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AA905">
      <w:pPr>
        <w:spacing w:line="312" w:lineRule="auto"/>
        <w:jc w:val="center"/>
        <w:outlineLvl w:val="0"/>
        <w:rPr>
          <w:rFonts w:hint="default" w:ascii="仿宋" w:hAnsi="仿宋" w:eastAsia="仿宋" w:cs="仿宋"/>
          <w:b/>
          <w:bCs/>
          <w:color w:val="auto"/>
          <w:sz w:val="52"/>
          <w:szCs w:val="52"/>
          <w:lang w:val="en-US" w:eastAsia="zh-CN"/>
        </w:rPr>
      </w:pPr>
      <w:r>
        <w:rPr>
          <w:rStyle w:val="80"/>
          <w:rFonts w:hint="eastAsia" w:ascii="仿宋" w:hAnsi="仿宋" w:eastAsia="仿宋" w:cs="仿宋"/>
          <w:b/>
          <w:bCs/>
          <w:color w:val="auto"/>
          <w:sz w:val="52"/>
          <w:szCs w:val="52"/>
        </w:rPr>
        <w:t>嵊州市人民法院审执公证服务</w:t>
      </w:r>
      <w:r>
        <w:rPr>
          <w:rStyle w:val="80"/>
          <w:rFonts w:hint="eastAsia" w:ascii="仿宋" w:hAnsi="仿宋" w:eastAsia="仿宋" w:cs="仿宋"/>
          <w:b/>
          <w:bCs/>
          <w:color w:val="auto"/>
          <w:sz w:val="52"/>
          <w:szCs w:val="52"/>
          <w:lang w:val="en-US" w:eastAsia="zh-CN"/>
        </w:rPr>
        <w:t>采购项目</w:t>
      </w:r>
    </w:p>
    <w:p w14:paraId="5634CD72">
      <w:pPr>
        <w:jc w:val="center"/>
        <w:rPr>
          <w:rFonts w:hint="eastAsia" w:ascii="仿宋" w:hAnsi="仿宋" w:eastAsia="仿宋" w:cs="仿宋"/>
          <w:color w:val="auto"/>
          <w:sz w:val="32"/>
          <w:szCs w:val="32"/>
        </w:rPr>
      </w:pPr>
      <w:r>
        <w:rPr>
          <w:rFonts w:hint="eastAsia" w:ascii="仿宋" w:hAnsi="仿宋" w:eastAsia="仿宋" w:cs="仿宋"/>
          <w:color w:val="auto"/>
          <w:sz w:val="32"/>
          <w:szCs w:val="32"/>
        </w:rPr>
        <w:t>项目编号: SXQM-SZ202412-14YNN</w:t>
      </w:r>
    </w:p>
    <w:p w14:paraId="058C704D">
      <w:pPr>
        <w:pStyle w:val="2"/>
        <w:spacing w:line="312" w:lineRule="auto"/>
        <w:rPr>
          <w:rFonts w:hint="eastAsia" w:ascii="仿宋" w:hAnsi="仿宋" w:eastAsia="仿宋" w:cs="仿宋"/>
          <w:color w:val="auto"/>
        </w:rPr>
      </w:pPr>
    </w:p>
    <w:p w14:paraId="4145D8DB">
      <w:pPr>
        <w:bidi w:val="0"/>
        <w:jc w:val="center"/>
        <w:rPr>
          <w:rFonts w:hint="eastAsia" w:ascii="仿宋" w:hAnsi="仿宋" w:eastAsia="仿宋" w:cs="仿宋"/>
          <w:sz w:val="72"/>
          <w:szCs w:val="112"/>
        </w:rPr>
      </w:pPr>
      <w:r>
        <w:rPr>
          <w:rFonts w:hint="eastAsia" w:ascii="仿宋" w:hAnsi="仿宋" w:eastAsia="仿宋" w:cs="仿宋"/>
          <w:sz w:val="72"/>
          <w:szCs w:val="112"/>
        </w:rPr>
        <w:t>公</w:t>
      </w:r>
    </w:p>
    <w:p w14:paraId="5E1251A0">
      <w:pPr>
        <w:bidi w:val="0"/>
        <w:jc w:val="center"/>
        <w:rPr>
          <w:rFonts w:hint="eastAsia" w:ascii="仿宋" w:hAnsi="仿宋" w:eastAsia="仿宋" w:cs="仿宋"/>
          <w:sz w:val="72"/>
          <w:szCs w:val="112"/>
        </w:rPr>
      </w:pPr>
      <w:r>
        <w:rPr>
          <w:rFonts w:hint="eastAsia" w:ascii="仿宋" w:hAnsi="仿宋" w:eastAsia="仿宋" w:cs="仿宋"/>
          <w:sz w:val="72"/>
          <w:szCs w:val="112"/>
        </w:rPr>
        <w:t>开</w:t>
      </w:r>
    </w:p>
    <w:p w14:paraId="53A78060">
      <w:pPr>
        <w:bidi w:val="0"/>
        <w:jc w:val="center"/>
        <w:rPr>
          <w:rFonts w:hint="eastAsia" w:ascii="仿宋" w:hAnsi="仿宋" w:eastAsia="仿宋" w:cs="仿宋"/>
          <w:sz w:val="72"/>
          <w:szCs w:val="112"/>
        </w:rPr>
      </w:pPr>
      <w:r>
        <w:rPr>
          <w:rFonts w:hint="eastAsia" w:ascii="仿宋" w:hAnsi="仿宋" w:eastAsia="仿宋" w:cs="仿宋"/>
          <w:sz w:val="72"/>
          <w:szCs w:val="112"/>
        </w:rPr>
        <w:t>招</w:t>
      </w:r>
    </w:p>
    <w:p w14:paraId="0CBF52D8">
      <w:pPr>
        <w:bidi w:val="0"/>
        <w:jc w:val="center"/>
        <w:rPr>
          <w:rFonts w:hint="eastAsia" w:ascii="仿宋" w:hAnsi="仿宋" w:eastAsia="仿宋" w:cs="仿宋"/>
          <w:sz w:val="72"/>
          <w:szCs w:val="112"/>
        </w:rPr>
      </w:pPr>
      <w:r>
        <w:rPr>
          <w:rFonts w:hint="eastAsia" w:ascii="仿宋" w:hAnsi="仿宋" w:eastAsia="仿宋" w:cs="仿宋"/>
          <w:sz w:val="72"/>
          <w:szCs w:val="112"/>
        </w:rPr>
        <w:t>标</w:t>
      </w:r>
    </w:p>
    <w:p w14:paraId="0A92E46E">
      <w:pPr>
        <w:bidi w:val="0"/>
        <w:jc w:val="center"/>
        <w:rPr>
          <w:rFonts w:hint="eastAsia" w:ascii="仿宋" w:hAnsi="仿宋" w:eastAsia="仿宋" w:cs="仿宋"/>
          <w:sz w:val="72"/>
          <w:szCs w:val="112"/>
        </w:rPr>
      </w:pPr>
      <w:r>
        <w:rPr>
          <w:rFonts w:hint="eastAsia" w:ascii="仿宋" w:hAnsi="仿宋" w:eastAsia="仿宋" w:cs="仿宋"/>
          <w:sz w:val="72"/>
          <w:szCs w:val="112"/>
        </w:rPr>
        <w:t>文</w:t>
      </w:r>
    </w:p>
    <w:p w14:paraId="6670B676">
      <w:pPr>
        <w:bidi w:val="0"/>
        <w:jc w:val="center"/>
        <w:rPr>
          <w:rFonts w:hint="eastAsia" w:ascii="仿宋" w:hAnsi="仿宋" w:eastAsia="仿宋" w:cs="仿宋"/>
          <w:sz w:val="72"/>
          <w:szCs w:val="112"/>
        </w:rPr>
      </w:pPr>
      <w:r>
        <w:rPr>
          <w:rFonts w:hint="eastAsia" w:ascii="仿宋" w:hAnsi="仿宋" w:eastAsia="仿宋" w:cs="仿宋"/>
          <w:sz w:val="72"/>
          <w:szCs w:val="112"/>
        </w:rPr>
        <w:t>件</w:t>
      </w:r>
    </w:p>
    <w:p w14:paraId="7081D6A0">
      <w:pPr>
        <w:adjustRightInd/>
        <w:spacing w:line="312"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（电子招投标）</w:t>
      </w:r>
    </w:p>
    <w:p w14:paraId="4253FE8E">
      <w:pPr>
        <w:spacing w:line="312" w:lineRule="auto"/>
        <w:rPr>
          <w:rFonts w:hint="eastAsia" w:ascii="仿宋" w:hAnsi="仿宋" w:eastAsia="仿宋" w:cs="仿宋"/>
          <w:b/>
          <w:color w:val="auto"/>
          <w:sz w:val="44"/>
          <w:szCs w:val="44"/>
        </w:rPr>
      </w:pPr>
    </w:p>
    <w:p w14:paraId="61B55E32">
      <w:pPr>
        <w:snapToGrid w:val="0"/>
        <w:spacing w:line="312" w:lineRule="auto"/>
        <w:ind w:firstLine="838" w:firstLineChars="262"/>
        <w:rPr>
          <w:rFonts w:hint="eastAsia" w:ascii="仿宋" w:hAnsi="仿宋" w:eastAsia="仿宋" w:cs="仿宋"/>
          <w:color w:val="auto"/>
          <w:sz w:val="32"/>
          <w:szCs w:val="32"/>
        </w:rPr>
      </w:pPr>
      <w:r>
        <w:rPr>
          <w:rFonts w:hint="eastAsia" w:ascii="仿宋" w:hAnsi="仿宋" w:eastAsia="仿宋" w:cs="仿宋"/>
          <w:color w:val="auto"/>
          <w:sz w:val="32"/>
          <w:szCs w:val="32"/>
        </w:rPr>
        <w:t>采购单位：</w:t>
      </w:r>
      <w:r>
        <w:rPr>
          <w:rFonts w:hint="eastAsia" w:ascii="仿宋" w:hAnsi="仿宋" w:eastAsia="仿宋" w:cs="仿宋"/>
          <w:bCs/>
          <w:color w:val="auto"/>
          <w:sz w:val="32"/>
          <w:szCs w:val="32"/>
        </w:rPr>
        <w:t>嵊州市</w:t>
      </w:r>
      <w:r>
        <w:rPr>
          <w:rFonts w:hint="eastAsia" w:ascii="仿宋" w:hAnsi="仿宋" w:eastAsia="仿宋" w:cs="仿宋"/>
          <w:bCs/>
          <w:color w:val="auto"/>
          <w:sz w:val="32"/>
          <w:szCs w:val="32"/>
          <w:lang w:val="en-US" w:eastAsia="zh-CN"/>
        </w:rPr>
        <w:t>人民法院</w:t>
      </w:r>
      <w:r>
        <w:rPr>
          <w:rFonts w:hint="eastAsia" w:ascii="仿宋" w:hAnsi="仿宋" w:eastAsia="仿宋" w:cs="仿宋"/>
          <w:bCs/>
          <w:color w:val="auto"/>
          <w:sz w:val="32"/>
          <w:szCs w:val="32"/>
        </w:rPr>
        <w:t>  </w:t>
      </w:r>
    </w:p>
    <w:p w14:paraId="0BF851F8">
      <w:pPr>
        <w:spacing w:line="312" w:lineRule="auto"/>
        <w:ind w:firstLine="838" w:firstLineChars="262"/>
        <w:rPr>
          <w:rFonts w:hint="eastAsia" w:ascii="仿宋" w:hAnsi="仿宋" w:eastAsia="仿宋" w:cs="仿宋"/>
          <w:bCs/>
          <w:color w:val="auto"/>
          <w:sz w:val="32"/>
          <w:szCs w:val="32"/>
        </w:rPr>
      </w:pPr>
      <w:r>
        <w:rPr>
          <w:rFonts w:hint="eastAsia" w:ascii="仿宋" w:hAnsi="仿宋" w:eastAsia="仿宋" w:cs="仿宋"/>
          <w:bCs/>
          <w:color w:val="auto"/>
          <w:sz w:val="32"/>
          <w:szCs w:val="32"/>
        </w:rPr>
        <w:t>采购代理机构：绍兴市千目招标代理有限公司</w:t>
      </w:r>
    </w:p>
    <w:p w14:paraId="6CD483C8">
      <w:pPr>
        <w:spacing w:line="312" w:lineRule="auto"/>
        <w:ind w:firstLine="838" w:firstLineChars="262"/>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监督单位：嵊州市采购监管</w:t>
      </w:r>
      <w:r>
        <w:rPr>
          <w:rFonts w:hint="eastAsia" w:ascii="仿宋" w:hAnsi="仿宋" w:eastAsia="仿宋" w:cs="仿宋"/>
          <w:bCs/>
          <w:color w:val="auto"/>
          <w:sz w:val="32"/>
          <w:szCs w:val="32"/>
        </w:rPr>
        <w:t xml:space="preserve">  </w:t>
      </w:r>
    </w:p>
    <w:p w14:paraId="3C49A67B">
      <w:pPr>
        <w:snapToGrid w:val="0"/>
        <w:spacing w:line="312" w:lineRule="auto"/>
        <w:jc w:val="center"/>
        <w:rPr>
          <w:rFonts w:hint="eastAsia" w:ascii="仿宋" w:hAnsi="仿宋" w:eastAsia="仿宋" w:cs="仿宋"/>
          <w:color w:val="auto"/>
        </w:rPr>
        <w:sectPr>
          <w:headerReference r:id="rId5" w:type="first"/>
          <w:headerReference r:id="rId3" w:type="default"/>
          <w:headerReference r:id="rId4" w:type="even"/>
          <w:footerReference r:id="rId6" w:type="even"/>
          <w:pgSz w:w="11906" w:h="16838"/>
          <w:pgMar w:top="1474" w:right="1814" w:bottom="1474" w:left="1814"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 w:hAnsi="仿宋" w:eastAsia="仿宋" w:cs="仿宋"/>
          <w:bCs/>
          <w:color w:val="auto"/>
          <w:sz w:val="32"/>
          <w:szCs w:val="32"/>
          <w:lang w:val="en-US" w:eastAsia="zh-CN"/>
        </w:rPr>
        <w:t>2024</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val="en-US" w:eastAsia="zh-CN"/>
        </w:rPr>
        <w:t>12</w:t>
      </w:r>
      <w:r>
        <w:rPr>
          <w:rFonts w:hint="eastAsia" w:ascii="仿宋" w:hAnsi="仿宋" w:eastAsia="仿宋" w:cs="仿宋"/>
          <w:bCs/>
          <w:color w:val="auto"/>
          <w:sz w:val="32"/>
          <w:szCs w:val="32"/>
        </w:rPr>
        <w:t>月</w:t>
      </w:r>
    </w:p>
    <w:p w14:paraId="4759020A">
      <w:pPr>
        <w:spacing w:line="360" w:lineRule="auto"/>
        <w:rPr>
          <w:color w:val="auto"/>
        </w:rPr>
      </w:pPr>
    </w:p>
    <w:p w14:paraId="59B88967">
      <w:pPr>
        <w:spacing w:line="360" w:lineRule="auto"/>
        <w:jc w:val="center"/>
        <w:rPr>
          <w:rFonts w:hint="eastAsia" w:ascii="仿宋" w:hAnsi="仿宋" w:eastAsia="仿宋" w:cs="仿宋"/>
          <w:b/>
          <w:color w:val="auto"/>
          <w:sz w:val="44"/>
          <w:szCs w:val="44"/>
        </w:rPr>
      </w:pPr>
      <w:bookmarkStart w:id="0" w:name="_Hlt91233176"/>
      <w:bookmarkEnd w:id="0"/>
      <w:bookmarkStart w:id="1" w:name="_Toc91899869"/>
      <w:r>
        <w:rPr>
          <w:rFonts w:hint="eastAsia" w:ascii="仿宋" w:hAnsi="仿宋" w:eastAsia="仿宋" w:cs="仿宋"/>
          <w:b/>
          <w:color w:val="auto"/>
          <w:sz w:val="44"/>
          <w:szCs w:val="44"/>
        </w:rPr>
        <w:t>目录</w:t>
      </w:r>
    </w:p>
    <w:p w14:paraId="3AA31EF9">
      <w:pPr>
        <w:spacing w:line="360" w:lineRule="auto"/>
        <w:jc w:val="center"/>
        <w:rPr>
          <w:rFonts w:hint="eastAsia" w:ascii="仿宋" w:hAnsi="仿宋" w:eastAsia="仿宋" w:cs="仿宋"/>
          <w:b/>
          <w:color w:val="auto"/>
          <w:sz w:val="44"/>
          <w:szCs w:val="44"/>
        </w:rPr>
      </w:pPr>
    </w:p>
    <w:p w14:paraId="717EC1E5">
      <w:pPr>
        <w:spacing w:line="360" w:lineRule="auto"/>
        <w:jc w:val="center"/>
        <w:rPr>
          <w:rFonts w:hint="eastAsia" w:ascii="仿宋" w:hAnsi="仿宋" w:eastAsia="仿宋" w:cs="仿宋"/>
          <w:color w:val="auto"/>
        </w:rPr>
      </w:pPr>
    </w:p>
    <w:p w14:paraId="4CEC1BF2">
      <w:pPr>
        <w:snapToGrid w:val="0"/>
        <w:spacing w:line="360" w:lineRule="auto"/>
        <w:ind w:firstLine="1265" w:firstLineChars="350"/>
        <w:jc w:val="left"/>
        <w:rPr>
          <w:rFonts w:hint="eastAsia" w:ascii="仿宋" w:hAnsi="仿宋" w:eastAsia="仿宋" w:cs="仿宋"/>
          <w:b/>
          <w:color w:val="auto"/>
          <w:sz w:val="36"/>
          <w:szCs w:val="36"/>
        </w:rPr>
      </w:pPr>
      <w:r>
        <w:rPr>
          <w:rFonts w:hint="eastAsia" w:ascii="仿宋" w:hAnsi="仿宋" w:eastAsia="仿宋" w:cs="仿宋"/>
          <w:b/>
          <w:color w:val="auto"/>
          <w:sz w:val="36"/>
          <w:szCs w:val="36"/>
        </w:rPr>
        <w:t>第一部分    招标公告</w:t>
      </w:r>
    </w:p>
    <w:p w14:paraId="5FA306A7">
      <w:pPr>
        <w:snapToGrid w:val="0"/>
        <w:spacing w:line="360" w:lineRule="auto"/>
        <w:ind w:firstLine="1265" w:firstLineChars="350"/>
        <w:jc w:val="left"/>
        <w:rPr>
          <w:rFonts w:hint="eastAsia" w:ascii="仿宋" w:hAnsi="仿宋" w:eastAsia="仿宋" w:cs="仿宋"/>
          <w:b/>
          <w:color w:val="auto"/>
          <w:sz w:val="36"/>
          <w:szCs w:val="36"/>
        </w:rPr>
      </w:pPr>
      <w:r>
        <w:rPr>
          <w:rFonts w:hint="eastAsia" w:ascii="仿宋" w:hAnsi="仿宋" w:eastAsia="仿宋" w:cs="仿宋"/>
          <w:b/>
          <w:color w:val="auto"/>
          <w:sz w:val="36"/>
          <w:szCs w:val="36"/>
        </w:rPr>
        <w:t>第二部分    投标须知</w:t>
      </w:r>
    </w:p>
    <w:p w14:paraId="015B3E4D">
      <w:pPr>
        <w:snapToGrid w:val="0"/>
        <w:spacing w:line="360" w:lineRule="auto"/>
        <w:ind w:firstLine="1265" w:firstLineChars="350"/>
        <w:jc w:val="left"/>
        <w:rPr>
          <w:rFonts w:hint="eastAsia" w:ascii="仿宋" w:hAnsi="仿宋" w:eastAsia="仿宋" w:cs="仿宋"/>
          <w:b/>
          <w:color w:val="auto"/>
          <w:sz w:val="36"/>
          <w:szCs w:val="36"/>
        </w:rPr>
      </w:pPr>
      <w:r>
        <w:rPr>
          <w:rFonts w:hint="eastAsia" w:ascii="仿宋" w:hAnsi="仿宋" w:eastAsia="仿宋" w:cs="仿宋"/>
          <w:b/>
          <w:color w:val="auto"/>
          <w:sz w:val="36"/>
          <w:szCs w:val="36"/>
        </w:rPr>
        <w:t>第三部分    招标项目范围及要求</w:t>
      </w:r>
    </w:p>
    <w:p w14:paraId="34280D73">
      <w:pPr>
        <w:snapToGrid w:val="0"/>
        <w:spacing w:line="360" w:lineRule="auto"/>
        <w:ind w:firstLine="1265" w:firstLineChars="350"/>
        <w:jc w:val="left"/>
        <w:rPr>
          <w:rFonts w:hint="eastAsia" w:ascii="仿宋" w:hAnsi="仿宋" w:eastAsia="仿宋" w:cs="仿宋"/>
          <w:b/>
          <w:color w:val="auto"/>
          <w:sz w:val="36"/>
          <w:szCs w:val="36"/>
        </w:rPr>
      </w:pPr>
      <w:r>
        <w:rPr>
          <w:rFonts w:hint="eastAsia" w:ascii="仿宋" w:hAnsi="仿宋" w:eastAsia="仿宋" w:cs="仿宋"/>
          <w:b/>
          <w:color w:val="auto"/>
          <w:sz w:val="36"/>
          <w:szCs w:val="36"/>
        </w:rPr>
        <w:t>第四部分    合同的主要条款</w:t>
      </w:r>
    </w:p>
    <w:p w14:paraId="2C5D4A63">
      <w:pPr>
        <w:snapToGrid w:val="0"/>
        <w:spacing w:line="360" w:lineRule="auto"/>
        <w:ind w:firstLine="1265" w:firstLineChars="350"/>
        <w:jc w:val="left"/>
        <w:rPr>
          <w:rFonts w:hint="eastAsia" w:ascii="仿宋" w:hAnsi="仿宋" w:eastAsia="仿宋" w:cs="仿宋"/>
          <w:b/>
          <w:color w:val="auto"/>
          <w:sz w:val="36"/>
          <w:szCs w:val="36"/>
        </w:rPr>
      </w:pPr>
      <w:r>
        <w:rPr>
          <w:rFonts w:hint="eastAsia" w:ascii="仿宋" w:hAnsi="仿宋" w:eastAsia="仿宋" w:cs="仿宋"/>
          <w:b/>
          <w:color w:val="auto"/>
          <w:sz w:val="36"/>
          <w:szCs w:val="36"/>
        </w:rPr>
        <w:t>第五部分    评标方法及标准</w:t>
      </w:r>
    </w:p>
    <w:p w14:paraId="6086C414">
      <w:pPr>
        <w:snapToGrid w:val="0"/>
        <w:spacing w:line="360" w:lineRule="auto"/>
        <w:ind w:firstLine="1265" w:firstLineChars="350"/>
        <w:jc w:val="left"/>
        <w:rPr>
          <w:rFonts w:hint="eastAsia" w:ascii="仿宋" w:hAnsi="仿宋" w:eastAsia="仿宋" w:cs="仿宋"/>
          <w:b/>
          <w:color w:val="auto"/>
          <w:sz w:val="36"/>
          <w:szCs w:val="36"/>
        </w:rPr>
      </w:pPr>
      <w:r>
        <w:rPr>
          <w:rFonts w:hint="eastAsia" w:ascii="仿宋" w:hAnsi="仿宋" w:eastAsia="仿宋" w:cs="仿宋"/>
          <w:b/>
          <w:color w:val="auto"/>
          <w:sz w:val="36"/>
          <w:szCs w:val="36"/>
        </w:rPr>
        <w:t>第六部分    投标文件及其附件格式</w:t>
      </w:r>
    </w:p>
    <w:p w14:paraId="7BAFA231">
      <w:pPr>
        <w:spacing w:line="360" w:lineRule="auto"/>
        <w:ind w:firstLine="549" w:firstLineChars="229"/>
        <w:rPr>
          <w:rFonts w:ascii="仿宋" w:hAnsi="仿宋" w:eastAsia="仿宋" w:cs="仿宋"/>
          <w:color w:val="auto"/>
          <w:sz w:val="24"/>
        </w:rPr>
      </w:pPr>
    </w:p>
    <w:p w14:paraId="31338197">
      <w:pPr>
        <w:spacing w:line="360" w:lineRule="auto"/>
        <w:ind w:firstLine="549" w:firstLineChars="229"/>
        <w:rPr>
          <w:rFonts w:ascii="仿宋" w:hAnsi="仿宋" w:eastAsia="仿宋" w:cs="仿宋"/>
          <w:color w:val="auto"/>
          <w:sz w:val="24"/>
        </w:rPr>
      </w:pPr>
    </w:p>
    <w:p w14:paraId="6E27BA54">
      <w:pPr>
        <w:spacing w:line="360" w:lineRule="auto"/>
        <w:ind w:firstLine="549" w:firstLineChars="229"/>
        <w:rPr>
          <w:rFonts w:ascii="仿宋" w:hAnsi="仿宋" w:eastAsia="仿宋" w:cs="仿宋"/>
          <w:color w:val="auto"/>
          <w:sz w:val="24"/>
        </w:rPr>
      </w:pPr>
    </w:p>
    <w:p w14:paraId="747FCD03">
      <w:pPr>
        <w:spacing w:line="360" w:lineRule="auto"/>
        <w:ind w:firstLine="549" w:firstLineChars="229"/>
        <w:rPr>
          <w:rFonts w:ascii="仿宋" w:hAnsi="仿宋" w:eastAsia="仿宋" w:cs="仿宋"/>
          <w:color w:val="auto"/>
          <w:sz w:val="24"/>
        </w:rPr>
      </w:pPr>
    </w:p>
    <w:p w14:paraId="0E3C6097">
      <w:pPr>
        <w:spacing w:line="360" w:lineRule="auto"/>
        <w:ind w:firstLine="549" w:firstLineChars="229"/>
        <w:rPr>
          <w:rFonts w:ascii="仿宋" w:hAnsi="仿宋" w:eastAsia="仿宋" w:cs="仿宋"/>
          <w:color w:val="auto"/>
          <w:sz w:val="24"/>
        </w:rPr>
      </w:pPr>
    </w:p>
    <w:p w14:paraId="13B8AB0C">
      <w:pPr>
        <w:spacing w:line="360" w:lineRule="auto"/>
        <w:ind w:firstLine="549" w:firstLineChars="229"/>
        <w:rPr>
          <w:rFonts w:ascii="仿宋" w:hAnsi="仿宋" w:eastAsia="仿宋" w:cs="仿宋"/>
          <w:color w:val="auto"/>
          <w:sz w:val="24"/>
        </w:rPr>
      </w:pPr>
    </w:p>
    <w:p w14:paraId="1AFE1777">
      <w:pPr>
        <w:spacing w:line="360" w:lineRule="auto"/>
        <w:ind w:firstLine="549" w:firstLineChars="229"/>
        <w:rPr>
          <w:rFonts w:ascii="仿宋" w:hAnsi="仿宋" w:eastAsia="仿宋" w:cs="仿宋"/>
          <w:color w:val="auto"/>
          <w:sz w:val="24"/>
        </w:rPr>
      </w:pPr>
    </w:p>
    <w:p w14:paraId="4E10C8CB">
      <w:pPr>
        <w:spacing w:line="360" w:lineRule="auto"/>
        <w:ind w:firstLine="549" w:firstLineChars="229"/>
        <w:rPr>
          <w:rFonts w:ascii="仿宋" w:hAnsi="仿宋" w:eastAsia="仿宋" w:cs="仿宋"/>
          <w:color w:val="auto"/>
          <w:sz w:val="24"/>
        </w:rPr>
      </w:pPr>
    </w:p>
    <w:p w14:paraId="4705E514">
      <w:pPr>
        <w:spacing w:line="360" w:lineRule="auto"/>
        <w:ind w:firstLine="549" w:firstLineChars="229"/>
        <w:rPr>
          <w:rFonts w:ascii="仿宋" w:hAnsi="仿宋" w:eastAsia="仿宋" w:cs="仿宋"/>
          <w:color w:val="auto"/>
          <w:sz w:val="24"/>
        </w:rPr>
      </w:pPr>
    </w:p>
    <w:p w14:paraId="7B492856">
      <w:pPr>
        <w:spacing w:line="360" w:lineRule="auto"/>
        <w:rPr>
          <w:rFonts w:ascii="仿宋" w:hAnsi="仿宋" w:eastAsia="仿宋" w:cs="仿宋"/>
          <w:color w:val="auto"/>
          <w:sz w:val="24"/>
        </w:rPr>
      </w:pPr>
    </w:p>
    <w:bookmarkEnd w:id="1"/>
    <w:p w14:paraId="3C981DBC">
      <w:pPr>
        <w:spacing w:line="360" w:lineRule="auto"/>
        <w:rPr>
          <w:color w:val="auto"/>
        </w:rPr>
      </w:pPr>
      <w:bookmarkStart w:id="2" w:name="第二部分"/>
      <w:bookmarkStart w:id="3" w:name="_Toc91899870"/>
      <w:bookmarkStart w:id="4" w:name="_Toc91899871"/>
    </w:p>
    <w:p w14:paraId="37CB52A4">
      <w:pPr>
        <w:adjustRightInd/>
        <w:spacing w:line="360" w:lineRule="auto"/>
        <w:jc w:val="center"/>
        <w:outlineLvl w:val="0"/>
        <w:rPr>
          <w:rFonts w:ascii="仿宋" w:hAnsi="仿宋" w:eastAsia="仿宋" w:cs="仿宋"/>
          <w:b/>
          <w:color w:val="auto"/>
          <w:sz w:val="36"/>
          <w:szCs w:val="20"/>
        </w:rPr>
        <w:sectPr>
          <w:headerReference r:id="rId7" w:type="default"/>
          <w:footerReference r:id="rId8" w:type="default"/>
          <w:pgSz w:w="11906" w:h="16838"/>
          <w:pgMar w:top="1474" w:right="1814" w:bottom="1474" w:left="1814" w:header="851" w:footer="992" w:gutter="0"/>
          <w:pgBorders>
            <w:top w:val="none" w:sz="0" w:space="0"/>
            <w:left w:val="none" w:sz="0" w:space="0"/>
            <w:bottom w:val="none" w:sz="0" w:space="0"/>
            <w:right w:val="none" w:sz="0" w:space="0"/>
          </w:pgBorders>
          <w:pgNumType w:start="1"/>
          <w:cols w:space="720" w:num="1"/>
          <w:docGrid w:linePitch="312" w:charSpace="0"/>
        </w:sectPr>
      </w:pPr>
    </w:p>
    <w:p w14:paraId="0A9DA589">
      <w:pPr>
        <w:pStyle w:val="3"/>
        <w:keepNext/>
        <w:keepLines/>
        <w:pageBreakBefore w:val="0"/>
        <w:widowControl w:val="0"/>
        <w:kinsoku/>
        <w:wordWrap/>
        <w:overflowPunct/>
        <w:topLinePunct w:val="0"/>
        <w:autoSpaceDE/>
        <w:autoSpaceDN/>
        <w:bidi w:val="0"/>
        <w:adjustRightInd w:val="0"/>
        <w:snapToGrid/>
        <w:spacing w:before="0" w:after="0" w:line="360" w:lineRule="auto"/>
        <w:ind w:left="431" w:hanging="431"/>
        <w:jc w:val="center"/>
        <w:textAlignment w:val="auto"/>
        <w:rPr>
          <w:rFonts w:hint="eastAsia" w:ascii="仿宋" w:hAnsi="仿宋" w:eastAsia="仿宋" w:cs="仿宋"/>
          <w:sz w:val="36"/>
          <w:szCs w:val="36"/>
        </w:rPr>
      </w:pPr>
      <w:r>
        <w:rPr>
          <w:rFonts w:hint="eastAsia" w:ascii="仿宋" w:hAnsi="仿宋" w:eastAsia="仿宋" w:cs="仿宋"/>
          <w:sz w:val="36"/>
          <w:szCs w:val="36"/>
        </w:rPr>
        <w:t xml:space="preserve">第一部分 </w:t>
      </w:r>
      <w:r>
        <w:rPr>
          <w:rFonts w:hint="eastAsia" w:ascii="仿宋" w:hAnsi="仿宋" w:eastAsia="仿宋" w:cs="仿宋"/>
          <w:sz w:val="36"/>
          <w:szCs w:val="36"/>
          <w:lang w:val="en-US" w:eastAsia="zh-CN"/>
        </w:rPr>
        <w:t xml:space="preserve"> </w:t>
      </w:r>
      <w:r>
        <w:rPr>
          <w:rFonts w:hint="eastAsia" w:ascii="仿宋" w:hAnsi="仿宋" w:eastAsia="仿宋" w:cs="仿宋"/>
          <w:sz w:val="36"/>
          <w:szCs w:val="36"/>
        </w:rPr>
        <w:t>招标公告</w:t>
      </w:r>
    </w:p>
    <w:p w14:paraId="505C6D3B">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项目概况：</w:t>
      </w:r>
    </w:p>
    <w:p w14:paraId="0F7132A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u w:val="none"/>
        </w:rPr>
      </w:pPr>
      <w:r>
        <w:rPr>
          <w:rFonts w:hint="eastAsia" w:ascii="仿宋" w:hAnsi="仿宋" w:eastAsia="仿宋" w:cs="仿宋"/>
          <w:sz w:val="24"/>
          <w:u w:val="single"/>
        </w:rPr>
        <w:t>嵊州市人民法院审执公证服务</w:t>
      </w:r>
      <w:r>
        <w:rPr>
          <w:rFonts w:hint="eastAsia" w:ascii="仿宋" w:hAnsi="仿宋" w:eastAsia="仿宋" w:cs="仿宋"/>
          <w:sz w:val="24"/>
          <w:u w:val="single"/>
          <w:lang w:val="en-US" w:eastAsia="zh-CN"/>
        </w:rPr>
        <w:t>采购项目</w:t>
      </w:r>
      <w:r>
        <w:rPr>
          <w:rFonts w:hint="eastAsia" w:ascii="仿宋" w:hAnsi="仿宋" w:eastAsia="仿宋" w:cs="仿宋"/>
          <w:sz w:val="24"/>
          <w:u w:val="none"/>
        </w:rPr>
        <w:t>的潜在投标人应在政采云平台（</w:t>
      </w:r>
      <w:r>
        <w:rPr>
          <w:rFonts w:hint="eastAsia" w:ascii="仿宋" w:hAnsi="仿宋" w:eastAsia="仿宋" w:cs="仿宋"/>
          <w:sz w:val="24"/>
          <w:u w:val="none"/>
        </w:rPr>
        <w:fldChar w:fldCharType="begin"/>
      </w:r>
      <w:r>
        <w:rPr>
          <w:rFonts w:hint="eastAsia" w:ascii="仿宋" w:hAnsi="仿宋" w:eastAsia="仿宋" w:cs="仿宋"/>
          <w:sz w:val="24"/>
          <w:u w:val="none"/>
        </w:rPr>
        <w:instrText xml:space="preserve"> HYPERLINK "https://www.zcygov.cn/）获取（下载）招标文件，并于202%20年%20月%20日%20点%20分00秒" </w:instrText>
      </w:r>
      <w:r>
        <w:rPr>
          <w:rFonts w:hint="eastAsia" w:ascii="仿宋" w:hAnsi="仿宋" w:eastAsia="仿宋" w:cs="仿宋"/>
          <w:sz w:val="24"/>
          <w:u w:val="none"/>
        </w:rPr>
        <w:fldChar w:fldCharType="separate"/>
      </w:r>
      <w:r>
        <w:rPr>
          <w:rFonts w:hint="eastAsia" w:ascii="仿宋" w:hAnsi="仿宋" w:eastAsia="仿宋" w:cs="仿宋"/>
          <w:sz w:val="24"/>
          <w:u w:val="none"/>
        </w:rPr>
        <w:t>https://www.zcygov.cn/）获取（下载）招标文件，并于202</w:t>
      </w:r>
      <w:r>
        <w:rPr>
          <w:rFonts w:hint="eastAsia" w:ascii="仿宋" w:hAnsi="仿宋" w:eastAsia="仿宋" w:cs="仿宋"/>
          <w:sz w:val="24"/>
          <w:u w:val="none"/>
          <w:lang w:val="en-US" w:eastAsia="zh-CN"/>
        </w:rPr>
        <w:t>5</w:t>
      </w:r>
      <w:r>
        <w:rPr>
          <w:rFonts w:hint="eastAsia" w:ascii="仿宋" w:hAnsi="仿宋" w:eastAsia="仿宋" w:cs="仿宋"/>
          <w:sz w:val="24"/>
          <w:u w:val="none"/>
        </w:rPr>
        <w:t>年</w:t>
      </w:r>
      <w:r>
        <w:rPr>
          <w:rFonts w:hint="eastAsia" w:ascii="仿宋" w:hAnsi="仿宋" w:eastAsia="仿宋" w:cs="仿宋"/>
          <w:sz w:val="24"/>
          <w:u w:val="none"/>
          <w:lang w:val="en-US" w:eastAsia="zh-CN"/>
        </w:rPr>
        <w:t>1</w:t>
      </w:r>
      <w:r>
        <w:rPr>
          <w:rFonts w:hint="eastAsia" w:ascii="仿宋" w:hAnsi="仿宋" w:eastAsia="仿宋" w:cs="仿宋"/>
          <w:sz w:val="24"/>
          <w:u w:val="none"/>
        </w:rPr>
        <w:t>月</w:t>
      </w:r>
      <w:r>
        <w:rPr>
          <w:rFonts w:hint="eastAsia" w:ascii="仿宋" w:hAnsi="仿宋" w:eastAsia="仿宋" w:cs="仿宋"/>
          <w:sz w:val="24"/>
          <w:u w:val="none"/>
          <w:lang w:val="en-US" w:eastAsia="zh-CN"/>
        </w:rPr>
        <w:t>9</w:t>
      </w:r>
      <w:r>
        <w:rPr>
          <w:rFonts w:hint="eastAsia" w:ascii="仿宋" w:hAnsi="仿宋" w:eastAsia="仿宋" w:cs="仿宋"/>
          <w:sz w:val="24"/>
          <w:u w:val="none"/>
        </w:rPr>
        <w:t>日09点</w:t>
      </w:r>
      <w:r>
        <w:rPr>
          <w:rFonts w:hint="eastAsia" w:ascii="仿宋" w:hAnsi="仿宋" w:eastAsia="仿宋" w:cs="仿宋"/>
          <w:sz w:val="24"/>
          <w:u w:val="none"/>
          <w:lang w:val="en-US" w:eastAsia="zh-CN"/>
        </w:rPr>
        <w:t>30</w:t>
      </w:r>
      <w:r>
        <w:rPr>
          <w:rFonts w:hint="eastAsia" w:ascii="仿宋" w:hAnsi="仿宋" w:eastAsia="仿宋" w:cs="仿宋"/>
          <w:sz w:val="24"/>
          <w:u w:val="none"/>
        </w:rPr>
        <w:t>分00秒</w:t>
      </w:r>
      <w:r>
        <w:rPr>
          <w:rFonts w:hint="eastAsia" w:ascii="仿宋" w:hAnsi="仿宋" w:eastAsia="仿宋" w:cs="仿宋"/>
          <w:sz w:val="24"/>
          <w:u w:val="none"/>
        </w:rPr>
        <w:fldChar w:fldCharType="end"/>
      </w:r>
      <w:r>
        <w:rPr>
          <w:rFonts w:hint="eastAsia" w:ascii="仿宋" w:hAnsi="仿宋" w:eastAsia="仿宋" w:cs="仿宋"/>
          <w:sz w:val="24"/>
          <w:u w:val="none"/>
        </w:rPr>
        <w:t>（北京时间）前递交（上传）投标文件。</w:t>
      </w:r>
    </w:p>
    <w:p w14:paraId="6D27C401">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一、项目基本情况                                            </w:t>
      </w:r>
    </w:p>
    <w:p w14:paraId="66B018CD">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1.项目编号：SXQM-SZ202412-14YNN</w:t>
      </w:r>
    </w:p>
    <w:p w14:paraId="0AC292F6">
      <w:pPr>
        <w:spacing w:line="360" w:lineRule="auto"/>
        <w:ind w:firstLine="482" w:firstLineChars="200"/>
        <w:rPr>
          <w:rFonts w:hint="eastAsia" w:ascii="仿宋" w:hAnsi="仿宋" w:eastAsia="仿宋" w:cs="仿宋"/>
          <w:color w:val="auto"/>
          <w:sz w:val="24"/>
          <w:u w:val="none"/>
        </w:rPr>
      </w:pPr>
      <w:r>
        <w:rPr>
          <w:rFonts w:hint="eastAsia" w:ascii="仿宋" w:hAnsi="仿宋" w:eastAsia="仿宋" w:cs="仿宋"/>
          <w:b/>
          <w:color w:val="auto"/>
          <w:sz w:val="24"/>
        </w:rPr>
        <w:t>2.项目名称</w:t>
      </w:r>
      <w:r>
        <w:rPr>
          <w:rFonts w:hint="eastAsia" w:ascii="仿宋" w:hAnsi="仿宋" w:eastAsia="仿宋" w:cs="仿宋"/>
          <w:b/>
          <w:color w:val="auto"/>
          <w:sz w:val="24"/>
          <w:u w:val="none"/>
        </w:rPr>
        <w:t>：嵊州市人民法院审执公证服务采购项目</w:t>
      </w:r>
    </w:p>
    <w:p w14:paraId="21908B96">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3.预算金额（元）：</w:t>
      </w:r>
      <w:r>
        <w:rPr>
          <w:rFonts w:hint="eastAsia" w:ascii="仿宋" w:hAnsi="仿宋" w:eastAsia="仿宋" w:cs="仿宋"/>
          <w:bCs/>
          <w:color w:val="auto"/>
          <w:sz w:val="24"/>
          <w:lang w:val="en-US" w:eastAsia="zh-CN"/>
        </w:rPr>
        <w:t>550000</w:t>
      </w:r>
      <w:r>
        <w:rPr>
          <w:rFonts w:hint="eastAsia" w:ascii="仿宋" w:hAnsi="仿宋" w:eastAsia="仿宋" w:cs="仿宋"/>
          <w:bCs/>
          <w:color w:val="auto"/>
          <w:sz w:val="24"/>
        </w:rPr>
        <w:t>元</w:t>
      </w:r>
      <w:r>
        <w:rPr>
          <w:rFonts w:hint="eastAsia" w:ascii="仿宋" w:hAnsi="仿宋" w:eastAsia="仿宋" w:cs="仿宋"/>
          <w:b/>
          <w:color w:val="auto"/>
          <w:sz w:val="24"/>
        </w:rPr>
        <w:t xml:space="preserve"> </w:t>
      </w:r>
    </w:p>
    <w:p w14:paraId="3CBD1E80">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4.最高限价（元）：</w:t>
      </w:r>
      <w:r>
        <w:rPr>
          <w:rFonts w:hint="eastAsia" w:ascii="仿宋" w:hAnsi="仿宋" w:eastAsia="仿宋" w:cs="仿宋"/>
          <w:bCs/>
          <w:color w:val="auto"/>
          <w:sz w:val="24"/>
          <w:lang w:val="en-US" w:eastAsia="zh-CN"/>
        </w:rPr>
        <w:t>550000</w:t>
      </w:r>
      <w:r>
        <w:rPr>
          <w:rFonts w:hint="eastAsia" w:ascii="仿宋" w:hAnsi="仿宋" w:eastAsia="仿宋" w:cs="仿宋"/>
          <w:bCs/>
          <w:color w:val="auto"/>
          <w:sz w:val="24"/>
        </w:rPr>
        <w:t>元</w:t>
      </w:r>
      <w:r>
        <w:rPr>
          <w:rFonts w:hint="eastAsia" w:ascii="仿宋" w:hAnsi="仿宋" w:eastAsia="仿宋" w:cs="仿宋"/>
          <w:b/>
          <w:color w:val="auto"/>
          <w:sz w:val="24"/>
        </w:rPr>
        <w:t xml:space="preserve"> </w:t>
      </w:r>
    </w:p>
    <w:p w14:paraId="7D1C1834">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5.采购需求：</w:t>
      </w:r>
      <w:r>
        <w:rPr>
          <w:rFonts w:hint="eastAsia" w:ascii="仿宋" w:hAnsi="仿宋" w:eastAsia="仿宋" w:cs="仿宋"/>
          <w:bCs/>
          <w:color w:val="auto"/>
          <w:sz w:val="24"/>
        </w:rPr>
        <w:t>详见招标文件第三部分</w:t>
      </w:r>
    </w:p>
    <w:p w14:paraId="2B1A0971">
      <w:pPr>
        <w:tabs>
          <w:tab w:val="right" w:pos="8588"/>
        </w:tabs>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6.合同履行期限</w:t>
      </w:r>
      <w:r>
        <w:rPr>
          <w:rFonts w:hint="eastAsia" w:ascii="仿宋" w:hAnsi="仿宋" w:eastAsia="仿宋" w:cs="仿宋"/>
          <w:color w:val="auto"/>
          <w:sz w:val="24"/>
        </w:rPr>
        <w:t>：</w:t>
      </w:r>
      <w:r>
        <w:rPr>
          <w:rFonts w:hint="eastAsia" w:ascii="仿宋" w:hAnsi="仿宋" w:eastAsia="仿宋" w:cs="仿宋"/>
          <w:bCs/>
          <w:sz w:val="24"/>
          <w:lang w:eastAsia="zh-CN"/>
        </w:rPr>
        <w:t>详见招标文件</w:t>
      </w:r>
      <w:r>
        <w:rPr>
          <w:rFonts w:hint="eastAsia" w:ascii="仿宋" w:hAnsi="仿宋" w:eastAsia="仿宋" w:cs="仿宋"/>
          <w:bCs/>
          <w:sz w:val="24"/>
        </w:rPr>
        <w:t>。</w:t>
      </w:r>
      <w:r>
        <w:rPr>
          <w:rFonts w:hint="eastAsia" w:ascii="仿宋" w:hAnsi="仿宋" w:eastAsia="仿宋" w:cs="仿宋"/>
          <w:color w:val="auto"/>
          <w:sz w:val="24"/>
        </w:rPr>
        <w:tab/>
      </w:r>
    </w:p>
    <w:p w14:paraId="6BE9C58F">
      <w:pPr>
        <w:spacing w:line="360" w:lineRule="auto"/>
        <w:ind w:firstLine="482" w:firstLineChars="200"/>
        <w:rPr>
          <w:rFonts w:hint="eastAsia" w:ascii="仿宋" w:hAnsi="仿宋" w:eastAsia="仿宋" w:cs="仿宋"/>
          <w:b/>
          <w:color w:val="auto"/>
        </w:rPr>
      </w:pPr>
      <w:r>
        <w:rPr>
          <w:rFonts w:hint="eastAsia" w:ascii="仿宋" w:hAnsi="仿宋" w:eastAsia="仿宋" w:cs="仿宋"/>
          <w:b/>
          <w:color w:val="auto"/>
          <w:sz w:val="24"/>
        </w:rPr>
        <w:t>7.本项目接受联合体投标：☐是，</w:t>
      </w:r>
      <w:r>
        <w:rPr>
          <w:rFonts w:hint="eastAsia" w:ascii="仿宋" w:hAnsi="仿宋" w:eastAsia="仿宋" w:cs="仿宋"/>
          <w:b/>
          <w:color w:val="auto"/>
          <w:sz w:val="24"/>
        </w:rPr>
        <w:sym w:font="Wingdings" w:char="00FE"/>
      </w:r>
      <w:r>
        <w:rPr>
          <w:rFonts w:hint="eastAsia" w:ascii="仿宋" w:hAnsi="仿宋" w:eastAsia="仿宋" w:cs="仿宋"/>
          <w:b/>
          <w:color w:val="auto"/>
          <w:sz w:val="24"/>
        </w:rPr>
        <w:t>否。</w:t>
      </w:r>
    </w:p>
    <w:p w14:paraId="78D4A5DB">
      <w:pPr>
        <w:spacing w:line="360" w:lineRule="auto"/>
        <w:rPr>
          <w:rFonts w:hint="eastAsia" w:ascii="仿宋" w:hAnsi="仿宋" w:eastAsia="仿宋" w:cs="仿宋"/>
          <w:b/>
          <w:color w:val="auto"/>
          <w:sz w:val="24"/>
        </w:rPr>
      </w:pPr>
      <w:r>
        <w:rPr>
          <w:rFonts w:hint="eastAsia" w:ascii="仿宋" w:hAnsi="仿宋" w:eastAsia="仿宋" w:cs="仿宋"/>
          <w:b/>
          <w:color w:val="auto"/>
          <w:sz w:val="24"/>
        </w:rPr>
        <w:t>二、申请人的资格要求：</w:t>
      </w:r>
    </w:p>
    <w:p w14:paraId="3494D2F0">
      <w:pPr>
        <w:spacing w:line="360" w:lineRule="auto"/>
        <w:ind w:firstLine="480" w:firstLineChars="20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满足《中华人民共和国政府采购法》第二十二条规定；且未被“信用中国”（www.creditchina.gov.cn)、中国政府采购网（www.ccgp.gov.cn）列入失信被执行人、重大税收违法案件当事人名单、政府采购严重违法失信行为记录名单；</w:t>
      </w:r>
    </w:p>
    <w:p w14:paraId="3E2A703F">
      <w:pPr>
        <w:spacing w:line="360" w:lineRule="auto"/>
        <w:ind w:firstLine="480" w:firstLineChars="20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lang w:val="en-US" w:eastAsia="zh-CN"/>
        </w:rPr>
        <w:t>2</w:t>
      </w:r>
      <w:r>
        <w:rPr>
          <w:rFonts w:hint="eastAsia" w:ascii="仿宋" w:hAnsi="仿宋" w:eastAsia="仿宋" w:cs="仿宋"/>
          <w:snapToGrid w:val="0"/>
          <w:color w:val="auto"/>
          <w:kern w:val="28"/>
          <w:sz w:val="24"/>
          <w:szCs w:val="20"/>
        </w:rPr>
        <w:t>.落实政府采购政策需满足的资格要求：</w:t>
      </w:r>
    </w:p>
    <w:p w14:paraId="2FB518B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sym w:font="Wingdings" w:char="00FE"/>
      </w:r>
      <w:r>
        <w:rPr>
          <w:rFonts w:hint="eastAsia" w:ascii="仿宋" w:hAnsi="仿宋" w:eastAsia="仿宋" w:cs="仿宋"/>
          <w:color w:val="auto"/>
          <w:sz w:val="24"/>
        </w:rPr>
        <w:t>无</w:t>
      </w:r>
      <w:r>
        <w:rPr>
          <w:rFonts w:hint="eastAsia" w:ascii="仿宋" w:hAnsi="仿宋" w:eastAsia="仿宋" w:cs="仿宋"/>
          <w:snapToGrid w:val="0"/>
          <w:color w:val="auto"/>
          <w:kern w:val="28"/>
          <w:sz w:val="24"/>
          <w:szCs w:val="20"/>
        </w:rPr>
        <w:t>；</w:t>
      </w:r>
    </w:p>
    <w:p w14:paraId="4C81312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sym w:font="Wingdings" w:char="00A8"/>
      </w:r>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14:paraId="2E041E63">
      <w:pPr>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服务全部由符合政策要求的中小企业承接，提供中小企业声明函；</w:t>
      </w:r>
    </w:p>
    <w:p w14:paraId="7B6A2543">
      <w:pPr>
        <w:spacing w:line="360" w:lineRule="auto"/>
        <w:ind w:firstLine="960" w:firstLineChars="400"/>
        <w:rPr>
          <w:rFonts w:hint="eastAsia" w:ascii="仿宋" w:hAnsi="仿宋" w:eastAsia="仿宋" w:cs="仿宋"/>
          <w:color w:val="auto"/>
        </w:rPr>
      </w:pPr>
      <w:r>
        <w:rPr>
          <w:rFonts w:hint="eastAsia" w:ascii="仿宋" w:hAnsi="仿宋" w:eastAsia="仿宋" w:cs="仿宋"/>
          <w:color w:val="auto"/>
          <w:sz w:val="24"/>
        </w:rPr>
        <w:sym w:font="Wingdings" w:char="00A8"/>
      </w:r>
      <w:r>
        <w:rPr>
          <w:rFonts w:hint="eastAsia" w:ascii="仿宋" w:hAnsi="仿宋" w:eastAsia="仿宋" w:cs="仿宋"/>
          <w:color w:val="auto"/>
          <w:sz w:val="24"/>
        </w:rPr>
        <w:t>服务全部由符合政策要求的小微企业承接，提供中小企业声明函；</w:t>
      </w:r>
    </w:p>
    <w:p w14:paraId="5C7F53A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.本项目的特定资格要求：根据浙司[2021]114号文件第一条第4款的规定，鉴于公证参与执行司法辅助服务的特殊性及受公证执业区域限制，本次采购面向住所地登记为绍兴市地区的公证处进行。</w:t>
      </w:r>
    </w:p>
    <w:p w14:paraId="779CFDDE">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4</w:t>
      </w:r>
      <w:r>
        <w:rPr>
          <w:rFonts w:hint="eastAsia" w:ascii="仿宋" w:hAnsi="仿宋" w:eastAsia="仿宋" w:cs="仿宋"/>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0AF541C">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三、获取招标文件 </w:t>
      </w:r>
    </w:p>
    <w:p w14:paraId="5499BF09">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1</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日</w:t>
      </w:r>
      <w:r>
        <w:rPr>
          <w:rFonts w:hint="eastAsia" w:ascii="仿宋" w:hAnsi="仿宋" w:eastAsia="仿宋" w:cs="仿宋"/>
          <w:color w:val="auto"/>
          <w:sz w:val="24"/>
        </w:rPr>
        <w:t>，每天上午00:00至12:00 ，下午12:00至23:59（北京时间，线上获取法定节假日均可，线下获取文件法定节假日除外）</w:t>
      </w:r>
    </w:p>
    <w:p w14:paraId="0471072A">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14:paraId="7F568ABD">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14:paraId="2259B050">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14:paraId="020C6201">
      <w:pPr>
        <w:spacing w:line="360" w:lineRule="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1F01B72C">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2025</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1</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日09点</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分00秒</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（北京时间）</w:t>
      </w:r>
    </w:p>
    <w:p w14:paraId="16631506">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14:paraId="6BB6F3E4">
      <w:pPr>
        <w:spacing w:line="360" w:lineRule="auto"/>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rPr>
        <w:t>开标时间：</w:t>
      </w:r>
      <w:r>
        <w:rPr>
          <w:rFonts w:hint="eastAsia" w:ascii="仿宋" w:hAnsi="仿宋" w:eastAsia="仿宋" w:cs="仿宋"/>
          <w:color w:val="auto"/>
          <w:sz w:val="24"/>
          <w:u w:val="single"/>
        </w:rPr>
        <w:t>20</w:t>
      </w:r>
      <w:r>
        <w:rPr>
          <w:rFonts w:hint="eastAsia" w:ascii="仿宋" w:hAnsi="仿宋" w:eastAsia="仿宋" w:cs="仿宋"/>
          <w:color w:val="auto"/>
          <w:sz w:val="24"/>
          <w:u w:val="single"/>
          <w:lang w:val="en-US" w:eastAsia="zh-CN"/>
        </w:rPr>
        <w:t>25</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1</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日09点</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分00秒</w:t>
      </w:r>
      <w:r>
        <w:rPr>
          <w:rFonts w:hint="eastAsia" w:ascii="仿宋" w:hAnsi="仿宋" w:eastAsia="仿宋" w:cs="仿宋"/>
          <w:bCs/>
          <w:color w:val="auto"/>
          <w:sz w:val="24"/>
          <w:u w:val="single"/>
        </w:rPr>
        <w:t xml:space="preserve">  </w:t>
      </w:r>
    </w:p>
    <w:p w14:paraId="37643C81">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开标地点（网址）：</w:t>
      </w:r>
      <w:r>
        <w:rPr>
          <w:rFonts w:hint="eastAsia" w:ascii="仿宋" w:hAnsi="仿宋" w:eastAsia="仿宋" w:cs="仿宋"/>
          <w:color w:val="auto"/>
          <w:sz w:val="24"/>
        </w:rPr>
        <w:t>嵊州市领带园二路5号天池创业园1号楼212室评标室通过政采云平台（https://www.zcygov.cn/）在线开标</w:t>
      </w:r>
    </w:p>
    <w:p w14:paraId="60DC947C">
      <w:pPr>
        <w:spacing w:line="360" w:lineRule="auto"/>
        <w:rPr>
          <w:rFonts w:hint="eastAsia" w:ascii="仿宋" w:hAnsi="仿宋" w:eastAsia="仿宋" w:cs="仿宋"/>
          <w:color w:val="auto"/>
          <w:sz w:val="24"/>
        </w:rPr>
      </w:pPr>
      <w:r>
        <w:rPr>
          <w:rFonts w:hint="eastAsia" w:ascii="仿宋" w:hAnsi="仿宋" w:eastAsia="仿宋" w:cs="仿宋"/>
          <w:b/>
          <w:color w:val="auto"/>
          <w:sz w:val="24"/>
        </w:rPr>
        <w:t xml:space="preserve">五、公告期限 </w:t>
      </w:r>
    </w:p>
    <w:p w14:paraId="5EB990B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自本公告发布之日起5个工作日。</w:t>
      </w:r>
    </w:p>
    <w:p w14:paraId="0ED89E48">
      <w:pPr>
        <w:spacing w:line="360" w:lineRule="auto"/>
        <w:rPr>
          <w:rFonts w:hint="eastAsia" w:ascii="仿宋" w:hAnsi="仿宋" w:eastAsia="仿宋" w:cs="仿宋"/>
          <w:b/>
          <w:color w:val="auto"/>
          <w:sz w:val="24"/>
        </w:rPr>
      </w:pPr>
      <w:r>
        <w:rPr>
          <w:rFonts w:hint="eastAsia" w:ascii="仿宋" w:hAnsi="仿宋" w:eastAsia="仿宋" w:cs="仿宋"/>
          <w:b/>
          <w:color w:val="auto"/>
          <w:sz w:val="24"/>
        </w:rPr>
        <w:t>六、其他补充事宜</w:t>
      </w:r>
    </w:p>
    <w:p w14:paraId="52FF9EC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D01BE3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7CA344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D68DCC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36C1474">
      <w:pPr>
        <w:spacing w:line="360" w:lineRule="auto"/>
        <w:rPr>
          <w:rFonts w:hint="eastAsia" w:ascii="仿宋" w:hAnsi="仿宋" w:eastAsia="仿宋" w:cs="仿宋"/>
          <w:b/>
          <w:color w:val="auto"/>
          <w:sz w:val="24"/>
        </w:rPr>
      </w:pPr>
      <w:r>
        <w:rPr>
          <w:rFonts w:hint="eastAsia" w:ascii="仿宋" w:hAnsi="仿宋" w:eastAsia="仿宋" w:cs="仿宋"/>
          <w:b/>
          <w:color w:val="auto"/>
          <w:sz w:val="24"/>
        </w:rPr>
        <w:t>七、对本次采购提出询问、质疑、投诉，请按以下方式联系</w:t>
      </w:r>
    </w:p>
    <w:p w14:paraId="7B5E9BE3">
      <w:pPr>
        <w:pStyle w:val="4"/>
        <w:ind w:left="0" w:firstLine="482" w:firstLineChars="200"/>
        <w:rPr>
          <w:rFonts w:hint="eastAsia" w:ascii="仿宋" w:hAnsi="仿宋" w:eastAsia="仿宋" w:cs="仿宋"/>
          <w:color w:val="auto"/>
          <w:sz w:val="24"/>
          <w:szCs w:val="24"/>
        </w:rPr>
      </w:pPr>
      <w:bookmarkStart w:id="5" w:name="_Toc28359019"/>
      <w:bookmarkStart w:id="6" w:name="_Toc35393637"/>
      <w:bookmarkStart w:id="7" w:name="_Toc28359096"/>
      <w:bookmarkStart w:id="8" w:name="_Toc35393806"/>
      <w:r>
        <w:rPr>
          <w:rFonts w:hint="eastAsia" w:ascii="仿宋" w:hAnsi="仿宋" w:eastAsia="仿宋" w:cs="仿宋"/>
          <w:color w:val="auto"/>
          <w:sz w:val="24"/>
          <w:szCs w:val="24"/>
        </w:rPr>
        <w:t>1.采购人信息</w:t>
      </w:r>
      <w:bookmarkEnd w:id="5"/>
      <w:bookmarkEnd w:id="6"/>
      <w:bookmarkEnd w:id="7"/>
      <w:bookmarkEnd w:id="8"/>
      <w:r>
        <w:rPr>
          <w:rFonts w:hint="eastAsia" w:ascii="仿宋" w:hAnsi="仿宋" w:eastAsia="仿宋" w:cs="仿宋"/>
          <w:color w:val="auto"/>
          <w:sz w:val="24"/>
          <w:szCs w:val="24"/>
        </w:rPr>
        <w:t>：</w:t>
      </w:r>
    </w:p>
    <w:p w14:paraId="40AD7854">
      <w:pPr>
        <w:spacing w:line="360" w:lineRule="auto"/>
        <w:ind w:firstLine="480" w:firstLineChars="200"/>
        <w:rPr>
          <w:rFonts w:hint="eastAsia" w:ascii="仿宋" w:hAnsi="仿宋" w:eastAsia="仿宋" w:cs="仿宋"/>
          <w:color w:val="auto"/>
          <w:sz w:val="24"/>
          <w:lang w:val="en-US" w:eastAsia="zh-CN"/>
        </w:rPr>
      </w:pPr>
      <w:bookmarkStart w:id="9" w:name="_Toc35393638"/>
      <w:bookmarkStart w:id="10" w:name="_Toc28359020"/>
      <w:bookmarkStart w:id="11" w:name="_Toc28359097"/>
      <w:bookmarkStart w:id="12" w:name="_Toc35393807"/>
      <w:r>
        <w:rPr>
          <w:rFonts w:hint="eastAsia" w:ascii="仿宋" w:hAnsi="仿宋" w:eastAsia="仿宋" w:cs="仿宋"/>
          <w:color w:val="auto"/>
          <w:sz w:val="24"/>
        </w:rPr>
        <w:t>名    称：嵊州市</w:t>
      </w:r>
      <w:r>
        <w:rPr>
          <w:rFonts w:hint="eastAsia" w:ascii="仿宋" w:hAnsi="仿宋" w:eastAsia="仿宋" w:cs="仿宋"/>
          <w:color w:val="auto"/>
          <w:sz w:val="24"/>
          <w:lang w:val="en-US" w:eastAsia="zh-CN"/>
        </w:rPr>
        <w:t>人民法院</w:t>
      </w:r>
    </w:p>
    <w:p w14:paraId="0693EE27">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rPr>
        <w:t>地    址：浙江省嵊州市剡湖街道艇湖路100号</w:t>
      </w:r>
    </w:p>
    <w:p w14:paraId="427DF0D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项目联系人（询问）：朱秀丽</w:t>
      </w:r>
    </w:p>
    <w:p w14:paraId="2FE95AFC">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rPr>
        <w:t>项目联系方式（询问）：0575</w:t>
      </w:r>
      <w:r>
        <w:rPr>
          <w:rFonts w:hint="eastAsia" w:ascii="仿宋" w:hAnsi="仿宋" w:eastAsia="仿宋" w:cs="仿宋"/>
          <w:color w:val="auto"/>
          <w:sz w:val="24"/>
          <w:lang w:val="en-US" w:eastAsia="zh-CN"/>
        </w:rPr>
        <w:t>-</w:t>
      </w:r>
      <w:r>
        <w:rPr>
          <w:rFonts w:hint="eastAsia" w:ascii="仿宋" w:hAnsi="仿宋" w:eastAsia="仿宋" w:cs="仿宋"/>
          <w:color w:val="auto"/>
          <w:sz w:val="24"/>
        </w:rPr>
        <w:t>83113626</w:t>
      </w:r>
    </w:p>
    <w:p w14:paraId="720A83F6">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rPr>
        <w:t>质疑联系人：</w:t>
      </w:r>
      <w:r>
        <w:rPr>
          <w:rFonts w:hint="eastAsia" w:ascii="仿宋" w:hAnsi="仿宋" w:eastAsia="仿宋" w:cs="仿宋"/>
          <w:color w:val="auto"/>
          <w:sz w:val="24"/>
          <w:lang w:val="en-US" w:eastAsia="zh-CN"/>
        </w:rPr>
        <w:t>郑金金</w:t>
      </w:r>
    </w:p>
    <w:p w14:paraId="1BDF31D5">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rPr>
        <w:t>质疑联系方式：</w:t>
      </w:r>
      <w:r>
        <w:rPr>
          <w:rFonts w:hint="eastAsia" w:ascii="仿宋" w:hAnsi="仿宋" w:eastAsia="仿宋" w:cs="仿宋"/>
          <w:color w:val="auto"/>
          <w:sz w:val="24"/>
          <w:lang w:val="en-US" w:eastAsia="zh-CN"/>
        </w:rPr>
        <w:t>13429477440</w:t>
      </w:r>
    </w:p>
    <w:p w14:paraId="0B417CAD">
      <w:pPr>
        <w:pStyle w:val="4"/>
        <w:ind w:left="0" w:firstLine="482" w:firstLineChars="200"/>
        <w:rPr>
          <w:rFonts w:hint="eastAsia" w:ascii="仿宋" w:hAnsi="仿宋" w:eastAsia="仿宋" w:cs="仿宋"/>
          <w:color w:val="auto"/>
          <w:sz w:val="24"/>
        </w:rPr>
      </w:pPr>
      <w:r>
        <w:rPr>
          <w:rFonts w:hint="eastAsia" w:ascii="仿宋" w:hAnsi="仿宋" w:eastAsia="仿宋" w:cs="仿宋"/>
          <w:color w:val="auto"/>
          <w:sz w:val="24"/>
          <w:szCs w:val="24"/>
        </w:rPr>
        <w:t>2.采购代理机构信息</w:t>
      </w:r>
      <w:bookmarkEnd w:id="9"/>
      <w:bookmarkEnd w:id="10"/>
      <w:bookmarkEnd w:id="11"/>
      <w:bookmarkEnd w:id="12"/>
      <w:r>
        <w:rPr>
          <w:rFonts w:hint="eastAsia" w:ascii="仿宋" w:hAnsi="仿宋" w:eastAsia="仿宋" w:cs="仿宋"/>
          <w:color w:val="auto"/>
          <w:sz w:val="24"/>
          <w:szCs w:val="24"/>
        </w:rPr>
        <w:t>：</w:t>
      </w:r>
    </w:p>
    <w:p w14:paraId="77100F5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名    称：绍兴市千目招标代理有限公司             </w:t>
      </w:r>
    </w:p>
    <w:p w14:paraId="0E30778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地    址：嵊州市三江街道领带园二路5号天池创业园1号楼212室              </w:t>
      </w:r>
    </w:p>
    <w:p w14:paraId="24613C1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项目联系人（询问）：裘女士</w:t>
      </w:r>
    </w:p>
    <w:p w14:paraId="1AFE00E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项目联系方式（询问）：0575-83276877</w:t>
      </w:r>
    </w:p>
    <w:p w14:paraId="62E80FD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质疑联系人： 杨女士            </w:t>
      </w:r>
    </w:p>
    <w:p w14:paraId="2F3F644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质疑联系方式：0575-83276877</w:t>
      </w:r>
    </w:p>
    <w:p w14:paraId="4FE55502">
      <w:pPr>
        <w:pStyle w:val="2"/>
        <w:rPr>
          <w:rFonts w:hint="eastAsia"/>
        </w:rPr>
      </w:pPr>
    </w:p>
    <w:p w14:paraId="7FBB4945">
      <w:pPr>
        <w:spacing w:line="360" w:lineRule="auto"/>
        <w:ind w:firstLine="482" w:firstLineChars="200"/>
        <w:rPr>
          <w:rFonts w:hint="eastAsia" w:ascii="仿宋" w:hAnsi="仿宋" w:eastAsia="仿宋" w:cs="仿宋"/>
          <w:b/>
          <w:color w:val="auto"/>
          <w:sz w:val="24"/>
        </w:rPr>
      </w:pPr>
      <w:bookmarkStart w:id="13" w:name="_Toc35393808"/>
      <w:bookmarkStart w:id="14" w:name="_Toc28359098"/>
      <w:bookmarkStart w:id="15" w:name="_Toc28359021"/>
      <w:bookmarkStart w:id="16" w:name="_Toc35393639"/>
      <w:r>
        <w:rPr>
          <w:rFonts w:hint="eastAsia" w:ascii="仿宋" w:hAnsi="仿宋" w:eastAsia="仿宋" w:cs="仿宋"/>
          <w:b/>
          <w:bCs/>
          <w:color w:val="auto"/>
          <w:sz w:val="24"/>
        </w:rPr>
        <w:t>3.</w:t>
      </w:r>
      <w:r>
        <w:rPr>
          <w:rFonts w:hint="eastAsia" w:ascii="仿宋" w:hAnsi="仿宋" w:eastAsia="仿宋" w:cs="仿宋"/>
          <w:b/>
          <w:color w:val="auto"/>
          <w:sz w:val="24"/>
        </w:rPr>
        <w:t xml:space="preserve"> 同级政府采购监督管理部门：            </w:t>
      </w:r>
    </w:p>
    <w:bookmarkEnd w:id="13"/>
    <w:bookmarkEnd w:id="14"/>
    <w:bookmarkEnd w:id="15"/>
    <w:bookmarkEnd w:id="16"/>
    <w:p w14:paraId="66CA201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名    称：嵊州市采购监管</w:t>
      </w:r>
    </w:p>
    <w:p w14:paraId="1500DC8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地    址：嵊州市三江街道国资综合大楼1004室  </w:t>
      </w:r>
    </w:p>
    <w:p w14:paraId="0E962BC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联 系 人：郑老师</w:t>
      </w:r>
    </w:p>
    <w:p w14:paraId="6048846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监督投诉电话：0575-83032507    </w:t>
      </w:r>
    </w:p>
    <w:p w14:paraId="466D3EF1">
      <w:pPr>
        <w:spacing w:line="360" w:lineRule="auto"/>
        <w:rPr>
          <w:rFonts w:hint="eastAsia" w:ascii="仿宋" w:hAnsi="仿宋" w:eastAsia="仿宋" w:cs="仿宋"/>
          <w:b/>
          <w:bCs/>
          <w:color w:val="auto"/>
          <w:sz w:val="24"/>
          <w:szCs w:val="24"/>
        </w:rPr>
      </w:pPr>
    </w:p>
    <w:p w14:paraId="6790FC68">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若对项目采购电子交易系统操作有疑问，可登录政采云（https://www.zcygov.cn/），点击右侧咨询小采，获取采小蜜智能服务管家帮助，或拨打政采云服务热线95763获取热线服务帮助。        </w:t>
      </w:r>
    </w:p>
    <w:p w14:paraId="3FCEF386">
      <w:pPr>
        <w:spacing w:line="360" w:lineRule="auto"/>
        <w:ind w:firstLine="482" w:firstLineChars="200"/>
        <w:rPr>
          <w:rFonts w:ascii="仿宋" w:hAnsi="仿宋" w:eastAsia="仿宋" w:cs="仿宋"/>
          <w:color w:val="auto"/>
          <w:sz w:val="24"/>
        </w:rPr>
      </w:pPr>
      <w:r>
        <w:rPr>
          <w:rFonts w:hint="eastAsia" w:ascii="仿宋" w:hAnsi="仿宋" w:eastAsia="仿宋" w:cs="仿宋"/>
          <w:b/>
          <w:bCs/>
          <w:color w:val="auto"/>
          <w:sz w:val="24"/>
          <w:szCs w:val="24"/>
        </w:rPr>
        <w:t>CA问题联系电话（人工）：汇信CA 400-888-4636；天谷CA 400-087-8198。</w:t>
      </w:r>
      <w:r>
        <w:rPr>
          <w:rFonts w:hint="eastAsia" w:ascii="仿宋" w:hAnsi="仿宋" w:eastAsia="仿宋" w:cs="仿宋"/>
          <w:b/>
          <w:color w:val="auto"/>
          <w:sz w:val="36"/>
          <w:szCs w:val="20"/>
        </w:rPr>
        <w:br w:type="page"/>
      </w:r>
    </w:p>
    <w:p w14:paraId="297388D4">
      <w:pPr>
        <w:pStyle w:val="3"/>
        <w:keepNext/>
        <w:keepLines/>
        <w:pageBreakBefore w:val="0"/>
        <w:widowControl w:val="0"/>
        <w:kinsoku/>
        <w:wordWrap/>
        <w:overflowPunct/>
        <w:topLinePunct w:val="0"/>
        <w:autoSpaceDE/>
        <w:autoSpaceDN/>
        <w:bidi w:val="0"/>
        <w:adjustRightInd w:val="0"/>
        <w:snapToGrid/>
        <w:spacing w:before="0" w:after="0" w:line="360" w:lineRule="auto"/>
        <w:ind w:left="431" w:hanging="431"/>
        <w:jc w:val="center"/>
        <w:textAlignment w:val="auto"/>
        <w:rPr>
          <w:rFonts w:hint="eastAsia" w:ascii="仿宋" w:hAnsi="仿宋" w:eastAsia="仿宋" w:cs="仿宋"/>
          <w:sz w:val="36"/>
          <w:szCs w:val="36"/>
        </w:rPr>
      </w:pPr>
      <w:r>
        <w:rPr>
          <w:rFonts w:hint="eastAsia" w:ascii="仿宋" w:hAnsi="仿宋" w:eastAsia="仿宋" w:cs="仿宋"/>
          <w:sz w:val="36"/>
          <w:szCs w:val="36"/>
        </w:rPr>
        <w:t>第二部分</w:t>
      </w:r>
      <w:bookmarkEnd w:id="2"/>
      <w:r>
        <w:rPr>
          <w:rFonts w:hint="eastAsia" w:ascii="仿宋" w:hAnsi="仿宋" w:eastAsia="仿宋" w:cs="仿宋"/>
          <w:sz w:val="36"/>
          <w:szCs w:val="36"/>
        </w:rPr>
        <w:t xml:space="preserve"> </w:t>
      </w:r>
      <w:r>
        <w:rPr>
          <w:rFonts w:hint="eastAsia" w:ascii="仿宋" w:hAnsi="仿宋" w:eastAsia="仿宋" w:cs="仿宋"/>
          <w:sz w:val="36"/>
          <w:szCs w:val="36"/>
          <w:lang w:val="en-US" w:eastAsia="zh-CN"/>
        </w:rPr>
        <w:t xml:space="preserve"> </w:t>
      </w:r>
      <w:r>
        <w:rPr>
          <w:rFonts w:hint="eastAsia" w:ascii="仿宋" w:hAnsi="仿宋" w:eastAsia="仿宋" w:cs="仿宋"/>
          <w:sz w:val="36"/>
          <w:szCs w:val="36"/>
        </w:rPr>
        <w:t>投标须知</w:t>
      </w:r>
      <w:bookmarkEnd w:id="3"/>
    </w:p>
    <w:p w14:paraId="4184CC85">
      <w:pPr>
        <w:pStyle w:val="4"/>
        <w:bidi w:val="0"/>
        <w:jc w:val="center"/>
      </w:pPr>
      <w:r>
        <w:rPr>
          <w:rFonts w:hint="eastAsia"/>
        </w:rPr>
        <w:t>前附表</w:t>
      </w:r>
    </w:p>
    <w:bookmarkEnd w:id="4"/>
    <w:tbl>
      <w:tblPr>
        <w:tblStyle w:val="63"/>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013"/>
        <w:gridCol w:w="3251"/>
        <w:gridCol w:w="4264"/>
      </w:tblGrid>
      <w:tr w14:paraId="10383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2" w:type="dxa"/>
            <w:vAlign w:val="center"/>
          </w:tcPr>
          <w:p w14:paraId="637DA043">
            <w:pPr>
              <w:spacing w:line="360" w:lineRule="auto"/>
              <w:jc w:val="center"/>
              <w:rPr>
                <w:rFonts w:hint="eastAsia" w:ascii="仿宋" w:hAnsi="仿宋" w:eastAsia="仿宋" w:cs="仿宋"/>
                <w:color w:val="auto"/>
                <w:sz w:val="24"/>
              </w:rPr>
            </w:pPr>
            <w:bookmarkStart w:id="17" w:name="_Toc164416483"/>
            <w:bookmarkStart w:id="18" w:name="第三部分"/>
            <w:r>
              <w:rPr>
                <w:rFonts w:hint="eastAsia" w:ascii="仿宋" w:hAnsi="仿宋" w:eastAsia="仿宋" w:cs="仿宋"/>
                <w:color w:val="auto"/>
                <w:sz w:val="24"/>
              </w:rPr>
              <w:t>序号</w:t>
            </w:r>
          </w:p>
        </w:tc>
        <w:tc>
          <w:tcPr>
            <w:tcW w:w="8528" w:type="dxa"/>
            <w:gridSpan w:val="3"/>
            <w:vAlign w:val="center"/>
          </w:tcPr>
          <w:p w14:paraId="39081E4E">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内 　　　　容</w:t>
            </w:r>
          </w:p>
        </w:tc>
      </w:tr>
      <w:tr w14:paraId="1D650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712" w:type="dxa"/>
            <w:vAlign w:val="center"/>
          </w:tcPr>
          <w:p w14:paraId="171F9342">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8528" w:type="dxa"/>
            <w:gridSpan w:val="3"/>
            <w:vAlign w:val="center"/>
          </w:tcPr>
          <w:p w14:paraId="68E0BEFE">
            <w:pPr>
              <w:spacing w:line="360" w:lineRule="auto"/>
              <w:rPr>
                <w:rFonts w:hint="eastAsia" w:ascii="仿宋" w:hAnsi="仿宋" w:eastAsia="仿宋" w:cs="仿宋"/>
                <w:b/>
                <w:color w:val="auto"/>
                <w:spacing w:val="-20"/>
                <w:sz w:val="24"/>
              </w:rPr>
            </w:pPr>
            <w:r>
              <w:rPr>
                <w:rFonts w:hint="eastAsia" w:ascii="仿宋" w:hAnsi="仿宋" w:eastAsia="仿宋" w:cs="仿宋"/>
                <w:b/>
                <w:color w:val="auto"/>
                <w:spacing w:val="-20"/>
                <w:sz w:val="24"/>
              </w:rPr>
              <w:t>项目属性与核心产品：</w:t>
            </w:r>
          </w:p>
          <w:p w14:paraId="7F61463C">
            <w:pPr>
              <w:snapToGrid w:val="0"/>
              <w:spacing w:line="360" w:lineRule="auto"/>
              <w:rPr>
                <w:rFonts w:hint="eastAsia" w:ascii="仿宋" w:hAnsi="仿宋" w:eastAsia="仿宋" w:cs="仿宋"/>
                <w:color w:val="auto"/>
                <w:sz w:val="24"/>
              </w:rPr>
            </w:pPr>
            <w:r>
              <w:rPr>
                <w:rFonts w:hint="eastAsia" w:ascii="仿宋" w:hAnsi="仿宋" w:eastAsia="仿宋" w:cs="仿宋"/>
                <w:color w:val="auto"/>
                <w:kern w:val="0"/>
                <w:sz w:val="24"/>
              </w:rPr>
              <w:t>☐A</w:t>
            </w:r>
            <w:r>
              <w:rPr>
                <w:rFonts w:hint="eastAsia" w:ascii="仿宋" w:hAnsi="仿宋" w:eastAsia="仿宋" w:cs="仿宋"/>
                <w:color w:val="auto"/>
                <w:sz w:val="24"/>
              </w:rPr>
              <w:t>货物类，单一产品或</w:t>
            </w:r>
            <w:r>
              <w:rPr>
                <w:rFonts w:hint="eastAsia" w:ascii="仿宋" w:hAnsi="仿宋" w:eastAsia="仿宋" w:cs="仿宋"/>
                <w:color w:val="auto"/>
                <w:kern w:val="0"/>
                <w:sz w:val="24"/>
              </w:rPr>
              <w:t>核心产品为：</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3966C03B">
            <w:pPr>
              <w:spacing w:line="360" w:lineRule="auto"/>
              <w:rPr>
                <w:rFonts w:hint="eastAsia" w:ascii="仿宋" w:hAnsi="仿宋" w:eastAsia="仿宋" w:cs="仿宋"/>
                <w:b/>
                <w:color w:val="auto"/>
                <w:sz w:val="24"/>
                <w:shd w:val="clear" w:color="FFFFFF" w:fill="D9D9D9"/>
              </w:rPr>
            </w:pPr>
            <w:r>
              <w:rPr>
                <w:rFonts w:hint="eastAsia" w:ascii="仿宋" w:hAnsi="仿宋" w:eastAsia="仿宋" w:cs="仿宋"/>
                <w:color w:val="auto"/>
                <w:kern w:val="0"/>
                <w:sz w:val="24"/>
              </w:rPr>
              <w:sym w:font="Wingdings" w:char="00FE"/>
            </w:r>
            <w:r>
              <w:rPr>
                <w:rFonts w:hint="eastAsia" w:ascii="仿宋" w:hAnsi="仿宋" w:eastAsia="仿宋" w:cs="仿宋"/>
                <w:color w:val="auto"/>
                <w:kern w:val="0"/>
                <w:sz w:val="24"/>
              </w:rPr>
              <w:t>B</w:t>
            </w:r>
            <w:r>
              <w:rPr>
                <w:rFonts w:hint="eastAsia" w:ascii="仿宋" w:hAnsi="仿宋" w:eastAsia="仿宋" w:cs="仿宋"/>
                <w:color w:val="auto"/>
                <w:sz w:val="24"/>
              </w:rPr>
              <w:t>服务类。</w:t>
            </w:r>
          </w:p>
        </w:tc>
      </w:tr>
      <w:tr w14:paraId="6CCE0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712" w:type="dxa"/>
            <w:vAlign w:val="center"/>
          </w:tcPr>
          <w:p w14:paraId="6A4DC17E">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8528" w:type="dxa"/>
            <w:gridSpan w:val="3"/>
            <w:vAlign w:val="center"/>
          </w:tcPr>
          <w:p w14:paraId="3123CDF0">
            <w:pPr>
              <w:snapToGrid w:val="0"/>
              <w:spacing w:line="360" w:lineRule="auto"/>
              <w:rPr>
                <w:rFonts w:hint="eastAsia" w:ascii="仿宋" w:hAnsi="仿宋" w:eastAsia="仿宋" w:cs="仿宋"/>
                <w:b/>
                <w:color w:val="auto"/>
                <w:spacing w:val="-20"/>
                <w:sz w:val="24"/>
              </w:rPr>
            </w:pPr>
            <w:r>
              <w:rPr>
                <w:rFonts w:hint="eastAsia" w:ascii="仿宋" w:hAnsi="仿宋" w:eastAsia="仿宋" w:cs="仿宋"/>
                <w:b/>
                <w:color w:val="auto"/>
                <w:spacing w:val="-20"/>
                <w:sz w:val="24"/>
              </w:rPr>
              <w:t>采购标的对应的中小企业划分标准所属行业：</w:t>
            </w:r>
          </w:p>
          <w:p w14:paraId="6A547859">
            <w:pPr>
              <w:spacing w:line="360" w:lineRule="auto"/>
              <w:rPr>
                <w:rFonts w:hint="eastAsia" w:ascii="仿宋" w:hAnsi="仿宋" w:eastAsia="仿宋" w:cs="仿宋"/>
                <w:color w:val="auto"/>
                <w:sz w:val="24"/>
              </w:rPr>
            </w:pPr>
            <w:r>
              <w:rPr>
                <w:rFonts w:hint="eastAsia" w:ascii="仿宋" w:hAnsi="仿宋" w:eastAsia="仿宋" w:cs="仿宋"/>
                <w:color w:val="auto"/>
                <w:sz w:val="24"/>
              </w:rPr>
              <w:t>根据《工业和信息化部、国家统计局、国家发展和改革委员会、财政部关于印发中小企业划型标准规定的通知》（工信部联企业[2011]300号）规定（有最新中小企业划型标准的以更新后的为准）：</w:t>
            </w:r>
          </w:p>
          <w:p w14:paraId="726688FE">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（1）标的：</w:t>
            </w:r>
            <w:r>
              <w:rPr>
                <w:rFonts w:hint="eastAsia" w:ascii="仿宋" w:hAnsi="仿宋" w:eastAsia="仿宋" w:cs="仿宋"/>
                <w:sz w:val="24"/>
                <w:u w:val="single"/>
              </w:rPr>
              <w:t>嵊州市人民法院审执公证服务采购项目</w:t>
            </w:r>
            <w:r>
              <w:rPr>
                <w:rFonts w:hint="eastAsia" w:ascii="仿宋" w:hAnsi="仿宋" w:eastAsia="仿宋" w:cs="仿宋"/>
                <w:color w:val="auto"/>
                <w:kern w:val="0"/>
                <w:sz w:val="24"/>
              </w:rPr>
              <w:t>，属于</w:t>
            </w:r>
            <w:r>
              <w:rPr>
                <w:rFonts w:hint="eastAsia" w:ascii="仿宋" w:hAnsi="仿宋" w:eastAsia="仿宋" w:cs="仿宋"/>
                <w:sz w:val="24"/>
                <w:u w:val="single"/>
              </w:rPr>
              <w:t xml:space="preserve"> 其他未列明</w:t>
            </w:r>
            <w:r>
              <w:rPr>
                <w:rFonts w:hint="eastAsia" w:ascii="仿宋" w:hAnsi="仿宋" w:eastAsia="仿宋" w:cs="仿宋"/>
                <w:sz w:val="24"/>
                <w:u w:val="single"/>
                <w:lang w:val="en-US" w:eastAsia="zh-CN"/>
              </w:rPr>
              <w:t xml:space="preserve"> </w:t>
            </w:r>
            <w:r>
              <w:rPr>
                <w:rFonts w:hint="eastAsia" w:ascii="仿宋" w:hAnsi="仿宋" w:eastAsia="仿宋" w:cs="仿宋"/>
                <w:color w:val="auto"/>
                <w:kern w:val="0"/>
                <w:sz w:val="24"/>
              </w:rPr>
              <w:t>行业；</w:t>
            </w:r>
          </w:p>
          <w:p w14:paraId="68712385">
            <w:pPr>
              <w:snapToGrid w:val="0"/>
              <w:spacing w:line="360" w:lineRule="auto"/>
              <w:rPr>
                <w:rFonts w:hint="eastAsia" w:ascii="仿宋" w:hAnsi="仿宋" w:eastAsia="仿宋" w:cs="仿宋"/>
                <w:b/>
                <w:color w:val="auto"/>
                <w:sz w:val="24"/>
                <w:shd w:val="clear" w:color="FFFFFF" w:fill="D9D9D9"/>
              </w:rPr>
            </w:pPr>
            <w:r>
              <w:rPr>
                <w:rFonts w:hint="eastAsia" w:ascii="仿宋" w:hAnsi="仿宋" w:eastAsia="仿宋" w:cs="仿宋"/>
                <w:color w:val="auto"/>
                <w:sz w:val="24"/>
              </w:rPr>
              <w:t>说明：声明函中所列行业与采购文件所明确的行业不一致但不改变划型结果情形的，不影响声明有效性，也不作为虚假资料情形认定。</w:t>
            </w:r>
          </w:p>
        </w:tc>
      </w:tr>
      <w:tr w14:paraId="6ED4A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712" w:type="dxa"/>
            <w:vAlign w:val="center"/>
          </w:tcPr>
          <w:p w14:paraId="5ABCF91C">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3</w:t>
            </w:r>
          </w:p>
        </w:tc>
        <w:tc>
          <w:tcPr>
            <w:tcW w:w="8528" w:type="dxa"/>
            <w:gridSpan w:val="3"/>
            <w:vAlign w:val="center"/>
          </w:tcPr>
          <w:p w14:paraId="25414BE2">
            <w:pPr>
              <w:autoSpaceDE w:val="0"/>
              <w:autoSpaceDN w:val="0"/>
              <w:spacing w:line="360" w:lineRule="auto"/>
              <w:textAlignment w:val="bottom"/>
              <w:rPr>
                <w:rFonts w:hint="eastAsia" w:ascii="仿宋" w:hAnsi="仿宋" w:eastAsia="仿宋" w:cs="仿宋"/>
                <w:b/>
                <w:color w:val="auto"/>
                <w:sz w:val="24"/>
              </w:rPr>
            </w:pPr>
            <w:r>
              <w:rPr>
                <w:rFonts w:hint="eastAsia" w:ascii="仿宋" w:hAnsi="仿宋" w:eastAsia="仿宋" w:cs="仿宋"/>
                <w:b/>
                <w:color w:val="auto"/>
                <w:sz w:val="24"/>
              </w:rPr>
              <w:t>活动现场确认声明：</w:t>
            </w:r>
            <w:r>
              <w:rPr>
                <w:rFonts w:hint="eastAsia" w:ascii="仿宋" w:hAnsi="仿宋" w:eastAsia="仿宋" w:cs="仿宋"/>
                <w:color w:val="auto"/>
                <w:sz w:val="24"/>
              </w:rPr>
              <w:t>投标人名单公布后</w:t>
            </w:r>
            <w:r>
              <w:rPr>
                <w:rFonts w:hint="eastAsia" w:ascii="仿宋" w:hAnsi="仿宋" w:eastAsia="仿宋" w:cs="仿宋"/>
                <w:b/>
                <w:bCs/>
                <w:color w:val="auto"/>
                <w:sz w:val="24"/>
              </w:rPr>
              <w:t>30分钟内</w:t>
            </w:r>
            <w:r>
              <w:rPr>
                <w:rFonts w:hint="eastAsia" w:ascii="仿宋" w:hAnsi="仿宋" w:eastAsia="仿宋" w:cs="仿宋"/>
                <w:color w:val="auto"/>
                <w:sz w:val="24"/>
              </w:rPr>
              <w:t>，投标人通过邮件形式发送经授权代表签署的《政府采购活动现场确认声明书》（格式见附件），扫描件发至代理机构经办人邮箱：784332087@qq.com</w:t>
            </w:r>
          </w:p>
        </w:tc>
      </w:tr>
      <w:tr w14:paraId="38D42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712" w:type="dxa"/>
            <w:vAlign w:val="center"/>
          </w:tcPr>
          <w:p w14:paraId="331503B2">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4</w:t>
            </w:r>
          </w:p>
        </w:tc>
        <w:tc>
          <w:tcPr>
            <w:tcW w:w="8528" w:type="dxa"/>
            <w:gridSpan w:val="3"/>
            <w:vAlign w:val="center"/>
          </w:tcPr>
          <w:p w14:paraId="2124C2AD">
            <w:pPr>
              <w:autoSpaceDE w:val="0"/>
              <w:autoSpaceDN w:val="0"/>
              <w:spacing w:line="360" w:lineRule="auto"/>
              <w:textAlignment w:val="bottom"/>
              <w:rPr>
                <w:rFonts w:hint="eastAsia" w:ascii="仿宋" w:hAnsi="仿宋" w:eastAsia="仿宋" w:cs="仿宋"/>
                <w:color w:val="auto"/>
                <w:sz w:val="24"/>
              </w:rPr>
            </w:pPr>
            <w:r>
              <w:rPr>
                <w:rFonts w:hint="eastAsia" w:ascii="仿宋" w:hAnsi="仿宋" w:eastAsia="仿宋" w:cs="仿宋"/>
                <w:b/>
                <w:color w:val="auto"/>
                <w:sz w:val="24"/>
              </w:rPr>
              <w:t>投标有效期：</w:t>
            </w:r>
            <w:r>
              <w:rPr>
                <w:rFonts w:hint="eastAsia" w:ascii="仿宋" w:hAnsi="仿宋" w:eastAsia="仿宋" w:cs="仿宋"/>
                <w:color w:val="auto"/>
                <w:sz w:val="24"/>
              </w:rPr>
              <w:t>投标有效期为从提交投标文件的截止之日起90天。</w:t>
            </w:r>
            <w:r>
              <w:rPr>
                <w:rFonts w:hint="eastAsia" w:ascii="仿宋" w:hAnsi="仿宋" w:eastAsia="仿宋" w:cs="仿宋"/>
                <w:b/>
                <w:color w:val="auto"/>
                <w:sz w:val="24"/>
              </w:rPr>
              <w:t>投标人的投标文件中承</w:t>
            </w:r>
            <w:r>
              <w:rPr>
                <w:rFonts w:hint="eastAsia" w:ascii="仿宋" w:hAnsi="仿宋" w:eastAsia="仿宋" w:cs="仿宋"/>
                <w:b/>
                <w:color w:val="auto"/>
                <w:sz w:val="24"/>
                <w:szCs w:val="21"/>
              </w:rPr>
              <w:t>诺的投标有效期少于招标文件中载明的投标有效期的，投标无效。</w:t>
            </w:r>
          </w:p>
        </w:tc>
      </w:tr>
      <w:tr w14:paraId="428FA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12" w:type="dxa"/>
            <w:vAlign w:val="center"/>
          </w:tcPr>
          <w:p w14:paraId="564CFB6B">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5</w:t>
            </w:r>
          </w:p>
        </w:tc>
        <w:tc>
          <w:tcPr>
            <w:tcW w:w="8528" w:type="dxa"/>
            <w:gridSpan w:val="3"/>
            <w:vAlign w:val="center"/>
          </w:tcPr>
          <w:p w14:paraId="7276C8A4">
            <w:pPr>
              <w:spacing w:line="360" w:lineRule="auto"/>
              <w:rPr>
                <w:rFonts w:hint="eastAsia" w:ascii="仿宋" w:hAnsi="仿宋" w:eastAsia="仿宋" w:cs="仿宋"/>
                <w:color w:val="auto"/>
                <w:sz w:val="24"/>
              </w:rPr>
            </w:pPr>
            <w:r>
              <w:rPr>
                <w:rFonts w:hint="eastAsia" w:ascii="仿宋" w:hAnsi="仿宋" w:eastAsia="仿宋" w:cs="仿宋"/>
                <w:b/>
                <w:color w:val="auto"/>
                <w:sz w:val="24"/>
              </w:rPr>
              <w:t>转包：</w:t>
            </w:r>
            <w:r>
              <w:rPr>
                <w:rFonts w:hint="eastAsia" w:ascii="仿宋" w:hAnsi="仿宋" w:eastAsia="仿宋" w:cs="仿宋"/>
                <w:color w:val="auto"/>
                <w:sz w:val="24"/>
              </w:rPr>
              <w:t>本项目不得转包。</w:t>
            </w:r>
          </w:p>
        </w:tc>
      </w:tr>
      <w:tr w14:paraId="6114C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12" w:type="dxa"/>
            <w:vAlign w:val="center"/>
          </w:tcPr>
          <w:p w14:paraId="4675BE1A">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6</w:t>
            </w:r>
          </w:p>
        </w:tc>
        <w:tc>
          <w:tcPr>
            <w:tcW w:w="8528" w:type="dxa"/>
            <w:gridSpan w:val="3"/>
            <w:vAlign w:val="center"/>
          </w:tcPr>
          <w:p w14:paraId="3892891F">
            <w:pPr>
              <w:spacing w:line="360" w:lineRule="auto"/>
              <w:rPr>
                <w:rFonts w:hint="eastAsia" w:ascii="仿宋" w:hAnsi="仿宋" w:eastAsia="仿宋" w:cs="仿宋"/>
                <w:color w:val="auto"/>
                <w:sz w:val="24"/>
              </w:rPr>
            </w:pPr>
            <w:r>
              <w:rPr>
                <w:rFonts w:hint="eastAsia" w:ascii="仿宋" w:hAnsi="仿宋" w:eastAsia="仿宋" w:cs="仿宋"/>
                <w:b/>
                <w:color w:val="auto"/>
                <w:sz w:val="24"/>
              </w:rPr>
              <w:t>分包：</w:t>
            </w:r>
            <w:r>
              <w:rPr>
                <w:rFonts w:hint="eastAsia" w:ascii="仿宋" w:hAnsi="仿宋" w:eastAsia="仿宋" w:cs="仿宋"/>
                <w:color w:val="auto"/>
                <w:kern w:val="0"/>
                <w:sz w:val="24"/>
              </w:rPr>
              <w:t>☐ A</w:t>
            </w:r>
            <w:r>
              <w:rPr>
                <w:rFonts w:hint="eastAsia" w:ascii="仿宋" w:hAnsi="仿宋" w:eastAsia="仿宋" w:cs="仿宋"/>
                <w:color w:val="auto"/>
                <w:sz w:val="24"/>
              </w:rPr>
              <w:t>同意将非主体、非关键性的</w:t>
            </w:r>
            <w:r>
              <w:rPr>
                <w:rFonts w:hint="eastAsia" w:ascii="仿宋" w:hAnsi="仿宋" w:eastAsia="仿宋" w:cs="仿宋"/>
                <w:color w:val="auto"/>
                <w:sz w:val="24"/>
                <w:u w:val="single"/>
              </w:rPr>
              <w:t xml:space="preserve">             </w:t>
            </w:r>
            <w:r>
              <w:rPr>
                <w:rFonts w:hint="eastAsia" w:ascii="仿宋" w:hAnsi="仿宋" w:eastAsia="仿宋" w:cs="仿宋"/>
                <w:color w:val="auto"/>
                <w:sz w:val="24"/>
              </w:rPr>
              <w:t>工作分包。</w:t>
            </w:r>
          </w:p>
          <w:p w14:paraId="17758D75">
            <w:pPr>
              <w:spacing w:line="360" w:lineRule="auto"/>
              <w:ind w:firstLine="720" w:firstLineChars="300"/>
              <w:rPr>
                <w:rFonts w:hint="eastAsia" w:ascii="仿宋" w:hAnsi="仿宋" w:eastAsia="仿宋" w:cs="仿宋"/>
                <w:b/>
                <w:color w:val="auto"/>
                <w:sz w:val="24"/>
              </w:rPr>
            </w:pPr>
            <w:r>
              <w:rPr>
                <w:rFonts w:hint="eastAsia" w:ascii="仿宋" w:hAnsi="仿宋" w:eastAsia="仿宋" w:cs="仿宋"/>
                <w:color w:val="auto"/>
                <w:kern w:val="0"/>
                <w:sz w:val="24"/>
              </w:rPr>
              <w:t>☑ B</w:t>
            </w:r>
            <w:r>
              <w:rPr>
                <w:rFonts w:hint="eastAsia" w:ascii="仿宋" w:hAnsi="仿宋" w:eastAsia="仿宋" w:cs="仿宋"/>
                <w:color w:val="auto"/>
                <w:sz w:val="24"/>
              </w:rPr>
              <w:t>不同意分包。</w:t>
            </w:r>
          </w:p>
        </w:tc>
      </w:tr>
      <w:tr w14:paraId="63F89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2" w:type="dxa"/>
            <w:vAlign w:val="center"/>
          </w:tcPr>
          <w:p w14:paraId="7B6804CB">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7</w:t>
            </w:r>
          </w:p>
        </w:tc>
        <w:tc>
          <w:tcPr>
            <w:tcW w:w="8528" w:type="dxa"/>
            <w:gridSpan w:val="3"/>
            <w:vAlign w:val="center"/>
          </w:tcPr>
          <w:p w14:paraId="67FC28AD">
            <w:pPr>
              <w:autoSpaceDE w:val="0"/>
              <w:autoSpaceDN w:val="0"/>
              <w:spacing w:line="360" w:lineRule="auto"/>
              <w:textAlignment w:val="bottom"/>
              <w:rPr>
                <w:rFonts w:hint="eastAsia" w:ascii="仿宋" w:hAnsi="仿宋" w:eastAsia="仿宋" w:cs="仿宋"/>
                <w:b/>
                <w:color w:val="auto"/>
                <w:sz w:val="24"/>
              </w:rPr>
            </w:pPr>
            <w:r>
              <w:rPr>
                <w:rFonts w:hint="eastAsia" w:ascii="仿宋" w:hAnsi="仿宋" w:eastAsia="仿宋" w:cs="仿宋"/>
                <w:b/>
                <w:color w:val="auto"/>
                <w:sz w:val="24"/>
              </w:rPr>
              <w:t>开标前答疑会或现场考察：</w:t>
            </w:r>
          </w:p>
          <w:p w14:paraId="6024F4B4">
            <w:pPr>
              <w:spacing w:line="360" w:lineRule="auto"/>
              <w:rPr>
                <w:rFonts w:hint="eastAsia" w:ascii="仿宋" w:hAnsi="仿宋" w:eastAsia="仿宋" w:cs="仿宋"/>
                <w:color w:val="auto"/>
                <w:sz w:val="24"/>
              </w:rPr>
            </w:pPr>
            <w:r>
              <w:rPr>
                <w:rFonts w:hint="eastAsia" w:ascii="仿宋" w:hAnsi="仿宋" w:eastAsia="仿宋" w:cs="仿宋"/>
                <w:color w:val="auto"/>
                <w:kern w:val="0"/>
                <w:sz w:val="24"/>
              </w:rPr>
              <w:t>☑A</w:t>
            </w:r>
            <w:r>
              <w:rPr>
                <w:rFonts w:hint="eastAsia" w:ascii="仿宋" w:hAnsi="仿宋" w:eastAsia="仿宋" w:cs="仿宋"/>
                <w:color w:val="auto"/>
                <w:sz w:val="24"/>
              </w:rPr>
              <w:t>不组织。投标人如有需要，经采购人同意后可自行前往，踏勘期间发生的费用或意外导致伤亡等一切责任和损失均由投标人自负。</w:t>
            </w:r>
          </w:p>
          <w:p w14:paraId="4FFA013C">
            <w:pPr>
              <w:autoSpaceDE w:val="0"/>
              <w:autoSpaceDN w:val="0"/>
              <w:spacing w:line="360" w:lineRule="auto"/>
              <w:textAlignment w:val="bottom"/>
              <w:rPr>
                <w:rFonts w:hint="eastAsia" w:ascii="仿宋" w:hAnsi="仿宋" w:eastAsia="仿宋" w:cs="仿宋"/>
                <w:b/>
                <w:color w:val="auto"/>
                <w:sz w:val="24"/>
              </w:rPr>
            </w:pPr>
            <w:r>
              <w:rPr>
                <w:rFonts w:hint="eastAsia"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0"/>
              </w:rPr>
              <w:t>。</w:t>
            </w:r>
          </w:p>
        </w:tc>
      </w:tr>
      <w:tr w14:paraId="7C902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2" w:type="dxa"/>
            <w:vAlign w:val="center"/>
          </w:tcPr>
          <w:p w14:paraId="16DB5B69">
            <w:pPr>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8</w:t>
            </w:r>
          </w:p>
        </w:tc>
        <w:tc>
          <w:tcPr>
            <w:tcW w:w="8528" w:type="dxa"/>
            <w:gridSpan w:val="3"/>
            <w:vAlign w:val="center"/>
          </w:tcPr>
          <w:p w14:paraId="09062498">
            <w:pPr>
              <w:spacing w:line="360" w:lineRule="auto"/>
              <w:rPr>
                <w:rFonts w:hint="eastAsia" w:ascii="仿宋" w:hAnsi="仿宋" w:eastAsia="仿宋" w:cs="仿宋"/>
                <w:b/>
                <w:color w:val="000000"/>
                <w:sz w:val="24"/>
              </w:rPr>
            </w:pPr>
            <w:r>
              <w:rPr>
                <w:rFonts w:hint="eastAsia" w:ascii="仿宋" w:hAnsi="仿宋" w:eastAsia="仿宋" w:cs="仿宋"/>
                <w:b/>
                <w:color w:val="000000"/>
                <w:sz w:val="24"/>
              </w:rPr>
              <w:t>方案讲解演示：</w:t>
            </w:r>
          </w:p>
          <w:p w14:paraId="2D040D87">
            <w:pPr>
              <w:spacing w:line="360" w:lineRule="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A无方案讲解演示。</w:t>
            </w:r>
          </w:p>
          <w:p w14:paraId="26BB9F2B">
            <w:pPr>
              <w:spacing w:line="360" w:lineRule="auto"/>
              <w:rPr>
                <w:rFonts w:hint="eastAsia" w:ascii="仿宋" w:hAnsi="仿宋" w:eastAsia="仿宋" w:cs="仿宋"/>
                <w:b/>
                <w:sz w:val="24"/>
              </w:rPr>
            </w:pPr>
            <w:r>
              <w:rPr>
                <w:rFonts w:hint="eastAsia" w:ascii="仿宋" w:hAnsi="仿宋" w:eastAsia="仿宋" w:cs="仿宋"/>
                <w:sz w:val="24"/>
                <w:lang w:eastAsia="zh-CN"/>
              </w:rPr>
              <w:t>□</w:t>
            </w:r>
            <w:r>
              <w:rPr>
                <w:rFonts w:hint="eastAsia" w:ascii="仿宋" w:hAnsi="仿宋" w:eastAsia="仿宋" w:cs="仿宋"/>
                <w:sz w:val="24"/>
              </w:rPr>
              <w:t>B有方案讲解演示：</w:t>
            </w:r>
          </w:p>
          <w:p w14:paraId="72932DC9">
            <w:pPr>
              <w:spacing w:line="360" w:lineRule="auto"/>
              <w:rPr>
                <w:rFonts w:hint="eastAsia" w:ascii="仿宋" w:hAnsi="仿宋" w:eastAsia="仿宋" w:cs="仿宋"/>
                <w:sz w:val="24"/>
                <w:lang w:val="zh-CN"/>
              </w:rPr>
            </w:pPr>
            <w:r>
              <w:rPr>
                <w:rFonts w:hint="eastAsia" w:ascii="仿宋" w:hAnsi="仿宋" w:eastAsia="仿宋" w:cs="仿宋"/>
                <w:sz w:val="24"/>
                <w:lang w:val="zh-CN"/>
              </w:rPr>
              <w:t>（1）在评标时安排每个供应商进行方案讲解演示。每个供应商时间不超过</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lang w:val="zh-CN"/>
              </w:rPr>
              <w:t>分钟，讲解次序以投标文件解密时间先后次序为准。讲解演示结束后按要求解答评标委员会提问。</w:t>
            </w:r>
          </w:p>
          <w:p w14:paraId="162AE9B8">
            <w:pPr>
              <w:spacing w:line="360" w:lineRule="auto"/>
              <w:rPr>
                <w:rFonts w:hint="eastAsia" w:ascii="仿宋" w:hAnsi="仿宋" w:eastAsia="仿宋" w:cs="仿宋"/>
                <w:sz w:val="24"/>
                <w:lang w:val="zh-CN"/>
              </w:rPr>
            </w:pPr>
            <w:r>
              <w:rPr>
                <w:rFonts w:hint="eastAsia" w:ascii="仿宋" w:hAnsi="仿宋" w:eastAsia="仿宋" w:cs="仿宋"/>
                <w:sz w:val="24"/>
                <w:lang w:val="zh-CN"/>
              </w:rPr>
              <w:t>（2）方案讲解演示可选择以下其中一种方式：</w:t>
            </w:r>
          </w:p>
          <w:p w14:paraId="11A2BF61">
            <w:pPr>
              <w:spacing w:line="360" w:lineRule="auto"/>
              <w:rPr>
                <w:rFonts w:hint="eastAsia" w:ascii="仿宋" w:hAnsi="仿宋" w:eastAsia="仿宋" w:cs="仿宋"/>
                <w:sz w:val="24"/>
                <w:lang w:val="zh-CN"/>
              </w:rPr>
            </w:pPr>
            <w:r>
              <w:rPr>
                <w:rFonts w:hint="eastAsia" w:ascii="仿宋" w:hAnsi="仿宋" w:eastAsia="仿宋" w:cs="仿宋"/>
                <w:sz w:val="24"/>
              </w:rPr>
              <w:t>□</w:t>
            </w:r>
            <w:r>
              <w:rPr>
                <w:rFonts w:hint="eastAsia" w:ascii="仿宋" w:hAnsi="仿宋" w:eastAsia="仿宋" w:cs="仿宋"/>
                <w:sz w:val="24"/>
                <w:lang w:val="zh-CN"/>
              </w:rPr>
              <w:t>方式一：政采云平台在线讲解演示。政采云平台在线讲解需供应商根据政采云平台操作要求做好准备工作，提前完善软硬件配置环境。</w:t>
            </w:r>
          </w:p>
          <w:p w14:paraId="327FF0E4">
            <w:pPr>
              <w:spacing w:line="360" w:lineRule="auto"/>
              <w:rPr>
                <w:rFonts w:hint="eastAsia" w:ascii="仿宋" w:hAnsi="仿宋" w:eastAsia="仿宋" w:cs="仿宋"/>
                <w:sz w:val="24"/>
                <w:lang w:val="zh-CN"/>
              </w:rPr>
            </w:pPr>
            <w:r>
              <w:rPr>
                <w:rFonts w:hint="eastAsia" w:ascii="仿宋" w:hAnsi="仿宋" w:eastAsia="仿宋" w:cs="仿宋"/>
                <w:sz w:val="24"/>
                <w:lang w:eastAsia="zh-CN"/>
              </w:rPr>
              <w:t>□</w:t>
            </w:r>
            <w:r>
              <w:rPr>
                <w:rFonts w:hint="eastAsia" w:ascii="仿宋" w:hAnsi="仿宋" w:eastAsia="仿宋" w:cs="仿宋"/>
                <w:sz w:val="24"/>
                <w:lang w:val="zh-CN"/>
              </w:rPr>
              <w:t>方式二：现场讲解演示。现场讲解地点为</w:t>
            </w:r>
            <w:r>
              <w:rPr>
                <w:rFonts w:hint="eastAsia" w:ascii="仿宋" w:hAnsi="仿宋" w:eastAsia="仿宋" w:cs="仿宋"/>
                <w:sz w:val="24"/>
                <w:u w:val="single"/>
                <w:lang w:val="en-US" w:eastAsia="zh-CN"/>
              </w:rPr>
              <w:t>/</w:t>
            </w:r>
            <w:r>
              <w:rPr>
                <w:rFonts w:hint="eastAsia" w:ascii="仿宋" w:hAnsi="仿宋" w:eastAsia="仿宋" w:cs="仿宋"/>
                <w:sz w:val="24"/>
                <w:lang w:val="zh-CN"/>
              </w:rPr>
              <w:t>，</w:t>
            </w:r>
            <w:r>
              <w:rPr>
                <w:rFonts w:hint="eastAsia" w:ascii="仿宋" w:hAnsi="仿宋" w:eastAsia="仿宋" w:cs="仿宋"/>
                <w:kern w:val="0"/>
                <w:sz w:val="24"/>
                <w:lang w:val="zh-CN"/>
              </w:rPr>
              <w:t>讲解演示人员不超过</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w:t>
            </w:r>
            <w:r>
              <w:rPr>
                <w:rFonts w:hint="eastAsia" w:ascii="仿宋" w:hAnsi="仿宋" w:eastAsia="仿宋" w:cs="仿宋"/>
                <w:kern w:val="0"/>
                <w:sz w:val="24"/>
                <w:lang w:val="zh-CN"/>
              </w:rPr>
              <w:t>人。</w:t>
            </w:r>
            <w:r>
              <w:rPr>
                <w:rFonts w:hint="eastAsia" w:ascii="仿宋" w:hAnsi="仿宋" w:eastAsia="仿宋" w:cs="仿宋"/>
                <w:sz w:val="24"/>
                <w:lang w:val="zh-CN"/>
              </w:rPr>
              <w:t>讲解演示所用电脑等设备由供应商自备。现场讲解演示人员进场时提供讲解人员名单（加盖公章或授权代表签名）及身份证明，否则不得讲解演示。</w:t>
            </w:r>
          </w:p>
          <w:p w14:paraId="14EA1F82">
            <w:pPr>
              <w:autoSpaceDE w:val="0"/>
              <w:autoSpaceDN w:val="0"/>
              <w:spacing w:line="360" w:lineRule="auto"/>
              <w:textAlignment w:val="bottom"/>
              <w:rPr>
                <w:rFonts w:hint="eastAsia" w:ascii="仿宋" w:hAnsi="仿宋" w:eastAsia="仿宋" w:cs="仿宋"/>
                <w:color w:val="auto"/>
                <w:kern w:val="0"/>
                <w:sz w:val="24"/>
              </w:rPr>
            </w:pPr>
            <w:r>
              <w:rPr>
                <w:rFonts w:hint="eastAsia" w:ascii="仿宋" w:hAnsi="仿宋" w:eastAsia="仿宋" w:cs="仿宋"/>
                <w:sz w:val="24"/>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4E976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12" w:type="dxa"/>
            <w:vAlign w:val="center"/>
          </w:tcPr>
          <w:p w14:paraId="0A68E66F">
            <w:pPr>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9</w:t>
            </w:r>
          </w:p>
        </w:tc>
        <w:tc>
          <w:tcPr>
            <w:tcW w:w="8528" w:type="dxa"/>
            <w:gridSpan w:val="3"/>
            <w:vAlign w:val="center"/>
          </w:tcPr>
          <w:p w14:paraId="168530BF">
            <w:pPr>
              <w:autoSpaceDE w:val="0"/>
              <w:autoSpaceDN w:val="0"/>
              <w:snapToGrid w:val="0"/>
              <w:spacing w:line="360" w:lineRule="auto"/>
              <w:textAlignment w:val="bottom"/>
              <w:rPr>
                <w:rFonts w:hint="eastAsia" w:ascii="仿宋" w:hAnsi="仿宋" w:eastAsia="仿宋" w:cs="仿宋"/>
                <w:b/>
                <w:color w:val="auto"/>
                <w:sz w:val="24"/>
              </w:rPr>
            </w:pPr>
            <w:r>
              <w:rPr>
                <w:rFonts w:hint="eastAsia" w:ascii="仿宋" w:hAnsi="仿宋" w:eastAsia="仿宋" w:cs="仿宋"/>
                <w:b/>
                <w:color w:val="auto"/>
                <w:sz w:val="24"/>
              </w:rPr>
              <w:t>采购项目需要落实的政府采购政策：</w:t>
            </w:r>
          </w:p>
          <w:p w14:paraId="7CD36723">
            <w:pPr>
              <w:autoSpaceDE w:val="0"/>
              <w:autoSpaceDN w:val="0"/>
              <w:snapToGrid w:val="0"/>
              <w:spacing w:line="360" w:lineRule="auto"/>
              <w:textAlignment w:val="bottom"/>
              <w:rPr>
                <w:rFonts w:hint="eastAsia" w:ascii="仿宋" w:hAnsi="仿宋" w:eastAsia="仿宋" w:cs="仿宋"/>
                <w:b/>
                <w:bCs/>
                <w:color w:val="auto"/>
                <w:sz w:val="24"/>
              </w:rPr>
            </w:pPr>
            <w:r>
              <w:rPr>
                <w:rFonts w:hint="eastAsia" w:ascii="仿宋" w:hAnsi="仿宋" w:eastAsia="仿宋" w:cs="仿宋"/>
                <w:b/>
                <w:bCs/>
                <w:color w:val="auto"/>
                <w:sz w:val="24"/>
                <w:lang w:eastAsia="zh-CN"/>
              </w:rPr>
              <w:t>□</w:t>
            </w:r>
            <w:r>
              <w:rPr>
                <w:rFonts w:hint="eastAsia" w:ascii="仿宋" w:hAnsi="仿宋" w:eastAsia="仿宋" w:cs="仿宋"/>
                <w:b/>
                <w:bCs/>
                <w:color w:val="auto"/>
                <w:sz w:val="24"/>
              </w:rPr>
              <w:t>专门面向中小微企业采购项目；小微企业报价不再享受价格折扣。</w:t>
            </w:r>
          </w:p>
          <w:p w14:paraId="6023F575">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lang w:eastAsia="zh-CN"/>
              </w:rPr>
              <w:t>☑</w:t>
            </w:r>
            <w:r>
              <w:rPr>
                <w:rFonts w:hint="eastAsia" w:ascii="仿宋" w:hAnsi="仿宋" w:eastAsia="仿宋" w:cs="仿宋"/>
                <w:color w:val="auto"/>
                <w:sz w:val="24"/>
              </w:rPr>
              <w:t>非专门面向中小企业采购项目。对小型和微型企业报价根据《政府采购促进中小企业发展管理办法》（财库〔2020〕46号）文件规定，用扣除后的价格参与评审。扣除比例为：小型、微型企业均扣除10%，监狱企业、残疾人福利性单位视同小型、微型企业，享受价格扣除。</w:t>
            </w:r>
          </w:p>
        </w:tc>
      </w:tr>
      <w:tr w14:paraId="1F231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12" w:type="dxa"/>
            <w:vMerge w:val="restart"/>
            <w:vAlign w:val="center"/>
          </w:tcPr>
          <w:p w14:paraId="412A3A9D">
            <w:pPr>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10</w:t>
            </w:r>
          </w:p>
        </w:tc>
        <w:tc>
          <w:tcPr>
            <w:tcW w:w="1013" w:type="dxa"/>
            <w:vMerge w:val="restart"/>
            <w:vAlign w:val="center"/>
          </w:tcPr>
          <w:p w14:paraId="3C237805">
            <w:pPr>
              <w:snapToGrid w:val="0"/>
              <w:spacing w:line="360" w:lineRule="auto"/>
              <w:rPr>
                <w:rFonts w:hint="eastAsia" w:ascii="仿宋" w:hAnsi="仿宋" w:eastAsia="仿宋" w:cs="仿宋"/>
                <w:b/>
                <w:color w:val="auto"/>
                <w:sz w:val="24"/>
              </w:rPr>
            </w:pPr>
            <w:r>
              <w:rPr>
                <w:rFonts w:hint="eastAsia" w:ascii="仿宋" w:hAnsi="仿宋" w:eastAsia="仿宋" w:cs="仿宋"/>
                <w:b/>
                <w:color w:val="auto"/>
                <w:sz w:val="24"/>
              </w:rPr>
              <w:t>投标人信用信息事项</w:t>
            </w:r>
          </w:p>
        </w:tc>
        <w:tc>
          <w:tcPr>
            <w:tcW w:w="7515" w:type="dxa"/>
            <w:gridSpan w:val="2"/>
            <w:vAlign w:val="center"/>
          </w:tcPr>
          <w:p w14:paraId="230C2C98">
            <w:pPr>
              <w:snapToGrid w:val="0"/>
              <w:spacing w:line="360" w:lineRule="auto"/>
              <w:rPr>
                <w:rFonts w:hint="eastAsia" w:ascii="仿宋" w:hAnsi="仿宋" w:eastAsia="仿宋" w:cs="仿宋"/>
                <w:b/>
                <w:color w:val="auto"/>
                <w:sz w:val="24"/>
              </w:rPr>
            </w:pPr>
            <w:r>
              <w:rPr>
                <w:rFonts w:hint="eastAsia" w:ascii="仿宋" w:hAnsi="仿宋" w:eastAsia="仿宋" w:cs="仿宋"/>
                <w:b/>
                <w:color w:val="auto"/>
                <w:sz w:val="24"/>
              </w:rPr>
              <w:t>信用信息查询渠道及截止时间：</w:t>
            </w:r>
            <w:r>
              <w:rPr>
                <w:rFonts w:hint="eastAsia" w:ascii="仿宋" w:hAnsi="仿宋" w:eastAsia="仿宋" w:cs="仿宋"/>
                <w:color w:val="auto"/>
                <w:sz w:val="24"/>
              </w:rPr>
              <w:t>采购人或采购人委托的评审小组或采购代理机构将通过“信用中国”网站(www.creditchina.gov.cn)、中国政府采购网(www.ccgp.gov.cn)渠道查询投标人</w:t>
            </w:r>
            <w:r>
              <w:rPr>
                <w:rFonts w:hint="eastAsia" w:ascii="仿宋" w:hAnsi="仿宋" w:eastAsia="仿宋" w:cs="仿宋"/>
                <w:b/>
                <w:color w:val="auto"/>
                <w:sz w:val="24"/>
              </w:rPr>
              <w:t>开标当天</w:t>
            </w:r>
            <w:r>
              <w:rPr>
                <w:rFonts w:hint="eastAsia" w:ascii="仿宋" w:hAnsi="仿宋" w:eastAsia="仿宋" w:cs="仿宋"/>
                <w:color w:val="auto"/>
                <w:sz w:val="24"/>
              </w:rPr>
              <w:t>的信用记录。</w:t>
            </w:r>
          </w:p>
        </w:tc>
      </w:tr>
      <w:tr w14:paraId="325D8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12" w:type="dxa"/>
            <w:vMerge w:val="continue"/>
            <w:vAlign w:val="center"/>
          </w:tcPr>
          <w:p w14:paraId="50DF269E">
            <w:pPr>
              <w:spacing w:line="360" w:lineRule="auto"/>
              <w:jc w:val="center"/>
              <w:rPr>
                <w:rFonts w:hint="eastAsia" w:ascii="仿宋" w:hAnsi="仿宋" w:eastAsia="仿宋" w:cs="仿宋"/>
                <w:color w:val="auto"/>
                <w:sz w:val="24"/>
              </w:rPr>
            </w:pPr>
          </w:p>
        </w:tc>
        <w:tc>
          <w:tcPr>
            <w:tcW w:w="1013" w:type="dxa"/>
            <w:vMerge w:val="continue"/>
            <w:vAlign w:val="center"/>
          </w:tcPr>
          <w:p w14:paraId="552729E5">
            <w:pPr>
              <w:snapToGrid w:val="0"/>
              <w:spacing w:line="360" w:lineRule="auto"/>
              <w:rPr>
                <w:rFonts w:hint="eastAsia" w:ascii="仿宋" w:hAnsi="仿宋" w:eastAsia="仿宋" w:cs="仿宋"/>
                <w:b/>
                <w:color w:val="auto"/>
                <w:sz w:val="24"/>
              </w:rPr>
            </w:pPr>
          </w:p>
        </w:tc>
        <w:tc>
          <w:tcPr>
            <w:tcW w:w="7515" w:type="dxa"/>
            <w:gridSpan w:val="2"/>
            <w:vAlign w:val="center"/>
          </w:tcPr>
          <w:p w14:paraId="610B511E">
            <w:pPr>
              <w:snapToGrid w:val="0"/>
              <w:spacing w:line="360" w:lineRule="auto"/>
              <w:rPr>
                <w:rFonts w:hint="eastAsia" w:ascii="仿宋" w:hAnsi="仿宋" w:eastAsia="仿宋" w:cs="仿宋"/>
                <w:b/>
                <w:color w:val="auto"/>
                <w:sz w:val="24"/>
              </w:rPr>
            </w:pPr>
            <w:r>
              <w:rPr>
                <w:rFonts w:hint="eastAsia" w:ascii="仿宋" w:hAnsi="仿宋" w:eastAsia="仿宋" w:cs="仿宋"/>
                <w:b/>
                <w:color w:val="auto"/>
                <w:sz w:val="24"/>
              </w:rPr>
              <w:t>信用信息查询记录和证据留存的具体方式：</w:t>
            </w:r>
            <w:r>
              <w:rPr>
                <w:rFonts w:hint="eastAsia" w:ascii="仿宋" w:hAnsi="仿宋" w:eastAsia="仿宋" w:cs="仿宋"/>
                <w:color w:val="auto"/>
                <w:sz w:val="24"/>
              </w:rPr>
              <w:t>采购人或采购人委托的评审小组或采购代理机构现场查询投标人的信用记录，查询结果经确认后与采购文件一起存档。</w:t>
            </w:r>
          </w:p>
        </w:tc>
      </w:tr>
      <w:tr w14:paraId="0E533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12" w:type="dxa"/>
            <w:vMerge w:val="continue"/>
            <w:vAlign w:val="center"/>
          </w:tcPr>
          <w:p w14:paraId="64AA4753">
            <w:pPr>
              <w:spacing w:line="360" w:lineRule="auto"/>
              <w:jc w:val="center"/>
              <w:rPr>
                <w:rFonts w:hint="eastAsia" w:ascii="仿宋" w:hAnsi="仿宋" w:eastAsia="仿宋" w:cs="仿宋"/>
                <w:color w:val="auto"/>
                <w:sz w:val="24"/>
              </w:rPr>
            </w:pPr>
          </w:p>
        </w:tc>
        <w:tc>
          <w:tcPr>
            <w:tcW w:w="1013" w:type="dxa"/>
            <w:vMerge w:val="continue"/>
            <w:vAlign w:val="center"/>
          </w:tcPr>
          <w:p w14:paraId="760A2652">
            <w:pPr>
              <w:snapToGrid w:val="0"/>
              <w:spacing w:line="360" w:lineRule="auto"/>
              <w:rPr>
                <w:rFonts w:hint="eastAsia" w:ascii="仿宋" w:hAnsi="仿宋" w:eastAsia="仿宋" w:cs="仿宋"/>
                <w:b/>
                <w:color w:val="auto"/>
                <w:sz w:val="24"/>
              </w:rPr>
            </w:pPr>
          </w:p>
        </w:tc>
        <w:tc>
          <w:tcPr>
            <w:tcW w:w="7515" w:type="dxa"/>
            <w:gridSpan w:val="2"/>
            <w:vAlign w:val="center"/>
          </w:tcPr>
          <w:p w14:paraId="1783571D">
            <w:pPr>
              <w:snapToGrid w:val="0"/>
              <w:spacing w:line="360" w:lineRule="auto"/>
              <w:rPr>
                <w:rFonts w:hint="eastAsia" w:ascii="仿宋" w:hAnsi="仿宋" w:eastAsia="仿宋" w:cs="仿宋"/>
                <w:b/>
                <w:color w:val="auto"/>
                <w:sz w:val="24"/>
              </w:rPr>
            </w:pPr>
            <w:r>
              <w:rPr>
                <w:rFonts w:hint="eastAsia" w:ascii="仿宋" w:hAnsi="仿宋" w:eastAsia="仿宋" w:cs="仿宋"/>
                <w:b/>
                <w:color w:val="auto"/>
                <w:sz w:val="24"/>
              </w:rPr>
              <w:t>信用信息的使用规则：</w:t>
            </w:r>
            <w:r>
              <w:rPr>
                <w:rFonts w:hint="eastAsia" w:ascii="仿宋" w:hAnsi="仿宋" w:eastAsia="仿宋" w:cs="仿宋"/>
                <w:color w:val="auto"/>
                <w:sz w:val="24"/>
              </w:rPr>
              <w:t>经查询列入失信被执行人名单、重大税收违法案件当事人名单、政府采购严重违法失信行为记录名单的投标人将被拒绝参与政府采购活动。</w:t>
            </w:r>
          </w:p>
        </w:tc>
      </w:tr>
      <w:tr w14:paraId="76728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12" w:type="dxa"/>
            <w:vAlign w:val="center"/>
          </w:tcPr>
          <w:p w14:paraId="1EA1D333">
            <w:pPr>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11</w:t>
            </w:r>
          </w:p>
        </w:tc>
        <w:tc>
          <w:tcPr>
            <w:tcW w:w="8528" w:type="dxa"/>
            <w:gridSpan w:val="3"/>
            <w:vAlign w:val="center"/>
          </w:tcPr>
          <w:p w14:paraId="41B7FE36">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如对采购文件有异议应该在规定的时间要求一次性提出针对同一采购程序环节的质疑，逾期提出的，代理机构不予受理、答复。对未按规定方式获取采购文件的供应商对该文件提出的质疑，采购人或采购代理机构将不予处理。</w:t>
            </w:r>
          </w:p>
        </w:tc>
      </w:tr>
      <w:tr w14:paraId="12D49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12" w:type="dxa"/>
            <w:vAlign w:val="center"/>
          </w:tcPr>
          <w:p w14:paraId="7830891F">
            <w:pPr>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12</w:t>
            </w:r>
          </w:p>
        </w:tc>
        <w:tc>
          <w:tcPr>
            <w:tcW w:w="8528" w:type="dxa"/>
            <w:gridSpan w:val="3"/>
            <w:vAlign w:val="center"/>
          </w:tcPr>
          <w:p w14:paraId="7B5BEC5C">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更正补充公告请自行登录浙江政府采购网查看下载。</w:t>
            </w:r>
          </w:p>
        </w:tc>
      </w:tr>
      <w:tr w14:paraId="6473C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12" w:type="dxa"/>
            <w:vAlign w:val="center"/>
          </w:tcPr>
          <w:p w14:paraId="39A512B4">
            <w:pPr>
              <w:spacing w:line="360" w:lineRule="auto"/>
              <w:jc w:val="center"/>
              <w:rPr>
                <w:rFonts w:hint="eastAsia" w:ascii="仿宋" w:hAnsi="仿宋" w:eastAsia="仿宋" w:cs="仿宋"/>
                <w:color w:val="auto"/>
                <w:sz w:val="24"/>
              </w:rPr>
            </w:pPr>
            <w:r>
              <w:rPr>
                <w:rFonts w:hint="eastAsia" w:ascii="仿宋" w:hAnsi="仿宋" w:eastAsia="仿宋" w:cs="仿宋"/>
                <w:color w:val="auto"/>
                <w:sz w:val="24"/>
                <w:lang w:val="en-US" w:eastAsia="zh-CN"/>
              </w:rPr>
              <w:t>13</w:t>
            </w:r>
            <w:r>
              <w:rPr>
                <w:rFonts w:hint="eastAsia" w:ascii="仿宋" w:hAnsi="仿宋" w:eastAsia="仿宋" w:cs="仿宋"/>
                <w:color w:val="auto"/>
                <w:sz w:val="24"/>
              </w:rPr>
              <w:t xml:space="preserve">                                                                                                                                                                                                                                                                                                                                                                                                                                                                                                                                                                                                                                                                                                                                                                                                                                                                                                                                                                                                                                                                                                                                                                                                                                                                                                                                      </w:t>
            </w:r>
          </w:p>
        </w:tc>
        <w:tc>
          <w:tcPr>
            <w:tcW w:w="8528" w:type="dxa"/>
            <w:gridSpan w:val="3"/>
            <w:vAlign w:val="center"/>
          </w:tcPr>
          <w:p w14:paraId="616F33EB">
            <w:pPr>
              <w:snapToGrid w:val="0"/>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投标与开标注意事项：</w:t>
            </w:r>
          </w:p>
          <w:p w14:paraId="7CEDC867">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1.本项目实行网上投标，采用电子投标文件。若供应商参与投标，自行承担投标一切费用。</w:t>
            </w:r>
          </w:p>
          <w:p w14:paraId="5DB69A03">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6BB8203B">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注：供应商CA相关操作可参考政采云平台</w:t>
            </w:r>
            <w:r>
              <w:rPr>
                <w:rFonts w:hint="eastAsia" w:ascii="仿宋" w:hAnsi="仿宋" w:eastAsia="仿宋" w:cs="仿宋"/>
                <w:color w:val="auto"/>
              </w:rPr>
              <w:t>https://www.zcygov.cn/</w:t>
            </w:r>
            <w:r>
              <w:rPr>
                <w:rFonts w:hint="eastAsia" w:ascii="仿宋" w:hAnsi="仿宋" w:eastAsia="仿宋" w:cs="仿宋"/>
                <w:color w:val="auto"/>
                <w:sz w:val="24"/>
              </w:rPr>
              <w:t>《CA申领操作指南》和《CA管理操作指南》。完成CA数字证书办理在资料齐全的情况下预计7个工作日左右，建议供应商获取招标文件后立即办理。</w:t>
            </w:r>
          </w:p>
          <w:p w14:paraId="4D3A2385">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3.投标文件制作、递交、解密：</w:t>
            </w:r>
          </w:p>
          <w:p w14:paraId="7095A6A9">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3.1应按照本项目招标文件和政采云平台的要求编制、加密传输投标文件。供应商在使用系统进行投标的过程中遇到涉及平台使用的任何问题，可致电政采云平台技术支持热线咨询，联系方式：95763。</w:t>
            </w:r>
          </w:p>
          <w:p w14:paraId="4B96C9BB">
            <w:pPr>
              <w:snapToGrid w:val="0"/>
              <w:spacing w:line="360" w:lineRule="auto"/>
              <w:jc w:val="left"/>
              <w:rPr>
                <w:rFonts w:hint="eastAsia" w:ascii="仿宋" w:hAnsi="仿宋" w:eastAsia="仿宋" w:cs="仿宋"/>
                <w:color w:val="auto"/>
                <w:sz w:val="24"/>
              </w:rPr>
            </w:pPr>
            <w:r>
              <w:rPr>
                <w:rFonts w:hint="eastAsia" w:ascii="仿宋" w:hAnsi="仿宋" w:eastAsia="仿宋" w:cs="仿宋"/>
                <w:color w:val="auto"/>
                <w:sz w:val="24"/>
              </w:rPr>
              <w:t>3.2投标人通过“政采云”平台制作电子投标文件，投标文件制作详见“供应商-政府采购项目电子交易操作指南。</w:t>
            </w:r>
          </w:p>
          <w:p w14:paraId="152ED849">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3.3开标时间后30分钟内供应商可以登录“政采云”平台，用“项目采购-开标评标”功能进行解密投标文件。若供应商</w:t>
            </w:r>
            <w:r>
              <w:rPr>
                <w:rFonts w:hint="eastAsia" w:ascii="仿宋" w:hAnsi="仿宋" w:eastAsia="仿宋" w:cs="仿宋"/>
                <w:b/>
                <w:color w:val="auto"/>
                <w:sz w:val="24"/>
                <w:u w:val="single"/>
              </w:rPr>
              <w:t>未按时解密的</w:t>
            </w:r>
            <w:r>
              <w:rPr>
                <w:rFonts w:hint="eastAsia" w:ascii="仿宋" w:hAnsi="仿宋" w:eastAsia="仿宋" w:cs="仿宋"/>
                <w:color w:val="auto"/>
                <w:sz w:val="24"/>
              </w:rPr>
              <w:t>，</w:t>
            </w:r>
            <w:r>
              <w:rPr>
                <w:rFonts w:hint="eastAsia" w:ascii="仿宋" w:hAnsi="仿宋" w:eastAsia="仿宋" w:cs="仿宋"/>
                <w:b/>
                <w:color w:val="auto"/>
                <w:sz w:val="24"/>
                <w:u w:val="single"/>
              </w:rPr>
              <w:t>视为投标文件撤回</w:t>
            </w:r>
            <w:r>
              <w:rPr>
                <w:rFonts w:hint="eastAsia" w:ascii="仿宋" w:hAnsi="仿宋" w:eastAsia="仿宋" w:cs="仿宋"/>
                <w:color w:val="auto"/>
                <w:sz w:val="24"/>
              </w:rPr>
              <w:t>。</w:t>
            </w:r>
          </w:p>
        </w:tc>
      </w:tr>
      <w:tr w14:paraId="1FC3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12" w:type="dxa"/>
            <w:vAlign w:val="center"/>
          </w:tcPr>
          <w:p w14:paraId="5FFA439D">
            <w:pPr>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14</w:t>
            </w:r>
          </w:p>
        </w:tc>
        <w:tc>
          <w:tcPr>
            <w:tcW w:w="8528" w:type="dxa"/>
            <w:gridSpan w:val="3"/>
            <w:vAlign w:val="center"/>
          </w:tcPr>
          <w:p w14:paraId="5998B6C3">
            <w:pPr>
              <w:autoSpaceDE w:val="0"/>
              <w:autoSpaceDN w:val="0"/>
              <w:snapToGrid w:val="0"/>
              <w:spacing w:line="360" w:lineRule="auto"/>
              <w:textAlignment w:val="bottom"/>
              <w:rPr>
                <w:rFonts w:hint="eastAsia" w:ascii="仿宋" w:hAnsi="仿宋" w:eastAsia="仿宋" w:cs="仿宋"/>
                <w:b/>
                <w:bCs/>
                <w:color w:val="auto"/>
                <w:sz w:val="24"/>
              </w:rPr>
            </w:pPr>
            <w:r>
              <w:rPr>
                <w:rFonts w:hint="eastAsia" w:ascii="仿宋" w:hAnsi="仿宋" w:eastAsia="仿宋" w:cs="仿宋"/>
                <w:b/>
                <w:bCs/>
                <w:color w:val="auto"/>
                <w:sz w:val="24"/>
              </w:rPr>
              <w:t>投标文件的形式：</w:t>
            </w:r>
          </w:p>
          <w:p w14:paraId="720D047B">
            <w:pPr>
              <w:autoSpaceDE w:val="0"/>
              <w:autoSpaceDN w:val="0"/>
              <w:snapToGrid w:val="0"/>
              <w:spacing w:line="360" w:lineRule="auto"/>
              <w:textAlignment w:val="bottom"/>
              <w:rPr>
                <w:rFonts w:hint="eastAsia" w:ascii="仿宋" w:hAnsi="仿宋" w:eastAsia="仿宋" w:cs="仿宋"/>
                <w:color w:val="auto"/>
                <w:sz w:val="24"/>
              </w:rPr>
            </w:pPr>
            <w:r>
              <w:rPr>
                <w:rFonts w:hint="eastAsia" w:ascii="仿宋" w:hAnsi="仿宋" w:eastAsia="仿宋" w:cs="仿宋"/>
                <w:color w:val="auto"/>
                <w:sz w:val="24"/>
              </w:rPr>
              <w:t>电子投标文件（包括“电子加密投标文件”和“备份投标文件”，在投标文件编制完成后同时生成）；</w:t>
            </w:r>
          </w:p>
          <w:p w14:paraId="38942DD9">
            <w:pPr>
              <w:autoSpaceDE w:val="0"/>
              <w:autoSpaceDN w:val="0"/>
              <w:snapToGrid w:val="0"/>
              <w:spacing w:line="360" w:lineRule="auto"/>
              <w:textAlignment w:val="bottom"/>
              <w:rPr>
                <w:rFonts w:hint="eastAsia" w:ascii="仿宋" w:hAnsi="仿宋" w:eastAsia="仿宋" w:cs="仿宋"/>
                <w:color w:val="auto"/>
                <w:sz w:val="24"/>
              </w:rPr>
            </w:pPr>
            <w:r>
              <w:rPr>
                <w:rFonts w:hint="eastAsia" w:ascii="仿宋" w:hAnsi="仿宋" w:eastAsia="仿宋" w:cs="仿宋"/>
                <w:color w:val="auto"/>
                <w:sz w:val="24"/>
              </w:rPr>
              <w:t>（1）“电子加密投标文件”是指通过“政采云电子交易客户端”完成投标文件编制后生成并加密的数据电文形式的投标文件。</w:t>
            </w:r>
          </w:p>
          <w:p w14:paraId="435AA669">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（2）“备份投标文件”是指与“电子加密投标文件”同时生成的以介质（U盘）存储的数据电文形式的电子文件（备份标书），</w:t>
            </w:r>
            <w:r>
              <w:rPr>
                <w:rFonts w:hint="eastAsia" w:ascii="仿宋" w:hAnsi="仿宋" w:eastAsia="仿宋" w:cs="仿宋"/>
                <w:b/>
                <w:bCs/>
                <w:color w:val="auto"/>
                <w:sz w:val="24"/>
              </w:rPr>
              <w:t>其他方式编制的备份投标文件视为无效备份投标文件</w:t>
            </w:r>
            <w:r>
              <w:rPr>
                <w:rFonts w:hint="eastAsia" w:ascii="仿宋" w:hAnsi="仿宋" w:eastAsia="仿宋" w:cs="仿宋"/>
                <w:color w:val="auto"/>
                <w:sz w:val="24"/>
              </w:rPr>
              <w:t>。</w:t>
            </w:r>
          </w:p>
        </w:tc>
      </w:tr>
      <w:tr w14:paraId="48C35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12" w:type="dxa"/>
            <w:vAlign w:val="center"/>
          </w:tcPr>
          <w:p w14:paraId="63EF9E3B">
            <w:pPr>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15</w:t>
            </w:r>
          </w:p>
        </w:tc>
        <w:tc>
          <w:tcPr>
            <w:tcW w:w="8528" w:type="dxa"/>
            <w:gridSpan w:val="3"/>
            <w:vAlign w:val="center"/>
          </w:tcPr>
          <w:p w14:paraId="413B2FE0">
            <w:pPr>
              <w:spacing w:line="360" w:lineRule="auto"/>
              <w:rPr>
                <w:rFonts w:hint="eastAsia" w:ascii="仿宋" w:hAnsi="仿宋" w:eastAsia="仿宋" w:cs="仿宋"/>
                <w:b/>
                <w:color w:val="auto"/>
                <w:sz w:val="24"/>
              </w:rPr>
            </w:pPr>
            <w:r>
              <w:rPr>
                <w:rFonts w:hint="eastAsia" w:ascii="仿宋" w:hAnsi="仿宋" w:eastAsia="仿宋" w:cs="仿宋"/>
                <w:b/>
                <w:color w:val="auto"/>
                <w:sz w:val="24"/>
              </w:rPr>
              <w:t>投标文件份数：</w:t>
            </w:r>
          </w:p>
          <w:p w14:paraId="49E126FA">
            <w:pPr>
              <w:spacing w:line="360" w:lineRule="auto"/>
              <w:rPr>
                <w:rFonts w:hint="eastAsia" w:ascii="仿宋" w:hAnsi="仿宋" w:eastAsia="仿宋" w:cs="仿宋"/>
                <w:color w:val="auto"/>
                <w:sz w:val="24"/>
              </w:rPr>
            </w:pPr>
            <w:r>
              <w:rPr>
                <w:rFonts w:hint="eastAsia" w:ascii="仿宋" w:hAnsi="仿宋" w:eastAsia="仿宋" w:cs="仿宋"/>
                <w:color w:val="auto"/>
                <w:sz w:val="24"/>
              </w:rPr>
              <w:t>1.一份电子加密标书（后缀格式为.jmbs），一份备份标书文件（后缀格式为.bfbs）。每份电子投标文件应包括资格证明文件、商务技术文件及报价文件三部分内容。</w:t>
            </w:r>
          </w:p>
          <w:p w14:paraId="52251422">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2.中标人应在中标结果公告发出后领取中标通知书前提供与电子投标文件内容一致的纸质投标文件一正一副，装订成册，采用胶订或线订，不得采用活页夹等可随时拆换的方式装订（胶订或线订以外装订形式视为活页装订），递交至招标代理机构。</w:t>
            </w:r>
          </w:p>
        </w:tc>
      </w:tr>
      <w:tr w14:paraId="6214E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12" w:type="dxa"/>
            <w:vAlign w:val="center"/>
          </w:tcPr>
          <w:p w14:paraId="2447AFAF">
            <w:pPr>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16</w:t>
            </w:r>
          </w:p>
        </w:tc>
        <w:tc>
          <w:tcPr>
            <w:tcW w:w="8528" w:type="dxa"/>
            <w:gridSpan w:val="3"/>
            <w:vAlign w:val="center"/>
          </w:tcPr>
          <w:p w14:paraId="491FC042">
            <w:pPr>
              <w:autoSpaceDE w:val="0"/>
              <w:autoSpaceDN w:val="0"/>
              <w:snapToGrid w:val="0"/>
              <w:spacing w:line="360" w:lineRule="auto"/>
              <w:textAlignment w:val="bottom"/>
              <w:rPr>
                <w:rFonts w:hint="eastAsia" w:ascii="仿宋" w:hAnsi="仿宋" w:eastAsia="仿宋" w:cs="仿宋"/>
                <w:b/>
                <w:bCs/>
                <w:color w:val="auto"/>
                <w:sz w:val="24"/>
              </w:rPr>
            </w:pPr>
            <w:r>
              <w:rPr>
                <w:rFonts w:hint="eastAsia" w:ascii="仿宋" w:hAnsi="仿宋" w:eastAsia="仿宋" w:cs="仿宋"/>
                <w:b/>
                <w:bCs/>
                <w:color w:val="auto"/>
                <w:sz w:val="24"/>
              </w:rPr>
              <w:t>电子加密投标文件的上传、递交：</w:t>
            </w:r>
          </w:p>
          <w:p w14:paraId="214DC10B">
            <w:pPr>
              <w:autoSpaceDE w:val="0"/>
              <w:autoSpaceDN w:val="0"/>
              <w:snapToGrid w:val="0"/>
              <w:spacing w:line="360" w:lineRule="auto"/>
              <w:textAlignment w:val="bottom"/>
              <w:rPr>
                <w:rFonts w:hint="eastAsia" w:ascii="仿宋" w:hAnsi="仿宋" w:eastAsia="仿宋" w:cs="仿宋"/>
                <w:color w:val="auto"/>
                <w:sz w:val="24"/>
              </w:rPr>
            </w:pPr>
            <w:r>
              <w:rPr>
                <w:rFonts w:hint="eastAsia" w:ascii="仿宋" w:hAnsi="仿宋" w:eastAsia="仿宋" w:cs="仿宋"/>
                <w:color w:val="auto"/>
                <w:sz w:val="24"/>
              </w:rPr>
              <w:t>（1）投标供应商应在投标截止时间前将“电子加密投标文件”成功上传递交至“政府采购云平台”，否则投标无效。</w:t>
            </w:r>
          </w:p>
          <w:p w14:paraId="2C412DF2">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（2）“电子加密投标文件”成功上传递交后，供应商可自行打印投标文件接收回执。</w:t>
            </w:r>
          </w:p>
        </w:tc>
      </w:tr>
      <w:tr w14:paraId="426C8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12" w:type="dxa"/>
            <w:vAlign w:val="center"/>
          </w:tcPr>
          <w:p w14:paraId="3C7E5C52">
            <w:pPr>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17</w:t>
            </w:r>
          </w:p>
        </w:tc>
        <w:tc>
          <w:tcPr>
            <w:tcW w:w="8528" w:type="dxa"/>
            <w:gridSpan w:val="3"/>
            <w:vAlign w:val="center"/>
          </w:tcPr>
          <w:p w14:paraId="053F2992">
            <w:pPr>
              <w:autoSpaceDE w:val="0"/>
              <w:autoSpaceDN w:val="0"/>
              <w:snapToGrid w:val="0"/>
              <w:spacing w:line="360" w:lineRule="auto"/>
              <w:textAlignment w:val="bottom"/>
              <w:rPr>
                <w:rFonts w:hint="eastAsia" w:ascii="仿宋" w:hAnsi="仿宋" w:eastAsia="仿宋" w:cs="仿宋"/>
                <w:b/>
                <w:bCs/>
                <w:color w:val="auto"/>
                <w:sz w:val="24"/>
              </w:rPr>
            </w:pPr>
            <w:r>
              <w:rPr>
                <w:rFonts w:hint="eastAsia" w:ascii="仿宋" w:hAnsi="仿宋" w:eastAsia="仿宋" w:cs="仿宋"/>
                <w:b/>
                <w:bCs/>
                <w:color w:val="auto"/>
                <w:sz w:val="24"/>
              </w:rPr>
              <w:t>备份投标文件的密封包装、递交：</w:t>
            </w:r>
          </w:p>
          <w:p w14:paraId="3C3CC2B4">
            <w:pPr>
              <w:autoSpaceDE w:val="0"/>
              <w:autoSpaceDN w:val="0"/>
              <w:snapToGrid w:val="0"/>
              <w:spacing w:line="360" w:lineRule="auto"/>
              <w:textAlignment w:val="bottom"/>
              <w:rPr>
                <w:rFonts w:hint="eastAsia" w:ascii="仿宋" w:hAnsi="仿宋" w:eastAsia="仿宋" w:cs="仿宋"/>
                <w:color w:val="auto"/>
                <w:sz w:val="24"/>
              </w:rPr>
            </w:pPr>
            <w:r>
              <w:rPr>
                <w:rFonts w:hint="eastAsia" w:ascii="仿宋" w:hAnsi="仿宋" w:eastAsia="仿宋" w:cs="仿宋"/>
                <w:color w:val="auto"/>
                <w:sz w:val="24"/>
              </w:rPr>
              <w:t>（1）投标供应商在“政府采购云平台”完成“电子加密投标文件”的上传递交后，还可以（邮寄形式）在投标截止时间前递交以介质（U盘）存储的“备份投标文件”（一份）；</w:t>
            </w:r>
          </w:p>
          <w:p w14:paraId="5D720B9C">
            <w:pPr>
              <w:autoSpaceDE w:val="0"/>
              <w:autoSpaceDN w:val="0"/>
              <w:snapToGrid w:val="0"/>
              <w:spacing w:line="360" w:lineRule="auto"/>
              <w:textAlignment w:val="bottom"/>
              <w:rPr>
                <w:rFonts w:hint="eastAsia" w:ascii="仿宋" w:hAnsi="仿宋" w:eastAsia="仿宋" w:cs="仿宋"/>
                <w:b/>
                <w:bCs/>
                <w:color w:val="auto"/>
                <w:sz w:val="24"/>
              </w:rPr>
            </w:pPr>
            <w:r>
              <w:rPr>
                <w:rFonts w:hint="eastAsia" w:ascii="仿宋" w:hAnsi="仿宋" w:eastAsia="仿宋" w:cs="仿宋"/>
                <w:b/>
                <w:bCs/>
                <w:color w:val="auto"/>
                <w:sz w:val="24"/>
              </w:rPr>
              <w:t>（2）“备份投标文件”应当密封包装，并在包装上标注投标项目名称、投标单位名称并加盖公章。没有密封包装或者逾期邮寄送至投标地点的“备份投标文件”将不予接收；</w:t>
            </w:r>
          </w:p>
          <w:p w14:paraId="49FCB747">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（3）通过“政府采购云平台”成功上传递交的“电子加密投标文件”已按时解密的，“备份投标文件”自动失效。</w:t>
            </w:r>
          </w:p>
        </w:tc>
      </w:tr>
      <w:tr w14:paraId="60F72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12" w:type="dxa"/>
            <w:vAlign w:val="center"/>
          </w:tcPr>
          <w:p w14:paraId="59358B62">
            <w:pPr>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18</w:t>
            </w:r>
          </w:p>
        </w:tc>
        <w:tc>
          <w:tcPr>
            <w:tcW w:w="8528" w:type="dxa"/>
            <w:gridSpan w:val="3"/>
            <w:vAlign w:val="center"/>
          </w:tcPr>
          <w:p w14:paraId="477B0407">
            <w:pPr>
              <w:snapToGrid w:val="0"/>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备份投标文件送达地点和签收人员：</w:t>
            </w:r>
          </w:p>
          <w:p w14:paraId="35363917">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1.寄至：嵊州市三江街道领带园二路5号天池创业园1号楼212室，裘女士收。2.邮寄建议EMS或顺丰，送达时间以采购代理机构实际签收时间为准。</w:t>
            </w:r>
          </w:p>
          <w:p w14:paraId="33DBE183">
            <w:pPr>
              <w:numPr>
                <w:ilvl w:val="255"/>
                <w:numId w:val="0"/>
              </w:numPr>
              <w:snapToGrid w:val="0"/>
              <w:spacing w:line="360" w:lineRule="auto"/>
              <w:rPr>
                <w:rFonts w:hint="eastAsia" w:ascii="仿宋" w:hAnsi="仿宋" w:eastAsia="仿宋" w:cs="仿宋"/>
                <w:color w:val="auto"/>
                <w:sz w:val="24"/>
              </w:rPr>
            </w:pPr>
            <w:r>
              <w:rPr>
                <w:rFonts w:hint="eastAsia" w:ascii="仿宋" w:hAnsi="仿宋" w:eastAsia="仿宋" w:cs="仿宋"/>
                <w:b/>
                <w:bCs/>
                <w:color w:val="auto"/>
                <w:sz w:val="24"/>
              </w:rPr>
              <w:t>3.采购组织机构不强制或变相强制投标人提交备份投标文件。</w:t>
            </w:r>
          </w:p>
        </w:tc>
      </w:tr>
      <w:tr w14:paraId="77C4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12" w:type="dxa"/>
            <w:vAlign w:val="center"/>
          </w:tcPr>
          <w:p w14:paraId="0BEF871E">
            <w:pPr>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19</w:t>
            </w:r>
          </w:p>
        </w:tc>
        <w:tc>
          <w:tcPr>
            <w:tcW w:w="8528" w:type="dxa"/>
            <w:gridSpan w:val="3"/>
            <w:vAlign w:val="center"/>
          </w:tcPr>
          <w:p w14:paraId="0232B150">
            <w:pPr>
              <w:autoSpaceDE w:val="0"/>
              <w:autoSpaceDN w:val="0"/>
              <w:snapToGrid w:val="0"/>
              <w:spacing w:line="360" w:lineRule="auto"/>
              <w:textAlignment w:val="bottom"/>
              <w:rPr>
                <w:rFonts w:hint="eastAsia" w:ascii="仿宋" w:hAnsi="仿宋" w:eastAsia="仿宋" w:cs="仿宋"/>
                <w:b/>
                <w:bCs/>
                <w:color w:val="auto"/>
                <w:sz w:val="24"/>
              </w:rPr>
            </w:pPr>
            <w:r>
              <w:rPr>
                <w:rFonts w:hint="eastAsia" w:ascii="仿宋" w:hAnsi="仿宋" w:eastAsia="仿宋" w:cs="仿宋"/>
                <w:b/>
                <w:bCs/>
                <w:color w:val="auto"/>
                <w:sz w:val="24"/>
              </w:rPr>
              <w:t>电子加密投标文件的解密和异常情况处理：</w:t>
            </w:r>
          </w:p>
          <w:p w14:paraId="6418A94D">
            <w:pPr>
              <w:autoSpaceDE w:val="0"/>
              <w:autoSpaceDN w:val="0"/>
              <w:snapToGrid w:val="0"/>
              <w:spacing w:line="360" w:lineRule="auto"/>
              <w:textAlignment w:val="bottom"/>
              <w:rPr>
                <w:rFonts w:hint="eastAsia" w:ascii="仿宋" w:hAnsi="仿宋" w:eastAsia="仿宋" w:cs="仿宋"/>
                <w:color w:val="auto"/>
                <w:sz w:val="24"/>
              </w:rPr>
            </w:pPr>
            <w:r>
              <w:rPr>
                <w:rFonts w:hint="eastAsia" w:ascii="仿宋" w:hAnsi="仿宋" w:eastAsia="仿宋" w:cs="仿宋"/>
                <w:color w:val="auto"/>
                <w:sz w:val="24"/>
              </w:rPr>
              <w:t>（1）开标后，采购组织机构将向各投标供应商发出“电子加密投标文件”的解密通知，各投标供应商代表应当在接到解密通知后30分钟内自行完成“电子加密投标文件”的在线解密。</w:t>
            </w:r>
          </w:p>
          <w:p w14:paraId="21EE4D47">
            <w:pPr>
              <w:autoSpaceDE w:val="0"/>
              <w:autoSpaceDN w:val="0"/>
              <w:snapToGrid w:val="0"/>
              <w:spacing w:line="360" w:lineRule="auto"/>
              <w:textAlignment w:val="bottom"/>
              <w:rPr>
                <w:rFonts w:hint="eastAsia" w:ascii="仿宋" w:hAnsi="仿宋" w:eastAsia="仿宋" w:cs="仿宋"/>
                <w:color w:val="auto"/>
                <w:sz w:val="24"/>
              </w:rPr>
            </w:pPr>
            <w:r>
              <w:rPr>
                <w:rFonts w:hint="eastAsia" w:ascii="仿宋" w:hAnsi="仿宋" w:eastAsia="仿宋" w:cs="仿宋"/>
                <w:color w:val="auto"/>
                <w:sz w:val="24"/>
              </w:rPr>
              <w:t>（2）通过“政府采购云平台”成功上传递交的“电子加密投标文件”无法按时解密，投标供应商如按规定递交了“备份投标文件”的，以“备份投标文件”为依据（由采购代理机构按“政府采购云平台”操作规范将“备份投标文件”上传至“政府采购云平台”，上传成功后，“电子加密投标文件”自动失效），否则视为投标文件撤回。</w:t>
            </w:r>
          </w:p>
          <w:p w14:paraId="15280BB2">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b/>
                <w:color w:val="auto"/>
                <w:sz w:val="24"/>
              </w:rPr>
              <w:t>投标截止时间前，投标供应商仅递交了“备份投标文件”而未将电子加密投标文件上传至“政府采购云平台”的，投标无效。</w:t>
            </w:r>
          </w:p>
        </w:tc>
      </w:tr>
      <w:tr w14:paraId="1BCC6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jc w:val="center"/>
        </w:trPr>
        <w:tc>
          <w:tcPr>
            <w:tcW w:w="712" w:type="dxa"/>
            <w:vMerge w:val="restart"/>
            <w:vAlign w:val="center"/>
          </w:tcPr>
          <w:p w14:paraId="32EB707B">
            <w:pPr>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20</w:t>
            </w:r>
          </w:p>
        </w:tc>
        <w:tc>
          <w:tcPr>
            <w:tcW w:w="8528" w:type="dxa"/>
            <w:gridSpan w:val="3"/>
            <w:vAlign w:val="center"/>
          </w:tcPr>
          <w:p w14:paraId="4FF42A40">
            <w:pPr>
              <w:spacing w:line="360" w:lineRule="auto"/>
              <w:rPr>
                <w:rFonts w:hint="eastAsia" w:ascii="仿宋" w:hAnsi="仿宋" w:eastAsia="仿宋" w:cs="仿宋"/>
                <w:b/>
                <w:color w:val="auto"/>
                <w:sz w:val="24"/>
              </w:rPr>
            </w:pPr>
            <w:r>
              <w:rPr>
                <w:rFonts w:hint="eastAsia" w:ascii="仿宋" w:hAnsi="仿宋" w:eastAsia="仿宋" w:cs="仿宋"/>
                <w:b/>
                <w:color w:val="auto"/>
                <w:sz w:val="24"/>
              </w:rPr>
              <w:t>采购代理服务费及相关费用：</w:t>
            </w:r>
          </w:p>
          <w:p w14:paraId="56F7EF4F">
            <w:pPr>
              <w:bidi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中标人须向采购代理机构按如下标准和规定交纳中标服务费，请在投标报价中自行考虑：</w:t>
            </w:r>
          </w:p>
          <w:p w14:paraId="5EFF713D">
            <w:pPr>
              <w:bidi w:val="0"/>
              <w:spacing w:line="360" w:lineRule="auto"/>
              <w:rPr>
                <w:rFonts w:hint="eastAsia" w:ascii="仿宋" w:hAnsi="仿宋" w:eastAsia="仿宋" w:cs="仿宋"/>
                <w:color w:val="auto"/>
                <w:kern w:val="0"/>
                <w:sz w:val="24"/>
                <w:szCs w:val="21"/>
              </w:rPr>
            </w:pPr>
            <w:r>
              <w:rPr>
                <w:rFonts w:hint="eastAsia" w:ascii="仿宋" w:hAnsi="仿宋" w:eastAsia="仿宋" w:cs="仿宋"/>
                <w:bCs/>
                <w:color w:val="auto"/>
                <w:sz w:val="24"/>
              </w:rPr>
              <w:t>①代理服务费以中标金额为计算基础，</w:t>
            </w:r>
            <w:r>
              <w:rPr>
                <w:rFonts w:hint="eastAsia" w:ascii="仿宋" w:hAnsi="仿宋" w:eastAsia="仿宋" w:cs="仿宋"/>
                <w:bCs/>
                <w:color w:val="auto"/>
                <w:sz w:val="24"/>
                <w:lang w:val="en-US" w:eastAsia="zh-CN"/>
              </w:rPr>
              <w:t>采用差额定率累进法进行计算，按以下费率标准收取,由中标（成交）供应商在领取中标（成交）通知书时支付。</w:t>
            </w:r>
          </w:p>
        </w:tc>
      </w:tr>
      <w:tr w14:paraId="62014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12" w:type="dxa"/>
            <w:vMerge w:val="continue"/>
            <w:vAlign w:val="center"/>
          </w:tcPr>
          <w:p w14:paraId="4C1666DC">
            <w:pPr>
              <w:spacing w:line="360" w:lineRule="auto"/>
            </w:pPr>
          </w:p>
        </w:tc>
        <w:tc>
          <w:tcPr>
            <w:tcW w:w="4264" w:type="dxa"/>
            <w:gridSpan w:val="2"/>
            <w:vAlign w:val="bottom"/>
          </w:tcPr>
          <w:p w14:paraId="0123EE65">
            <w:pPr>
              <w:spacing w:line="360" w:lineRule="auto"/>
              <w:jc w:val="center"/>
              <w:rPr>
                <w:rFonts w:hint="eastAsia" w:ascii="仿宋" w:hAnsi="仿宋" w:eastAsia="仿宋" w:cs="仿宋"/>
                <w:bCs/>
                <w:color w:val="auto"/>
                <w:sz w:val="24"/>
              </w:rPr>
            </w:pPr>
            <w:r>
              <w:rPr>
                <w:rFonts w:hint="eastAsia" w:ascii="仿宋" w:hAnsi="仿宋" w:eastAsia="仿宋" w:cs="仿宋"/>
                <w:b/>
                <w:bCs/>
                <w:color w:val="auto"/>
                <w:sz w:val="24"/>
                <w:szCs w:val="24"/>
              </w:rPr>
              <w:t>金额（万元）</w:t>
            </w:r>
          </w:p>
        </w:tc>
        <w:tc>
          <w:tcPr>
            <w:tcW w:w="4264" w:type="dxa"/>
            <w:vAlign w:val="bottom"/>
          </w:tcPr>
          <w:p w14:paraId="62D6F268">
            <w:pPr>
              <w:spacing w:line="360" w:lineRule="auto"/>
              <w:jc w:val="center"/>
              <w:rPr>
                <w:rFonts w:hint="eastAsia" w:ascii="仿宋" w:hAnsi="仿宋" w:eastAsia="仿宋" w:cs="仿宋"/>
                <w:bCs/>
                <w:color w:val="auto"/>
                <w:sz w:val="24"/>
              </w:rPr>
            </w:pPr>
            <w:r>
              <w:rPr>
                <w:rFonts w:hint="eastAsia" w:ascii="仿宋" w:hAnsi="仿宋" w:eastAsia="仿宋" w:cs="仿宋"/>
                <w:b/>
                <w:bCs/>
                <w:color w:val="auto"/>
                <w:sz w:val="24"/>
                <w:szCs w:val="24"/>
              </w:rPr>
              <w:t>服务类费率</w:t>
            </w:r>
          </w:p>
        </w:tc>
      </w:tr>
      <w:tr w14:paraId="71C1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12" w:type="dxa"/>
            <w:vMerge w:val="continue"/>
            <w:vAlign w:val="center"/>
          </w:tcPr>
          <w:p w14:paraId="5A013A7A">
            <w:pPr>
              <w:spacing w:line="360" w:lineRule="auto"/>
            </w:pPr>
          </w:p>
        </w:tc>
        <w:tc>
          <w:tcPr>
            <w:tcW w:w="4264" w:type="dxa"/>
            <w:gridSpan w:val="2"/>
            <w:vAlign w:val="bottom"/>
          </w:tcPr>
          <w:p w14:paraId="0FBE066E">
            <w:pPr>
              <w:spacing w:line="360" w:lineRule="auto"/>
              <w:jc w:val="center"/>
              <w:rPr>
                <w:rFonts w:hint="eastAsia" w:ascii="仿宋" w:hAnsi="仿宋" w:eastAsia="仿宋" w:cs="仿宋"/>
                <w:bCs/>
                <w:color w:val="auto"/>
                <w:sz w:val="24"/>
              </w:rPr>
            </w:pPr>
            <w:r>
              <w:rPr>
                <w:rFonts w:hint="eastAsia" w:ascii="仿宋" w:hAnsi="仿宋" w:eastAsia="仿宋" w:cs="仿宋"/>
                <w:color w:val="auto"/>
                <w:sz w:val="24"/>
                <w:szCs w:val="24"/>
              </w:rPr>
              <w:t>100以下部分</w:t>
            </w:r>
          </w:p>
        </w:tc>
        <w:tc>
          <w:tcPr>
            <w:tcW w:w="4264" w:type="dxa"/>
            <w:vAlign w:val="bottom"/>
          </w:tcPr>
          <w:p w14:paraId="215B1834">
            <w:pPr>
              <w:spacing w:line="360" w:lineRule="auto"/>
              <w:jc w:val="center"/>
              <w:rPr>
                <w:rFonts w:hint="eastAsia" w:ascii="仿宋" w:hAnsi="仿宋" w:eastAsia="仿宋" w:cs="仿宋"/>
                <w:bCs/>
                <w:color w:val="auto"/>
                <w:sz w:val="24"/>
              </w:rPr>
            </w:pPr>
            <w:r>
              <w:rPr>
                <w:rFonts w:hint="eastAsia" w:ascii="仿宋" w:hAnsi="仿宋" w:eastAsia="仿宋" w:cs="仿宋"/>
                <w:color w:val="auto"/>
                <w:sz w:val="24"/>
                <w:szCs w:val="24"/>
              </w:rPr>
              <w:t>1.5%</w:t>
            </w:r>
          </w:p>
        </w:tc>
      </w:tr>
      <w:tr w14:paraId="795CE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jc w:val="center"/>
        </w:trPr>
        <w:tc>
          <w:tcPr>
            <w:tcW w:w="712" w:type="dxa"/>
            <w:vMerge w:val="continue"/>
            <w:vAlign w:val="center"/>
          </w:tcPr>
          <w:p w14:paraId="24CFCFF9">
            <w:pPr>
              <w:spacing w:line="360" w:lineRule="auto"/>
              <w:rPr>
                <w:rFonts w:hint="eastAsia" w:ascii="仿宋" w:hAnsi="仿宋" w:eastAsia="仿宋" w:cs="仿宋"/>
                <w:bCs/>
                <w:color w:val="auto"/>
                <w:sz w:val="24"/>
              </w:rPr>
            </w:pPr>
          </w:p>
        </w:tc>
        <w:tc>
          <w:tcPr>
            <w:tcW w:w="8528" w:type="dxa"/>
            <w:gridSpan w:val="3"/>
            <w:vAlign w:val="center"/>
          </w:tcPr>
          <w:p w14:paraId="50F1B1C7">
            <w:pPr>
              <w:spacing w:line="360" w:lineRule="auto"/>
              <w:rPr>
                <w:rFonts w:hint="eastAsia" w:ascii="仿宋" w:hAnsi="仿宋" w:eastAsia="仿宋" w:cs="仿宋"/>
                <w:bCs/>
                <w:color w:val="auto"/>
                <w:sz w:val="24"/>
              </w:rPr>
            </w:pPr>
            <w:r>
              <w:rPr>
                <w:rFonts w:hint="eastAsia" w:ascii="仿宋" w:hAnsi="仿宋" w:eastAsia="仿宋" w:cs="仿宋"/>
                <w:bCs/>
                <w:color w:val="auto"/>
                <w:sz w:val="24"/>
              </w:rPr>
              <w:t>②中标服务费的交纳方式：</w:t>
            </w:r>
          </w:p>
          <w:p w14:paraId="3BC6CE82">
            <w:pPr>
              <w:spacing w:line="360" w:lineRule="auto"/>
              <w:rPr>
                <w:rFonts w:hint="eastAsia" w:ascii="仿宋" w:hAnsi="仿宋" w:eastAsia="仿宋" w:cs="仿宋"/>
                <w:bCs/>
                <w:color w:val="auto"/>
                <w:sz w:val="24"/>
              </w:rPr>
            </w:pPr>
            <w:r>
              <w:rPr>
                <w:rFonts w:hint="eastAsia" w:ascii="仿宋" w:hAnsi="仿宋" w:eastAsia="仿宋" w:cs="仿宋"/>
                <w:bCs/>
                <w:color w:val="auto"/>
                <w:sz w:val="24"/>
              </w:rPr>
              <w:t>用银行支票、汇票、电汇、现金等付款方式直接交纳中标服务费。</w:t>
            </w:r>
          </w:p>
          <w:p w14:paraId="4F4306F8">
            <w:pPr>
              <w:spacing w:line="360" w:lineRule="auto"/>
              <w:rPr>
                <w:rFonts w:hint="eastAsia" w:ascii="仿宋" w:hAnsi="仿宋" w:eastAsia="仿宋" w:cs="仿宋"/>
                <w:bCs/>
                <w:color w:val="auto"/>
                <w:sz w:val="24"/>
              </w:rPr>
            </w:pPr>
            <w:r>
              <w:rPr>
                <w:rFonts w:hint="eastAsia" w:ascii="仿宋" w:hAnsi="仿宋" w:eastAsia="仿宋" w:cs="仿宋"/>
                <w:bCs/>
                <w:color w:val="auto"/>
                <w:sz w:val="24"/>
              </w:rPr>
              <w:t>公司名称：绍兴市千目招标代理有限公司</w:t>
            </w:r>
          </w:p>
          <w:p w14:paraId="77D04A49">
            <w:pPr>
              <w:spacing w:line="360" w:lineRule="auto"/>
              <w:rPr>
                <w:rFonts w:hint="eastAsia" w:ascii="仿宋" w:hAnsi="仿宋" w:eastAsia="仿宋" w:cs="仿宋"/>
                <w:bCs/>
                <w:color w:val="auto"/>
                <w:sz w:val="24"/>
              </w:rPr>
            </w:pPr>
            <w:r>
              <w:rPr>
                <w:rFonts w:hint="eastAsia" w:ascii="仿宋" w:hAnsi="仿宋" w:eastAsia="仿宋" w:cs="仿宋"/>
                <w:bCs/>
                <w:color w:val="auto"/>
                <w:sz w:val="24"/>
              </w:rPr>
              <w:t>开户行：中信银行股份有限公司绍兴嵊州支行</w:t>
            </w:r>
          </w:p>
          <w:p w14:paraId="137A1C5C">
            <w:pPr>
              <w:spacing w:line="360" w:lineRule="auto"/>
              <w:rPr>
                <w:rFonts w:hint="eastAsia" w:ascii="仿宋" w:hAnsi="仿宋" w:eastAsia="仿宋" w:cs="仿宋"/>
                <w:bCs/>
                <w:color w:val="auto"/>
                <w:sz w:val="24"/>
              </w:rPr>
            </w:pPr>
            <w:r>
              <w:rPr>
                <w:rFonts w:hint="eastAsia" w:ascii="仿宋" w:hAnsi="仿宋" w:eastAsia="仿宋" w:cs="仿宋"/>
                <w:bCs/>
                <w:color w:val="auto"/>
                <w:sz w:val="24"/>
              </w:rPr>
              <w:t>账  号：8110801013902058166</w:t>
            </w:r>
          </w:p>
          <w:p w14:paraId="7D8B549F">
            <w:pPr>
              <w:spacing w:line="360" w:lineRule="auto"/>
              <w:rPr>
                <w:rFonts w:hint="eastAsia" w:ascii="仿宋" w:hAnsi="仿宋" w:eastAsia="仿宋" w:cs="仿宋"/>
                <w:bCs/>
                <w:color w:val="auto"/>
                <w:sz w:val="24"/>
              </w:rPr>
            </w:pPr>
            <w:r>
              <w:rPr>
                <w:rFonts w:hint="eastAsia" w:ascii="仿宋" w:hAnsi="仿宋" w:eastAsia="仿宋" w:cs="仿宋"/>
                <w:bCs/>
                <w:color w:val="auto"/>
                <w:sz w:val="24"/>
              </w:rPr>
              <w:t>③中标服务费的交纳时间：领取中标通知书前一次性交纳。</w:t>
            </w:r>
          </w:p>
        </w:tc>
      </w:tr>
      <w:tr w14:paraId="40CE6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12" w:type="dxa"/>
            <w:vAlign w:val="center"/>
          </w:tcPr>
          <w:p w14:paraId="4AC06F2C">
            <w:pPr>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21</w:t>
            </w:r>
          </w:p>
        </w:tc>
        <w:tc>
          <w:tcPr>
            <w:tcW w:w="8528" w:type="dxa"/>
            <w:gridSpan w:val="3"/>
            <w:vAlign w:val="center"/>
          </w:tcPr>
          <w:p w14:paraId="2FB98B7E">
            <w:pPr>
              <w:spacing w:line="360" w:lineRule="auto"/>
              <w:rPr>
                <w:rFonts w:hint="eastAsia" w:ascii="仿宋" w:hAnsi="仿宋" w:eastAsia="仿宋" w:cs="仿宋"/>
                <w:bCs/>
                <w:color w:val="auto"/>
                <w:sz w:val="24"/>
              </w:rPr>
            </w:pPr>
            <w:r>
              <w:rPr>
                <w:rFonts w:hint="eastAsia" w:ascii="仿宋" w:hAnsi="仿宋" w:eastAsia="仿宋" w:cs="仿宋"/>
                <w:bCs/>
                <w:color w:val="auto"/>
                <w:sz w:val="24"/>
              </w:rPr>
              <w:t>推荐中标候选人数量：推荐一名</w:t>
            </w:r>
          </w:p>
        </w:tc>
      </w:tr>
      <w:tr w14:paraId="33FE3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4"/>
            <w:vAlign w:val="center"/>
          </w:tcPr>
          <w:p w14:paraId="726C9806">
            <w:pPr>
              <w:spacing w:line="360" w:lineRule="auto"/>
              <w:rPr>
                <w:rFonts w:hint="eastAsia" w:ascii="仿宋" w:hAnsi="仿宋" w:eastAsia="仿宋" w:cs="仿宋"/>
                <w:color w:val="auto"/>
                <w:sz w:val="24"/>
              </w:rPr>
            </w:pPr>
            <w:r>
              <w:rPr>
                <w:rFonts w:hint="eastAsia" w:ascii="仿宋" w:hAnsi="仿宋" w:eastAsia="仿宋" w:cs="仿宋"/>
                <w:color w:val="auto"/>
                <w:sz w:val="24"/>
              </w:rPr>
              <w:t>解释：凡涉及本招标文件的解释权属于采购人和采购代理机构。</w:t>
            </w:r>
          </w:p>
        </w:tc>
      </w:tr>
      <w:tr w14:paraId="7F65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240" w:type="dxa"/>
            <w:gridSpan w:val="4"/>
            <w:vAlign w:val="center"/>
          </w:tcPr>
          <w:p w14:paraId="2B320D63">
            <w:pPr>
              <w:spacing w:line="360" w:lineRule="auto"/>
              <w:rPr>
                <w:rFonts w:hint="eastAsia" w:ascii="仿宋" w:hAnsi="仿宋" w:eastAsia="仿宋" w:cs="仿宋"/>
                <w:b/>
                <w:color w:val="auto"/>
                <w:sz w:val="24"/>
              </w:rPr>
            </w:pPr>
            <w:r>
              <w:rPr>
                <w:rFonts w:hint="eastAsia" w:ascii="仿宋" w:hAnsi="仿宋" w:eastAsia="仿宋" w:cs="仿宋"/>
                <w:b/>
                <w:color w:val="auto"/>
                <w:sz w:val="24"/>
              </w:rPr>
              <w:t>注：排名第一的预中标候选人放弃中标资格或因质疑、投诉被取消预中标资格或不能履行合同的，</w:t>
            </w:r>
            <w:r>
              <w:rPr>
                <w:rFonts w:hint="eastAsia" w:ascii="仿宋" w:hAnsi="仿宋" w:eastAsia="仿宋" w:cs="仿宋"/>
                <w:b/>
                <w:color w:val="auto"/>
                <w:sz w:val="24"/>
                <w:lang w:val="en-US" w:eastAsia="zh-CN"/>
              </w:rPr>
              <w:t>本项目</w:t>
            </w:r>
            <w:r>
              <w:rPr>
                <w:rFonts w:hint="eastAsia" w:ascii="仿宋" w:hAnsi="仿宋" w:eastAsia="仿宋" w:cs="仿宋"/>
                <w:b/>
                <w:color w:val="auto"/>
                <w:sz w:val="24"/>
              </w:rPr>
              <w:t>重新招标。</w:t>
            </w:r>
          </w:p>
        </w:tc>
      </w:tr>
    </w:tbl>
    <w:p w14:paraId="7162D5C1">
      <w:pPr>
        <w:spacing w:line="360" w:lineRule="auto"/>
        <w:rPr>
          <w:color w:val="auto"/>
        </w:rPr>
      </w:pPr>
    </w:p>
    <w:p w14:paraId="79219B1A">
      <w:pPr>
        <w:pStyle w:val="4"/>
        <w:bidi w:val="0"/>
        <w:jc w:val="center"/>
        <w:rPr>
          <w:rFonts w:hint="eastAsia"/>
        </w:rPr>
      </w:pPr>
      <w:r>
        <w:rPr>
          <w:rFonts w:hint="eastAsia"/>
        </w:rPr>
        <w:t>一、总则</w:t>
      </w:r>
    </w:p>
    <w:p w14:paraId="0C4E692E">
      <w:pPr>
        <w:spacing w:line="360" w:lineRule="auto"/>
        <w:rPr>
          <w:rFonts w:hint="eastAsia" w:ascii="仿宋_GB2312" w:hAnsi="仿宋" w:eastAsia="仿宋_GB2312"/>
          <w:b/>
          <w:color w:val="auto"/>
          <w:sz w:val="24"/>
        </w:rPr>
      </w:pPr>
      <w:r>
        <w:rPr>
          <w:rFonts w:hint="eastAsia" w:ascii="仿宋_GB2312" w:hAnsi="仿宋" w:eastAsia="仿宋_GB2312"/>
          <w:b/>
          <w:color w:val="auto"/>
          <w:sz w:val="24"/>
        </w:rPr>
        <w:t>1.适用范围</w:t>
      </w:r>
    </w:p>
    <w:p w14:paraId="31D3E7EF">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14:paraId="55EFA73B">
      <w:pPr>
        <w:spacing w:line="360" w:lineRule="auto"/>
        <w:rPr>
          <w:rFonts w:hint="eastAsia" w:ascii="仿宋_GB2312" w:hAnsi="仿宋" w:eastAsia="仿宋_GB2312"/>
          <w:b/>
          <w:color w:val="auto"/>
          <w:sz w:val="24"/>
        </w:rPr>
      </w:pPr>
      <w:r>
        <w:rPr>
          <w:rFonts w:hint="eastAsia" w:ascii="仿宋_GB2312" w:hAnsi="仿宋" w:eastAsia="仿宋_GB2312"/>
          <w:b/>
          <w:color w:val="auto"/>
          <w:sz w:val="24"/>
        </w:rPr>
        <w:t>2.定义</w:t>
      </w:r>
    </w:p>
    <w:p w14:paraId="695AB326">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2.1 “采购人”系指招标公告中载明的本项目的采购人。</w:t>
      </w:r>
    </w:p>
    <w:p w14:paraId="35F975B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2.2 “采购代理机构”系指招标公告中载明的本项目的采购代理机构。</w:t>
      </w:r>
    </w:p>
    <w:p w14:paraId="08A3021B">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2.3 “采购组织机构”系指采购人和受采购人委托的采购代理机构。</w:t>
      </w:r>
    </w:p>
    <w:p w14:paraId="32000C8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2.4 “投标人”“供应商”系指响应招标、参加投标竞争的法人、其他组织或者自然人。</w:t>
      </w:r>
    </w:p>
    <w:p w14:paraId="3AF0098E">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2.5 “监督单位”系指政府采购法定义监督管理部门。</w:t>
      </w:r>
    </w:p>
    <w:p w14:paraId="731F711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2.6 “负责人”系指法人企业的法定负责人，或其他组织为法律、行政法规规定代表单位行使职权的主要负责人，或自然人本人。</w:t>
      </w:r>
    </w:p>
    <w:p w14:paraId="52B8F247">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2.7 “电子签名”系指数据电文中以电子形式所含、所附用于识别签名人身份并表明签名人认可其中内容的数据；“公章”系指单位法定名称章。</w:t>
      </w:r>
    </w:p>
    <w:p w14:paraId="6466FC71">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2.8 “电子交易平台”系指本项目政府采购活动所依托的政府采购云平台（https://www.zcygov.cn/）。</w:t>
      </w:r>
    </w:p>
    <w:p w14:paraId="381C6414">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2.9 “★”系指实质性指标要求条款，“▲” 系指主要性能指标要求条款。如任意一条打“★”的指标出现负偏离视为实质性不响应招标文件要求，作无效投标处理；如任意一条打“▲”的指标出现负偏离按评分标准作扣分处理。“</w:t>
      </w:r>
      <w:r>
        <w:rPr>
          <w:rFonts w:ascii="仿宋" w:hAnsi="仿宋" w:eastAsia="仿宋" w:cs="仿宋"/>
          <w:color w:val="auto"/>
          <w:sz w:val="24"/>
        </w:rPr>
        <w:t>☑</w:t>
      </w:r>
      <w:r>
        <w:rPr>
          <w:rFonts w:hint="eastAsia" w:ascii="仿宋" w:hAnsi="仿宋" w:eastAsia="仿宋" w:cs="仿宋"/>
          <w:color w:val="auto"/>
          <w:sz w:val="24"/>
        </w:rPr>
        <w:t>” 系指适用本项目的要求，“☐” 系指不适用本项目的要求。</w:t>
      </w:r>
    </w:p>
    <w:p w14:paraId="3F8589EA">
      <w:pPr>
        <w:spacing w:line="360" w:lineRule="auto"/>
        <w:rPr>
          <w:rFonts w:ascii="仿宋_GB2312" w:hAnsi="仿宋" w:eastAsia="仿宋_GB2312"/>
          <w:b/>
          <w:color w:val="auto"/>
          <w:sz w:val="24"/>
        </w:rPr>
      </w:pPr>
      <w:r>
        <w:rPr>
          <w:rFonts w:hint="eastAsia" w:ascii="仿宋_GB2312" w:hAnsi="仿宋" w:eastAsia="仿宋_GB2312"/>
          <w:b/>
          <w:color w:val="auto"/>
          <w:sz w:val="24"/>
        </w:rPr>
        <w:t>3.采购项目需要落实的政府采购政策</w:t>
      </w:r>
    </w:p>
    <w:p w14:paraId="76589C94">
      <w:pPr>
        <w:spacing w:line="360" w:lineRule="auto"/>
        <w:rPr>
          <w:rFonts w:ascii="仿宋_GB2312" w:hAnsi="仿宋" w:eastAsia="仿宋_GB2312"/>
          <w:color w:val="auto"/>
          <w:sz w:val="24"/>
        </w:rPr>
      </w:pPr>
      <w:r>
        <w:rPr>
          <w:rFonts w:hint="eastAsia" w:ascii="仿宋_GB2312" w:hAnsi="仿宋" w:eastAsia="仿宋_GB2312"/>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080F289F">
      <w:pPr>
        <w:spacing w:line="360" w:lineRule="auto"/>
        <w:rPr>
          <w:rFonts w:ascii="仿宋_GB2312" w:hAnsi="仿宋" w:eastAsia="仿宋_GB2312"/>
          <w:color w:val="auto"/>
          <w:sz w:val="24"/>
        </w:rPr>
      </w:pPr>
      <w:r>
        <w:rPr>
          <w:rFonts w:ascii="仿宋_GB2312" w:hAnsi="仿宋" w:eastAsia="仿宋_GB2312"/>
          <w:color w:val="auto"/>
          <w:sz w:val="24"/>
        </w:rPr>
        <w:t xml:space="preserve">3.2 </w:t>
      </w:r>
      <w:r>
        <w:rPr>
          <w:rFonts w:hint="eastAsia" w:ascii="仿宋_GB2312" w:hAnsi="仿宋" w:eastAsia="仿宋_GB2312"/>
          <w:color w:val="auto"/>
          <w:sz w:val="24"/>
        </w:rPr>
        <w:t>支持绿色发展</w:t>
      </w:r>
    </w:p>
    <w:p w14:paraId="1D0B07C9">
      <w:pPr>
        <w:spacing w:line="360" w:lineRule="auto"/>
        <w:rPr>
          <w:rFonts w:ascii="仿宋_GB2312" w:hAnsi="仿宋" w:eastAsia="仿宋_GB2312"/>
          <w:color w:val="auto"/>
          <w:sz w:val="24"/>
        </w:rPr>
      </w:pPr>
      <w:r>
        <w:rPr>
          <w:rFonts w:hint="eastAsia" w:ascii="仿宋_GB2312" w:hAnsi="仿宋" w:eastAsia="仿宋_GB2312"/>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注：本项目执行最新政府采购节能产品、环境标志产品品目清单。）</w:t>
      </w:r>
    </w:p>
    <w:p w14:paraId="51EA593A">
      <w:pPr>
        <w:spacing w:line="360" w:lineRule="auto"/>
        <w:rPr>
          <w:rFonts w:ascii="仿宋_GB2312" w:hAnsi="仿宋" w:eastAsia="仿宋_GB2312"/>
          <w:b/>
          <w:color w:val="auto"/>
          <w:sz w:val="24"/>
        </w:rPr>
      </w:pPr>
      <w:r>
        <w:rPr>
          <w:rFonts w:hint="eastAsia" w:ascii="仿宋_GB2312" w:hAnsi="仿宋" w:eastAsia="仿宋_GB2312"/>
          <w:color w:val="auto"/>
          <w:sz w:val="24"/>
        </w:rPr>
        <w:t>★3.2.2</w:t>
      </w:r>
      <w:r>
        <w:rPr>
          <w:rFonts w:hint="eastAsia" w:ascii="仿宋_GB2312" w:hAnsi="仿宋" w:eastAsia="仿宋_GB2312"/>
          <w:b/>
          <w:color w:val="auto"/>
          <w:sz w:val="24"/>
        </w:rPr>
        <w:t>采购人拟采购的产品属于政府强制采购的节能产品品目清单范围的，投标人未按招标文件要求提供国家确定的认证机构出具的、处于有效期之内的节能产品认证证书，投标无效。</w:t>
      </w:r>
    </w:p>
    <w:p w14:paraId="3A83278B">
      <w:pPr>
        <w:spacing w:line="360" w:lineRule="auto"/>
        <w:rPr>
          <w:rFonts w:ascii="仿宋_GB2312" w:hAnsi="仿宋" w:eastAsia="仿宋_GB2312"/>
          <w:color w:val="auto"/>
          <w:sz w:val="24"/>
        </w:rPr>
      </w:pPr>
      <w:r>
        <w:rPr>
          <w:rFonts w:hint="eastAsia" w:ascii="仿宋_GB2312" w:hAnsi="仿宋" w:eastAsia="仿宋_GB2312"/>
          <w:b/>
          <w:bCs/>
          <w:color w:val="auto"/>
          <w:sz w:val="24"/>
        </w:rPr>
        <w:t>3.3小微企业价格扣除</w:t>
      </w:r>
    </w:p>
    <w:p w14:paraId="1D18DF22">
      <w:pPr>
        <w:spacing w:line="360" w:lineRule="auto"/>
        <w:rPr>
          <w:rFonts w:ascii="仿宋_GB2312" w:hAnsi="仿宋" w:eastAsia="仿宋_GB2312"/>
          <w:bCs/>
          <w:color w:val="auto"/>
          <w:sz w:val="24"/>
        </w:rPr>
      </w:pPr>
      <w:r>
        <w:rPr>
          <w:rFonts w:hint="eastAsia" w:ascii="仿宋_GB2312" w:hAnsi="仿宋" w:eastAsia="仿宋_GB2312"/>
          <w:color w:val="auto"/>
          <w:sz w:val="24"/>
        </w:rPr>
        <w:t>3.3.1小微企业是指</w:t>
      </w:r>
      <w:r>
        <w:rPr>
          <w:rFonts w:hint="eastAsia" w:ascii="仿宋_GB2312" w:hAnsi="仿宋" w:eastAsia="仿宋_GB2312"/>
          <w:bCs/>
          <w:color w:val="auto"/>
          <w:sz w:val="24"/>
        </w:rPr>
        <w:t>在中华人民共和国境内依法设立，依据国务院批准的中小企业划分标准确定的小型企业和微型企业，但与大企业的负责人为同一人，或者与大企业存在直接控股、管理关系的除外。</w:t>
      </w:r>
    </w:p>
    <w:p w14:paraId="6B229093">
      <w:pPr>
        <w:spacing w:line="360" w:lineRule="auto"/>
        <w:ind w:firstLine="480" w:firstLineChars="200"/>
        <w:rPr>
          <w:rFonts w:ascii="仿宋_GB2312" w:hAnsi="仿宋" w:eastAsia="仿宋_GB2312"/>
          <w:bCs/>
          <w:color w:val="auto"/>
          <w:sz w:val="24"/>
        </w:rPr>
      </w:pPr>
      <w:r>
        <w:rPr>
          <w:rFonts w:hint="eastAsia" w:ascii="仿宋_GB2312" w:hAnsi="仿宋" w:eastAsia="仿宋_GB2312"/>
          <w:bCs/>
          <w:color w:val="auto"/>
          <w:sz w:val="24"/>
        </w:rPr>
        <w:t>符合中小企业划分标准的个体工商户，在政府采购活动中视同中小企业。</w:t>
      </w:r>
    </w:p>
    <w:p w14:paraId="79F24019">
      <w:pPr>
        <w:spacing w:line="360" w:lineRule="auto"/>
        <w:rPr>
          <w:rFonts w:ascii="仿宋_GB2312" w:hAnsi="仿宋" w:eastAsia="仿宋_GB2312"/>
          <w:bCs/>
          <w:color w:val="auto"/>
          <w:sz w:val="24"/>
        </w:rPr>
      </w:pPr>
      <w:r>
        <w:rPr>
          <w:rFonts w:hint="eastAsia" w:ascii="仿宋_GB2312" w:hAnsi="仿宋" w:eastAsia="仿宋_GB2312"/>
          <w:bCs/>
          <w:color w:val="auto"/>
          <w:sz w:val="24"/>
        </w:rPr>
        <w:t>3.3.2在货物采购项目中，货物由小微企业制造，即货物由小微企业生产且使用该小微企业商号或者注册商标。</w:t>
      </w:r>
      <w:r>
        <w:rPr>
          <w:rFonts w:hint="eastAsia" w:ascii="仿宋_GB2312" w:hAnsi="仿宋" w:eastAsia="仿宋_GB2312"/>
          <w:b/>
          <w:bCs/>
          <w:color w:val="auto"/>
          <w:sz w:val="24"/>
        </w:rPr>
        <w:t>供应商提供的货物既有中小企业制造货物，也有大型企业制造货物的，不享受中小企业扶持政策。</w:t>
      </w:r>
    </w:p>
    <w:p w14:paraId="51E8E0A6">
      <w:pPr>
        <w:spacing w:line="360" w:lineRule="auto"/>
        <w:rPr>
          <w:rFonts w:ascii="仿宋_GB2312" w:hAnsi="仿宋" w:eastAsia="仿宋_GB2312"/>
          <w:bCs/>
          <w:color w:val="auto"/>
          <w:sz w:val="24"/>
        </w:rPr>
      </w:pPr>
      <w:r>
        <w:rPr>
          <w:rFonts w:hint="eastAsia" w:ascii="仿宋_GB2312" w:hAnsi="仿宋" w:eastAsia="仿宋_GB2312"/>
          <w:bCs/>
          <w:color w:val="auto"/>
          <w:sz w:val="24"/>
        </w:rPr>
        <w:t>3.3.3在服务采购项目中，服务由小微企业承接，即提供服务的人员为小微企业依照《中华人民共和国劳动合同法》订立劳动合同的从业人员。</w:t>
      </w:r>
    </w:p>
    <w:p w14:paraId="2E87357B">
      <w:pPr>
        <w:spacing w:line="360" w:lineRule="auto"/>
        <w:rPr>
          <w:rFonts w:ascii="仿宋_GB2312" w:hAnsi="仿宋" w:eastAsia="仿宋_GB2312"/>
          <w:color w:val="auto"/>
          <w:sz w:val="24"/>
        </w:rPr>
      </w:pPr>
      <w:r>
        <w:rPr>
          <w:rFonts w:hint="eastAsia" w:ascii="仿宋_GB2312" w:hAnsi="仿宋" w:eastAsia="仿宋_GB2312"/>
          <w:color w:val="auto"/>
          <w:sz w:val="24"/>
        </w:rPr>
        <w:t>3.3.4</w:t>
      </w:r>
      <w:r>
        <w:rPr>
          <w:rFonts w:hint="eastAsia" w:ascii="仿宋_GB2312" w:hAnsi="仿宋" w:eastAsia="仿宋_GB2312"/>
          <w:b/>
          <w:bCs/>
          <w:color w:val="auto"/>
          <w:sz w:val="24"/>
        </w:rPr>
        <w:t>小微企业应按照招标文件格式要求提供《中小企业声明函》</w:t>
      </w:r>
      <w:r>
        <w:rPr>
          <w:rFonts w:hint="eastAsia" w:ascii="仿宋_GB2312" w:hAnsi="仿宋" w:eastAsia="仿宋_GB2312"/>
          <w:color w:val="auto"/>
          <w:sz w:val="24"/>
        </w:rPr>
        <w:t>。投标人提供的《中小企业声明函》与实际情况不符的，不享受中小企业扶持政策。声明内容不实的，属于提供虚假材料谋取中标、成交的，依法承担法律责任。</w:t>
      </w:r>
    </w:p>
    <w:p w14:paraId="2D82BA3E">
      <w:pPr>
        <w:spacing w:line="360" w:lineRule="auto"/>
        <w:rPr>
          <w:rFonts w:ascii="仿宋_GB2312" w:hAnsi="仿宋" w:eastAsia="仿宋_GB2312"/>
          <w:color w:val="auto"/>
          <w:sz w:val="24"/>
        </w:rPr>
      </w:pPr>
      <w:r>
        <w:rPr>
          <w:rFonts w:hint="eastAsia" w:ascii="仿宋_GB2312" w:hAnsi="仿宋" w:eastAsia="仿宋_GB2312"/>
          <w:color w:val="auto"/>
          <w:sz w:val="24"/>
        </w:rPr>
        <w:t>3.3.5中小企业享受扶持政策获得政府采购合同的，小微企业不得将合同分包给大中型企业，中型企业不得将合同分包给大型企业。</w:t>
      </w:r>
    </w:p>
    <w:p w14:paraId="518B686D">
      <w:pPr>
        <w:spacing w:line="360" w:lineRule="auto"/>
        <w:rPr>
          <w:rFonts w:ascii="仿宋_GB2312" w:hAnsi="仿宋" w:eastAsia="仿宋_GB2312"/>
          <w:b/>
          <w:color w:val="auto"/>
          <w:sz w:val="24"/>
        </w:rPr>
      </w:pPr>
      <w:r>
        <w:rPr>
          <w:rFonts w:hint="eastAsia" w:ascii="仿宋_GB2312" w:hAnsi="仿宋" w:eastAsia="仿宋_GB2312"/>
          <w:color w:val="auto"/>
          <w:sz w:val="24"/>
        </w:rPr>
        <w:t>3.3.6对于经主管预算单位统筹后未预留份额专门面向中小企业采购的采购项目，以及预留份额项目中的非预留部分采购包，采购人、采购代理机构将对符合规定的小微企业报价给予10%-20%的扣除，用扣除后的价格参加评审。</w:t>
      </w:r>
    </w:p>
    <w:p w14:paraId="38042BC3">
      <w:pPr>
        <w:spacing w:line="360" w:lineRule="auto"/>
        <w:rPr>
          <w:rFonts w:ascii="仿宋_GB2312" w:hAnsi="仿宋" w:eastAsia="仿宋_GB2312"/>
          <w:color w:val="auto"/>
          <w:sz w:val="24"/>
        </w:rPr>
      </w:pPr>
      <w:r>
        <w:rPr>
          <w:rFonts w:hint="eastAsia" w:ascii="仿宋_GB2312" w:hAnsi="仿宋" w:eastAsia="仿宋_GB2312"/>
          <w:color w:val="auto"/>
          <w:sz w:val="24"/>
        </w:rPr>
        <w:t>3.3.7符合《关于促进残疾人就业政府采购政策的通知》（财库〔2017〕141号）规定的条件并提供《残疾人福利性单位声明函》的残疾人福利性单位视同小微企业；</w:t>
      </w:r>
    </w:p>
    <w:p w14:paraId="2AFD6C91">
      <w:pPr>
        <w:spacing w:line="360" w:lineRule="auto"/>
        <w:rPr>
          <w:rFonts w:ascii="仿宋_GB2312" w:hAnsi="仿宋" w:eastAsia="仿宋_GB2312"/>
          <w:color w:val="auto"/>
          <w:sz w:val="24"/>
        </w:rPr>
      </w:pPr>
      <w:r>
        <w:rPr>
          <w:rFonts w:hint="eastAsia" w:ascii="仿宋_GB2312" w:hAnsi="仿宋" w:eastAsia="仿宋_GB2312"/>
          <w:color w:val="auto"/>
          <w:sz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5396057B">
      <w:pPr>
        <w:spacing w:line="360" w:lineRule="auto"/>
        <w:rPr>
          <w:rFonts w:ascii="仿宋_GB2312" w:hAnsi="仿宋" w:eastAsia="仿宋_GB2312"/>
          <w:b/>
          <w:bCs/>
          <w:color w:val="auto"/>
          <w:sz w:val="24"/>
        </w:rPr>
      </w:pPr>
      <w:r>
        <w:rPr>
          <w:rFonts w:hint="eastAsia" w:ascii="仿宋_GB2312" w:hAnsi="宋体" w:eastAsia="仿宋_GB2312"/>
          <w:color w:val="auto"/>
          <w:sz w:val="24"/>
        </w:rPr>
        <w:t>★</w:t>
      </w:r>
      <w:r>
        <w:rPr>
          <w:rFonts w:hint="eastAsia" w:ascii="仿宋_GB2312" w:hAnsi="仿宋" w:eastAsia="仿宋_GB2312"/>
          <w:b/>
          <w:bCs/>
          <w:color w:val="auto"/>
          <w:sz w:val="24"/>
        </w:rPr>
        <w:t>4.特别说明：</w:t>
      </w:r>
    </w:p>
    <w:p w14:paraId="5E9BBD65">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4.1供应商投标所使用的资格、信誉、荣誉、业绩与企业认证必须为投标单位所拥有。供应商投标所使用的采购项目实施人员必须为投标单位正式员工。</w:t>
      </w:r>
    </w:p>
    <w:p w14:paraId="059DA4C1">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4.2供应商应仔细阅读招标文件的所有内容，按照招标文件的要求提交投标文件，并对所提供的全部资料的真实性承担法律责任。</w:t>
      </w:r>
    </w:p>
    <w:p w14:paraId="2217A4F7">
      <w:pPr>
        <w:spacing w:line="360" w:lineRule="auto"/>
        <w:ind w:firstLine="480" w:firstLineChars="200"/>
        <w:rPr>
          <w:color w:val="auto"/>
        </w:rPr>
      </w:pPr>
      <w:r>
        <w:rPr>
          <w:rFonts w:hint="eastAsia" w:ascii="仿宋_GB2312" w:hAnsi="仿宋" w:eastAsia="仿宋_GB2312"/>
          <w:color w:val="auto"/>
          <w:sz w:val="24"/>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7DA30D56">
      <w:pPr>
        <w:spacing w:line="360" w:lineRule="auto"/>
        <w:rPr>
          <w:color w:val="auto"/>
        </w:rPr>
      </w:pPr>
    </w:p>
    <w:p w14:paraId="4D83BB1F">
      <w:pPr>
        <w:pStyle w:val="4"/>
        <w:bidi w:val="0"/>
        <w:jc w:val="center"/>
        <w:rPr>
          <w:rFonts w:hint="eastAsia"/>
        </w:rPr>
      </w:pPr>
      <w:r>
        <w:rPr>
          <w:rFonts w:hint="eastAsia"/>
        </w:rPr>
        <w:t>二、招标文件</w:t>
      </w:r>
    </w:p>
    <w:p w14:paraId="45933646">
      <w:pPr>
        <w:snapToGrid w:val="0"/>
        <w:spacing w:line="360" w:lineRule="auto"/>
        <w:jc w:val="left"/>
        <w:rPr>
          <w:rFonts w:ascii="仿宋" w:hAnsi="仿宋" w:eastAsia="仿宋" w:cs="仿宋"/>
          <w:b/>
          <w:color w:val="auto"/>
          <w:sz w:val="24"/>
        </w:rPr>
      </w:pPr>
      <w:r>
        <w:rPr>
          <w:rFonts w:hint="eastAsia" w:ascii="仿宋" w:hAnsi="仿宋" w:eastAsia="仿宋" w:cs="仿宋"/>
          <w:b/>
          <w:color w:val="auto"/>
          <w:sz w:val="24"/>
        </w:rPr>
        <w:t>1.招标方式</w:t>
      </w:r>
    </w:p>
    <w:p w14:paraId="1447695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 本次招标采用</w:t>
      </w:r>
      <w:r>
        <w:rPr>
          <w:rFonts w:hint="eastAsia" w:ascii="仿宋" w:hAnsi="仿宋" w:eastAsia="仿宋" w:cs="仿宋"/>
          <w:b/>
          <w:bCs/>
          <w:color w:val="auto"/>
          <w:sz w:val="24"/>
        </w:rPr>
        <w:t>公开招标</w:t>
      </w:r>
      <w:r>
        <w:rPr>
          <w:rFonts w:hint="eastAsia" w:ascii="仿宋" w:hAnsi="仿宋" w:eastAsia="仿宋" w:cs="仿宋"/>
          <w:color w:val="auto"/>
          <w:sz w:val="24"/>
        </w:rPr>
        <w:t>方式进行。</w:t>
      </w:r>
    </w:p>
    <w:p w14:paraId="31D4B72F">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1.2 如某一标项投标人或实质性响应招标文件的投标人不足三家时，由采购人重新组织招标或按有关规定实施。</w:t>
      </w:r>
    </w:p>
    <w:p w14:paraId="491AC7FB">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1.3 本次招标设定限价，即招标公告中公布的各标项预算金额或最高限价（各标项之间的预算金额不能互相调整）。</w:t>
      </w:r>
    </w:p>
    <w:p w14:paraId="7EC89309">
      <w:pPr>
        <w:pStyle w:val="24"/>
        <w:snapToGrid w:val="0"/>
        <w:spacing w:line="360" w:lineRule="auto"/>
        <w:ind w:firstLine="0" w:firstLineChars="0"/>
        <w:jc w:val="left"/>
        <w:rPr>
          <w:rFonts w:ascii="仿宋" w:hAnsi="仿宋" w:eastAsia="仿宋" w:cs="仿宋"/>
          <w:b/>
          <w:color w:val="auto"/>
        </w:rPr>
      </w:pPr>
      <w:r>
        <w:rPr>
          <w:rFonts w:hint="eastAsia" w:ascii="仿宋" w:hAnsi="仿宋" w:eastAsia="仿宋" w:cs="仿宋"/>
          <w:b/>
          <w:color w:val="auto"/>
        </w:rPr>
        <w:t>2.授权委托</w:t>
      </w:r>
    </w:p>
    <w:p w14:paraId="295FBC0D">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本项目为电子投标项目，投标人的法定代表人或其授权代表或个体工商户不需要参加现场投标和开标。</w:t>
      </w:r>
    </w:p>
    <w:p w14:paraId="74591620">
      <w:pPr>
        <w:snapToGrid w:val="0"/>
        <w:spacing w:line="360" w:lineRule="auto"/>
        <w:jc w:val="left"/>
        <w:rPr>
          <w:rFonts w:ascii="仿宋" w:hAnsi="仿宋" w:eastAsia="仿宋" w:cs="仿宋"/>
          <w:b/>
          <w:color w:val="auto"/>
          <w:sz w:val="24"/>
        </w:rPr>
      </w:pPr>
      <w:r>
        <w:rPr>
          <w:rFonts w:hint="eastAsia" w:ascii="仿宋" w:hAnsi="仿宋" w:eastAsia="仿宋" w:cs="仿宋"/>
          <w:b/>
          <w:color w:val="auto"/>
          <w:sz w:val="24"/>
        </w:rPr>
        <w:t>3.投标费用</w:t>
      </w:r>
    </w:p>
    <w:p w14:paraId="226C14CF">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投标人应自行承担编制投标文件及参加本次投标所涉及的一切费用。不管投标结果如何，招标人对上述费用不负任何责任。</w:t>
      </w:r>
    </w:p>
    <w:p w14:paraId="7FCF490B">
      <w:pPr>
        <w:snapToGrid w:val="0"/>
        <w:spacing w:line="360" w:lineRule="auto"/>
        <w:jc w:val="left"/>
        <w:rPr>
          <w:rFonts w:ascii="仿宋" w:hAnsi="仿宋" w:eastAsia="仿宋" w:cs="仿宋_GB2312"/>
          <w:b/>
          <w:color w:val="auto"/>
          <w:sz w:val="24"/>
        </w:rPr>
      </w:pPr>
      <w:r>
        <w:rPr>
          <w:rFonts w:hint="eastAsia" w:ascii="仿宋" w:hAnsi="仿宋" w:eastAsia="仿宋" w:cs="仿宋_GB2312"/>
          <w:b/>
          <w:color w:val="auto"/>
          <w:sz w:val="24"/>
        </w:rPr>
        <w:t>4.招标文件的获取</w:t>
      </w:r>
    </w:p>
    <w:p w14:paraId="3D482952">
      <w:pPr>
        <w:snapToGrid w:val="0"/>
        <w:spacing w:line="360" w:lineRule="auto"/>
        <w:ind w:firstLine="480" w:firstLineChars="200"/>
        <w:jc w:val="left"/>
        <w:rPr>
          <w:rFonts w:ascii="仿宋" w:hAnsi="仿宋" w:eastAsia="仿宋" w:cs="仿宋_GB2312"/>
          <w:b/>
          <w:color w:val="auto"/>
          <w:sz w:val="24"/>
        </w:rPr>
      </w:pPr>
      <w:r>
        <w:rPr>
          <w:rFonts w:hint="eastAsia" w:ascii="仿宋" w:hAnsi="仿宋" w:eastAsia="仿宋" w:cs="仿宋_GB2312"/>
          <w:bCs/>
          <w:color w:val="auto"/>
          <w:sz w:val="24"/>
        </w:rPr>
        <w:t>详见招标公告中获取招标文件的时间期限、地点、方式。附件中直接下载仅供浏览使用。</w:t>
      </w:r>
      <w:r>
        <w:rPr>
          <w:rFonts w:hint="eastAsia" w:ascii="宋体" w:hAnsi="宋体" w:cs="宋体"/>
          <w:b/>
          <w:color w:val="auto"/>
          <w:sz w:val="24"/>
        </w:rPr>
        <w:t>★</w:t>
      </w:r>
      <w:r>
        <w:rPr>
          <w:rFonts w:hint="eastAsia" w:ascii="仿宋" w:hAnsi="仿宋" w:eastAsia="仿宋" w:cs="仿宋_GB2312"/>
          <w:b/>
          <w:color w:val="auto"/>
          <w:sz w:val="24"/>
        </w:rPr>
        <w:t>未按照公告要求完成采购文件获取的，投标无效</w:t>
      </w:r>
    </w:p>
    <w:p w14:paraId="30A1C830">
      <w:pPr>
        <w:snapToGrid w:val="0"/>
        <w:spacing w:line="360" w:lineRule="auto"/>
        <w:jc w:val="left"/>
        <w:rPr>
          <w:rFonts w:ascii="仿宋" w:hAnsi="仿宋" w:eastAsia="仿宋" w:cs="仿宋"/>
          <w:b/>
          <w:color w:val="auto"/>
          <w:sz w:val="24"/>
        </w:rPr>
      </w:pPr>
      <w:r>
        <w:rPr>
          <w:rFonts w:hint="eastAsia" w:ascii="仿宋" w:hAnsi="仿宋" w:eastAsia="仿宋" w:cs="仿宋"/>
          <w:b/>
          <w:color w:val="auto"/>
          <w:sz w:val="24"/>
        </w:rPr>
        <w:t>5.招标文件的</w:t>
      </w:r>
      <w:r>
        <w:rPr>
          <w:rFonts w:hint="eastAsia" w:ascii="仿宋" w:hAnsi="仿宋" w:eastAsia="仿宋" w:cs="仿宋_GB2312"/>
          <w:b/>
          <w:color w:val="auto"/>
          <w:sz w:val="24"/>
        </w:rPr>
        <w:t>澄清、修改</w:t>
      </w:r>
    </w:p>
    <w:p w14:paraId="338E8D65">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采购组织机构如对已发出的招标文件进行必要澄清或者修改的，将在发布招标公告的网站上发布更正、澄清（修改）公告，同时视情况延长投标截止时间和开标时间。该公告澄清或者修改的内容</w:t>
      </w:r>
      <w:r>
        <w:rPr>
          <w:rFonts w:hint="eastAsia" w:ascii="仿宋" w:hAnsi="仿宋" w:eastAsia="仿宋"/>
          <w:bCs/>
          <w:color w:val="auto"/>
          <w:sz w:val="24"/>
        </w:rPr>
        <w:t>亦</w:t>
      </w:r>
      <w:r>
        <w:rPr>
          <w:rFonts w:hint="eastAsia" w:ascii="仿宋" w:hAnsi="仿宋" w:eastAsia="仿宋" w:cs="仿宋"/>
          <w:color w:val="auto"/>
          <w:sz w:val="24"/>
        </w:rPr>
        <w:t>为招标文件的组成部分，对所有投标人均有约束力。投标人须自行于招标公告所在网站获取相关信息。</w:t>
      </w:r>
    </w:p>
    <w:p w14:paraId="25995A0D">
      <w:pPr>
        <w:pStyle w:val="2"/>
        <w:rPr>
          <w:rFonts w:ascii="仿宋" w:hAnsi="仿宋" w:eastAsia="仿宋" w:cs="仿宋"/>
          <w:color w:val="auto"/>
          <w:sz w:val="32"/>
          <w:szCs w:val="32"/>
          <w:lang w:val="en-US"/>
        </w:rPr>
      </w:pPr>
      <w:r>
        <w:rPr>
          <w:rFonts w:hint="eastAsia" w:ascii="仿宋" w:hAnsi="仿宋" w:eastAsia="仿宋" w:cs="仿宋"/>
          <w:color w:val="auto"/>
          <w:szCs w:val="24"/>
          <w:lang w:val="en-US"/>
        </w:rPr>
        <w:t xml:space="preserve">  </w:t>
      </w:r>
      <w:r>
        <w:rPr>
          <w:rFonts w:hint="eastAsia" w:ascii="仿宋" w:hAnsi="仿宋" w:eastAsia="仿宋" w:cs="仿宋"/>
          <w:color w:val="auto"/>
          <w:sz w:val="32"/>
          <w:szCs w:val="32"/>
          <w:lang w:val="en-US"/>
        </w:rPr>
        <w:t xml:space="preserve">  </w:t>
      </w:r>
    </w:p>
    <w:p w14:paraId="3F470899">
      <w:pPr>
        <w:pStyle w:val="4"/>
        <w:bidi w:val="0"/>
        <w:jc w:val="center"/>
        <w:rPr>
          <w:rFonts w:hint="eastAsia"/>
        </w:rPr>
      </w:pPr>
      <w:r>
        <w:rPr>
          <w:rFonts w:hint="eastAsia"/>
        </w:rPr>
        <w:t>三、投标文件</w:t>
      </w:r>
    </w:p>
    <w:p w14:paraId="758BCCCC">
      <w:pPr>
        <w:snapToGrid w:val="0"/>
        <w:spacing w:line="360" w:lineRule="auto"/>
        <w:jc w:val="left"/>
        <w:rPr>
          <w:rFonts w:ascii="仿宋" w:hAnsi="仿宋" w:eastAsia="仿宋" w:cs="仿宋"/>
          <w:b/>
          <w:bCs/>
          <w:color w:val="auto"/>
          <w:sz w:val="24"/>
        </w:rPr>
      </w:pPr>
      <w:r>
        <w:rPr>
          <w:rFonts w:hint="eastAsia" w:ascii="仿宋" w:hAnsi="仿宋" w:eastAsia="仿宋" w:cs="仿宋"/>
          <w:b/>
          <w:bCs/>
          <w:color w:val="auto"/>
          <w:sz w:val="24"/>
        </w:rPr>
        <w:t>1.投标文件的语言、计量单位、形式及效力</w:t>
      </w:r>
    </w:p>
    <w:p w14:paraId="502D418F">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1.1投标人应仔细阅读招标文件中的所有内容，按照招标文件要求，详细编制投标文件，并保证投标文件的正确性和真实性。</w:t>
      </w:r>
    </w:p>
    <w:p w14:paraId="464F2B90">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1.2 投标文件以及投标方与招标方就有关投标事宜的所有来往函电，均应以中文书写（技术术语除外）。</w:t>
      </w:r>
    </w:p>
    <w:p w14:paraId="4A852528">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1.3 投标计量单位，除招标文件中有特殊要求外，应采用中华人民共和国法定计量单位，货币单位：人民币元。</w:t>
      </w:r>
    </w:p>
    <w:p w14:paraId="17CEF768">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1.4不按招标文件的要求提供的投标文件可能导致被拒绝。</w:t>
      </w:r>
    </w:p>
    <w:p w14:paraId="76B96D6F">
      <w:pPr>
        <w:snapToGrid w:val="0"/>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1.5投标文件的形式和效力</w:t>
      </w:r>
    </w:p>
    <w:p w14:paraId="3EB5335F">
      <w:pPr>
        <w:snapToGrid w:val="0"/>
        <w:spacing w:line="360" w:lineRule="auto"/>
        <w:ind w:firstLine="723" w:firstLineChars="300"/>
        <w:jc w:val="left"/>
        <w:rPr>
          <w:rFonts w:ascii="仿宋" w:hAnsi="仿宋" w:eastAsia="仿宋" w:cs="仿宋"/>
          <w:b/>
          <w:color w:val="auto"/>
          <w:sz w:val="24"/>
        </w:rPr>
      </w:pPr>
      <w:r>
        <w:rPr>
          <w:rFonts w:hint="eastAsia" w:ascii="仿宋" w:hAnsi="仿宋" w:eastAsia="仿宋" w:cs="仿宋"/>
          <w:b/>
          <w:color w:val="auto"/>
          <w:sz w:val="24"/>
        </w:rPr>
        <w:t>1.5.1投标文件为电子投标文件，电子投标文件按“政采云供应商项目采购-电子招投标操作指南”及本招标文件要求制作、加密传输。</w:t>
      </w:r>
    </w:p>
    <w:p w14:paraId="306EF638">
      <w:pPr>
        <w:snapToGrid w:val="0"/>
        <w:spacing w:line="360" w:lineRule="auto"/>
        <w:ind w:firstLine="723" w:firstLineChars="300"/>
        <w:jc w:val="left"/>
        <w:rPr>
          <w:rFonts w:ascii="仿宋" w:hAnsi="仿宋" w:eastAsia="仿宋" w:cs="仿宋"/>
          <w:b/>
          <w:color w:val="auto"/>
          <w:sz w:val="24"/>
          <w:u w:val="single"/>
        </w:rPr>
      </w:pPr>
      <w:r>
        <w:rPr>
          <w:rFonts w:hint="eastAsia" w:ascii="仿宋" w:hAnsi="仿宋" w:eastAsia="仿宋" w:cs="仿宋"/>
          <w:b/>
          <w:color w:val="auto"/>
          <w:sz w:val="24"/>
          <w:u w:val="single"/>
        </w:rPr>
        <w:t>1.5.2投标文件的效力：</w:t>
      </w:r>
    </w:p>
    <w:p w14:paraId="103707CA">
      <w:pPr>
        <w:snapToGrid w:val="0"/>
        <w:spacing w:line="360" w:lineRule="auto"/>
        <w:ind w:firstLine="723" w:firstLineChars="300"/>
        <w:jc w:val="left"/>
        <w:rPr>
          <w:rFonts w:ascii="仿宋" w:hAnsi="仿宋" w:eastAsia="仿宋" w:cs="仿宋"/>
          <w:b/>
          <w:color w:val="auto"/>
          <w:sz w:val="24"/>
          <w:u w:val="single"/>
        </w:rPr>
      </w:pPr>
      <w:r>
        <w:rPr>
          <w:rFonts w:hint="eastAsia" w:ascii="仿宋" w:hAnsi="仿宋" w:eastAsia="仿宋" w:cs="仿宋"/>
          <w:b/>
          <w:color w:val="auto"/>
          <w:sz w:val="24"/>
          <w:u w:val="single"/>
        </w:rPr>
        <w:t>投标文件未在投标截止时间前完成传输的，视为投标文件撤回；投标文件未按时解密，亦视为投标文件撤回。</w:t>
      </w:r>
    </w:p>
    <w:p w14:paraId="72926AF7">
      <w:pPr>
        <w:pStyle w:val="33"/>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2. 投标文件的组成</w:t>
      </w:r>
    </w:p>
    <w:p w14:paraId="28C1A45A">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投标文件由“资格文件”、“商务技术（资信）文件”、“报价文件”三部分组成，其中</w:t>
      </w:r>
      <w:r>
        <w:rPr>
          <w:rFonts w:hint="eastAsia" w:ascii="仿宋" w:hAnsi="仿宋" w:eastAsia="仿宋" w:cs="仿宋"/>
          <w:b/>
          <w:color w:val="auto"/>
          <w:sz w:val="24"/>
        </w:rPr>
        <w:t>电子投标文件中所须加盖公章部分均应采用电子签章。</w:t>
      </w:r>
    </w:p>
    <w:p w14:paraId="020F4E03">
      <w:pPr>
        <w:snapToGrid w:val="0"/>
        <w:spacing w:line="360" w:lineRule="auto"/>
        <w:ind w:firstLine="482" w:firstLineChars="200"/>
        <w:rPr>
          <w:rFonts w:ascii="仿宋" w:hAnsi="仿宋" w:eastAsia="仿宋" w:cs="仿宋"/>
          <w:b/>
          <w:color w:val="auto"/>
          <w:sz w:val="24"/>
          <w:lang w:val="zh-CN"/>
        </w:rPr>
      </w:pPr>
      <w:r>
        <w:rPr>
          <w:rFonts w:hint="eastAsia" w:ascii="仿宋" w:hAnsi="仿宋" w:eastAsia="仿宋" w:cs="仿宋"/>
          <w:b/>
          <w:color w:val="auto"/>
          <w:sz w:val="24"/>
        </w:rPr>
        <w:t>2</w:t>
      </w:r>
      <w:r>
        <w:rPr>
          <w:rFonts w:hint="eastAsia" w:ascii="仿宋" w:hAnsi="仿宋" w:eastAsia="仿宋" w:cs="仿宋"/>
          <w:b/>
          <w:color w:val="auto"/>
          <w:sz w:val="24"/>
          <w:lang w:val="zh-CN"/>
        </w:rPr>
        <w:t>.1资格文件：</w:t>
      </w:r>
    </w:p>
    <w:p w14:paraId="35C295BE">
      <w:pPr>
        <w:snapToGrid w:val="0"/>
        <w:spacing w:line="360" w:lineRule="auto"/>
        <w:ind w:firstLine="720" w:firstLineChars="300"/>
        <w:rPr>
          <w:rFonts w:ascii="仿宋" w:hAnsi="仿宋" w:eastAsia="仿宋" w:cs="仿宋"/>
          <w:color w:val="auto"/>
          <w:sz w:val="24"/>
        </w:rPr>
      </w:pPr>
      <w:r>
        <w:rPr>
          <w:rFonts w:hint="eastAsia" w:ascii="仿宋" w:hAnsi="仿宋" w:eastAsia="仿宋" w:cs="仿宋"/>
          <w:color w:val="auto"/>
          <w:sz w:val="24"/>
        </w:rPr>
        <w:t>2.1.1营业执照扫描件加盖CA签章；</w:t>
      </w:r>
    </w:p>
    <w:p w14:paraId="0E6B9C7F">
      <w:pPr>
        <w:snapToGrid w:val="0"/>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2</w:t>
      </w:r>
      <w:r>
        <w:rPr>
          <w:rFonts w:hint="eastAsia" w:ascii="仿宋" w:hAnsi="仿宋" w:eastAsia="仿宋" w:cs="仿宋"/>
          <w:color w:val="auto"/>
          <w:sz w:val="24"/>
        </w:rPr>
        <w:t>符合参加政府采购活动应当具备的一般条件的承诺函；</w:t>
      </w:r>
    </w:p>
    <w:p w14:paraId="53DA48B3">
      <w:pPr>
        <w:snapToGrid w:val="0"/>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3</w:t>
      </w:r>
      <w:r>
        <w:rPr>
          <w:rFonts w:hint="eastAsia" w:ascii="仿宋" w:hAnsi="仿宋" w:eastAsia="仿宋" w:cs="仿宋"/>
          <w:color w:val="auto"/>
          <w:sz w:val="24"/>
        </w:rPr>
        <w:t>本项目的特定资格要求：根据浙司[2021]114号文件第一条第4款的规定，鉴于公证参与执行司法辅助服务的特殊性及受公证执业区域限制，本次采购面向住所地登记为绍兴市地区的公证处进行；</w:t>
      </w:r>
    </w:p>
    <w:p w14:paraId="13FEE2EB">
      <w:pPr>
        <w:snapToGrid w:val="0"/>
        <w:spacing w:line="360" w:lineRule="auto"/>
        <w:ind w:firstLine="720" w:firstLineChars="300"/>
        <w:rPr>
          <w:rFonts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4提供自采购公告发布之日起至响应文件递交截止日内任意时间的“信用中国”网站（www.creditchina.gov.cn）、中国政府采购网（www.ccgp.gov.cn）响应方信用查询网页截图。</w:t>
      </w:r>
    </w:p>
    <w:p w14:paraId="7B73293C">
      <w:pPr>
        <w:snapToGrid w:val="0"/>
        <w:spacing w:line="360" w:lineRule="auto"/>
        <w:ind w:firstLine="482" w:firstLineChars="200"/>
        <w:rPr>
          <w:rFonts w:ascii="仿宋" w:hAnsi="仿宋" w:eastAsia="仿宋" w:cs="仿宋"/>
          <w:b/>
          <w:color w:val="auto"/>
          <w:sz w:val="24"/>
          <w:lang w:val="zh-CN"/>
        </w:rPr>
      </w:pPr>
      <w:r>
        <w:rPr>
          <w:rFonts w:hint="eastAsia" w:ascii="仿宋" w:hAnsi="仿宋" w:eastAsia="仿宋" w:cs="仿宋"/>
          <w:b/>
          <w:color w:val="auto"/>
          <w:sz w:val="24"/>
          <w:lang w:val="zh-CN"/>
        </w:rPr>
        <w:t>2.</w:t>
      </w:r>
      <w:r>
        <w:rPr>
          <w:rFonts w:hint="eastAsia" w:ascii="仿宋" w:hAnsi="仿宋" w:eastAsia="仿宋" w:cs="仿宋"/>
          <w:b/>
          <w:color w:val="auto"/>
          <w:sz w:val="24"/>
        </w:rPr>
        <w:t>2商务技术</w:t>
      </w:r>
      <w:r>
        <w:rPr>
          <w:rFonts w:hint="eastAsia" w:ascii="仿宋" w:hAnsi="仿宋" w:eastAsia="仿宋" w:cs="仿宋"/>
          <w:b/>
          <w:color w:val="auto"/>
          <w:sz w:val="24"/>
          <w:lang w:val="zh-CN"/>
        </w:rPr>
        <w:t>文件：</w:t>
      </w:r>
    </w:p>
    <w:p w14:paraId="2E9FFECA">
      <w:pPr>
        <w:snapToGrid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2.2.1评分索引表；</w:t>
      </w:r>
    </w:p>
    <w:p w14:paraId="61D4427E">
      <w:pPr>
        <w:snapToGrid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2.2.2营业执照扫描件；</w:t>
      </w:r>
    </w:p>
    <w:p w14:paraId="7D272C27">
      <w:pPr>
        <w:snapToGrid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2.2.3投标函；</w:t>
      </w:r>
      <w:r>
        <w:rPr>
          <w:rFonts w:hint="eastAsia" w:ascii="仿宋" w:hAnsi="仿宋" w:eastAsia="仿宋" w:cs="仿宋"/>
          <w:sz w:val="24"/>
          <w:szCs w:val="24"/>
          <w:lang w:val="zh-CN"/>
        </w:rPr>
        <w:t xml:space="preserve"> </w:t>
      </w:r>
    </w:p>
    <w:p w14:paraId="25A059F4">
      <w:pPr>
        <w:snapToGrid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2.2.4法定代表人授权委托书；</w:t>
      </w:r>
    </w:p>
    <w:p w14:paraId="5AC8BF34">
      <w:pPr>
        <w:snapToGrid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2.2.5授权代表社保证明；</w:t>
      </w:r>
    </w:p>
    <w:p w14:paraId="473D0BEE">
      <w:pPr>
        <w:snapToGrid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2.2.6法定代表人身份证明书；</w:t>
      </w:r>
    </w:p>
    <w:p w14:paraId="36953A75">
      <w:pPr>
        <w:snapToGrid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2.2.7商务资信响应表、</w:t>
      </w:r>
      <w:r>
        <w:rPr>
          <w:rFonts w:hint="eastAsia" w:ascii="仿宋" w:hAnsi="仿宋" w:eastAsia="仿宋" w:cs="仿宋"/>
          <w:sz w:val="24"/>
          <w:szCs w:val="24"/>
          <w:lang w:eastAsia="zh-CN"/>
        </w:rPr>
        <w:t>服务响应</w:t>
      </w:r>
      <w:r>
        <w:rPr>
          <w:rFonts w:hint="eastAsia" w:ascii="仿宋" w:hAnsi="仿宋" w:eastAsia="仿宋" w:cs="仿宋"/>
          <w:sz w:val="24"/>
          <w:szCs w:val="24"/>
        </w:rPr>
        <w:t>偏离表；</w:t>
      </w:r>
    </w:p>
    <w:p w14:paraId="6DB5DE82">
      <w:pPr>
        <w:snapToGrid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2.2.8主要业绩证明；</w:t>
      </w:r>
    </w:p>
    <w:p w14:paraId="3A364C38">
      <w:pPr>
        <w:snapToGrid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2.2.9项目小组人员名单；</w:t>
      </w:r>
    </w:p>
    <w:p w14:paraId="1DCE661B">
      <w:pPr>
        <w:snapToGrid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2.2.10评标标准相应的商务技术资料；</w:t>
      </w:r>
    </w:p>
    <w:p w14:paraId="5AD0D580">
      <w:pPr>
        <w:snapToGrid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2.2.11廉政承诺书；</w:t>
      </w:r>
    </w:p>
    <w:p w14:paraId="669B6F23">
      <w:pPr>
        <w:snapToGrid w:val="0"/>
        <w:spacing w:line="360" w:lineRule="auto"/>
        <w:ind w:firstLine="720" w:firstLineChars="300"/>
        <w:rPr>
          <w:rFonts w:hint="eastAsia" w:ascii="仿宋" w:hAnsi="仿宋" w:eastAsia="仿宋" w:cs="仿宋"/>
          <w:sz w:val="24"/>
          <w:szCs w:val="24"/>
          <w:lang w:val="zh-CN"/>
        </w:rPr>
      </w:pPr>
      <w:r>
        <w:rPr>
          <w:rFonts w:hint="eastAsia" w:ascii="仿宋" w:hAnsi="仿宋" w:eastAsia="仿宋" w:cs="仿宋"/>
          <w:sz w:val="24"/>
          <w:szCs w:val="24"/>
        </w:rPr>
        <w:t>2.2.12投标人需要说明的其他文件和说明（格式自拟）。</w:t>
      </w:r>
    </w:p>
    <w:p w14:paraId="72CD52DD">
      <w:pPr>
        <w:snapToGrid w:val="0"/>
        <w:spacing w:line="360" w:lineRule="auto"/>
        <w:ind w:firstLine="482" w:firstLineChars="200"/>
        <w:rPr>
          <w:rFonts w:ascii="仿宋" w:hAnsi="仿宋" w:eastAsia="仿宋" w:cs="仿宋"/>
          <w:b/>
          <w:color w:val="auto"/>
          <w:sz w:val="24"/>
          <w:lang w:val="zh-CN"/>
        </w:rPr>
      </w:pPr>
      <w:r>
        <w:rPr>
          <w:rFonts w:hint="eastAsia" w:ascii="仿宋" w:hAnsi="仿宋" w:eastAsia="仿宋" w:cs="仿宋"/>
          <w:b/>
          <w:color w:val="auto"/>
          <w:sz w:val="24"/>
          <w:lang w:val="zh-CN"/>
        </w:rPr>
        <w:t xml:space="preserve">2.3报价文件： </w:t>
      </w:r>
    </w:p>
    <w:p w14:paraId="41392ECF">
      <w:pPr>
        <w:snapToGrid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2.3.1开标一览表（报价表）；</w:t>
      </w:r>
    </w:p>
    <w:p w14:paraId="68DFAD5E">
      <w:pPr>
        <w:snapToGrid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lang w:val="en-US"/>
        </w:rPr>
        <w:t>2.3.2</w:t>
      </w:r>
      <w:r>
        <w:rPr>
          <w:rFonts w:hint="eastAsia" w:ascii="仿宋" w:hAnsi="仿宋" w:eastAsia="仿宋" w:cs="仿宋"/>
          <w:sz w:val="24"/>
          <w:szCs w:val="24"/>
        </w:rPr>
        <w:t>关于报价的其他说明，</w:t>
      </w:r>
      <w:r>
        <w:rPr>
          <w:rFonts w:hint="eastAsia" w:ascii="仿宋" w:hAnsi="仿宋" w:eastAsia="仿宋" w:cs="仿宋"/>
          <w:sz w:val="24"/>
          <w:szCs w:val="24"/>
          <w:lang w:val="en-US"/>
        </w:rPr>
        <w:t>如有</w:t>
      </w:r>
      <w:r>
        <w:rPr>
          <w:rFonts w:hint="eastAsia" w:ascii="仿宋" w:hAnsi="仿宋" w:eastAsia="仿宋" w:cs="仿宋"/>
          <w:sz w:val="24"/>
          <w:szCs w:val="24"/>
        </w:rPr>
        <w:t>格式自拟。</w:t>
      </w:r>
    </w:p>
    <w:p w14:paraId="114CB6ED">
      <w:pPr>
        <w:snapToGrid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lang w:val="en-US" w:eastAsia="zh-CN"/>
        </w:rPr>
        <w:t>2.3.3</w:t>
      </w:r>
      <w:r>
        <w:rPr>
          <w:rFonts w:hint="eastAsia" w:ascii="仿宋" w:hAnsi="仿宋" w:eastAsia="仿宋" w:cs="仿宋"/>
          <w:sz w:val="24"/>
          <w:szCs w:val="24"/>
        </w:rPr>
        <w:t>中小企业声明函</w:t>
      </w:r>
      <w:r>
        <w:rPr>
          <w:rFonts w:hint="eastAsia" w:ascii="仿宋" w:hAnsi="仿宋" w:eastAsia="仿宋" w:cs="仿宋"/>
          <w:sz w:val="24"/>
          <w:szCs w:val="24"/>
          <w:lang w:eastAsia="zh-CN"/>
        </w:rPr>
        <w:t>（如果有）</w:t>
      </w:r>
    </w:p>
    <w:p w14:paraId="18969DD9">
      <w:pPr>
        <w:snapToGrid w:val="0"/>
        <w:spacing w:line="360" w:lineRule="auto"/>
        <w:ind w:firstLine="720" w:firstLineChars="300"/>
        <w:rPr>
          <w:rFonts w:hint="eastAsia"/>
        </w:rPr>
      </w:pPr>
      <w:r>
        <w:rPr>
          <w:rFonts w:hint="eastAsia" w:ascii="仿宋" w:hAnsi="仿宋" w:eastAsia="仿宋" w:cs="仿宋"/>
          <w:sz w:val="24"/>
          <w:szCs w:val="24"/>
          <w:lang w:val="en-US" w:eastAsia="zh-CN"/>
        </w:rPr>
        <w:t>2.3.4</w:t>
      </w:r>
      <w:r>
        <w:rPr>
          <w:rFonts w:hint="eastAsia" w:ascii="仿宋" w:hAnsi="仿宋" w:eastAsia="仿宋" w:cs="仿宋"/>
          <w:sz w:val="24"/>
          <w:szCs w:val="24"/>
        </w:rPr>
        <w:t>残疾人福利性单位声明函</w:t>
      </w:r>
      <w:r>
        <w:rPr>
          <w:rFonts w:hint="eastAsia" w:ascii="仿宋" w:hAnsi="仿宋" w:eastAsia="仿宋" w:cs="仿宋"/>
          <w:sz w:val="24"/>
          <w:szCs w:val="24"/>
          <w:lang w:eastAsia="zh-CN"/>
        </w:rPr>
        <w:t>（如果有）</w:t>
      </w:r>
    </w:p>
    <w:p w14:paraId="0CD3AAF8">
      <w:pPr>
        <w:pStyle w:val="61"/>
        <w:autoSpaceDE/>
        <w:autoSpaceDN/>
        <w:snapToGrid w:val="0"/>
        <w:spacing w:line="360" w:lineRule="auto"/>
        <w:ind w:firstLine="0"/>
        <w:rPr>
          <w:rFonts w:ascii="仿宋" w:hAnsi="仿宋" w:eastAsia="仿宋" w:cs="仿宋"/>
          <w:b/>
          <w:bCs/>
          <w:color w:val="auto"/>
          <w:sz w:val="24"/>
          <w:szCs w:val="22"/>
        </w:rPr>
      </w:pPr>
      <w:r>
        <w:rPr>
          <w:rFonts w:ascii="仿宋" w:hAnsi="仿宋" w:eastAsia="仿宋" w:cs="仿宋"/>
          <w:b/>
          <w:bCs/>
          <w:color w:val="auto"/>
          <w:sz w:val="24"/>
          <w:szCs w:val="22"/>
          <w:lang w:val="en-US"/>
        </w:rPr>
        <w:t>3.</w:t>
      </w:r>
      <w:r>
        <w:rPr>
          <w:rFonts w:hint="eastAsia" w:ascii="仿宋" w:hAnsi="仿宋" w:eastAsia="仿宋" w:cs="仿宋"/>
          <w:b/>
          <w:bCs/>
          <w:color w:val="auto"/>
          <w:sz w:val="24"/>
          <w:szCs w:val="22"/>
          <w:lang w:val="en-US"/>
        </w:rPr>
        <w:t>投标报价</w:t>
      </w:r>
    </w:p>
    <w:p w14:paraId="1A199937">
      <w:pPr>
        <w:snapToGrid w:val="0"/>
        <w:spacing w:line="360" w:lineRule="auto"/>
        <w:ind w:firstLine="720" w:firstLineChars="300"/>
        <w:rPr>
          <w:rFonts w:ascii="仿宋" w:hAnsi="仿宋" w:eastAsia="仿宋" w:cs="仿宋"/>
          <w:b/>
          <w:color w:val="auto"/>
          <w:sz w:val="32"/>
        </w:rPr>
      </w:pPr>
      <w:r>
        <w:rPr>
          <w:rFonts w:ascii="仿宋" w:hAnsi="仿宋" w:eastAsia="仿宋" w:cs="仿宋"/>
          <w:color w:val="auto"/>
          <w:sz w:val="24"/>
        </w:rPr>
        <w:t>3.1报价为采购人可以合格使用产品或服务的价格，投标人根据采购文件的要求，方案编制及验收合格所需的全部费用、利润、税金及招标代理服务费等一切费用。</w:t>
      </w:r>
    </w:p>
    <w:p w14:paraId="4936D7D5">
      <w:pPr>
        <w:snapToGrid w:val="0"/>
        <w:spacing w:line="360" w:lineRule="auto"/>
        <w:ind w:firstLine="720" w:firstLineChars="300"/>
        <w:rPr>
          <w:rFonts w:ascii="仿宋" w:hAnsi="仿宋" w:eastAsia="仿宋" w:cs="仿宋"/>
          <w:b/>
          <w:color w:val="auto"/>
          <w:sz w:val="32"/>
        </w:rPr>
      </w:pPr>
      <w:r>
        <w:rPr>
          <w:rFonts w:ascii="仿宋" w:hAnsi="仿宋" w:eastAsia="仿宋" w:cs="仿宋"/>
          <w:color w:val="auto"/>
          <w:sz w:val="24"/>
        </w:rPr>
        <w:t>3.2招标文件未列明，而投标人认为必需的费用也需列入报价。</w:t>
      </w:r>
    </w:p>
    <w:p w14:paraId="4242AE02">
      <w:pPr>
        <w:snapToGrid w:val="0"/>
        <w:spacing w:line="360" w:lineRule="auto"/>
        <w:ind w:firstLine="723" w:firstLineChars="300"/>
        <w:rPr>
          <w:rFonts w:ascii="仿宋" w:hAnsi="仿宋" w:eastAsia="仿宋" w:cs="仿宋"/>
          <w:b/>
          <w:bCs/>
          <w:color w:val="auto"/>
          <w:sz w:val="32"/>
        </w:rPr>
      </w:pPr>
      <w:r>
        <w:rPr>
          <w:rFonts w:ascii="仿宋" w:hAnsi="仿宋" w:eastAsia="仿宋" w:cs="仿宋"/>
          <w:b/>
          <w:bCs/>
          <w:color w:val="auto"/>
          <w:sz w:val="24"/>
        </w:rPr>
        <w:t>3.3投标报价只允许有一个报价，有选择的报价将不予接受（除指定外）。</w:t>
      </w:r>
    </w:p>
    <w:p w14:paraId="7A848430">
      <w:pPr>
        <w:snapToGrid w:val="0"/>
        <w:spacing w:line="360" w:lineRule="auto"/>
        <w:ind w:firstLine="720" w:firstLineChars="300"/>
        <w:rPr>
          <w:rFonts w:ascii="仿宋" w:hAnsi="仿宋" w:eastAsia="仿宋" w:cs="仿宋"/>
          <w:b/>
          <w:color w:val="auto"/>
          <w:sz w:val="32"/>
        </w:rPr>
      </w:pPr>
      <w:r>
        <w:rPr>
          <w:rFonts w:ascii="仿宋" w:hAnsi="仿宋" w:eastAsia="仿宋" w:cs="仿宋"/>
          <w:color w:val="auto"/>
          <w:sz w:val="24"/>
        </w:rPr>
        <w:t>3.4投标人提供虚假材料投标的，投标无效。</w:t>
      </w:r>
    </w:p>
    <w:p w14:paraId="28943610">
      <w:pPr>
        <w:pStyle w:val="61"/>
        <w:autoSpaceDE/>
        <w:autoSpaceDN/>
        <w:snapToGrid w:val="0"/>
        <w:spacing w:line="360" w:lineRule="auto"/>
        <w:ind w:firstLine="0"/>
        <w:rPr>
          <w:rFonts w:ascii="仿宋" w:hAnsi="仿宋" w:eastAsia="仿宋" w:cs="仿宋"/>
          <w:b/>
          <w:color w:val="auto"/>
          <w:sz w:val="24"/>
          <w:szCs w:val="32"/>
        </w:rPr>
      </w:pPr>
      <w:r>
        <w:rPr>
          <w:rFonts w:ascii="仿宋" w:hAnsi="仿宋" w:eastAsia="仿宋" w:cs="仿宋"/>
          <w:b/>
          <w:color w:val="auto"/>
          <w:kern w:val="0"/>
          <w:sz w:val="24"/>
          <w:szCs w:val="32"/>
        </w:rPr>
        <w:t>4.</w:t>
      </w:r>
      <w:r>
        <w:rPr>
          <w:rFonts w:hint="eastAsia" w:ascii="仿宋" w:hAnsi="仿宋" w:eastAsia="仿宋" w:cs="仿宋"/>
          <w:b/>
          <w:color w:val="auto"/>
          <w:kern w:val="0"/>
          <w:sz w:val="24"/>
          <w:szCs w:val="32"/>
        </w:rPr>
        <w:t xml:space="preserve"> </w:t>
      </w:r>
      <w:r>
        <w:rPr>
          <w:rFonts w:hint="eastAsia" w:ascii="仿宋" w:hAnsi="仿宋" w:eastAsia="仿宋" w:cs="仿宋"/>
          <w:b/>
          <w:color w:val="auto"/>
          <w:sz w:val="24"/>
          <w:szCs w:val="32"/>
        </w:rPr>
        <w:t>投标文件的编制和</w:t>
      </w:r>
      <w:r>
        <w:rPr>
          <w:rFonts w:hint="eastAsia" w:ascii="仿宋" w:hAnsi="仿宋" w:eastAsia="仿宋" w:cs="仿宋"/>
          <w:b/>
          <w:color w:val="auto"/>
          <w:sz w:val="24"/>
          <w:szCs w:val="22"/>
        </w:rPr>
        <w:t>签署</w:t>
      </w:r>
    </w:p>
    <w:p w14:paraId="76E03CA0">
      <w:pPr>
        <w:snapToGrid w:val="0"/>
        <w:spacing w:line="360" w:lineRule="auto"/>
        <w:ind w:firstLine="480" w:firstLineChars="200"/>
        <w:jc w:val="left"/>
        <w:rPr>
          <w:rFonts w:ascii="仿宋" w:hAnsi="仿宋" w:eastAsia="仿宋" w:cs="仿宋"/>
          <w:color w:val="auto"/>
          <w:sz w:val="24"/>
        </w:rPr>
      </w:pPr>
      <w:r>
        <w:rPr>
          <w:rFonts w:ascii="仿宋" w:hAnsi="仿宋" w:eastAsia="仿宋" w:cs="仿宋"/>
          <w:color w:val="auto"/>
          <w:sz w:val="24"/>
        </w:rPr>
        <w:t>4</w:t>
      </w:r>
      <w:r>
        <w:rPr>
          <w:rFonts w:hint="eastAsia" w:ascii="仿宋" w:hAnsi="仿宋" w:eastAsia="仿宋" w:cs="仿宋"/>
          <w:color w:val="auto"/>
          <w:sz w:val="24"/>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A17A6EC">
      <w:pPr>
        <w:snapToGrid w:val="0"/>
        <w:spacing w:line="360" w:lineRule="auto"/>
        <w:ind w:firstLine="480" w:firstLineChars="200"/>
        <w:jc w:val="left"/>
        <w:rPr>
          <w:rFonts w:ascii="仿宋" w:hAnsi="仿宋" w:eastAsia="仿宋" w:cs="仿宋"/>
          <w:color w:val="auto"/>
          <w:sz w:val="24"/>
          <w:lang w:val="zh-CN"/>
        </w:rPr>
      </w:pPr>
      <w:r>
        <w:rPr>
          <w:rFonts w:ascii="仿宋" w:hAnsi="仿宋" w:eastAsia="仿宋" w:cs="仿宋"/>
          <w:color w:val="auto"/>
          <w:sz w:val="24"/>
        </w:rPr>
        <w:t>4</w:t>
      </w:r>
      <w:r>
        <w:rPr>
          <w:rFonts w:hint="eastAsia" w:ascii="仿宋" w:hAnsi="仿宋" w:eastAsia="仿宋" w:cs="仿宋"/>
          <w:color w:val="auto"/>
          <w:sz w:val="24"/>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5BA314D2">
      <w:pPr>
        <w:snapToGrid w:val="0"/>
        <w:spacing w:line="360" w:lineRule="auto"/>
        <w:ind w:firstLine="480" w:firstLineChars="200"/>
        <w:jc w:val="left"/>
        <w:rPr>
          <w:rFonts w:ascii="仿宋" w:hAnsi="仿宋" w:eastAsia="仿宋" w:cs="仿宋"/>
          <w:color w:val="auto"/>
          <w:sz w:val="24"/>
          <w:lang w:val="zh-CN"/>
        </w:rPr>
      </w:pPr>
      <w:r>
        <w:rPr>
          <w:rFonts w:ascii="仿宋" w:hAnsi="仿宋" w:eastAsia="仿宋" w:cs="仿宋"/>
          <w:color w:val="auto"/>
          <w:sz w:val="24"/>
        </w:rPr>
        <w:t>4</w:t>
      </w:r>
      <w:r>
        <w:rPr>
          <w:rFonts w:hint="eastAsia" w:ascii="仿宋" w:hAnsi="仿宋" w:eastAsia="仿宋" w:cs="仿宋"/>
          <w:color w:val="auto"/>
          <w:sz w:val="24"/>
          <w:lang w:val="zh-CN"/>
        </w:rPr>
        <w:t>.3使用“政采云电子交易客户端”需要提前申领CA数字证书，申领流程请自行前往“浙江政府采购网-下载专区-电子交易客户端-CA驱动和申领流程”进行查阅。</w:t>
      </w:r>
    </w:p>
    <w:p w14:paraId="63E9A961">
      <w:pPr>
        <w:snapToGrid w:val="0"/>
        <w:spacing w:line="360" w:lineRule="auto"/>
        <w:ind w:firstLine="480" w:firstLineChars="200"/>
        <w:jc w:val="left"/>
        <w:rPr>
          <w:rFonts w:ascii="仿宋" w:hAnsi="仿宋" w:eastAsia="仿宋" w:cs="仿宋"/>
          <w:b/>
          <w:bCs/>
          <w:color w:val="auto"/>
          <w:sz w:val="24"/>
          <w:lang w:val="zh-CN"/>
        </w:rPr>
      </w:pPr>
      <w:r>
        <w:rPr>
          <w:rFonts w:hint="eastAsia" w:ascii="仿宋" w:hAnsi="仿宋" w:eastAsia="仿宋" w:cs="仿宋"/>
          <w:color w:val="auto"/>
          <w:sz w:val="24"/>
        </w:rPr>
        <w:t>4.4</w:t>
      </w:r>
      <w:r>
        <w:rPr>
          <w:rFonts w:hint="eastAsia" w:ascii="仿宋" w:hAnsi="仿宋" w:eastAsia="仿宋" w:cs="仿宋"/>
          <w:color w:val="auto"/>
          <w:sz w:val="24"/>
          <w:lang w:val="zh-CN"/>
        </w:rPr>
        <w:t>投标文件按照招标文件第六部分格式要求进行签署、盖章。</w:t>
      </w:r>
      <w:r>
        <w:rPr>
          <w:rFonts w:hint="eastAsia" w:ascii="仿宋" w:hAnsi="仿宋" w:eastAsia="仿宋" w:cs="仿宋"/>
          <w:b/>
          <w:bCs/>
          <w:color w:val="auto"/>
          <w:sz w:val="24"/>
          <w:lang w:val="zh-CN"/>
        </w:rPr>
        <w:t>投标人的投标文件未按照招标文件要求签署、盖章的，其投标无效。</w:t>
      </w:r>
    </w:p>
    <w:p w14:paraId="28279524">
      <w:pPr>
        <w:snapToGrid w:val="0"/>
        <w:spacing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rPr>
        <w:t>4.5</w:t>
      </w:r>
      <w:r>
        <w:rPr>
          <w:rFonts w:hint="eastAsia" w:ascii="仿宋" w:hAnsi="仿宋" w:eastAsia="仿宋" w:cs="仿宋"/>
          <w:color w:val="auto"/>
          <w:sz w:val="24"/>
          <w:lang w:val="zh-CN"/>
        </w:rPr>
        <w:t>为确保网上操作合法、有效和安全，投标人应当在投标截止时间前完成在“政府采购云平台”的身份认证，确保在电子投标过程中能够对相关数据电文进行加密和使用电子签名。</w:t>
      </w:r>
    </w:p>
    <w:p w14:paraId="427814F0">
      <w:pPr>
        <w:snapToGrid w:val="0"/>
        <w:spacing w:line="360" w:lineRule="auto"/>
        <w:ind w:firstLine="480" w:firstLineChars="200"/>
        <w:jc w:val="left"/>
        <w:rPr>
          <w:rFonts w:ascii="仿宋" w:hAnsi="仿宋" w:eastAsia="仿宋" w:cs="仿宋"/>
          <w:color w:val="auto"/>
          <w:sz w:val="24"/>
          <w:lang w:val="zh-CN"/>
        </w:rPr>
      </w:pPr>
      <w:r>
        <w:rPr>
          <w:rFonts w:hint="eastAsia" w:ascii="仿宋" w:hAnsi="仿宋" w:eastAsia="仿宋" w:cs="仿宋"/>
          <w:color w:val="auto"/>
          <w:sz w:val="24"/>
        </w:rPr>
        <w:t>4.6</w:t>
      </w:r>
      <w:r>
        <w:rPr>
          <w:rFonts w:hint="eastAsia" w:ascii="仿宋" w:hAnsi="仿宋" w:eastAsia="仿宋" w:cs="仿宋"/>
          <w:color w:val="auto"/>
          <w:sz w:val="24"/>
          <w:lang w:val="zh-CN"/>
        </w:rPr>
        <w:t>招标文件对投标文件签署、盖章的要求适用于电子签名。开标后，相关信息记录确认、澄清说明、回复等内容，电子签章、或者签章后上传相关文件，均认可。</w:t>
      </w:r>
    </w:p>
    <w:p w14:paraId="2D3BB312">
      <w:pPr>
        <w:pStyle w:val="133"/>
        <w:spacing w:before="0"/>
        <w:ind w:firstLine="0" w:firstLineChars="0"/>
        <w:rPr>
          <w:rFonts w:ascii="仿宋" w:hAnsi="仿宋" w:eastAsia="仿宋" w:cs="仿宋"/>
          <w:b/>
          <w:color w:val="auto"/>
          <w:szCs w:val="24"/>
        </w:rPr>
      </w:pPr>
      <w:r>
        <w:rPr>
          <w:rFonts w:hint="eastAsia" w:ascii="仿宋" w:hAnsi="仿宋" w:eastAsia="仿宋" w:cs="仿宋"/>
          <w:b/>
          <w:color w:val="auto"/>
          <w:szCs w:val="24"/>
        </w:rPr>
        <w:t>5</w:t>
      </w:r>
      <w:r>
        <w:rPr>
          <w:rFonts w:ascii="仿宋" w:hAnsi="仿宋" w:eastAsia="仿宋" w:cs="仿宋"/>
          <w:b/>
          <w:color w:val="auto"/>
          <w:szCs w:val="24"/>
        </w:rPr>
        <w:t>.</w:t>
      </w:r>
      <w:r>
        <w:rPr>
          <w:rFonts w:hint="eastAsia" w:ascii="仿宋" w:hAnsi="仿宋" w:eastAsia="仿宋" w:cs="仿宋"/>
          <w:b/>
          <w:color w:val="auto"/>
          <w:szCs w:val="24"/>
        </w:rPr>
        <w:t xml:space="preserve"> 投标文件的提交、补充、修改、撤回</w:t>
      </w:r>
    </w:p>
    <w:p w14:paraId="4863B8FF">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w:t>
      </w:r>
      <w:r>
        <w:rPr>
          <w:rFonts w:ascii="仿宋" w:hAnsi="仿宋" w:eastAsia="仿宋" w:cs="仿宋"/>
          <w:color w:val="auto"/>
          <w:sz w:val="24"/>
        </w:rPr>
        <w:t>.</w:t>
      </w:r>
      <w:r>
        <w:rPr>
          <w:rFonts w:hint="eastAsia" w:ascii="仿宋" w:hAnsi="仿宋" w:eastAsia="仿宋" w:cs="仿宋"/>
          <w:color w:val="auto"/>
          <w:sz w:val="24"/>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C6AF086">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w:t>
      </w:r>
      <w:r>
        <w:rPr>
          <w:rFonts w:ascii="仿宋" w:hAnsi="仿宋" w:eastAsia="仿宋" w:cs="仿宋"/>
          <w:color w:val="auto"/>
          <w:sz w:val="24"/>
        </w:rPr>
        <w:t>.</w:t>
      </w:r>
      <w:r>
        <w:rPr>
          <w:rFonts w:hint="eastAsia" w:ascii="仿宋" w:hAnsi="仿宋" w:eastAsia="仿宋" w:cs="仿宋"/>
          <w:color w:val="auto"/>
          <w:sz w:val="24"/>
        </w:rPr>
        <w:t>2电子交易平台收到投标文件，将妥善保存并即时向供应商发出确认回执通知。在投标截止时间前，除供应商补充、修改或者撤回投标文件外，任何单位和个人不得解密或提取投标文件。</w:t>
      </w:r>
    </w:p>
    <w:p w14:paraId="07788A1D">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w:t>
      </w:r>
      <w:r>
        <w:rPr>
          <w:rFonts w:ascii="仿宋" w:hAnsi="仿宋" w:eastAsia="仿宋" w:cs="仿宋"/>
          <w:color w:val="auto"/>
          <w:sz w:val="24"/>
        </w:rPr>
        <w:t>.</w:t>
      </w:r>
      <w:r>
        <w:rPr>
          <w:rFonts w:hint="eastAsia" w:ascii="仿宋" w:hAnsi="仿宋" w:eastAsia="仿宋" w:cs="仿宋"/>
          <w:color w:val="auto"/>
          <w:sz w:val="24"/>
        </w:rPr>
        <w:t>3采购组织机构可以视情况延长投标文件提交的截止时间。在上述情况下，采购代理机构与投标人以前在投标截止期方面的全部权利、责任和义务，将适用于延长至新的投标截止期。</w:t>
      </w:r>
    </w:p>
    <w:p w14:paraId="10D7AE8D">
      <w:pPr>
        <w:spacing w:line="360" w:lineRule="auto"/>
        <w:rPr>
          <w:rFonts w:ascii="仿宋" w:hAnsi="仿宋" w:eastAsia="仿宋" w:cs="仿宋"/>
          <w:b/>
          <w:color w:val="auto"/>
          <w:sz w:val="32"/>
        </w:rPr>
      </w:pPr>
      <w:r>
        <w:rPr>
          <w:rFonts w:hint="eastAsia" w:ascii="仿宋" w:hAnsi="仿宋" w:eastAsia="仿宋" w:cs="仿宋"/>
          <w:b/>
          <w:bCs/>
          <w:color w:val="auto"/>
          <w:sz w:val="24"/>
        </w:rPr>
        <w:t>6</w:t>
      </w:r>
      <w:r>
        <w:rPr>
          <w:rFonts w:ascii="仿宋" w:hAnsi="仿宋" w:eastAsia="仿宋" w:cs="仿宋"/>
          <w:b/>
          <w:bCs/>
          <w:color w:val="auto"/>
          <w:sz w:val="24"/>
        </w:rPr>
        <w:t>.投标有效期</w:t>
      </w:r>
    </w:p>
    <w:p w14:paraId="29B45BBE">
      <w:pPr>
        <w:snapToGrid w:val="0"/>
        <w:spacing w:line="360" w:lineRule="auto"/>
        <w:ind w:firstLine="480" w:firstLineChars="200"/>
        <w:jc w:val="left"/>
        <w:rPr>
          <w:rFonts w:ascii="仿宋" w:hAnsi="仿宋" w:eastAsia="仿宋" w:cs="仿宋"/>
          <w:b/>
          <w:color w:val="auto"/>
          <w:sz w:val="32"/>
        </w:rPr>
      </w:pPr>
      <w:r>
        <w:rPr>
          <w:rFonts w:hint="eastAsia" w:ascii="仿宋" w:hAnsi="仿宋" w:eastAsia="仿宋" w:cs="仿宋"/>
          <w:color w:val="auto"/>
          <w:sz w:val="24"/>
        </w:rPr>
        <w:t>6</w:t>
      </w:r>
      <w:r>
        <w:rPr>
          <w:rFonts w:ascii="仿宋" w:hAnsi="仿宋" w:eastAsia="仿宋" w:cs="仿宋"/>
          <w:color w:val="auto"/>
          <w:sz w:val="24"/>
        </w:rPr>
        <w:t>.1投标有效期为从提交投标文件的截止之日起90天。投标人的投标文件中承诺的投标有效期少于招标文件中载明的投标有效期的，投标无效。</w:t>
      </w:r>
    </w:p>
    <w:p w14:paraId="202D4CC9">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w:t>
      </w:r>
      <w:r>
        <w:rPr>
          <w:rFonts w:ascii="仿宋" w:hAnsi="仿宋" w:eastAsia="仿宋" w:cs="仿宋"/>
          <w:color w:val="auto"/>
          <w:sz w:val="24"/>
        </w:rPr>
        <w:t>.2投标文件合格投递后，自投标截止日期起，在投标有效期内有效。</w:t>
      </w:r>
    </w:p>
    <w:p w14:paraId="1F809DED">
      <w:pPr>
        <w:snapToGrid w:val="0"/>
        <w:spacing w:line="360" w:lineRule="auto"/>
        <w:ind w:firstLine="480" w:firstLineChars="200"/>
        <w:jc w:val="left"/>
        <w:rPr>
          <w:rFonts w:ascii="仿宋" w:hAnsi="仿宋" w:eastAsia="仿宋" w:cs="仿宋"/>
          <w:b/>
          <w:color w:val="auto"/>
          <w:sz w:val="32"/>
        </w:rPr>
      </w:pPr>
      <w:r>
        <w:rPr>
          <w:rFonts w:hint="eastAsia" w:ascii="仿宋" w:hAnsi="仿宋" w:eastAsia="仿宋" w:cs="仿宋"/>
          <w:color w:val="auto"/>
          <w:sz w:val="24"/>
        </w:rPr>
        <w:t>6</w:t>
      </w:r>
      <w:r>
        <w:rPr>
          <w:rFonts w:ascii="仿宋" w:hAnsi="仿宋" w:eastAsia="仿宋" w:cs="仿宋"/>
          <w:color w:val="auto"/>
          <w:sz w:val="24"/>
        </w:rPr>
        <w:t>.3在原定投标有效期满之前，如果出现特殊情况，采购代理机构可以以书面形式通知投标人延长投标有效期。投标人同意延长的，不得要求或被允许修改其投标文件，投标人拒绝延长的，其投标无效。</w:t>
      </w:r>
    </w:p>
    <w:p w14:paraId="47AB7C4D">
      <w:pPr>
        <w:pStyle w:val="133"/>
        <w:spacing w:before="0"/>
        <w:ind w:firstLine="643"/>
        <w:rPr>
          <w:rFonts w:ascii="仿宋" w:hAnsi="仿宋" w:eastAsia="仿宋" w:cs="仿宋"/>
          <w:b/>
          <w:color w:val="auto"/>
          <w:sz w:val="32"/>
        </w:rPr>
      </w:pPr>
    </w:p>
    <w:p w14:paraId="308CADC9">
      <w:pPr>
        <w:pStyle w:val="4"/>
        <w:bidi w:val="0"/>
        <w:jc w:val="center"/>
        <w:rPr>
          <w:rFonts w:ascii="仿宋" w:hAnsi="仿宋" w:eastAsia="仿宋" w:cs="仿宋"/>
          <w:b/>
          <w:color w:val="auto"/>
          <w:sz w:val="32"/>
          <w:szCs w:val="32"/>
        </w:rPr>
      </w:pPr>
      <w:bookmarkStart w:id="19" w:name="_Toc91899903"/>
      <w:r>
        <w:rPr>
          <w:rFonts w:hint="eastAsia" w:ascii="仿宋_GB2312" w:hAnsi="仿宋" w:eastAsia="仿宋_GB2312" w:cs="Times New Roman"/>
          <w:b/>
          <w:bCs/>
          <w:kern w:val="2"/>
          <w:sz w:val="32"/>
          <w:szCs w:val="32"/>
          <w:lang w:val="zh-CN" w:eastAsia="zh-CN" w:bidi="ar-SA"/>
        </w:rPr>
        <w:t>四、</w:t>
      </w:r>
      <w:r>
        <w:rPr>
          <w:rFonts w:hint="eastAsia"/>
          <w:lang w:val="zh-CN" w:eastAsia="zh-CN"/>
        </w:rPr>
        <w:t>开标</w:t>
      </w:r>
      <w:r>
        <w:rPr>
          <w:rFonts w:hint="eastAsia" w:ascii="仿宋_GB2312" w:hAnsi="仿宋" w:eastAsia="仿宋_GB2312" w:cs="Times New Roman"/>
          <w:b/>
          <w:bCs/>
          <w:kern w:val="2"/>
          <w:sz w:val="32"/>
          <w:szCs w:val="32"/>
          <w:lang w:val="zh-CN" w:eastAsia="zh-CN" w:bidi="ar-SA"/>
        </w:rPr>
        <w:t>和评标</w:t>
      </w:r>
    </w:p>
    <w:p w14:paraId="006EA274">
      <w:pPr>
        <w:snapToGrid w:val="0"/>
        <w:spacing w:line="360" w:lineRule="auto"/>
        <w:jc w:val="left"/>
        <w:rPr>
          <w:rFonts w:ascii="仿宋" w:hAnsi="仿宋" w:eastAsia="仿宋" w:cs="仿宋"/>
          <w:b/>
          <w:color w:val="auto"/>
          <w:sz w:val="24"/>
        </w:rPr>
      </w:pPr>
      <w:r>
        <w:rPr>
          <w:rFonts w:hint="eastAsia" w:ascii="仿宋" w:hAnsi="仿宋" w:eastAsia="仿宋" w:cs="仿宋"/>
          <w:b/>
          <w:color w:val="auto"/>
          <w:sz w:val="24"/>
        </w:rPr>
        <w:t>1．电子招投标开标及评审程序</w:t>
      </w:r>
    </w:p>
    <w:p w14:paraId="355FEDC4">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1.1 投标截止时间后，采购代理机构通过电子交易平台组织开标，所有投标人均应当准时在线参加。投标人不足3家的，不得开标。</w:t>
      </w:r>
    </w:p>
    <w:p w14:paraId="644ABBB1">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1.2投标人登录电子交易平台，用“项目采购-开标评标”功能对电子投标文件进行在线解密。在线解密电子投标文件时间为开标时间起30分钟内。开评标期间，投标人代表应在线操作，并关注电子交易平台有关信息公布、澄清等情况。投标人代表不参加开标程序的，事后不得对采购相关人员、开标过程和开标结果提出异议。</w:t>
      </w:r>
    </w:p>
    <w:p w14:paraId="63A42E46">
      <w:pPr>
        <w:snapToGrid w:val="0"/>
        <w:spacing w:line="360" w:lineRule="auto"/>
        <w:ind w:firstLine="420" w:firstLineChars="200"/>
        <w:jc w:val="left"/>
        <w:rPr>
          <w:rFonts w:ascii="仿宋" w:hAnsi="仿宋" w:eastAsia="仿宋" w:cs="仿宋"/>
          <w:color w:val="auto"/>
          <w:sz w:val="24"/>
        </w:rPr>
      </w:pPr>
      <w:r>
        <w:rPr>
          <w:color w:val="auto"/>
        </w:rPr>
        <w:fldChar w:fldCharType="begin"/>
      </w:r>
      <w:r>
        <w:rPr>
          <w:color w:val="auto"/>
        </w:rPr>
        <w:instrText xml:space="preserve"> HYPERLINK "mailto:1.3投标文件解密结束，各投标人通过邮件形式发送经授权代表签署的《政府采购活动现场确认声明书》，邮箱1793526080@qq.com" </w:instrText>
      </w:r>
      <w:r>
        <w:rPr>
          <w:color w:val="auto"/>
        </w:rPr>
        <w:fldChar w:fldCharType="separate"/>
      </w:r>
      <w:r>
        <w:rPr>
          <w:rStyle w:val="77"/>
          <w:rFonts w:hint="eastAsia" w:ascii="仿宋" w:hAnsi="仿宋" w:eastAsia="仿宋" w:cs="仿宋"/>
          <w:color w:val="auto"/>
          <w:sz w:val="24"/>
        </w:rPr>
        <w:t>1.3投标文件解密结束，各投标人通过邮件形式发送经授权代表签署的《政府采购活动现场确认声明书》，邮箱784332087@qq.com</w:t>
      </w:r>
      <w:r>
        <w:rPr>
          <w:rStyle w:val="77"/>
          <w:rFonts w:hint="eastAsia" w:ascii="仿宋" w:hAnsi="仿宋" w:eastAsia="仿宋" w:cs="仿宋"/>
          <w:color w:val="auto"/>
          <w:sz w:val="24"/>
        </w:rPr>
        <w:fldChar w:fldCharType="end"/>
      </w:r>
    </w:p>
    <w:p w14:paraId="198B3676">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1.4评标委员会对资格和商务技术响应文件进行评审。</w:t>
      </w:r>
    </w:p>
    <w:p w14:paraId="049B0BB2">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1.5宣布商务技术得分及无效（废）投标情形（如有），公布经商务技术（资信）评审符合招标文件要求的投标人名单及其商务技术得分。</w:t>
      </w:r>
    </w:p>
    <w:p w14:paraId="00A13569">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1.6开启有效投标人的《报价文件》，同时当场制作开标记录表，由投标人通过“电子交易平台在线确认”。</w:t>
      </w:r>
    </w:p>
    <w:p w14:paraId="022411DE">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1.7评标委员会对投标文件报价文件进行评审，核准投标报价及计算价格分，汇总商务技术分、价格分，根据得分排序确定中标候选人。</w:t>
      </w:r>
    </w:p>
    <w:p w14:paraId="21066AEA">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1.8在系统上公布评标结果。</w:t>
      </w:r>
    </w:p>
    <w:p w14:paraId="0FB0EFD2">
      <w:pPr>
        <w:snapToGrid w:val="0"/>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特别说明：政采云公司如对电子化开标及评审程序有调整的，按调整后的程序操作。</w:t>
      </w:r>
      <w:r>
        <w:rPr>
          <w:rFonts w:hint="eastAsia" w:ascii="仿宋" w:hAnsi="仿宋" w:eastAsia="仿宋" w:cs="仿宋"/>
          <w:bCs/>
          <w:color w:val="auto"/>
          <w:sz w:val="24"/>
        </w:rPr>
        <w:t>开标过程中需要相关当事人进行签字或盖章确认的材料将通过</w:t>
      </w:r>
      <w:r>
        <w:rPr>
          <w:rFonts w:hint="eastAsia" w:ascii="仿宋" w:hAnsi="仿宋" w:eastAsia="仿宋" w:cs="仿宋"/>
          <w:color w:val="auto"/>
          <w:sz w:val="24"/>
        </w:rPr>
        <w:t>电子交易平台</w:t>
      </w:r>
      <w:r>
        <w:rPr>
          <w:rFonts w:hint="eastAsia" w:ascii="仿宋" w:hAnsi="仿宋" w:eastAsia="仿宋" w:cs="仿宋"/>
          <w:bCs/>
          <w:color w:val="auto"/>
          <w:sz w:val="24"/>
        </w:rPr>
        <w:t>进行，若因</w:t>
      </w:r>
      <w:r>
        <w:rPr>
          <w:rFonts w:hint="eastAsia" w:ascii="仿宋" w:hAnsi="仿宋" w:eastAsia="仿宋" w:cs="仿宋"/>
          <w:color w:val="auto"/>
          <w:sz w:val="24"/>
        </w:rPr>
        <w:t>电子交易平台</w:t>
      </w:r>
      <w:r>
        <w:rPr>
          <w:rFonts w:hint="eastAsia" w:ascii="仿宋" w:hAnsi="仿宋" w:eastAsia="仿宋" w:cs="仿宋"/>
          <w:bCs/>
          <w:color w:val="auto"/>
          <w:sz w:val="24"/>
        </w:rPr>
        <w:t>技术问题无法进行签字或盖章确认的，采购组织机构将通过邮件、传真等形式予以确认。</w:t>
      </w:r>
    </w:p>
    <w:p w14:paraId="6E097346">
      <w:pPr>
        <w:snapToGrid w:val="0"/>
        <w:spacing w:line="360" w:lineRule="auto"/>
        <w:jc w:val="left"/>
        <w:rPr>
          <w:rFonts w:ascii="仿宋" w:hAnsi="仿宋" w:eastAsia="仿宋" w:cs="仿宋"/>
          <w:b/>
          <w:color w:val="auto"/>
          <w:sz w:val="24"/>
        </w:rPr>
      </w:pPr>
      <w:r>
        <w:rPr>
          <w:rFonts w:hint="eastAsia" w:ascii="仿宋" w:hAnsi="仿宋" w:eastAsia="仿宋" w:cs="仿宋"/>
          <w:b/>
          <w:color w:val="auto"/>
          <w:sz w:val="24"/>
        </w:rPr>
        <w:t>2.采购过程中出现以下情形，导致电子交易平台无法正常运行，或者无法保证电子交易的公平、公正和安全时，采购组织机构可中止电子交易活动：</w:t>
      </w:r>
    </w:p>
    <w:p w14:paraId="27476C49">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 xml:space="preserve">2.1电子交易平台发生故障而无法登录访问的； </w:t>
      </w:r>
    </w:p>
    <w:p w14:paraId="684FDF84">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2.2电子交易平台应用或数据库出现错误，不能进行正常操作的；</w:t>
      </w:r>
    </w:p>
    <w:p w14:paraId="4767E4F3">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2.3电子交易平台发现严重安全漏洞，有潜在泄密危险的；</w:t>
      </w:r>
    </w:p>
    <w:p w14:paraId="7CBD2A24">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 xml:space="preserve">2.4病毒发作导致不能进行正常操作的； </w:t>
      </w:r>
    </w:p>
    <w:p w14:paraId="2EBD34B4">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2.5其他无法保证电子交易的公平、公正和安全的情况。</w:t>
      </w:r>
    </w:p>
    <w:p w14:paraId="661BAE66">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23CBE8D9">
      <w:pPr>
        <w:snapToGrid w:val="0"/>
        <w:spacing w:line="360" w:lineRule="auto"/>
        <w:jc w:val="left"/>
        <w:rPr>
          <w:rFonts w:ascii="仿宋" w:hAnsi="仿宋" w:eastAsia="仿宋" w:cs="仿宋"/>
          <w:b/>
          <w:color w:val="auto"/>
          <w:sz w:val="24"/>
        </w:rPr>
      </w:pPr>
      <w:r>
        <w:rPr>
          <w:rFonts w:hint="eastAsia" w:ascii="仿宋" w:hAnsi="仿宋" w:eastAsia="仿宋" w:cs="仿宋"/>
          <w:b/>
          <w:color w:val="auto"/>
          <w:sz w:val="24"/>
        </w:rPr>
        <w:t>3．评标</w:t>
      </w:r>
    </w:p>
    <w:p w14:paraId="0E0E8904">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3.1评标委员会由招标采购单位依法组建，负责评标活动。评标委员会遵循公开、公平、公正、科学合理、竞争择优的原则。</w:t>
      </w:r>
    </w:p>
    <w:p w14:paraId="204D2D31">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3.2评标委员会由采购人代表和有关方面的专家组成，成员人数为五人以上单数。</w:t>
      </w:r>
    </w:p>
    <w:p w14:paraId="3F2ED9A7">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3.3评标委员会负责对投标人资格的最终审定。</w:t>
      </w:r>
    </w:p>
    <w:p w14:paraId="4E9A3F1F">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3.4评标委员会可以要求投标人对其投标文件中含义不明确的内容作必要的澄清或者说明，但澄清或者说明不得超过投标文件的范围或者改变投标文件的实质性内容。</w:t>
      </w:r>
    </w:p>
    <w:p w14:paraId="6ECBDC45">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09ABA9E5">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供应商通过政采云平台交换的数据电文必须进行电子签章。</w:t>
      </w:r>
    </w:p>
    <w:p w14:paraId="50877EDA">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597381AF">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3.6评标委员会对投标文件的判定，只依据投标文件和招标文件内容本身，不依据任何外来证明。</w:t>
      </w:r>
    </w:p>
    <w:p w14:paraId="3DEBC81D">
      <w:pPr>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sz w:val="24"/>
        </w:rPr>
        <w:t>3.7评标委员会不向落标方解释落标的原因。</w:t>
      </w:r>
    </w:p>
    <w:p w14:paraId="6031C15A">
      <w:pPr>
        <w:snapToGrid w:val="0"/>
        <w:spacing w:line="360" w:lineRule="auto"/>
        <w:jc w:val="left"/>
        <w:rPr>
          <w:rFonts w:ascii="仿宋" w:hAnsi="仿宋" w:eastAsia="仿宋" w:cs="仿宋"/>
          <w:b/>
          <w:color w:val="auto"/>
          <w:sz w:val="24"/>
        </w:rPr>
      </w:pPr>
      <w:r>
        <w:rPr>
          <w:rFonts w:hint="eastAsia" w:ascii="仿宋" w:hAnsi="仿宋" w:eastAsia="仿宋" w:cs="仿宋"/>
          <w:b/>
          <w:color w:val="auto"/>
          <w:sz w:val="24"/>
        </w:rPr>
        <w:t>4．投标文件的初审鉴定</w:t>
      </w:r>
    </w:p>
    <w:p w14:paraId="6BA09E27">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4.1资格性审查</w:t>
      </w:r>
    </w:p>
    <w:p w14:paraId="23B8B7D3">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4.1.1依据法律、法规和招标文件规定，采购人或采购人代表对投标人进行资格审查，以确定投标人是否具备投标资格。</w:t>
      </w:r>
    </w:p>
    <w:p w14:paraId="6F44C6CB">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4.2符合性审查</w:t>
      </w:r>
    </w:p>
    <w:p w14:paraId="44FFD5BB">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5F67103B">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4.3如果投标文件实质不响应招标文件的各项要求，评标委员会将予以拒绝，并且不允许投标人通过修改或撤销其不符合要求的差异或保留，使之成为具有实质性响应的投标。</w:t>
      </w:r>
    </w:p>
    <w:p w14:paraId="57F03592">
      <w:pPr>
        <w:spacing w:line="360" w:lineRule="auto"/>
        <w:jc w:val="left"/>
        <w:rPr>
          <w:rFonts w:ascii="仿宋" w:hAnsi="仿宋" w:eastAsia="仿宋" w:cs="仿宋"/>
          <w:b/>
          <w:color w:val="auto"/>
          <w:sz w:val="24"/>
        </w:rPr>
      </w:pPr>
      <w:r>
        <w:rPr>
          <w:rFonts w:hint="eastAsia" w:ascii="仿宋" w:hAnsi="仿宋" w:eastAsia="仿宋" w:cs="仿宋"/>
          <w:b/>
          <w:color w:val="auto"/>
          <w:kern w:val="0"/>
          <w:sz w:val="24"/>
        </w:rPr>
        <w:t xml:space="preserve">5. </w:t>
      </w:r>
      <w:r>
        <w:rPr>
          <w:rFonts w:hint="eastAsia" w:ascii="仿宋" w:hAnsi="仿宋" w:eastAsia="仿宋" w:cs="仿宋"/>
          <w:b/>
          <w:color w:val="auto"/>
          <w:sz w:val="24"/>
        </w:rPr>
        <w:t>投标文件报价出现前后不一致的，按照下列规定修正：</w:t>
      </w:r>
    </w:p>
    <w:p w14:paraId="0EBE74AD">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5.1投标文件中开标一览表（报价表）内容与投标文件中相应内容不一致的，以开标一览表（报价表）为准；</w:t>
      </w:r>
    </w:p>
    <w:p w14:paraId="30C75A6C">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5.2大写金额和小写金额不一致的，以大写金额为准；</w:t>
      </w:r>
    </w:p>
    <w:p w14:paraId="5B59C0C4">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5.3单价金额小数点或者百分比有明显错位的，以开标一览表的总价为准，并修改单价；</w:t>
      </w:r>
    </w:p>
    <w:p w14:paraId="7F60956F">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5.4总价金额与按单价汇总金额不一致的，以单价金额计算结果为准。</w:t>
      </w:r>
    </w:p>
    <w:p w14:paraId="13A1F695">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69176B11">
      <w:pPr>
        <w:spacing w:line="360" w:lineRule="auto"/>
        <w:jc w:val="left"/>
        <w:rPr>
          <w:rFonts w:ascii="仿宋" w:hAnsi="仿宋" w:eastAsia="仿宋" w:cs="仿宋"/>
          <w:b/>
          <w:color w:val="auto"/>
          <w:sz w:val="24"/>
        </w:rPr>
      </w:pPr>
      <w:r>
        <w:rPr>
          <w:rFonts w:hint="eastAsia" w:ascii="仿宋" w:hAnsi="仿宋" w:eastAsia="仿宋" w:cs="仿宋"/>
          <w:b/>
          <w:color w:val="auto"/>
          <w:sz w:val="24"/>
        </w:rPr>
        <w:t>6.投标文件的评审、比较和否决</w:t>
      </w:r>
    </w:p>
    <w:p w14:paraId="6EB194A6">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6.1评标委员会将对在实质上响应招标文件要求的投标文件进行评估和比较。</w:t>
      </w:r>
    </w:p>
    <w:p w14:paraId="0713B2B0">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6C4601C9">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6.3在评标过程中，如发现与招标文件要求相偏离的，评标委员会可对其偏离情形进行必要的核实。</w:t>
      </w:r>
    </w:p>
    <w:p w14:paraId="6644631B">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6.4在评审过程中，如属于实质性偏离或符合无效响应条件的，应当询问相关投标人，并可对其通过政采云平台进行线上确认，但不允许对偏离条款进行补充、修正或撤回。</w:t>
      </w:r>
    </w:p>
    <w:p w14:paraId="3D886CD0">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6.5比较与评价。评标委员会应当按照评标标准，对符合性审查合格的投标文件进行商务和技术评估，综合比较与评价。</w:t>
      </w:r>
    </w:p>
    <w:p w14:paraId="3B1EF1B8">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6.6汇总（商务技术得分情况）。评标委员会各成员应当独立对每个投标人的商务技术（资信）文件进行评价，并汇总商务技术得分情况。</w:t>
      </w:r>
    </w:p>
    <w:p w14:paraId="261E5EAA">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6.7 报价审核。对符合采购需求且通过商务技术（资信）评审的投标人的报价的合理性、准确性等进行审查核实。</w:t>
      </w:r>
    </w:p>
    <w:p w14:paraId="1A8432D6">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06612F7B">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6.7.2根据财政部发布的《政府采购促进中小企业发展暂行办法》规定，对于非专门面向中小企业的项目，对小型和微型企业产品的价格给予一定的扣除，用扣除后的价格参与评审。</w:t>
      </w:r>
    </w:p>
    <w:p w14:paraId="3B5F6F33">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6.7.3如需投标价格修正，按财政部87号令第五十九条的规定对投标价格进行修正。</w:t>
      </w:r>
    </w:p>
    <w:p w14:paraId="63021335">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6.8评标委员会依据招标文件规定的评标标准和方法，对投标文件进行评审和比较后，向采购人或其委托的采购代理机构提供书面评标报告，并按得分高低排序推荐中标候选供应商。</w:t>
      </w:r>
    </w:p>
    <w:p w14:paraId="6C1A98D2">
      <w:pPr>
        <w:pStyle w:val="15"/>
        <w:widowControl w:val="0"/>
        <w:tabs>
          <w:tab w:val="clear" w:pos="390"/>
          <w:tab w:val="clear" w:pos="454"/>
        </w:tabs>
        <w:spacing w:after="120" w:line="360" w:lineRule="auto"/>
        <w:ind w:left="0" w:firstLine="0"/>
        <w:rPr>
          <w:rFonts w:ascii="仿宋" w:hAnsi="仿宋" w:eastAsia="仿宋" w:cs="仿宋"/>
          <w:b/>
          <w:color w:val="auto"/>
        </w:rPr>
      </w:pPr>
      <w:r>
        <w:rPr>
          <w:rFonts w:hint="eastAsia" w:ascii="仿宋" w:hAnsi="仿宋" w:eastAsia="仿宋" w:cs="仿宋"/>
          <w:b/>
          <w:color w:val="auto"/>
        </w:rPr>
        <w:t>7.投标文件的澄清</w:t>
      </w:r>
    </w:p>
    <w:p w14:paraId="0DA019E9">
      <w:pPr>
        <w:pStyle w:val="15"/>
        <w:widowControl w:val="0"/>
        <w:tabs>
          <w:tab w:val="clear" w:pos="390"/>
          <w:tab w:val="clear" w:pos="454"/>
        </w:tabs>
        <w:spacing w:after="120" w:line="360" w:lineRule="auto"/>
        <w:ind w:left="0" w:firstLine="480" w:firstLineChars="200"/>
        <w:rPr>
          <w:rFonts w:ascii="仿宋" w:hAnsi="仿宋" w:eastAsia="仿宋" w:cs="仿宋"/>
          <w:color w:val="auto"/>
        </w:rPr>
      </w:pPr>
      <w:r>
        <w:rPr>
          <w:rFonts w:hint="eastAsia" w:ascii="仿宋" w:hAnsi="仿宋" w:eastAsia="仿宋" w:cs="仿宋"/>
          <w:color w:val="auto"/>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02591AF2">
      <w:pPr>
        <w:pStyle w:val="33"/>
        <w:snapToGrid w:val="0"/>
        <w:spacing w:line="360" w:lineRule="auto"/>
        <w:jc w:val="left"/>
        <w:rPr>
          <w:rFonts w:ascii="仿宋" w:hAnsi="仿宋" w:eastAsia="仿宋" w:cs="仿宋"/>
          <w:b/>
          <w:color w:val="auto"/>
          <w:sz w:val="24"/>
          <w:szCs w:val="24"/>
        </w:rPr>
      </w:pPr>
      <w:r>
        <w:rPr>
          <w:rFonts w:hint="eastAsia" w:ascii="仿宋" w:hAnsi="仿宋" w:eastAsia="仿宋" w:cs="仿宋"/>
          <w:b/>
          <w:color w:val="auto"/>
          <w:sz w:val="24"/>
          <w:szCs w:val="24"/>
        </w:rPr>
        <w:t>8.无效投标的情形</w:t>
      </w:r>
    </w:p>
    <w:p w14:paraId="49405C71">
      <w:pPr>
        <w:tabs>
          <w:tab w:val="left" w:pos="4085"/>
        </w:tabs>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投标文件有下列情形之一的作无效投标处理：</w:t>
      </w:r>
    </w:p>
    <w:p w14:paraId="2A19B3F2">
      <w:pPr>
        <w:snapToGrid w:val="0"/>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8.1未按照招标文件规定要求电子签章、签字或盖章的；</w:t>
      </w:r>
    </w:p>
    <w:p w14:paraId="41C20539">
      <w:pPr>
        <w:snapToGrid w:val="0"/>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8.2单位负责人为同一人或者存在直接控股、管理关系的不同供应商参加同一合同项下的政府采购活动的（均无效）；</w:t>
      </w:r>
    </w:p>
    <w:p w14:paraId="444616A0">
      <w:pPr>
        <w:snapToGrid w:val="0"/>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 xml:space="preserve">8.3为采购项目提供整体设计、规范编制或者项目管理、监理、检测等服务的供应商参加该采购项目的其他采购活动的； </w:t>
      </w:r>
    </w:p>
    <w:p w14:paraId="75D79EF4">
      <w:pPr>
        <w:snapToGrid w:val="0"/>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8.4投标人未提供招标文件中规定的基本资格条件书面承诺函的，或投标人未提供有效的特定资格证明文件的，视为投标人不具备招标文件中规定的资格要求；</w:t>
      </w:r>
    </w:p>
    <w:p w14:paraId="725AF2ED">
      <w:pPr>
        <w:snapToGrid w:val="0"/>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8.5《法定代表人身份证明书》与提供的身份证复印件信息不符的；《法定代表人授权委托书》与提供的身份证复印件信息不符的；</w:t>
      </w:r>
    </w:p>
    <w:p w14:paraId="619268BC">
      <w:pPr>
        <w:snapToGrid w:val="0"/>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8.6《法定代表人授权委托书》或《法定代表人身份证明书》填写不全、错误、未电子签章(《法定代表人授权委托书》要求“电子签章”和“签字或盖章”缺一不可）的；</w:t>
      </w:r>
    </w:p>
    <w:p w14:paraId="12349212">
      <w:pPr>
        <w:snapToGrid w:val="0"/>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8.7投标文件出现不是唯一的、有选择性投标报价的；</w:t>
      </w:r>
    </w:p>
    <w:p w14:paraId="10E0DEA8">
      <w:pPr>
        <w:snapToGrid w:val="0"/>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8.8投标文件中的投标函无投标人的电子签章或填写不全的；</w:t>
      </w:r>
    </w:p>
    <w:p w14:paraId="741CCC4D">
      <w:pPr>
        <w:snapToGrid w:val="0"/>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8.9报价一经涂改，未在涂改处加盖投标单位公章或者未经法定代表人或其授权代表签字或盖章的；</w:t>
      </w:r>
    </w:p>
    <w:p w14:paraId="7FB6C76F">
      <w:pPr>
        <w:snapToGrid w:val="0"/>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8.10未按招标文件规定的格式填写，或对招标服务或技术或产品等要求未详细应答或应答内容不全、有缺失的,经评标委员会认定为无法评审的；</w:t>
      </w:r>
    </w:p>
    <w:p w14:paraId="11016849">
      <w:pPr>
        <w:snapToGrid w:val="0"/>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8.11出现同一标的物或本次招标产品(服务)内的主要产品(重要组成部分)出现商务技术（资信）文件资料、报价文件资料描述不一致或前后描述不一致，经评标委员会认定后为无法评审的；</w:t>
      </w:r>
    </w:p>
    <w:p w14:paraId="49C83510">
      <w:pPr>
        <w:snapToGrid w:val="0"/>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8.12《技术偏离说明表》不真实填写或弄虚作假的；</w:t>
      </w:r>
    </w:p>
    <w:p w14:paraId="6140DBB8">
      <w:pPr>
        <w:snapToGrid w:val="0"/>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8.13投标文件含有采购人不能接受的附加条件；</w:t>
      </w:r>
    </w:p>
    <w:p w14:paraId="7ACB311E">
      <w:pPr>
        <w:snapToGrid w:val="0"/>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8.14评标委员会认为投标人的报价明显低于其他通过符合性审查投标人的报价，有可能影响产品质量或者不能诚信履约的，未能按要求提供书面说明或者提交相关证明材料证明其报价合理性的;</w:t>
      </w:r>
    </w:p>
    <w:p w14:paraId="33ED499F">
      <w:pPr>
        <w:snapToGrid w:val="0"/>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8.15报价超过招标文件中规定的预算金额或最高限价的；</w:t>
      </w:r>
    </w:p>
    <w:p w14:paraId="1AA58A12">
      <w:pPr>
        <w:snapToGrid w:val="0"/>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8.16投标文件“商务技术（资信）文件资料”部分中出现《开标一览表》相关内容的；</w:t>
      </w:r>
    </w:p>
    <w:p w14:paraId="31E5E872">
      <w:pPr>
        <w:snapToGrid w:val="0"/>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8.17采购人拟采购的产品属于政府强制采购的节能产品品目清单范围的，投标人未按招标文件要求提供国家确定的认证机构出具的、处于有效期之内的节能产品认证证书的；</w:t>
      </w:r>
    </w:p>
    <w:p w14:paraId="56E4D70D">
      <w:pPr>
        <w:snapToGrid w:val="0"/>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8.18《开标一览表》填写不完整或字迹不能辨认或有漏项的，经评标委员会认定属于重大偏差的；</w:t>
      </w:r>
    </w:p>
    <w:p w14:paraId="5FC6ACFC">
      <w:pPr>
        <w:snapToGrid w:val="0"/>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8.19投标人对根据修正原则修正后的报价不确认的；</w:t>
      </w:r>
    </w:p>
    <w:p w14:paraId="2836F1E7">
      <w:pPr>
        <w:snapToGrid w:val="0"/>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8.20投标人提供虚假材料投标的（包括但不限于以下情节）；</w:t>
      </w:r>
    </w:p>
    <w:p w14:paraId="3C154B98">
      <w:pPr>
        <w:tabs>
          <w:tab w:val="left" w:pos="3870"/>
          <w:tab w:val="left" w:pos="4085"/>
        </w:tabs>
        <w:snapToGrid w:val="0"/>
        <w:spacing w:line="360" w:lineRule="auto"/>
        <w:ind w:firstLine="720" w:firstLineChars="300"/>
        <w:jc w:val="left"/>
        <w:rPr>
          <w:rFonts w:ascii="仿宋" w:hAnsi="仿宋" w:eastAsia="仿宋" w:cs="仿宋"/>
          <w:color w:val="auto"/>
          <w:sz w:val="24"/>
        </w:rPr>
      </w:pPr>
      <w:r>
        <w:rPr>
          <w:rFonts w:hint="eastAsia" w:ascii="仿宋" w:hAnsi="仿宋" w:eastAsia="仿宋" w:cs="仿宋"/>
          <w:color w:val="auto"/>
          <w:sz w:val="24"/>
        </w:rPr>
        <w:t>8.20.1使用伪造、变造的许可证件；</w:t>
      </w:r>
    </w:p>
    <w:p w14:paraId="3D162B25">
      <w:pPr>
        <w:tabs>
          <w:tab w:val="left" w:pos="3870"/>
          <w:tab w:val="left" w:pos="4085"/>
        </w:tabs>
        <w:snapToGrid w:val="0"/>
        <w:spacing w:line="360" w:lineRule="auto"/>
        <w:ind w:firstLine="720" w:firstLineChars="300"/>
        <w:jc w:val="left"/>
        <w:rPr>
          <w:rFonts w:ascii="仿宋" w:hAnsi="仿宋" w:eastAsia="仿宋" w:cs="仿宋"/>
          <w:color w:val="auto"/>
          <w:sz w:val="24"/>
        </w:rPr>
      </w:pPr>
      <w:r>
        <w:rPr>
          <w:rFonts w:hint="eastAsia" w:ascii="仿宋" w:hAnsi="仿宋" w:eastAsia="仿宋" w:cs="仿宋"/>
          <w:color w:val="auto"/>
          <w:sz w:val="24"/>
        </w:rPr>
        <w:t>8.20.2提供虚假的财务状况或者业绩；</w:t>
      </w:r>
    </w:p>
    <w:p w14:paraId="637EE5A6">
      <w:pPr>
        <w:tabs>
          <w:tab w:val="left" w:pos="3870"/>
          <w:tab w:val="left" w:pos="4085"/>
        </w:tabs>
        <w:snapToGrid w:val="0"/>
        <w:spacing w:line="360" w:lineRule="auto"/>
        <w:ind w:firstLine="720" w:firstLineChars="300"/>
        <w:jc w:val="left"/>
        <w:rPr>
          <w:rFonts w:ascii="仿宋" w:hAnsi="仿宋" w:eastAsia="仿宋" w:cs="仿宋"/>
          <w:color w:val="auto"/>
          <w:sz w:val="24"/>
        </w:rPr>
      </w:pPr>
      <w:r>
        <w:rPr>
          <w:rFonts w:hint="eastAsia" w:ascii="仿宋" w:hAnsi="仿宋" w:eastAsia="仿宋" w:cs="仿宋"/>
          <w:color w:val="auto"/>
          <w:sz w:val="24"/>
        </w:rPr>
        <w:t>8.20.3提供虚假的项目负责人或者主要技术人员简历、劳动关系证明；</w:t>
      </w:r>
    </w:p>
    <w:p w14:paraId="6AC8B804">
      <w:pPr>
        <w:tabs>
          <w:tab w:val="left" w:pos="3870"/>
          <w:tab w:val="left" w:pos="4085"/>
        </w:tabs>
        <w:snapToGrid w:val="0"/>
        <w:spacing w:line="360" w:lineRule="auto"/>
        <w:ind w:firstLine="720" w:firstLineChars="300"/>
        <w:jc w:val="left"/>
        <w:rPr>
          <w:rFonts w:ascii="仿宋" w:hAnsi="仿宋" w:eastAsia="仿宋" w:cs="仿宋"/>
          <w:color w:val="auto"/>
          <w:sz w:val="24"/>
        </w:rPr>
      </w:pPr>
      <w:r>
        <w:rPr>
          <w:rFonts w:hint="eastAsia" w:ascii="仿宋" w:hAnsi="仿宋" w:eastAsia="仿宋" w:cs="仿宋"/>
          <w:color w:val="auto"/>
          <w:sz w:val="24"/>
        </w:rPr>
        <w:t>8.20.4提供虚假的信用状况；</w:t>
      </w:r>
    </w:p>
    <w:p w14:paraId="2F00DA0B">
      <w:pPr>
        <w:tabs>
          <w:tab w:val="left" w:pos="3870"/>
          <w:tab w:val="left" w:pos="4085"/>
        </w:tabs>
        <w:snapToGrid w:val="0"/>
        <w:spacing w:line="360" w:lineRule="auto"/>
        <w:ind w:firstLine="720" w:firstLineChars="300"/>
        <w:jc w:val="left"/>
        <w:rPr>
          <w:rFonts w:ascii="仿宋" w:hAnsi="仿宋" w:eastAsia="仿宋" w:cs="仿宋"/>
          <w:color w:val="auto"/>
          <w:sz w:val="24"/>
        </w:rPr>
      </w:pPr>
      <w:r>
        <w:rPr>
          <w:rFonts w:hint="eastAsia" w:ascii="仿宋" w:hAnsi="仿宋" w:eastAsia="仿宋" w:cs="仿宋"/>
          <w:color w:val="auto"/>
          <w:sz w:val="24"/>
        </w:rPr>
        <w:t>8.20.5其他弄虚作假的行为。</w:t>
      </w:r>
    </w:p>
    <w:p w14:paraId="5B779CC8">
      <w:pPr>
        <w:snapToGrid w:val="0"/>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8.21下列情形之一的，视为投标人串通投标，其投标无效：</w:t>
      </w:r>
    </w:p>
    <w:p w14:paraId="6CFAA25A">
      <w:pPr>
        <w:tabs>
          <w:tab w:val="left" w:pos="3870"/>
          <w:tab w:val="left" w:pos="4085"/>
        </w:tabs>
        <w:snapToGrid w:val="0"/>
        <w:spacing w:line="360" w:lineRule="auto"/>
        <w:ind w:firstLine="720" w:firstLineChars="300"/>
        <w:jc w:val="left"/>
        <w:rPr>
          <w:rFonts w:ascii="仿宋" w:hAnsi="仿宋" w:eastAsia="仿宋" w:cs="仿宋"/>
          <w:color w:val="auto"/>
          <w:sz w:val="24"/>
        </w:rPr>
      </w:pPr>
      <w:r>
        <w:rPr>
          <w:rFonts w:hint="eastAsia" w:ascii="仿宋" w:hAnsi="仿宋" w:eastAsia="仿宋" w:cs="仿宋"/>
          <w:color w:val="auto"/>
          <w:sz w:val="24"/>
        </w:rPr>
        <w:t>8.21.1不同投标人的投标文件由同一单位或者个人编制；</w:t>
      </w:r>
    </w:p>
    <w:p w14:paraId="2CB08496">
      <w:pPr>
        <w:tabs>
          <w:tab w:val="left" w:pos="3870"/>
          <w:tab w:val="left" w:pos="4085"/>
        </w:tabs>
        <w:snapToGrid w:val="0"/>
        <w:spacing w:line="360" w:lineRule="auto"/>
        <w:ind w:firstLine="720" w:firstLineChars="300"/>
        <w:jc w:val="left"/>
        <w:rPr>
          <w:rFonts w:ascii="仿宋" w:hAnsi="仿宋" w:eastAsia="仿宋" w:cs="仿宋"/>
          <w:color w:val="auto"/>
          <w:sz w:val="24"/>
        </w:rPr>
      </w:pPr>
      <w:r>
        <w:rPr>
          <w:rFonts w:hint="eastAsia" w:ascii="仿宋" w:hAnsi="仿宋" w:eastAsia="仿宋" w:cs="仿宋"/>
          <w:color w:val="auto"/>
          <w:sz w:val="24"/>
        </w:rPr>
        <w:t>8.21.2不同投标人委托同一单位或者个人办理投标事宜；</w:t>
      </w:r>
    </w:p>
    <w:p w14:paraId="3BF9CDDE">
      <w:pPr>
        <w:tabs>
          <w:tab w:val="left" w:pos="3870"/>
          <w:tab w:val="left" w:pos="4085"/>
        </w:tabs>
        <w:snapToGrid w:val="0"/>
        <w:spacing w:line="360" w:lineRule="auto"/>
        <w:ind w:firstLine="720" w:firstLineChars="300"/>
        <w:jc w:val="left"/>
        <w:rPr>
          <w:rFonts w:ascii="仿宋" w:hAnsi="仿宋" w:eastAsia="仿宋" w:cs="仿宋"/>
          <w:color w:val="auto"/>
          <w:sz w:val="24"/>
        </w:rPr>
      </w:pPr>
      <w:r>
        <w:rPr>
          <w:rFonts w:hint="eastAsia" w:ascii="仿宋" w:hAnsi="仿宋" w:eastAsia="仿宋" w:cs="仿宋"/>
          <w:color w:val="auto"/>
          <w:sz w:val="24"/>
        </w:rPr>
        <w:t>8.21.3不同投标人的投标文件载明的项目管理成员或者联系人员为同一人；</w:t>
      </w:r>
    </w:p>
    <w:p w14:paraId="4557B270">
      <w:pPr>
        <w:tabs>
          <w:tab w:val="left" w:pos="3870"/>
          <w:tab w:val="left" w:pos="4085"/>
        </w:tabs>
        <w:snapToGrid w:val="0"/>
        <w:spacing w:line="360" w:lineRule="auto"/>
        <w:ind w:firstLine="720" w:firstLineChars="300"/>
        <w:jc w:val="left"/>
        <w:rPr>
          <w:rFonts w:ascii="仿宋" w:hAnsi="仿宋" w:eastAsia="仿宋" w:cs="仿宋"/>
          <w:color w:val="auto"/>
          <w:sz w:val="24"/>
        </w:rPr>
      </w:pPr>
      <w:r>
        <w:rPr>
          <w:rFonts w:hint="eastAsia" w:ascii="仿宋" w:hAnsi="仿宋" w:eastAsia="仿宋" w:cs="仿宋"/>
          <w:color w:val="auto"/>
          <w:sz w:val="24"/>
        </w:rPr>
        <w:t>8.21.4不同投标人的投标文件异常一致或者投标报价呈规律性差异；</w:t>
      </w:r>
    </w:p>
    <w:p w14:paraId="739A6FD4">
      <w:pPr>
        <w:tabs>
          <w:tab w:val="left" w:pos="3870"/>
          <w:tab w:val="left" w:pos="4085"/>
        </w:tabs>
        <w:snapToGrid w:val="0"/>
        <w:spacing w:line="360" w:lineRule="auto"/>
        <w:ind w:firstLine="720" w:firstLineChars="300"/>
        <w:jc w:val="left"/>
        <w:rPr>
          <w:rFonts w:ascii="仿宋" w:hAnsi="仿宋" w:eastAsia="仿宋" w:cs="仿宋"/>
          <w:color w:val="auto"/>
          <w:sz w:val="24"/>
        </w:rPr>
      </w:pPr>
      <w:r>
        <w:rPr>
          <w:rFonts w:hint="eastAsia" w:ascii="仿宋" w:hAnsi="仿宋" w:eastAsia="仿宋" w:cs="仿宋"/>
          <w:color w:val="auto"/>
          <w:sz w:val="24"/>
        </w:rPr>
        <w:t>8.21.5不同投标人的投标文件相互混装；</w:t>
      </w:r>
    </w:p>
    <w:p w14:paraId="204D4194">
      <w:pPr>
        <w:tabs>
          <w:tab w:val="left" w:pos="3870"/>
          <w:tab w:val="left" w:pos="4085"/>
        </w:tabs>
        <w:snapToGrid w:val="0"/>
        <w:spacing w:line="360" w:lineRule="auto"/>
        <w:ind w:firstLine="720" w:firstLineChars="300"/>
        <w:jc w:val="left"/>
        <w:rPr>
          <w:rFonts w:ascii="仿宋" w:hAnsi="仿宋" w:eastAsia="仿宋" w:cs="仿宋"/>
          <w:color w:val="auto"/>
          <w:sz w:val="24"/>
        </w:rPr>
      </w:pPr>
      <w:r>
        <w:rPr>
          <w:rFonts w:hint="eastAsia" w:ascii="仿宋" w:hAnsi="仿宋" w:eastAsia="仿宋" w:cs="仿宋"/>
          <w:color w:val="auto"/>
          <w:sz w:val="24"/>
        </w:rPr>
        <w:t>8.21.6有二份及二份以上投标文件的相互之间有特别相同或相似之处，且经询标澄清投标人无令人信服的理由和可靠证据证明其合理性的，经评标委员会半数以上成员确认有串通投标嫌疑的；</w:t>
      </w:r>
    </w:p>
    <w:p w14:paraId="6E170511">
      <w:pPr>
        <w:snapToGrid w:val="0"/>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8.22有下列情形之一的，属于恶意串通，其投标无效：</w:t>
      </w:r>
    </w:p>
    <w:p w14:paraId="74EFAC6C">
      <w:pPr>
        <w:tabs>
          <w:tab w:val="left" w:pos="3870"/>
          <w:tab w:val="left" w:pos="4085"/>
        </w:tabs>
        <w:snapToGrid w:val="0"/>
        <w:spacing w:line="360" w:lineRule="auto"/>
        <w:ind w:firstLine="720" w:firstLineChars="300"/>
        <w:jc w:val="left"/>
        <w:rPr>
          <w:rFonts w:ascii="仿宋" w:hAnsi="仿宋" w:eastAsia="仿宋" w:cs="仿宋"/>
          <w:color w:val="auto"/>
          <w:sz w:val="24"/>
        </w:rPr>
      </w:pPr>
      <w:r>
        <w:rPr>
          <w:rFonts w:hint="eastAsia" w:ascii="仿宋" w:hAnsi="仿宋" w:eastAsia="仿宋" w:cs="仿宋"/>
          <w:color w:val="auto"/>
          <w:sz w:val="24"/>
        </w:rPr>
        <w:t>8.22.1供应商直接或者间接从采购人或者采购机构处获得其他供应商的相关情况并修改其投标文件或者响应文件；</w:t>
      </w:r>
    </w:p>
    <w:p w14:paraId="5127DE6D">
      <w:pPr>
        <w:tabs>
          <w:tab w:val="left" w:pos="3870"/>
          <w:tab w:val="left" w:pos="4085"/>
        </w:tabs>
        <w:snapToGrid w:val="0"/>
        <w:spacing w:line="360" w:lineRule="auto"/>
        <w:ind w:firstLine="720" w:firstLineChars="300"/>
        <w:jc w:val="left"/>
        <w:rPr>
          <w:rFonts w:ascii="仿宋" w:hAnsi="仿宋" w:eastAsia="仿宋" w:cs="仿宋"/>
          <w:color w:val="auto"/>
          <w:sz w:val="24"/>
        </w:rPr>
      </w:pPr>
      <w:r>
        <w:rPr>
          <w:rFonts w:hint="eastAsia" w:ascii="仿宋" w:hAnsi="仿宋" w:eastAsia="仿宋" w:cs="仿宋"/>
          <w:color w:val="auto"/>
          <w:sz w:val="24"/>
        </w:rPr>
        <w:t>8.22.2供应商按照采购人或者采购机构的授意撤换、修改投标文件或者响应文件；</w:t>
      </w:r>
    </w:p>
    <w:p w14:paraId="4690D722">
      <w:pPr>
        <w:tabs>
          <w:tab w:val="left" w:pos="3870"/>
          <w:tab w:val="left" w:pos="4085"/>
        </w:tabs>
        <w:snapToGrid w:val="0"/>
        <w:spacing w:line="360" w:lineRule="auto"/>
        <w:ind w:firstLine="720" w:firstLineChars="300"/>
        <w:jc w:val="left"/>
        <w:rPr>
          <w:rFonts w:ascii="仿宋" w:hAnsi="仿宋" w:eastAsia="仿宋" w:cs="仿宋"/>
          <w:color w:val="auto"/>
          <w:sz w:val="24"/>
        </w:rPr>
      </w:pPr>
      <w:r>
        <w:rPr>
          <w:rFonts w:hint="eastAsia" w:ascii="仿宋" w:hAnsi="仿宋" w:eastAsia="仿宋" w:cs="仿宋"/>
          <w:color w:val="auto"/>
          <w:sz w:val="24"/>
        </w:rPr>
        <w:t>8.22.3供应商之间协商报价、技术方案等投标文件或者响应文件的实质性内容；</w:t>
      </w:r>
    </w:p>
    <w:p w14:paraId="4CB7B78B">
      <w:pPr>
        <w:tabs>
          <w:tab w:val="left" w:pos="3870"/>
          <w:tab w:val="left" w:pos="4085"/>
        </w:tabs>
        <w:snapToGrid w:val="0"/>
        <w:spacing w:line="360" w:lineRule="auto"/>
        <w:ind w:firstLine="720" w:firstLineChars="300"/>
        <w:jc w:val="left"/>
        <w:rPr>
          <w:rFonts w:ascii="仿宋" w:hAnsi="仿宋" w:eastAsia="仿宋" w:cs="仿宋"/>
          <w:color w:val="auto"/>
          <w:sz w:val="24"/>
        </w:rPr>
      </w:pPr>
      <w:r>
        <w:rPr>
          <w:rFonts w:hint="eastAsia" w:ascii="仿宋" w:hAnsi="仿宋" w:eastAsia="仿宋" w:cs="仿宋"/>
          <w:color w:val="auto"/>
          <w:sz w:val="24"/>
        </w:rPr>
        <w:t>8.22.4属于同一集团、协会、商会等组织成员的供应商按照该组织要求协同参加政府采购活动；</w:t>
      </w:r>
    </w:p>
    <w:p w14:paraId="397E6F5E">
      <w:pPr>
        <w:tabs>
          <w:tab w:val="left" w:pos="3870"/>
          <w:tab w:val="left" w:pos="4085"/>
        </w:tabs>
        <w:snapToGrid w:val="0"/>
        <w:spacing w:line="360" w:lineRule="auto"/>
        <w:ind w:firstLine="720" w:firstLineChars="300"/>
        <w:jc w:val="left"/>
        <w:rPr>
          <w:rFonts w:ascii="仿宋" w:hAnsi="仿宋" w:eastAsia="仿宋" w:cs="仿宋"/>
          <w:color w:val="auto"/>
          <w:sz w:val="24"/>
        </w:rPr>
      </w:pPr>
      <w:r>
        <w:rPr>
          <w:rFonts w:hint="eastAsia" w:ascii="仿宋" w:hAnsi="仿宋" w:eastAsia="仿宋" w:cs="仿宋"/>
          <w:color w:val="auto"/>
          <w:sz w:val="24"/>
        </w:rPr>
        <w:t>8.22.5供应商之间事先约定由某一特定供应商中标、成交；</w:t>
      </w:r>
    </w:p>
    <w:p w14:paraId="60C0B995">
      <w:pPr>
        <w:tabs>
          <w:tab w:val="left" w:pos="3870"/>
          <w:tab w:val="left" w:pos="4085"/>
        </w:tabs>
        <w:snapToGrid w:val="0"/>
        <w:spacing w:line="360" w:lineRule="auto"/>
        <w:ind w:firstLine="720" w:firstLineChars="300"/>
        <w:jc w:val="left"/>
        <w:rPr>
          <w:rFonts w:ascii="仿宋" w:hAnsi="仿宋" w:eastAsia="仿宋" w:cs="仿宋"/>
          <w:color w:val="auto"/>
          <w:sz w:val="24"/>
        </w:rPr>
      </w:pPr>
      <w:r>
        <w:rPr>
          <w:rFonts w:hint="eastAsia" w:ascii="仿宋" w:hAnsi="仿宋" w:eastAsia="仿宋" w:cs="仿宋"/>
          <w:color w:val="auto"/>
          <w:sz w:val="24"/>
        </w:rPr>
        <w:t>8.22.6供应商之间商定部分供应商放弃参加政府采购活动或者放弃中标、成交；</w:t>
      </w:r>
    </w:p>
    <w:p w14:paraId="7CCC337D">
      <w:pPr>
        <w:tabs>
          <w:tab w:val="left" w:pos="3870"/>
          <w:tab w:val="left" w:pos="4085"/>
        </w:tabs>
        <w:snapToGrid w:val="0"/>
        <w:spacing w:line="360" w:lineRule="auto"/>
        <w:ind w:firstLine="720" w:firstLineChars="300"/>
        <w:jc w:val="left"/>
        <w:rPr>
          <w:rFonts w:ascii="仿宋" w:hAnsi="仿宋" w:eastAsia="仿宋" w:cs="仿宋"/>
          <w:color w:val="auto"/>
          <w:sz w:val="24"/>
        </w:rPr>
      </w:pPr>
      <w:r>
        <w:rPr>
          <w:rFonts w:hint="eastAsia" w:ascii="仿宋" w:hAnsi="仿宋" w:eastAsia="仿宋" w:cs="仿宋"/>
          <w:color w:val="auto"/>
          <w:sz w:val="24"/>
        </w:rPr>
        <w:t>8.22.7供应商与采购人或者采购机构之间、供应商相互之间，为谋求特定供应商中标、成交或者排斥其他供应商的其他串通行为。</w:t>
      </w:r>
    </w:p>
    <w:p w14:paraId="4E22C535">
      <w:pPr>
        <w:snapToGrid w:val="0"/>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8.23评标委员会认定有重大偏差或实质性不响应招标文件要求的；</w:t>
      </w:r>
    </w:p>
    <w:p w14:paraId="1B7AE9B1">
      <w:pPr>
        <w:snapToGrid w:val="0"/>
        <w:spacing w:line="360" w:lineRule="auto"/>
        <w:ind w:firstLine="482" w:firstLineChars="200"/>
        <w:jc w:val="left"/>
        <w:rPr>
          <w:rFonts w:ascii="仿宋" w:hAnsi="仿宋" w:eastAsia="仿宋" w:cs="仿宋"/>
          <w:color w:val="auto"/>
        </w:rPr>
      </w:pPr>
      <w:r>
        <w:rPr>
          <w:rFonts w:hint="eastAsia" w:ascii="仿宋" w:hAnsi="仿宋" w:eastAsia="仿宋" w:cs="仿宋"/>
          <w:b/>
          <w:color w:val="auto"/>
          <w:sz w:val="24"/>
        </w:rPr>
        <w:t>8.24其他违反法律、法规的情形。</w:t>
      </w:r>
    </w:p>
    <w:p w14:paraId="7367EF73">
      <w:pPr>
        <w:snapToGrid w:val="0"/>
        <w:spacing w:line="360" w:lineRule="auto"/>
        <w:rPr>
          <w:rFonts w:ascii="仿宋" w:hAnsi="仿宋" w:eastAsia="仿宋" w:cs="仿宋"/>
          <w:b/>
          <w:color w:val="auto"/>
          <w:kern w:val="0"/>
          <w:sz w:val="24"/>
        </w:rPr>
      </w:pPr>
      <w:r>
        <w:rPr>
          <w:rFonts w:hint="eastAsia" w:ascii="仿宋" w:hAnsi="仿宋" w:eastAsia="仿宋" w:cs="仿宋"/>
          <w:b/>
          <w:color w:val="auto"/>
          <w:kern w:val="0"/>
          <w:sz w:val="24"/>
        </w:rPr>
        <w:t>9. 评标过程保密</w:t>
      </w:r>
    </w:p>
    <w:p w14:paraId="3D8B1657">
      <w:pPr>
        <w:snapToGri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9.1</w:t>
      </w:r>
      <w:r>
        <w:rPr>
          <w:rFonts w:hint="eastAsia" w:ascii="仿宋" w:hAnsi="仿宋" w:eastAsia="仿宋" w:cs="仿宋"/>
          <w:color w:val="auto"/>
          <w:sz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761390F4">
      <w:pPr>
        <w:snapToGri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9.2 在评标期间，投标人企图影响招标人或</w:t>
      </w:r>
      <w:r>
        <w:rPr>
          <w:rFonts w:hint="eastAsia" w:ascii="仿宋" w:hAnsi="仿宋" w:eastAsia="仿宋" w:cs="仿宋"/>
          <w:color w:val="auto"/>
          <w:sz w:val="24"/>
        </w:rPr>
        <w:t>评标委员会</w:t>
      </w:r>
      <w:r>
        <w:rPr>
          <w:rFonts w:hint="eastAsia" w:ascii="仿宋" w:hAnsi="仿宋" w:eastAsia="仿宋" w:cs="仿宋"/>
          <w:color w:val="auto"/>
          <w:kern w:val="0"/>
          <w:sz w:val="24"/>
        </w:rPr>
        <w:t>的任何活动，都将导致投标被拒绝，并由其承担相应的法律责任。</w:t>
      </w:r>
    </w:p>
    <w:p w14:paraId="1895DE72">
      <w:pPr>
        <w:snapToGrid w:val="0"/>
        <w:spacing w:line="360" w:lineRule="auto"/>
        <w:ind w:firstLine="482" w:firstLineChars="150"/>
        <w:jc w:val="center"/>
        <w:rPr>
          <w:rFonts w:ascii="仿宋" w:hAnsi="仿宋" w:eastAsia="仿宋" w:cs="仿宋"/>
          <w:b/>
          <w:color w:val="auto"/>
          <w:sz w:val="32"/>
        </w:rPr>
      </w:pPr>
    </w:p>
    <w:bookmarkEnd w:id="19"/>
    <w:p w14:paraId="7BFCAC7A">
      <w:pPr>
        <w:pStyle w:val="4"/>
        <w:bidi w:val="0"/>
        <w:jc w:val="center"/>
        <w:rPr>
          <w:rFonts w:ascii="仿宋" w:hAnsi="仿宋" w:eastAsia="仿宋" w:cs="仿宋"/>
          <w:b/>
          <w:color w:val="auto"/>
          <w:sz w:val="32"/>
          <w:szCs w:val="32"/>
        </w:rPr>
      </w:pPr>
      <w:bookmarkStart w:id="20" w:name="_Hlt68073093"/>
      <w:bookmarkEnd w:id="20"/>
      <w:bookmarkStart w:id="21" w:name="_Hlt74714665"/>
      <w:bookmarkEnd w:id="21"/>
      <w:bookmarkStart w:id="22" w:name="_Hlt74730295"/>
      <w:bookmarkEnd w:id="22"/>
      <w:bookmarkStart w:id="23" w:name="_Hlt74707468"/>
      <w:bookmarkEnd w:id="23"/>
      <w:bookmarkStart w:id="24" w:name="_Hlt75236011"/>
      <w:bookmarkEnd w:id="24"/>
      <w:bookmarkStart w:id="25" w:name="_Hlt75236101"/>
      <w:bookmarkEnd w:id="25"/>
      <w:bookmarkStart w:id="26" w:name="_Hlt74729768"/>
      <w:bookmarkEnd w:id="26"/>
      <w:bookmarkStart w:id="27" w:name="_Hlt68072990"/>
      <w:bookmarkEnd w:id="27"/>
      <w:bookmarkStart w:id="28" w:name="_Hlt75236290"/>
      <w:bookmarkEnd w:id="28"/>
      <w:bookmarkStart w:id="29" w:name="_Hlt68057669"/>
      <w:bookmarkEnd w:id="29"/>
      <w:bookmarkStart w:id="30" w:name="_Hlt68072998"/>
      <w:bookmarkEnd w:id="30"/>
      <w:bookmarkStart w:id="31" w:name="_Hlt68403820"/>
      <w:bookmarkEnd w:id="31"/>
      <w:bookmarkStart w:id="32" w:name="_Toc84325929"/>
      <w:bookmarkStart w:id="33" w:name="_Toc81372776"/>
      <w:bookmarkStart w:id="34" w:name="_Toc81372953"/>
      <w:r>
        <w:rPr>
          <w:rFonts w:hint="eastAsia" w:ascii="仿宋" w:hAnsi="仿宋" w:eastAsia="仿宋" w:cs="仿宋"/>
          <w:b/>
          <w:color w:val="auto"/>
          <w:sz w:val="32"/>
          <w:szCs w:val="32"/>
        </w:rPr>
        <w:t>五、授予合同</w:t>
      </w:r>
    </w:p>
    <w:bookmarkEnd w:id="32"/>
    <w:bookmarkEnd w:id="33"/>
    <w:bookmarkEnd w:id="34"/>
    <w:p w14:paraId="47446C2B">
      <w:pPr>
        <w:pStyle w:val="15"/>
        <w:tabs>
          <w:tab w:val="clear" w:pos="390"/>
          <w:tab w:val="clear" w:pos="454"/>
        </w:tabs>
        <w:spacing w:after="120" w:line="360" w:lineRule="auto"/>
        <w:ind w:left="0" w:firstLine="0"/>
        <w:rPr>
          <w:rFonts w:ascii="仿宋" w:hAnsi="仿宋" w:eastAsia="仿宋" w:cs="仿宋"/>
          <w:b/>
          <w:color w:val="auto"/>
          <w:szCs w:val="24"/>
        </w:rPr>
      </w:pPr>
      <w:r>
        <w:rPr>
          <w:rFonts w:hint="eastAsia" w:ascii="仿宋" w:hAnsi="仿宋" w:eastAsia="仿宋" w:cs="仿宋"/>
          <w:b/>
          <w:color w:val="auto"/>
          <w:szCs w:val="24"/>
        </w:rPr>
        <w:t>1.中标条件</w:t>
      </w:r>
    </w:p>
    <w:p w14:paraId="369F7153">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1.1投标文件基本符合招标文件要求；</w:t>
      </w:r>
    </w:p>
    <w:p w14:paraId="5C93734B">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1.2投标人有很好的执行合同的能力；</w:t>
      </w:r>
    </w:p>
    <w:p w14:paraId="4454905D">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1.3实施方案最合理并对招标人最为有利，最大限度满足招标文件的要求；</w:t>
      </w:r>
    </w:p>
    <w:p w14:paraId="42BB6116">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1.4投标人能够提供质量技术、商务经济占综合优势的系统及服务。</w:t>
      </w:r>
    </w:p>
    <w:p w14:paraId="05C6AD8E">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1.5招标人将把中标通知书授予最佳投标者，但最低价不是中标的绝对保证。</w:t>
      </w:r>
    </w:p>
    <w:p w14:paraId="72D00CBC">
      <w:pPr>
        <w:spacing w:line="360" w:lineRule="auto"/>
        <w:jc w:val="left"/>
        <w:rPr>
          <w:rFonts w:ascii="仿宋" w:hAnsi="仿宋" w:eastAsia="仿宋" w:cs="仿宋"/>
          <w:b/>
          <w:color w:val="auto"/>
          <w:sz w:val="24"/>
        </w:rPr>
      </w:pPr>
      <w:r>
        <w:rPr>
          <w:rFonts w:hint="eastAsia" w:ascii="仿宋" w:hAnsi="仿宋" w:eastAsia="仿宋" w:cs="仿宋"/>
          <w:b/>
          <w:color w:val="auto"/>
          <w:sz w:val="24"/>
        </w:rPr>
        <w:t>2.中标确认</w:t>
      </w:r>
    </w:p>
    <w:p w14:paraId="6E4B8203">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2.1采购人应当自收到评标报告之日起５个工作日内，在评标报告确定的中标候选人名单中按顺序确定中标人。</w:t>
      </w:r>
    </w:p>
    <w:p w14:paraId="117EA6F5">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2.2采购人在收到评标报告5个工作日内未按评标报告推荐的中标候选人顺序确定中标人，视同按评标报告推荐的顺序确定的中标候选人为中标人。</w:t>
      </w:r>
    </w:p>
    <w:p w14:paraId="6C37555C">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2.3采购人应在确认中标人前再次对资格条件和相关证件材料进一步查验核实。</w:t>
      </w:r>
    </w:p>
    <w:p w14:paraId="0B79A2E6">
      <w:pPr>
        <w:spacing w:line="360" w:lineRule="auto"/>
        <w:jc w:val="left"/>
        <w:rPr>
          <w:rFonts w:ascii="仿宋" w:hAnsi="仿宋" w:eastAsia="仿宋" w:cs="仿宋"/>
          <w:b/>
          <w:color w:val="auto"/>
          <w:sz w:val="24"/>
        </w:rPr>
      </w:pPr>
      <w:r>
        <w:rPr>
          <w:rFonts w:hint="eastAsia" w:ascii="仿宋" w:hAnsi="仿宋" w:eastAsia="仿宋" w:cs="仿宋"/>
          <w:b/>
          <w:color w:val="auto"/>
          <w:sz w:val="24"/>
        </w:rPr>
        <w:t>3．中标通知</w:t>
      </w:r>
    </w:p>
    <w:p w14:paraId="60AB827E">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3.1采购代理机构对中标结果在指定媒体上发布中标公告，中标公告期限为1个工作日。（浙江政府采购网</w:t>
      </w:r>
      <w:r>
        <w:rPr>
          <w:color w:val="auto"/>
        </w:rPr>
        <w:fldChar w:fldCharType="begin"/>
      </w:r>
      <w:r>
        <w:rPr>
          <w:color w:val="auto"/>
        </w:rPr>
        <w:instrText xml:space="preserve"> HYPERLINK "http://www.zjzfcg.gov.cn" </w:instrText>
      </w:r>
      <w:r>
        <w:rPr>
          <w:color w:val="auto"/>
        </w:rPr>
        <w:fldChar w:fldCharType="separate"/>
      </w:r>
      <w:r>
        <w:rPr>
          <w:rFonts w:hint="eastAsia" w:ascii="仿宋" w:hAnsi="仿宋" w:eastAsia="仿宋" w:cs="仿宋"/>
          <w:color w:val="auto"/>
          <w:sz w:val="24"/>
        </w:rPr>
        <w:t>http://zfcg.czt.zj.gov.cn/</w:t>
      </w:r>
      <w:r>
        <w:rPr>
          <w:rFonts w:hint="eastAsia" w:ascii="仿宋" w:hAnsi="仿宋" w:eastAsia="仿宋" w:cs="仿宋"/>
          <w:color w:val="auto"/>
          <w:sz w:val="24"/>
        </w:rPr>
        <w:fldChar w:fldCharType="end"/>
      </w:r>
      <w:r>
        <w:rPr>
          <w:rFonts w:hint="eastAsia" w:ascii="仿宋" w:hAnsi="仿宋" w:eastAsia="仿宋" w:cs="仿宋"/>
          <w:color w:val="auto"/>
          <w:sz w:val="24"/>
        </w:rPr>
        <w:t>）</w:t>
      </w:r>
    </w:p>
    <w:p w14:paraId="35316775">
      <w:pPr>
        <w:snapToGrid w:val="0"/>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rPr>
        <w:t>3.2采购机构在公示期满后向中标供应商签发中标通知书。在采购代理机构发出中标通知书前，中标供应商如有违反有关法律法规和本项目要求行为的，则取消该投标人的中标资格</w:t>
      </w:r>
      <w:r>
        <w:rPr>
          <w:rFonts w:hint="eastAsia" w:ascii="仿宋" w:hAnsi="仿宋" w:eastAsia="仿宋" w:cs="仿宋"/>
          <w:color w:val="auto"/>
          <w:sz w:val="24"/>
          <w:lang w:val="zh-CN"/>
        </w:rPr>
        <w:t>。未领取中标通知书，采购双方自行签订的合同不予备案。</w:t>
      </w:r>
    </w:p>
    <w:p w14:paraId="496A8F7D">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3.3采购代理机构对中标结果不作任何说明和解释，也不回答任何提问。</w:t>
      </w:r>
    </w:p>
    <w:p w14:paraId="0F5A8492">
      <w:pPr>
        <w:spacing w:line="360" w:lineRule="auto"/>
        <w:jc w:val="left"/>
        <w:rPr>
          <w:rFonts w:ascii="仿宋" w:hAnsi="仿宋" w:eastAsia="仿宋" w:cs="仿宋"/>
          <w:b/>
          <w:color w:val="auto"/>
          <w:sz w:val="24"/>
        </w:rPr>
      </w:pPr>
      <w:r>
        <w:rPr>
          <w:rFonts w:hint="eastAsia" w:ascii="仿宋" w:hAnsi="仿宋" w:eastAsia="仿宋" w:cs="仿宋"/>
          <w:b/>
          <w:color w:val="auto"/>
          <w:sz w:val="24"/>
        </w:rPr>
        <w:t>4．履约保证金</w:t>
      </w:r>
    </w:p>
    <w:p w14:paraId="06CCA6B3">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14:paraId="7C96EC82">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4.2项目验收结束后，采购人应及时退还履约保证金。</w:t>
      </w:r>
    </w:p>
    <w:p w14:paraId="443C808F">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4.3供应商以银行、保险公司出具保函形式提交履约保证金的，采购人不得拒收。</w:t>
      </w:r>
    </w:p>
    <w:p w14:paraId="2B7BD17E">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4.4政府采购货物和服务项目不得收取质量保证金。</w:t>
      </w:r>
    </w:p>
    <w:p w14:paraId="575E836B">
      <w:pPr>
        <w:spacing w:line="360" w:lineRule="auto"/>
        <w:jc w:val="left"/>
        <w:rPr>
          <w:rFonts w:ascii="仿宋" w:hAnsi="仿宋" w:eastAsia="仿宋" w:cs="仿宋"/>
          <w:b/>
          <w:color w:val="auto"/>
          <w:sz w:val="24"/>
        </w:rPr>
      </w:pPr>
      <w:r>
        <w:rPr>
          <w:rFonts w:hint="eastAsia" w:ascii="仿宋" w:hAnsi="仿宋" w:eastAsia="仿宋" w:cs="仿宋"/>
          <w:b/>
          <w:color w:val="auto"/>
          <w:sz w:val="24"/>
        </w:rPr>
        <w:t>5．合同签订及备案</w:t>
      </w:r>
    </w:p>
    <w:p w14:paraId="654F7213">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5.1中标人应当在中标通知书发出之日起30天内（投诉处理等原因导致签订合同延误的除外）与采购人签订合同。</w:t>
      </w:r>
    </w:p>
    <w:p w14:paraId="1804647D">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5.2</w:t>
      </w:r>
      <w:r>
        <w:rPr>
          <w:rFonts w:hint="eastAsia" w:ascii="仿宋" w:hAnsi="仿宋" w:eastAsia="仿宋" w:cs="仿宋"/>
          <w:b/>
          <w:color w:val="auto"/>
          <w:sz w:val="24"/>
        </w:rPr>
        <w:t>自合同签订之日起</w:t>
      </w:r>
      <w:r>
        <w:rPr>
          <w:rFonts w:hint="eastAsia" w:ascii="仿宋" w:hAnsi="仿宋" w:eastAsia="仿宋" w:cs="仿宋"/>
          <w:b/>
          <w:bCs/>
          <w:color w:val="auto"/>
          <w:sz w:val="24"/>
        </w:rPr>
        <w:t>3个工作日内</w:t>
      </w:r>
      <w:r>
        <w:rPr>
          <w:rFonts w:hint="eastAsia" w:ascii="仿宋" w:hAnsi="仿宋" w:eastAsia="仿宋" w:cs="仿宋"/>
          <w:color w:val="auto"/>
          <w:sz w:val="24"/>
        </w:rPr>
        <w:t>，</w:t>
      </w:r>
      <w:r>
        <w:rPr>
          <w:rFonts w:hint="eastAsia" w:ascii="仿宋" w:hAnsi="仿宋" w:eastAsia="仿宋" w:cs="仿宋"/>
          <w:b/>
          <w:bCs/>
          <w:color w:val="auto"/>
          <w:sz w:val="24"/>
        </w:rPr>
        <w:t>中标人将合同原件送至绍兴市千目招标代理有限公司备案。</w:t>
      </w:r>
      <w:r>
        <w:rPr>
          <w:rFonts w:hint="eastAsia" w:ascii="仿宋" w:hAnsi="仿宋" w:eastAsia="仿宋" w:cs="仿宋"/>
          <w:color w:val="auto"/>
          <w:sz w:val="24"/>
        </w:rPr>
        <w:t>采购合同将在浙江政府采购网公告，但合同中涉及国家秘密、商业秘密的内容除外。</w:t>
      </w:r>
    </w:p>
    <w:p w14:paraId="6C1C2941">
      <w:pPr>
        <w:spacing w:line="360" w:lineRule="auto"/>
        <w:jc w:val="left"/>
        <w:rPr>
          <w:rFonts w:ascii="仿宋" w:hAnsi="仿宋" w:eastAsia="仿宋" w:cs="仿宋"/>
          <w:b/>
          <w:color w:val="auto"/>
          <w:sz w:val="24"/>
        </w:rPr>
      </w:pPr>
      <w:r>
        <w:rPr>
          <w:rFonts w:hint="eastAsia" w:ascii="仿宋" w:hAnsi="仿宋" w:eastAsia="仿宋" w:cs="仿宋"/>
          <w:b/>
          <w:color w:val="auto"/>
          <w:sz w:val="24"/>
        </w:rPr>
        <w:t>6.验收</w:t>
      </w:r>
    </w:p>
    <w:p w14:paraId="2344B736">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072F6A12">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6.2采购人可以邀请参加本项目的其他投标人或者第三方机构参与验收。参与验收的投标人或者第三方机构的意见作为验收书的参考资料一并存档。</w:t>
      </w:r>
    </w:p>
    <w:p w14:paraId="12DBF903">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6.3 采购人负责加强对中标人的履约管理，并按照采购合同约定，及时向中标人支付采购资金。对于中标人违反采购合同约定的行为，采购人应当及时处理，依法追究其违约责任。</w:t>
      </w:r>
    </w:p>
    <w:p w14:paraId="2DEF5E70">
      <w:pPr>
        <w:spacing w:line="360" w:lineRule="auto"/>
        <w:jc w:val="left"/>
        <w:rPr>
          <w:rFonts w:ascii="仿宋" w:hAnsi="仿宋" w:eastAsia="仿宋" w:cs="仿宋"/>
          <w:b/>
          <w:color w:val="auto"/>
          <w:sz w:val="24"/>
        </w:rPr>
      </w:pPr>
      <w:r>
        <w:rPr>
          <w:rFonts w:hint="eastAsia" w:ascii="仿宋" w:hAnsi="仿宋" w:eastAsia="仿宋" w:cs="仿宋"/>
          <w:b/>
          <w:color w:val="auto"/>
          <w:sz w:val="24"/>
        </w:rPr>
        <w:t>7.售后服务考核</w:t>
      </w:r>
    </w:p>
    <w:p w14:paraId="0B77518A">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14:paraId="176852A4">
      <w:pPr>
        <w:tabs>
          <w:tab w:val="left" w:pos="0"/>
        </w:tabs>
        <w:spacing w:line="360" w:lineRule="auto"/>
        <w:ind w:firstLine="480"/>
        <w:rPr>
          <w:rFonts w:ascii="仿宋" w:hAnsi="仿宋" w:eastAsia="仿宋" w:cs="仿宋"/>
          <w:color w:val="auto"/>
          <w:kern w:val="0"/>
          <w:sz w:val="24"/>
        </w:rPr>
      </w:pPr>
    </w:p>
    <w:p w14:paraId="5FDAFE16">
      <w:pPr>
        <w:pStyle w:val="4"/>
        <w:bidi w:val="0"/>
        <w:jc w:val="center"/>
        <w:rPr>
          <w:rFonts w:ascii="仿宋" w:hAnsi="仿宋" w:eastAsia="仿宋" w:cs="仿宋"/>
          <w:b/>
          <w:color w:val="auto"/>
          <w:sz w:val="32"/>
          <w:szCs w:val="32"/>
        </w:rPr>
      </w:pPr>
      <w:r>
        <w:rPr>
          <w:rFonts w:hint="eastAsia" w:ascii="仿宋" w:hAnsi="仿宋" w:eastAsia="仿宋" w:cs="仿宋"/>
          <w:b/>
          <w:color w:val="auto"/>
          <w:sz w:val="32"/>
          <w:szCs w:val="32"/>
        </w:rPr>
        <w:t>六、</w:t>
      </w:r>
      <w:r>
        <w:rPr>
          <w:rFonts w:ascii="仿宋" w:hAnsi="仿宋" w:eastAsia="仿宋" w:cs="仿宋"/>
          <w:b/>
          <w:bCs/>
          <w:color w:val="auto"/>
          <w:sz w:val="32"/>
          <w:szCs w:val="20"/>
        </w:rPr>
        <w:t>询问、质疑与投诉</w:t>
      </w:r>
    </w:p>
    <w:p w14:paraId="1DD22E9E">
      <w:pPr>
        <w:spacing w:line="360" w:lineRule="auto"/>
        <w:rPr>
          <w:rFonts w:ascii="仿宋" w:hAnsi="仿宋" w:eastAsia="仿宋" w:cs="仿宋"/>
          <w:b/>
          <w:color w:val="auto"/>
          <w:sz w:val="32"/>
          <w:szCs w:val="32"/>
        </w:rPr>
      </w:pPr>
      <w:r>
        <w:rPr>
          <w:rFonts w:ascii="仿宋" w:hAnsi="仿宋" w:eastAsia="仿宋" w:cs="仿宋"/>
          <w:b/>
          <w:bCs/>
          <w:color w:val="auto"/>
          <w:sz w:val="24"/>
          <w:szCs w:val="20"/>
        </w:rPr>
        <w:t>1.在线询问、质疑、投诉</w:t>
      </w:r>
    </w:p>
    <w:p w14:paraId="55418557">
      <w:pPr>
        <w:spacing w:line="360" w:lineRule="auto"/>
        <w:ind w:firstLine="480" w:firstLineChars="200"/>
        <w:rPr>
          <w:rFonts w:ascii="仿宋" w:hAnsi="仿宋" w:eastAsia="仿宋" w:cs="仿宋"/>
          <w:b/>
          <w:color w:val="auto"/>
          <w:sz w:val="32"/>
          <w:szCs w:val="32"/>
        </w:rPr>
      </w:pPr>
      <w:r>
        <w:rPr>
          <w:rFonts w:ascii="仿宋" w:hAnsi="仿宋" w:eastAsia="仿宋" w:cs="仿宋"/>
          <w:color w:val="auto"/>
          <w:sz w:val="24"/>
          <w:szCs w:val="20"/>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6748AC">
      <w:pPr>
        <w:spacing w:line="360" w:lineRule="auto"/>
        <w:rPr>
          <w:rFonts w:ascii="仿宋" w:hAnsi="仿宋" w:eastAsia="仿宋" w:cs="仿宋"/>
          <w:b/>
          <w:color w:val="auto"/>
          <w:sz w:val="32"/>
          <w:szCs w:val="32"/>
        </w:rPr>
      </w:pPr>
      <w:r>
        <w:rPr>
          <w:rFonts w:ascii="仿宋" w:hAnsi="仿宋" w:eastAsia="仿宋" w:cs="仿宋"/>
          <w:b/>
          <w:bCs/>
          <w:color w:val="auto"/>
          <w:sz w:val="24"/>
        </w:rPr>
        <w:t>2. 供应商询问</w:t>
      </w:r>
    </w:p>
    <w:p w14:paraId="32E69E89">
      <w:pPr>
        <w:autoSpaceDE w:val="0"/>
        <w:autoSpaceDN w:val="0"/>
        <w:spacing w:line="360" w:lineRule="auto"/>
        <w:ind w:firstLine="480" w:firstLineChars="200"/>
        <w:jc w:val="left"/>
        <w:rPr>
          <w:rFonts w:ascii="仿宋" w:hAnsi="仿宋" w:eastAsia="仿宋" w:cs="仿宋"/>
          <w:bCs/>
          <w:color w:val="auto"/>
          <w:sz w:val="32"/>
          <w:szCs w:val="32"/>
        </w:rPr>
      </w:pPr>
      <w:r>
        <w:rPr>
          <w:rFonts w:hint="eastAsia" w:ascii="仿宋" w:hAnsi="仿宋" w:eastAsia="仿宋"/>
          <w:bCs/>
          <w:color w:val="auto"/>
          <w:sz w:val="24"/>
        </w:rPr>
        <w:t>已获取招标文件的潜在投标人，发现招标文件其中有误或有问题需要澄清，应于公告发布之日起至公告期限届满之日内以书面形式向采购人或者采购代理机构提出，采购代理机构与采购人研究后，对认为有必要回答的问题，将以公告</w:t>
      </w:r>
      <w:r>
        <w:rPr>
          <w:rFonts w:ascii="仿宋" w:hAnsi="仿宋" w:eastAsia="仿宋"/>
          <w:bCs/>
          <w:color w:val="auto"/>
          <w:sz w:val="24"/>
        </w:rPr>
        <w:t>形式</w:t>
      </w:r>
      <w:r>
        <w:rPr>
          <w:rFonts w:hint="eastAsia" w:ascii="仿宋" w:hAnsi="仿宋" w:eastAsia="仿宋"/>
          <w:bCs/>
          <w:color w:val="auto"/>
          <w:sz w:val="24"/>
        </w:rPr>
        <w:t>通知所有招标文件收受人。逾期提出的采购人有权不予受理。</w:t>
      </w:r>
    </w:p>
    <w:p w14:paraId="146BFB0B">
      <w:pPr>
        <w:spacing w:line="360" w:lineRule="auto"/>
        <w:rPr>
          <w:rFonts w:ascii="仿宋" w:hAnsi="仿宋" w:eastAsia="仿宋" w:cs="仿宋"/>
          <w:b/>
          <w:color w:val="auto"/>
          <w:sz w:val="32"/>
          <w:szCs w:val="32"/>
        </w:rPr>
      </w:pPr>
      <w:r>
        <w:rPr>
          <w:rFonts w:ascii="仿宋" w:hAnsi="仿宋" w:eastAsia="仿宋" w:cs="仿宋"/>
          <w:b/>
          <w:bCs/>
          <w:color w:val="auto"/>
          <w:sz w:val="24"/>
        </w:rPr>
        <w:t>3. 供应商质疑</w:t>
      </w:r>
    </w:p>
    <w:p w14:paraId="2342A947">
      <w:pPr>
        <w:spacing w:line="360" w:lineRule="auto"/>
        <w:ind w:firstLine="482" w:firstLineChars="200"/>
        <w:rPr>
          <w:rFonts w:ascii="仿宋" w:hAnsi="仿宋" w:eastAsia="仿宋" w:cs="仿宋"/>
          <w:b/>
          <w:color w:val="auto"/>
          <w:sz w:val="32"/>
          <w:szCs w:val="32"/>
        </w:rPr>
      </w:pPr>
      <w:r>
        <w:rPr>
          <w:rFonts w:ascii="仿宋" w:hAnsi="仿宋" w:eastAsia="仿宋" w:cs="仿宋"/>
          <w:b/>
          <w:bCs/>
          <w:color w:val="auto"/>
          <w:kern w:val="0"/>
          <w:sz w:val="24"/>
          <w:szCs w:val="20"/>
          <w:lang w:val="zh-CN"/>
        </w:rPr>
        <w:t>3</w:t>
      </w:r>
      <w:r>
        <w:rPr>
          <w:rFonts w:ascii="仿宋" w:hAnsi="仿宋" w:eastAsia="仿宋" w:cs="仿宋"/>
          <w:b/>
          <w:bCs/>
          <w:color w:val="auto"/>
          <w:sz w:val="24"/>
          <w:szCs w:val="20"/>
        </w:rPr>
        <w:t>.1质疑提出时效</w:t>
      </w:r>
    </w:p>
    <w:p w14:paraId="2938EE4C">
      <w:pPr>
        <w:spacing w:line="360" w:lineRule="auto"/>
        <w:ind w:firstLine="480" w:firstLineChars="200"/>
        <w:rPr>
          <w:rFonts w:ascii="仿宋" w:hAnsi="仿宋" w:eastAsia="仿宋" w:cs="仿宋"/>
          <w:b/>
          <w:color w:val="auto"/>
          <w:sz w:val="32"/>
          <w:szCs w:val="32"/>
        </w:rPr>
      </w:pPr>
      <w:r>
        <w:rPr>
          <w:rFonts w:ascii="仿宋" w:hAnsi="仿宋" w:eastAsia="仿宋" w:cs="仿宋"/>
          <w:color w:val="auto"/>
          <w:sz w:val="24"/>
          <w:szCs w:val="20"/>
        </w:rPr>
        <w:t>3.1.1提出质疑的供应商应当是参与所质疑项目采购活动的供应商。潜在供应商已依法获取其可质疑的采购文件的，可以对该文件提出质疑。</w:t>
      </w:r>
    </w:p>
    <w:p w14:paraId="2623C5E5">
      <w:pPr>
        <w:spacing w:line="360" w:lineRule="auto"/>
        <w:ind w:firstLine="480" w:firstLineChars="200"/>
        <w:rPr>
          <w:rFonts w:ascii="仿宋" w:hAnsi="仿宋" w:eastAsia="仿宋" w:cs="仿宋"/>
          <w:b/>
          <w:color w:val="auto"/>
          <w:sz w:val="32"/>
          <w:szCs w:val="32"/>
        </w:rPr>
      </w:pPr>
      <w:r>
        <w:rPr>
          <w:rFonts w:ascii="仿宋" w:hAnsi="仿宋" w:eastAsia="仿宋" w:cs="仿宋"/>
          <w:color w:val="auto"/>
          <w:kern w:val="0"/>
          <w:sz w:val="24"/>
          <w:szCs w:val="20"/>
          <w:lang w:val="zh-CN"/>
        </w:rPr>
        <w:t>3</w:t>
      </w:r>
      <w:r>
        <w:rPr>
          <w:rFonts w:ascii="仿宋" w:hAnsi="仿宋" w:eastAsia="仿宋" w:cs="仿宋"/>
          <w:color w:val="auto"/>
          <w:sz w:val="24"/>
          <w:szCs w:val="20"/>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38755170">
      <w:pPr>
        <w:widowControl/>
        <w:snapToGrid w:val="0"/>
        <w:spacing w:line="360" w:lineRule="auto"/>
        <w:ind w:firstLine="434" w:firstLineChars="181"/>
        <w:rPr>
          <w:rFonts w:ascii="仿宋" w:hAnsi="仿宋" w:eastAsia="仿宋" w:cs="仿宋"/>
          <w:b/>
          <w:color w:val="auto"/>
          <w:sz w:val="32"/>
          <w:szCs w:val="32"/>
        </w:rPr>
      </w:pPr>
      <w:r>
        <w:rPr>
          <w:rFonts w:ascii="仿宋" w:hAnsi="仿宋" w:eastAsia="仿宋" w:cs="仿宋"/>
          <w:color w:val="auto"/>
          <w:sz w:val="24"/>
          <w:szCs w:val="20"/>
        </w:rPr>
        <w:t>3.1.2.1对采购文件提出质疑的，质疑期限为供应商获得采购文件之日或者采购文件公告期限届满之日起计算</w:t>
      </w:r>
      <w:r>
        <w:rPr>
          <w:rFonts w:hint="eastAsia" w:ascii="仿宋" w:hAnsi="仿宋" w:eastAsia="仿宋" w:cs="仿宋"/>
          <w:color w:val="auto"/>
          <w:sz w:val="24"/>
          <w:szCs w:val="20"/>
        </w:rPr>
        <w:t>；</w:t>
      </w:r>
      <w:r>
        <w:rPr>
          <w:rFonts w:ascii="仿宋" w:hAnsi="仿宋" w:eastAsia="仿宋" w:cs="仿宋"/>
          <w:color w:val="auto"/>
          <w:sz w:val="24"/>
          <w:szCs w:val="20"/>
        </w:rPr>
        <w:t>采购文件在公告期限届满之日后获得的，应当自采购文件公告期限届满之日起计算，且应当在采购响应截止时间之前提出。</w:t>
      </w:r>
    </w:p>
    <w:p w14:paraId="17BD4073">
      <w:pPr>
        <w:spacing w:line="360" w:lineRule="auto"/>
        <w:ind w:firstLine="480" w:firstLineChars="200"/>
        <w:rPr>
          <w:rFonts w:ascii="仿宋" w:hAnsi="仿宋" w:eastAsia="仿宋" w:cs="仿宋"/>
          <w:b/>
          <w:color w:val="auto"/>
          <w:sz w:val="32"/>
          <w:szCs w:val="32"/>
        </w:rPr>
      </w:pPr>
      <w:r>
        <w:rPr>
          <w:rFonts w:ascii="仿宋" w:hAnsi="仿宋" w:eastAsia="仿宋" w:cs="仿宋"/>
          <w:color w:val="auto"/>
          <w:sz w:val="24"/>
          <w:szCs w:val="20"/>
        </w:rPr>
        <w:t>3.1.2.2对采购过程提出质疑的，质疑期限为各采购程序环节结束之日起计算。</w:t>
      </w:r>
    </w:p>
    <w:p w14:paraId="40948C78">
      <w:pPr>
        <w:spacing w:line="360" w:lineRule="auto"/>
        <w:ind w:firstLine="480" w:firstLineChars="200"/>
        <w:rPr>
          <w:rFonts w:ascii="仿宋" w:hAnsi="仿宋" w:eastAsia="仿宋" w:cs="仿宋"/>
          <w:b/>
          <w:color w:val="auto"/>
          <w:sz w:val="32"/>
          <w:szCs w:val="32"/>
        </w:rPr>
      </w:pPr>
      <w:r>
        <w:rPr>
          <w:rFonts w:ascii="仿宋" w:hAnsi="仿宋" w:eastAsia="仿宋" w:cs="仿宋"/>
          <w:color w:val="auto"/>
          <w:sz w:val="24"/>
          <w:szCs w:val="20"/>
        </w:rPr>
        <w:t>3.1.2.3对采购结果提出质疑的，质疑期限自采购结果公告期限届满之日起计算。</w:t>
      </w:r>
    </w:p>
    <w:p w14:paraId="39216764">
      <w:pPr>
        <w:spacing w:line="360" w:lineRule="auto"/>
        <w:ind w:firstLine="480" w:firstLineChars="200"/>
        <w:rPr>
          <w:rFonts w:ascii="仿宋" w:hAnsi="仿宋" w:eastAsia="仿宋" w:cs="仿宋"/>
          <w:b/>
          <w:color w:val="auto"/>
          <w:sz w:val="32"/>
          <w:szCs w:val="32"/>
        </w:rPr>
      </w:pPr>
      <w:r>
        <w:rPr>
          <w:rFonts w:ascii="仿宋" w:hAnsi="仿宋" w:eastAsia="仿宋" w:cs="仿宋"/>
          <w:color w:val="auto"/>
          <w:sz w:val="24"/>
          <w:szCs w:val="20"/>
        </w:rPr>
        <w:t>3.1.2.4对同一采购程序环节的质疑，供应商须一次性提出。</w:t>
      </w:r>
    </w:p>
    <w:p w14:paraId="616BBA52">
      <w:pPr>
        <w:spacing w:line="360" w:lineRule="auto"/>
        <w:ind w:firstLine="482" w:firstLineChars="200"/>
        <w:rPr>
          <w:rFonts w:ascii="仿宋" w:hAnsi="仿宋" w:eastAsia="仿宋" w:cs="仿宋"/>
          <w:b/>
          <w:color w:val="auto"/>
          <w:sz w:val="32"/>
          <w:szCs w:val="32"/>
        </w:rPr>
      </w:pPr>
      <w:r>
        <w:rPr>
          <w:rFonts w:ascii="仿宋" w:hAnsi="仿宋" w:eastAsia="仿宋" w:cs="仿宋"/>
          <w:b/>
          <w:bCs/>
          <w:color w:val="auto"/>
          <w:kern w:val="0"/>
          <w:sz w:val="24"/>
          <w:szCs w:val="20"/>
          <w:lang w:val="zh-CN"/>
        </w:rPr>
        <w:t>3.</w:t>
      </w:r>
      <w:r>
        <w:rPr>
          <w:rFonts w:ascii="仿宋" w:hAnsi="仿宋" w:eastAsia="仿宋" w:cs="仿宋"/>
          <w:b/>
          <w:bCs/>
          <w:color w:val="auto"/>
          <w:kern w:val="0"/>
          <w:sz w:val="24"/>
          <w:szCs w:val="20"/>
        </w:rPr>
        <w:t>2</w:t>
      </w:r>
      <w:r>
        <w:rPr>
          <w:rFonts w:ascii="仿宋" w:hAnsi="仿宋" w:eastAsia="仿宋" w:cs="仿宋"/>
          <w:b/>
          <w:bCs/>
          <w:color w:val="auto"/>
          <w:kern w:val="0"/>
          <w:sz w:val="24"/>
          <w:szCs w:val="20"/>
          <w:lang w:val="zh-CN"/>
        </w:rPr>
        <w:t>质疑函</w:t>
      </w:r>
    </w:p>
    <w:p w14:paraId="559FE6E0">
      <w:pPr>
        <w:spacing w:line="360" w:lineRule="auto"/>
        <w:ind w:firstLine="480" w:firstLineChars="200"/>
        <w:rPr>
          <w:rFonts w:ascii="仿宋" w:hAnsi="仿宋" w:eastAsia="仿宋" w:cs="仿宋"/>
          <w:b/>
          <w:color w:val="auto"/>
          <w:sz w:val="32"/>
          <w:szCs w:val="32"/>
        </w:rPr>
      </w:pPr>
      <w:r>
        <w:rPr>
          <w:rFonts w:ascii="仿宋" w:hAnsi="仿宋" w:eastAsia="仿宋" w:cs="仿宋"/>
          <w:color w:val="auto"/>
          <w:sz w:val="24"/>
          <w:szCs w:val="20"/>
        </w:rPr>
        <w:t>3.2.1供应商提出质疑应当提交质疑函和必要的证明材料。质疑函应当包括下列内容：</w:t>
      </w:r>
    </w:p>
    <w:p w14:paraId="0E8499BB">
      <w:pPr>
        <w:spacing w:line="360" w:lineRule="auto"/>
        <w:ind w:firstLine="480" w:firstLineChars="200"/>
        <w:rPr>
          <w:rFonts w:ascii="仿宋" w:hAnsi="仿宋" w:eastAsia="仿宋" w:cs="仿宋"/>
          <w:b/>
          <w:color w:val="auto"/>
          <w:sz w:val="32"/>
          <w:szCs w:val="32"/>
        </w:rPr>
      </w:pPr>
      <w:r>
        <w:rPr>
          <w:rFonts w:ascii="仿宋" w:hAnsi="仿宋" w:eastAsia="仿宋" w:cs="仿宋"/>
          <w:color w:val="auto"/>
          <w:sz w:val="24"/>
        </w:rPr>
        <w:t>供应商的姓名或者名称、地址、邮编、联系人及联系电话；</w:t>
      </w:r>
    </w:p>
    <w:p w14:paraId="61A4FFDA">
      <w:pPr>
        <w:spacing w:line="360" w:lineRule="auto"/>
        <w:ind w:firstLine="480" w:firstLineChars="200"/>
        <w:rPr>
          <w:rFonts w:ascii="仿宋" w:hAnsi="仿宋" w:eastAsia="仿宋" w:cs="仿宋"/>
          <w:b/>
          <w:color w:val="auto"/>
          <w:sz w:val="32"/>
          <w:szCs w:val="32"/>
        </w:rPr>
      </w:pPr>
      <w:r>
        <w:rPr>
          <w:rFonts w:ascii="仿宋" w:hAnsi="仿宋" w:eastAsia="仿宋" w:cs="仿宋"/>
          <w:color w:val="auto"/>
          <w:sz w:val="24"/>
        </w:rPr>
        <w:t>质疑项目的名称、编号；</w:t>
      </w:r>
    </w:p>
    <w:p w14:paraId="6CE56E38">
      <w:pPr>
        <w:spacing w:line="360" w:lineRule="auto"/>
        <w:ind w:firstLine="480" w:firstLineChars="200"/>
        <w:rPr>
          <w:rFonts w:ascii="仿宋" w:hAnsi="仿宋" w:eastAsia="仿宋" w:cs="仿宋"/>
          <w:b/>
          <w:color w:val="auto"/>
          <w:sz w:val="32"/>
          <w:szCs w:val="32"/>
        </w:rPr>
      </w:pPr>
      <w:r>
        <w:rPr>
          <w:rFonts w:ascii="仿宋" w:hAnsi="仿宋" w:eastAsia="仿宋" w:cs="仿宋"/>
          <w:color w:val="auto"/>
          <w:sz w:val="24"/>
        </w:rPr>
        <w:t>具体、明确的质疑事项和与质疑事项相关的请求；</w:t>
      </w:r>
    </w:p>
    <w:p w14:paraId="723E6003">
      <w:pPr>
        <w:spacing w:line="360" w:lineRule="auto"/>
        <w:ind w:firstLine="480" w:firstLineChars="200"/>
        <w:rPr>
          <w:rFonts w:ascii="仿宋" w:hAnsi="仿宋" w:eastAsia="仿宋" w:cs="仿宋"/>
          <w:b/>
          <w:color w:val="auto"/>
          <w:sz w:val="32"/>
          <w:szCs w:val="32"/>
        </w:rPr>
      </w:pPr>
      <w:r>
        <w:rPr>
          <w:rFonts w:ascii="仿宋" w:hAnsi="仿宋" w:eastAsia="仿宋" w:cs="仿宋"/>
          <w:color w:val="auto"/>
          <w:sz w:val="24"/>
        </w:rPr>
        <w:t>事实依据；</w:t>
      </w:r>
    </w:p>
    <w:p w14:paraId="0849D371">
      <w:pPr>
        <w:spacing w:line="360" w:lineRule="auto"/>
        <w:ind w:firstLine="480" w:firstLineChars="200"/>
        <w:rPr>
          <w:rFonts w:ascii="仿宋" w:hAnsi="仿宋" w:eastAsia="仿宋" w:cs="仿宋"/>
          <w:b/>
          <w:color w:val="auto"/>
          <w:sz w:val="32"/>
          <w:szCs w:val="32"/>
        </w:rPr>
      </w:pPr>
      <w:r>
        <w:rPr>
          <w:rFonts w:ascii="仿宋" w:hAnsi="仿宋" w:eastAsia="仿宋" w:cs="仿宋"/>
          <w:color w:val="auto"/>
          <w:sz w:val="24"/>
        </w:rPr>
        <w:t>必要的法律依据；</w:t>
      </w:r>
    </w:p>
    <w:p w14:paraId="3A91F372">
      <w:pPr>
        <w:spacing w:line="360" w:lineRule="auto"/>
        <w:ind w:firstLine="480" w:firstLineChars="200"/>
        <w:rPr>
          <w:rFonts w:ascii="仿宋" w:hAnsi="仿宋" w:eastAsia="仿宋" w:cs="仿宋"/>
          <w:b/>
          <w:color w:val="auto"/>
          <w:sz w:val="32"/>
          <w:szCs w:val="32"/>
        </w:rPr>
      </w:pPr>
      <w:r>
        <w:rPr>
          <w:rFonts w:ascii="仿宋" w:hAnsi="仿宋" w:eastAsia="仿宋" w:cs="仿宋"/>
          <w:color w:val="auto"/>
          <w:sz w:val="24"/>
        </w:rPr>
        <w:t>提出质疑的日期。</w:t>
      </w:r>
    </w:p>
    <w:p w14:paraId="71EFAC6E">
      <w:pPr>
        <w:spacing w:line="360" w:lineRule="auto"/>
        <w:ind w:firstLine="480" w:firstLineChars="200"/>
        <w:rPr>
          <w:rFonts w:ascii="仿宋" w:hAnsi="仿宋" w:eastAsia="仿宋" w:cs="仿宋"/>
          <w:color w:val="auto"/>
          <w:sz w:val="24"/>
          <w:szCs w:val="20"/>
        </w:rPr>
      </w:pPr>
      <w:r>
        <w:rPr>
          <w:rFonts w:hint="eastAsia" w:ascii="仿宋" w:hAnsi="仿宋" w:eastAsia="仿宋" w:cs="仿宋"/>
          <w:color w:val="auto"/>
          <w:sz w:val="24"/>
          <w:szCs w:val="20"/>
        </w:rPr>
        <w:t>供应商提交的质疑函需一式三份。</w:t>
      </w:r>
      <w:r>
        <w:rPr>
          <w:rFonts w:ascii="仿宋" w:hAnsi="仿宋" w:eastAsia="仿宋" w:cs="仿宋"/>
          <w:color w:val="auto"/>
          <w:sz w:val="24"/>
          <w:szCs w:val="20"/>
        </w:rPr>
        <w:t>供应商为自然人的，应当由本人签字；供应商为法人或者其他组织的，应当由法定代表人、主要负责人，或者其授权代表签字或者盖章，并加盖公章。</w:t>
      </w:r>
    </w:p>
    <w:p w14:paraId="66A2071D">
      <w:pPr>
        <w:spacing w:line="360" w:lineRule="auto"/>
        <w:rPr>
          <w:rFonts w:ascii="仿宋" w:hAnsi="仿宋" w:eastAsia="仿宋" w:cs="仿宋"/>
          <w:b/>
          <w:color w:val="auto"/>
          <w:sz w:val="32"/>
          <w:szCs w:val="32"/>
        </w:rPr>
      </w:pPr>
      <w:r>
        <w:rPr>
          <w:rFonts w:ascii="仿宋" w:hAnsi="仿宋" w:eastAsia="仿宋" w:cs="仿宋"/>
          <w:b/>
          <w:bCs/>
          <w:color w:val="auto"/>
          <w:sz w:val="24"/>
        </w:rPr>
        <w:t>4.供应商投诉</w:t>
      </w:r>
    </w:p>
    <w:p w14:paraId="27E2DF77">
      <w:pPr>
        <w:spacing w:line="360" w:lineRule="auto"/>
        <w:ind w:firstLine="480" w:firstLineChars="200"/>
        <w:rPr>
          <w:rFonts w:ascii="仿宋" w:hAnsi="仿宋" w:eastAsia="仿宋" w:cs="仿宋"/>
          <w:b/>
          <w:color w:val="auto"/>
          <w:sz w:val="32"/>
          <w:szCs w:val="32"/>
        </w:rPr>
      </w:pPr>
      <w:r>
        <w:rPr>
          <w:rFonts w:ascii="仿宋" w:hAnsi="仿宋" w:eastAsia="仿宋" w:cs="仿宋"/>
          <w:color w:val="auto"/>
          <w:sz w:val="24"/>
          <w:szCs w:val="20"/>
        </w:rPr>
        <w:t>4.1质疑供应商对采购人或采购代理机构的答复不满意或者采购人、采购代理机构未在规定的时间内作出答复的，可以在答复期满后十五个工作日内向同级政府采购监督管理部门提出投诉。</w:t>
      </w:r>
    </w:p>
    <w:p w14:paraId="437584F1">
      <w:pPr>
        <w:spacing w:line="360" w:lineRule="auto"/>
        <w:ind w:firstLine="480" w:firstLineChars="200"/>
        <w:rPr>
          <w:rFonts w:ascii="仿宋" w:hAnsi="仿宋" w:eastAsia="仿宋" w:cs="仿宋"/>
          <w:b/>
          <w:color w:val="auto"/>
          <w:sz w:val="32"/>
          <w:szCs w:val="32"/>
        </w:rPr>
      </w:pPr>
      <w:r>
        <w:rPr>
          <w:rFonts w:ascii="仿宋" w:hAnsi="仿宋" w:eastAsia="仿宋" w:cs="仿宋"/>
          <w:color w:val="auto"/>
          <w:sz w:val="24"/>
          <w:szCs w:val="20"/>
        </w:rPr>
        <w:t>4.2供应商投诉的事项不得超出已质疑事项的范围，基于质疑答复内容提出的投诉事项除外。</w:t>
      </w:r>
    </w:p>
    <w:p w14:paraId="71D82FA4">
      <w:pPr>
        <w:spacing w:line="360" w:lineRule="auto"/>
        <w:ind w:firstLine="480" w:firstLineChars="200"/>
        <w:rPr>
          <w:rFonts w:ascii="仿宋" w:hAnsi="仿宋" w:eastAsia="仿宋" w:cs="仿宋"/>
          <w:b/>
          <w:color w:val="auto"/>
          <w:sz w:val="32"/>
          <w:szCs w:val="32"/>
        </w:rPr>
      </w:pPr>
      <w:r>
        <w:rPr>
          <w:rFonts w:ascii="仿宋" w:hAnsi="仿宋" w:eastAsia="仿宋" w:cs="仿宋"/>
          <w:color w:val="auto"/>
          <w:sz w:val="24"/>
          <w:szCs w:val="20"/>
        </w:rPr>
        <w:t>4.3供应商投诉应当有明确的请求和必要的证明材料。</w:t>
      </w:r>
    </w:p>
    <w:bookmarkEnd w:id="17"/>
    <w:bookmarkEnd w:id="18"/>
    <w:p w14:paraId="4EA52B09">
      <w:pPr>
        <w:spacing w:line="360" w:lineRule="auto"/>
        <w:rPr>
          <w:rFonts w:ascii="仿宋" w:hAnsi="仿宋" w:eastAsia="仿宋" w:cs="仿宋"/>
          <w:b/>
          <w:color w:val="auto"/>
          <w:sz w:val="36"/>
          <w:szCs w:val="36"/>
        </w:rPr>
      </w:pPr>
      <w:bookmarkStart w:id="35" w:name="第四部分"/>
      <w:r>
        <w:rPr>
          <w:rFonts w:hint="eastAsia" w:ascii="仿宋" w:hAnsi="仿宋" w:eastAsia="仿宋" w:cs="仿宋"/>
          <w:b/>
          <w:color w:val="auto"/>
          <w:sz w:val="36"/>
          <w:szCs w:val="36"/>
        </w:rPr>
        <w:br w:type="page"/>
      </w:r>
    </w:p>
    <w:p w14:paraId="481FA912">
      <w:pPr>
        <w:pStyle w:val="3"/>
        <w:keepNext/>
        <w:keepLines/>
        <w:pageBreakBefore w:val="0"/>
        <w:widowControl w:val="0"/>
        <w:kinsoku/>
        <w:wordWrap/>
        <w:overflowPunct/>
        <w:topLinePunct w:val="0"/>
        <w:autoSpaceDE/>
        <w:autoSpaceDN/>
        <w:bidi w:val="0"/>
        <w:adjustRightInd w:val="0"/>
        <w:snapToGrid/>
        <w:spacing w:before="0" w:after="0" w:line="360" w:lineRule="auto"/>
        <w:ind w:left="431" w:hanging="431"/>
        <w:jc w:val="center"/>
        <w:textAlignment w:val="auto"/>
        <w:rPr>
          <w:rFonts w:hint="eastAsia" w:ascii="仿宋" w:hAnsi="仿宋" w:eastAsia="仿宋" w:cs="仿宋"/>
          <w:sz w:val="36"/>
          <w:szCs w:val="36"/>
        </w:rPr>
      </w:pPr>
      <w:r>
        <w:rPr>
          <w:rFonts w:hint="eastAsia" w:ascii="仿宋" w:hAnsi="仿宋" w:eastAsia="仿宋" w:cs="仿宋"/>
          <w:sz w:val="36"/>
          <w:szCs w:val="36"/>
          <w:lang w:val="en-US" w:eastAsia="zh-CN"/>
        </w:rPr>
        <w:t>第三部分</w:t>
      </w:r>
      <w:r>
        <w:rPr>
          <w:rFonts w:hint="eastAsia" w:ascii="仿宋" w:hAnsi="仿宋" w:eastAsia="仿宋" w:cs="仿宋"/>
          <w:sz w:val="36"/>
          <w:szCs w:val="36"/>
        </w:rPr>
        <w:t xml:space="preserve">  招标项目范围及要求</w:t>
      </w:r>
    </w:p>
    <w:p w14:paraId="3BF15943">
      <w:pPr>
        <w:widowControl/>
        <w:spacing w:line="360" w:lineRule="auto"/>
        <w:jc w:val="left"/>
        <w:rPr>
          <w:rFonts w:hint="eastAsia" w:ascii="仿宋" w:hAnsi="仿宋" w:eastAsia="仿宋" w:cs="仿宋"/>
          <w:sz w:val="28"/>
          <w:szCs w:val="28"/>
        </w:rPr>
      </w:pPr>
      <w:r>
        <w:rPr>
          <w:rFonts w:hint="eastAsia" w:ascii="仿宋" w:hAnsi="仿宋" w:eastAsia="仿宋" w:cs="仿宋"/>
          <w:b/>
          <w:color w:val="000000"/>
          <w:kern w:val="0"/>
          <w:sz w:val="28"/>
          <w:szCs w:val="28"/>
        </w:rPr>
        <w:t>一、</w:t>
      </w:r>
      <w:r>
        <w:rPr>
          <w:rFonts w:hint="eastAsia" w:ascii="仿宋" w:hAnsi="仿宋" w:eastAsia="仿宋" w:cs="仿宋"/>
          <w:b/>
          <w:color w:val="000000"/>
          <w:kern w:val="0"/>
          <w:sz w:val="28"/>
          <w:szCs w:val="28"/>
          <w:lang w:val="en-US" w:eastAsia="zh-CN"/>
        </w:rPr>
        <w:t>项目概况</w:t>
      </w:r>
      <w:r>
        <w:rPr>
          <w:rFonts w:hint="eastAsia" w:ascii="仿宋" w:hAnsi="仿宋" w:eastAsia="仿宋" w:cs="仿宋"/>
          <w:b/>
          <w:color w:val="000000"/>
          <w:kern w:val="0"/>
          <w:sz w:val="28"/>
          <w:szCs w:val="28"/>
        </w:rPr>
        <w:t xml:space="preserve"> </w:t>
      </w:r>
    </w:p>
    <w:p w14:paraId="0B546800">
      <w:pPr>
        <w:widowControl/>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为深入贯彻落实党的十八届四中全会提出的“切实解决执行难”、“依法保障胜诉当事人及时实现权益”重大决策部署，加强和改进人民法院执行工作，创新和拓展人民法院执行措施，切实开展公证参与人民法院执行辅助事务工作，根据《中央全面依法治国委员会关于加强综合治理从源头切实解决执行难问题的意见》（中法委发〔2019〕1号）、《最高人民法院关于深化执行改革健全解决执行难长效机制的意见——人民法院执行工作纲要（2019—2023）》（法发〔2019〕16号）、《最高人民法院、司法部关于扩大公证参与人民法院司法辅助事务试点工作的通知》、《</w:t>
      </w:r>
      <w:r>
        <w:rPr>
          <w:rFonts w:hint="eastAsia" w:ascii="仿宋" w:hAnsi="仿宋" w:eastAsia="仿宋" w:cs="仿宋"/>
          <w:color w:val="000000"/>
          <w:kern w:val="0"/>
          <w:sz w:val="24"/>
          <w:szCs w:val="24"/>
          <w:lang w:val="en-US" w:eastAsia="zh-CN"/>
        </w:rPr>
        <w:t>绍兴市中级人民法院 绍兴市司法局关于建设诉讼、执行与公证对接合作机制的意见</w:t>
      </w:r>
      <w:r>
        <w:rPr>
          <w:rFonts w:hint="eastAsia" w:ascii="仿宋" w:hAnsi="仿宋" w:eastAsia="仿宋" w:cs="仿宋"/>
          <w:color w:val="000000"/>
          <w:kern w:val="0"/>
          <w:sz w:val="24"/>
          <w:szCs w:val="24"/>
        </w:rPr>
        <w:t>》等相关规定，本次采购确定参与司法辅助事务公证处的</w:t>
      </w:r>
      <w:r>
        <w:rPr>
          <w:rFonts w:hint="eastAsia" w:ascii="仿宋" w:hAnsi="仿宋" w:eastAsia="仿宋" w:cs="仿宋"/>
          <w:b/>
          <w:bCs/>
          <w:color w:val="000000"/>
          <w:kern w:val="0"/>
          <w:sz w:val="24"/>
          <w:szCs w:val="24"/>
          <w:u w:val="single" w:color="auto"/>
        </w:rPr>
        <w:t>主要工作内容</w:t>
      </w:r>
      <w:r>
        <w:rPr>
          <w:rFonts w:hint="eastAsia" w:ascii="仿宋" w:hAnsi="仿宋" w:eastAsia="仿宋" w:cs="仿宋"/>
          <w:color w:val="000000"/>
          <w:kern w:val="0"/>
          <w:sz w:val="24"/>
          <w:szCs w:val="24"/>
        </w:rPr>
        <w:t xml:space="preserve">有： </w:t>
      </w:r>
    </w:p>
    <w:p w14:paraId="7330AA78">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color w:val="000000"/>
          <w:kern w:val="0"/>
          <w:sz w:val="24"/>
          <w:szCs w:val="24"/>
        </w:rPr>
        <w:t xml:space="preserve">（一）执行立案前阶段 </w:t>
      </w:r>
    </w:p>
    <w:p w14:paraId="4F5BCB1E">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color w:val="000000"/>
          <w:kern w:val="0"/>
          <w:sz w:val="24"/>
          <w:szCs w:val="24"/>
        </w:rPr>
        <w:t xml:space="preserve">接待前来办理执行事项的当事人，接听执行咨询服务热线。开展执行案件源头治理工作，敦促被申请执行人履行及和解，配合采购方进行执行立案前调解，争取可和解、能履行的案件不立案。 </w:t>
      </w:r>
    </w:p>
    <w:p w14:paraId="1B091D7D">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color w:val="000000"/>
          <w:kern w:val="0"/>
          <w:sz w:val="24"/>
          <w:szCs w:val="24"/>
        </w:rPr>
        <w:t xml:space="preserve">（二）执行立案及执行准备阶段 </w:t>
      </w:r>
    </w:p>
    <w:p w14:paraId="3BA8E7F4">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color w:val="000000"/>
          <w:kern w:val="0"/>
          <w:sz w:val="24"/>
          <w:szCs w:val="24"/>
        </w:rPr>
        <w:t xml:space="preserve">执行实施案件立案后立案信息的核对和确认、根据指令进行分案、采取限高、限制出入境等可以统一办理的事项、执行准备阶段的受理案件通知书、执行通知书、财产报告令、被执行人财产申报、限制消费令、送达回证等文书制作以及上述文书的送达工作。 </w:t>
      </w:r>
    </w:p>
    <w:p w14:paraId="33A0227A">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color w:val="000000"/>
          <w:kern w:val="0"/>
          <w:sz w:val="24"/>
          <w:szCs w:val="24"/>
        </w:rPr>
        <w:t xml:space="preserve">（三）执行过程中 </w:t>
      </w:r>
    </w:p>
    <w:p w14:paraId="2197FADD">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color w:val="000000"/>
          <w:kern w:val="0"/>
          <w:sz w:val="24"/>
          <w:szCs w:val="24"/>
        </w:rPr>
        <w:t xml:space="preserve">视办案需要协助执行员送达其它文书、办理执行过程中涉及的财产清点、现状保全及其他可依据 《公证法》、《公证程序规则》等相关法律、法规办理的公证事项并依执行员委托完成实地查访工作。 </w:t>
      </w:r>
    </w:p>
    <w:p w14:paraId="1B90CDEE">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color w:val="000000"/>
          <w:kern w:val="0"/>
          <w:sz w:val="24"/>
          <w:szCs w:val="24"/>
        </w:rPr>
        <w:t xml:space="preserve">（四）简易案件执行协助 </w:t>
      </w:r>
    </w:p>
    <w:p w14:paraId="477B723D">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color w:val="000000"/>
          <w:kern w:val="0"/>
          <w:sz w:val="24"/>
          <w:szCs w:val="24"/>
        </w:rPr>
        <w:t xml:space="preserve">已足额保全、查封存款类财产的案件等简易执行案件的协助办理、节点信息录入及整理归档。 </w:t>
      </w:r>
    </w:p>
    <w:p w14:paraId="1A7953F6">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color w:val="000000"/>
          <w:kern w:val="0"/>
          <w:sz w:val="24"/>
          <w:szCs w:val="24"/>
        </w:rPr>
        <w:t xml:space="preserve">（五）终本案件管理 </w:t>
      </w:r>
    </w:p>
    <w:p w14:paraId="2CAD8AD1">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color w:val="000000"/>
          <w:kern w:val="0"/>
          <w:sz w:val="24"/>
          <w:szCs w:val="24"/>
        </w:rPr>
        <w:t xml:space="preserve">包括终本前辅助调查工作、终本辅助核查工作、终本后案件定期进行财产线上查控工作及时将有财产可供执行案件移送执行实施团队。 </w:t>
      </w:r>
    </w:p>
    <w:p w14:paraId="090F6F06">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color w:val="000000"/>
          <w:kern w:val="0"/>
          <w:sz w:val="24"/>
          <w:szCs w:val="24"/>
        </w:rPr>
        <w:t xml:space="preserve">（六）恢复执行案件管理 </w:t>
      </w:r>
    </w:p>
    <w:p w14:paraId="07FDE3EC">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color w:val="000000"/>
          <w:kern w:val="0"/>
          <w:sz w:val="24"/>
          <w:szCs w:val="24"/>
        </w:rPr>
        <w:t xml:space="preserve">对依申请恢复的执行案件，协助案件承办人进行财产线上普查和线下常规调查、依承办人委托进行实地调查或者财产线索核查。 </w:t>
      </w:r>
    </w:p>
    <w:p w14:paraId="16BC42D7">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color w:val="000000"/>
          <w:kern w:val="0"/>
          <w:sz w:val="24"/>
          <w:szCs w:val="24"/>
        </w:rPr>
        <w:t xml:space="preserve">（七）诉讼费案件管理 </w:t>
      </w:r>
    </w:p>
    <w:p w14:paraId="7E84B242">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color w:val="000000"/>
          <w:kern w:val="0"/>
          <w:sz w:val="24"/>
          <w:szCs w:val="24"/>
        </w:rPr>
        <w:t xml:space="preserve">负责对接诉讼费执行事宜并整理、归档诉讼费执行案卷。 </w:t>
      </w:r>
    </w:p>
    <w:p w14:paraId="740A0923">
      <w:pPr>
        <w:widowControl/>
        <w:numPr>
          <w:ilvl w:val="0"/>
          <w:numId w:val="0"/>
        </w:num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八</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 xml:space="preserve">其他相关工作。 </w:t>
      </w:r>
    </w:p>
    <w:p w14:paraId="394D1FA9">
      <w:pPr>
        <w:widowControl/>
        <w:numPr>
          <w:ilvl w:val="0"/>
          <w:numId w:val="0"/>
        </w:numPr>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color w:val="000000"/>
          <w:kern w:val="0"/>
          <w:sz w:val="24"/>
          <w:szCs w:val="24"/>
          <w:lang w:val="en-US" w:eastAsia="zh-CN"/>
        </w:rPr>
        <w:t>可根据申请人申请办理</w:t>
      </w:r>
      <w:r>
        <w:rPr>
          <w:rFonts w:hint="eastAsia" w:ascii="仿宋" w:hAnsi="仿宋" w:eastAsia="仿宋" w:cs="仿宋"/>
          <w:color w:val="000000"/>
          <w:kern w:val="0"/>
          <w:sz w:val="24"/>
          <w:szCs w:val="24"/>
        </w:rPr>
        <w:t xml:space="preserve"> 《公证法》、《公证程序规则》等</w:t>
      </w:r>
      <w:r>
        <w:rPr>
          <w:rFonts w:hint="eastAsia" w:ascii="仿宋" w:hAnsi="仿宋" w:eastAsia="仿宋" w:cs="仿宋"/>
          <w:color w:val="000000"/>
          <w:kern w:val="0"/>
          <w:sz w:val="24"/>
          <w:szCs w:val="24"/>
          <w:lang w:val="en-US" w:eastAsia="zh-CN"/>
        </w:rPr>
        <w:t>规定的相关公证事项</w:t>
      </w:r>
      <w:r>
        <w:rPr>
          <w:rFonts w:hint="eastAsia" w:ascii="仿宋" w:hAnsi="仿宋" w:eastAsia="仿宋" w:cs="仿宋"/>
          <w:color w:val="000000"/>
          <w:kern w:val="0"/>
          <w:sz w:val="24"/>
          <w:szCs w:val="24"/>
          <w:lang w:eastAsia="zh-CN"/>
        </w:rPr>
        <w:t>。</w:t>
      </w:r>
    </w:p>
    <w:p w14:paraId="61640CF4">
      <w:pPr>
        <w:widowControl/>
        <w:tabs>
          <w:tab w:val="left" w:pos="0"/>
        </w:tabs>
        <w:spacing w:line="360" w:lineRule="auto"/>
        <w:ind w:left="0" w:leftChars="0" w:firstLine="0" w:firstLineChars="0"/>
        <w:jc w:val="left"/>
        <w:rPr>
          <w:rFonts w:hint="eastAsia" w:ascii="仿宋" w:hAnsi="仿宋" w:eastAsia="仿宋" w:cs="仿宋"/>
          <w:sz w:val="28"/>
          <w:szCs w:val="28"/>
        </w:rPr>
      </w:pPr>
      <w:r>
        <w:rPr>
          <w:rFonts w:hint="eastAsia" w:ascii="仿宋" w:hAnsi="仿宋" w:eastAsia="仿宋" w:cs="仿宋"/>
          <w:b/>
          <w:kern w:val="0"/>
          <w:sz w:val="28"/>
          <w:szCs w:val="28"/>
        </w:rPr>
        <w:t xml:space="preserve">二 、项目要求 </w:t>
      </w:r>
    </w:p>
    <w:p w14:paraId="149251B1">
      <w:pPr>
        <w:widowControl/>
        <w:numPr>
          <w:ilvl w:val="0"/>
          <w:numId w:val="2"/>
        </w:numPr>
        <w:spacing w:line="360" w:lineRule="auto"/>
        <w:ind w:firstLine="482" w:firstLineChars="200"/>
        <w:jc w:val="left"/>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lang w:val="en-US" w:eastAsia="zh-CN"/>
        </w:rPr>
        <w:t>服务人员要求</w:t>
      </w:r>
      <w:r>
        <w:rPr>
          <w:rFonts w:hint="eastAsia" w:ascii="仿宋" w:hAnsi="仿宋" w:eastAsia="仿宋" w:cs="仿宋"/>
          <w:b/>
          <w:color w:val="auto"/>
          <w:kern w:val="0"/>
          <w:sz w:val="24"/>
          <w:szCs w:val="24"/>
        </w:rPr>
        <w:t xml:space="preserve"> </w:t>
      </w:r>
    </w:p>
    <w:p w14:paraId="27786E06">
      <w:pPr>
        <w:widowControl/>
        <w:spacing w:line="360" w:lineRule="auto"/>
        <w:ind w:firstLine="480" w:firstLineChars="200"/>
        <w:jc w:val="left"/>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1）公证处派遣工作团队（8人）入驻嵊州市人民法院，协助开展公证服务。</w:t>
      </w:r>
    </w:p>
    <w:p w14:paraId="5726219E">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 xml:space="preserve">）按照工作流程保质、保量、保时完成公证参与执行司法辅助服务任务。 </w:t>
      </w:r>
    </w:p>
    <w:p w14:paraId="5E964068">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 xml:space="preserve">）接受采购人组织的日常业务培训，全面响应采购人的公证参与执行司法辅助服务考核制度。 </w:t>
      </w:r>
    </w:p>
    <w:p w14:paraId="79380827">
      <w:pPr>
        <w:widowControl/>
        <w:spacing w:line="360" w:lineRule="auto"/>
        <w:ind w:firstLine="482" w:firstLineChars="200"/>
        <w:jc w:val="left"/>
        <w:rPr>
          <w:rFonts w:hint="eastAsia" w:ascii="仿宋" w:hAnsi="仿宋" w:eastAsia="仿宋" w:cs="仿宋"/>
          <w:color w:val="000000"/>
          <w:kern w:val="0"/>
          <w:sz w:val="24"/>
          <w:szCs w:val="24"/>
          <w:lang w:val="en-US" w:eastAsia="zh-CN"/>
        </w:rPr>
      </w:pPr>
      <w:r>
        <w:rPr>
          <w:rFonts w:hint="eastAsia" w:ascii="仿宋" w:hAnsi="仿宋" w:eastAsia="仿宋" w:cs="仿宋"/>
          <w:b/>
          <w:kern w:val="0"/>
          <w:sz w:val="24"/>
          <w:szCs w:val="24"/>
        </w:rPr>
        <w:t>（二）</w:t>
      </w:r>
      <w:r>
        <w:rPr>
          <w:rFonts w:hint="eastAsia" w:ascii="仿宋" w:hAnsi="仿宋" w:eastAsia="仿宋" w:cs="仿宋"/>
          <w:b/>
          <w:kern w:val="0"/>
          <w:sz w:val="24"/>
          <w:szCs w:val="24"/>
          <w:lang w:val="en-US" w:eastAsia="zh-CN"/>
        </w:rPr>
        <w:t>服务内容</w:t>
      </w:r>
      <w:r>
        <w:rPr>
          <w:rFonts w:hint="eastAsia" w:ascii="仿宋" w:hAnsi="仿宋" w:eastAsia="仿宋" w:cs="仿宋"/>
          <w:b/>
          <w:kern w:val="0"/>
          <w:sz w:val="24"/>
          <w:szCs w:val="24"/>
        </w:rPr>
        <w:t xml:space="preserve"> </w:t>
      </w:r>
    </w:p>
    <w:p w14:paraId="3C669C87">
      <w:pPr>
        <w:widowControl/>
        <w:wordWrap/>
        <w:adjustRightInd/>
        <w:snapToGrid/>
        <w:spacing w:line="360" w:lineRule="auto"/>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负责执行案件来访来电接待登记、材料收转、事项移交，公证业务受理等。</w:t>
      </w:r>
    </w:p>
    <w:p w14:paraId="62A785B9">
      <w:pPr>
        <w:widowControl/>
        <w:wordWrap/>
        <w:adjustRightInd/>
        <w:snapToGrid/>
        <w:spacing w:line="360" w:lineRule="auto"/>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.负责草拟、送达执行通知书、报告财产令、限制消费令、财产申报表、执行传票、</w:t>
      </w:r>
      <w:r>
        <w:rPr>
          <w:rFonts w:hint="eastAsia" w:ascii="仿宋" w:hAnsi="仿宋" w:eastAsia="仿宋" w:cs="仿宋"/>
          <w:color w:val="000000"/>
          <w:kern w:val="0"/>
          <w:sz w:val="24"/>
          <w:szCs w:val="24"/>
          <w:lang w:val="en-US" w:eastAsia="zh-CN"/>
        </w:rPr>
        <w:t>大</w:t>
      </w:r>
      <w:r>
        <w:rPr>
          <w:rFonts w:hint="eastAsia" w:ascii="仿宋" w:hAnsi="仿宋" w:eastAsia="仿宋" w:cs="仿宋"/>
          <w:color w:val="000000"/>
          <w:kern w:val="0"/>
          <w:sz w:val="24"/>
          <w:szCs w:val="24"/>
        </w:rPr>
        <w:t>裁定等。</w:t>
      </w:r>
    </w:p>
    <w:p w14:paraId="39805A1A">
      <w:pPr>
        <w:widowControl/>
        <w:wordWrap/>
        <w:adjustRightInd/>
        <w:snapToGrid/>
        <w:spacing w:line="360" w:lineRule="auto"/>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.负责核查确认执行案件当事人信息，核查引导当事人注册引入移动微法院，对所有执行文书系统审批、电子签章、智能送达等。</w:t>
      </w:r>
    </w:p>
    <w:p w14:paraId="1F1A3ABC">
      <w:pPr>
        <w:widowControl/>
        <w:wordWrap/>
        <w:adjustRightInd/>
        <w:snapToGrid/>
        <w:spacing w:line="360" w:lineRule="auto"/>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.负责对所有执行案件执前督促自动履行、主持执行和解，草拟和解长期履行终结执行裁定等。</w:t>
      </w:r>
    </w:p>
    <w:p w14:paraId="30F887E5">
      <w:pPr>
        <w:widowControl/>
        <w:wordWrap/>
        <w:adjustRightInd/>
        <w:snapToGrid/>
        <w:spacing w:line="360" w:lineRule="auto"/>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.负责草拟、送达罚款决定书、失信决定书、限制出境决定书及其他相关执行文书等。</w:t>
      </w:r>
    </w:p>
    <w:p w14:paraId="46E96419">
      <w:pPr>
        <w:widowControl/>
        <w:wordWrap/>
        <w:adjustRightInd/>
        <w:snapToGrid/>
        <w:spacing w:line="360" w:lineRule="auto"/>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rPr>
        <w:t>.负责对所有已报结的执行案卷在移交档案室之前进行评查等。</w:t>
      </w:r>
    </w:p>
    <w:p w14:paraId="225287DA">
      <w:pPr>
        <w:widowControl/>
        <w:wordWrap/>
        <w:adjustRightInd/>
        <w:snapToGrid/>
        <w:spacing w:line="360" w:lineRule="auto"/>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7</w:t>
      </w:r>
      <w:r>
        <w:rPr>
          <w:rFonts w:hint="eastAsia" w:ascii="仿宋" w:hAnsi="仿宋" w:eastAsia="仿宋" w:cs="仿宋"/>
          <w:color w:val="000000"/>
          <w:kern w:val="0"/>
          <w:sz w:val="24"/>
          <w:szCs w:val="24"/>
        </w:rPr>
        <w:t>.负责案件的线下调查，</w:t>
      </w:r>
      <w:r>
        <w:rPr>
          <w:rFonts w:hint="eastAsia" w:ascii="仿宋" w:hAnsi="仿宋" w:eastAsia="仿宋" w:cs="仿宋"/>
          <w:color w:val="000000"/>
          <w:kern w:val="0"/>
          <w:sz w:val="24"/>
          <w:szCs w:val="24"/>
          <w:lang w:val="en-US" w:eastAsia="zh-CN"/>
        </w:rPr>
        <w:t>根据需要</w:t>
      </w:r>
      <w:r>
        <w:rPr>
          <w:rFonts w:hint="eastAsia" w:ascii="仿宋" w:hAnsi="仿宋" w:eastAsia="仿宋" w:cs="仿宋"/>
          <w:color w:val="000000"/>
          <w:kern w:val="0"/>
          <w:sz w:val="24"/>
          <w:szCs w:val="24"/>
        </w:rPr>
        <w:t>制作调查笔录、调查记录、影像资料等。</w:t>
      </w:r>
    </w:p>
    <w:p w14:paraId="6A5D1387">
      <w:pPr>
        <w:pStyle w:val="61"/>
        <w:spacing w:line="360" w:lineRule="auto"/>
        <w:ind w:left="0" w:leftChars="0" w:firstLine="480" w:firstLineChars="200"/>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8.负责检查终本案件是否符合规范，送达终本裁定，终本案件入库管理，定期对终本案件网络查询财产并移交办理等。</w:t>
      </w:r>
    </w:p>
    <w:p w14:paraId="7DE80685">
      <w:pPr>
        <w:pStyle w:val="61"/>
        <w:spacing w:line="360" w:lineRule="auto"/>
        <w:ind w:left="0" w:leftChars="0" w:firstLine="480" w:firstLineChars="200"/>
        <w:rPr>
          <w:rFonts w:hint="default"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9.负责执行案件、执保案件中当事人财产的查询、控制等。</w:t>
      </w:r>
    </w:p>
    <w:p w14:paraId="0E68BED2">
      <w:pPr>
        <w:pStyle w:val="61"/>
        <w:spacing w:line="360" w:lineRule="auto"/>
        <w:ind w:left="0" w:leftChars="0" w:firstLine="480" w:firstLineChars="200"/>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10.其他甲方交办的审执相关公证事务。</w:t>
      </w:r>
    </w:p>
    <w:p w14:paraId="0F63215A">
      <w:pPr>
        <w:rPr>
          <w:rFonts w:hint="eastAsia" w:ascii="仿宋" w:hAnsi="仿宋" w:eastAsia="仿宋" w:cs="仿宋"/>
          <w:b w:val="0"/>
          <w:bCs/>
          <w:kern w:val="2"/>
          <w:sz w:val="24"/>
          <w:szCs w:val="24"/>
          <w:lang w:val="en-US" w:eastAsia="zh-CN" w:bidi="ar-SA"/>
        </w:rPr>
      </w:pPr>
    </w:p>
    <w:p w14:paraId="5AF6B3BD">
      <w:pPr>
        <w:pStyle w:val="2"/>
        <w:rPr>
          <w:rFonts w:hint="eastAsia"/>
          <w:lang w:val="en-US" w:eastAsia="zh-CN"/>
        </w:rPr>
      </w:pPr>
    </w:p>
    <w:p w14:paraId="1775031E">
      <w:pPr>
        <w:widowControl/>
        <w:tabs>
          <w:tab w:val="left" w:pos="0"/>
        </w:tabs>
        <w:spacing w:line="360" w:lineRule="auto"/>
        <w:ind w:left="0" w:leftChars="0" w:firstLine="0" w:firstLineChars="0"/>
        <w:jc w:val="left"/>
        <w:rPr>
          <w:rFonts w:hint="default" w:ascii="仿宋" w:hAnsi="仿宋" w:eastAsia="仿宋" w:cs="仿宋"/>
          <w:b/>
          <w:kern w:val="0"/>
          <w:sz w:val="28"/>
          <w:szCs w:val="28"/>
          <w:lang w:val="en-US" w:eastAsia="zh-CN"/>
        </w:rPr>
      </w:pPr>
      <w:r>
        <w:rPr>
          <w:rFonts w:hint="eastAsia" w:ascii="仿宋" w:hAnsi="仿宋" w:eastAsia="仿宋" w:cs="仿宋"/>
          <w:b/>
          <w:kern w:val="0"/>
          <w:sz w:val="28"/>
          <w:szCs w:val="28"/>
          <w:lang w:val="en-US" w:eastAsia="zh-CN"/>
        </w:rPr>
        <w:t>三、服务数量</w:t>
      </w:r>
    </w:p>
    <w:tbl>
      <w:tblPr>
        <w:tblStyle w:val="63"/>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8"/>
        <w:gridCol w:w="6306"/>
        <w:gridCol w:w="955"/>
        <w:gridCol w:w="1107"/>
      </w:tblGrid>
      <w:tr w14:paraId="1DF50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2FD11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类别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699E0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具体服务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14687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color w:val="auto"/>
                <w:sz w:val="24"/>
                <w:szCs w:val="24"/>
              </w:rPr>
              <w:t>单价最高限价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89F89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数量（件）</w:t>
            </w:r>
          </w:p>
        </w:tc>
      </w:tr>
      <w:tr w14:paraId="7120E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8DD4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执前督促</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7570">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1.通过电话、短信、上门等多种方式进行督促，全面告知义务人不履行义务的后果以及转移财产将承担的法律责任，督促其自觉履行生效法律文书确定的义务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F8279D">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50元/件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0262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约1000</w:t>
            </w:r>
          </w:p>
        </w:tc>
      </w:tr>
      <w:tr w14:paraId="3E3BF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6125B">
            <w:pPr>
              <w:jc w:val="center"/>
              <w:rPr>
                <w:rFonts w:hint="eastAsia" w:ascii="仿宋" w:hAnsi="仿宋" w:eastAsia="仿宋" w:cs="仿宋"/>
                <w:i w:val="0"/>
                <w:iCs w:val="0"/>
                <w:color w:val="000000"/>
                <w:sz w:val="24"/>
                <w:szCs w:val="24"/>
                <w:u w:val="none"/>
              </w:rPr>
            </w:pP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D0D6">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2.督促过程中同步开展对义务人房产、车辆、工作、家庭情况及收入的调查等</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27B3A">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30784">
            <w:pPr>
              <w:jc w:val="center"/>
              <w:rPr>
                <w:rFonts w:hint="eastAsia" w:ascii="仿宋" w:hAnsi="仿宋" w:eastAsia="仿宋" w:cs="仿宋"/>
                <w:i w:val="0"/>
                <w:iCs w:val="0"/>
                <w:color w:val="000000"/>
                <w:sz w:val="24"/>
                <w:szCs w:val="24"/>
                <w:u w:val="none"/>
              </w:rPr>
            </w:pPr>
          </w:p>
        </w:tc>
      </w:tr>
      <w:tr w14:paraId="0961C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7C0E2">
            <w:pPr>
              <w:jc w:val="center"/>
              <w:rPr>
                <w:rFonts w:hint="eastAsia" w:ascii="仿宋" w:hAnsi="仿宋" w:eastAsia="仿宋" w:cs="仿宋"/>
                <w:i w:val="0"/>
                <w:iCs w:val="0"/>
                <w:color w:val="000000"/>
                <w:sz w:val="24"/>
                <w:szCs w:val="24"/>
                <w:u w:val="none"/>
              </w:rPr>
            </w:pP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A7AE">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3.协调权利人、义务人开展减免利息、分期或延期支付的执行和解，并开展对和解协议后续履行过程的跟踪督促</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ECA2A">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B7AB9">
            <w:pPr>
              <w:jc w:val="center"/>
              <w:rPr>
                <w:rFonts w:hint="eastAsia" w:ascii="仿宋" w:hAnsi="仿宋" w:eastAsia="仿宋" w:cs="仿宋"/>
                <w:i w:val="0"/>
                <w:iCs w:val="0"/>
                <w:color w:val="000000"/>
                <w:sz w:val="24"/>
                <w:szCs w:val="24"/>
                <w:u w:val="none"/>
              </w:rPr>
            </w:pPr>
          </w:p>
        </w:tc>
      </w:tr>
      <w:tr w14:paraId="5D832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A2D52">
            <w:pPr>
              <w:jc w:val="center"/>
              <w:rPr>
                <w:rFonts w:hint="eastAsia" w:ascii="仿宋" w:hAnsi="仿宋" w:eastAsia="仿宋" w:cs="仿宋"/>
                <w:i w:val="0"/>
                <w:iCs w:val="0"/>
                <w:color w:val="000000"/>
                <w:sz w:val="24"/>
                <w:szCs w:val="24"/>
                <w:u w:val="none"/>
              </w:rPr>
            </w:pP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D039">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4.其他交办的督促相关公证事务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AF45C">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602D6">
            <w:pPr>
              <w:jc w:val="center"/>
              <w:rPr>
                <w:rFonts w:hint="eastAsia" w:ascii="仿宋" w:hAnsi="仿宋" w:eastAsia="仿宋" w:cs="仿宋"/>
                <w:i w:val="0"/>
                <w:iCs w:val="0"/>
                <w:color w:val="000000"/>
                <w:sz w:val="24"/>
                <w:szCs w:val="24"/>
                <w:u w:val="none"/>
              </w:rPr>
            </w:pPr>
          </w:p>
        </w:tc>
      </w:tr>
      <w:tr w14:paraId="41941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C18D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首次执行</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4CFA">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1.执行案件来访来电接待登记、材料收转、事项移交，公证业务受理等</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24BE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100元/件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F01D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约4000</w:t>
            </w:r>
          </w:p>
        </w:tc>
      </w:tr>
      <w:tr w14:paraId="61913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C16AA">
            <w:pPr>
              <w:jc w:val="center"/>
              <w:rPr>
                <w:rFonts w:hint="eastAsia" w:ascii="仿宋" w:hAnsi="仿宋" w:eastAsia="仿宋" w:cs="仿宋"/>
                <w:i w:val="0"/>
                <w:iCs w:val="0"/>
                <w:color w:val="000000"/>
                <w:sz w:val="24"/>
                <w:szCs w:val="24"/>
                <w:u w:val="none"/>
              </w:rPr>
            </w:pP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4256">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2.核查确认执行案件当事人信息，核查引导当事人注册引入移动微法院，对所有执行文书系统审批、电子签章、智能送达等</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28607">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2B929">
            <w:pPr>
              <w:jc w:val="center"/>
              <w:rPr>
                <w:rFonts w:hint="eastAsia" w:ascii="仿宋" w:hAnsi="仿宋" w:eastAsia="仿宋" w:cs="仿宋"/>
                <w:i w:val="0"/>
                <w:iCs w:val="0"/>
                <w:color w:val="000000"/>
                <w:sz w:val="24"/>
                <w:szCs w:val="24"/>
                <w:u w:val="none"/>
              </w:rPr>
            </w:pPr>
          </w:p>
        </w:tc>
      </w:tr>
      <w:tr w14:paraId="5FECA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8732D">
            <w:pPr>
              <w:jc w:val="center"/>
              <w:rPr>
                <w:rFonts w:hint="eastAsia" w:ascii="仿宋" w:hAnsi="仿宋" w:eastAsia="仿宋" w:cs="仿宋"/>
                <w:i w:val="0"/>
                <w:iCs w:val="0"/>
                <w:color w:val="000000"/>
                <w:sz w:val="24"/>
                <w:szCs w:val="24"/>
                <w:u w:val="none"/>
              </w:rPr>
            </w:pP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694D">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3.草拟、送达执行通知书、报告财产令、限制消费令、财产申报表、执行传票、大裁定等</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B1C42">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F034E">
            <w:pPr>
              <w:jc w:val="center"/>
              <w:rPr>
                <w:rFonts w:hint="eastAsia" w:ascii="仿宋" w:hAnsi="仿宋" w:eastAsia="仿宋" w:cs="仿宋"/>
                <w:i w:val="0"/>
                <w:iCs w:val="0"/>
                <w:color w:val="000000"/>
                <w:sz w:val="24"/>
                <w:szCs w:val="24"/>
                <w:u w:val="none"/>
              </w:rPr>
            </w:pPr>
          </w:p>
        </w:tc>
      </w:tr>
      <w:tr w14:paraId="2B92C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F54B0">
            <w:pPr>
              <w:jc w:val="center"/>
              <w:rPr>
                <w:rFonts w:hint="eastAsia" w:ascii="仿宋" w:hAnsi="仿宋" w:eastAsia="仿宋" w:cs="仿宋"/>
                <w:i w:val="0"/>
                <w:iCs w:val="0"/>
                <w:color w:val="000000"/>
                <w:sz w:val="24"/>
                <w:szCs w:val="24"/>
                <w:u w:val="none"/>
              </w:rPr>
            </w:pP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073D">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4.案件被执行人财产的查询、控制等</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9F446">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2305D">
            <w:pPr>
              <w:jc w:val="center"/>
              <w:rPr>
                <w:rFonts w:hint="eastAsia" w:ascii="仿宋" w:hAnsi="仿宋" w:eastAsia="仿宋" w:cs="仿宋"/>
                <w:i w:val="0"/>
                <w:iCs w:val="0"/>
                <w:color w:val="000000"/>
                <w:sz w:val="24"/>
                <w:szCs w:val="24"/>
                <w:u w:val="none"/>
              </w:rPr>
            </w:pPr>
          </w:p>
        </w:tc>
      </w:tr>
      <w:tr w14:paraId="094C7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11AA7">
            <w:pPr>
              <w:jc w:val="center"/>
              <w:rPr>
                <w:rFonts w:hint="eastAsia" w:ascii="仿宋" w:hAnsi="仿宋" w:eastAsia="仿宋" w:cs="仿宋"/>
                <w:i w:val="0"/>
                <w:iCs w:val="0"/>
                <w:color w:val="000000"/>
                <w:sz w:val="24"/>
                <w:szCs w:val="24"/>
                <w:u w:val="none"/>
              </w:rPr>
            </w:pP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8E754">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5.案件的线下调查，根据需要制作调查笔录、调查记录、影像资料等</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A2272">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4DB89">
            <w:pPr>
              <w:jc w:val="center"/>
              <w:rPr>
                <w:rFonts w:hint="eastAsia" w:ascii="仿宋" w:hAnsi="仿宋" w:eastAsia="仿宋" w:cs="仿宋"/>
                <w:i w:val="0"/>
                <w:iCs w:val="0"/>
                <w:color w:val="000000"/>
                <w:sz w:val="24"/>
                <w:szCs w:val="24"/>
                <w:u w:val="none"/>
              </w:rPr>
            </w:pPr>
          </w:p>
        </w:tc>
      </w:tr>
      <w:tr w14:paraId="69CD2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EAF15">
            <w:pPr>
              <w:jc w:val="center"/>
              <w:rPr>
                <w:rFonts w:hint="eastAsia" w:ascii="仿宋" w:hAnsi="仿宋" w:eastAsia="仿宋" w:cs="仿宋"/>
                <w:i w:val="0"/>
                <w:iCs w:val="0"/>
                <w:color w:val="000000"/>
                <w:sz w:val="24"/>
                <w:szCs w:val="24"/>
                <w:u w:val="none"/>
              </w:rPr>
            </w:pP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70A2">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6.草拟、送达罚款决定书、失信决定书、限制出境决定书及其他相关执行文书等</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FAD2A">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BC94A">
            <w:pPr>
              <w:jc w:val="center"/>
              <w:rPr>
                <w:rFonts w:hint="eastAsia" w:ascii="仿宋" w:hAnsi="仿宋" w:eastAsia="仿宋" w:cs="仿宋"/>
                <w:i w:val="0"/>
                <w:iCs w:val="0"/>
                <w:color w:val="000000"/>
                <w:sz w:val="24"/>
                <w:szCs w:val="24"/>
                <w:u w:val="none"/>
              </w:rPr>
            </w:pPr>
          </w:p>
        </w:tc>
      </w:tr>
      <w:tr w14:paraId="07F97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7FBB1">
            <w:pPr>
              <w:jc w:val="center"/>
              <w:rPr>
                <w:rFonts w:hint="eastAsia" w:ascii="仿宋" w:hAnsi="仿宋" w:eastAsia="仿宋" w:cs="仿宋"/>
                <w:i w:val="0"/>
                <w:iCs w:val="0"/>
                <w:color w:val="000000"/>
                <w:sz w:val="24"/>
                <w:szCs w:val="24"/>
                <w:u w:val="none"/>
              </w:rPr>
            </w:pP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C2C2">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7.检查终本案件是否符合规范，送达终本裁定</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BB682">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00BB7">
            <w:pPr>
              <w:jc w:val="center"/>
              <w:rPr>
                <w:rFonts w:hint="eastAsia" w:ascii="仿宋" w:hAnsi="仿宋" w:eastAsia="仿宋" w:cs="仿宋"/>
                <w:i w:val="0"/>
                <w:iCs w:val="0"/>
                <w:color w:val="000000"/>
                <w:sz w:val="24"/>
                <w:szCs w:val="24"/>
                <w:u w:val="none"/>
              </w:rPr>
            </w:pPr>
          </w:p>
        </w:tc>
      </w:tr>
      <w:tr w14:paraId="02F90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174A3">
            <w:pPr>
              <w:jc w:val="center"/>
              <w:rPr>
                <w:rFonts w:hint="eastAsia" w:ascii="仿宋" w:hAnsi="仿宋" w:eastAsia="仿宋" w:cs="仿宋"/>
                <w:i w:val="0"/>
                <w:iCs w:val="0"/>
                <w:color w:val="000000"/>
                <w:sz w:val="24"/>
                <w:szCs w:val="24"/>
                <w:u w:val="none"/>
              </w:rPr>
            </w:pP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1F9A">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8.对所有已报结的执行案卷在移交档案室之前进行评查等</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C3574">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EBC06">
            <w:pPr>
              <w:jc w:val="center"/>
              <w:rPr>
                <w:rFonts w:hint="eastAsia" w:ascii="仿宋" w:hAnsi="仿宋" w:eastAsia="仿宋" w:cs="仿宋"/>
                <w:i w:val="0"/>
                <w:iCs w:val="0"/>
                <w:color w:val="000000"/>
                <w:sz w:val="24"/>
                <w:szCs w:val="24"/>
                <w:u w:val="none"/>
              </w:rPr>
            </w:pPr>
          </w:p>
        </w:tc>
      </w:tr>
      <w:tr w14:paraId="43E27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98180">
            <w:pPr>
              <w:jc w:val="center"/>
              <w:rPr>
                <w:rFonts w:hint="eastAsia" w:ascii="仿宋" w:hAnsi="仿宋" w:eastAsia="仿宋" w:cs="仿宋"/>
                <w:i w:val="0"/>
                <w:iCs w:val="0"/>
                <w:color w:val="000000"/>
                <w:sz w:val="24"/>
                <w:szCs w:val="24"/>
                <w:u w:val="none"/>
              </w:rPr>
            </w:pP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0F1C">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9.其他交办的审执相关公证事务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F5411">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049CE">
            <w:pPr>
              <w:jc w:val="center"/>
              <w:rPr>
                <w:rFonts w:hint="eastAsia" w:ascii="仿宋" w:hAnsi="仿宋" w:eastAsia="仿宋" w:cs="仿宋"/>
                <w:i w:val="0"/>
                <w:iCs w:val="0"/>
                <w:color w:val="000000"/>
                <w:sz w:val="24"/>
                <w:szCs w:val="24"/>
                <w:u w:val="none"/>
              </w:rPr>
            </w:pPr>
          </w:p>
        </w:tc>
      </w:tr>
      <w:tr w14:paraId="73A9E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CE6C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恢复执行</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5AA3">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1.开展终本案件入库管理，定期对终本案件进行网络、线下查询财产，对新发现的财产及时控制并移交办理等</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D9BD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50元/件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EFC5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约2000</w:t>
            </w:r>
          </w:p>
        </w:tc>
      </w:tr>
      <w:tr w14:paraId="35192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5187F">
            <w:pPr>
              <w:jc w:val="center"/>
              <w:rPr>
                <w:rFonts w:hint="eastAsia" w:ascii="仿宋" w:hAnsi="仿宋" w:eastAsia="仿宋" w:cs="仿宋"/>
                <w:i w:val="0"/>
                <w:iCs w:val="0"/>
                <w:color w:val="000000"/>
                <w:sz w:val="24"/>
                <w:szCs w:val="24"/>
                <w:u w:val="none"/>
              </w:rPr>
            </w:pP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C215">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2.对可执行的被执行人工资、分红、公积金、养老金等，进行定期扣划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A7B7F">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5AE3C">
            <w:pPr>
              <w:jc w:val="center"/>
              <w:rPr>
                <w:rFonts w:hint="eastAsia" w:ascii="仿宋" w:hAnsi="仿宋" w:eastAsia="仿宋" w:cs="仿宋"/>
                <w:i w:val="0"/>
                <w:iCs w:val="0"/>
                <w:color w:val="000000"/>
                <w:sz w:val="24"/>
                <w:szCs w:val="24"/>
                <w:u w:val="none"/>
              </w:rPr>
            </w:pPr>
          </w:p>
        </w:tc>
      </w:tr>
      <w:tr w14:paraId="1F9F8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6BA71">
            <w:pPr>
              <w:jc w:val="center"/>
              <w:rPr>
                <w:rFonts w:hint="eastAsia" w:ascii="仿宋" w:hAnsi="仿宋" w:eastAsia="仿宋" w:cs="仿宋"/>
                <w:i w:val="0"/>
                <w:iCs w:val="0"/>
                <w:color w:val="000000"/>
                <w:sz w:val="24"/>
                <w:szCs w:val="24"/>
                <w:u w:val="none"/>
              </w:rPr>
            </w:pP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B0B6">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3.常态化查询被执行人状况、被执行企业经营情况，被执行人死亡、企业歇业解散的，反馈移交后续执行处置</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031B2">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0341D">
            <w:pPr>
              <w:jc w:val="center"/>
              <w:rPr>
                <w:rFonts w:hint="eastAsia" w:ascii="仿宋" w:hAnsi="仿宋" w:eastAsia="仿宋" w:cs="仿宋"/>
                <w:i w:val="0"/>
                <w:iCs w:val="0"/>
                <w:color w:val="000000"/>
                <w:sz w:val="24"/>
                <w:szCs w:val="24"/>
                <w:u w:val="none"/>
              </w:rPr>
            </w:pPr>
          </w:p>
        </w:tc>
      </w:tr>
      <w:tr w14:paraId="04651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8B49E">
            <w:pPr>
              <w:jc w:val="center"/>
              <w:rPr>
                <w:rFonts w:hint="eastAsia" w:ascii="仿宋" w:hAnsi="仿宋" w:eastAsia="仿宋" w:cs="仿宋"/>
                <w:i w:val="0"/>
                <w:iCs w:val="0"/>
                <w:color w:val="000000"/>
                <w:sz w:val="24"/>
                <w:szCs w:val="24"/>
                <w:u w:val="none"/>
              </w:rPr>
            </w:pP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9135">
            <w:pPr>
              <w:keepNext w:val="0"/>
              <w:keepLines w:val="0"/>
              <w:pageBreakBefore w:val="0"/>
              <w:widowControl/>
              <w:suppressLineNumbers w:val="0"/>
              <w:kinsoku/>
              <w:wordWrap/>
              <w:overflowPunct/>
              <w:topLinePunct w:val="0"/>
              <w:autoSpaceDE/>
              <w:autoSpaceDN/>
              <w:bidi w:val="0"/>
              <w:adjustRightInd w:val="0"/>
              <w:snapToGrid/>
              <w:spacing w:line="288"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4.其他交办的恢复相关公证事务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9B69C">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52270">
            <w:pPr>
              <w:jc w:val="center"/>
              <w:rPr>
                <w:rFonts w:hint="eastAsia" w:ascii="仿宋" w:hAnsi="仿宋" w:eastAsia="仿宋" w:cs="仿宋"/>
                <w:i w:val="0"/>
                <w:iCs w:val="0"/>
                <w:color w:val="000000"/>
                <w:sz w:val="24"/>
                <w:szCs w:val="24"/>
                <w:u w:val="none"/>
              </w:rPr>
            </w:pPr>
          </w:p>
        </w:tc>
      </w:tr>
    </w:tbl>
    <w:p w14:paraId="6B22841C">
      <w:pPr>
        <w:pStyle w:val="50"/>
        <w:spacing w:line="360" w:lineRule="auto"/>
        <w:ind w:left="0" w:leftChars="0" w:firstLine="420" w:firstLineChars="175"/>
        <w:rPr>
          <w:rFonts w:hint="eastAsia" w:ascii="仿宋" w:hAnsi="仿宋" w:eastAsia="仿宋" w:cs="仿宋"/>
          <w:b w:val="0"/>
          <w:bCs/>
          <w:color w:val="auto"/>
          <w:kern w:val="2"/>
          <w:sz w:val="24"/>
          <w:szCs w:val="24"/>
          <w:lang w:val="en-US" w:eastAsia="zh-CN" w:bidi="ar-SA"/>
        </w:rPr>
      </w:pPr>
    </w:p>
    <w:p w14:paraId="65E16192">
      <w:pPr>
        <w:pStyle w:val="50"/>
        <w:spacing w:line="360" w:lineRule="auto"/>
        <w:ind w:left="0" w:leftChars="0" w:firstLine="420" w:firstLineChars="175"/>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注明：</w:t>
      </w:r>
    </w:p>
    <w:p w14:paraId="27B71A52">
      <w:pPr>
        <w:pStyle w:val="50"/>
        <w:spacing w:line="360" w:lineRule="auto"/>
        <w:ind w:left="0" w:leftChars="0" w:firstLine="420" w:firstLineChars="175"/>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1.完成以上常规及其他交办工作、促成执行案件取得实质性进展的，额外给予每件5%-10%浮动奖励。</w:t>
      </w:r>
      <w:r>
        <w:rPr>
          <w:rFonts w:hint="eastAsia" w:ascii="仿宋" w:hAnsi="仿宋" w:eastAsia="仿宋" w:cs="仿宋"/>
          <w:b w:val="0"/>
          <w:bCs/>
          <w:color w:val="auto"/>
          <w:kern w:val="2"/>
          <w:sz w:val="24"/>
          <w:szCs w:val="24"/>
          <w:lang w:val="en-US" w:eastAsia="zh-CN" w:bidi="ar-SA"/>
        </w:rPr>
        <w:tab/>
      </w:r>
      <w:r>
        <w:rPr>
          <w:rFonts w:hint="eastAsia" w:ascii="仿宋" w:hAnsi="仿宋" w:eastAsia="仿宋" w:cs="仿宋"/>
          <w:b w:val="0"/>
          <w:bCs/>
          <w:color w:val="auto"/>
          <w:kern w:val="2"/>
          <w:sz w:val="24"/>
          <w:szCs w:val="24"/>
          <w:lang w:val="en-US" w:eastAsia="zh-CN" w:bidi="ar-SA"/>
        </w:rPr>
        <w:tab/>
      </w:r>
    </w:p>
    <w:p w14:paraId="44EE4F02">
      <w:pPr>
        <w:pStyle w:val="50"/>
        <w:numPr>
          <w:ilvl w:val="0"/>
          <w:numId w:val="0"/>
        </w:numPr>
        <w:spacing w:line="360" w:lineRule="auto"/>
        <w:ind w:left="0" w:leftChars="0" w:firstLine="420" w:firstLineChars="175"/>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2.拖延开展相关工作或在工作中出现差错的，每件扣减5%-10%。</w:t>
      </w:r>
      <w:r>
        <w:rPr>
          <w:rFonts w:hint="eastAsia" w:ascii="仿宋" w:hAnsi="仿宋" w:eastAsia="仿宋" w:cs="仿宋"/>
          <w:b w:val="0"/>
          <w:bCs/>
          <w:color w:val="auto"/>
          <w:kern w:val="2"/>
          <w:sz w:val="24"/>
          <w:szCs w:val="24"/>
          <w:lang w:val="en-US" w:eastAsia="zh-CN" w:bidi="ar-SA"/>
        </w:rPr>
        <w:tab/>
      </w:r>
    </w:p>
    <w:p w14:paraId="4977A590">
      <w:pPr>
        <w:pStyle w:val="50"/>
        <w:spacing w:line="360" w:lineRule="auto"/>
        <w:ind w:left="0" w:leftChars="0" w:firstLine="420" w:firstLineChars="175"/>
        <w:rPr>
          <w:rFonts w:hint="eastAsia" w:ascii="仿宋" w:hAnsi="仿宋" w:eastAsia="仿宋" w:cs="仿宋"/>
          <w:b w:val="0"/>
          <w:bCs/>
          <w:color w:val="auto"/>
          <w:kern w:val="2"/>
          <w:sz w:val="24"/>
          <w:szCs w:val="24"/>
          <w:lang w:val="zh-CN" w:eastAsia="zh-CN" w:bidi="ar-SA"/>
        </w:rPr>
      </w:pPr>
      <w:r>
        <w:rPr>
          <w:rFonts w:hint="eastAsia" w:ascii="仿宋" w:hAnsi="仿宋" w:eastAsia="仿宋" w:cs="仿宋"/>
          <w:b w:val="0"/>
          <w:bCs/>
          <w:color w:val="auto"/>
          <w:kern w:val="2"/>
          <w:sz w:val="24"/>
          <w:szCs w:val="24"/>
          <w:lang w:val="en-US" w:eastAsia="zh-CN" w:bidi="ar-SA"/>
        </w:rPr>
        <w:t>3</w:t>
      </w:r>
      <w:r>
        <w:rPr>
          <w:rFonts w:hint="eastAsia" w:ascii="仿宋" w:hAnsi="仿宋" w:eastAsia="仿宋" w:cs="仿宋"/>
          <w:b w:val="0"/>
          <w:bCs/>
          <w:color w:val="auto"/>
          <w:kern w:val="2"/>
          <w:sz w:val="24"/>
          <w:szCs w:val="24"/>
          <w:lang w:val="zh-CN" w:eastAsia="zh-CN" w:bidi="ar-SA"/>
        </w:rPr>
        <w:t>.实际数量根据实际需求，以采购人的书面通知或传真为准。</w:t>
      </w:r>
    </w:p>
    <w:p w14:paraId="6009A672">
      <w:pPr>
        <w:pStyle w:val="50"/>
        <w:spacing w:line="360" w:lineRule="auto"/>
        <w:ind w:left="0" w:leftChars="0" w:firstLine="420" w:firstLineChars="175"/>
        <w:rPr>
          <w:rFonts w:hint="eastAsia" w:ascii="仿宋" w:hAnsi="仿宋" w:eastAsia="仿宋" w:cs="仿宋"/>
          <w:b w:val="0"/>
          <w:bCs/>
          <w:color w:val="auto"/>
          <w:kern w:val="2"/>
          <w:sz w:val="24"/>
          <w:szCs w:val="24"/>
          <w:lang w:val="zh-CN" w:eastAsia="zh-CN" w:bidi="ar-SA"/>
        </w:rPr>
      </w:pPr>
      <w:r>
        <w:rPr>
          <w:rFonts w:hint="eastAsia" w:ascii="仿宋" w:hAnsi="仿宋" w:eastAsia="仿宋" w:cs="仿宋"/>
          <w:b w:val="0"/>
          <w:bCs/>
          <w:color w:val="auto"/>
          <w:kern w:val="2"/>
          <w:sz w:val="24"/>
          <w:szCs w:val="24"/>
          <w:lang w:val="en-US" w:eastAsia="zh-CN" w:bidi="ar-SA"/>
        </w:rPr>
        <w:t>4</w:t>
      </w:r>
      <w:r>
        <w:rPr>
          <w:rFonts w:hint="eastAsia" w:ascii="仿宋" w:hAnsi="仿宋" w:eastAsia="仿宋" w:cs="仿宋"/>
          <w:b w:val="0"/>
          <w:bCs/>
          <w:color w:val="auto"/>
          <w:kern w:val="2"/>
          <w:sz w:val="24"/>
          <w:szCs w:val="24"/>
          <w:lang w:val="zh-CN" w:eastAsia="zh-CN" w:bidi="ar-SA"/>
        </w:rPr>
        <w:t>.本项目采用统一单价折扣率报价，投标报价单价=单价最高限价×折扣率；结算时按实结算，固定综合单价=单价最高限价×最高折扣率；合同期间固定综合单价不予调整。（例：若成交供应商报价折扣率为60%，</w:t>
      </w:r>
      <w:r>
        <w:rPr>
          <w:rFonts w:hint="eastAsia" w:ascii="仿宋" w:hAnsi="仿宋" w:eastAsia="仿宋" w:cs="仿宋"/>
          <w:b w:val="0"/>
          <w:bCs/>
          <w:color w:val="auto"/>
          <w:kern w:val="2"/>
          <w:sz w:val="24"/>
          <w:szCs w:val="24"/>
          <w:lang w:val="en-US" w:eastAsia="zh-CN" w:bidi="ar-SA"/>
        </w:rPr>
        <w:t>则</w:t>
      </w:r>
      <w:r>
        <w:rPr>
          <w:rFonts w:hint="eastAsia" w:ascii="仿宋" w:hAnsi="仿宋" w:eastAsia="仿宋" w:cs="仿宋"/>
          <w:b w:val="0"/>
          <w:bCs/>
          <w:color w:val="auto"/>
          <w:kern w:val="2"/>
          <w:sz w:val="24"/>
          <w:szCs w:val="24"/>
          <w:lang w:val="zh-CN" w:eastAsia="zh-CN" w:bidi="ar-SA"/>
        </w:rPr>
        <w:t>成交供应商按60%结算，</w:t>
      </w:r>
      <w:r>
        <w:rPr>
          <w:rFonts w:hint="eastAsia" w:ascii="仿宋" w:hAnsi="仿宋" w:eastAsia="仿宋" w:cs="仿宋"/>
          <w:i w:val="0"/>
          <w:iCs w:val="0"/>
          <w:color w:val="000000"/>
          <w:kern w:val="0"/>
          <w:sz w:val="24"/>
          <w:szCs w:val="24"/>
          <w:u w:val="none"/>
          <w:lang w:val="en-US" w:eastAsia="zh-CN" w:bidi="ar"/>
        </w:rPr>
        <w:t>执前督促</w:t>
      </w:r>
      <w:r>
        <w:rPr>
          <w:rFonts w:hint="eastAsia" w:ascii="仿宋" w:hAnsi="仿宋" w:eastAsia="仿宋" w:cs="仿宋"/>
          <w:b w:val="0"/>
          <w:bCs/>
          <w:color w:val="auto"/>
          <w:kern w:val="2"/>
          <w:sz w:val="24"/>
          <w:szCs w:val="24"/>
          <w:lang w:val="zh-CN" w:eastAsia="zh-CN" w:bidi="ar-SA"/>
        </w:rPr>
        <w:t>综合单价=</w:t>
      </w:r>
      <w:r>
        <w:rPr>
          <w:rFonts w:hint="eastAsia" w:ascii="仿宋" w:hAnsi="仿宋" w:eastAsia="仿宋" w:cs="仿宋"/>
          <w:b w:val="0"/>
          <w:bCs/>
          <w:color w:val="auto"/>
          <w:kern w:val="2"/>
          <w:sz w:val="24"/>
          <w:szCs w:val="24"/>
          <w:lang w:val="en-US" w:eastAsia="zh-CN" w:bidi="ar-SA"/>
        </w:rPr>
        <w:t>50</w:t>
      </w:r>
      <w:r>
        <w:rPr>
          <w:rFonts w:hint="eastAsia" w:ascii="仿宋" w:hAnsi="仿宋" w:eastAsia="仿宋" w:cs="仿宋"/>
          <w:b w:val="0"/>
          <w:bCs/>
          <w:color w:val="auto"/>
          <w:kern w:val="2"/>
          <w:sz w:val="24"/>
          <w:szCs w:val="24"/>
          <w:lang w:val="zh-CN" w:eastAsia="zh-CN" w:bidi="ar-SA"/>
        </w:rPr>
        <w:t>*60%=</w:t>
      </w:r>
      <w:r>
        <w:rPr>
          <w:rFonts w:hint="eastAsia" w:ascii="仿宋" w:hAnsi="仿宋" w:eastAsia="仿宋" w:cs="仿宋"/>
          <w:b w:val="0"/>
          <w:bCs/>
          <w:color w:val="auto"/>
          <w:kern w:val="2"/>
          <w:sz w:val="24"/>
          <w:szCs w:val="24"/>
          <w:lang w:val="en-US" w:eastAsia="zh-CN" w:bidi="ar-SA"/>
        </w:rPr>
        <w:t>30</w:t>
      </w:r>
      <w:r>
        <w:rPr>
          <w:rFonts w:hint="eastAsia" w:ascii="仿宋" w:hAnsi="仿宋" w:eastAsia="仿宋" w:cs="仿宋"/>
          <w:b w:val="0"/>
          <w:bCs/>
          <w:color w:val="auto"/>
          <w:kern w:val="2"/>
          <w:sz w:val="24"/>
          <w:szCs w:val="24"/>
          <w:lang w:val="zh-CN" w:eastAsia="zh-CN" w:bidi="ar-SA"/>
        </w:rPr>
        <w:t>元/</w:t>
      </w:r>
      <w:r>
        <w:rPr>
          <w:rFonts w:hint="eastAsia" w:ascii="仿宋" w:hAnsi="仿宋" w:eastAsia="仿宋" w:cs="仿宋"/>
          <w:b w:val="0"/>
          <w:bCs/>
          <w:color w:val="auto"/>
          <w:kern w:val="2"/>
          <w:sz w:val="24"/>
          <w:szCs w:val="24"/>
          <w:lang w:val="en-US" w:eastAsia="zh-CN" w:bidi="ar-SA"/>
        </w:rPr>
        <w:t>件</w:t>
      </w:r>
      <w:r>
        <w:rPr>
          <w:rFonts w:hint="eastAsia" w:ascii="仿宋" w:hAnsi="仿宋" w:eastAsia="仿宋" w:cs="仿宋"/>
          <w:b w:val="0"/>
          <w:bCs/>
          <w:color w:val="auto"/>
          <w:kern w:val="2"/>
          <w:sz w:val="24"/>
          <w:szCs w:val="24"/>
          <w:lang w:val="zh-CN" w:eastAsia="zh-CN" w:bidi="ar-SA"/>
        </w:rPr>
        <w:t>）。</w:t>
      </w:r>
    </w:p>
    <w:p w14:paraId="0F282056">
      <w:pPr>
        <w:widowControl/>
        <w:tabs>
          <w:tab w:val="left" w:pos="0"/>
        </w:tabs>
        <w:spacing w:line="360" w:lineRule="auto"/>
        <w:ind w:left="0" w:leftChars="0" w:firstLine="0" w:firstLineChars="0"/>
        <w:jc w:val="left"/>
        <w:rPr>
          <w:rFonts w:hint="eastAsia" w:ascii="仿宋" w:hAnsi="仿宋" w:eastAsia="仿宋" w:cs="仿宋"/>
          <w:b/>
          <w:kern w:val="0"/>
          <w:sz w:val="28"/>
          <w:szCs w:val="28"/>
          <w:lang w:val="en-US" w:eastAsia="zh-CN"/>
        </w:rPr>
      </w:pPr>
      <w:r>
        <w:rPr>
          <w:rFonts w:hint="eastAsia" w:ascii="仿宋" w:hAnsi="仿宋" w:eastAsia="仿宋" w:cs="仿宋"/>
          <w:b/>
          <w:kern w:val="0"/>
          <w:sz w:val="28"/>
          <w:szCs w:val="28"/>
          <w:lang w:val="en-US" w:eastAsia="zh-CN"/>
        </w:rPr>
        <w:t xml:space="preserve">四、商务要求 </w:t>
      </w:r>
    </w:p>
    <w:p w14:paraId="26D72842">
      <w:pPr>
        <w:widowControl/>
        <w:spacing w:line="360" w:lineRule="auto"/>
        <w:ind w:firstLine="482" w:firstLineChars="200"/>
        <w:jc w:val="left"/>
        <w:rPr>
          <w:rFonts w:hint="eastAsia" w:ascii="仿宋" w:hAnsi="仿宋" w:eastAsia="仿宋" w:cs="仿宋"/>
          <w:sz w:val="24"/>
          <w:szCs w:val="24"/>
        </w:rPr>
      </w:pPr>
      <w:r>
        <w:rPr>
          <w:rFonts w:hint="eastAsia" w:ascii="仿宋" w:hAnsi="仿宋" w:eastAsia="仿宋" w:cs="仿宋"/>
          <w:b/>
          <w:kern w:val="0"/>
          <w:sz w:val="24"/>
          <w:szCs w:val="24"/>
        </w:rPr>
        <w:t>1、付款方式：</w:t>
      </w:r>
      <w:r>
        <w:rPr>
          <w:rFonts w:hint="eastAsia" w:ascii="仿宋" w:hAnsi="仿宋" w:eastAsia="仿宋" w:cs="仿宋"/>
          <w:bCs/>
          <w:color w:val="auto"/>
          <w:sz w:val="24"/>
          <w:szCs w:val="24"/>
          <w:highlight w:val="none"/>
          <w:lang w:val="en-US" w:eastAsia="zh-CN" w:bidi="ar-SA"/>
        </w:rPr>
        <w:t>合同签订后，每月按实际数量支付。</w:t>
      </w:r>
    </w:p>
    <w:p w14:paraId="17BAAF8E">
      <w:pPr>
        <w:widowControl/>
        <w:spacing w:line="360" w:lineRule="auto"/>
        <w:ind w:firstLine="482" w:firstLineChars="200"/>
        <w:jc w:val="left"/>
        <w:rPr>
          <w:rFonts w:hint="eastAsia" w:ascii="仿宋" w:hAnsi="仿宋" w:eastAsia="仿宋" w:cs="仿宋"/>
          <w:sz w:val="24"/>
          <w:szCs w:val="24"/>
        </w:rPr>
      </w:pPr>
      <w:r>
        <w:rPr>
          <w:rFonts w:hint="eastAsia" w:ascii="仿宋" w:hAnsi="仿宋" w:eastAsia="仿宋" w:cs="仿宋"/>
          <w:b/>
          <w:kern w:val="0"/>
          <w:sz w:val="24"/>
          <w:szCs w:val="24"/>
        </w:rPr>
        <w:t>2、服务期</w:t>
      </w:r>
      <w:r>
        <w:rPr>
          <w:rFonts w:hint="eastAsia" w:ascii="仿宋" w:hAnsi="仿宋" w:eastAsia="仿宋" w:cs="仿宋"/>
          <w:kern w:val="0"/>
          <w:sz w:val="24"/>
          <w:szCs w:val="24"/>
        </w:rPr>
        <w:t>：自合同签订之日起</w:t>
      </w:r>
      <w:r>
        <w:rPr>
          <w:rFonts w:hint="eastAsia" w:ascii="仿宋" w:hAnsi="仿宋" w:eastAsia="仿宋" w:cs="仿宋"/>
          <w:kern w:val="0"/>
          <w:sz w:val="24"/>
          <w:szCs w:val="24"/>
          <w:lang w:val="en-US" w:eastAsia="zh-CN"/>
        </w:rPr>
        <w:t>一</w:t>
      </w:r>
      <w:r>
        <w:rPr>
          <w:rFonts w:hint="eastAsia" w:ascii="仿宋" w:hAnsi="仿宋" w:eastAsia="仿宋" w:cs="仿宋"/>
          <w:kern w:val="0"/>
          <w:sz w:val="24"/>
          <w:szCs w:val="24"/>
        </w:rPr>
        <w:t>年。</w:t>
      </w:r>
    </w:p>
    <w:p w14:paraId="4E3A9758">
      <w:pPr>
        <w:widowControl/>
        <w:spacing w:line="360" w:lineRule="auto"/>
        <w:ind w:firstLine="482" w:firstLineChars="200"/>
        <w:jc w:val="left"/>
        <w:rPr>
          <w:rFonts w:hint="eastAsia" w:ascii="仿宋" w:hAnsi="仿宋" w:eastAsia="仿宋" w:cs="仿宋"/>
          <w:sz w:val="24"/>
          <w:szCs w:val="24"/>
        </w:rPr>
      </w:pPr>
      <w:r>
        <w:rPr>
          <w:rFonts w:hint="eastAsia" w:ascii="仿宋" w:hAnsi="仿宋" w:eastAsia="仿宋" w:cs="仿宋"/>
          <w:b/>
          <w:kern w:val="0"/>
          <w:sz w:val="24"/>
          <w:szCs w:val="24"/>
          <w:lang w:val="en-US" w:eastAsia="zh-CN"/>
        </w:rPr>
        <w:t>3</w:t>
      </w:r>
      <w:r>
        <w:rPr>
          <w:rFonts w:hint="eastAsia" w:ascii="仿宋" w:hAnsi="仿宋" w:eastAsia="仿宋" w:cs="仿宋"/>
          <w:b/>
          <w:kern w:val="0"/>
          <w:sz w:val="24"/>
          <w:szCs w:val="24"/>
        </w:rPr>
        <w:t>、服务要求：</w:t>
      </w:r>
    </w:p>
    <w:p w14:paraId="50EC6A02">
      <w:pPr>
        <w:widowControl/>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kern w:val="0"/>
          <w:sz w:val="24"/>
          <w:szCs w:val="24"/>
        </w:rPr>
        <w:t xml:space="preserve">（1）按要求进行公证参与执行司法辅助服务，出具相应证明文书、报告或者法律意见书，保证证明文书、报告或者法律意见书的真实性、合法性。 </w:t>
      </w:r>
    </w:p>
    <w:p w14:paraId="093F20A9">
      <w:pPr>
        <w:widowControl/>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kern w:val="0"/>
          <w:sz w:val="24"/>
          <w:szCs w:val="24"/>
        </w:rPr>
        <w:t xml:space="preserve">（2）保证送审资料的安全完整，保证领用数和归还数一致。 </w:t>
      </w:r>
    </w:p>
    <w:p w14:paraId="180C7513">
      <w:pPr>
        <w:widowControl/>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kern w:val="0"/>
          <w:sz w:val="24"/>
          <w:szCs w:val="24"/>
        </w:rPr>
        <w:t xml:space="preserve">（3）客观公正依法提供公证参与执行司法辅助服务，遵守执业纪律和职业道德。 </w:t>
      </w:r>
    </w:p>
    <w:p w14:paraId="408EEF04">
      <w:pPr>
        <w:widowControl/>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kern w:val="0"/>
          <w:sz w:val="24"/>
          <w:szCs w:val="24"/>
        </w:rPr>
        <w:t xml:space="preserve">（4）按照约定时间完成公证参与执行司法辅助服务并出具相应证明文书、报告或者法律意见书。 </w:t>
      </w:r>
    </w:p>
    <w:p w14:paraId="38CB165C">
      <w:pPr>
        <w:widowControl/>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kern w:val="0"/>
          <w:sz w:val="24"/>
          <w:szCs w:val="24"/>
        </w:rPr>
        <w:t xml:space="preserve">（5）执行案件档案应全部交还采购人，供应商不得留存。已出具相应证明文书、报告或法律意见书的，供应商除向采购人交还案件档案及交付证明文书、报告、法律意见书外，应在自己单位留存司法辅助事务档案。 </w:t>
      </w:r>
    </w:p>
    <w:p w14:paraId="3EC7B3BC">
      <w:pPr>
        <w:widowControl/>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kern w:val="0"/>
          <w:sz w:val="24"/>
          <w:szCs w:val="24"/>
        </w:rPr>
        <w:t xml:space="preserve">（6）供应商在执行公证参与执行司法辅助服务时，不得有下列行为： </w:t>
      </w:r>
    </w:p>
    <w:p w14:paraId="68DAF1E8">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①索取、收受委托合同约定以外的酬金或者其他财物，或者利用执行业务之</w:t>
      </w:r>
      <w:r>
        <w:rPr>
          <w:rFonts w:hint="eastAsia" w:ascii="仿宋" w:hAnsi="仿宋" w:eastAsia="仿宋" w:cs="仿宋"/>
          <w:color w:val="000000"/>
          <w:kern w:val="0"/>
          <w:sz w:val="24"/>
          <w:szCs w:val="24"/>
        </w:rPr>
        <w:t>便，谋取其他不正当的利益；</w:t>
      </w:r>
    </w:p>
    <w:p w14:paraId="18A44E15">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color w:val="000000"/>
          <w:kern w:val="0"/>
          <w:sz w:val="24"/>
          <w:szCs w:val="24"/>
        </w:rPr>
        <w:t>②允许他人以</w:t>
      </w:r>
      <w:r>
        <w:rPr>
          <w:rFonts w:hint="eastAsia" w:ascii="仿宋" w:hAnsi="仿宋" w:eastAsia="仿宋" w:cs="仿宋"/>
          <w:kern w:val="0"/>
          <w:sz w:val="24"/>
          <w:szCs w:val="24"/>
        </w:rPr>
        <w:t>供应商</w:t>
      </w:r>
      <w:r>
        <w:rPr>
          <w:rFonts w:hint="eastAsia" w:ascii="仿宋" w:hAnsi="仿宋" w:eastAsia="仿宋" w:cs="仿宋"/>
          <w:color w:val="000000"/>
          <w:kern w:val="0"/>
          <w:sz w:val="24"/>
          <w:szCs w:val="24"/>
        </w:rPr>
        <w:t xml:space="preserve">名义执行业务； </w:t>
      </w:r>
    </w:p>
    <w:p w14:paraId="3CB0BC11">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color w:val="000000"/>
          <w:kern w:val="0"/>
          <w:sz w:val="24"/>
          <w:szCs w:val="24"/>
        </w:rPr>
        <w:t xml:space="preserve">③对其能力进行广告宣传以招揽业务； </w:t>
      </w:r>
    </w:p>
    <w:p w14:paraId="19095D01">
      <w:pPr>
        <w:widowControl/>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④违反法律、行政法规的其他行为。</w:t>
      </w:r>
    </w:p>
    <w:p w14:paraId="59D2C78A">
      <w:pPr>
        <w:widowControl/>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color w:val="000000"/>
          <w:kern w:val="0"/>
          <w:sz w:val="24"/>
          <w:szCs w:val="24"/>
        </w:rPr>
        <w:t xml:space="preserve">（7）供应商应当具备与其从事的公证参与执行司法辅助服务相适应的专业知识和业务能力。 </w:t>
      </w:r>
    </w:p>
    <w:p w14:paraId="7997F3EC">
      <w:pPr>
        <w:widowControl/>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color w:val="000000"/>
          <w:kern w:val="0"/>
          <w:sz w:val="24"/>
          <w:szCs w:val="24"/>
        </w:rPr>
        <w:t xml:space="preserve">（8）供应商办理司法辅助事项，与被司法辅助单位或者司法辅助事项有利害关系的，应当回避。 </w:t>
      </w:r>
    </w:p>
    <w:p w14:paraId="67C44B0E">
      <w:pPr>
        <w:widowControl/>
        <w:spacing w:line="360" w:lineRule="auto"/>
        <w:ind w:firstLine="240" w:firstLineChars="1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（9）供应商必须与采购人签订保密协议，并在实际服务过程中，对采购人及服务过程中涉及的所有信息承担保密责任，供应商对其拟派本项目公证人员的泄密行为承担连带法律责任。</w:t>
      </w:r>
    </w:p>
    <w:p w14:paraId="60E5202E">
      <w:pPr>
        <w:pStyle w:val="16"/>
        <w:ind w:left="0" w:leftChars="0" w:firstLine="0" w:firstLineChars="0"/>
        <w:rPr>
          <w:rFonts w:ascii="仿宋" w:hAnsi="仿宋" w:eastAsia="仿宋" w:cs="仿宋_GB2312"/>
          <w:b/>
          <w:color w:val="auto"/>
          <w:sz w:val="36"/>
          <w:szCs w:val="36"/>
        </w:rPr>
      </w:pPr>
    </w:p>
    <w:p w14:paraId="67E5F62D">
      <w:pPr>
        <w:pStyle w:val="16"/>
        <w:rPr>
          <w:rFonts w:ascii="仿宋" w:hAnsi="仿宋" w:eastAsia="仿宋" w:cs="仿宋_GB2312"/>
          <w:b/>
          <w:color w:val="auto"/>
          <w:sz w:val="36"/>
          <w:szCs w:val="36"/>
        </w:rPr>
      </w:pPr>
    </w:p>
    <w:p w14:paraId="3B4D87B9">
      <w:pPr>
        <w:pStyle w:val="16"/>
        <w:rPr>
          <w:rFonts w:ascii="仿宋" w:hAnsi="仿宋" w:eastAsia="仿宋" w:cs="仿宋_GB2312"/>
          <w:b/>
          <w:color w:val="auto"/>
          <w:sz w:val="36"/>
          <w:szCs w:val="36"/>
        </w:rPr>
      </w:pPr>
    </w:p>
    <w:p w14:paraId="27C69409">
      <w:pPr>
        <w:pStyle w:val="16"/>
        <w:ind w:left="0" w:leftChars="0" w:firstLine="0" w:firstLineChars="0"/>
        <w:rPr>
          <w:rFonts w:ascii="仿宋" w:hAnsi="仿宋" w:eastAsia="仿宋" w:cs="仿宋_GB2312"/>
          <w:b/>
          <w:color w:val="auto"/>
          <w:sz w:val="36"/>
          <w:szCs w:val="36"/>
        </w:rPr>
      </w:pPr>
    </w:p>
    <w:p w14:paraId="6F41C846">
      <w:pPr>
        <w:pStyle w:val="16"/>
        <w:ind w:left="0" w:leftChars="0" w:firstLine="0" w:firstLineChars="0"/>
        <w:rPr>
          <w:rFonts w:ascii="仿宋" w:hAnsi="仿宋" w:eastAsia="仿宋" w:cs="仿宋_GB2312"/>
          <w:b/>
          <w:color w:val="auto"/>
          <w:sz w:val="36"/>
          <w:szCs w:val="36"/>
        </w:rPr>
      </w:pPr>
    </w:p>
    <w:p w14:paraId="5610F428">
      <w:pPr>
        <w:pStyle w:val="16"/>
        <w:ind w:left="0" w:leftChars="0" w:firstLine="0" w:firstLineChars="0"/>
        <w:rPr>
          <w:rFonts w:ascii="仿宋" w:hAnsi="仿宋" w:eastAsia="仿宋" w:cs="仿宋_GB2312"/>
          <w:b/>
          <w:color w:val="auto"/>
          <w:sz w:val="36"/>
          <w:szCs w:val="36"/>
        </w:rPr>
      </w:pPr>
    </w:p>
    <w:p w14:paraId="5A1439C8">
      <w:pPr>
        <w:pStyle w:val="16"/>
        <w:ind w:left="0" w:leftChars="0" w:firstLine="0" w:firstLineChars="0"/>
        <w:rPr>
          <w:rFonts w:ascii="仿宋" w:hAnsi="仿宋" w:eastAsia="仿宋" w:cs="仿宋_GB2312"/>
          <w:b/>
          <w:color w:val="auto"/>
          <w:sz w:val="36"/>
          <w:szCs w:val="36"/>
        </w:rPr>
      </w:pPr>
    </w:p>
    <w:p w14:paraId="1048C64A">
      <w:pPr>
        <w:pStyle w:val="16"/>
        <w:ind w:left="0" w:leftChars="0" w:firstLine="0" w:firstLineChars="0"/>
        <w:rPr>
          <w:rFonts w:ascii="仿宋" w:hAnsi="仿宋" w:eastAsia="仿宋" w:cs="仿宋_GB2312"/>
          <w:b/>
          <w:color w:val="auto"/>
          <w:sz w:val="36"/>
          <w:szCs w:val="36"/>
        </w:rPr>
      </w:pPr>
    </w:p>
    <w:p w14:paraId="4376569D">
      <w:pPr>
        <w:pStyle w:val="16"/>
        <w:ind w:left="0" w:leftChars="0" w:firstLine="0" w:firstLineChars="0"/>
        <w:rPr>
          <w:rFonts w:ascii="仿宋" w:hAnsi="仿宋" w:eastAsia="仿宋" w:cs="仿宋_GB2312"/>
          <w:b/>
          <w:color w:val="auto"/>
          <w:sz w:val="36"/>
          <w:szCs w:val="36"/>
        </w:rPr>
      </w:pPr>
    </w:p>
    <w:p w14:paraId="67B25EED">
      <w:pPr>
        <w:pStyle w:val="16"/>
        <w:ind w:left="0" w:leftChars="0" w:firstLine="0" w:firstLineChars="0"/>
        <w:rPr>
          <w:rFonts w:ascii="仿宋" w:hAnsi="仿宋" w:eastAsia="仿宋" w:cs="仿宋_GB2312"/>
          <w:b/>
          <w:color w:val="auto"/>
          <w:sz w:val="36"/>
          <w:szCs w:val="36"/>
        </w:rPr>
      </w:pPr>
    </w:p>
    <w:p w14:paraId="717221F3">
      <w:pPr>
        <w:pStyle w:val="16"/>
        <w:ind w:left="0" w:leftChars="0" w:firstLine="0" w:firstLineChars="0"/>
        <w:rPr>
          <w:rFonts w:ascii="仿宋" w:hAnsi="仿宋" w:eastAsia="仿宋" w:cs="仿宋_GB2312"/>
          <w:b/>
          <w:color w:val="auto"/>
          <w:sz w:val="36"/>
          <w:szCs w:val="36"/>
        </w:rPr>
      </w:pPr>
    </w:p>
    <w:p w14:paraId="09F8F581">
      <w:pPr>
        <w:pStyle w:val="16"/>
        <w:ind w:left="0" w:leftChars="0" w:firstLine="0" w:firstLineChars="0"/>
        <w:rPr>
          <w:rFonts w:ascii="仿宋" w:hAnsi="仿宋" w:eastAsia="仿宋" w:cs="仿宋_GB2312"/>
          <w:b/>
          <w:color w:val="auto"/>
          <w:sz w:val="36"/>
          <w:szCs w:val="36"/>
        </w:rPr>
      </w:pPr>
    </w:p>
    <w:p w14:paraId="72403D27">
      <w:pPr>
        <w:pStyle w:val="16"/>
        <w:ind w:left="0" w:leftChars="0" w:firstLine="0" w:firstLineChars="0"/>
        <w:rPr>
          <w:rFonts w:ascii="仿宋" w:hAnsi="仿宋" w:eastAsia="仿宋" w:cs="仿宋_GB2312"/>
          <w:b/>
          <w:color w:val="auto"/>
          <w:sz w:val="36"/>
          <w:szCs w:val="36"/>
        </w:rPr>
      </w:pPr>
    </w:p>
    <w:p w14:paraId="38321E22">
      <w:pPr>
        <w:pStyle w:val="16"/>
        <w:ind w:left="0" w:leftChars="0" w:firstLine="0" w:firstLineChars="0"/>
        <w:rPr>
          <w:rFonts w:ascii="仿宋" w:hAnsi="仿宋" w:eastAsia="仿宋" w:cs="仿宋_GB2312"/>
          <w:b/>
          <w:color w:val="auto"/>
          <w:sz w:val="36"/>
          <w:szCs w:val="36"/>
        </w:rPr>
      </w:pPr>
    </w:p>
    <w:p w14:paraId="0C651990">
      <w:pPr>
        <w:pStyle w:val="16"/>
        <w:ind w:left="0" w:leftChars="0" w:firstLine="0" w:firstLineChars="0"/>
        <w:rPr>
          <w:rFonts w:ascii="仿宋" w:hAnsi="仿宋" w:eastAsia="仿宋" w:cs="仿宋_GB2312"/>
          <w:b/>
          <w:color w:val="auto"/>
          <w:sz w:val="36"/>
          <w:szCs w:val="36"/>
        </w:rPr>
      </w:pPr>
    </w:p>
    <w:p w14:paraId="39DA032A">
      <w:pPr>
        <w:pStyle w:val="16"/>
        <w:ind w:left="0" w:leftChars="0" w:firstLine="0" w:firstLineChars="0"/>
        <w:rPr>
          <w:rFonts w:ascii="仿宋" w:hAnsi="仿宋" w:eastAsia="仿宋" w:cs="仿宋_GB2312"/>
          <w:b/>
          <w:color w:val="auto"/>
          <w:sz w:val="36"/>
          <w:szCs w:val="36"/>
        </w:rPr>
      </w:pPr>
    </w:p>
    <w:p w14:paraId="19A9DE54">
      <w:pPr>
        <w:pStyle w:val="16"/>
        <w:ind w:left="0" w:leftChars="0" w:firstLine="0" w:firstLineChars="0"/>
        <w:rPr>
          <w:rFonts w:ascii="仿宋" w:hAnsi="仿宋" w:eastAsia="仿宋" w:cs="仿宋_GB2312"/>
          <w:b/>
          <w:color w:val="auto"/>
          <w:sz w:val="36"/>
          <w:szCs w:val="36"/>
        </w:rPr>
      </w:pPr>
    </w:p>
    <w:p w14:paraId="0888A66C">
      <w:pPr>
        <w:pStyle w:val="16"/>
        <w:ind w:left="0" w:leftChars="0" w:firstLine="0" w:firstLineChars="0"/>
        <w:rPr>
          <w:rFonts w:ascii="仿宋" w:hAnsi="仿宋" w:eastAsia="仿宋" w:cs="仿宋_GB2312"/>
          <w:b/>
          <w:color w:val="auto"/>
          <w:sz w:val="36"/>
          <w:szCs w:val="36"/>
        </w:rPr>
      </w:pPr>
    </w:p>
    <w:p w14:paraId="12610B99">
      <w:pPr>
        <w:pStyle w:val="16"/>
        <w:ind w:left="0" w:leftChars="0" w:firstLine="0" w:firstLineChars="0"/>
        <w:rPr>
          <w:rFonts w:ascii="仿宋" w:hAnsi="仿宋" w:eastAsia="仿宋" w:cs="仿宋_GB2312"/>
          <w:b/>
          <w:color w:val="auto"/>
          <w:sz w:val="36"/>
          <w:szCs w:val="36"/>
        </w:rPr>
      </w:pPr>
    </w:p>
    <w:p w14:paraId="38D5F7B9">
      <w:pPr>
        <w:pStyle w:val="16"/>
        <w:ind w:left="0" w:leftChars="0" w:firstLine="0" w:firstLineChars="0"/>
        <w:rPr>
          <w:rFonts w:ascii="仿宋" w:hAnsi="仿宋" w:eastAsia="仿宋" w:cs="仿宋_GB2312"/>
          <w:b/>
          <w:color w:val="auto"/>
          <w:sz w:val="36"/>
          <w:szCs w:val="36"/>
        </w:rPr>
      </w:pPr>
    </w:p>
    <w:p w14:paraId="4D881726">
      <w:pPr>
        <w:pStyle w:val="16"/>
        <w:ind w:left="0" w:leftChars="0" w:firstLine="0" w:firstLineChars="0"/>
        <w:rPr>
          <w:rFonts w:ascii="仿宋" w:hAnsi="仿宋" w:eastAsia="仿宋" w:cs="仿宋_GB2312"/>
          <w:b/>
          <w:color w:val="auto"/>
          <w:sz w:val="36"/>
          <w:szCs w:val="36"/>
        </w:rPr>
      </w:pPr>
    </w:p>
    <w:p w14:paraId="53D2910C">
      <w:pPr>
        <w:pStyle w:val="16"/>
        <w:ind w:left="0" w:leftChars="0" w:firstLine="0" w:firstLineChars="0"/>
        <w:rPr>
          <w:rFonts w:ascii="仿宋" w:hAnsi="仿宋" w:eastAsia="仿宋" w:cs="仿宋_GB2312"/>
          <w:b/>
          <w:color w:val="auto"/>
          <w:sz w:val="36"/>
          <w:szCs w:val="36"/>
        </w:rPr>
      </w:pPr>
    </w:p>
    <w:p w14:paraId="4BD57EA9">
      <w:pPr>
        <w:pStyle w:val="16"/>
        <w:ind w:left="0" w:leftChars="0" w:firstLine="0" w:firstLineChars="0"/>
        <w:rPr>
          <w:rFonts w:ascii="仿宋" w:hAnsi="仿宋" w:eastAsia="仿宋" w:cs="仿宋_GB2312"/>
          <w:b/>
          <w:color w:val="auto"/>
          <w:sz w:val="36"/>
          <w:szCs w:val="36"/>
        </w:rPr>
      </w:pPr>
    </w:p>
    <w:p w14:paraId="35D537C3">
      <w:pPr>
        <w:pStyle w:val="16"/>
        <w:ind w:left="0" w:leftChars="0" w:firstLine="0" w:firstLineChars="0"/>
        <w:rPr>
          <w:rFonts w:ascii="仿宋" w:hAnsi="仿宋" w:eastAsia="仿宋" w:cs="仿宋_GB2312"/>
          <w:b/>
          <w:color w:val="auto"/>
          <w:sz w:val="36"/>
          <w:szCs w:val="36"/>
        </w:rPr>
      </w:pPr>
    </w:p>
    <w:p w14:paraId="36E75D5B">
      <w:pPr>
        <w:pStyle w:val="25"/>
        <w:ind w:firstLine="0" w:firstLineChars="0"/>
        <w:rPr>
          <w:color w:val="auto"/>
        </w:rPr>
      </w:pPr>
    </w:p>
    <w:bookmarkEnd w:id="35"/>
    <w:p w14:paraId="0987FB78">
      <w:pPr>
        <w:pStyle w:val="3"/>
        <w:keepNext/>
        <w:keepLines/>
        <w:pageBreakBefore w:val="0"/>
        <w:widowControl w:val="0"/>
        <w:kinsoku/>
        <w:wordWrap/>
        <w:overflowPunct/>
        <w:topLinePunct w:val="0"/>
        <w:autoSpaceDE/>
        <w:autoSpaceDN/>
        <w:bidi w:val="0"/>
        <w:adjustRightInd w:val="0"/>
        <w:snapToGrid/>
        <w:spacing w:before="0" w:after="0" w:line="360" w:lineRule="auto"/>
        <w:ind w:left="431" w:hanging="431"/>
        <w:jc w:val="center"/>
        <w:textAlignment w:val="auto"/>
        <w:rPr>
          <w:rFonts w:hint="eastAsia" w:ascii="仿宋" w:hAnsi="仿宋" w:eastAsia="仿宋" w:cs="仿宋"/>
          <w:sz w:val="36"/>
          <w:szCs w:val="36"/>
          <w:lang w:val="en-US" w:eastAsia="zh-CN"/>
        </w:rPr>
      </w:pPr>
      <w:bookmarkStart w:id="36" w:name="第五部分"/>
      <w:bookmarkStart w:id="37" w:name="_Toc86217003"/>
      <w:r>
        <w:rPr>
          <w:rFonts w:hint="eastAsia" w:ascii="仿宋" w:hAnsi="仿宋" w:eastAsia="仿宋" w:cs="仿宋"/>
          <w:sz w:val="36"/>
          <w:szCs w:val="36"/>
          <w:lang w:val="en-US" w:eastAsia="zh-CN"/>
        </w:rPr>
        <w:t>第四部分  合同的主要条款</w:t>
      </w:r>
    </w:p>
    <w:p w14:paraId="39FBEF3A">
      <w:pPr>
        <w:spacing w:line="360" w:lineRule="auto"/>
        <w:rPr>
          <w:color w:val="auto"/>
        </w:rPr>
      </w:pPr>
    </w:p>
    <w:p w14:paraId="7085BC57">
      <w:pPr>
        <w:pStyle w:val="62"/>
        <w:spacing w:line="360" w:lineRule="auto"/>
        <w:ind w:firstLine="420"/>
        <w:rPr>
          <w:color w:val="auto"/>
        </w:rPr>
      </w:pPr>
    </w:p>
    <w:p w14:paraId="4CB90E80">
      <w:pPr>
        <w:spacing w:line="360" w:lineRule="auto"/>
        <w:rPr>
          <w:rFonts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14:paraId="157E607C">
      <w:pPr>
        <w:spacing w:line="360" w:lineRule="auto"/>
        <w:jc w:val="center"/>
        <w:rPr>
          <w:rFonts w:ascii="仿宋" w:hAnsi="仿宋" w:eastAsia="仿宋" w:cs="仿宋"/>
          <w:b/>
          <w:color w:val="auto"/>
          <w:sz w:val="28"/>
          <w:szCs w:val="28"/>
        </w:rPr>
      </w:pPr>
    </w:p>
    <w:p w14:paraId="55957C3C">
      <w:pPr>
        <w:spacing w:line="360" w:lineRule="auto"/>
        <w:jc w:val="center"/>
        <w:rPr>
          <w:rFonts w:ascii="仿宋" w:hAnsi="仿宋" w:eastAsia="仿宋" w:cs="仿宋"/>
          <w:b/>
          <w:color w:val="auto"/>
          <w:sz w:val="24"/>
        </w:rPr>
      </w:pPr>
    </w:p>
    <w:p w14:paraId="449AAA74">
      <w:pPr>
        <w:spacing w:line="360" w:lineRule="auto"/>
        <w:jc w:val="center"/>
        <w:rPr>
          <w:rFonts w:ascii="仿宋" w:hAnsi="仿宋" w:eastAsia="仿宋" w:cs="仿宋"/>
          <w:b/>
          <w:color w:val="auto"/>
          <w:sz w:val="24"/>
        </w:rPr>
      </w:pPr>
    </w:p>
    <w:p w14:paraId="47A9306A">
      <w:pPr>
        <w:spacing w:line="360" w:lineRule="auto"/>
        <w:jc w:val="center"/>
        <w:rPr>
          <w:rFonts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14:paraId="4E02CC0D">
      <w:pPr>
        <w:spacing w:line="360" w:lineRule="auto"/>
        <w:jc w:val="center"/>
        <w:rPr>
          <w:rFonts w:ascii="仿宋" w:hAnsi="仿宋" w:eastAsia="仿宋" w:cs="仿宋"/>
          <w:b/>
          <w:color w:val="auto"/>
          <w:sz w:val="36"/>
          <w:szCs w:val="36"/>
        </w:rPr>
      </w:pPr>
    </w:p>
    <w:p w14:paraId="6615B3CD">
      <w:pPr>
        <w:pStyle w:val="703"/>
        <w:ind w:firstLine="2843" w:firstLineChars="1180"/>
        <w:rPr>
          <w:rFonts w:ascii="仿宋" w:hAnsi="仿宋" w:eastAsia="仿宋" w:cs="仿宋"/>
          <w:b/>
          <w:color w:val="auto"/>
          <w:szCs w:val="24"/>
        </w:rPr>
      </w:pPr>
    </w:p>
    <w:p w14:paraId="7B6AFEE8">
      <w:pPr>
        <w:spacing w:before="120" w:line="360" w:lineRule="auto"/>
        <w:rPr>
          <w:rFonts w:ascii="仿宋" w:hAnsi="仿宋" w:eastAsia="仿宋" w:cs="仿宋"/>
          <w:color w:val="auto"/>
          <w:sz w:val="24"/>
        </w:rPr>
      </w:pPr>
    </w:p>
    <w:p w14:paraId="287023BB">
      <w:pPr>
        <w:spacing w:line="360" w:lineRule="auto"/>
        <w:rPr>
          <w:color w:val="auto"/>
        </w:rPr>
      </w:pPr>
    </w:p>
    <w:p w14:paraId="2A9A34A6">
      <w:pPr>
        <w:pStyle w:val="62"/>
        <w:spacing w:line="360" w:lineRule="auto"/>
        <w:ind w:firstLine="420"/>
        <w:rPr>
          <w:color w:val="auto"/>
        </w:rPr>
      </w:pPr>
    </w:p>
    <w:p w14:paraId="0DDBC0AE">
      <w:pPr>
        <w:spacing w:before="120" w:line="360" w:lineRule="auto"/>
        <w:ind w:left="960" w:firstLine="480" w:firstLineChars="200"/>
        <w:rPr>
          <w:rFonts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p w14:paraId="1ECAAA7D">
      <w:pPr>
        <w:pStyle w:val="600"/>
        <w:spacing w:before="120"/>
        <w:rPr>
          <w:rFonts w:ascii="仿宋" w:hAnsi="仿宋" w:eastAsia="仿宋" w:cs="仿宋"/>
          <w:color w:val="auto"/>
          <w:szCs w:val="24"/>
        </w:rPr>
      </w:pPr>
    </w:p>
    <w:p w14:paraId="06BFCEEF">
      <w:pPr>
        <w:pStyle w:val="600"/>
        <w:spacing w:before="120"/>
        <w:rPr>
          <w:rFonts w:ascii="仿宋" w:hAnsi="仿宋" w:eastAsia="仿宋" w:cs="仿宋"/>
          <w:color w:val="auto"/>
          <w:szCs w:val="24"/>
        </w:rPr>
      </w:pPr>
    </w:p>
    <w:p w14:paraId="2A5DAFBC">
      <w:pPr>
        <w:spacing w:line="360" w:lineRule="auto"/>
        <w:rPr>
          <w:rFonts w:ascii="仿宋" w:hAnsi="仿宋" w:eastAsia="仿宋" w:cs="仿宋"/>
          <w:color w:val="auto"/>
          <w:sz w:val="24"/>
        </w:rPr>
      </w:pPr>
    </w:p>
    <w:p w14:paraId="511DC7B4">
      <w:pPr>
        <w:spacing w:before="120" w:line="360" w:lineRule="auto"/>
        <w:ind w:left="960" w:firstLine="480" w:firstLineChars="200"/>
        <w:rPr>
          <w:rFonts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14:paraId="50CC2F67">
      <w:pPr>
        <w:spacing w:before="120" w:line="360" w:lineRule="auto"/>
        <w:rPr>
          <w:rFonts w:ascii="仿宋" w:hAnsi="仿宋" w:eastAsia="仿宋" w:cs="仿宋"/>
          <w:color w:val="auto"/>
          <w:sz w:val="24"/>
        </w:rPr>
      </w:pPr>
    </w:p>
    <w:p w14:paraId="56A3D28A">
      <w:pPr>
        <w:spacing w:before="120" w:line="360" w:lineRule="auto"/>
        <w:ind w:left="960" w:firstLine="480" w:firstLineChars="200"/>
        <w:rPr>
          <w:rFonts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14:paraId="25425B2D">
      <w:pPr>
        <w:spacing w:before="120" w:line="360" w:lineRule="auto"/>
        <w:rPr>
          <w:rFonts w:ascii="仿宋" w:hAnsi="仿宋" w:eastAsia="仿宋" w:cs="仿宋"/>
          <w:color w:val="auto"/>
          <w:sz w:val="24"/>
        </w:rPr>
      </w:pPr>
    </w:p>
    <w:p w14:paraId="675BB847">
      <w:pPr>
        <w:spacing w:before="120" w:line="360" w:lineRule="auto"/>
        <w:ind w:firstLine="1440" w:firstLineChars="600"/>
        <w:rPr>
          <w:rFonts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14:paraId="6799C559">
      <w:pPr>
        <w:spacing w:before="120" w:line="360" w:lineRule="auto"/>
        <w:rPr>
          <w:rFonts w:ascii="仿宋" w:hAnsi="仿宋" w:eastAsia="仿宋" w:cs="仿宋"/>
          <w:color w:val="auto"/>
          <w:sz w:val="24"/>
        </w:rPr>
      </w:pPr>
    </w:p>
    <w:p w14:paraId="0019431B">
      <w:pPr>
        <w:spacing w:before="120" w:line="360" w:lineRule="auto"/>
        <w:ind w:firstLine="1440" w:firstLineChars="600"/>
        <w:rPr>
          <w:rFonts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147ADBF3">
      <w:pPr>
        <w:spacing w:line="360" w:lineRule="auto"/>
        <w:rPr>
          <w:color w:val="auto"/>
        </w:rPr>
      </w:pPr>
      <w:r>
        <w:rPr>
          <w:rFonts w:hint="eastAsia" w:ascii="仿宋" w:hAnsi="仿宋" w:eastAsia="仿宋" w:cs="仿宋"/>
          <w:b/>
          <w:color w:val="auto"/>
          <w:sz w:val="24"/>
        </w:rPr>
        <w:br w:type="page"/>
      </w:r>
    </w:p>
    <w:p w14:paraId="67E20AD4">
      <w:pPr>
        <w:snapToGrid w:val="0"/>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甲、乙双方本着通力合作的精神，根据《中华人民共和国政府采购法》、《中华人民共和国民法典》等法律法规的规定，甲乙双方按照</w:t>
      </w:r>
      <w:r>
        <w:rPr>
          <w:rFonts w:hint="eastAsia" w:ascii="仿宋" w:hAnsi="仿宋" w:eastAsia="仿宋" w:cs="仿宋"/>
          <w:color w:val="auto"/>
          <w:sz w:val="24"/>
          <w:u w:val="single"/>
        </w:rPr>
        <w:t xml:space="preserve">  嵊州市人民法院审执公证服务采购项目  </w:t>
      </w:r>
      <w:r>
        <w:rPr>
          <w:rFonts w:hint="eastAsia" w:ascii="仿宋" w:hAnsi="仿宋" w:eastAsia="仿宋" w:cs="仿宋"/>
          <w:color w:val="auto"/>
          <w:sz w:val="24"/>
        </w:rPr>
        <w:t>采购结果，由</w:t>
      </w:r>
      <w:r>
        <w:rPr>
          <w:rFonts w:hint="eastAsia" w:ascii="仿宋" w:hAnsi="仿宋" w:eastAsia="仿宋" w:cs="仿宋"/>
          <w:color w:val="auto"/>
          <w:sz w:val="24"/>
          <w:u w:val="single"/>
        </w:rPr>
        <w:t>嵊州市</w:t>
      </w:r>
      <w:r>
        <w:rPr>
          <w:rFonts w:hint="eastAsia" w:ascii="仿宋" w:hAnsi="仿宋" w:eastAsia="仿宋" w:cs="仿宋"/>
          <w:color w:val="auto"/>
          <w:sz w:val="24"/>
          <w:u w:val="single"/>
          <w:lang w:val="en-US" w:eastAsia="zh-CN"/>
        </w:rPr>
        <w:t>人民法院</w:t>
      </w:r>
      <w:r>
        <w:rPr>
          <w:rFonts w:hint="eastAsia" w:ascii="仿宋" w:hAnsi="仿宋" w:eastAsia="仿宋" w:cs="仿宋"/>
          <w:color w:val="auto"/>
          <w:sz w:val="24"/>
        </w:rPr>
        <w:t>（以下简称甲方）与经评审最终确定的成交人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（以下简称乙方）结合本项目具体情况协商后签署本合同。</w:t>
      </w:r>
    </w:p>
    <w:p w14:paraId="7E3E4212">
      <w:pPr>
        <w:spacing w:line="360" w:lineRule="auto"/>
        <w:jc w:val="left"/>
        <w:rPr>
          <w:rFonts w:hint="eastAsia" w:ascii="仿宋" w:hAnsi="仿宋" w:eastAsia="仿宋" w:cs="仿宋"/>
          <w:b/>
          <w:color w:val="auto"/>
          <w:sz w:val="24"/>
        </w:rPr>
      </w:pPr>
      <w:r>
        <w:rPr>
          <w:rFonts w:hint="eastAsia" w:ascii="仿宋" w:hAnsi="仿宋" w:eastAsia="仿宋" w:cs="仿宋"/>
          <w:color w:val="auto"/>
          <w:sz w:val="24"/>
        </w:rPr>
        <w:t>一、</w:t>
      </w:r>
      <w:r>
        <w:rPr>
          <w:rFonts w:hint="eastAsia" w:ascii="仿宋" w:hAnsi="仿宋" w:eastAsia="仿宋" w:cs="仿宋"/>
          <w:b/>
          <w:color w:val="auto"/>
          <w:sz w:val="24"/>
        </w:rPr>
        <w:t>服务内容</w:t>
      </w:r>
    </w:p>
    <w:p w14:paraId="1E5BDFD0">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按招标文件第三</w:t>
      </w:r>
      <w:r>
        <w:rPr>
          <w:rFonts w:hint="eastAsia" w:ascii="仿宋" w:hAnsi="仿宋" w:eastAsia="仿宋" w:cs="仿宋"/>
          <w:color w:val="auto"/>
          <w:sz w:val="24"/>
          <w:lang w:val="en-US" w:eastAsia="zh-CN"/>
        </w:rPr>
        <w:t>部分</w:t>
      </w:r>
      <w:r>
        <w:rPr>
          <w:rFonts w:hint="eastAsia" w:ascii="仿宋" w:hAnsi="仿宋" w:eastAsia="仿宋" w:cs="仿宋"/>
          <w:color w:val="auto"/>
          <w:sz w:val="24"/>
        </w:rPr>
        <w:t>要求及投标响应文件承诺内容。</w:t>
      </w:r>
    </w:p>
    <w:p w14:paraId="4EA914BB">
      <w:pPr>
        <w:pStyle w:val="33"/>
        <w:numPr>
          <w:ilvl w:val="0"/>
          <w:numId w:val="3"/>
        </w:numPr>
        <w:snapToGrid w:val="0"/>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合同金额</w:t>
      </w:r>
    </w:p>
    <w:tbl>
      <w:tblPr>
        <w:tblStyle w:val="63"/>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7"/>
        <w:gridCol w:w="5635"/>
        <w:gridCol w:w="1225"/>
        <w:gridCol w:w="1513"/>
      </w:tblGrid>
      <w:tr w14:paraId="0265C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A10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类别</w:t>
            </w:r>
          </w:p>
        </w:tc>
        <w:tc>
          <w:tcPr>
            <w:tcW w:w="5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383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具体服务</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BC0E">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预算单价</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2D9E">
            <w:pPr>
              <w:bidi w:val="0"/>
              <w:jc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折扣后单价</w:t>
            </w:r>
          </w:p>
        </w:tc>
      </w:tr>
      <w:tr w14:paraId="6309D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1" w:hRule="atLeast"/>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169C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执前督促</w:t>
            </w:r>
          </w:p>
        </w:tc>
        <w:tc>
          <w:tcPr>
            <w:tcW w:w="5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85B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1.通过电话、短信、上门等多种方式进行督促，全面告知义务人不履行义务的后果以及转移财产将承担的法律责任，督促其自觉履行生效法律文书确定的义务</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9DDC2C">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50</w:t>
            </w:r>
            <w:r>
              <w:rPr>
                <w:rFonts w:hint="eastAsia" w:ascii="仿宋" w:hAnsi="仿宋" w:eastAsia="仿宋" w:cs="仿宋"/>
                <w:b/>
                <w:bCs/>
                <w:i w:val="0"/>
                <w:iCs w:val="0"/>
                <w:color w:val="000000"/>
                <w:sz w:val="24"/>
                <w:szCs w:val="24"/>
                <w:u w:val="none"/>
                <w:lang w:val="en-US" w:eastAsia="zh-CN"/>
              </w:rPr>
              <w:t>元/件</w:t>
            </w:r>
          </w:p>
        </w:tc>
        <w:tc>
          <w:tcPr>
            <w:tcW w:w="1513" w:type="dxa"/>
            <w:vMerge w:val="restart"/>
            <w:tcBorders>
              <w:top w:val="single" w:color="000000" w:sz="4" w:space="0"/>
              <w:left w:val="single" w:color="000000" w:sz="4" w:space="0"/>
              <w:right w:val="single" w:color="000000" w:sz="4" w:space="0"/>
            </w:tcBorders>
            <w:shd w:val="clear" w:color="auto" w:fill="auto"/>
            <w:vAlign w:val="center"/>
          </w:tcPr>
          <w:p w14:paraId="6E52A7D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00DE4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25523">
            <w:pPr>
              <w:jc w:val="center"/>
              <w:rPr>
                <w:rFonts w:hint="eastAsia" w:ascii="仿宋" w:hAnsi="仿宋" w:eastAsia="仿宋" w:cs="仿宋"/>
                <w:i w:val="0"/>
                <w:iCs w:val="0"/>
                <w:color w:val="000000"/>
                <w:sz w:val="24"/>
                <w:szCs w:val="24"/>
                <w:u w:val="none"/>
              </w:rPr>
            </w:pPr>
          </w:p>
        </w:tc>
        <w:tc>
          <w:tcPr>
            <w:tcW w:w="5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DA0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2.督促过程中同步开展对义务人房产、车辆、工作、家庭情况及收入的调查等</w:t>
            </w: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73A59">
            <w:pPr>
              <w:jc w:val="center"/>
              <w:rPr>
                <w:rFonts w:hint="eastAsia" w:ascii="仿宋" w:hAnsi="仿宋" w:eastAsia="仿宋" w:cs="仿宋"/>
                <w:i w:val="0"/>
                <w:iCs w:val="0"/>
                <w:color w:val="000000"/>
                <w:sz w:val="24"/>
                <w:szCs w:val="24"/>
                <w:u w:val="none"/>
              </w:rPr>
            </w:pPr>
          </w:p>
        </w:tc>
        <w:tc>
          <w:tcPr>
            <w:tcW w:w="1513" w:type="dxa"/>
            <w:vMerge w:val="continue"/>
            <w:tcBorders>
              <w:left w:val="single" w:color="000000" w:sz="4" w:space="0"/>
              <w:right w:val="single" w:color="000000" w:sz="4" w:space="0"/>
            </w:tcBorders>
            <w:shd w:val="clear" w:color="auto" w:fill="auto"/>
            <w:vAlign w:val="center"/>
          </w:tcPr>
          <w:p w14:paraId="608AFC91">
            <w:pPr>
              <w:jc w:val="center"/>
              <w:rPr>
                <w:rFonts w:hint="eastAsia" w:ascii="仿宋" w:hAnsi="仿宋" w:eastAsia="仿宋" w:cs="仿宋"/>
                <w:i w:val="0"/>
                <w:iCs w:val="0"/>
                <w:color w:val="000000"/>
                <w:sz w:val="24"/>
                <w:szCs w:val="24"/>
                <w:u w:val="none"/>
              </w:rPr>
            </w:pPr>
          </w:p>
        </w:tc>
      </w:tr>
      <w:tr w14:paraId="29DFF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2"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91CA7">
            <w:pPr>
              <w:jc w:val="center"/>
              <w:rPr>
                <w:rFonts w:hint="eastAsia" w:ascii="仿宋" w:hAnsi="仿宋" w:eastAsia="仿宋" w:cs="仿宋"/>
                <w:i w:val="0"/>
                <w:iCs w:val="0"/>
                <w:color w:val="000000"/>
                <w:sz w:val="24"/>
                <w:szCs w:val="24"/>
                <w:u w:val="none"/>
              </w:rPr>
            </w:pPr>
          </w:p>
        </w:tc>
        <w:tc>
          <w:tcPr>
            <w:tcW w:w="5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C7B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3.协调权利人、义务人开展减免利息、分期或延期支付的执行和解，并开展对和解协议后续履行过程的跟踪督促</w:t>
            </w: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AEF09">
            <w:pPr>
              <w:jc w:val="center"/>
              <w:rPr>
                <w:rFonts w:hint="eastAsia" w:ascii="仿宋" w:hAnsi="仿宋" w:eastAsia="仿宋" w:cs="仿宋"/>
                <w:i w:val="0"/>
                <w:iCs w:val="0"/>
                <w:color w:val="000000"/>
                <w:sz w:val="24"/>
                <w:szCs w:val="24"/>
                <w:u w:val="none"/>
              </w:rPr>
            </w:pPr>
          </w:p>
        </w:tc>
        <w:tc>
          <w:tcPr>
            <w:tcW w:w="1513" w:type="dxa"/>
            <w:vMerge w:val="continue"/>
            <w:tcBorders>
              <w:left w:val="single" w:color="000000" w:sz="4" w:space="0"/>
              <w:right w:val="single" w:color="000000" w:sz="4" w:space="0"/>
            </w:tcBorders>
            <w:shd w:val="clear" w:color="auto" w:fill="auto"/>
            <w:vAlign w:val="center"/>
          </w:tcPr>
          <w:p w14:paraId="135B1F9F">
            <w:pPr>
              <w:jc w:val="center"/>
              <w:rPr>
                <w:rFonts w:hint="eastAsia" w:ascii="仿宋" w:hAnsi="仿宋" w:eastAsia="仿宋" w:cs="仿宋"/>
                <w:i w:val="0"/>
                <w:iCs w:val="0"/>
                <w:color w:val="000000"/>
                <w:sz w:val="24"/>
                <w:szCs w:val="24"/>
                <w:u w:val="none"/>
              </w:rPr>
            </w:pPr>
          </w:p>
        </w:tc>
      </w:tr>
      <w:tr w14:paraId="73D29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CA458">
            <w:pPr>
              <w:jc w:val="center"/>
              <w:rPr>
                <w:rFonts w:hint="eastAsia" w:ascii="仿宋" w:hAnsi="仿宋" w:eastAsia="仿宋" w:cs="仿宋"/>
                <w:i w:val="0"/>
                <w:iCs w:val="0"/>
                <w:color w:val="000000"/>
                <w:sz w:val="24"/>
                <w:szCs w:val="24"/>
                <w:u w:val="none"/>
              </w:rPr>
            </w:pPr>
          </w:p>
        </w:tc>
        <w:tc>
          <w:tcPr>
            <w:tcW w:w="5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345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4.其他交办的督促相关公证事务</w:t>
            </w: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DE019">
            <w:pPr>
              <w:jc w:val="center"/>
              <w:rPr>
                <w:rFonts w:hint="eastAsia" w:ascii="仿宋" w:hAnsi="仿宋" w:eastAsia="仿宋" w:cs="仿宋"/>
                <w:i w:val="0"/>
                <w:iCs w:val="0"/>
                <w:color w:val="000000"/>
                <w:sz w:val="24"/>
                <w:szCs w:val="24"/>
                <w:u w:val="none"/>
              </w:rPr>
            </w:pPr>
          </w:p>
        </w:tc>
        <w:tc>
          <w:tcPr>
            <w:tcW w:w="1513" w:type="dxa"/>
            <w:vMerge w:val="continue"/>
            <w:tcBorders>
              <w:left w:val="single" w:color="000000" w:sz="4" w:space="0"/>
              <w:bottom w:val="single" w:color="000000" w:sz="4" w:space="0"/>
              <w:right w:val="single" w:color="000000" w:sz="4" w:space="0"/>
            </w:tcBorders>
            <w:shd w:val="clear" w:color="auto" w:fill="auto"/>
            <w:vAlign w:val="center"/>
          </w:tcPr>
          <w:p w14:paraId="3B82FB24">
            <w:pPr>
              <w:jc w:val="center"/>
              <w:rPr>
                <w:rFonts w:hint="eastAsia" w:ascii="仿宋" w:hAnsi="仿宋" w:eastAsia="仿宋" w:cs="仿宋"/>
                <w:i w:val="0"/>
                <w:iCs w:val="0"/>
                <w:color w:val="000000"/>
                <w:sz w:val="24"/>
                <w:szCs w:val="24"/>
                <w:u w:val="none"/>
              </w:rPr>
            </w:pPr>
          </w:p>
        </w:tc>
      </w:tr>
      <w:tr w14:paraId="69A23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C596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首次执行</w:t>
            </w:r>
          </w:p>
        </w:tc>
        <w:tc>
          <w:tcPr>
            <w:tcW w:w="5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AC9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1.执行案件来访来电接待登记、材料收转、事项移交，公证业务受理等</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816638">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100</w:t>
            </w:r>
            <w:r>
              <w:rPr>
                <w:rFonts w:hint="eastAsia" w:ascii="仿宋" w:hAnsi="仿宋" w:eastAsia="仿宋" w:cs="仿宋"/>
                <w:b/>
                <w:bCs/>
                <w:i w:val="0"/>
                <w:iCs w:val="0"/>
                <w:color w:val="000000"/>
                <w:sz w:val="24"/>
                <w:szCs w:val="24"/>
                <w:u w:val="none"/>
                <w:lang w:val="en-US" w:eastAsia="zh-CN"/>
              </w:rPr>
              <w:t>元/件</w:t>
            </w:r>
          </w:p>
        </w:tc>
        <w:tc>
          <w:tcPr>
            <w:tcW w:w="1513" w:type="dxa"/>
            <w:vMerge w:val="restart"/>
            <w:tcBorders>
              <w:top w:val="single" w:color="000000" w:sz="4" w:space="0"/>
              <w:left w:val="single" w:color="000000" w:sz="4" w:space="0"/>
              <w:right w:val="single" w:color="000000" w:sz="4" w:space="0"/>
            </w:tcBorders>
            <w:shd w:val="clear" w:color="auto" w:fill="auto"/>
            <w:vAlign w:val="center"/>
          </w:tcPr>
          <w:p w14:paraId="080CE2B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13D54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7"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CC2A0">
            <w:pPr>
              <w:jc w:val="center"/>
              <w:rPr>
                <w:rFonts w:hint="eastAsia" w:ascii="仿宋" w:hAnsi="仿宋" w:eastAsia="仿宋" w:cs="仿宋"/>
                <w:i w:val="0"/>
                <w:iCs w:val="0"/>
                <w:color w:val="000000"/>
                <w:sz w:val="24"/>
                <w:szCs w:val="24"/>
                <w:u w:val="none"/>
              </w:rPr>
            </w:pPr>
          </w:p>
        </w:tc>
        <w:tc>
          <w:tcPr>
            <w:tcW w:w="5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A1E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2.核查确认执行案件当事人信息，核查引导当事人注册引入移动微法院，对所有执行文书系统审批、电子签章、智能送达等</w:t>
            </w: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543E5">
            <w:pPr>
              <w:jc w:val="center"/>
              <w:rPr>
                <w:rFonts w:hint="eastAsia" w:ascii="仿宋" w:hAnsi="仿宋" w:eastAsia="仿宋" w:cs="仿宋"/>
                <w:i w:val="0"/>
                <w:iCs w:val="0"/>
                <w:color w:val="000000"/>
                <w:sz w:val="24"/>
                <w:szCs w:val="24"/>
                <w:u w:val="none"/>
              </w:rPr>
            </w:pPr>
          </w:p>
        </w:tc>
        <w:tc>
          <w:tcPr>
            <w:tcW w:w="1513" w:type="dxa"/>
            <w:vMerge w:val="continue"/>
            <w:tcBorders>
              <w:left w:val="single" w:color="000000" w:sz="4" w:space="0"/>
              <w:right w:val="single" w:color="000000" w:sz="4" w:space="0"/>
            </w:tcBorders>
            <w:shd w:val="clear" w:color="auto" w:fill="auto"/>
            <w:vAlign w:val="center"/>
          </w:tcPr>
          <w:p w14:paraId="6524C674">
            <w:pPr>
              <w:jc w:val="center"/>
              <w:rPr>
                <w:rFonts w:hint="eastAsia" w:ascii="仿宋" w:hAnsi="仿宋" w:eastAsia="仿宋" w:cs="仿宋"/>
                <w:i w:val="0"/>
                <w:iCs w:val="0"/>
                <w:color w:val="000000"/>
                <w:sz w:val="24"/>
                <w:szCs w:val="24"/>
                <w:u w:val="none"/>
              </w:rPr>
            </w:pPr>
          </w:p>
        </w:tc>
      </w:tr>
      <w:tr w14:paraId="27BCD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2"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9A1A5">
            <w:pPr>
              <w:jc w:val="center"/>
              <w:rPr>
                <w:rFonts w:hint="eastAsia" w:ascii="仿宋" w:hAnsi="仿宋" w:eastAsia="仿宋" w:cs="仿宋"/>
                <w:i w:val="0"/>
                <w:iCs w:val="0"/>
                <w:color w:val="000000"/>
                <w:sz w:val="24"/>
                <w:szCs w:val="24"/>
                <w:u w:val="none"/>
              </w:rPr>
            </w:pPr>
          </w:p>
        </w:tc>
        <w:tc>
          <w:tcPr>
            <w:tcW w:w="5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A3B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3.草拟、送达执行通知书、报告财产令、限制消费令、财产申报表、执行传票、大裁定等</w:t>
            </w: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0EEAC">
            <w:pPr>
              <w:jc w:val="center"/>
              <w:rPr>
                <w:rFonts w:hint="eastAsia" w:ascii="仿宋" w:hAnsi="仿宋" w:eastAsia="仿宋" w:cs="仿宋"/>
                <w:i w:val="0"/>
                <w:iCs w:val="0"/>
                <w:color w:val="000000"/>
                <w:sz w:val="24"/>
                <w:szCs w:val="24"/>
                <w:u w:val="none"/>
              </w:rPr>
            </w:pPr>
          </w:p>
        </w:tc>
        <w:tc>
          <w:tcPr>
            <w:tcW w:w="1513" w:type="dxa"/>
            <w:vMerge w:val="continue"/>
            <w:tcBorders>
              <w:left w:val="single" w:color="000000" w:sz="4" w:space="0"/>
              <w:right w:val="single" w:color="000000" w:sz="4" w:space="0"/>
            </w:tcBorders>
            <w:shd w:val="clear" w:color="auto" w:fill="auto"/>
            <w:vAlign w:val="center"/>
          </w:tcPr>
          <w:p w14:paraId="7431B1EC">
            <w:pPr>
              <w:jc w:val="center"/>
              <w:rPr>
                <w:rFonts w:hint="eastAsia" w:ascii="仿宋" w:hAnsi="仿宋" w:eastAsia="仿宋" w:cs="仿宋"/>
                <w:i w:val="0"/>
                <w:iCs w:val="0"/>
                <w:color w:val="000000"/>
                <w:sz w:val="24"/>
                <w:szCs w:val="24"/>
                <w:u w:val="none"/>
              </w:rPr>
            </w:pPr>
          </w:p>
        </w:tc>
      </w:tr>
      <w:tr w14:paraId="3CD14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25D3C">
            <w:pPr>
              <w:jc w:val="center"/>
              <w:rPr>
                <w:rFonts w:hint="eastAsia" w:ascii="仿宋" w:hAnsi="仿宋" w:eastAsia="仿宋" w:cs="仿宋"/>
                <w:i w:val="0"/>
                <w:iCs w:val="0"/>
                <w:color w:val="000000"/>
                <w:sz w:val="24"/>
                <w:szCs w:val="24"/>
                <w:u w:val="none"/>
              </w:rPr>
            </w:pPr>
          </w:p>
        </w:tc>
        <w:tc>
          <w:tcPr>
            <w:tcW w:w="5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3D7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4.案件被执行人财产的查询、控制等</w:t>
            </w: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1F457">
            <w:pPr>
              <w:jc w:val="center"/>
              <w:rPr>
                <w:rFonts w:hint="eastAsia" w:ascii="仿宋" w:hAnsi="仿宋" w:eastAsia="仿宋" w:cs="仿宋"/>
                <w:i w:val="0"/>
                <w:iCs w:val="0"/>
                <w:color w:val="000000"/>
                <w:sz w:val="24"/>
                <w:szCs w:val="24"/>
                <w:u w:val="none"/>
              </w:rPr>
            </w:pPr>
          </w:p>
        </w:tc>
        <w:tc>
          <w:tcPr>
            <w:tcW w:w="1513" w:type="dxa"/>
            <w:vMerge w:val="continue"/>
            <w:tcBorders>
              <w:left w:val="single" w:color="000000" w:sz="4" w:space="0"/>
              <w:right w:val="single" w:color="000000" w:sz="4" w:space="0"/>
            </w:tcBorders>
            <w:shd w:val="clear" w:color="auto" w:fill="auto"/>
            <w:vAlign w:val="center"/>
          </w:tcPr>
          <w:p w14:paraId="78CB0DF2">
            <w:pPr>
              <w:jc w:val="center"/>
              <w:rPr>
                <w:rFonts w:hint="eastAsia" w:ascii="仿宋" w:hAnsi="仿宋" w:eastAsia="仿宋" w:cs="仿宋"/>
                <w:i w:val="0"/>
                <w:iCs w:val="0"/>
                <w:color w:val="000000"/>
                <w:sz w:val="24"/>
                <w:szCs w:val="24"/>
                <w:u w:val="none"/>
              </w:rPr>
            </w:pPr>
          </w:p>
        </w:tc>
      </w:tr>
      <w:tr w14:paraId="42D82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09C18">
            <w:pPr>
              <w:jc w:val="center"/>
              <w:rPr>
                <w:rFonts w:hint="eastAsia" w:ascii="仿宋" w:hAnsi="仿宋" w:eastAsia="仿宋" w:cs="仿宋"/>
                <w:i w:val="0"/>
                <w:iCs w:val="0"/>
                <w:color w:val="000000"/>
                <w:sz w:val="24"/>
                <w:szCs w:val="24"/>
                <w:u w:val="none"/>
              </w:rPr>
            </w:pPr>
          </w:p>
        </w:tc>
        <w:tc>
          <w:tcPr>
            <w:tcW w:w="5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452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5.案件的线下调查，根据需要制作调查笔录、调查记录、影像资料等</w:t>
            </w: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51AAE">
            <w:pPr>
              <w:jc w:val="center"/>
              <w:rPr>
                <w:rFonts w:hint="eastAsia" w:ascii="仿宋" w:hAnsi="仿宋" w:eastAsia="仿宋" w:cs="仿宋"/>
                <w:i w:val="0"/>
                <w:iCs w:val="0"/>
                <w:color w:val="000000"/>
                <w:sz w:val="24"/>
                <w:szCs w:val="24"/>
                <w:u w:val="none"/>
              </w:rPr>
            </w:pPr>
          </w:p>
        </w:tc>
        <w:tc>
          <w:tcPr>
            <w:tcW w:w="1513" w:type="dxa"/>
            <w:vMerge w:val="continue"/>
            <w:tcBorders>
              <w:left w:val="single" w:color="000000" w:sz="4" w:space="0"/>
              <w:right w:val="single" w:color="000000" w:sz="4" w:space="0"/>
            </w:tcBorders>
            <w:shd w:val="clear" w:color="auto" w:fill="auto"/>
            <w:vAlign w:val="center"/>
          </w:tcPr>
          <w:p w14:paraId="14A73E50">
            <w:pPr>
              <w:jc w:val="center"/>
              <w:rPr>
                <w:rFonts w:hint="eastAsia" w:ascii="仿宋" w:hAnsi="仿宋" w:eastAsia="仿宋" w:cs="仿宋"/>
                <w:i w:val="0"/>
                <w:iCs w:val="0"/>
                <w:color w:val="000000"/>
                <w:sz w:val="24"/>
                <w:szCs w:val="24"/>
                <w:u w:val="none"/>
              </w:rPr>
            </w:pPr>
          </w:p>
        </w:tc>
      </w:tr>
      <w:tr w14:paraId="3EF04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2"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A6E4E">
            <w:pPr>
              <w:jc w:val="center"/>
              <w:rPr>
                <w:rFonts w:hint="eastAsia" w:ascii="仿宋" w:hAnsi="仿宋" w:eastAsia="仿宋" w:cs="仿宋"/>
                <w:i w:val="0"/>
                <w:iCs w:val="0"/>
                <w:color w:val="000000"/>
                <w:sz w:val="24"/>
                <w:szCs w:val="24"/>
                <w:u w:val="none"/>
              </w:rPr>
            </w:pPr>
          </w:p>
        </w:tc>
        <w:tc>
          <w:tcPr>
            <w:tcW w:w="5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796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6.草拟、送达罚款决定书、失信决定书、限制出境决定书及其他相关执行文书等</w:t>
            </w: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E08EC">
            <w:pPr>
              <w:jc w:val="center"/>
              <w:rPr>
                <w:rFonts w:hint="eastAsia" w:ascii="仿宋" w:hAnsi="仿宋" w:eastAsia="仿宋" w:cs="仿宋"/>
                <w:i w:val="0"/>
                <w:iCs w:val="0"/>
                <w:color w:val="000000"/>
                <w:sz w:val="24"/>
                <w:szCs w:val="24"/>
                <w:u w:val="none"/>
              </w:rPr>
            </w:pPr>
          </w:p>
        </w:tc>
        <w:tc>
          <w:tcPr>
            <w:tcW w:w="1513" w:type="dxa"/>
            <w:vMerge w:val="continue"/>
            <w:tcBorders>
              <w:left w:val="single" w:color="000000" w:sz="4" w:space="0"/>
              <w:right w:val="single" w:color="000000" w:sz="4" w:space="0"/>
            </w:tcBorders>
            <w:shd w:val="clear" w:color="auto" w:fill="auto"/>
            <w:vAlign w:val="center"/>
          </w:tcPr>
          <w:p w14:paraId="3651AD3E">
            <w:pPr>
              <w:jc w:val="center"/>
              <w:rPr>
                <w:rFonts w:hint="eastAsia" w:ascii="仿宋" w:hAnsi="仿宋" w:eastAsia="仿宋" w:cs="仿宋"/>
                <w:i w:val="0"/>
                <w:iCs w:val="0"/>
                <w:color w:val="000000"/>
                <w:sz w:val="24"/>
                <w:szCs w:val="24"/>
                <w:u w:val="none"/>
              </w:rPr>
            </w:pPr>
          </w:p>
        </w:tc>
      </w:tr>
      <w:tr w14:paraId="5F746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FE9F0">
            <w:pPr>
              <w:jc w:val="center"/>
              <w:rPr>
                <w:rFonts w:hint="eastAsia" w:ascii="仿宋" w:hAnsi="仿宋" w:eastAsia="仿宋" w:cs="仿宋"/>
                <w:i w:val="0"/>
                <w:iCs w:val="0"/>
                <w:color w:val="000000"/>
                <w:sz w:val="24"/>
                <w:szCs w:val="24"/>
                <w:u w:val="none"/>
              </w:rPr>
            </w:pPr>
          </w:p>
        </w:tc>
        <w:tc>
          <w:tcPr>
            <w:tcW w:w="5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61B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7.检查终本案件是否符合规范，送达终本裁定</w:t>
            </w: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F8E2B">
            <w:pPr>
              <w:jc w:val="center"/>
              <w:rPr>
                <w:rFonts w:hint="eastAsia" w:ascii="仿宋" w:hAnsi="仿宋" w:eastAsia="仿宋" w:cs="仿宋"/>
                <w:i w:val="0"/>
                <w:iCs w:val="0"/>
                <w:color w:val="000000"/>
                <w:sz w:val="24"/>
                <w:szCs w:val="24"/>
                <w:u w:val="none"/>
              </w:rPr>
            </w:pPr>
          </w:p>
        </w:tc>
        <w:tc>
          <w:tcPr>
            <w:tcW w:w="1513" w:type="dxa"/>
            <w:vMerge w:val="continue"/>
            <w:tcBorders>
              <w:left w:val="single" w:color="000000" w:sz="4" w:space="0"/>
              <w:bottom w:val="single" w:color="000000" w:sz="4" w:space="0"/>
              <w:right w:val="single" w:color="000000" w:sz="4" w:space="0"/>
            </w:tcBorders>
            <w:shd w:val="clear" w:color="auto" w:fill="auto"/>
            <w:vAlign w:val="center"/>
          </w:tcPr>
          <w:p w14:paraId="54A43933">
            <w:pPr>
              <w:jc w:val="center"/>
              <w:rPr>
                <w:rFonts w:hint="eastAsia" w:ascii="仿宋" w:hAnsi="仿宋" w:eastAsia="仿宋" w:cs="仿宋"/>
                <w:i w:val="0"/>
                <w:iCs w:val="0"/>
                <w:color w:val="000000"/>
                <w:sz w:val="24"/>
                <w:szCs w:val="24"/>
                <w:u w:val="none"/>
              </w:rPr>
            </w:pPr>
          </w:p>
        </w:tc>
      </w:tr>
      <w:tr w14:paraId="0F1BC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47156">
            <w:pPr>
              <w:jc w:val="center"/>
              <w:rPr>
                <w:rFonts w:hint="eastAsia" w:ascii="仿宋" w:hAnsi="仿宋" w:eastAsia="仿宋" w:cs="仿宋"/>
                <w:i w:val="0"/>
                <w:iCs w:val="0"/>
                <w:color w:val="000000"/>
                <w:sz w:val="24"/>
                <w:szCs w:val="24"/>
                <w:u w:val="none"/>
              </w:rPr>
            </w:pPr>
          </w:p>
        </w:tc>
        <w:tc>
          <w:tcPr>
            <w:tcW w:w="5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DFB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8.对所有已报结的执行案卷在移交档案室之前进行评查等</w:t>
            </w: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DF993">
            <w:pPr>
              <w:jc w:val="center"/>
              <w:rPr>
                <w:rFonts w:hint="eastAsia" w:ascii="仿宋" w:hAnsi="仿宋" w:eastAsia="仿宋" w:cs="仿宋"/>
                <w:i w:val="0"/>
                <w:iCs w:val="0"/>
                <w:color w:val="000000"/>
                <w:sz w:val="24"/>
                <w:szCs w:val="24"/>
                <w:u w:val="none"/>
              </w:rPr>
            </w:pP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1DB5B">
            <w:pPr>
              <w:jc w:val="center"/>
              <w:rPr>
                <w:rFonts w:hint="eastAsia" w:ascii="仿宋" w:hAnsi="仿宋" w:eastAsia="仿宋" w:cs="仿宋"/>
                <w:i w:val="0"/>
                <w:iCs w:val="0"/>
                <w:color w:val="000000"/>
                <w:sz w:val="24"/>
                <w:szCs w:val="24"/>
                <w:u w:val="none"/>
              </w:rPr>
            </w:pPr>
          </w:p>
        </w:tc>
      </w:tr>
      <w:tr w14:paraId="391CC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53ADD">
            <w:pPr>
              <w:jc w:val="center"/>
              <w:rPr>
                <w:rFonts w:hint="eastAsia" w:ascii="仿宋" w:hAnsi="仿宋" w:eastAsia="仿宋" w:cs="仿宋"/>
                <w:i w:val="0"/>
                <w:iCs w:val="0"/>
                <w:color w:val="000000"/>
                <w:sz w:val="24"/>
                <w:szCs w:val="24"/>
                <w:u w:val="none"/>
              </w:rPr>
            </w:pPr>
          </w:p>
        </w:tc>
        <w:tc>
          <w:tcPr>
            <w:tcW w:w="5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9CB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9.其他交办的审执相关公证事务</w:t>
            </w: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30573">
            <w:pPr>
              <w:jc w:val="center"/>
              <w:rPr>
                <w:rFonts w:hint="eastAsia" w:ascii="仿宋" w:hAnsi="仿宋" w:eastAsia="仿宋" w:cs="仿宋"/>
                <w:i w:val="0"/>
                <w:iCs w:val="0"/>
                <w:color w:val="000000"/>
                <w:sz w:val="24"/>
                <w:szCs w:val="24"/>
                <w:u w:val="none"/>
              </w:rPr>
            </w:pP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F3A4E">
            <w:pPr>
              <w:jc w:val="center"/>
              <w:rPr>
                <w:rFonts w:hint="eastAsia" w:ascii="仿宋" w:hAnsi="仿宋" w:eastAsia="仿宋" w:cs="仿宋"/>
                <w:i w:val="0"/>
                <w:iCs w:val="0"/>
                <w:color w:val="000000"/>
                <w:sz w:val="24"/>
                <w:szCs w:val="24"/>
                <w:u w:val="none"/>
              </w:rPr>
            </w:pPr>
          </w:p>
        </w:tc>
      </w:tr>
      <w:tr w14:paraId="5E17C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2" w:hRule="atLeast"/>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F000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恢复执行</w:t>
            </w:r>
          </w:p>
        </w:tc>
        <w:tc>
          <w:tcPr>
            <w:tcW w:w="5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A5E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1.开展终本案件入库管理，定期对终本案件进行网络、线下查询财产，对新发现的财产及时控制并移交办理等</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4A3E49">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50</w:t>
            </w:r>
            <w:r>
              <w:rPr>
                <w:rFonts w:hint="eastAsia" w:ascii="仿宋" w:hAnsi="仿宋" w:eastAsia="仿宋" w:cs="仿宋"/>
                <w:b/>
                <w:bCs/>
                <w:i w:val="0"/>
                <w:iCs w:val="0"/>
                <w:color w:val="000000"/>
                <w:sz w:val="24"/>
                <w:szCs w:val="24"/>
                <w:u w:val="none"/>
                <w:lang w:val="en-US" w:eastAsia="zh-CN"/>
              </w:rPr>
              <w:t>元/件</w:t>
            </w:r>
          </w:p>
        </w:tc>
        <w:tc>
          <w:tcPr>
            <w:tcW w:w="1513" w:type="dxa"/>
            <w:vMerge w:val="restart"/>
            <w:tcBorders>
              <w:top w:val="single" w:color="000000" w:sz="4" w:space="0"/>
              <w:left w:val="single" w:color="000000" w:sz="4" w:space="0"/>
              <w:right w:val="single" w:color="000000" w:sz="4" w:space="0"/>
            </w:tcBorders>
            <w:shd w:val="clear" w:color="auto" w:fill="auto"/>
            <w:vAlign w:val="center"/>
          </w:tcPr>
          <w:p w14:paraId="432193A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60CA9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BE3A5">
            <w:pPr>
              <w:jc w:val="center"/>
              <w:rPr>
                <w:rFonts w:hint="eastAsia" w:ascii="仿宋" w:hAnsi="仿宋" w:eastAsia="仿宋" w:cs="仿宋"/>
                <w:i w:val="0"/>
                <w:iCs w:val="0"/>
                <w:color w:val="000000"/>
                <w:sz w:val="24"/>
                <w:szCs w:val="24"/>
                <w:u w:val="none"/>
              </w:rPr>
            </w:pPr>
          </w:p>
        </w:tc>
        <w:tc>
          <w:tcPr>
            <w:tcW w:w="5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8C9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2.对可执行的被执行人工资、分红、公积金、养老金等，进行定期扣划</w:t>
            </w: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2F2BF">
            <w:pPr>
              <w:jc w:val="center"/>
              <w:rPr>
                <w:rFonts w:hint="eastAsia" w:ascii="仿宋" w:hAnsi="仿宋" w:eastAsia="仿宋" w:cs="仿宋"/>
                <w:i w:val="0"/>
                <w:iCs w:val="0"/>
                <w:color w:val="000000"/>
                <w:sz w:val="24"/>
                <w:szCs w:val="24"/>
                <w:u w:val="none"/>
              </w:rPr>
            </w:pPr>
          </w:p>
        </w:tc>
        <w:tc>
          <w:tcPr>
            <w:tcW w:w="1513" w:type="dxa"/>
            <w:vMerge w:val="continue"/>
            <w:tcBorders>
              <w:left w:val="single" w:color="000000" w:sz="4" w:space="0"/>
              <w:right w:val="single" w:color="000000" w:sz="4" w:space="0"/>
            </w:tcBorders>
            <w:shd w:val="clear" w:color="auto" w:fill="auto"/>
            <w:vAlign w:val="center"/>
          </w:tcPr>
          <w:p w14:paraId="17F855F6">
            <w:pPr>
              <w:jc w:val="center"/>
              <w:rPr>
                <w:rFonts w:hint="eastAsia" w:ascii="仿宋" w:hAnsi="仿宋" w:eastAsia="仿宋" w:cs="仿宋"/>
                <w:i w:val="0"/>
                <w:iCs w:val="0"/>
                <w:color w:val="000000"/>
                <w:sz w:val="24"/>
                <w:szCs w:val="24"/>
                <w:u w:val="none"/>
              </w:rPr>
            </w:pPr>
          </w:p>
        </w:tc>
      </w:tr>
      <w:tr w14:paraId="1151F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2"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0F589">
            <w:pPr>
              <w:jc w:val="center"/>
              <w:rPr>
                <w:rFonts w:hint="eastAsia" w:ascii="仿宋" w:hAnsi="仿宋" w:eastAsia="仿宋" w:cs="仿宋"/>
                <w:i w:val="0"/>
                <w:iCs w:val="0"/>
                <w:color w:val="000000"/>
                <w:sz w:val="24"/>
                <w:szCs w:val="24"/>
                <w:u w:val="none"/>
              </w:rPr>
            </w:pPr>
          </w:p>
        </w:tc>
        <w:tc>
          <w:tcPr>
            <w:tcW w:w="5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C6D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3.常态化查询被执行人状况、被执行企业经营情况，被执行人死亡、企业歇业解散的，反馈移交后续执行处置</w:t>
            </w: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BC560">
            <w:pPr>
              <w:jc w:val="center"/>
              <w:rPr>
                <w:rFonts w:hint="eastAsia" w:ascii="仿宋" w:hAnsi="仿宋" w:eastAsia="仿宋" w:cs="仿宋"/>
                <w:i w:val="0"/>
                <w:iCs w:val="0"/>
                <w:color w:val="000000"/>
                <w:sz w:val="24"/>
                <w:szCs w:val="24"/>
                <w:u w:val="none"/>
              </w:rPr>
            </w:pPr>
          </w:p>
        </w:tc>
        <w:tc>
          <w:tcPr>
            <w:tcW w:w="1513" w:type="dxa"/>
            <w:vMerge w:val="continue"/>
            <w:tcBorders>
              <w:left w:val="single" w:color="000000" w:sz="4" w:space="0"/>
              <w:right w:val="single" w:color="000000" w:sz="4" w:space="0"/>
            </w:tcBorders>
            <w:shd w:val="clear" w:color="auto" w:fill="auto"/>
            <w:vAlign w:val="center"/>
          </w:tcPr>
          <w:p w14:paraId="7EF7EA7F">
            <w:pPr>
              <w:jc w:val="center"/>
              <w:rPr>
                <w:rFonts w:hint="eastAsia" w:ascii="仿宋" w:hAnsi="仿宋" w:eastAsia="仿宋" w:cs="仿宋"/>
                <w:i w:val="0"/>
                <w:iCs w:val="0"/>
                <w:color w:val="000000"/>
                <w:sz w:val="24"/>
                <w:szCs w:val="24"/>
                <w:u w:val="none"/>
              </w:rPr>
            </w:pPr>
          </w:p>
        </w:tc>
      </w:tr>
      <w:tr w14:paraId="53F70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99E84">
            <w:pPr>
              <w:jc w:val="center"/>
              <w:rPr>
                <w:rFonts w:hint="eastAsia" w:ascii="仿宋" w:hAnsi="仿宋" w:eastAsia="仿宋" w:cs="仿宋"/>
                <w:i w:val="0"/>
                <w:iCs w:val="0"/>
                <w:color w:val="000000"/>
                <w:sz w:val="24"/>
                <w:szCs w:val="24"/>
                <w:u w:val="none"/>
              </w:rPr>
            </w:pPr>
          </w:p>
        </w:tc>
        <w:tc>
          <w:tcPr>
            <w:tcW w:w="5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0DA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4.其他交办的恢复相关公证事务</w:t>
            </w: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11580">
            <w:pPr>
              <w:jc w:val="center"/>
              <w:rPr>
                <w:rFonts w:hint="eastAsia" w:ascii="仿宋" w:hAnsi="仿宋" w:eastAsia="仿宋" w:cs="仿宋"/>
                <w:i w:val="0"/>
                <w:iCs w:val="0"/>
                <w:color w:val="000000"/>
                <w:sz w:val="24"/>
                <w:szCs w:val="24"/>
                <w:u w:val="none"/>
              </w:rPr>
            </w:pPr>
          </w:p>
        </w:tc>
        <w:tc>
          <w:tcPr>
            <w:tcW w:w="1513" w:type="dxa"/>
            <w:vMerge w:val="continue"/>
            <w:tcBorders>
              <w:left w:val="single" w:color="000000" w:sz="4" w:space="0"/>
              <w:bottom w:val="single" w:color="000000" w:sz="4" w:space="0"/>
              <w:right w:val="single" w:color="000000" w:sz="4" w:space="0"/>
            </w:tcBorders>
            <w:shd w:val="clear" w:color="auto" w:fill="auto"/>
            <w:vAlign w:val="center"/>
          </w:tcPr>
          <w:p w14:paraId="367D2C5C">
            <w:pPr>
              <w:jc w:val="center"/>
              <w:rPr>
                <w:rFonts w:hint="eastAsia" w:ascii="仿宋" w:hAnsi="仿宋" w:eastAsia="仿宋" w:cs="仿宋"/>
                <w:i w:val="0"/>
                <w:iCs w:val="0"/>
                <w:color w:val="000000"/>
                <w:sz w:val="24"/>
                <w:szCs w:val="24"/>
                <w:u w:val="none"/>
              </w:rPr>
            </w:pPr>
          </w:p>
        </w:tc>
      </w:tr>
    </w:tbl>
    <w:p w14:paraId="521491A3">
      <w:pPr>
        <w:numPr>
          <w:ilvl w:val="0"/>
          <w:numId w:val="0"/>
        </w:numPr>
        <w:rPr>
          <w:rFonts w:hint="eastAsia"/>
        </w:rPr>
      </w:pPr>
    </w:p>
    <w:p w14:paraId="539F7D4A">
      <w:pPr>
        <w:pStyle w:val="50"/>
        <w:spacing w:line="360" w:lineRule="auto"/>
        <w:ind w:left="0" w:leftChars="0" w:firstLine="420" w:firstLineChars="175"/>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注明：1.完成以上常规及其他交办工作、促成执行案件取得实质性进展的，额外给予每件5%-10%浮动奖励。</w:t>
      </w:r>
      <w:r>
        <w:rPr>
          <w:rFonts w:hint="eastAsia" w:ascii="仿宋" w:hAnsi="仿宋" w:eastAsia="仿宋" w:cs="仿宋"/>
          <w:b w:val="0"/>
          <w:bCs/>
          <w:color w:val="auto"/>
          <w:kern w:val="2"/>
          <w:sz w:val="24"/>
          <w:szCs w:val="24"/>
          <w:lang w:val="en-US" w:eastAsia="zh-CN" w:bidi="ar-SA"/>
        </w:rPr>
        <w:tab/>
      </w:r>
      <w:r>
        <w:rPr>
          <w:rFonts w:hint="eastAsia" w:ascii="仿宋" w:hAnsi="仿宋" w:eastAsia="仿宋" w:cs="仿宋"/>
          <w:b w:val="0"/>
          <w:bCs/>
          <w:color w:val="auto"/>
          <w:kern w:val="2"/>
          <w:sz w:val="24"/>
          <w:szCs w:val="24"/>
          <w:lang w:val="en-US" w:eastAsia="zh-CN" w:bidi="ar-SA"/>
        </w:rPr>
        <w:tab/>
      </w:r>
    </w:p>
    <w:p w14:paraId="20D76711">
      <w:pPr>
        <w:spacing w:line="360" w:lineRule="auto"/>
        <w:ind w:left="0" w:leftChars="0" w:firstLine="420" w:firstLineChars="175"/>
        <w:rPr>
          <w:rFonts w:hint="eastAsia" w:ascii="仿宋" w:hAnsi="仿宋" w:eastAsia="仿宋" w:cs="仿宋"/>
          <w:color w:val="auto"/>
          <w:sz w:val="24"/>
        </w:rPr>
      </w:pPr>
      <w:r>
        <w:rPr>
          <w:rFonts w:hint="eastAsia" w:ascii="仿宋" w:hAnsi="仿宋" w:eastAsia="仿宋" w:cs="仿宋"/>
          <w:b w:val="0"/>
          <w:bCs/>
          <w:color w:val="auto"/>
          <w:kern w:val="2"/>
          <w:sz w:val="24"/>
          <w:szCs w:val="24"/>
          <w:lang w:val="en-US" w:eastAsia="zh-CN" w:bidi="ar-SA"/>
        </w:rPr>
        <w:t>2.拖延开展相关工作或在工作中出现差错的，每件扣减5%-10%。</w:t>
      </w:r>
    </w:p>
    <w:p w14:paraId="4FED0E07">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本合同金额为人民币（大写）：_________________元整（小写￥_______元）。</w:t>
      </w:r>
      <w:r>
        <w:rPr>
          <w:rFonts w:hint="eastAsia" w:ascii="仿宋" w:hAnsi="仿宋" w:eastAsia="仿宋" w:cs="仿宋"/>
          <w:color w:val="auto"/>
          <w:sz w:val="24"/>
          <w:lang w:val="en-US" w:eastAsia="zh-CN"/>
        </w:rPr>
        <w:t>投标折扣率为</w:t>
      </w:r>
      <w:r>
        <w:rPr>
          <w:rFonts w:hint="eastAsia" w:ascii="仿宋" w:hAnsi="仿宋" w:eastAsia="仿宋" w:cs="仿宋"/>
          <w:color w:val="auto"/>
          <w:sz w:val="24"/>
        </w:rPr>
        <w:t>_____________</w:t>
      </w:r>
      <w:r>
        <w:rPr>
          <w:rFonts w:hint="eastAsia" w:ascii="仿宋" w:hAnsi="仿宋" w:eastAsia="仿宋" w:cs="仿宋"/>
          <w:color w:val="auto"/>
          <w:sz w:val="24"/>
          <w:lang w:eastAsia="zh-CN"/>
        </w:rPr>
        <w:t>。</w:t>
      </w:r>
    </w:p>
    <w:p w14:paraId="4B425637">
      <w:pPr>
        <w:spacing w:line="360" w:lineRule="auto"/>
        <w:rPr>
          <w:rFonts w:hint="eastAsia" w:ascii="仿宋" w:hAnsi="仿宋" w:eastAsia="仿宋" w:cs="仿宋"/>
          <w:b/>
          <w:color w:val="auto"/>
          <w:sz w:val="24"/>
        </w:rPr>
      </w:pPr>
      <w:r>
        <w:rPr>
          <w:rFonts w:hint="eastAsia" w:ascii="仿宋" w:hAnsi="仿宋" w:eastAsia="仿宋" w:cs="仿宋"/>
          <w:b/>
          <w:color w:val="auto"/>
          <w:sz w:val="24"/>
        </w:rPr>
        <w:t>三、技术资料</w:t>
      </w:r>
    </w:p>
    <w:p w14:paraId="4DB392D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乙方应按招标文件规定的时间向甲方提供有关技术资料。</w:t>
      </w:r>
    </w:p>
    <w:p w14:paraId="4CC9AA5E">
      <w:pPr>
        <w:spacing w:line="360" w:lineRule="auto"/>
        <w:rPr>
          <w:rFonts w:hint="eastAsia" w:ascii="仿宋" w:hAnsi="仿宋" w:eastAsia="仿宋" w:cs="仿宋"/>
          <w:b/>
          <w:color w:val="auto"/>
          <w:sz w:val="24"/>
        </w:rPr>
      </w:pPr>
      <w:r>
        <w:rPr>
          <w:rFonts w:hint="eastAsia" w:ascii="仿宋" w:hAnsi="仿宋" w:eastAsia="仿宋" w:cs="仿宋"/>
          <w:b/>
          <w:color w:val="auto"/>
          <w:sz w:val="24"/>
        </w:rPr>
        <w:t>四、知识产权</w:t>
      </w:r>
    </w:p>
    <w:p w14:paraId="70190F8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乙方应保证提供服务过程中不会侵犯任何第三方的知识产权。</w:t>
      </w:r>
    </w:p>
    <w:p w14:paraId="4BDFDE48">
      <w:pPr>
        <w:pStyle w:val="33"/>
        <w:snapToGrid w:val="0"/>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五、履约保证金</w:t>
      </w:r>
    </w:p>
    <w:p w14:paraId="06FC76F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本项目不设履约保证金。</w:t>
      </w:r>
    </w:p>
    <w:p w14:paraId="4E4760E6">
      <w:pPr>
        <w:snapToGrid w:val="0"/>
        <w:spacing w:line="360" w:lineRule="auto"/>
        <w:rPr>
          <w:rFonts w:hint="eastAsia" w:ascii="仿宋" w:hAnsi="仿宋" w:eastAsia="仿宋" w:cs="仿宋"/>
          <w:b/>
          <w:color w:val="auto"/>
          <w:sz w:val="24"/>
        </w:rPr>
      </w:pPr>
      <w:r>
        <w:rPr>
          <w:rFonts w:hint="eastAsia" w:ascii="仿宋" w:hAnsi="仿宋" w:eastAsia="仿宋" w:cs="仿宋"/>
          <w:b/>
          <w:color w:val="auto"/>
          <w:sz w:val="24"/>
        </w:rPr>
        <w:t>六、转包或分包</w:t>
      </w:r>
    </w:p>
    <w:p w14:paraId="4BDD2F05">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1.本合同范围的服务，应由乙方直接供应，不得转让他人供应；</w:t>
      </w:r>
    </w:p>
    <w:p w14:paraId="27FF2F2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2.除非得到甲方的书面同意，乙方不得将本合同范围的服务全部或部分分包给他人供应；</w:t>
      </w:r>
    </w:p>
    <w:p w14:paraId="0155FDF1">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3.如有转让和未经甲方同意的分包行为，甲方有权解除合同，并追究乙方的违约责任，由乙方承担由此引起的法律责任及一切经济损失。</w:t>
      </w:r>
    </w:p>
    <w:p w14:paraId="36B0915C">
      <w:pPr>
        <w:pStyle w:val="33"/>
        <w:snapToGrid w:val="0"/>
        <w:spacing w:line="360" w:lineRule="auto"/>
        <w:rPr>
          <w:rFonts w:hint="eastAsia" w:ascii="仿宋" w:hAnsi="仿宋" w:eastAsia="仿宋" w:cs="仿宋"/>
          <w:color w:val="auto"/>
          <w:sz w:val="24"/>
          <w:szCs w:val="24"/>
        </w:rPr>
      </w:pPr>
      <w:r>
        <w:rPr>
          <w:rFonts w:hint="eastAsia" w:ascii="仿宋" w:hAnsi="仿宋" w:eastAsia="仿宋" w:cs="仿宋"/>
          <w:b/>
          <w:color w:val="auto"/>
          <w:sz w:val="24"/>
          <w:szCs w:val="24"/>
        </w:rPr>
        <w:t>七、服务质量保证期</w:t>
      </w:r>
    </w:p>
    <w:p w14:paraId="7E17308E">
      <w:pPr>
        <w:pStyle w:val="33"/>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以采购人要求为准。</w:t>
      </w:r>
    </w:p>
    <w:p w14:paraId="7AABA66A">
      <w:pPr>
        <w:pStyle w:val="33"/>
        <w:snapToGrid w:val="0"/>
        <w:spacing w:line="360" w:lineRule="auto"/>
        <w:rPr>
          <w:rFonts w:hint="eastAsia" w:ascii="仿宋" w:hAnsi="仿宋" w:eastAsia="仿宋" w:cs="仿宋"/>
          <w:b/>
          <w:color w:val="auto"/>
          <w:sz w:val="24"/>
        </w:rPr>
      </w:pPr>
      <w:r>
        <w:rPr>
          <w:rFonts w:hint="eastAsia" w:ascii="仿宋" w:hAnsi="仿宋" w:eastAsia="仿宋" w:cs="仿宋"/>
          <w:b/>
          <w:color w:val="auto"/>
          <w:sz w:val="24"/>
          <w:szCs w:val="24"/>
        </w:rPr>
        <w:t>八、</w:t>
      </w:r>
      <w:r>
        <w:rPr>
          <w:rFonts w:hint="eastAsia" w:ascii="仿宋" w:hAnsi="仿宋" w:eastAsia="仿宋" w:cs="仿宋"/>
          <w:b/>
          <w:color w:val="auto"/>
          <w:sz w:val="24"/>
        </w:rPr>
        <w:t>合同履行时间、履行方式及履行地点</w:t>
      </w:r>
    </w:p>
    <w:p w14:paraId="1074BD70">
      <w:pPr>
        <w:pStyle w:val="33"/>
        <w:snapToGrid w:val="0"/>
        <w:spacing w:line="360" w:lineRule="auto"/>
        <w:rPr>
          <w:rFonts w:hint="default" w:ascii="仿宋" w:hAnsi="仿宋" w:eastAsia="仿宋" w:cs="仿宋"/>
          <w:bCs/>
          <w:color w:val="auto"/>
          <w:sz w:val="24"/>
          <w:lang w:val="en-US" w:eastAsia="zh-CN"/>
        </w:rPr>
      </w:pPr>
      <w:r>
        <w:rPr>
          <w:rFonts w:hint="eastAsia" w:ascii="仿宋" w:hAnsi="仿宋" w:eastAsia="仿宋" w:cs="仿宋"/>
          <w:bCs/>
          <w:color w:val="auto"/>
          <w:sz w:val="24"/>
        </w:rPr>
        <w:t xml:space="preserve">1. </w:t>
      </w:r>
      <w:r>
        <w:rPr>
          <w:rFonts w:hint="eastAsia" w:ascii="仿宋" w:hAnsi="仿宋" w:eastAsia="仿宋" w:cs="仿宋"/>
          <w:color w:val="auto"/>
          <w:sz w:val="24"/>
        </w:rPr>
        <w:t>履行时间</w:t>
      </w:r>
      <w:r>
        <w:rPr>
          <w:rFonts w:hint="eastAsia" w:ascii="仿宋" w:hAnsi="仿宋" w:eastAsia="仿宋" w:cs="仿宋"/>
          <w:bCs/>
          <w:color w:val="auto"/>
          <w:sz w:val="24"/>
        </w:rPr>
        <w:t>：</w:t>
      </w:r>
      <w:r>
        <w:rPr>
          <w:rFonts w:hint="eastAsia" w:ascii="仿宋" w:hAnsi="仿宋" w:eastAsia="仿宋" w:cs="仿宋"/>
          <w:bCs/>
          <w:color w:val="auto"/>
          <w:sz w:val="24"/>
          <w:lang w:val="en-US" w:eastAsia="zh-CN"/>
        </w:rPr>
        <w:t>合同签订后1年。</w:t>
      </w:r>
    </w:p>
    <w:p w14:paraId="0F3B2992">
      <w:pPr>
        <w:pStyle w:val="33"/>
        <w:snapToGrid w:val="0"/>
        <w:spacing w:line="360" w:lineRule="auto"/>
        <w:rPr>
          <w:rFonts w:hint="default" w:ascii="仿宋" w:hAnsi="仿宋" w:eastAsia="仿宋" w:cs="仿宋"/>
          <w:bCs/>
          <w:color w:val="auto"/>
          <w:sz w:val="24"/>
          <w:lang w:val="en-US" w:eastAsia="zh-CN"/>
        </w:rPr>
      </w:pPr>
      <w:r>
        <w:rPr>
          <w:rFonts w:hint="eastAsia" w:ascii="仿宋" w:hAnsi="仿宋" w:eastAsia="仿宋" w:cs="仿宋"/>
          <w:bCs/>
          <w:color w:val="auto"/>
          <w:sz w:val="24"/>
        </w:rPr>
        <w:t xml:space="preserve">2. </w:t>
      </w:r>
      <w:r>
        <w:rPr>
          <w:rFonts w:hint="eastAsia" w:ascii="仿宋" w:hAnsi="仿宋" w:eastAsia="仿宋" w:cs="仿宋"/>
          <w:color w:val="auto"/>
          <w:sz w:val="24"/>
        </w:rPr>
        <w:t>履行方式</w:t>
      </w:r>
      <w:r>
        <w:rPr>
          <w:rFonts w:hint="eastAsia" w:ascii="仿宋" w:hAnsi="仿宋" w:eastAsia="仿宋" w:cs="仿宋"/>
          <w:bCs/>
          <w:color w:val="auto"/>
          <w:sz w:val="24"/>
        </w:rPr>
        <w:t>：</w:t>
      </w:r>
      <w:r>
        <w:rPr>
          <w:rFonts w:hint="eastAsia" w:ascii="仿宋" w:hAnsi="仿宋" w:eastAsia="仿宋" w:cs="仿宋"/>
          <w:bCs/>
          <w:color w:val="auto"/>
          <w:sz w:val="24"/>
          <w:lang w:val="en-US" w:eastAsia="zh-CN"/>
        </w:rPr>
        <w:t>按采购人指定方式</w:t>
      </w:r>
    </w:p>
    <w:p w14:paraId="705774AA">
      <w:pPr>
        <w:pStyle w:val="33"/>
        <w:snapToGrid w:val="0"/>
        <w:spacing w:line="360" w:lineRule="auto"/>
        <w:rPr>
          <w:rFonts w:hint="default" w:ascii="仿宋" w:hAnsi="仿宋" w:eastAsia="仿宋" w:cs="仿宋"/>
          <w:color w:val="auto"/>
          <w:sz w:val="24"/>
          <w:lang w:val="en-US" w:eastAsia="zh-CN"/>
        </w:rPr>
      </w:pPr>
      <w:r>
        <w:rPr>
          <w:rFonts w:hint="eastAsia" w:ascii="仿宋" w:hAnsi="仿宋" w:eastAsia="仿宋" w:cs="仿宋"/>
          <w:bCs/>
          <w:color w:val="auto"/>
          <w:sz w:val="24"/>
        </w:rPr>
        <w:t xml:space="preserve">3. </w:t>
      </w:r>
      <w:r>
        <w:rPr>
          <w:rFonts w:hint="eastAsia" w:ascii="仿宋" w:hAnsi="仿宋" w:eastAsia="仿宋" w:cs="仿宋"/>
          <w:color w:val="auto"/>
          <w:sz w:val="24"/>
        </w:rPr>
        <w:t>履行地点</w:t>
      </w:r>
      <w:r>
        <w:rPr>
          <w:rFonts w:hint="eastAsia" w:ascii="仿宋" w:hAnsi="仿宋" w:eastAsia="仿宋" w:cs="仿宋"/>
          <w:bCs/>
          <w:color w:val="auto"/>
          <w:sz w:val="24"/>
        </w:rPr>
        <w:t>：</w:t>
      </w:r>
      <w:r>
        <w:rPr>
          <w:rFonts w:hint="eastAsia" w:ascii="仿宋" w:hAnsi="仿宋" w:eastAsia="仿宋" w:cs="仿宋"/>
          <w:bCs/>
          <w:color w:val="auto"/>
          <w:sz w:val="24"/>
          <w:lang w:val="en-US" w:eastAsia="zh-CN"/>
        </w:rPr>
        <w:t>采购人指定地点</w:t>
      </w:r>
    </w:p>
    <w:p w14:paraId="70B106F7">
      <w:pPr>
        <w:pStyle w:val="33"/>
        <w:snapToGrid w:val="0"/>
        <w:spacing w:line="360" w:lineRule="auto"/>
        <w:rPr>
          <w:rFonts w:hint="eastAsia" w:ascii="仿宋" w:hAnsi="仿宋" w:eastAsia="仿宋" w:cs="仿宋"/>
          <w:b/>
          <w:color w:val="auto"/>
          <w:sz w:val="24"/>
          <w:szCs w:val="24"/>
          <w:lang w:eastAsia="zh-CN"/>
        </w:rPr>
      </w:pPr>
      <w:r>
        <w:rPr>
          <w:rFonts w:hint="eastAsia" w:ascii="仿宋" w:hAnsi="仿宋" w:eastAsia="仿宋" w:cs="仿宋"/>
          <w:b/>
          <w:color w:val="auto"/>
          <w:sz w:val="24"/>
          <w:szCs w:val="24"/>
        </w:rPr>
        <w:t>九、款项支付</w:t>
      </w:r>
      <w:r>
        <w:rPr>
          <w:rFonts w:hint="eastAsia" w:ascii="仿宋" w:hAnsi="仿宋" w:eastAsia="仿宋" w:cs="仿宋"/>
          <w:b/>
          <w:color w:val="auto"/>
          <w:sz w:val="24"/>
          <w:szCs w:val="24"/>
          <w:lang w:eastAsia="zh-CN"/>
        </w:rPr>
        <w:t>：</w:t>
      </w:r>
    </w:p>
    <w:p w14:paraId="54BBC461">
      <w:pPr>
        <w:snapToGrid w:val="0"/>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合同签订后，</w:t>
      </w:r>
      <w:r>
        <w:rPr>
          <w:rFonts w:hint="eastAsia" w:ascii="仿宋" w:hAnsi="仿宋" w:eastAsia="仿宋" w:cs="仿宋"/>
          <w:color w:val="auto"/>
          <w:sz w:val="24"/>
          <w:lang w:val="en-US" w:eastAsia="zh-CN"/>
        </w:rPr>
        <w:t>每</w:t>
      </w:r>
      <w:r>
        <w:rPr>
          <w:rFonts w:hint="eastAsia" w:ascii="仿宋" w:hAnsi="仿宋" w:eastAsia="仿宋" w:cs="仿宋"/>
          <w:color w:val="auto"/>
          <w:sz w:val="24"/>
          <w:lang w:eastAsia="zh-CN"/>
        </w:rPr>
        <w:t>月按实际数量支付。</w:t>
      </w:r>
    </w:p>
    <w:p w14:paraId="46495B48">
      <w:pPr>
        <w:snapToGrid w:val="0"/>
        <w:spacing w:line="360" w:lineRule="auto"/>
        <w:rPr>
          <w:rFonts w:hint="eastAsia" w:ascii="仿宋" w:hAnsi="仿宋" w:eastAsia="仿宋" w:cs="仿宋"/>
          <w:b/>
          <w:color w:val="auto"/>
          <w:sz w:val="24"/>
        </w:rPr>
      </w:pPr>
      <w:r>
        <w:rPr>
          <w:rFonts w:hint="eastAsia" w:ascii="仿宋" w:hAnsi="仿宋" w:eastAsia="仿宋" w:cs="仿宋"/>
          <w:b/>
          <w:color w:val="auto"/>
          <w:sz w:val="24"/>
        </w:rPr>
        <w:t>十、税费</w:t>
      </w:r>
    </w:p>
    <w:p w14:paraId="0CC5F2F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本合同执行中相关的一切税费均由乙方负担。</w:t>
      </w:r>
    </w:p>
    <w:p w14:paraId="4829B566">
      <w:pPr>
        <w:pStyle w:val="33"/>
        <w:snapToGrid w:val="0"/>
        <w:spacing w:line="360" w:lineRule="auto"/>
        <w:rPr>
          <w:rFonts w:hint="eastAsia" w:ascii="仿宋" w:hAnsi="仿宋" w:eastAsia="仿宋" w:cs="仿宋"/>
          <w:color w:val="auto"/>
          <w:sz w:val="24"/>
          <w:szCs w:val="24"/>
        </w:rPr>
      </w:pPr>
      <w:r>
        <w:rPr>
          <w:rFonts w:hint="eastAsia" w:ascii="仿宋" w:hAnsi="仿宋" w:eastAsia="仿宋" w:cs="仿宋"/>
          <w:b/>
          <w:color w:val="auto"/>
          <w:sz w:val="24"/>
          <w:szCs w:val="24"/>
        </w:rPr>
        <w:t>十一、质量保证及后续服务</w:t>
      </w:r>
    </w:p>
    <w:p w14:paraId="5C6EA785">
      <w:pPr>
        <w:pStyle w:val="33"/>
        <w:snapToGrid w:val="0"/>
        <w:spacing w:line="360" w:lineRule="auto"/>
        <w:ind w:left="410" w:hanging="410" w:hangingChars="171"/>
        <w:rPr>
          <w:rFonts w:hint="eastAsia" w:ascii="仿宋" w:hAnsi="仿宋" w:eastAsia="仿宋" w:cs="仿宋"/>
          <w:color w:val="auto"/>
          <w:sz w:val="24"/>
        </w:rPr>
      </w:pPr>
      <w:r>
        <w:rPr>
          <w:rFonts w:hint="eastAsia" w:ascii="仿宋" w:hAnsi="仿宋" w:eastAsia="仿宋" w:cs="仿宋"/>
          <w:color w:val="auto"/>
          <w:sz w:val="24"/>
        </w:rPr>
        <w:t>1．乙方应按招标文件规定向甲方提供服务。</w:t>
      </w:r>
    </w:p>
    <w:p w14:paraId="3CD1BCB5">
      <w:pPr>
        <w:pStyle w:val="33"/>
        <w:snapToGrid w:val="0"/>
        <w:spacing w:line="360" w:lineRule="auto"/>
        <w:ind w:left="480" w:hanging="480" w:hangingChars="200"/>
        <w:rPr>
          <w:rFonts w:hint="eastAsia" w:ascii="仿宋" w:hAnsi="仿宋" w:eastAsia="仿宋" w:cs="仿宋"/>
          <w:color w:val="auto"/>
          <w:sz w:val="24"/>
        </w:rPr>
      </w:pPr>
      <w:r>
        <w:rPr>
          <w:rFonts w:hint="eastAsia" w:ascii="仿宋" w:hAnsi="仿宋" w:eastAsia="仿宋" w:cs="仿宋"/>
          <w:color w:val="auto"/>
          <w:sz w:val="24"/>
        </w:rPr>
        <w:t>2．乙方提供的服务成果在服务质量保证期内发生故障，乙方应负责免费提供后续服务。</w:t>
      </w:r>
    </w:p>
    <w:p w14:paraId="7165EC1A">
      <w:pPr>
        <w:pStyle w:val="33"/>
        <w:snapToGrid w:val="0"/>
        <w:spacing w:line="360" w:lineRule="auto"/>
        <w:ind w:left="480" w:hanging="480" w:hangingChars="200"/>
        <w:rPr>
          <w:rFonts w:hint="eastAsia" w:ascii="仿宋" w:hAnsi="仿宋" w:eastAsia="仿宋" w:cs="仿宋"/>
          <w:color w:val="auto"/>
          <w:sz w:val="24"/>
        </w:rPr>
      </w:pPr>
      <w:r>
        <w:rPr>
          <w:rFonts w:hint="eastAsia" w:ascii="仿宋" w:hAnsi="仿宋" w:eastAsia="仿宋" w:cs="仿宋"/>
          <w:color w:val="auto"/>
          <w:sz w:val="24"/>
        </w:rPr>
        <w:t>对达不到要求者，根据实际情况，经双方协商，可按以下办法处理：</w:t>
      </w:r>
    </w:p>
    <w:p w14:paraId="22D92CD4">
      <w:pPr>
        <w:pStyle w:val="33"/>
        <w:snapToGrid w:val="0"/>
        <w:spacing w:line="360" w:lineRule="auto"/>
        <w:ind w:firstLine="420"/>
        <w:rPr>
          <w:rFonts w:hint="eastAsia" w:ascii="仿宋" w:hAnsi="仿宋" w:eastAsia="仿宋" w:cs="仿宋"/>
          <w:color w:val="auto"/>
          <w:sz w:val="24"/>
        </w:rPr>
      </w:pPr>
      <w:r>
        <w:rPr>
          <w:rFonts w:hint="eastAsia" w:ascii="仿宋" w:hAnsi="仿宋" w:eastAsia="仿宋" w:cs="仿宋"/>
          <w:color w:val="auto"/>
          <w:sz w:val="24"/>
        </w:rPr>
        <w:t>⑴重做：由乙方承担所发生的全部费用。</w:t>
      </w:r>
    </w:p>
    <w:p w14:paraId="1B9B18F3">
      <w:pPr>
        <w:pStyle w:val="33"/>
        <w:snapToGrid w:val="0"/>
        <w:spacing w:line="360" w:lineRule="auto"/>
        <w:ind w:firstLine="420"/>
        <w:rPr>
          <w:rFonts w:hint="eastAsia" w:ascii="仿宋" w:hAnsi="仿宋" w:eastAsia="仿宋" w:cs="仿宋"/>
          <w:color w:val="auto"/>
          <w:sz w:val="24"/>
        </w:rPr>
      </w:pPr>
      <w:r>
        <w:rPr>
          <w:rFonts w:hint="eastAsia" w:ascii="仿宋" w:hAnsi="仿宋" w:eastAsia="仿宋" w:cs="仿宋"/>
          <w:color w:val="auto"/>
          <w:sz w:val="24"/>
        </w:rPr>
        <w:t>⑵贬值处理：由甲乙双方合议定价。</w:t>
      </w:r>
    </w:p>
    <w:p w14:paraId="0C604168">
      <w:pPr>
        <w:pStyle w:val="33"/>
        <w:snapToGrid w:val="0"/>
        <w:spacing w:line="360" w:lineRule="auto"/>
        <w:ind w:firstLine="420"/>
        <w:rPr>
          <w:rFonts w:hint="eastAsia" w:ascii="仿宋" w:hAnsi="仿宋" w:eastAsia="仿宋" w:cs="仿宋"/>
          <w:color w:val="auto"/>
          <w:sz w:val="24"/>
        </w:rPr>
      </w:pPr>
      <w:r>
        <w:rPr>
          <w:rFonts w:hint="eastAsia" w:ascii="仿宋" w:hAnsi="仿宋" w:eastAsia="仿宋" w:cs="仿宋"/>
          <w:color w:val="auto"/>
          <w:sz w:val="24"/>
        </w:rPr>
        <w:t>⑶解除合同。</w:t>
      </w:r>
    </w:p>
    <w:p w14:paraId="3FAB4AD3">
      <w:pPr>
        <w:pStyle w:val="33"/>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3．如在使用过程中发生问题，乙方在接到甲方通知后在</w:t>
      </w:r>
      <w:r>
        <w:rPr>
          <w:rFonts w:hint="eastAsia" w:ascii="仿宋" w:hAnsi="仿宋" w:eastAsia="仿宋" w:cs="仿宋"/>
          <w:color w:val="auto"/>
          <w:sz w:val="24"/>
          <w:u w:val="single"/>
        </w:rPr>
        <w:t xml:space="preserve">   </w:t>
      </w:r>
      <w:r>
        <w:rPr>
          <w:rFonts w:hint="eastAsia" w:ascii="仿宋" w:hAnsi="仿宋" w:eastAsia="仿宋" w:cs="仿宋"/>
          <w:color w:val="auto"/>
          <w:sz w:val="24"/>
        </w:rPr>
        <w:t>小时内到达甲方现场。</w:t>
      </w:r>
    </w:p>
    <w:p w14:paraId="43D865F1">
      <w:pPr>
        <w:pStyle w:val="33"/>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4．在</w:t>
      </w:r>
      <w:r>
        <w:rPr>
          <w:rFonts w:hint="eastAsia" w:ascii="仿宋" w:hAnsi="仿宋" w:eastAsia="仿宋" w:cs="仿宋"/>
          <w:bCs/>
          <w:color w:val="auto"/>
          <w:sz w:val="24"/>
        </w:rPr>
        <w:t>服务质量保证期</w:t>
      </w:r>
      <w:r>
        <w:rPr>
          <w:rFonts w:hint="eastAsia" w:ascii="仿宋" w:hAnsi="仿宋" w:eastAsia="仿宋" w:cs="仿宋"/>
          <w:color w:val="auto"/>
          <w:sz w:val="24"/>
        </w:rPr>
        <w:t>内，乙方应对出现的质量及安全问题负责处理解决并承担一切费用。</w:t>
      </w:r>
    </w:p>
    <w:p w14:paraId="0E443CEB">
      <w:pPr>
        <w:pStyle w:val="33"/>
        <w:snapToGrid w:val="0"/>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十二、验收</w:t>
      </w:r>
    </w:p>
    <w:p w14:paraId="3CDB88CB">
      <w:pPr>
        <w:pStyle w:val="33"/>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乙方提供服务或移交完成的成果后，甲方三日内未提出异议的，视为已验收。验收后，在服务质量保证期内发现乙方提供的服务及成果存在问题的，按本合同第十一条的约定执行。</w:t>
      </w:r>
    </w:p>
    <w:p w14:paraId="3FB544DE">
      <w:pPr>
        <w:pStyle w:val="33"/>
        <w:snapToGrid w:val="0"/>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十三、违约责任</w:t>
      </w:r>
    </w:p>
    <w:p w14:paraId="5AB7926E">
      <w:pPr>
        <w:pStyle w:val="33"/>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1.甲方无正当理由拒绝接受服务的，甲方向乙方支付合同款项千分之五作为违约金。</w:t>
      </w:r>
    </w:p>
    <w:p w14:paraId="02898B08">
      <w:pPr>
        <w:pStyle w:val="33"/>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甲方无故逾期办理款项支付手续的,甲方应按逾期付款总额每日万分之五向乙3.乙方未能如期提供服务的，每日向甲方支付合同款项的万分之五作为违约金。乙方超过约定日期15个工作日仍不能提供服务的，甲方可解除本合同。乙方因未能如期提供服务或因其他违约行为导致甲方解除合同的，乙方应向甲方支付合同总值2%的违约金，如造成甲方损失超过违约金的，超出部分由乙方继续承担赔偿责任。</w:t>
      </w:r>
    </w:p>
    <w:p w14:paraId="22F8032A">
      <w:pPr>
        <w:pStyle w:val="33"/>
        <w:snapToGrid w:val="0"/>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十四、不可抗力事件处理</w:t>
      </w:r>
    </w:p>
    <w:p w14:paraId="599333AB">
      <w:pPr>
        <w:pStyle w:val="33"/>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1.在合同有效期内，任何一方因不可抗力事件导致不能履行合同，则合同履行期可延长，其延长期与不可抗力影响期相同。</w:t>
      </w:r>
    </w:p>
    <w:p w14:paraId="378EFCE7">
      <w:pPr>
        <w:pStyle w:val="33"/>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2.不可抗力事件发生后，应立即通知对方，并寄送有关权威机构出具的证明。</w:t>
      </w:r>
    </w:p>
    <w:p w14:paraId="3BD1AF26">
      <w:pPr>
        <w:pStyle w:val="33"/>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3.不可抗力事件延续120天以上，双方应通过友好协商，确定是否继续履行合同。</w:t>
      </w:r>
    </w:p>
    <w:p w14:paraId="1F11B19E">
      <w:pPr>
        <w:pStyle w:val="33"/>
        <w:snapToGrid w:val="0"/>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十五、诉讼</w:t>
      </w:r>
    </w:p>
    <w:p w14:paraId="0039A5BA">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lang w:val="en-US" w:eastAsia="zh-CN"/>
        </w:rPr>
        <w:t>1</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条款规定的方式解决：</w:t>
      </w:r>
    </w:p>
    <w:p w14:paraId="2AC843B9">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1.将争议提交</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lang w:val="en-US" w:eastAsia="zh-CN"/>
        </w:rPr>
        <w:t>绍兴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仲裁委员会依申请仲裁时其现行有效的仲裁规则裁决；</w:t>
      </w:r>
    </w:p>
    <w:p w14:paraId="31FDBDC4">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2.向</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lang w:val="en-US" w:eastAsia="zh-CN"/>
        </w:rPr>
        <w:t>/</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人民法院起诉。</w:t>
      </w:r>
    </w:p>
    <w:p w14:paraId="3E253FB4">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十六、合同的生效</w:t>
      </w:r>
    </w:p>
    <w:p w14:paraId="128C7AD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1.本合同经甲方、乙方法定代表人或其委托人签字并加盖双方公章后生效。</w:t>
      </w:r>
    </w:p>
    <w:p w14:paraId="4F20714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2.本合同一式肆份，甲方执贰份，乙方执贰份。</w:t>
      </w:r>
    </w:p>
    <w:p w14:paraId="7ED747E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3.相关采购文件、投标文件与本合同具有同等法律效力。</w:t>
      </w:r>
    </w:p>
    <w:p w14:paraId="7DAF37DF">
      <w:pPr>
        <w:pStyle w:val="13"/>
        <w:spacing w:afterLines="0" w:line="360" w:lineRule="auto"/>
        <w:ind w:left="0" w:firstLine="0"/>
        <w:rPr>
          <w:rFonts w:hint="eastAsia" w:ascii="仿宋" w:hAnsi="仿宋" w:eastAsia="仿宋" w:cs="仿宋"/>
          <w:color w:val="auto"/>
          <w:szCs w:val="24"/>
        </w:rPr>
      </w:pPr>
    </w:p>
    <w:tbl>
      <w:tblPr>
        <w:tblStyle w:val="64"/>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4"/>
        <w:gridCol w:w="4490"/>
      </w:tblGrid>
      <w:tr w14:paraId="345F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554" w:type="dxa"/>
            <w:tcBorders>
              <w:top w:val="nil"/>
              <w:left w:val="nil"/>
              <w:bottom w:val="nil"/>
              <w:right w:val="nil"/>
            </w:tcBorders>
            <w:vAlign w:val="center"/>
          </w:tcPr>
          <w:p w14:paraId="2B43D411">
            <w:pPr>
              <w:pStyle w:val="33"/>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甲方（盖章）： </w:t>
            </w:r>
          </w:p>
        </w:tc>
        <w:tc>
          <w:tcPr>
            <w:tcW w:w="4490" w:type="dxa"/>
            <w:tcBorders>
              <w:top w:val="nil"/>
              <w:left w:val="nil"/>
              <w:bottom w:val="nil"/>
              <w:right w:val="nil"/>
            </w:tcBorders>
            <w:vAlign w:val="center"/>
          </w:tcPr>
          <w:p w14:paraId="6C3FD843">
            <w:pPr>
              <w:pStyle w:val="33"/>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乙方（盖章）：</w:t>
            </w:r>
          </w:p>
        </w:tc>
      </w:tr>
      <w:tr w14:paraId="6065D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554" w:type="dxa"/>
            <w:tcBorders>
              <w:top w:val="nil"/>
              <w:left w:val="nil"/>
              <w:bottom w:val="nil"/>
              <w:right w:val="nil"/>
            </w:tcBorders>
            <w:vAlign w:val="center"/>
          </w:tcPr>
          <w:p w14:paraId="3D772029">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法定代表人或受委托人（签字） ： </w:t>
            </w:r>
          </w:p>
        </w:tc>
        <w:tc>
          <w:tcPr>
            <w:tcW w:w="4490" w:type="dxa"/>
            <w:tcBorders>
              <w:top w:val="nil"/>
              <w:left w:val="nil"/>
              <w:bottom w:val="nil"/>
              <w:right w:val="nil"/>
            </w:tcBorders>
            <w:vAlign w:val="center"/>
          </w:tcPr>
          <w:p w14:paraId="3AAE642D">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法定代表人或受委托人（签字） ： </w:t>
            </w:r>
          </w:p>
        </w:tc>
      </w:tr>
      <w:tr w14:paraId="28499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554" w:type="dxa"/>
            <w:tcBorders>
              <w:top w:val="nil"/>
              <w:left w:val="nil"/>
              <w:bottom w:val="nil"/>
              <w:right w:val="nil"/>
            </w:tcBorders>
            <w:vAlign w:val="center"/>
          </w:tcPr>
          <w:p w14:paraId="2DC564DC">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地址：</w:t>
            </w:r>
          </w:p>
        </w:tc>
        <w:tc>
          <w:tcPr>
            <w:tcW w:w="4490" w:type="dxa"/>
            <w:tcBorders>
              <w:top w:val="nil"/>
              <w:left w:val="nil"/>
              <w:bottom w:val="nil"/>
              <w:right w:val="nil"/>
            </w:tcBorders>
            <w:vAlign w:val="center"/>
          </w:tcPr>
          <w:p w14:paraId="187AE63F">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地址：</w:t>
            </w:r>
          </w:p>
        </w:tc>
      </w:tr>
      <w:tr w14:paraId="1D7C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554" w:type="dxa"/>
            <w:tcBorders>
              <w:top w:val="nil"/>
              <w:left w:val="nil"/>
              <w:bottom w:val="nil"/>
              <w:right w:val="nil"/>
            </w:tcBorders>
            <w:vAlign w:val="center"/>
          </w:tcPr>
          <w:p w14:paraId="6E09AD66">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邮编：</w:t>
            </w:r>
          </w:p>
        </w:tc>
        <w:tc>
          <w:tcPr>
            <w:tcW w:w="4490" w:type="dxa"/>
            <w:tcBorders>
              <w:top w:val="nil"/>
              <w:left w:val="nil"/>
              <w:bottom w:val="nil"/>
              <w:right w:val="nil"/>
            </w:tcBorders>
            <w:vAlign w:val="center"/>
          </w:tcPr>
          <w:p w14:paraId="1C53C484">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邮编：</w:t>
            </w:r>
          </w:p>
        </w:tc>
      </w:tr>
      <w:tr w14:paraId="1602C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554" w:type="dxa"/>
            <w:tcBorders>
              <w:top w:val="nil"/>
              <w:left w:val="nil"/>
              <w:bottom w:val="nil"/>
              <w:right w:val="nil"/>
            </w:tcBorders>
            <w:vAlign w:val="center"/>
          </w:tcPr>
          <w:p w14:paraId="68CA8FA6">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电话：</w:t>
            </w:r>
          </w:p>
        </w:tc>
        <w:tc>
          <w:tcPr>
            <w:tcW w:w="4490" w:type="dxa"/>
            <w:tcBorders>
              <w:top w:val="nil"/>
              <w:left w:val="nil"/>
              <w:bottom w:val="nil"/>
              <w:right w:val="nil"/>
            </w:tcBorders>
            <w:vAlign w:val="center"/>
          </w:tcPr>
          <w:p w14:paraId="4EEE0219">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电话：</w:t>
            </w:r>
          </w:p>
        </w:tc>
      </w:tr>
      <w:tr w14:paraId="02FEB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554" w:type="dxa"/>
            <w:tcBorders>
              <w:top w:val="nil"/>
              <w:left w:val="nil"/>
              <w:bottom w:val="nil"/>
              <w:right w:val="nil"/>
            </w:tcBorders>
            <w:vAlign w:val="center"/>
          </w:tcPr>
          <w:p w14:paraId="2191C1E0">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开户银行：</w:t>
            </w:r>
          </w:p>
        </w:tc>
        <w:tc>
          <w:tcPr>
            <w:tcW w:w="4490" w:type="dxa"/>
            <w:tcBorders>
              <w:top w:val="nil"/>
              <w:left w:val="nil"/>
              <w:bottom w:val="nil"/>
              <w:right w:val="nil"/>
            </w:tcBorders>
            <w:vAlign w:val="center"/>
          </w:tcPr>
          <w:p w14:paraId="0000EB4A">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开户银行：</w:t>
            </w:r>
          </w:p>
        </w:tc>
      </w:tr>
      <w:tr w14:paraId="206E6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554" w:type="dxa"/>
            <w:tcBorders>
              <w:top w:val="nil"/>
              <w:left w:val="nil"/>
              <w:bottom w:val="nil"/>
              <w:right w:val="nil"/>
            </w:tcBorders>
            <w:vAlign w:val="center"/>
          </w:tcPr>
          <w:p w14:paraId="2C03C7CC">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帐号：</w:t>
            </w:r>
          </w:p>
        </w:tc>
        <w:tc>
          <w:tcPr>
            <w:tcW w:w="4490" w:type="dxa"/>
            <w:tcBorders>
              <w:top w:val="nil"/>
              <w:left w:val="nil"/>
              <w:bottom w:val="nil"/>
              <w:right w:val="nil"/>
            </w:tcBorders>
            <w:vAlign w:val="center"/>
          </w:tcPr>
          <w:p w14:paraId="6F7F11FD">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帐号：</w:t>
            </w:r>
          </w:p>
        </w:tc>
      </w:tr>
      <w:tr w14:paraId="72572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44" w:type="dxa"/>
            <w:gridSpan w:val="2"/>
            <w:tcBorders>
              <w:top w:val="nil"/>
              <w:left w:val="nil"/>
              <w:bottom w:val="nil"/>
              <w:right w:val="nil"/>
            </w:tcBorders>
            <w:vAlign w:val="center"/>
          </w:tcPr>
          <w:p w14:paraId="775518C4">
            <w:pPr>
              <w:snapToGrid w:val="0"/>
              <w:spacing w:line="360" w:lineRule="auto"/>
              <w:ind w:firstLine="3360" w:firstLineChars="1400"/>
              <w:rPr>
                <w:rFonts w:hint="eastAsia" w:ascii="仿宋" w:hAnsi="仿宋" w:eastAsia="仿宋" w:cs="仿宋"/>
                <w:color w:val="auto"/>
                <w:sz w:val="24"/>
                <w:lang w:val="en-US" w:eastAsia="zh-CN"/>
              </w:rPr>
            </w:pPr>
            <w:r>
              <w:rPr>
                <w:rFonts w:hint="eastAsia" w:ascii="仿宋" w:hAnsi="仿宋" w:eastAsia="仿宋" w:cs="仿宋"/>
                <w:color w:val="auto"/>
                <w:sz w:val="24"/>
              </w:rPr>
              <w:t>合同签订地点：嵊州市</w:t>
            </w:r>
            <w:r>
              <w:rPr>
                <w:rFonts w:hint="eastAsia" w:ascii="仿宋" w:hAnsi="仿宋" w:eastAsia="仿宋" w:cs="仿宋"/>
                <w:color w:val="auto"/>
                <w:sz w:val="24"/>
                <w:lang w:val="en-US" w:eastAsia="zh-CN"/>
              </w:rPr>
              <w:t>人民法院</w:t>
            </w:r>
          </w:p>
        </w:tc>
      </w:tr>
      <w:tr w14:paraId="7869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44" w:type="dxa"/>
            <w:gridSpan w:val="2"/>
            <w:tcBorders>
              <w:top w:val="nil"/>
              <w:left w:val="nil"/>
              <w:bottom w:val="nil"/>
              <w:right w:val="nil"/>
            </w:tcBorders>
            <w:vAlign w:val="center"/>
          </w:tcPr>
          <w:p w14:paraId="5F47EF80">
            <w:pPr>
              <w:pStyle w:val="33"/>
              <w:snapToGrid w:val="0"/>
              <w:spacing w:line="360" w:lineRule="auto"/>
              <w:ind w:firstLine="4560" w:firstLineChars="1900"/>
              <w:rPr>
                <w:rFonts w:hint="eastAsia" w:ascii="仿宋" w:hAnsi="仿宋" w:eastAsia="仿宋" w:cs="仿宋"/>
                <w:color w:val="auto"/>
                <w:sz w:val="24"/>
                <w:szCs w:val="24"/>
              </w:rPr>
            </w:pPr>
            <w:r>
              <w:rPr>
                <w:rFonts w:hint="eastAsia" w:ascii="仿宋" w:hAnsi="仿宋" w:eastAsia="仿宋" w:cs="仿宋"/>
                <w:color w:val="auto"/>
                <w:sz w:val="24"/>
                <w:szCs w:val="24"/>
              </w:rPr>
              <w:t>时间：</w:t>
            </w:r>
            <w:r>
              <w:rPr>
                <w:rFonts w:hint="eastAsia" w:ascii="仿宋" w:hAnsi="仿宋" w:eastAsia="仿宋" w:cs="仿宋"/>
                <w:color w:val="auto"/>
                <w:sz w:val="24"/>
                <w:szCs w:val="24"/>
                <w:u w:val="single"/>
              </w:rPr>
              <w:t xml:space="preserve">                </w:t>
            </w:r>
          </w:p>
        </w:tc>
      </w:tr>
    </w:tbl>
    <w:p w14:paraId="4A56D873">
      <w:pPr>
        <w:widowControl/>
        <w:adjustRightInd/>
        <w:spacing w:line="360" w:lineRule="auto"/>
        <w:textAlignment w:val="baseline"/>
        <w:rPr>
          <w:rFonts w:hint="eastAsia" w:ascii="仿宋" w:hAnsi="仿宋" w:eastAsia="仿宋" w:cs="仿宋"/>
          <w:b/>
          <w:bCs/>
          <w:color w:val="auto"/>
          <w:sz w:val="24"/>
        </w:rPr>
      </w:pPr>
    </w:p>
    <w:p w14:paraId="74E95F14">
      <w:pPr>
        <w:widowControl/>
        <w:adjustRightInd/>
        <w:spacing w:line="360" w:lineRule="auto"/>
        <w:textAlignment w:val="baseline"/>
        <w:rPr>
          <w:rStyle w:val="966"/>
          <w:rFonts w:hint="eastAsia" w:ascii="仿宋" w:hAnsi="仿宋" w:eastAsia="仿宋" w:cs="仿宋"/>
          <w:color w:val="auto"/>
          <w:sz w:val="24"/>
        </w:rPr>
      </w:pPr>
      <w:r>
        <w:rPr>
          <w:rFonts w:hint="eastAsia" w:ascii="仿宋" w:hAnsi="仿宋" w:eastAsia="仿宋" w:cs="仿宋"/>
          <w:b/>
          <w:bCs/>
          <w:color w:val="auto"/>
          <w:sz w:val="24"/>
        </w:rPr>
        <w:t>注：具体以双方签定的正式合同为准，合同内容不得违背本采购文件实质性要求。</w:t>
      </w:r>
    </w:p>
    <w:p w14:paraId="14CEB59F">
      <w:pPr>
        <w:pStyle w:val="3"/>
        <w:keepNext/>
        <w:keepLines/>
        <w:pageBreakBefore w:val="0"/>
        <w:widowControl w:val="0"/>
        <w:tabs>
          <w:tab w:val="clear" w:pos="432"/>
        </w:tabs>
        <w:kinsoku/>
        <w:wordWrap/>
        <w:overflowPunct/>
        <w:topLinePunct w:val="0"/>
        <w:autoSpaceDE/>
        <w:autoSpaceDN/>
        <w:bidi w:val="0"/>
        <w:adjustRightInd w:val="0"/>
        <w:snapToGrid/>
        <w:spacing w:before="0" w:after="0" w:line="360" w:lineRule="auto"/>
        <w:ind w:left="0" w:leftChars="0" w:firstLine="0" w:firstLineChars="0"/>
        <w:jc w:val="center"/>
        <w:textAlignment w:val="auto"/>
        <w:rPr>
          <w:rFonts w:ascii="仿宋" w:hAnsi="仿宋" w:eastAsia="仿宋" w:cs="仿宋"/>
          <w:b/>
          <w:color w:val="auto"/>
          <w:sz w:val="36"/>
          <w:szCs w:val="36"/>
        </w:rPr>
      </w:pPr>
      <w:r>
        <w:rPr>
          <w:rFonts w:hint="eastAsia" w:ascii="仿宋" w:hAnsi="仿宋" w:eastAsia="仿宋" w:cs="仿宋"/>
          <w:color w:val="auto"/>
          <w:kern w:val="0"/>
        </w:rPr>
        <w:br w:type="page"/>
      </w:r>
      <w:r>
        <w:rPr>
          <w:rFonts w:hint="eastAsia" w:ascii="仿宋" w:hAnsi="仿宋" w:eastAsia="仿宋" w:cs="仿宋_GB2312"/>
          <w:b/>
          <w:bCs w:val="0"/>
          <w:snapToGrid w:val="0"/>
          <w:color w:val="auto"/>
          <w:kern w:val="28"/>
          <w:sz w:val="36"/>
          <w:szCs w:val="36"/>
          <w:lang w:val="en-US" w:eastAsia="zh-CN" w:bidi="ar-SA"/>
        </w:rPr>
        <w:t>第五部分  评标方法及标准</w:t>
      </w:r>
    </w:p>
    <w:p w14:paraId="4794594F">
      <w:pPr>
        <w:spacing w:line="360" w:lineRule="auto"/>
        <w:jc w:val="left"/>
        <w:rPr>
          <w:rFonts w:hint="eastAsia" w:ascii="宋体" w:hAnsi="宋体" w:cs="宋体"/>
          <w:b/>
          <w:color w:val="auto"/>
          <w:sz w:val="24"/>
        </w:rPr>
      </w:pPr>
      <w:r>
        <w:rPr>
          <w:rFonts w:hint="eastAsia" w:ascii="宋体" w:hAnsi="宋体" w:cs="宋体"/>
          <w:b/>
          <w:color w:val="auto"/>
          <w:sz w:val="24"/>
        </w:rPr>
        <w:t>1、评标方法：</w:t>
      </w:r>
    </w:p>
    <w:p w14:paraId="392DC757">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1.1本次评标采用综合评分法，评标结果按评审后得分由高到低顺序排列。得分相同的，按投标报价由低到高顺序排列。得分且投标报价相同的，按技术商务得分由高到低排列。投标文件满足招标文件全部实质性要求，且按照评审因素的量化指标评审得分最高的投标人为预中标候选人。若预中标候选人放弃中标资格或因质疑、投诉被取消预中标资格或不能履行合同的，则可将该标授予下一个中标候选人或者重新招标。</w:t>
      </w:r>
    </w:p>
    <w:p w14:paraId="783CB9CD">
      <w:pPr>
        <w:spacing w:line="360" w:lineRule="auto"/>
        <w:ind w:firstLine="470" w:firstLineChars="196"/>
        <w:jc w:val="left"/>
        <w:rPr>
          <w:rFonts w:hint="eastAsia" w:ascii="仿宋" w:hAnsi="仿宋" w:eastAsia="仿宋" w:cs="仿宋"/>
          <w:bCs/>
          <w:color w:val="auto"/>
          <w:sz w:val="24"/>
        </w:rPr>
      </w:pPr>
      <w:r>
        <w:rPr>
          <w:rFonts w:hint="eastAsia" w:ascii="仿宋" w:hAnsi="仿宋" w:eastAsia="仿宋" w:cs="仿宋"/>
          <w:bCs/>
          <w:color w:val="auto"/>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182CF75">
      <w:pPr>
        <w:spacing w:line="360" w:lineRule="auto"/>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非单一产品采购项目，采购人应当根据采购项目技术构成、产品价格比重等合理确定核心产品，并在招标文件中载明。多家投标人提供的核心产品品牌相同的，按前款规定处理。</w:t>
      </w:r>
    </w:p>
    <w:p w14:paraId="322A75AE">
      <w:pPr>
        <w:spacing w:line="360" w:lineRule="auto"/>
        <w:jc w:val="left"/>
        <w:rPr>
          <w:rFonts w:hint="eastAsia" w:ascii="仿宋" w:hAnsi="仿宋" w:eastAsia="仿宋" w:cs="仿宋"/>
          <w:kern w:val="2"/>
          <w:sz w:val="24"/>
          <w:szCs w:val="24"/>
          <w:lang w:val="en-US" w:eastAsia="zh-CN" w:bidi="ar-SA"/>
        </w:rPr>
      </w:pPr>
      <w:r>
        <w:rPr>
          <w:rFonts w:hint="eastAsia" w:ascii="宋体" w:hAnsi="宋体" w:cs="宋体"/>
          <w:b/>
          <w:color w:val="auto"/>
          <w:sz w:val="24"/>
        </w:rPr>
        <w:t>2、评分标准：</w:t>
      </w:r>
      <w:r>
        <w:rPr>
          <w:rFonts w:hint="eastAsia" w:ascii="宋体" w:hAnsi="宋体" w:cs="宋体"/>
          <w:color w:val="auto"/>
          <w:sz w:val="24"/>
        </w:rPr>
        <w:t>共100分，其中商务技术分</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80</w:t>
      </w:r>
      <w:r>
        <w:rPr>
          <w:rFonts w:hint="eastAsia" w:ascii="宋体" w:hAnsi="宋体" w:cs="宋体"/>
          <w:color w:val="auto"/>
          <w:sz w:val="24"/>
          <w:u w:val="single"/>
        </w:rPr>
        <w:t xml:space="preserve"> </w:t>
      </w:r>
      <w:r>
        <w:rPr>
          <w:rFonts w:hint="eastAsia" w:ascii="宋体" w:hAnsi="宋体" w:cs="宋体"/>
          <w:color w:val="auto"/>
          <w:sz w:val="24"/>
        </w:rPr>
        <w:t>分，价格分</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20</w:t>
      </w:r>
      <w:r>
        <w:rPr>
          <w:rFonts w:hint="eastAsia" w:ascii="宋体" w:hAnsi="宋体" w:cs="宋体"/>
          <w:color w:val="auto"/>
          <w:sz w:val="24"/>
        </w:rPr>
        <w:t>分。评分依下述所列为</w:t>
      </w:r>
      <w:r>
        <w:rPr>
          <w:rFonts w:hint="eastAsia" w:ascii="仿宋" w:hAnsi="仿宋" w:eastAsia="仿宋" w:cs="仿宋"/>
          <w:color w:val="auto"/>
          <w:sz w:val="24"/>
        </w:rPr>
        <w:t>评标打分依据，分值如下（计算分值时，按其算术平均值保留小数2</w:t>
      </w:r>
      <w:r>
        <w:rPr>
          <w:rFonts w:hint="eastAsia" w:ascii="仿宋" w:hAnsi="仿宋" w:eastAsia="仿宋" w:cs="仿宋"/>
          <w:kern w:val="2"/>
          <w:sz w:val="24"/>
          <w:szCs w:val="24"/>
          <w:lang w:val="en-US" w:eastAsia="zh-CN" w:bidi="ar-SA"/>
        </w:rPr>
        <w:t>位）。</w:t>
      </w:r>
    </w:p>
    <w:p w14:paraId="6E4206A7">
      <w:pPr>
        <w:spacing w:line="360" w:lineRule="auto"/>
        <w:rPr>
          <w:rFonts w:hint="eastAsia" w:ascii="仿宋" w:hAnsi="仿宋" w:eastAsia="仿宋" w:cs="仿宋"/>
          <w:b/>
          <w:bCs/>
          <w:iCs/>
          <w:color w:val="auto"/>
          <w:sz w:val="24"/>
        </w:rPr>
      </w:pPr>
      <w:r>
        <w:rPr>
          <w:rFonts w:hint="eastAsia" w:ascii="仿宋" w:hAnsi="仿宋" w:eastAsia="仿宋" w:cs="仿宋"/>
          <w:b/>
          <w:bCs/>
          <w:iCs/>
          <w:color w:val="auto"/>
          <w:sz w:val="24"/>
        </w:rPr>
        <w:t>2.1商务技术分（</w:t>
      </w:r>
      <w:r>
        <w:rPr>
          <w:rFonts w:hint="eastAsia" w:ascii="仿宋" w:hAnsi="仿宋" w:eastAsia="仿宋" w:cs="仿宋"/>
          <w:b/>
          <w:bCs/>
          <w:iCs/>
          <w:color w:val="auto"/>
          <w:sz w:val="24"/>
          <w:u w:val="single"/>
        </w:rPr>
        <w:t xml:space="preserve"> </w:t>
      </w:r>
      <w:r>
        <w:rPr>
          <w:rFonts w:hint="eastAsia" w:ascii="仿宋" w:hAnsi="仿宋" w:eastAsia="仿宋" w:cs="仿宋"/>
          <w:b/>
          <w:bCs/>
          <w:iCs/>
          <w:color w:val="auto"/>
          <w:sz w:val="24"/>
          <w:u w:val="single"/>
          <w:lang w:val="en-US" w:eastAsia="zh-CN"/>
        </w:rPr>
        <w:t>80</w:t>
      </w:r>
      <w:r>
        <w:rPr>
          <w:rFonts w:hint="eastAsia" w:ascii="仿宋" w:hAnsi="仿宋" w:eastAsia="仿宋" w:cs="仿宋"/>
          <w:b/>
          <w:bCs/>
          <w:iCs/>
          <w:color w:val="auto"/>
          <w:sz w:val="24"/>
          <w:u w:val="single"/>
        </w:rPr>
        <w:t xml:space="preserve"> </w:t>
      </w:r>
      <w:r>
        <w:rPr>
          <w:rFonts w:hint="eastAsia" w:ascii="仿宋" w:hAnsi="仿宋" w:eastAsia="仿宋" w:cs="仿宋"/>
          <w:b/>
          <w:bCs/>
          <w:iCs/>
          <w:color w:val="auto"/>
          <w:sz w:val="24"/>
        </w:rPr>
        <w:t>分）</w:t>
      </w:r>
    </w:p>
    <w:tbl>
      <w:tblPr>
        <w:tblStyle w:val="63"/>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600"/>
        <w:gridCol w:w="5980"/>
        <w:gridCol w:w="794"/>
      </w:tblGrid>
      <w:tr w14:paraId="759BD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25" w:type="dxa"/>
            <w:vAlign w:val="center"/>
          </w:tcPr>
          <w:p w14:paraId="0E7501D3">
            <w:pPr>
              <w:pStyle w:val="2"/>
              <w:shd w:val="clea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b/>
                <w:bCs/>
                <w:color w:val="auto"/>
                <w:kern w:val="2"/>
                <w:sz w:val="24"/>
                <w:szCs w:val="24"/>
                <w:highlight w:val="none"/>
              </w:rPr>
              <w:t>序号</w:t>
            </w:r>
          </w:p>
        </w:tc>
        <w:tc>
          <w:tcPr>
            <w:tcW w:w="1600" w:type="dxa"/>
            <w:vAlign w:val="center"/>
          </w:tcPr>
          <w:p w14:paraId="2BC77A85">
            <w:pPr>
              <w:shd w:val="clear"/>
              <w:spacing w:line="42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评分内容</w:t>
            </w:r>
          </w:p>
        </w:tc>
        <w:tc>
          <w:tcPr>
            <w:tcW w:w="5980" w:type="dxa"/>
            <w:vAlign w:val="center"/>
          </w:tcPr>
          <w:p w14:paraId="21147671">
            <w:pPr>
              <w:shd w:val="clear"/>
              <w:spacing w:line="42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评分标准</w:t>
            </w:r>
          </w:p>
        </w:tc>
        <w:tc>
          <w:tcPr>
            <w:tcW w:w="794" w:type="dxa"/>
            <w:vAlign w:val="center"/>
          </w:tcPr>
          <w:p w14:paraId="2378836D">
            <w:pPr>
              <w:shd w:val="clear"/>
              <w:spacing w:line="42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r>
      <w:tr w14:paraId="1D555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25" w:type="dxa"/>
            <w:vAlign w:val="center"/>
          </w:tcPr>
          <w:p w14:paraId="2F2C9CAD">
            <w:pPr>
              <w:pStyle w:val="2"/>
              <w:shd w:val="clea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00" w:type="dxa"/>
            <w:vAlign w:val="center"/>
          </w:tcPr>
          <w:p w14:paraId="12606E87">
            <w:pPr>
              <w:shd w:val="clea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投标人荣誉</w:t>
            </w:r>
          </w:p>
        </w:tc>
        <w:tc>
          <w:tcPr>
            <w:tcW w:w="5980" w:type="dxa"/>
            <w:vAlign w:val="center"/>
          </w:tcPr>
          <w:p w14:paraId="49818A9F">
            <w:pPr>
              <w:shd w:val="clear"/>
              <w:spacing w:line="42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投标人具有国家级荣誉或奖项的得5分，省级得3分，地市级得1分，本项最高得8分。</w:t>
            </w:r>
          </w:p>
          <w:p w14:paraId="7407BBCA">
            <w:pPr>
              <w:shd w:val="clear"/>
              <w:spacing w:line="420" w:lineRule="exact"/>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zh-CN"/>
              </w:rPr>
              <w:t>提供相关证明材料复印件并加盖公章</w:t>
            </w:r>
          </w:p>
        </w:tc>
        <w:tc>
          <w:tcPr>
            <w:tcW w:w="794" w:type="dxa"/>
            <w:vAlign w:val="center"/>
          </w:tcPr>
          <w:p w14:paraId="03B55074">
            <w:pPr>
              <w:shd w:val="clea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r>
      <w:tr w14:paraId="622A2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25" w:type="dxa"/>
            <w:vAlign w:val="center"/>
          </w:tcPr>
          <w:p w14:paraId="652E5C03">
            <w:pPr>
              <w:shd w:val="clea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00" w:type="dxa"/>
            <w:vAlign w:val="center"/>
          </w:tcPr>
          <w:p w14:paraId="262ABF41">
            <w:pPr>
              <w:shd w:val="clear"/>
              <w:autoSpaceDE w:val="0"/>
              <w:autoSpaceDN w:val="0"/>
              <w:adjustRightInd w:val="0"/>
              <w:snapToGrid w:val="0"/>
              <w:spacing w:line="420" w:lineRule="exact"/>
              <w:ind w:right="84"/>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业绩</w:t>
            </w:r>
          </w:p>
        </w:tc>
        <w:tc>
          <w:tcPr>
            <w:tcW w:w="5980" w:type="dxa"/>
            <w:vAlign w:val="center"/>
          </w:tcPr>
          <w:p w14:paraId="658AA910">
            <w:pPr>
              <w:shd w:val="clear"/>
              <w:autoSpaceDE w:val="0"/>
              <w:autoSpaceDN w:val="0"/>
              <w:adjustRightInd w:val="0"/>
              <w:snapToGrid w:val="0"/>
              <w:spacing w:line="420" w:lineRule="exact"/>
              <w:ind w:right="84"/>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投标人自</w:t>
            </w:r>
            <w:r>
              <w:rPr>
                <w:rFonts w:hint="eastAsia" w:ascii="仿宋" w:hAnsi="仿宋" w:eastAsia="仿宋" w:cs="仿宋"/>
                <w:color w:val="auto"/>
                <w:sz w:val="24"/>
                <w:szCs w:val="24"/>
                <w:highlight w:val="none"/>
                <w:lang w:val="en-US" w:eastAsia="zh-CN"/>
              </w:rPr>
              <w:t>2021</w:t>
            </w:r>
            <w:r>
              <w:rPr>
                <w:rFonts w:hint="eastAsia" w:ascii="仿宋" w:hAnsi="仿宋" w:eastAsia="仿宋" w:cs="仿宋"/>
                <w:color w:val="auto"/>
                <w:sz w:val="24"/>
                <w:szCs w:val="24"/>
                <w:highlight w:val="none"/>
                <w:lang w:val="zh-CN"/>
              </w:rPr>
              <w:t>年</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val="zh-CN"/>
              </w:rPr>
              <w:t>月1日至今从事过的类似司法辅助服务项目的，每个得1分，最高得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分。</w:t>
            </w:r>
          </w:p>
          <w:p w14:paraId="3F1160A9">
            <w:pPr>
              <w:shd w:val="clear"/>
              <w:autoSpaceDE w:val="0"/>
              <w:autoSpaceDN w:val="0"/>
              <w:adjustRightInd w:val="0"/>
              <w:snapToGrid w:val="0"/>
              <w:spacing w:line="420" w:lineRule="exact"/>
              <w:ind w:right="84"/>
              <w:jc w:val="left"/>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zh-CN"/>
              </w:rPr>
              <w:t>提供相关证明材料复印件并加盖公章</w:t>
            </w:r>
          </w:p>
        </w:tc>
        <w:tc>
          <w:tcPr>
            <w:tcW w:w="794" w:type="dxa"/>
            <w:vAlign w:val="center"/>
          </w:tcPr>
          <w:p w14:paraId="1DEC37E5">
            <w:pPr>
              <w:shd w:val="clear"/>
              <w:spacing w:line="42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r>
      <w:tr w14:paraId="0E57B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25" w:type="dxa"/>
            <w:vAlign w:val="center"/>
          </w:tcPr>
          <w:p w14:paraId="35E12CC6">
            <w:pPr>
              <w:shd w:val="clea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600" w:type="dxa"/>
            <w:vAlign w:val="center"/>
          </w:tcPr>
          <w:p w14:paraId="33977325">
            <w:pPr>
              <w:shd w:val="clear"/>
              <w:autoSpaceDE w:val="0"/>
              <w:autoSpaceDN w:val="0"/>
              <w:adjustRightInd w:val="0"/>
              <w:snapToGrid w:val="0"/>
              <w:spacing w:line="420" w:lineRule="exact"/>
              <w:ind w:right="84"/>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项目组成员</w:t>
            </w:r>
          </w:p>
        </w:tc>
        <w:tc>
          <w:tcPr>
            <w:tcW w:w="5980" w:type="dxa"/>
            <w:vAlign w:val="center"/>
          </w:tcPr>
          <w:p w14:paraId="6DD257FA">
            <w:pPr>
              <w:widowControl/>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项目组成员中具有</w:t>
            </w:r>
            <w:r>
              <w:rPr>
                <w:rFonts w:hint="eastAsia" w:ascii="仿宋" w:hAnsi="仿宋" w:eastAsia="仿宋" w:cs="仿宋"/>
                <w:color w:val="auto"/>
                <w:sz w:val="24"/>
                <w:szCs w:val="24"/>
                <w:highlight w:val="none"/>
                <w:lang w:val="en-US" w:eastAsia="zh-CN"/>
              </w:rPr>
              <w:t>一级公证员，得5分</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二级公证员，得4分；三级公证员，得3分；四级公证员，得2分。本项最高得5分。</w:t>
            </w:r>
          </w:p>
          <w:p w14:paraId="6F3C0AFF">
            <w:pPr>
              <w:shd w:val="clear"/>
              <w:autoSpaceDE w:val="0"/>
              <w:autoSpaceDN w:val="0"/>
              <w:adjustRightInd w:val="0"/>
              <w:snapToGrid w:val="0"/>
              <w:spacing w:line="420" w:lineRule="exact"/>
              <w:ind w:right="84"/>
              <w:jc w:val="left"/>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zh-CN"/>
              </w:rPr>
              <w:t>提供证书复印件及投标人为其缴纳的近三个社保证明并加盖公章</w:t>
            </w:r>
          </w:p>
        </w:tc>
        <w:tc>
          <w:tcPr>
            <w:tcW w:w="794" w:type="dxa"/>
            <w:vAlign w:val="center"/>
          </w:tcPr>
          <w:p w14:paraId="372E7C80">
            <w:pPr>
              <w:shd w:val="clear"/>
              <w:spacing w:line="42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r>
      <w:tr w14:paraId="3256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25" w:type="dxa"/>
            <w:vMerge w:val="restart"/>
            <w:vAlign w:val="center"/>
          </w:tcPr>
          <w:p w14:paraId="51C6DD75">
            <w:pPr>
              <w:shd w:val="clea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600" w:type="dxa"/>
            <w:vMerge w:val="restart"/>
            <w:vAlign w:val="center"/>
          </w:tcPr>
          <w:p w14:paraId="4771C476">
            <w:pPr>
              <w:shd w:val="clear"/>
              <w:autoSpaceDE w:val="0"/>
              <w:autoSpaceDN w:val="0"/>
              <w:adjustRightInd w:val="0"/>
              <w:snapToGrid w:val="0"/>
              <w:spacing w:line="420" w:lineRule="exact"/>
              <w:ind w:right="84"/>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拟派遣人员配置方案</w:t>
            </w:r>
            <w:r>
              <w:rPr>
                <w:rFonts w:hint="eastAsia" w:ascii="仿宋" w:hAnsi="仿宋" w:eastAsia="仿宋" w:cs="仿宋"/>
                <w:b/>
                <w:bCs/>
                <w:color w:val="auto"/>
                <w:sz w:val="24"/>
                <w:szCs w:val="24"/>
                <w:highlight w:val="none"/>
                <w:lang w:val="en-US" w:eastAsia="zh-CN"/>
              </w:rPr>
              <w:t>(本项须提供拟派人员名单，</w:t>
            </w:r>
            <w:r>
              <w:rPr>
                <w:rFonts w:hint="eastAsia" w:ascii="仿宋" w:hAnsi="仿宋" w:eastAsia="仿宋" w:cs="仿宋"/>
                <w:b/>
                <w:bCs/>
                <w:color w:val="auto"/>
                <w:sz w:val="24"/>
                <w:szCs w:val="24"/>
                <w:highlight w:val="none"/>
                <w:lang w:eastAsia="zh-CN"/>
              </w:rPr>
              <w:t>名单不得随意更改，若更改须经采购人同意）</w:t>
            </w:r>
          </w:p>
        </w:tc>
        <w:tc>
          <w:tcPr>
            <w:tcW w:w="5980" w:type="dxa"/>
            <w:vAlign w:val="center"/>
          </w:tcPr>
          <w:p w14:paraId="1C2448C4">
            <w:pPr>
              <w:numPr>
                <w:ilvl w:val="0"/>
                <w:numId w:val="0"/>
              </w:numPr>
              <w:shd w:val="clear"/>
              <w:spacing w:line="42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color w:val="auto"/>
                <w:sz w:val="24"/>
                <w:szCs w:val="24"/>
                <w:highlight w:val="none"/>
              </w:rPr>
              <w:t>拟派遣人员</w:t>
            </w:r>
            <w:r>
              <w:rPr>
                <w:rFonts w:hint="eastAsia" w:ascii="仿宋" w:hAnsi="仿宋" w:eastAsia="仿宋" w:cs="仿宋"/>
                <w:color w:val="auto"/>
                <w:sz w:val="24"/>
                <w:szCs w:val="24"/>
                <w:highlight w:val="none"/>
                <w:lang w:eastAsia="zh-CN"/>
              </w:rPr>
              <w:t>数量为</w:t>
            </w:r>
            <w:r>
              <w:rPr>
                <w:rFonts w:hint="eastAsia" w:ascii="仿宋" w:hAnsi="仿宋" w:eastAsia="仿宋" w:cs="仿宋"/>
                <w:color w:val="auto"/>
                <w:sz w:val="24"/>
                <w:szCs w:val="24"/>
                <w:highlight w:val="none"/>
                <w:lang w:val="en-US" w:eastAsia="zh-CN"/>
              </w:rPr>
              <w:t>8人不得分，每增加一人得1分，最高得3分。</w:t>
            </w:r>
            <w:r>
              <w:rPr>
                <w:rFonts w:hint="eastAsia" w:ascii="仿宋" w:hAnsi="仿宋" w:eastAsia="仿宋" w:cs="仿宋"/>
                <w:b/>
                <w:bCs w:val="0"/>
                <w:color w:val="auto"/>
                <w:sz w:val="24"/>
                <w:szCs w:val="24"/>
                <w:highlight w:val="none"/>
              </w:rPr>
              <w:t>提供拟派遣人员</w:t>
            </w:r>
            <w:r>
              <w:rPr>
                <w:rFonts w:hint="eastAsia" w:ascii="仿宋" w:hAnsi="仿宋" w:eastAsia="仿宋" w:cs="仿宋"/>
                <w:b/>
                <w:bCs w:val="0"/>
                <w:color w:val="auto"/>
                <w:sz w:val="24"/>
                <w:szCs w:val="24"/>
                <w:highlight w:val="none"/>
                <w:lang w:eastAsia="zh-CN"/>
              </w:rPr>
              <w:t>名单及承诺函</w:t>
            </w:r>
            <w:r>
              <w:rPr>
                <w:rFonts w:hint="eastAsia" w:ascii="仿宋" w:hAnsi="仿宋" w:eastAsia="仿宋" w:cs="仿宋"/>
                <w:b/>
                <w:bCs/>
                <w:color w:val="auto"/>
                <w:sz w:val="24"/>
                <w:szCs w:val="24"/>
                <w:highlight w:val="none"/>
                <w:lang w:val="zh-CN"/>
              </w:rPr>
              <w:t>并加盖公章</w:t>
            </w:r>
          </w:p>
        </w:tc>
        <w:tc>
          <w:tcPr>
            <w:tcW w:w="794" w:type="dxa"/>
            <w:vAlign w:val="center"/>
          </w:tcPr>
          <w:p w14:paraId="6A6C3187">
            <w:pPr>
              <w:shd w:val="clear"/>
              <w:spacing w:line="42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r>
      <w:tr w14:paraId="3C9CD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25" w:type="dxa"/>
            <w:vMerge w:val="continue"/>
            <w:vAlign w:val="center"/>
          </w:tcPr>
          <w:p w14:paraId="6FDF350D">
            <w:pPr>
              <w:shd w:val="clear"/>
              <w:spacing w:line="420" w:lineRule="exact"/>
              <w:jc w:val="center"/>
              <w:rPr>
                <w:rFonts w:hint="eastAsia" w:ascii="仿宋" w:hAnsi="仿宋" w:eastAsia="仿宋" w:cs="仿宋"/>
                <w:color w:val="auto"/>
                <w:sz w:val="24"/>
                <w:szCs w:val="24"/>
                <w:highlight w:val="none"/>
              </w:rPr>
            </w:pPr>
          </w:p>
        </w:tc>
        <w:tc>
          <w:tcPr>
            <w:tcW w:w="1600" w:type="dxa"/>
            <w:vMerge w:val="continue"/>
            <w:vAlign w:val="center"/>
          </w:tcPr>
          <w:p w14:paraId="31EAFCA1">
            <w:pPr>
              <w:shd w:val="clear"/>
              <w:autoSpaceDE w:val="0"/>
              <w:autoSpaceDN w:val="0"/>
              <w:adjustRightInd w:val="0"/>
              <w:snapToGrid w:val="0"/>
              <w:spacing w:line="420" w:lineRule="exact"/>
              <w:ind w:right="84"/>
              <w:jc w:val="center"/>
              <w:rPr>
                <w:rFonts w:hint="eastAsia" w:ascii="仿宋" w:hAnsi="仿宋" w:eastAsia="仿宋" w:cs="仿宋"/>
                <w:color w:val="auto"/>
                <w:sz w:val="24"/>
                <w:szCs w:val="24"/>
                <w:highlight w:val="none"/>
              </w:rPr>
            </w:pPr>
          </w:p>
        </w:tc>
        <w:tc>
          <w:tcPr>
            <w:tcW w:w="5980" w:type="dxa"/>
            <w:vAlign w:val="center"/>
          </w:tcPr>
          <w:p w14:paraId="2DB4F60B">
            <w:pPr>
              <w:numPr>
                <w:ilvl w:val="0"/>
                <w:numId w:val="0"/>
              </w:numPr>
              <w:shd w:val="clear"/>
              <w:spacing w:line="42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拟派遣人员</w:t>
            </w:r>
            <w:r>
              <w:rPr>
                <w:rFonts w:hint="eastAsia" w:ascii="仿宋" w:hAnsi="仿宋" w:eastAsia="仿宋" w:cs="仿宋"/>
                <w:bCs/>
                <w:color w:val="auto"/>
                <w:sz w:val="24"/>
                <w:szCs w:val="24"/>
                <w:highlight w:val="none"/>
              </w:rPr>
              <w:t>中通过国家统一法律职业资格考试每有一人得2分，最高得4分，</w:t>
            </w:r>
            <w:r>
              <w:rPr>
                <w:rFonts w:hint="eastAsia" w:ascii="仿宋" w:hAnsi="仿宋" w:eastAsia="仿宋" w:cs="仿宋"/>
                <w:color w:val="auto"/>
                <w:sz w:val="24"/>
                <w:szCs w:val="24"/>
                <w:highlight w:val="none"/>
              </w:rPr>
              <w:t>拟派遣人员</w:t>
            </w:r>
            <w:r>
              <w:rPr>
                <w:rFonts w:hint="eastAsia" w:ascii="仿宋" w:hAnsi="仿宋" w:eastAsia="仿宋" w:cs="仿宋"/>
                <w:color w:val="auto"/>
                <w:sz w:val="24"/>
                <w:szCs w:val="24"/>
                <w:highlight w:val="none"/>
                <w:lang w:eastAsia="zh-CN"/>
              </w:rPr>
              <w:t>中具有</w:t>
            </w:r>
            <w:r>
              <w:rPr>
                <w:rFonts w:hint="eastAsia" w:ascii="仿宋" w:hAnsi="仿宋" w:eastAsia="仿宋" w:cs="仿宋"/>
                <w:color w:val="auto"/>
                <w:sz w:val="24"/>
                <w:szCs w:val="24"/>
                <w:highlight w:val="none"/>
              </w:rPr>
              <w:t>法学本科</w:t>
            </w:r>
            <w:r>
              <w:rPr>
                <w:rFonts w:hint="eastAsia" w:ascii="仿宋" w:hAnsi="仿宋" w:eastAsia="仿宋" w:cs="仿宋"/>
                <w:color w:val="auto"/>
                <w:sz w:val="24"/>
                <w:szCs w:val="24"/>
                <w:highlight w:val="none"/>
                <w:lang w:eastAsia="zh-CN"/>
              </w:rPr>
              <w:t>及以上学历的</w:t>
            </w:r>
            <w:r>
              <w:rPr>
                <w:rFonts w:hint="eastAsia" w:ascii="仿宋" w:hAnsi="仿宋" w:eastAsia="仿宋" w:cs="仿宋"/>
                <w:color w:val="auto"/>
                <w:sz w:val="24"/>
                <w:szCs w:val="24"/>
                <w:highlight w:val="none"/>
              </w:rPr>
              <w:t>每有一人得1分，最高得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p w14:paraId="657B6CE3">
            <w:pPr>
              <w:numPr>
                <w:ilvl w:val="0"/>
                <w:numId w:val="0"/>
              </w:numPr>
              <w:shd w:val="clear"/>
              <w:spacing w:line="420" w:lineRule="exact"/>
              <w:jc w:val="left"/>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提供拟派遣人员的相关证明材料</w:t>
            </w:r>
            <w:r>
              <w:rPr>
                <w:rFonts w:hint="eastAsia" w:ascii="仿宋" w:hAnsi="仿宋" w:eastAsia="仿宋" w:cs="仿宋"/>
                <w:b/>
                <w:bCs/>
                <w:color w:val="auto"/>
                <w:sz w:val="24"/>
                <w:szCs w:val="24"/>
                <w:highlight w:val="none"/>
                <w:lang w:val="zh-CN"/>
              </w:rPr>
              <w:t>并加盖公章</w:t>
            </w:r>
          </w:p>
        </w:tc>
        <w:tc>
          <w:tcPr>
            <w:tcW w:w="794" w:type="dxa"/>
            <w:vAlign w:val="center"/>
          </w:tcPr>
          <w:p w14:paraId="2E83618A">
            <w:pPr>
              <w:shd w:val="clear"/>
              <w:spacing w:line="42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r>
      <w:tr w14:paraId="3FF88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25" w:type="dxa"/>
            <w:vMerge w:val="continue"/>
            <w:vAlign w:val="center"/>
          </w:tcPr>
          <w:p w14:paraId="410778A1">
            <w:pPr>
              <w:shd w:val="clear"/>
              <w:spacing w:line="420" w:lineRule="exact"/>
              <w:jc w:val="center"/>
              <w:rPr>
                <w:rFonts w:hint="eastAsia" w:ascii="仿宋" w:hAnsi="仿宋" w:eastAsia="仿宋" w:cs="仿宋"/>
                <w:color w:val="auto"/>
                <w:sz w:val="24"/>
                <w:szCs w:val="24"/>
                <w:highlight w:val="none"/>
              </w:rPr>
            </w:pPr>
          </w:p>
        </w:tc>
        <w:tc>
          <w:tcPr>
            <w:tcW w:w="1600" w:type="dxa"/>
            <w:vMerge w:val="continue"/>
            <w:vAlign w:val="center"/>
          </w:tcPr>
          <w:p w14:paraId="72BB7015">
            <w:pPr>
              <w:shd w:val="clear"/>
              <w:autoSpaceDE w:val="0"/>
              <w:autoSpaceDN w:val="0"/>
              <w:adjustRightInd w:val="0"/>
              <w:snapToGrid w:val="0"/>
              <w:spacing w:line="420" w:lineRule="exact"/>
              <w:ind w:right="84"/>
              <w:jc w:val="center"/>
              <w:rPr>
                <w:rFonts w:hint="eastAsia" w:ascii="仿宋" w:hAnsi="仿宋" w:eastAsia="仿宋" w:cs="仿宋"/>
                <w:color w:val="auto"/>
                <w:sz w:val="24"/>
                <w:szCs w:val="24"/>
                <w:highlight w:val="none"/>
              </w:rPr>
            </w:pPr>
          </w:p>
        </w:tc>
        <w:tc>
          <w:tcPr>
            <w:tcW w:w="5980" w:type="dxa"/>
            <w:vAlign w:val="center"/>
          </w:tcPr>
          <w:p w14:paraId="7E4AFC44">
            <w:pPr>
              <w:shd w:val="clear"/>
              <w:spacing w:line="420" w:lineRule="exact"/>
              <w:jc w:val="left"/>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根据</w:t>
            </w:r>
            <w:r>
              <w:rPr>
                <w:rFonts w:hint="eastAsia" w:ascii="仿宋" w:hAnsi="仿宋" w:eastAsia="仿宋" w:cs="仿宋"/>
                <w:color w:val="auto"/>
                <w:sz w:val="24"/>
                <w:szCs w:val="24"/>
                <w:highlight w:val="none"/>
              </w:rPr>
              <w:t>拟派遣人员的分配方案，人员的</w:t>
            </w:r>
            <w:r>
              <w:rPr>
                <w:rFonts w:hint="eastAsia" w:ascii="仿宋" w:hAnsi="仿宋" w:eastAsia="仿宋" w:cs="仿宋"/>
                <w:color w:val="auto"/>
                <w:kern w:val="0"/>
                <w:sz w:val="24"/>
                <w:szCs w:val="24"/>
                <w:highlight w:val="none"/>
              </w:rPr>
              <w:t>专业素质、工作经验、技术能力</w:t>
            </w:r>
            <w:r>
              <w:rPr>
                <w:rFonts w:hint="eastAsia" w:ascii="仿宋" w:hAnsi="仿宋" w:eastAsia="仿宋" w:cs="仿宋"/>
                <w:bCs/>
                <w:color w:val="auto"/>
                <w:sz w:val="24"/>
                <w:szCs w:val="24"/>
                <w:highlight w:val="none"/>
              </w:rPr>
              <w:t>，保持相对稳定的方案等，由评委酌情打分。</w:t>
            </w:r>
            <w:r>
              <w:rPr>
                <w:rFonts w:hint="eastAsia" w:ascii="仿宋" w:hAnsi="仿宋" w:eastAsia="仿宋" w:cs="仿宋"/>
                <w:bCs/>
                <w:color w:val="auto"/>
                <w:sz w:val="24"/>
                <w:szCs w:val="24"/>
                <w:highlight w:val="none"/>
                <w:lang w:val="en-US" w:eastAsia="zh-CN"/>
              </w:rPr>
              <w:t>(10,9,8,7,6,5,4,3,2,1,0）</w:t>
            </w:r>
          </w:p>
        </w:tc>
        <w:tc>
          <w:tcPr>
            <w:tcW w:w="794" w:type="dxa"/>
            <w:vAlign w:val="center"/>
          </w:tcPr>
          <w:p w14:paraId="3E7752E0">
            <w:pPr>
              <w:shd w:val="clear"/>
              <w:spacing w:line="42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r>
      <w:tr w14:paraId="2F09C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25" w:type="dxa"/>
            <w:vMerge w:val="continue"/>
            <w:vAlign w:val="center"/>
          </w:tcPr>
          <w:p w14:paraId="2D07A2A6">
            <w:pPr>
              <w:shd w:val="clear"/>
              <w:spacing w:line="420" w:lineRule="exact"/>
              <w:jc w:val="center"/>
              <w:rPr>
                <w:rFonts w:hint="eastAsia" w:ascii="仿宋" w:hAnsi="仿宋" w:eastAsia="仿宋" w:cs="仿宋"/>
                <w:color w:val="auto"/>
                <w:sz w:val="24"/>
                <w:szCs w:val="24"/>
                <w:highlight w:val="none"/>
              </w:rPr>
            </w:pPr>
          </w:p>
        </w:tc>
        <w:tc>
          <w:tcPr>
            <w:tcW w:w="1600" w:type="dxa"/>
            <w:vMerge w:val="continue"/>
            <w:vAlign w:val="center"/>
          </w:tcPr>
          <w:p w14:paraId="21B2042B">
            <w:pPr>
              <w:shd w:val="clear"/>
              <w:autoSpaceDE w:val="0"/>
              <w:autoSpaceDN w:val="0"/>
              <w:adjustRightInd w:val="0"/>
              <w:snapToGrid w:val="0"/>
              <w:spacing w:line="420" w:lineRule="exact"/>
              <w:ind w:right="84"/>
              <w:jc w:val="center"/>
              <w:rPr>
                <w:rFonts w:hint="eastAsia" w:ascii="仿宋" w:hAnsi="仿宋" w:eastAsia="仿宋" w:cs="仿宋"/>
                <w:color w:val="auto"/>
                <w:sz w:val="24"/>
                <w:szCs w:val="24"/>
                <w:highlight w:val="none"/>
              </w:rPr>
            </w:pPr>
          </w:p>
        </w:tc>
        <w:tc>
          <w:tcPr>
            <w:tcW w:w="5980" w:type="dxa"/>
            <w:vAlign w:val="center"/>
          </w:tcPr>
          <w:p w14:paraId="74CE358F">
            <w:pPr>
              <w:shd w:val="clear"/>
              <w:spacing w:line="42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根据供应商针对投入本项目人员的培训方案，由评委酌情打分。</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6,5,4,3,2,1,0)</w:t>
            </w:r>
          </w:p>
        </w:tc>
        <w:tc>
          <w:tcPr>
            <w:tcW w:w="794" w:type="dxa"/>
            <w:vAlign w:val="center"/>
          </w:tcPr>
          <w:p w14:paraId="2F91806D">
            <w:pPr>
              <w:shd w:val="clear"/>
              <w:spacing w:line="42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r>
      <w:tr w14:paraId="36BA7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25" w:type="dxa"/>
            <w:vMerge w:val="restart"/>
            <w:vAlign w:val="center"/>
          </w:tcPr>
          <w:p w14:paraId="1E8F829A">
            <w:pPr>
              <w:shd w:val="clea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600" w:type="dxa"/>
            <w:vMerge w:val="restart"/>
            <w:vAlign w:val="center"/>
          </w:tcPr>
          <w:p w14:paraId="0D96FF42">
            <w:pPr>
              <w:shd w:val="clear"/>
              <w:autoSpaceDE w:val="0"/>
              <w:autoSpaceDN w:val="0"/>
              <w:adjustRightInd w:val="0"/>
              <w:snapToGrid w:val="0"/>
              <w:spacing w:line="420" w:lineRule="exact"/>
              <w:ind w:right="84"/>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项目实施</w:t>
            </w:r>
          </w:p>
          <w:p w14:paraId="1D905154">
            <w:pPr>
              <w:shd w:val="clear"/>
              <w:autoSpaceDE w:val="0"/>
              <w:autoSpaceDN w:val="0"/>
              <w:adjustRightInd w:val="0"/>
              <w:snapToGrid w:val="0"/>
              <w:spacing w:line="420" w:lineRule="exact"/>
              <w:ind w:right="84"/>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方案</w:t>
            </w:r>
          </w:p>
        </w:tc>
        <w:tc>
          <w:tcPr>
            <w:tcW w:w="5980" w:type="dxa"/>
            <w:vAlign w:val="center"/>
          </w:tcPr>
          <w:p w14:paraId="0E8F1C55">
            <w:pPr>
              <w:shd w:val="clear"/>
              <w:autoSpaceDE w:val="0"/>
              <w:autoSpaceDN w:val="0"/>
              <w:adjustRightInd w:val="0"/>
              <w:snapToGrid w:val="0"/>
              <w:spacing w:line="420" w:lineRule="exact"/>
              <w:ind w:right="84"/>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根据投标人对本项目现有情况的了解、管理重点难点分析及解决措施。（</w:t>
            </w:r>
            <w:r>
              <w:rPr>
                <w:rFonts w:hint="eastAsia" w:ascii="仿宋" w:hAnsi="仿宋" w:eastAsia="仿宋" w:cs="仿宋"/>
                <w:color w:val="auto"/>
                <w:sz w:val="24"/>
                <w:szCs w:val="24"/>
                <w:highlight w:val="none"/>
                <w:lang w:val="en-US" w:eastAsia="zh-CN"/>
              </w:rPr>
              <w:t>5,4,3,2,1,0)</w:t>
            </w:r>
          </w:p>
        </w:tc>
        <w:tc>
          <w:tcPr>
            <w:tcW w:w="794" w:type="dxa"/>
            <w:vAlign w:val="center"/>
          </w:tcPr>
          <w:p w14:paraId="7842F349">
            <w:pPr>
              <w:shd w:val="clea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r>
      <w:tr w14:paraId="0BF3B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25" w:type="dxa"/>
            <w:vMerge w:val="continue"/>
            <w:vAlign w:val="center"/>
          </w:tcPr>
          <w:p w14:paraId="44FD58E8">
            <w:pPr>
              <w:shd w:val="clear"/>
              <w:spacing w:line="420" w:lineRule="exact"/>
              <w:jc w:val="center"/>
              <w:rPr>
                <w:rFonts w:hint="eastAsia" w:ascii="仿宋" w:hAnsi="仿宋" w:eastAsia="仿宋" w:cs="仿宋"/>
                <w:color w:val="auto"/>
                <w:sz w:val="24"/>
                <w:szCs w:val="24"/>
                <w:highlight w:val="none"/>
              </w:rPr>
            </w:pPr>
          </w:p>
        </w:tc>
        <w:tc>
          <w:tcPr>
            <w:tcW w:w="1600" w:type="dxa"/>
            <w:vMerge w:val="continue"/>
            <w:vAlign w:val="center"/>
          </w:tcPr>
          <w:p w14:paraId="6917E3DB">
            <w:pPr>
              <w:shd w:val="clear"/>
              <w:autoSpaceDE w:val="0"/>
              <w:autoSpaceDN w:val="0"/>
              <w:adjustRightInd w:val="0"/>
              <w:snapToGrid w:val="0"/>
              <w:spacing w:line="420" w:lineRule="exact"/>
              <w:ind w:right="84"/>
              <w:jc w:val="center"/>
              <w:rPr>
                <w:rFonts w:hint="eastAsia" w:ascii="仿宋" w:hAnsi="仿宋" w:eastAsia="仿宋" w:cs="仿宋"/>
                <w:color w:val="auto"/>
                <w:sz w:val="24"/>
                <w:szCs w:val="24"/>
                <w:highlight w:val="none"/>
                <w:lang w:val="zh-CN"/>
              </w:rPr>
            </w:pPr>
          </w:p>
        </w:tc>
        <w:tc>
          <w:tcPr>
            <w:tcW w:w="5980" w:type="dxa"/>
            <w:vAlign w:val="center"/>
          </w:tcPr>
          <w:p w14:paraId="1088F92D">
            <w:pPr>
              <w:shd w:val="clear"/>
              <w:autoSpaceDE w:val="0"/>
              <w:autoSpaceDN w:val="0"/>
              <w:adjustRightInd w:val="0"/>
              <w:snapToGrid w:val="0"/>
              <w:spacing w:line="420" w:lineRule="exact"/>
              <w:ind w:right="84"/>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根据投标人项目组织实施方案描述的清楚性、完整性等综合评分。（</w:t>
            </w:r>
            <w:r>
              <w:rPr>
                <w:rFonts w:hint="eastAsia" w:ascii="仿宋" w:hAnsi="仿宋" w:eastAsia="仿宋" w:cs="仿宋"/>
                <w:color w:val="auto"/>
                <w:sz w:val="24"/>
                <w:szCs w:val="24"/>
                <w:highlight w:val="none"/>
                <w:lang w:val="en-US" w:eastAsia="zh-CN"/>
              </w:rPr>
              <w:t>5,4,3,2,1,0)</w:t>
            </w:r>
          </w:p>
        </w:tc>
        <w:tc>
          <w:tcPr>
            <w:tcW w:w="794" w:type="dxa"/>
            <w:vAlign w:val="center"/>
          </w:tcPr>
          <w:p w14:paraId="25CF1988">
            <w:pPr>
              <w:shd w:val="clea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r>
      <w:tr w14:paraId="768C0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25" w:type="dxa"/>
            <w:vMerge w:val="continue"/>
            <w:vAlign w:val="center"/>
          </w:tcPr>
          <w:p w14:paraId="514D836B">
            <w:pPr>
              <w:shd w:val="clear"/>
              <w:spacing w:line="420" w:lineRule="exact"/>
              <w:jc w:val="center"/>
              <w:rPr>
                <w:rFonts w:hint="eastAsia" w:ascii="仿宋" w:hAnsi="仿宋" w:eastAsia="仿宋" w:cs="仿宋"/>
                <w:color w:val="auto"/>
                <w:sz w:val="24"/>
                <w:szCs w:val="24"/>
                <w:highlight w:val="none"/>
              </w:rPr>
            </w:pPr>
          </w:p>
        </w:tc>
        <w:tc>
          <w:tcPr>
            <w:tcW w:w="1600" w:type="dxa"/>
            <w:vMerge w:val="continue"/>
            <w:vAlign w:val="center"/>
          </w:tcPr>
          <w:p w14:paraId="1EB96A7C">
            <w:pPr>
              <w:shd w:val="clear"/>
              <w:autoSpaceDE w:val="0"/>
              <w:autoSpaceDN w:val="0"/>
              <w:adjustRightInd w:val="0"/>
              <w:snapToGrid w:val="0"/>
              <w:spacing w:line="420" w:lineRule="exact"/>
              <w:ind w:right="84"/>
              <w:jc w:val="center"/>
              <w:rPr>
                <w:rFonts w:hint="eastAsia" w:ascii="仿宋" w:hAnsi="仿宋" w:eastAsia="仿宋" w:cs="仿宋"/>
                <w:color w:val="auto"/>
                <w:sz w:val="24"/>
                <w:szCs w:val="24"/>
                <w:highlight w:val="none"/>
                <w:lang w:val="zh-CN"/>
              </w:rPr>
            </w:pPr>
          </w:p>
        </w:tc>
        <w:tc>
          <w:tcPr>
            <w:tcW w:w="5980" w:type="dxa"/>
            <w:vAlign w:val="center"/>
          </w:tcPr>
          <w:p w14:paraId="0F488EAD">
            <w:pPr>
              <w:shd w:val="clear"/>
              <w:autoSpaceDE w:val="0"/>
              <w:autoSpaceDN w:val="0"/>
              <w:adjustRightInd w:val="0"/>
              <w:snapToGrid w:val="0"/>
              <w:spacing w:line="420" w:lineRule="exact"/>
              <w:ind w:right="84"/>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根据投标人如何完成本项目的各项任务的实施方案工作方法。（</w:t>
            </w:r>
            <w:r>
              <w:rPr>
                <w:rFonts w:hint="eastAsia" w:ascii="仿宋" w:hAnsi="仿宋" w:eastAsia="仿宋" w:cs="仿宋"/>
                <w:color w:val="auto"/>
                <w:sz w:val="24"/>
                <w:szCs w:val="24"/>
                <w:highlight w:val="none"/>
                <w:lang w:val="en-US" w:eastAsia="zh-CN"/>
              </w:rPr>
              <w:t>5,4,3,2,1,0)</w:t>
            </w:r>
          </w:p>
        </w:tc>
        <w:tc>
          <w:tcPr>
            <w:tcW w:w="794" w:type="dxa"/>
            <w:vAlign w:val="center"/>
          </w:tcPr>
          <w:p w14:paraId="1DF1E704">
            <w:pPr>
              <w:shd w:val="clea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r>
      <w:tr w14:paraId="0107F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Align w:val="center"/>
          </w:tcPr>
          <w:p w14:paraId="71E91270">
            <w:pPr>
              <w:shd w:val="clea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600" w:type="dxa"/>
            <w:vAlign w:val="center"/>
          </w:tcPr>
          <w:p w14:paraId="4638178A">
            <w:pPr>
              <w:shd w:val="clear"/>
              <w:autoSpaceDE w:val="0"/>
              <w:autoSpaceDN w:val="0"/>
              <w:adjustRightInd w:val="0"/>
              <w:snapToGrid w:val="0"/>
              <w:spacing w:line="420" w:lineRule="exact"/>
              <w:ind w:right="84"/>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管理制度</w:t>
            </w:r>
          </w:p>
        </w:tc>
        <w:tc>
          <w:tcPr>
            <w:tcW w:w="5980" w:type="dxa"/>
            <w:vAlign w:val="center"/>
          </w:tcPr>
          <w:p w14:paraId="582CF309">
            <w:pPr>
              <w:shd w:val="clear"/>
              <w:autoSpaceDE w:val="0"/>
              <w:autoSpaceDN w:val="0"/>
              <w:adjustRightInd w:val="0"/>
              <w:snapToGrid w:val="0"/>
              <w:spacing w:line="420" w:lineRule="exact"/>
              <w:ind w:right="84"/>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根据投标人管理制度酌情打分，如对管理指标与整体定位是否准确；指标标准是否量化；达成指标的措施是否有效和实用；管理制度是否清晰明确，实用有效。上述问题存在一项缺陷扣1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rPr>
              <w:t>分，扣完为止。</w:t>
            </w:r>
          </w:p>
        </w:tc>
        <w:tc>
          <w:tcPr>
            <w:tcW w:w="794" w:type="dxa"/>
            <w:vAlign w:val="center"/>
          </w:tcPr>
          <w:p w14:paraId="5F352474">
            <w:pPr>
              <w:shd w:val="clear"/>
              <w:spacing w:line="42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r>
      <w:tr w14:paraId="33A7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925" w:type="dxa"/>
            <w:vAlign w:val="center"/>
          </w:tcPr>
          <w:p w14:paraId="4E8BE7BB">
            <w:pPr>
              <w:shd w:val="clea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600" w:type="dxa"/>
            <w:vAlign w:val="center"/>
          </w:tcPr>
          <w:p w14:paraId="6E2C4B6F">
            <w:pPr>
              <w:shd w:val="clear"/>
              <w:autoSpaceDE w:val="0"/>
              <w:autoSpaceDN w:val="0"/>
              <w:adjustRightInd w:val="0"/>
              <w:snapToGrid w:val="0"/>
              <w:spacing w:line="420" w:lineRule="exact"/>
              <w:ind w:right="84"/>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服务质量</w:t>
            </w:r>
          </w:p>
        </w:tc>
        <w:tc>
          <w:tcPr>
            <w:tcW w:w="5980" w:type="dxa"/>
            <w:vAlign w:val="center"/>
          </w:tcPr>
          <w:p w14:paraId="650BECCF">
            <w:pPr>
              <w:shd w:val="clear"/>
              <w:autoSpaceDE w:val="0"/>
              <w:autoSpaceDN w:val="0"/>
              <w:adjustRightInd w:val="0"/>
              <w:snapToGrid w:val="0"/>
              <w:spacing w:line="420" w:lineRule="exact"/>
              <w:ind w:right="84"/>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根据投标人针对本项目的质量保证体系完备周全，针对性应对措施，服务保障体系健全，与采购人日常配合能高效运行落实，服务标准和完善程序酌情打分等。（</w:t>
            </w:r>
            <w:r>
              <w:rPr>
                <w:rFonts w:hint="eastAsia" w:ascii="仿宋" w:hAnsi="仿宋" w:eastAsia="仿宋" w:cs="仿宋"/>
                <w:color w:val="auto"/>
                <w:sz w:val="24"/>
                <w:szCs w:val="24"/>
                <w:highlight w:val="none"/>
                <w:lang w:val="en-US" w:eastAsia="zh-CN"/>
              </w:rPr>
              <w:t>5,4,3,2,1,0)</w:t>
            </w:r>
          </w:p>
        </w:tc>
        <w:tc>
          <w:tcPr>
            <w:tcW w:w="794" w:type="dxa"/>
            <w:vAlign w:val="center"/>
          </w:tcPr>
          <w:p w14:paraId="6C0172CD">
            <w:pPr>
              <w:shd w:val="clear"/>
              <w:spacing w:line="42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r>
      <w:tr w14:paraId="3EC5B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Align w:val="center"/>
          </w:tcPr>
          <w:p w14:paraId="0B3C6B82">
            <w:pPr>
              <w:shd w:val="clea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600" w:type="dxa"/>
            <w:vAlign w:val="center"/>
          </w:tcPr>
          <w:p w14:paraId="2A0D05C5">
            <w:pPr>
              <w:shd w:val="clear"/>
              <w:autoSpaceDE w:val="0"/>
              <w:autoSpaceDN w:val="0"/>
              <w:adjustRightInd w:val="0"/>
              <w:snapToGrid w:val="0"/>
              <w:spacing w:line="420" w:lineRule="exact"/>
              <w:ind w:right="84"/>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项目期满交接过渡工作方案</w:t>
            </w:r>
          </w:p>
        </w:tc>
        <w:tc>
          <w:tcPr>
            <w:tcW w:w="5980" w:type="dxa"/>
            <w:vAlign w:val="center"/>
          </w:tcPr>
          <w:p w14:paraId="1A2F52DF">
            <w:pPr>
              <w:shd w:val="clear"/>
              <w:autoSpaceDE w:val="0"/>
              <w:autoSpaceDN w:val="0"/>
              <w:adjustRightInd w:val="0"/>
              <w:snapToGrid w:val="0"/>
              <w:spacing w:line="420" w:lineRule="exact"/>
              <w:ind w:right="84"/>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根据投标人所提供的项目期满交接过渡方案打分。（</w:t>
            </w:r>
            <w:r>
              <w:rPr>
                <w:rFonts w:hint="eastAsia" w:ascii="仿宋" w:hAnsi="仿宋" w:eastAsia="仿宋" w:cs="仿宋"/>
                <w:color w:val="auto"/>
                <w:sz w:val="24"/>
                <w:szCs w:val="24"/>
                <w:highlight w:val="none"/>
                <w:lang w:val="en-US" w:eastAsia="zh-CN"/>
              </w:rPr>
              <w:t>5,4,3,2,1,0)</w:t>
            </w:r>
          </w:p>
        </w:tc>
        <w:tc>
          <w:tcPr>
            <w:tcW w:w="794" w:type="dxa"/>
            <w:vAlign w:val="center"/>
          </w:tcPr>
          <w:p w14:paraId="17814B45">
            <w:pPr>
              <w:shd w:val="clear"/>
              <w:spacing w:line="42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r>
      <w:tr w14:paraId="09233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Align w:val="center"/>
          </w:tcPr>
          <w:p w14:paraId="76C0FDC7">
            <w:pPr>
              <w:shd w:val="clea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600" w:type="dxa"/>
            <w:vAlign w:val="center"/>
          </w:tcPr>
          <w:p w14:paraId="5458BDED">
            <w:pPr>
              <w:shd w:val="clear"/>
              <w:autoSpaceDE w:val="0"/>
              <w:autoSpaceDN w:val="0"/>
              <w:adjustRightInd w:val="0"/>
              <w:snapToGrid w:val="0"/>
              <w:spacing w:line="420" w:lineRule="exact"/>
              <w:ind w:right="84"/>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优惠承诺和服务承诺</w:t>
            </w:r>
          </w:p>
        </w:tc>
        <w:tc>
          <w:tcPr>
            <w:tcW w:w="5980" w:type="dxa"/>
            <w:vAlign w:val="center"/>
          </w:tcPr>
          <w:p w14:paraId="7C2EAA49">
            <w:pPr>
              <w:shd w:val="clear"/>
              <w:autoSpaceDE w:val="0"/>
              <w:autoSpaceDN w:val="0"/>
              <w:adjustRightInd w:val="0"/>
              <w:snapToGrid w:val="0"/>
              <w:spacing w:line="420" w:lineRule="exact"/>
              <w:ind w:right="84"/>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根据投标人所提供的其他有利于采购人的承诺、措施、优惠或合理化建议，由专家打分</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4,3,2,1,0)</w:t>
            </w:r>
          </w:p>
        </w:tc>
        <w:tc>
          <w:tcPr>
            <w:tcW w:w="794" w:type="dxa"/>
            <w:vAlign w:val="center"/>
          </w:tcPr>
          <w:p w14:paraId="018D05F3">
            <w:pPr>
              <w:shd w:val="clear"/>
              <w:spacing w:line="42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r>
    </w:tbl>
    <w:p w14:paraId="209D5124">
      <w:pPr>
        <w:snapToGrid w:val="0"/>
        <w:spacing w:line="360" w:lineRule="auto"/>
        <w:rPr>
          <w:rFonts w:hint="eastAsia" w:ascii="仿宋" w:hAnsi="仿宋" w:eastAsia="仿宋" w:cs="仿宋"/>
          <w:b/>
          <w:color w:val="auto"/>
          <w:sz w:val="24"/>
        </w:rPr>
      </w:pPr>
    </w:p>
    <w:p w14:paraId="232AB16E">
      <w:pPr>
        <w:snapToGrid w:val="0"/>
        <w:spacing w:line="360" w:lineRule="auto"/>
        <w:rPr>
          <w:rFonts w:hint="eastAsia" w:ascii="仿宋" w:hAnsi="仿宋" w:eastAsia="仿宋" w:cs="仿宋"/>
          <w:color w:val="auto"/>
          <w:sz w:val="24"/>
        </w:rPr>
      </w:pPr>
      <w:r>
        <w:rPr>
          <w:rFonts w:hint="eastAsia" w:ascii="仿宋" w:hAnsi="仿宋" w:eastAsia="仿宋" w:cs="仿宋"/>
          <w:b/>
          <w:color w:val="auto"/>
          <w:sz w:val="24"/>
        </w:rPr>
        <w:t>备注：</w:t>
      </w:r>
      <w:r>
        <w:rPr>
          <w:rFonts w:hint="eastAsia" w:ascii="仿宋" w:hAnsi="仿宋" w:eastAsia="仿宋" w:cs="仿宋"/>
          <w:color w:val="auto"/>
          <w:sz w:val="24"/>
        </w:rPr>
        <w:t>投标人编制投标文件（商务技术文件部分）时，建议按此目录（序号和内容）提供评标标准相应的商务技术资料。 </w:t>
      </w:r>
    </w:p>
    <w:p w14:paraId="4AC7E80E">
      <w:pPr>
        <w:spacing w:line="360" w:lineRule="auto"/>
        <w:rPr>
          <w:rFonts w:hint="eastAsia" w:ascii="仿宋" w:hAnsi="仿宋" w:eastAsia="仿宋" w:cs="仿宋"/>
          <w:b/>
          <w:bCs/>
          <w:iCs/>
          <w:color w:val="auto"/>
          <w:sz w:val="24"/>
        </w:rPr>
      </w:pPr>
      <w:r>
        <w:rPr>
          <w:rFonts w:hint="eastAsia" w:ascii="仿宋" w:hAnsi="仿宋" w:eastAsia="仿宋" w:cs="仿宋"/>
          <w:b/>
          <w:bCs/>
          <w:iCs/>
          <w:color w:val="auto"/>
          <w:sz w:val="24"/>
        </w:rPr>
        <w:t>2.2价格分（</w:t>
      </w:r>
      <w:r>
        <w:rPr>
          <w:rFonts w:hint="eastAsia" w:ascii="仿宋" w:hAnsi="仿宋" w:eastAsia="仿宋" w:cs="仿宋"/>
          <w:b/>
          <w:bCs/>
          <w:iCs/>
          <w:color w:val="auto"/>
          <w:sz w:val="24"/>
          <w:u w:val="single"/>
        </w:rPr>
        <w:t xml:space="preserve"> </w:t>
      </w:r>
      <w:r>
        <w:rPr>
          <w:rFonts w:hint="eastAsia" w:ascii="仿宋" w:hAnsi="仿宋" w:eastAsia="仿宋" w:cs="仿宋"/>
          <w:b/>
          <w:bCs/>
          <w:iCs/>
          <w:color w:val="auto"/>
          <w:sz w:val="24"/>
          <w:u w:val="single"/>
          <w:lang w:val="en-US" w:eastAsia="zh-CN"/>
        </w:rPr>
        <w:t>20</w:t>
      </w:r>
      <w:r>
        <w:rPr>
          <w:rFonts w:hint="eastAsia" w:ascii="仿宋" w:hAnsi="仿宋" w:eastAsia="仿宋" w:cs="仿宋"/>
          <w:b/>
          <w:bCs/>
          <w:iCs/>
          <w:color w:val="auto"/>
          <w:sz w:val="24"/>
          <w:u w:val="single"/>
        </w:rPr>
        <w:t xml:space="preserve"> </w:t>
      </w:r>
      <w:r>
        <w:rPr>
          <w:rFonts w:hint="eastAsia" w:ascii="仿宋" w:hAnsi="仿宋" w:eastAsia="仿宋" w:cs="仿宋"/>
          <w:b/>
          <w:bCs/>
          <w:iCs/>
          <w:color w:val="auto"/>
          <w:sz w:val="24"/>
        </w:rPr>
        <w:t>分）</w:t>
      </w:r>
    </w:p>
    <w:p w14:paraId="2B9353CB">
      <w:pPr>
        <w:spacing w:line="360" w:lineRule="auto"/>
        <w:rPr>
          <w:rFonts w:hint="eastAsia" w:ascii="仿宋" w:hAnsi="仿宋" w:eastAsia="仿宋" w:cs="仿宋"/>
          <w:bCs/>
          <w:iCs/>
          <w:color w:val="auto"/>
          <w:sz w:val="24"/>
        </w:rPr>
      </w:pPr>
      <w:r>
        <w:rPr>
          <w:rFonts w:hint="eastAsia" w:ascii="仿宋" w:hAnsi="仿宋" w:eastAsia="仿宋" w:cs="仿宋"/>
          <w:bCs/>
          <w:iCs/>
          <w:color w:val="auto"/>
          <w:sz w:val="24"/>
        </w:rPr>
        <w:t>2.2.1评标基准价：即满足招标文件要求且投标价格最低的投标报价为评标基准价，其价格分为满分。</w:t>
      </w:r>
    </w:p>
    <w:p w14:paraId="2747BFA6">
      <w:pPr>
        <w:spacing w:line="360" w:lineRule="auto"/>
        <w:rPr>
          <w:rFonts w:hint="eastAsia" w:ascii="仿宋" w:hAnsi="仿宋" w:eastAsia="仿宋" w:cs="仿宋"/>
          <w:bCs/>
          <w:iCs/>
          <w:color w:val="auto"/>
          <w:sz w:val="24"/>
        </w:rPr>
      </w:pPr>
      <w:r>
        <w:rPr>
          <w:rFonts w:hint="eastAsia" w:ascii="仿宋" w:hAnsi="仿宋" w:eastAsia="仿宋" w:cs="仿宋"/>
          <w:bCs/>
          <w:iCs/>
          <w:color w:val="auto"/>
          <w:sz w:val="24"/>
        </w:rPr>
        <w:t>2.2.2其他投标人的价格分统一按照下列公式计算：</w:t>
      </w:r>
    </w:p>
    <w:p w14:paraId="34FDF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仿宋" w:hAnsi="仿宋" w:eastAsia="仿宋" w:cs="仿宋"/>
          <w:bCs/>
          <w:iCs/>
          <w:color w:val="auto"/>
          <w:sz w:val="24"/>
        </w:rPr>
      </w:pPr>
      <w:r>
        <w:rPr>
          <w:rFonts w:hint="eastAsia" w:ascii="仿宋" w:hAnsi="仿宋" w:eastAsia="仿宋" w:cs="仿宋"/>
          <w:bCs/>
          <w:iCs/>
          <w:color w:val="auto"/>
          <w:sz w:val="24"/>
        </w:rPr>
        <w:t>投标报价得分=(评标基准价／投标报价)×价格权值×100</w:t>
      </w:r>
    </w:p>
    <w:p w14:paraId="75FC4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default" w:ascii="仿宋" w:hAnsi="仿宋" w:eastAsia="仿宋" w:cs="仿宋"/>
          <w:bCs/>
          <w:iCs/>
          <w:color w:val="auto"/>
          <w:sz w:val="24"/>
          <w:lang w:val="en-US"/>
        </w:rPr>
      </w:pPr>
      <w:r>
        <w:rPr>
          <w:rFonts w:hint="eastAsia" w:ascii="仿宋" w:hAnsi="仿宋" w:eastAsia="仿宋" w:cs="仿宋"/>
          <w:bCs/>
          <w:iCs/>
          <w:color w:val="auto"/>
          <w:sz w:val="24"/>
        </w:rPr>
        <w:t>即：投标报价得分=(评标基准价／投标报价)×</w:t>
      </w:r>
      <w:r>
        <w:rPr>
          <w:rFonts w:hint="eastAsia" w:ascii="仿宋" w:hAnsi="仿宋" w:eastAsia="仿宋" w:cs="仿宋"/>
          <w:bCs/>
          <w:iCs/>
          <w:color w:val="auto"/>
          <w:sz w:val="24"/>
          <w:u w:val="single"/>
        </w:rPr>
        <w:t xml:space="preserve"> </w:t>
      </w:r>
      <w:r>
        <w:rPr>
          <w:rFonts w:hint="eastAsia" w:ascii="仿宋" w:hAnsi="仿宋" w:eastAsia="仿宋" w:cs="仿宋"/>
          <w:bCs/>
          <w:iCs/>
          <w:color w:val="auto"/>
          <w:sz w:val="24"/>
          <w:u w:val="single"/>
          <w:lang w:val="en-US" w:eastAsia="zh-CN"/>
        </w:rPr>
        <w:t>20</w:t>
      </w:r>
    </w:p>
    <w:p w14:paraId="0B25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仿宋" w:hAnsi="仿宋" w:eastAsia="仿宋" w:cs="仿宋"/>
          <w:b/>
          <w:color w:val="auto"/>
          <w:sz w:val="36"/>
          <w:szCs w:val="20"/>
        </w:rPr>
      </w:pPr>
      <w:r>
        <w:rPr>
          <w:rFonts w:hint="eastAsia" w:ascii="仿宋" w:hAnsi="仿宋" w:eastAsia="仿宋" w:cs="仿宋"/>
          <w:bCs/>
          <w:iCs/>
          <w:color w:val="auto"/>
          <w:sz w:val="24"/>
        </w:rPr>
        <w:t>2.2.3</w:t>
      </w:r>
      <w:r>
        <w:rPr>
          <w:rFonts w:hint="eastAsia" w:ascii="仿宋" w:hAnsi="仿宋" w:eastAsia="仿宋" w:cs="仿宋"/>
          <w:b/>
          <w:iCs/>
          <w:color w:val="auto"/>
          <w:sz w:val="24"/>
        </w:rPr>
        <w:t>根据财政部87号令第六十条规定，评标委员会认为投标人的报价明显低于其他通过符合性审查投标人的报价，有可能影响产品质量或者不能诚信履约的，应当要求其在评标现场合理的时间内通过政采云平台提供线上说明，必要时提交相关证明材料。投标人不能在规定时间内合理说明原因并提供证明材料的，评标委员会应当将该投标人的投标文件作无效处理，并在评审报告中说明。</w:t>
      </w:r>
      <w:r>
        <w:rPr>
          <w:rFonts w:hint="eastAsia" w:ascii="仿宋" w:hAnsi="仿宋" w:eastAsia="仿宋" w:cs="仿宋"/>
          <w:b/>
          <w:color w:val="auto"/>
          <w:sz w:val="36"/>
          <w:szCs w:val="20"/>
        </w:rPr>
        <w:br w:type="page"/>
      </w:r>
    </w:p>
    <w:p w14:paraId="0E90140C">
      <w:pPr>
        <w:pStyle w:val="3"/>
        <w:keepNext/>
        <w:keepLines/>
        <w:pageBreakBefore w:val="0"/>
        <w:widowControl w:val="0"/>
        <w:kinsoku/>
        <w:wordWrap/>
        <w:overflowPunct/>
        <w:topLinePunct w:val="0"/>
        <w:autoSpaceDE/>
        <w:autoSpaceDN/>
        <w:bidi w:val="0"/>
        <w:adjustRightInd w:val="0"/>
        <w:snapToGrid/>
        <w:spacing w:before="0" w:after="0" w:line="360" w:lineRule="auto"/>
        <w:ind w:left="431" w:hanging="431"/>
        <w:jc w:val="center"/>
        <w:textAlignment w:val="auto"/>
        <w:rPr>
          <w:color w:val="auto"/>
        </w:rPr>
      </w:pPr>
      <w:r>
        <w:rPr>
          <w:rFonts w:hint="eastAsia"/>
        </w:rPr>
        <w:t>第六部分</w:t>
      </w:r>
      <w:bookmarkEnd w:id="36"/>
      <w:r>
        <w:rPr>
          <w:rFonts w:hint="eastAsia"/>
        </w:rPr>
        <w:t xml:space="preserve"> </w:t>
      </w:r>
      <w:bookmarkEnd w:id="37"/>
      <w:r>
        <w:rPr>
          <w:rFonts w:hint="eastAsia"/>
        </w:rPr>
        <w:t>投标文件及其附件格式</w:t>
      </w:r>
    </w:p>
    <w:p w14:paraId="769F3628">
      <w:pPr>
        <w:pStyle w:val="4"/>
        <w:bidi w:val="0"/>
        <w:jc w:val="center"/>
        <w:rPr>
          <w:rFonts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14:paraId="36C54738">
      <w:pPr>
        <w:pStyle w:val="4"/>
        <w:bidi w:val="0"/>
        <w:jc w:val="center"/>
        <w:rPr>
          <w:rFonts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2A4DE4F1">
      <w:pPr>
        <w:spacing w:line="360" w:lineRule="auto"/>
        <w:rPr>
          <w:color w:val="auto"/>
        </w:rPr>
      </w:pPr>
    </w:p>
    <w:p w14:paraId="5C6294ED">
      <w:pPr>
        <w:numPr>
          <w:ilvl w:val="0"/>
          <w:numId w:val="4"/>
        </w:numPr>
        <w:snapToGrid w:val="0"/>
        <w:spacing w:line="360" w:lineRule="auto"/>
        <w:ind w:left="5" w:leftChars="0" w:hanging="5" w:firstLineChars="0"/>
        <w:rPr>
          <w:rFonts w:ascii="仿宋" w:hAnsi="仿宋" w:eastAsia="仿宋" w:cs="仿宋"/>
          <w:color w:val="auto"/>
          <w:sz w:val="24"/>
        </w:rPr>
      </w:pPr>
      <w:r>
        <w:rPr>
          <w:rFonts w:hint="eastAsia" w:ascii="仿宋" w:hAnsi="仿宋" w:eastAsia="仿宋" w:cs="仿宋"/>
          <w:color w:val="auto"/>
          <w:sz w:val="24"/>
        </w:rPr>
        <w:t>营业执照扫描件加盖 CA签章………………………………………………（页码）</w:t>
      </w:r>
    </w:p>
    <w:p w14:paraId="5FB8E08C">
      <w:pPr>
        <w:numPr>
          <w:ilvl w:val="0"/>
          <w:numId w:val="4"/>
        </w:numPr>
        <w:snapToGrid w:val="0"/>
        <w:spacing w:line="360" w:lineRule="auto"/>
        <w:ind w:left="5" w:leftChars="0" w:hanging="5" w:firstLineChars="0"/>
        <w:rPr>
          <w:rFonts w:ascii="仿宋" w:hAnsi="仿宋" w:eastAsia="仿宋" w:cs="仿宋"/>
          <w:color w:val="auto"/>
          <w:sz w:val="24"/>
        </w:rPr>
      </w:pPr>
      <w:r>
        <w:rPr>
          <w:rFonts w:hint="eastAsia" w:ascii="仿宋" w:hAnsi="仿宋" w:eastAsia="仿宋" w:cs="仿宋"/>
          <w:color w:val="auto"/>
          <w:sz w:val="24"/>
        </w:rPr>
        <w:t>符合参加政府采购活动应当具备的一般条件的承诺函……………………（页码）</w:t>
      </w:r>
    </w:p>
    <w:p w14:paraId="4C20F086">
      <w:pPr>
        <w:numPr>
          <w:ilvl w:val="0"/>
          <w:numId w:val="4"/>
        </w:numPr>
        <w:snapToGrid w:val="0"/>
        <w:spacing w:line="360" w:lineRule="auto"/>
        <w:ind w:left="5" w:leftChars="0" w:hanging="5" w:firstLineChars="0"/>
        <w:rPr>
          <w:rFonts w:ascii="仿宋" w:hAnsi="仿宋" w:eastAsia="仿宋" w:cs="仿宋"/>
          <w:color w:val="auto"/>
          <w:sz w:val="24"/>
        </w:rPr>
      </w:pPr>
      <w:r>
        <w:rPr>
          <w:rFonts w:hint="eastAsia" w:ascii="仿宋" w:hAnsi="仿宋" w:eastAsia="仿宋" w:cs="仿宋"/>
          <w:color w:val="auto"/>
          <w:sz w:val="24"/>
        </w:rPr>
        <w:t>本项目的特定资格要求：根据浙司[2021]114号文件第一条第4款的规定，鉴于公证参与执行司法辅助服务的特殊性及受公证执业区域限制，本次采购面向住所地登记为绍兴市地区的公证处进行………………………………………………………（页码）</w:t>
      </w:r>
    </w:p>
    <w:p w14:paraId="757E0C18">
      <w:pPr>
        <w:numPr>
          <w:ilvl w:val="0"/>
          <w:numId w:val="4"/>
        </w:numPr>
        <w:snapToGrid w:val="0"/>
        <w:spacing w:line="360" w:lineRule="auto"/>
        <w:ind w:left="5" w:leftChars="0" w:hanging="5" w:firstLineChars="0"/>
        <w:rPr>
          <w:rFonts w:ascii="仿宋" w:hAnsi="仿宋" w:eastAsia="仿宋" w:cs="仿宋"/>
          <w:color w:val="auto"/>
          <w:sz w:val="24"/>
        </w:rPr>
      </w:pPr>
      <w:r>
        <w:rPr>
          <w:rFonts w:hint="eastAsia" w:ascii="仿宋" w:hAnsi="仿宋" w:eastAsia="仿宋" w:cs="仿宋"/>
          <w:color w:val="auto"/>
          <w:sz w:val="24"/>
          <w:lang w:val="en-US" w:eastAsia="zh-CN"/>
        </w:rPr>
        <w:t>提供自采购公告发布之日起至响应文件递交截止日内任意时间的“信用中国”网站（www.creditchina.gov.cn）、中国政府采购网（www.ccgp.gov.cn）响应方信用查询网页截图</w:t>
      </w:r>
      <w:r>
        <w:rPr>
          <w:rFonts w:hint="eastAsia" w:ascii="仿宋" w:hAnsi="仿宋" w:eastAsia="仿宋" w:cs="仿宋"/>
          <w:color w:val="auto"/>
          <w:sz w:val="24"/>
        </w:rPr>
        <w:t>………………………………………………………………………（页码）</w:t>
      </w:r>
    </w:p>
    <w:p w14:paraId="413CA3B7">
      <w:pPr>
        <w:spacing w:line="360" w:lineRule="auto"/>
        <w:ind w:firstLine="480" w:firstLineChars="200"/>
        <w:rPr>
          <w:rFonts w:ascii="仿宋" w:hAnsi="仿宋" w:eastAsia="仿宋" w:cs="仿宋"/>
          <w:color w:val="auto"/>
          <w:sz w:val="24"/>
        </w:rPr>
      </w:pPr>
    </w:p>
    <w:p w14:paraId="134D132B">
      <w:pPr>
        <w:snapToGrid w:val="0"/>
        <w:spacing w:line="360" w:lineRule="auto"/>
        <w:ind w:right="480"/>
        <w:jc w:val="center"/>
        <w:rPr>
          <w:rFonts w:hint="eastAsia" w:ascii="仿宋" w:hAnsi="仿宋" w:eastAsia="仿宋" w:cs="仿宋"/>
          <w:color w:val="auto"/>
          <w:kern w:val="0"/>
          <w:sz w:val="24"/>
        </w:rPr>
      </w:pPr>
    </w:p>
    <w:p w14:paraId="434B8E36">
      <w:pPr>
        <w:snapToGrid w:val="0"/>
        <w:spacing w:line="360" w:lineRule="auto"/>
        <w:ind w:right="480"/>
        <w:jc w:val="center"/>
        <w:rPr>
          <w:rFonts w:hint="eastAsia" w:ascii="仿宋" w:hAnsi="仿宋" w:eastAsia="仿宋" w:cs="仿宋"/>
          <w:color w:val="auto"/>
          <w:kern w:val="0"/>
          <w:sz w:val="24"/>
        </w:rPr>
      </w:pPr>
    </w:p>
    <w:p w14:paraId="142A8AFB">
      <w:pPr>
        <w:snapToGrid w:val="0"/>
        <w:spacing w:line="360" w:lineRule="auto"/>
        <w:ind w:right="480"/>
        <w:jc w:val="both"/>
        <w:rPr>
          <w:rFonts w:ascii="仿宋" w:hAnsi="仿宋" w:eastAsia="仿宋" w:cs="仿宋"/>
          <w:b/>
          <w:color w:val="auto"/>
          <w:kern w:val="0"/>
          <w:sz w:val="32"/>
          <w:szCs w:val="32"/>
        </w:rPr>
      </w:pPr>
      <w:r>
        <w:rPr>
          <w:rFonts w:hint="eastAsia" w:ascii="仿宋" w:hAnsi="仿宋" w:eastAsia="仿宋" w:cs="仿宋"/>
          <w:color w:val="auto"/>
          <w:kern w:val="0"/>
          <w:sz w:val="24"/>
        </w:rPr>
        <w:br w:type="page"/>
      </w:r>
      <w:r>
        <w:rPr>
          <w:rFonts w:hint="eastAsia" w:ascii="仿宋" w:hAnsi="仿宋" w:eastAsia="仿宋" w:cs="仿宋"/>
          <w:b/>
          <w:color w:val="auto"/>
          <w:kern w:val="0"/>
          <w:sz w:val="32"/>
          <w:szCs w:val="32"/>
        </w:rPr>
        <w:t xml:space="preserve"> 一、营业执照扫描件加盖 CA签章 </w:t>
      </w:r>
    </w:p>
    <w:p w14:paraId="1940ED1F">
      <w:pPr>
        <w:snapToGrid w:val="0"/>
        <w:spacing w:line="360" w:lineRule="auto"/>
        <w:ind w:right="480"/>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二</w:t>
      </w:r>
      <w:r>
        <w:rPr>
          <w:rFonts w:hint="eastAsia" w:ascii="仿宋" w:hAnsi="仿宋" w:eastAsia="仿宋" w:cs="仿宋"/>
          <w:b/>
          <w:color w:val="auto"/>
          <w:kern w:val="0"/>
          <w:sz w:val="32"/>
          <w:szCs w:val="32"/>
        </w:rPr>
        <w:t>、符合参加政府采购活动应当具备的一般条件的承诺函</w:t>
      </w:r>
    </w:p>
    <w:p w14:paraId="5704AA73">
      <w:pPr>
        <w:snapToGrid w:val="0"/>
        <w:spacing w:line="360" w:lineRule="auto"/>
        <w:rPr>
          <w:rFonts w:ascii="仿宋" w:hAnsi="仿宋" w:eastAsia="仿宋" w:cs="仿宋"/>
          <w:color w:val="auto"/>
          <w:sz w:val="24"/>
        </w:rPr>
      </w:pPr>
      <w:r>
        <w:rPr>
          <w:rFonts w:hint="eastAsia" w:ascii="仿宋" w:hAnsi="仿宋" w:eastAsia="仿宋" w:cs="仿宋"/>
          <w:color w:val="auto"/>
          <w:sz w:val="24"/>
        </w:rPr>
        <w:t>（采购人）、（采购代理机构）：</w:t>
      </w:r>
    </w:p>
    <w:p w14:paraId="22E57638">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我方参与（项目名称）【招标编号：（采购编号）】政府采购活动，郑重承诺：</w:t>
      </w:r>
    </w:p>
    <w:p w14:paraId="49363136">
      <w:pPr>
        <w:snapToGrid w:val="0"/>
        <w:spacing w:line="360" w:lineRule="auto"/>
        <w:ind w:firstLine="360" w:firstLineChars="150"/>
        <w:rPr>
          <w:rFonts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14:paraId="7CF4026F">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1、具有独立承担民事责任的能力</w:t>
      </w:r>
      <w:r>
        <w:rPr>
          <w:rFonts w:hint="eastAsia" w:ascii="仿宋_GB2312" w:hAnsi="仿宋" w:eastAsia="仿宋_GB2312" w:cs="仿宋_GB2312"/>
          <w:color w:val="auto"/>
          <w:sz w:val="24"/>
        </w:rPr>
        <w:t>（</w:t>
      </w:r>
      <w:r>
        <w:rPr>
          <w:rFonts w:hint="eastAsia" w:ascii="仿宋_GB2312" w:hAnsi="仿宋" w:eastAsia="仿宋_GB2312"/>
          <w:color w:val="auto"/>
          <w:sz w:val="24"/>
        </w:rPr>
        <w:t>如投标人为</w:t>
      </w:r>
      <w:r>
        <w:rPr>
          <w:rFonts w:hint="eastAsia" w:ascii="仿宋_GB2312" w:hAnsi="仿宋_GB2312" w:eastAsia="仿宋_GB2312" w:cs="仿宋_GB2312"/>
          <w:color w:val="auto"/>
          <w:sz w:val="24"/>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6DDA8710">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14:paraId="2298B093">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3、具有履行合同所必需的设备和专业技术能力；</w:t>
      </w:r>
    </w:p>
    <w:p w14:paraId="070C3BF8">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4、有依法缴纳税收和社会保障资金的良好记录；</w:t>
      </w:r>
    </w:p>
    <w:p w14:paraId="6FADDD4A">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14:paraId="799967B3">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6、具有法律、行政法规规定的其他条件。</w:t>
      </w:r>
    </w:p>
    <w:p w14:paraId="09296496">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14:paraId="4E443E39">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（三）不存在以下情况：</w:t>
      </w:r>
    </w:p>
    <w:p w14:paraId="5BA18AC1">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14:paraId="1A8E03FC">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14:paraId="75C7DE01">
      <w:pPr>
        <w:snapToGrid w:val="0"/>
        <w:spacing w:line="360" w:lineRule="auto"/>
        <w:ind w:firstLine="5520" w:firstLineChars="2300"/>
        <w:rPr>
          <w:rFonts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14:paraId="7C38AB00">
      <w:pPr>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14:paraId="53F44EAE">
      <w:pPr>
        <w:snapToGrid w:val="0"/>
        <w:spacing w:line="360" w:lineRule="auto"/>
        <w:ind w:right="480"/>
        <w:jc w:val="center"/>
        <w:rPr>
          <w:rFonts w:ascii="仿宋" w:hAnsi="仿宋" w:eastAsia="仿宋" w:cs="仿宋"/>
          <w:b/>
          <w:color w:val="auto"/>
          <w:kern w:val="0"/>
          <w:sz w:val="32"/>
          <w:szCs w:val="32"/>
        </w:rPr>
      </w:pPr>
    </w:p>
    <w:p w14:paraId="47ABC0E5">
      <w:pPr>
        <w:snapToGrid w:val="0"/>
        <w:spacing w:line="360" w:lineRule="auto"/>
        <w:ind w:right="480"/>
        <w:jc w:val="center"/>
        <w:rPr>
          <w:rFonts w:ascii="仿宋" w:hAnsi="仿宋" w:eastAsia="仿宋" w:cs="仿宋"/>
          <w:b/>
          <w:color w:val="auto"/>
          <w:kern w:val="0"/>
          <w:sz w:val="32"/>
          <w:szCs w:val="32"/>
        </w:rPr>
      </w:pPr>
    </w:p>
    <w:p w14:paraId="37FAF074">
      <w:pPr>
        <w:widowControl/>
        <w:adjustRightInd/>
        <w:spacing w:line="360" w:lineRule="auto"/>
        <w:jc w:val="left"/>
        <w:rPr>
          <w:rFonts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6405BD2B">
      <w:pPr>
        <w:snapToGrid w:val="0"/>
        <w:spacing w:line="360" w:lineRule="auto"/>
        <w:ind w:right="480"/>
        <w:jc w:val="center"/>
        <w:rPr>
          <w:rFonts w:ascii="仿宋" w:hAnsi="仿宋" w:eastAsia="仿宋" w:cs="仿宋"/>
          <w:b/>
          <w:color w:val="auto"/>
          <w:kern w:val="0"/>
          <w:sz w:val="32"/>
          <w:szCs w:val="32"/>
        </w:rPr>
      </w:pPr>
    </w:p>
    <w:p w14:paraId="3C3A6D1B">
      <w:pPr>
        <w:snapToGrid w:val="0"/>
        <w:spacing w:line="360" w:lineRule="auto"/>
        <w:ind w:right="480"/>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三</w:t>
      </w:r>
      <w:r>
        <w:rPr>
          <w:rFonts w:hint="eastAsia" w:ascii="仿宋" w:hAnsi="仿宋" w:eastAsia="仿宋" w:cs="仿宋"/>
          <w:b/>
          <w:color w:val="auto"/>
          <w:kern w:val="0"/>
          <w:sz w:val="32"/>
          <w:szCs w:val="32"/>
        </w:rPr>
        <w:t>、落实政府采购政策需满足的资格要求</w:t>
      </w:r>
    </w:p>
    <w:p w14:paraId="05E03C4D">
      <w:pPr>
        <w:spacing w:line="360" w:lineRule="auto"/>
        <w:rPr>
          <w:rFonts w:ascii="仿宋" w:hAnsi="仿宋" w:eastAsia="仿宋" w:cs="仿宋"/>
          <w:color w:val="auto"/>
          <w:sz w:val="24"/>
        </w:rPr>
      </w:pPr>
      <w:r>
        <w:rPr>
          <w:rFonts w:hint="eastAsia" w:ascii="仿宋" w:hAnsi="仿宋" w:eastAsia="仿宋" w:cs="仿宋"/>
          <w:color w:val="auto"/>
          <w:sz w:val="24"/>
        </w:rPr>
        <w:t>（根据招标公告落实政府采购政策需满足的资格要求选择提供相应的材料；未要求的，无需提供）</w:t>
      </w:r>
    </w:p>
    <w:p w14:paraId="754EE0F1">
      <w:pPr>
        <w:snapToGrid w:val="0"/>
        <w:spacing w:before="50" w:after="50" w:line="360" w:lineRule="auto"/>
        <w:ind w:firstLine="472" w:firstLineChars="196"/>
        <w:jc w:val="left"/>
        <w:rPr>
          <w:rFonts w:ascii="仿宋" w:hAnsi="仿宋" w:eastAsia="仿宋" w:cs="仿宋"/>
          <w:color w:val="auto"/>
          <w:sz w:val="24"/>
        </w:rPr>
      </w:pPr>
      <w:r>
        <w:rPr>
          <w:rFonts w:hint="eastAsia" w:ascii="仿宋" w:hAnsi="仿宋" w:eastAsia="仿宋" w:cs="仿宋"/>
          <w:b/>
          <w:color w:val="auto"/>
          <w:sz w:val="24"/>
        </w:rPr>
        <w:t>A</w:t>
      </w:r>
      <w:r>
        <w:rPr>
          <w:rFonts w:hint="eastAsia" w:ascii="仿宋" w:hAnsi="仿宋" w:eastAsia="仿宋" w:cs="仿宋"/>
          <w:color w:val="auto"/>
          <w:sz w:val="24"/>
        </w:rPr>
        <w:t xml:space="preserve">.专门面向中小企业，服务全部由符合政策要求的中小企业（或小微企业）承接的，提供相应的中小企业声明函（附件2）。 </w:t>
      </w:r>
    </w:p>
    <w:p w14:paraId="56221648">
      <w:pPr>
        <w:widowControl/>
        <w:spacing w:line="360" w:lineRule="auto"/>
        <w:ind w:left="150"/>
        <w:jc w:val="center"/>
        <w:rPr>
          <w:rFonts w:ascii="仿宋" w:hAnsi="仿宋" w:eastAsia="仿宋" w:cs="仿宋"/>
          <w:b/>
          <w:color w:val="auto"/>
          <w:kern w:val="0"/>
          <w:sz w:val="32"/>
          <w:szCs w:val="32"/>
        </w:rPr>
      </w:pPr>
    </w:p>
    <w:p w14:paraId="74448850">
      <w:pPr>
        <w:widowControl/>
        <w:spacing w:line="360" w:lineRule="auto"/>
        <w:ind w:left="150"/>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四</w:t>
      </w:r>
      <w:r>
        <w:rPr>
          <w:rFonts w:hint="eastAsia" w:ascii="仿宋" w:hAnsi="仿宋" w:eastAsia="仿宋" w:cs="仿宋"/>
          <w:b/>
          <w:color w:val="auto"/>
          <w:kern w:val="0"/>
          <w:sz w:val="32"/>
          <w:szCs w:val="32"/>
        </w:rPr>
        <w:t>、本项目的特定资格要求</w:t>
      </w:r>
    </w:p>
    <w:p w14:paraId="6ED39D9E">
      <w:pPr>
        <w:spacing w:line="360" w:lineRule="auto"/>
        <w:jc w:val="center"/>
        <w:rPr>
          <w:rFonts w:ascii="仿宋" w:hAnsi="仿宋" w:eastAsia="仿宋" w:cs="仿宋"/>
          <w:color w:val="auto"/>
          <w:sz w:val="24"/>
        </w:rPr>
      </w:pPr>
      <w:r>
        <w:rPr>
          <w:rFonts w:hint="eastAsia" w:ascii="仿宋" w:hAnsi="仿宋" w:eastAsia="仿宋" w:cs="仿宋"/>
          <w:color w:val="auto"/>
          <w:sz w:val="24"/>
        </w:rPr>
        <w:t>（根据招标公告本项目的特定资格要求提供相应的材料；未要求的，无需提供）</w:t>
      </w:r>
    </w:p>
    <w:p w14:paraId="6B91ECDE">
      <w:pPr>
        <w:spacing w:line="360" w:lineRule="auto"/>
        <w:rPr>
          <w:color w:val="auto"/>
        </w:rPr>
      </w:pPr>
    </w:p>
    <w:p w14:paraId="425C8973">
      <w:pPr>
        <w:pStyle w:val="62"/>
        <w:spacing w:line="360" w:lineRule="auto"/>
        <w:ind w:firstLine="420"/>
        <w:rPr>
          <w:color w:val="auto"/>
        </w:rPr>
      </w:pPr>
    </w:p>
    <w:p w14:paraId="4A1B4A87">
      <w:pPr>
        <w:spacing w:line="360" w:lineRule="auto"/>
        <w:rPr>
          <w:color w:val="auto"/>
        </w:rPr>
      </w:pPr>
    </w:p>
    <w:p w14:paraId="056F5330">
      <w:pPr>
        <w:spacing w:line="360" w:lineRule="auto"/>
        <w:rPr>
          <w:rFonts w:ascii="仿宋" w:hAnsi="仿宋" w:eastAsia="仿宋" w:cs="仿宋"/>
          <w:b/>
          <w:color w:val="auto"/>
          <w:kern w:val="0"/>
          <w:sz w:val="36"/>
          <w:szCs w:val="36"/>
        </w:rPr>
      </w:pPr>
    </w:p>
    <w:p w14:paraId="69BDA745">
      <w:pPr>
        <w:pStyle w:val="62"/>
        <w:spacing w:line="360" w:lineRule="auto"/>
        <w:ind w:firstLine="723"/>
        <w:rPr>
          <w:rFonts w:ascii="仿宋" w:hAnsi="仿宋" w:eastAsia="仿宋" w:cs="仿宋"/>
          <w:b/>
          <w:color w:val="auto"/>
          <w:kern w:val="0"/>
          <w:sz w:val="36"/>
          <w:szCs w:val="36"/>
        </w:rPr>
      </w:pPr>
    </w:p>
    <w:p w14:paraId="3E302EEC">
      <w:pPr>
        <w:pStyle w:val="2"/>
        <w:rPr>
          <w:rFonts w:ascii="仿宋" w:hAnsi="仿宋" w:eastAsia="仿宋" w:cs="仿宋"/>
          <w:b/>
          <w:color w:val="auto"/>
          <w:kern w:val="0"/>
          <w:sz w:val="36"/>
          <w:szCs w:val="36"/>
        </w:rPr>
      </w:pPr>
    </w:p>
    <w:p w14:paraId="5F14D31C">
      <w:pPr>
        <w:spacing w:line="360" w:lineRule="auto"/>
        <w:rPr>
          <w:rFonts w:ascii="仿宋" w:hAnsi="仿宋" w:eastAsia="仿宋" w:cs="仿宋"/>
          <w:b/>
          <w:color w:val="auto"/>
          <w:kern w:val="0"/>
          <w:sz w:val="36"/>
          <w:szCs w:val="36"/>
        </w:rPr>
      </w:pPr>
    </w:p>
    <w:p w14:paraId="7AA88E59">
      <w:pPr>
        <w:pStyle w:val="62"/>
        <w:spacing w:line="360" w:lineRule="auto"/>
        <w:ind w:firstLine="723"/>
        <w:rPr>
          <w:rFonts w:ascii="仿宋" w:hAnsi="仿宋" w:eastAsia="仿宋" w:cs="仿宋"/>
          <w:b/>
          <w:color w:val="auto"/>
          <w:kern w:val="0"/>
          <w:sz w:val="36"/>
          <w:szCs w:val="36"/>
        </w:rPr>
      </w:pPr>
    </w:p>
    <w:p w14:paraId="401F773C">
      <w:pPr>
        <w:pStyle w:val="2"/>
        <w:rPr>
          <w:rFonts w:ascii="仿宋" w:hAnsi="仿宋" w:eastAsia="仿宋" w:cs="仿宋"/>
          <w:b/>
          <w:color w:val="auto"/>
          <w:kern w:val="0"/>
          <w:sz w:val="36"/>
          <w:szCs w:val="36"/>
        </w:rPr>
      </w:pPr>
    </w:p>
    <w:p w14:paraId="474F8FB6">
      <w:pPr>
        <w:spacing w:line="360" w:lineRule="auto"/>
        <w:rPr>
          <w:rFonts w:ascii="仿宋" w:hAnsi="仿宋" w:eastAsia="仿宋" w:cs="仿宋"/>
          <w:b/>
          <w:color w:val="auto"/>
          <w:kern w:val="0"/>
          <w:sz w:val="36"/>
          <w:szCs w:val="36"/>
        </w:rPr>
      </w:pPr>
    </w:p>
    <w:p w14:paraId="4385AC4B">
      <w:pPr>
        <w:pStyle w:val="62"/>
        <w:spacing w:line="360" w:lineRule="auto"/>
        <w:ind w:firstLine="723"/>
        <w:rPr>
          <w:rFonts w:ascii="仿宋" w:hAnsi="仿宋" w:eastAsia="仿宋" w:cs="仿宋"/>
          <w:b/>
          <w:color w:val="auto"/>
          <w:kern w:val="0"/>
          <w:sz w:val="36"/>
          <w:szCs w:val="36"/>
        </w:rPr>
      </w:pPr>
    </w:p>
    <w:p w14:paraId="53A32306">
      <w:pPr>
        <w:pStyle w:val="2"/>
        <w:rPr>
          <w:rFonts w:ascii="仿宋" w:hAnsi="仿宋" w:eastAsia="仿宋" w:cs="仿宋"/>
          <w:b/>
          <w:color w:val="auto"/>
          <w:kern w:val="0"/>
          <w:sz w:val="36"/>
          <w:szCs w:val="36"/>
        </w:rPr>
      </w:pPr>
    </w:p>
    <w:p w14:paraId="6C67DF1D">
      <w:pPr>
        <w:spacing w:line="360" w:lineRule="auto"/>
        <w:rPr>
          <w:rFonts w:ascii="仿宋" w:hAnsi="仿宋" w:eastAsia="仿宋" w:cs="仿宋"/>
          <w:b/>
          <w:color w:val="auto"/>
          <w:kern w:val="0"/>
          <w:sz w:val="36"/>
          <w:szCs w:val="36"/>
        </w:rPr>
      </w:pPr>
    </w:p>
    <w:p w14:paraId="5CD9BAE6">
      <w:pPr>
        <w:pStyle w:val="2"/>
        <w:rPr>
          <w:color w:val="auto"/>
        </w:rPr>
      </w:pPr>
    </w:p>
    <w:p w14:paraId="22D6D3D0">
      <w:pPr>
        <w:pStyle w:val="4"/>
        <w:bidi w:val="0"/>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14:paraId="7D8C06E2">
      <w:pPr>
        <w:spacing w:line="360" w:lineRule="auto"/>
        <w:rPr>
          <w:color w:val="auto"/>
        </w:rPr>
      </w:pPr>
    </w:p>
    <w:p w14:paraId="07685397">
      <w:pPr>
        <w:pStyle w:val="4"/>
        <w:bidi w:val="0"/>
        <w:jc w:val="center"/>
        <w:rPr>
          <w:rFonts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14:paraId="569B1A24">
      <w:pPr>
        <w:snapToGrid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rPr>
        <w:t>评分索引表</w:t>
      </w:r>
      <w:r>
        <w:rPr>
          <w:rFonts w:hint="eastAsia" w:ascii="仿宋" w:hAnsi="仿宋" w:eastAsia="仿宋" w:cs="仿宋"/>
          <w:color w:val="auto"/>
          <w:sz w:val="24"/>
        </w:rPr>
        <w:t>……………………………………………………………………（页码）</w:t>
      </w:r>
    </w:p>
    <w:p w14:paraId="11E7B6D4">
      <w:pPr>
        <w:snapToGrid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rPr>
        <w:t>营业执照扫描件</w:t>
      </w:r>
      <w:r>
        <w:rPr>
          <w:rFonts w:hint="eastAsia" w:ascii="仿宋" w:hAnsi="仿宋" w:eastAsia="仿宋" w:cs="仿宋"/>
          <w:color w:val="auto"/>
          <w:sz w:val="24"/>
        </w:rPr>
        <w:t>………………………………………………………………（页码）</w:t>
      </w:r>
    </w:p>
    <w:p w14:paraId="00276197">
      <w:pPr>
        <w:snapToGrid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rPr>
        <w:t>投标函</w:t>
      </w:r>
      <w:r>
        <w:rPr>
          <w:rFonts w:hint="eastAsia" w:ascii="仿宋" w:hAnsi="仿宋" w:eastAsia="仿宋" w:cs="仿宋"/>
          <w:color w:val="auto"/>
          <w:sz w:val="24"/>
        </w:rPr>
        <w:t>…………………………………………………………………………（页码）</w:t>
      </w:r>
    </w:p>
    <w:p w14:paraId="28F04CBD">
      <w:pPr>
        <w:snapToGrid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rPr>
        <w:t>法定代表人授权委托书</w:t>
      </w:r>
      <w:r>
        <w:rPr>
          <w:rFonts w:hint="eastAsia" w:ascii="仿宋" w:hAnsi="仿宋" w:eastAsia="仿宋" w:cs="仿宋"/>
          <w:color w:val="auto"/>
          <w:sz w:val="24"/>
        </w:rPr>
        <w:t>…………………………………………………………（页码）</w:t>
      </w:r>
    </w:p>
    <w:p w14:paraId="151A02E2">
      <w:pPr>
        <w:snapToGrid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rPr>
        <w:t>授权代表社保证明</w:t>
      </w:r>
      <w:r>
        <w:rPr>
          <w:rFonts w:hint="eastAsia" w:ascii="仿宋" w:hAnsi="仿宋" w:eastAsia="仿宋" w:cs="仿宋"/>
          <w:color w:val="auto"/>
          <w:sz w:val="24"/>
        </w:rPr>
        <w:t>………………………………………………………………（页码）</w:t>
      </w:r>
    </w:p>
    <w:p w14:paraId="2B853B00">
      <w:pPr>
        <w:snapToGrid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rPr>
        <w:t>法定代表人身份证明书</w:t>
      </w:r>
      <w:r>
        <w:rPr>
          <w:rFonts w:hint="eastAsia" w:ascii="仿宋" w:hAnsi="仿宋" w:eastAsia="仿宋" w:cs="仿宋"/>
          <w:color w:val="auto"/>
          <w:sz w:val="24"/>
        </w:rPr>
        <w:t>…………………………………………………………（页码）</w:t>
      </w:r>
    </w:p>
    <w:p w14:paraId="4FBE215F">
      <w:pPr>
        <w:snapToGrid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7）</w:t>
      </w:r>
      <w:r>
        <w:rPr>
          <w:rFonts w:hint="eastAsia" w:ascii="仿宋" w:hAnsi="仿宋" w:eastAsia="仿宋" w:cs="仿宋"/>
          <w:sz w:val="24"/>
          <w:szCs w:val="24"/>
        </w:rPr>
        <w:t>商务资信响应表、</w:t>
      </w:r>
      <w:r>
        <w:rPr>
          <w:rFonts w:hint="eastAsia" w:ascii="仿宋" w:hAnsi="仿宋" w:eastAsia="仿宋" w:cs="仿宋"/>
          <w:sz w:val="24"/>
          <w:szCs w:val="24"/>
          <w:lang w:eastAsia="zh-CN"/>
        </w:rPr>
        <w:t>服务响应</w:t>
      </w:r>
      <w:r>
        <w:rPr>
          <w:rFonts w:hint="eastAsia" w:ascii="仿宋" w:hAnsi="仿宋" w:eastAsia="仿宋" w:cs="仿宋"/>
          <w:sz w:val="24"/>
          <w:szCs w:val="24"/>
        </w:rPr>
        <w:t>偏离表</w:t>
      </w:r>
      <w:r>
        <w:rPr>
          <w:rFonts w:hint="eastAsia" w:ascii="仿宋" w:hAnsi="仿宋" w:eastAsia="仿宋" w:cs="仿宋"/>
          <w:color w:val="auto"/>
          <w:sz w:val="24"/>
        </w:rPr>
        <w:t>……………………………………………（页码）</w:t>
      </w:r>
    </w:p>
    <w:p w14:paraId="6A7CA876">
      <w:pPr>
        <w:snapToGrid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8）</w:t>
      </w:r>
      <w:r>
        <w:rPr>
          <w:rFonts w:hint="eastAsia" w:ascii="仿宋" w:hAnsi="仿宋" w:eastAsia="仿宋" w:cs="仿宋"/>
          <w:sz w:val="24"/>
          <w:szCs w:val="24"/>
        </w:rPr>
        <w:t>主要业绩证明</w:t>
      </w:r>
      <w:r>
        <w:rPr>
          <w:rFonts w:hint="eastAsia" w:ascii="仿宋" w:hAnsi="仿宋" w:eastAsia="仿宋" w:cs="仿宋"/>
          <w:color w:val="auto"/>
          <w:sz w:val="24"/>
        </w:rPr>
        <w:t>……………………………………………………………………（页码）</w:t>
      </w:r>
    </w:p>
    <w:p w14:paraId="0B94409E">
      <w:pPr>
        <w:snapToGrid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w:t>
      </w:r>
      <w:r>
        <w:rPr>
          <w:rFonts w:hint="eastAsia" w:ascii="仿宋" w:hAnsi="仿宋" w:eastAsia="仿宋" w:cs="仿宋"/>
          <w:sz w:val="24"/>
          <w:szCs w:val="24"/>
        </w:rPr>
        <w:t>项目小组人员名单</w:t>
      </w:r>
      <w:r>
        <w:rPr>
          <w:rFonts w:hint="eastAsia" w:ascii="仿宋" w:hAnsi="仿宋" w:eastAsia="仿宋" w:cs="仿宋"/>
          <w:color w:val="auto"/>
          <w:sz w:val="24"/>
        </w:rPr>
        <w:t>………………………………………………………………（页码）</w:t>
      </w:r>
    </w:p>
    <w:p w14:paraId="3878630C">
      <w:pPr>
        <w:snapToGrid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评标标准相应的商务技术资料</w:t>
      </w:r>
      <w:r>
        <w:rPr>
          <w:rFonts w:hint="eastAsia" w:ascii="仿宋" w:hAnsi="仿宋" w:eastAsia="仿宋" w:cs="仿宋"/>
          <w:color w:val="auto"/>
          <w:sz w:val="24"/>
        </w:rPr>
        <w:t>…………………………………………………（页码）</w:t>
      </w:r>
    </w:p>
    <w:p w14:paraId="3E913165">
      <w:pPr>
        <w:snapToGrid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廉政承诺书</w:t>
      </w:r>
      <w:r>
        <w:rPr>
          <w:rFonts w:hint="eastAsia" w:ascii="仿宋" w:hAnsi="仿宋" w:eastAsia="仿宋" w:cs="仿宋"/>
          <w:color w:val="auto"/>
          <w:sz w:val="24"/>
        </w:rPr>
        <w:t>………………………………………………………………………（页码）</w:t>
      </w:r>
    </w:p>
    <w:p w14:paraId="058C4E0D">
      <w:pPr>
        <w:snapToGrid w:val="0"/>
        <w:spacing w:line="360" w:lineRule="auto"/>
        <w:ind w:left="0" w:leftChars="0" w:firstLine="0" w:firstLineChars="0"/>
        <w:rPr>
          <w:rFonts w:hint="eastAsia" w:ascii="仿宋" w:hAnsi="仿宋" w:eastAsia="仿宋" w:cs="仿宋"/>
          <w:sz w:val="24"/>
          <w:szCs w:val="24"/>
          <w:lang w:val="zh-CN"/>
        </w:rPr>
      </w:pPr>
      <w:r>
        <w:rPr>
          <w:rFonts w:hint="eastAsia" w:ascii="仿宋" w:hAnsi="仿宋" w:eastAsia="仿宋" w:cs="仿宋"/>
          <w:sz w:val="24"/>
          <w:szCs w:val="24"/>
          <w:lang w:val="en-US" w:eastAsia="zh-CN"/>
        </w:rPr>
        <w:t>(12)</w:t>
      </w:r>
      <w:r>
        <w:rPr>
          <w:rFonts w:hint="eastAsia" w:ascii="仿宋" w:hAnsi="仿宋" w:eastAsia="仿宋" w:cs="仿宋"/>
          <w:sz w:val="24"/>
          <w:szCs w:val="24"/>
        </w:rPr>
        <w:t>投标人需要说明的其他文件和说明（格式自拟）</w:t>
      </w:r>
      <w:r>
        <w:rPr>
          <w:rFonts w:hint="eastAsia" w:ascii="仿宋" w:hAnsi="仿宋" w:eastAsia="仿宋" w:cs="仿宋"/>
          <w:color w:val="auto"/>
          <w:sz w:val="24"/>
        </w:rPr>
        <w:t>……………………………（页码）</w:t>
      </w:r>
    </w:p>
    <w:p w14:paraId="17ECD600">
      <w:pPr>
        <w:spacing w:line="360" w:lineRule="auto"/>
        <w:ind w:right="-368" w:rightChars="-175"/>
        <w:rPr>
          <w:rFonts w:ascii="仿宋_GB2312" w:hAnsi="仿宋_GB2312" w:eastAsia="仿宋_GB2312" w:cs="仿宋_GB2312"/>
          <w:b/>
          <w:bCs/>
          <w:color w:val="auto"/>
          <w:kern w:val="0"/>
          <w:sz w:val="24"/>
        </w:rPr>
      </w:pPr>
    </w:p>
    <w:p w14:paraId="27E3B925">
      <w:pPr>
        <w:spacing w:line="360" w:lineRule="auto"/>
        <w:ind w:right="-82" w:rightChars="-39"/>
        <w:rPr>
          <w:rFonts w:ascii="仿宋_GB2312" w:hAnsi="仿宋_GB2312" w:eastAsia="仿宋_GB2312" w:cs="仿宋_GB2312"/>
          <w:b/>
          <w:bCs/>
          <w:color w:val="auto"/>
          <w:sz w:val="24"/>
        </w:rPr>
      </w:pPr>
      <w:r>
        <w:rPr>
          <w:rFonts w:hint="eastAsia" w:ascii="仿宋_GB2312" w:hAnsi="仿宋_GB2312" w:eastAsia="仿宋_GB2312" w:cs="仿宋_GB2312"/>
          <w:b/>
          <w:bCs/>
          <w:color w:val="auto"/>
          <w:kern w:val="0"/>
          <w:sz w:val="24"/>
        </w:rPr>
        <w:t>注：无参考格式的文件及供应商认为应该提供的文件和资料自行拟定格式；以上目录是基本格式要求，各投标人可根据自身情况进一步细化；要求提供的所有证明材料均须加盖CA签章。</w:t>
      </w:r>
    </w:p>
    <w:p w14:paraId="3E817780">
      <w:pPr>
        <w:snapToGrid w:val="0"/>
        <w:spacing w:line="360" w:lineRule="auto"/>
        <w:jc w:val="center"/>
        <w:rPr>
          <w:rFonts w:ascii="仿宋" w:hAnsi="仿宋" w:eastAsia="仿宋" w:cs="仿宋"/>
          <w:b/>
          <w:color w:val="auto"/>
          <w:kern w:val="0"/>
          <w:sz w:val="32"/>
          <w:szCs w:val="32"/>
          <w:lang w:val="zh-CN"/>
        </w:rPr>
      </w:pPr>
    </w:p>
    <w:p w14:paraId="007952F6">
      <w:pPr>
        <w:snapToGrid w:val="0"/>
        <w:spacing w:line="360" w:lineRule="auto"/>
        <w:jc w:val="center"/>
        <w:rPr>
          <w:rFonts w:ascii="仿宋" w:hAnsi="仿宋" w:eastAsia="仿宋" w:cs="仿宋"/>
          <w:b/>
          <w:color w:val="auto"/>
          <w:kern w:val="0"/>
          <w:sz w:val="32"/>
          <w:szCs w:val="32"/>
          <w:lang w:val="zh-CN"/>
        </w:rPr>
      </w:pPr>
    </w:p>
    <w:p w14:paraId="17C47674">
      <w:pPr>
        <w:snapToGrid w:val="0"/>
        <w:spacing w:line="360" w:lineRule="auto"/>
        <w:jc w:val="center"/>
        <w:rPr>
          <w:rFonts w:ascii="仿宋" w:hAnsi="仿宋" w:eastAsia="仿宋" w:cs="仿宋"/>
          <w:b/>
          <w:color w:val="auto"/>
          <w:kern w:val="0"/>
          <w:sz w:val="32"/>
          <w:szCs w:val="32"/>
          <w:lang w:val="zh-CN"/>
        </w:rPr>
      </w:pPr>
    </w:p>
    <w:p w14:paraId="3BDD7AC8">
      <w:pPr>
        <w:pStyle w:val="62"/>
        <w:spacing w:line="360" w:lineRule="auto"/>
        <w:ind w:left="0" w:leftChars="0" w:firstLine="0" w:firstLineChars="0"/>
        <w:rPr>
          <w:b/>
          <w:bCs/>
          <w:color w:val="auto"/>
          <w:spacing w:val="6"/>
          <w:sz w:val="32"/>
          <w:szCs w:val="32"/>
        </w:rPr>
      </w:pPr>
    </w:p>
    <w:p w14:paraId="41ABA78D">
      <w:pPr>
        <w:spacing w:line="360" w:lineRule="auto"/>
        <w:rPr>
          <w:color w:val="auto"/>
        </w:rPr>
      </w:pPr>
      <w:r>
        <w:rPr>
          <w:rFonts w:hint="eastAsia"/>
          <w:color w:val="auto"/>
        </w:rPr>
        <w:br w:type="page"/>
      </w:r>
    </w:p>
    <w:p w14:paraId="5536B573">
      <w:pPr>
        <w:numPr>
          <w:ilvl w:val="0"/>
          <w:numId w:val="5"/>
        </w:numPr>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营业执照</w:t>
      </w:r>
    </w:p>
    <w:p w14:paraId="4C798CE1">
      <w:pPr>
        <w:pStyle w:val="50"/>
        <w:numPr>
          <w:ilvl w:val="0"/>
          <w:numId w:val="5"/>
        </w:numPr>
        <w:rPr>
          <w:rFonts w:hint="eastAsia"/>
          <w:lang w:val="zh-CN"/>
        </w:rPr>
      </w:pPr>
    </w:p>
    <w:p w14:paraId="626A10F0">
      <w:pPr>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二、投标函</w:t>
      </w:r>
    </w:p>
    <w:p w14:paraId="3D4D6CCA">
      <w:pPr>
        <w:spacing w:line="360" w:lineRule="auto"/>
        <w:rPr>
          <w:rFonts w:hint="eastAsia" w:ascii="仿宋" w:hAnsi="仿宋" w:eastAsia="仿宋" w:cs="仿宋"/>
          <w:color w:val="auto"/>
          <w:sz w:val="24"/>
        </w:rPr>
      </w:pPr>
      <w:r>
        <w:rPr>
          <w:rFonts w:hint="eastAsia" w:ascii="仿宋" w:hAnsi="仿宋" w:eastAsia="仿宋" w:cs="仿宋"/>
          <w:color w:val="auto"/>
          <w:sz w:val="24"/>
        </w:rPr>
        <w:t>（采购人）、（采购代理机构）：</w:t>
      </w:r>
    </w:p>
    <w:p w14:paraId="42CB7378">
      <w:pPr>
        <w:spacing w:line="360" w:lineRule="auto"/>
        <w:ind w:firstLine="420" w:firstLineChars="175"/>
        <w:rPr>
          <w:rFonts w:hint="eastAsia" w:ascii="仿宋" w:hAnsi="仿宋" w:eastAsia="仿宋" w:cs="仿宋"/>
          <w:color w:val="auto"/>
          <w:sz w:val="24"/>
        </w:rPr>
      </w:pPr>
      <w:r>
        <w:rPr>
          <w:rFonts w:hint="eastAsia" w:ascii="仿宋" w:hAnsi="仿宋" w:eastAsia="仿宋" w:cs="仿宋"/>
          <w:color w:val="auto"/>
          <w:sz w:val="24"/>
        </w:rPr>
        <w:t>我方参加你方组织的（项目名称）【项目编号：】招标的有关活动，并对此项目进行投标。为此：</w:t>
      </w:r>
    </w:p>
    <w:p w14:paraId="0AADF820">
      <w:pPr>
        <w:spacing w:line="360" w:lineRule="auto"/>
        <w:ind w:firstLine="420" w:firstLineChars="175"/>
        <w:rPr>
          <w:rFonts w:hint="eastAsia" w:ascii="仿宋" w:hAnsi="仿宋" w:eastAsia="仿宋" w:cs="仿宋"/>
          <w:color w:val="auto"/>
          <w:sz w:val="24"/>
        </w:rPr>
      </w:pPr>
      <w:r>
        <w:rPr>
          <w:rFonts w:hint="eastAsia" w:ascii="仿宋" w:hAnsi="仿宋" w:eastAsia="仿宋" w:cs="仿宋"/>
          <w:color w:val="auto"/>
          <w:sz w:val="24"/>
        </w:rPr>
        <w:t>1.我方承诺投标有效期从提交投标文件的截止之日起     天（不少于90天），本投标文件在投标有效期满之前均具有约束力。</w:t>
      </w:r>
    </w:p>
    <w:p w14:paraId="297967A7">
      <w:pPr>
        <w:spacing w:line="360" w:lineRule="auto"/>
        <w:ind w:firstLine="420" w:firstLineChars="175"/>
        <w:rPr>
          <w:rFonts w:hint="eastAsia" w:ascii="仿宋" w:hAnsi="仿宋" w:eastAsia="仿宋" w:cs="仿宋"/>
          <w:color w:val="auto"/>
          <w:sz w:val="24"/>
        </w:rPr>
      </w:pPr>
      <w:r>
        <w:rPr>
          <w:rFonts w:hint="eastAsia" w:ascii="仿宋" w:hAnsi="仿宋" w:eastAsia="仿宋" w:cs="仿宋"/>
          <w:color w:val="auto"/>
          <w:sz w:val="24"/>
        </w:rPr>
        <w:t>2.我方的投标文件包括以下内容：</w:t>
      </w:r>
    </w:p>
    <w:p w14:paraId="4FBAD6CB">
      <w:pPr>
        <w:spacing w:line="360" w:lineRule="auto"/>
        <w:ind w:firstLine="638" w:firstLineChars="266"/>
        <w:rPr>
          <w:rFonts w:hint="eastAsia" w:ascii="仿宋" w:hAnsi="仿宋" w:eastAsia="仿宋" w:cs="仿宋"/>
          <w:color w:val="auto"/>
          <w:sz w:val="24"/>
        </w:rPr>
      </w:pPr>
      <w:r>
        <w:rPr>
          <w:rFonts w:hint="eastAsia" w:ascii="仿宋" w:hAnsi="仿宋" w:eastAsia="仿宋" w:cs="仿宋"/>
          <w:color w:val="auto"/>
          <w:sz w:val="24"/>
        </w:rPr>
        <w:t>2.1资格证明文件：</w:t>
      </w:r>
    </w:p>
    <w:p w14:paraId="23175A28">
      <w:pPr>
        <w:spacing w:line="360" w:lineRule="auto"/>
        <w:ind w:firstLine="840" w:firstLineChars="350"/>
        <w:rPr>
          <w:rFonts w:hint="eastAsia" w:ascii="仿宋" w:hAnsi="仿宋" w:eastAsia="仿宋" w:cs="仿宋"/>
          <w:color w:val="auto"/>
          <w:sz w:val="24"/>
        </w:rPr>
      </w:pPr>
      <w:r>
        <w:rPr>
          <w:rFonts w:hint="eastAsia" w:ascii="仿宋" w:hAnsi="仿宋" w:eastAsia="仿宋" w:cs="仿宋"/>
          <w:color w:val="auto"/>
          <w:sz w:val="24"/>
        </w:rPr>
        <w:t>2.1.1营业执照；</w:t>
      </w:r>
    </w:p>
    <w:p w14:paraId="22515AA3">
      <w:pPr>
        <w:spacing w:line="360" w:lineRule="auto"/>
        <w:ind w:firstLine="840" w:firstLineChars="350"/>
        <w:rPr>
          <w:rFonts w:hint="eastAsia" w:ascii="仿宋" w:hAnsi="仿宋" w:eastAsia="仿宋" w:cs="仿宋"/>
          <w:color w:val="auto"/>
          <w:sz w:val="24"/>
        </w:rPr>
      </w:pPr>
      <w:r>
        <w:rPr>
          <w:rFonts w:hint="eastAsia" w:ascii="仿宋" w:hAnsi="仿宋" w:eastAsia="仿宋" w:cs="仿宋"/>
          <w:color w:val="auto"/>
          <w:sz w:val="24"/>
        </w:rPr>
        <w:t>2.1.2承诺函；</w:t>
      </w:r>
    </w:p>
    <w:p w14:paraId="43579FF7">
      <w:pPr>
        <w:spacing w:line="360" w:lineRule="auto"/>
        <w:ind w:firstLine="840" w:firstLineChars="350"/>
        <w:rPr>
          <w:rFonts w:hint="eastAsia" w:ascii="仿宋" w:hAnsi="仿宋" w:eastAsia="仿宋" w:cs="仿宋"/>
          <w:color w:val="auto"/>
          <w:sz w:val="24"/>
        </w:rPr>
      </w:pPr>
      <w:r>
        <w:rPr>
          <w:rFonts w:hint="eastAsia" w:ascii="仿宋" w:hAnsi="仿宋" w:eastAsia="仿宋" w:cs="仿宋"/>
          <w:color w:val="auto"/>
          <w:sz w:val="24"/>
        </w:rPr>
        <w:t>2.1.3落实政府采购政策需满足的资格要求（若有）；</w:t>
      </w:r>
    </w:p>
    <w:p w14:paraId="5B8261FB">
      <w:pPr>
        <w:spacing w:line="360" w:lineRule="auto"/>
        <w:ind w:firstLine="840" w:firstLineChars="350"/>
        <w:rPr>
          <w:rFonts w:hint="eastAsia" w:ascii="仿宋" w:hAnsi="仿宋" w:eastAsia="仿宋" w:cs="仿宋"/>
          <w:color w:val="auto"/>
          <w:sz w:val="24"/>
        </w:rPr>
      </w:pPr>
      <w:r>
        <w:rPr>
          <w:rFonts w:hint="eastAsia" w:ascii="仿宋" w:hAnsi="仿宋" w:eastAsia="仿宋" w:cs="仿宋"/>
          <w:color w:val="auto"/>
          <w:sz w:val="24"/>
        </w:rPr>
        <w:t>2.1.4本项目的特定资格要求（若有）。</w:t>
      </w:r>
    </w:p>
    <w:p w14:paraId="061F4C41">
      <w:pPr>
        <w:spacing w:line="360" w:lineRule="auto"/>
        <w:ind w:firstLine="638" w:firstLineChars="266"/>
        <w:rPr>
          <w:rFonts w:hint="eastAsia" w:ascii="仿宋" w:hAnsi="仿宋" w:eastAsia="仿宋" w:cs="仿宋"/>
          <w:color w:val="auto"/>
          <w:sz w:val="24"/>
        </w:rPr>
      </w:pPr>
      <w:r>
        <w:rPr>
          <w:rFonts w:hint="eastAsia" w:ascii="仿宋" w:hAnsi="仿宋" w:eastAsia="仿宋" w:cs="仿宋"/>
          <w:color w:val="auto"/>
          <w:sz w:val="24"/>
        </w:rPr>
        <w:t>2.2 商务技术文件：</w:t>
      </w:r>
    </w:p>
    <w:p w14:paraId="3C748B74">
      <w:pPr>
        <w:spacing w:line="360" w:lineRule="auto"/>
        <w:ind w:firstLine="840" w:firstLineChars="350"/>
        <w:rPr>
          <w:rFonts w:hint="eastAsia" w:ascii="仿宋" w:hAnsi="仿宋" w:eastAsia="仿宋" w:cs="仿宋"/>
          <w:color w:val="auto"/>
          <w:sz w:val="24"/>
        </w:rPr>
      </w:pPr>
      <w:r>
        <w:rPr>
          <w:rFonts w:hint="eastAsia" w:ascii="仿宋" w:hAnsi="仿宋" w:eastAsia="仿宋" w:cs="仿宋"/>
          <w:color w:val="auto"/>
          <w:sz w:val="24"/>
        </w:rPr>
        <w:t>2.2.1营业执照；</w:t>
      </w:r>
    </w:p>
    <w:p w14:paraId="0A324B59">
      <w:pPr>
        <w:spacing w:line="360" w:lineRule="auto"/>
        <w:ind w:firstLine="840" w:firstLineChars="350"/>
        <w:rPr>
          <w:rFonts w:hint="eastAsia" w:ascii="仿宋" w:hAnsi="仿宋" w:eastAsia="仿宋" w:cs="仿宋"/>
          <w:color w:val="auto"/>
          <w:sz w:val="24"/>
        </w:rPr>
      </w:pPr>
      <w:r>
        <w:rPr>
          <w:rFonts w:hint="eastAsia" w:ascii="仿宋" w:hAnsi="仿宋" w:eastAsia="仿宋" w:cs="仿宋"/>
          <w:color w:val="auto"/>
          <w:sz w:val="24"/>
        </w:rPr>
        <w:t xml:space="preserve">2.2.2投标函； </w:t>
      </w:r>
    </w:p>
    <w:p w14:paraId="05D2CD01">
      <w:pPr>
        <w:spacing w:line="360" w:lineRule="auto"/>
        <w:ind w:firstLine="840" w:firstLineChars="350"/>
        <w:rPr>
          <w:rFonts w:hint="eastAsia" w:ascii="仿宋" w:hAnsi="仿宋" w:eastAsia="仿宋" w:cs="仿宋"/>
          <w:color w:val="auto"/>
          <w:sz w:val="24"/>
        </w:rPr>
      </w:pPr>
      <w:r>
        <w:rPr>
          <w:rFonts w:hint="eastAsia" w:ascii="仿宋" w:hAnsi="仿宋" w:eastAsia="仿宋" w:cs="仿宋"/>
          <w:color w:val="auto"/>
          <w:sz w:val="24"/>
        </w:rPr>
        <w:t>2.2.3授权委托书或法定代表人（单位负责人）身份证明；</w:t>
      </w:r>
    </w:p>
    <w:p w14:paraId="58AE0475">
      <w:pPr>
        <w:spacing w:line="360" w:lineRule="auto"/>
        <w:ind w:firstLine="840" w:firstLineChars="350"/>
        <w:rPr>
          <w:rFonts w:hint="eastAsia" w:ascii="仿宋" w:hAnsi="仿宋" w:eastAsia="仿宋" w:cs="仿宋"/>
          <w:color w:val="auto"/>
          <w:sz w:val="24"/>
        </w:rPr>
      </w:pPr>
      <w:r>
        <w:rPr>
          <w:rFonts w:hint="eastAsia" w:ascii="仿宋" w:hAnsi="仿宋" w:eastAsia="仿宋" w:cs="仿宋"/>
          <w:color w:val="auto"/>
          <w:sz w:val="24"/>
        </w:rPr>
        <w:t>2.2.4联合协议（如果有）；</w:t>
      </w:r>
    </w:p>
    <w:p w14:paraId="32008676">
      <w:pPr>
        <w:spacing w:line="360" w:lineRule="auto"/>
        <w:ind w:firstLine="840" w:firstLineChars="350"/>
        <w:rPr>
          <w:rFonts w:hint="eastAsia" w:ascii="仿宋" w:hAnsi="仿宋" w:eastAsia="仿宋" w:cs="仿宋"/>
          <w:color w:val="auto"/>
          <w:sz w:val="24"/>
        </w:rPr>
      </w:pPr>
      <w:r>
        <w:rPr>
          <w:rFonts w:hint="eastAsia" w:ascii="仿宋" w:hAnsi="仿宋" w:eastAsia="仿宋" w:cs="仿宋"/>
          <w:color w:val="auto"/>
          <w:sz w:val="24"/>
        </w:rPr>
        <w:t>2.2.5分包意向协议（如果有）；</w:t>
      </w:r>
    </w:p>
    <w:p w14:paraId="6BC37F9D">
      <w:pPr>
        <w:spacing w:line="360" w:lineRule="auto"/>
        <w:ind w:firstLine="840" w:firstLineChars="350"/>
        <w:rPr>
          <w:rFonts w:hint="eastAsia" w:ascii="仿宋" w:hAnsi="仿宋" w:eastAsia="仿宋" w:cs="仿宋"/>
          <w:color w:val="auto"/>
          <w:sz w:val="24"/>
        </w:rPr>
      </w:pPr>
      <w:r>
        <w:rPr>
          <w:rFonts w:hint="eastAsia" w:ascii="仿宋" w:hAnsi="仿宋" w:eastAsia="仿宋" w:cs="仿宋"/>
          <w:color w:val="auto"/>
          <w:sz w:val="24"/>
        </w:rPr>
        <w:t>2.2.6符合性审查资料；</w:t>
      </w:r>
    </w:p>
    <w:p w14:paraId="49DFF49C">
      <w:pPr>
        <w:spacing w:line="360" w:lineRule="auto"/>
        <w:ind w:firstLine="840" w:firstLineChars="350"/>
        <w:rPr>
          <w:rFonts w:hint="eastAsia" w:ascii="仿宋" w:hAnsi="仿宋" w:eastAsia="仿宋" w:cs="仿宋"/>
          <w:color w:val="auto"/>
          <w:sz w:val="24"/>
        </w:rPr>
      </w:pPr>
      <w:r>
        <w:rPr>
          <w:rFonts w:hint="eastAsia" w:ascii="仿宋" w:hAnsi="仿宋" w:eastAsia="仿宋" w:cs="仿宋"/>
          <w:color w:val="auto"/>
          <w:sz w:val="24"/>
        </w:rPr>
        <w:t>2.2.7评标标准相应的商务技术资料；</w:t>
      </w:r>
    </w:p>
    <w:p w14:paraId="0F43935E">
      <w:pPr>
        <w:spacing w:line="360" w:lineRule="auto"/>
        <w:ind w:firstLine="840" w:firstLineChars="350"/>
        <w:rPr>
          <w:rFonts w:hint="eastAsia" w:ascii="仿宋" w:hAnsi="仿宋" w:eastAsia="仿宋" w:cs="仿宋"/>
          <w:color w:val="auto"/>
          <w:sz w:val="24"/>
        </w:rPr>
      </w:pPr>
      <w:r>
        <w:rPr>
          <w:rFonts w:hint="eastAsia" w:ascii="仿宋" w:hAnsi="仿宋" w:eastAsia="仿宋" w:cs="仿宋"/>
          <w:color w:val="auto"/>
          <w:sz w:val="24"/>
        </w:rPr>
        <w:t>2.2.8商务技术偏离表；</w:t>
      </w:r>
    </w:p>
    <w:p w14:paraId="2AFBBCC3">
      <w:pPr>
        <w:spacing w:line="360" w:lineRule="auto"/>
        <w:ind w:firstLine="840" w:firstLineChars="350"/>
        <w:rPr>
          <w:rFonts w:hint="eastAsia" w:ascii="仿宋" w:hAnsi="仿宋" w:eastAsia="仿宋" w:cs="仿宋"/>
          <w:color w:val="auto"/>
          <w:sz w:val="24"/>
        </w:rPr>
      </w:pPr>
      <w:r>
        <w:rPr>
          <w:rFonts w:hint="eastAsia" w:ascii="仿宋" w:hAnsi="仿宋" w:eastAsia="仿宋" w:cs="仿宋"/>
          <w:color w:val="auto"/>
          <w:sz w:val="24"/>
        </w:rPr>
        <w:t>2.2.9政府采购供应商廉洁自律承诺书；</w:t>
      </w:r>
    </w:p>
    <w:p w14:paraId="3BAE5C68">
      <w:pPr>
        <w:spacing w:line="360" w:lineRule="auto"/>
        <w:ind w:firstLine="638" w:firstLineChars="266"/>
        <w:rPr>
          <w:rFonts w:hint="eastAsia" w:ascii="仿宋" w:hAnsi="仿宋" w:eastAsia="仿宋" w:cs="仿宋"/>
          <w:color w:val="auto"/>
          <w:sz w:val="24"/>
        </w:rPr>
      </w:pPr>
      <w:r>
        <w:rPr>
          <w:rFonts w:hint="eastAsia" w:ascii="仿宋" w:hAnsi="仿宋" w:eastAsia="仿宋" w:cs="仿宋"/>
          <w:color w:val="auto"/>
          <w:sz w:val="24"/>
        </w:rPr>
        <w:t>2.3报价文件</w:t>
      </w:r>
    </w:p>
    <w:p w14:paraId="1BE88A9B">
      <w:pPr>
        <w:spacing w:line="360" w:lineRule="auto"/>
        <w:ind w:firstLine="840" w:firstLineChars="350"/>
        <w:rPr>
          <w:rFonts w:hint="eastAsia" w:ascii="仿宋" w:hAnsi="仿宋" w:eastAsia="仿宋" w:cs="仿宋"/>
          <w:color w:val="auto"/>
          <w:sz w:val="24"/>
        </w:rPr>
      </w:pPr>
      <w:r>
        <w:rPr>
          <w:rFonts w:hint="eastAsia" w:ascii="仿宋" w:hAnsi="仿宋" w:eastAsia="仿宋" w:cs="仿宋"/>
          <w:color w:val="auto"/>
          <w:sz w:val="24"/>
        </w:rPr>
        <w:t>2.3.1开标一览表（报价表）；</w:t>
      </w:r>
    </w:p>
    <w:p w14:paraId="5CDB3D6C">
      <w:pPr>
        <w:spacing w:line="360" w:lineRule="auto"/>
        <w:ind w:firstLine="840" w:firstLineChars="350"/>
        <w:rPr>
          <w:rFonts w:hint="eastAsia" w:ascii="仿宋" w:hAnsi="仿宋" w:eastAsia="仿宋" w:cs="仿宋"/>
          <w:color w:val="auto"/>
          <w:sz w:val="24"/>
        </w:rPr>
      </w:pPr>
      <w:r>
        <w:rPr>
          <w:rFonts w:hint="eastAsia" w:ascii="仿宋" w:hAnsi="仿宋" w:eastAsia="仿宋" w:cs="仿宋"/>
          <w:color w:val="auto"/>
          <w:sz w:val="24"/>
        </w:rPr>
        <w:t>2.3.2中小企业声明函（如果有）。</w:t>
      </w:r>
    </w:p>
    <w:p w14:paraId="339F4754">
      <w:pPr>
        <w:spacing w:line="360" w:lineRule="auto"/>
        <w:ind w:firstLine="420" w:firstLineChars="175"/>
        <w:rPr>
          <w:rFonts w:hint="eastAsia" w:ascii="仿宋" w:hAnsi="仿宋" w:eastAsia="仿宋" w:cs="仿宋"/>
          <w:color w:val="auto"/>
          <w:sz w:val="24"/>
        </w:rPr>
      </w:pPr>
      <w:r>
        <w:rPr>
          <w:rFonts w:hint="eastAsia" w:ascii="仿宋" w:hAnsi="仿宋" w:eastAsia="仿宋" w:cs="仿宋"/>
          <w:color w:val="auto"/>
          <w:sz w:val="24"/>
        </w:rPr>
        <w:t>3、我方承诺除商务技术偏离表列出的偏离外，我方响应招标文件的全部要求。</w:t>
      </w:r>
    </w:p>
    <w:p w14:paraId="74EC668A">
      <w:pPr>
        <w:spacing w:line="360" w:lineRule="auto"/>
        <w:ind w:firstLine="420" w:firstLineChars="175"/>
        <w:rPr>
          <w:rFonts w:hint="eastAsia" w:ascii="仿宋" w:hAnsi="仿宋" w:eastAsia="仿宋" w:cs="仿宋"/>
          <w:color w:val="auto"/>
          <w:sz w:val="24"/>
        </w:rPr>
      </w:pPr>
      <w:r>
        <w:rPr>
          <w:rFonts w:hint="eastAsia" w:ascii="仿宋" w:hAnsi="仿宋" w:eastAsia="仿宋" w:cs="仿宋"/>
          <w:color w:val="auto"/>
          <w:sz w:val="24"/>
        </w:rPr>
        <w:t>4、如我方中标，我方承诺：</w:t>
      </w:r>
    </w:p>
    <w:p w14:paraId="574B6682">
      <w:pPr>
        <w:spacing w:line="360" w:lineRule="auto"/>
        <w:ind w:firstLine="638" w:firstLineChars="266"/>
        <w:rPr>
          <w:rFonts w:hint="eastAsia" w:ascii="仿宋" w:hAnsi="仿宋" w:eastAsia="仿宋" w:cs="仿宋"/>
          <w:color w:val="auto"/>
          <w:sz w:val="24"/>
        </w:rPr>
      </w:pPr>
      <w:r>
        <w:rPr>
          <w:rFonts w:hint="eastAsia" w:ascii="仿宋" w:hAnsi="仿宋" w:eastAsia="仿宋" w:cs="仿宋"/>
          <w:color w:val="auto"/>
          <w:sz w:val="24"/>
        </w:rPr>
        <w:t xml:space="preserve">4.1在收到中标通知书后，在中标通知书规定的期限内与你方签订合同； </w:t>
      </w:r>
    </w:p>
    <w:p w14:paraId="7C39C624">
      <w:pPr>
        <w:spacing w:line="360" w:lineRule="auto"/>
        <w:ind w:firstLine="638" w:firstLineChars="266"/>
        <w:rPr>
          <w:rFonts w:hint="eastAsia" w:ascii="仿宋" w:hAnsi="仿宋" w:eastAsia="仿宋" w:cs="仿宋"/>
          <w:color w:val="auto"/>
          <w:sz w:val="24"/>
        </w:rPr>
      </w:pPr>
      <w:r>
        <w:rPr>
          <w:rFonts w:hint="eastAsia" w:ascii="仿宋" w:hAnsi="仿宋" w:eastAsia="仿宋" w:cs="仿宋"/>
          <w:color w:val="auto"/>
          <w:sz w:val="24"/>
        </w:rPr>
        <w:t xml:space="preserve">4.2在签订合同时不向你方提出附加条件； </w:t>
      </w:r>
    </w:p>
    <w:p w14:paraId="7219CCD6">
      <w:pPr>
        <w:spacing w:line="360" w:lineRule="auto"/>
        <w:ind w:firstLine="638" w:firstLineChars="266"/>
        <w:rPr>
          <w:rFonts w:hint="eastAsia" w:ascii="仿宋" w:hAnsi="仿宋" w:eastAsia="仿宋" w:cs="仿宋"/>
          <w:color w:val="auto"/>
          <w:sz w:val="24"/>
        </w:rPr>
      </w:pPr>
      <w:r>
        <w:rPr>
          <w:rFonts w:hint="eastAsia" w:ascii="仿宋" w:hAnsi="仿宋" w:eastAsia="仿宋" w:cs="仿宋"/>
          <w:color w:val="auto"/>
          <w:sz w:val="24"/>
        </w:rPr>
        <w:t xml:space="preserve">4.3按照招标文件要求提交履约保证金； </w:t>
      </w:r>
    </w:p>
    <w:p w14:paraId="1D75ACB7">
      <w:pPr>
        <w:spacing w:line="360" w:lineRule="auto"/>
        <w:ind w:firstLine="638" w:firstLineChars="266"/>
        <w:rPr>
          <w:rFonts w:hint="eastAsia" w:ascii="仿宋" w:hAnsi="仿宋" w:eastAsia="仿宋" w:cs="仿宋"/>
          <w:color w:val="auto"/>
          <w:sz w:val="24"/>
        </w:rPr>
      </w:pPr>
      <w:r>
        <w:rPr>
          <w:rFonts w:hint="eastAsia" w:ascii="仿宋" w:hAnsi="仿宋" w:eastAsia="仿宋" w:cs="仿宋"/>
          <w:color w:val="auto"/>
          <w:sz w:val="24"/>
        </w:rPr>
        <w:t xml:space="preserve">4.4在合同约定的期限内完成合同规定的全部义务。 </w:t>
      </w:r>
    </w:p>
    <w:p w14:paraId="3291281A">
      <w:pPr>
        <w:spacing w:line="360" w:lineRule="auto"/>
        <w:ind w:firstLine="420" w:firstLineChars="175"/>
        <w:rPr>
          <w:rFonts w:hint="eastAsia" w:ascii="仿宋" w:hAnsi="仿宋" w:eastAsia="仿宋" w:cs="仿宋"/>
          <w:color w:val="auto"/>
          <w:sz w:val="24"/>
        </w:rPr>
      </w:pPr>
      <w:r>
        <w:rPr>
          <w:rFonts w:hint="eastAsia" w:ascii="仿宋" w:hAnsi="仿宋" w:eastAsia="仿宋" w:cs="仿宋"/>
          <w:color w:val="auto"/>
          <w:sz w:val="24"/>
        </w:rPr>
        <w:t>5、其他补充说明:                                        。</w:t>
      </w:r>
    </w:p>
    <w:p w14:paraId="316B834B">
      <w:pPr>
        <w:spacing w:line="360" w:lineRule="auto"/>
        <w:ind w:firstLine="420" w:firstLineChars="175"/>
        <w:jc w:val="right"/>
        <w:rPr>
          <w:rFonts w:hint="eastAsia" w:ascii="仿宋" w:hAnsi="仿宋" w:eastAsia="仿宋" w:cs="仿宋"/>
          <w:color w:val="auto"/>
          <w:sz w:val="24"/>
        </w:rPr>
      </w:pPr>
      <w:r>
        <w:rPr>
          <w:rFonts w:hint="eastAsia" w:ascii="仿宋" w:hAnsi="仿宋" w:eastAsia="仿宋" w:cs="仿宋"/>
          <w:color w:val="auto"/>
          <w:sz w:val="24"/>
        </w:rPr>
        <w:t xml:space="preserve">投标人名称（电子签名）：                          </w:t>
      </w:r>
    </w:p>
    <w:p w14:paraId="657F8792">
      <w:pPr>
        <w:spacing w:line="360" w:lineRule="auto"/>
        <w:ind w:firstLine="420" w:firstLineChars="175"/>
        <w:jc w:val="right"/>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14:paraId="58A2A998">
      <w:pPr>
        <w:jc w:val="center"/>
        <w:rPr>
          <w:rFonts w:ascii="仿宋" w:hAnsi="仿宋" w:eastAsia="仿宋" w:cs="仿宋"/>
          <w:b/>
          <w:color w:val="auto"/>
          <w:kern w:val="0"/>
          <w:sz w:val="32"/>
          <w:szCs w:val="32"/>
          <w:lang w:val="zh-CN"/>
        </w:rPr>
      </w:pPr>
    </w:p>
    <w:p w14:paraId="1E57810C">
      <w:pPr>
        <w:jc w:val="center"/>
        <w:rPr>
          <w:rFonts w:ascii="仿宋" w:hAnsi="仿宋" w:eastAsia="仿宋" w:cs="仿宋"/>
          <w:b/>
          <w:color w:val="auto"/>
          <w:kern w:val="0"/>
          <w:sz w:val="32"/>
          <w:szCs w:val="32"/>
          <w:lang w:val="zh-CN"/>
        </w:rPr>
      </w:pPr>
    </w:p>
    <w:p w14:paraId="6A98BCEB">
      <w:pPr>
        <w:jc w:val="center"/>
        <w:rPr>
          <w:rFonts w:ascii="仿宋" w:hAnsi="仿宋" w:eastAsia="仿宋" w:cs="仿宋"/>
          <w:b/>
          <w:color w:val="auto"/>
          <w:kern w:val="0"/>
          <w:sz w:val="32"/>
          <w:szCs w:val="32"/>
          <w:lang w:val="zh-CN"/>
        </w:rPr>
      </w:pPr>
    </w:p>
    <w:p w14:paraId="6973DAA9">
      <w:pPr>
        <w:jc w:val="center"/>
        <w:rPr>
          <w:rFonts w:ascii="仿宋" w:hAnsi="仿宋" w:eastAsia="仿宋" w:cs="仿宋"/>
          <w:b/>
          <w:color w:val="auto"/>
          <w:kern w:val="0"/>
          <w:sz w:val="32"/>
          <w:szCs w:val="32"/>
          <w:lang w:val="zh-CN"/>
        </w:rPr>
      </w:pPr>
    </w:p>
    <w:p w14:paraId="6FB69221">
      <w:pPr>
        <w:jc w:val="center"/>
        <w:rPr>
          <w:rFonts w:ascii="仿宋" w:hAnsi="仿宋" w:eastAsia="仿宋" w:cs="仿宋"/>
          <w:b/>
          <w:color w:val="auto"/>
          <w:kern w:val="0"/>
          <w:sz w:val="32"/>
          <w:szCs w:val="32"/>
          <w:lang w:val="zh-CN"/>
        </w:rPr>
      </w:pPr>
    </w:p>
    <w:p w14:paraId="7A0D150A">
      <w:pPr>
        <w:jc w:val="center"/>
        <w:rPr>
          <w:rFonts w:ascii="仿宋" w:hAnsi="仿宋" w:eastAsia="仿宋" w:cs="仿宋"/>
          <w:b/>
          <w:color w:val="auto"/>
          <w:kern w:val="0"/>
          <w:sz w:val="32"/>
          <w:szCs w:val="32"/>
          <w:lang w:val="zh-CN"/>
        </w:rPr>
      </w:pPr>
    </w:p>
    <w:p w14:paraId="2EEF63FE">
      <w:pPr>
        <w:jc w:val="center"/>
        <w:rPr>
          <w:rFonts w:ascii="仿宋" w:hAnsi="仿宋" w:eastAsia="仿宋" w:cs="仿宋"/>
          <w:b/>
          <w:color w:val="auto"/>
          <w:kern w:val="0"/>
          <w:sz w:val="32"/>
          <w:szCs w:val="32"/>
          <w:lang w:val="zh-CN"/>
        </w:rPr>
      </w:pPr>
    </w:p>
    <w:p w14:paraId="0FC41D3A">
      <w:pPr>
        <w:jc w:val="center"/>
        <w:rPr>
          <w:rFonts w:ascii="仿宋" w:hAnsi="仿宋" w:eastAsia="仿宋" w:cs="仿宋"/>
          <w:b/>
          <w:color w:val="auto"/>
          <w:kern w:val="0"/>
          <w:sz w:val="32"/>
          <w:szCs w:val="32"/>
          <w:lang w:val="zh-CN"/>
        </w:rPr>
      </w:pPr>
    </w:p>
    <w:p w14:paraId="0CF908F5">
      <w:pPr>
        <w:jc w:val="center"/>
        <w:rPr>
          <w:rFonts w:ascii="仿宋" w:hAnsi="仿宋" w:eastAsia="仿宋" w:cs="仿宋"/>
          <w:b/>
          <w:color w:val="auto"/>
          <w:kern w:val="0"/>
          <w:sz w:val="32"/>
          <w:szCs w:val="32"/>
          <w:lang w:val="zh-CN"/>
        </w:rPr>
      </w:pPr>
    </w:p>
    <w:p w14:paraId="7DD66405">
      <w:pPr>
        <w:jc w:val="center"/>
        <w:rPr>
          <w:rFonts w:ascii="仿宋" w:hAnsi="仿宋" w:eastAsia="仿宋" w:cs="仿宋"/>
          <w:b/>
          <w:color w:val="auto"/>
          <w:kern w:val="0"/>
          <w:sz w:val="32"/>
          <w:szCs w:val="32"/>
          <w:lang w:val="zh-CN"/>
        </w:rPr>
      </w:pPr>
    </w:p>
    <w:p w14:paraId="5456C421">
      <w:pPr>
        <w:jc w:val="center"/>
        <w:rPr>
          <w:rFonts w:ascii="仿宋" w:hAnsi="仿宋" w:eastAsia="仿宋" w:cs="仿宋"/>
          <w:b/>
          <w:color w:val="auto"/>
          <w:kern w:val="0"/>
          <w:sz w:val="32"/>
          <w:szCs w:val="32"/>
          <w:lang w:val="zh-CN"/>
        </w:rPr>
      </w:pPr>
    </w:p>
    <w:p w14:paraId="5A749BF8">
      <w:pPr>
        <w:jc w:val="center"/>
        <w:rPr>
          <w:rFonts w:ascii="仿宋" w:hAnsi="仿宋" w:eastAsia="仿宋" w:cs="仿宋"/>
          <w:b/>
          <w:color w:val="auto"/>
          <w:kern w:val="0"/>
          <w:sz w:val="32"/>
          <w:szCs w:val="32"/>
          <w:lang w:val="zh-CN"/>
        </w:rPr>
      </w:pPr>
    </w:p>
    <w:p w14:paraId="1B453A69">
      <w:pPr>
        <w:jc w:val="center"/>
        <w:rPr>
          <w:rFonts w:ascii="仿宋" w:hAnsi="仿宋" w:eastAsia="仿宋" w:cs="仿宋"/>
          <w:b/>
          <w:color w:val="auto"/>
          <w:kern w:val="0"/>
          <w:sz w:val="32"/>
          <w:szCs w:val="32"/>
          <w:lang w:val="zh-CN"/>
        </w:rPr>
      </w:pPr>
    </w:p>
    <w:p w14:paraId="0C711564">
      <w:pPr>
        <w:jc w:val="center"/>
        <w:rPr>
          <w:rFonts w:ascii="仿宋" w:hAnsi="仿宋" w:eastAsia="仿宋" w:cs="仿宋"/>
          <w:b/>
          <w:color w:val="auto"/>
          <w:kern w:val="0"/>
          <w:sz w:val="32"/>
          <w:szCs w:val="32"/>
          <w:lang w:val="zh-CN"/>
        </w:rPr>
      </w:pPr>
    </w:p>
    <w:p w14:paraId="2D66BD0C">
      <w:pPr>
        <w:jc w:val="center"/>
        <w:rPr>
          <w:rFonts w:ascii="仿宋" w:hAnsi="仿宋" w:eastAsia="仿宋" w:cs="仿宋"/>
          <w:b/>
          <w:color w:val="auto"/>
          <w:kern w:val="0"/>
          <w:sz w:val="32"/>
          <w:szCs w:val="32"/>
          <w:lang w:val="zh-CN"/>
        </w:rPr>
      </w:pPr>
    </w:p>
    <w:p w14:paraId="7CA5A7EA">
      <w:pPr>
        <w:jc w:val="center"/>
        <w:rPr>
          <w:rFonts w:ascii="仿宋" w:hAnsi="仿宋" w:eastAsia="仿宋" w:cs="仿宋"/>
          <w:b/>
          <w:color w:val="auto"/>
          <w:kern w:val="0"/>
          <w:sz w:val="32"/>
          <w:szCs w:val="32"/>
          <w:lang w:val="zh-CN"/>
        </w:rPr>
      </w:pPr>
    </w:p>
    <w:p w14:paraId="3BA46DDF">
      <w:pPr>
        <w:jc w:val="center"/>
        <w:rPr>
          <w:rFonts w:ascii="仿宋" w:hAnsi="仿宋" w:eastAsia="仿宋" w:cs="仿宋"/>
          <w:b/>
          <w:color w:val="auto"/>
          <w:kern w:val="0"/>
          <w:sz w:val="32"/>
          <w:szCs w:val="32"/>
          <w:lang w:val="zh-CN"/>
        </w:rPr>
      </w:pPr>
    </w:p>
    <w:p w14:paraId="4267A8C4">
      <w:pPr>
        <w:jc w:val="center"/>
        <w:rPr>
          <w:rFonts w:ascii="仿宋" w:hAnsi="仿宋" w:eastAsia="仿宋" w:cs="仿宋"/>
          <w:b/>
          <w:color w:val="auto"/>
          <w:kern w:val="0"/>
          <w:sz w:val="32"/>
          <w:szCs w:val="32"/>
          <w:lang w:val="zh-CN"/>
        </w:rPr>
      </w:pPr>
    </w:p>
    <w:p w14:paraId="6DBA75C1">
      <w:pPr>
        <w:jc w:val="center"/>
        <w:rPr>
          <w:rFonts w:ascii="仿宋" w:hAnsi="仿宋" w:eastAsia="仿宋" w:cs="仿宋"/>
          <w:b/>
          <w:color w:val="auto"/>
          <w:kern w:val="0"/>
          <w:sz w:val="32"/>
          <w:szCs w:val="32"/>
          <w:lang w:val="zh-CN"/>
        </w:rPr>
      </w:pPr>
    </w:p>
    <w:p w14:paraId="043071C1">
      <w:pPr>
        <w:jc w:val="center"/>
        <w:rPr>
          <w:rFonts w:ascii="仿宋" w:hAnsi="仿宋" w:eastAsia="仿宋" w:cs="仿宋"/>
          <w:b/>
          <w:color w:val="auto"/>
          <w:kern w:val="0"/>
          <w:sz w:val="32"/>
          <w:szCs w:val="32"/>
          <w:lang w:val="zh-CN"/>
        </w:rPr>
      </w:pPr>
    </w:p>
    <w:p w14:paraId="438C807F">
      <w:pPr>
        <w:jc w:val="center"/>
        <w:rPr>
          <w:rFonts w:ascii="仿宋" w:hAnsi="仿宋" w:eastAsia="仿宋" w:cs="仿宋"/>
          <w:b/>
          <w:color w:val="auto"/>
          <w:kern w:val="0"/>
          <w:sz w:val="32"/>
          <w:szCs w:val="32"/>
          <w:lang w:val="zh-CN"/>
        </w:rPr>
      </w:pPr>
    </w:p>
    <w:p w14:paraId="08566334">
      <w:pPr>
        <w:jc w:val="center"/>
        <w:rPr>
          <w:rFonts w:ascii="仿宋" w:hAnsi="仿宋" w:eastAsia="仿宋" w:cs="仿宋"/>
          <w:b/>
          <w:color w:val="auto"/>
          <w:kern w:val="0"/>
          <w:sz w:val="32"/>
          <w:szCs w:val="32"/>
          <w:lang w:val="zh-CN"/>
        </w:rPr>
      </w:pPr>
    </w:p>
    <w:p w14:paraId="4B519993">
      <w:pPr>
        <w:jc w:val="center"/>
        <w:rPr>
          <w:rFonts w:ascii="仿宋" w:hAnsi="仿宋" w:eastAsia="仿宋" w:cs="仿宋"/>
          <w:b/>
          <w:color w:val="auto"/>
          <w:kern w:val="0"/>
          <w:sz w:val="32"/>
          <w:szCs w:val="32"/>
          <w:lang w:val="zh-CN"/>
        </w:rPr>
      </w:pPr>
    </w:p>
    <w:p w14:paraId="4AE70829">
      <w:pPr>
        <w:jc w:val="center"/>
        <w:rPr>
          <w:rFonts w:ascii="仿宋" w:hAnsi="仿宋" w:eastAsia="仿宋" w:cs="仿宋"/>
          <w:b/>
          <w:color w:val="auto"/>
          <w:kern w:val="0"/>
          <w:sz w:val="32"/>
          <w:szCs w:val="32"/>
          <w:lang w:val="zh-CN"/>
        </w:rPr>
      </w:pPr>
    </w:p>
    <w:p w14:paraId="331EAF57">
      <w:pPr>
        <w:jc w:val="center"/>
        <w:rPr>
          <w:rFonts w:ascii="仿宋" w:hAnsi="仿宋" w:eastAsia="仿宋" w:cs="仿宋"/>
          <w:b/>
          <w:color w:val="auto"/>
          <w:kern w:val="0"/>
          <w:sz w:val="32"/>
          <w:szCs w:val="32"/>
          <w:lang w:val="zh-CN"/>
        </w:rPr>
      </w:pPr>
    </w:p>
    <w:p w14:paraId="710DADB7">
      <w:pPr>
        <w:pStyle w:val="2"/>
        <w:rPr>
          <w:rFonts w:ascii="仿宋" w:hAnsi="仿宋" w:eastAsia="仿宋" w:cs="仿宋"/>
          <w:b/>
          <w:color w:val="auto"/>
          <w:kern w:val="0"/>
          <w:sz w:val="32"/>
          <w:szCs w:val="32"/>
          <w:lang w:val="zh-CN"/>
        </w:rPr>
      </w:pPr>
    </w:p>
    <w:p w14:paraId="087813FE">
      <w:pPr>
        <w:rPr>
          <w:lang w:val="zh-CN"/>
        </w:rPr>
      </w:pPr>
    </w:p>
    <w:p w14:paraId="0FCF153B">
      <w:pPr>
        <w:jc w:val="center"/>
        <w:rPr>
          <w:rFonts w:ascii="仿宋" w:hAnsi="仿宋" w:eastAsia="仿宋" w:cs="仿宋"/>
          <w:b/>
          <w:color w:val="auto"/>
          <w:kern w:val="0"/>
          <w:sz w:val="32"/>
          <w:szCs w:val="32"/>
          <w:lang w:val="zh-CN"/>
        </w:rPr>
      </w:pPr>
    </w:p>
    <w:p w14:paraId="6BBB7764">
      <w:pPr>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三、授权委托书或法定代表人（单位负责人、自然人本人）身份证明</w:t>
      </w:r>
    </w:p>
    <w:p w14:paraId="7FB43523">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p>
    <w:p w14:paraId="6732945E">
      <w:pPr>
        <w:snapToGrid w:val="0"/>
        <w:spacing w:line="360" w:lineRule="auto"/>
        <w:jc w:val="center"/>
        <w:rPr>
          <w:rFonts w:hint="eastAsia" w:ascii="仿宋" w:hAnsi="仿宋" w:eastAsia="仿宋" w:cs="仿宋"/>
          <w:color w:val="auto"/>
        </w:rPr>
      </w:pPr>
      <w:r>
        <w:rPr>
          <w:rFonts w:hint="eastAsia" w:ascii="仿宋" w:hAnsi="仿宋" w:eastAsia="仿宋" w:cs="仿宋"/>
          <w:b/>
          <w:color w:val="auto"/>
          <w:kern w:val="0"/>
          <w:sz w:val="32"/>
          <w:szCs w:val="32"/>
          <w:lang w:val="zh-CN"/>
        </w:rPr>
        <w:t>授权委托书（适用于非联合体投标）</w:t>
      </w:r>
    </w:p>
    <w:p w14:paraId="0F03AB18">
      <w:pPr>
        <w:snapToGrid w:val="0"/>
        <w:spacing w:line="360" w:lineRule="auto"/>
        <w:rPr>
          <w:rFonts w:hint="eastAsia" w:ascii="仿宋" w:hAnsi="仿宋" w:eastAsia="仿宋" w:cs="仿宋"/>
          <w:color w:val="auto"/>
          <w:sz w:val="24"/>
        </w:rPr>
      </w:pPr>
    </w:p>
    <w:p w14:paraId="7D4CDAEE">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 xml:space="preserve">         (填写姓名)</w:t>
      </w:r>
      <w:r>
        <w:rPr>
          <w:rFonts w:hint="eastAsia" w:ascii="仿宋" w:hAnsi="仿宋" w:eastAsia="仿宋" w:cs="仿宋"/>
          <w:sz w:val="24"/>
        </w:rPr>
        <w:t>系</w:t>
      </w:r>
      <w:r>
        <w:rPr>
          <w:rFonts w:hint="eastAsia" w:ascii="仿宋" w:hAnsi="仿宋" w:eastAsia="仿宋" w:cs="仿宋"/>
          <w:sz w:val="24"/>
          <w:u w:val="single"/>
        </w:rPr>
        <w:t xml:space="preserve">                   （填写投标人单位全称）</w:t>
      </w:r>
      <w:r>
        <w:rPr>
          <w:rFonts w:hint="eastAsia" w:ascii="仿宋" w:hAnsi="仿宋" w:eastAsia="仿宋" w:cs="仿宋"/>
          <w:sz w:val="24"/>
        </w:rPr>
        <w:t>的法定代表人，现授权委托</w:t>
      </w:r>
      <w:r>
        <w:rPr>
          <w:rFonts w:hint="eastAsia" w:ascii="仿宋" w:hAnsi="仿宋" w:eastAsia="仿宋" w:cs="仿宋"/>
          <w:sz w:val="24"/>
          <w:u w:val="single"/>
        </w:rPr>
        <w:t xml:space="preserve">                  （填写单位全称）</w:t>
      </w:r>
      <w:r>
        <w:rPr>
          <w:rFonts w:hint="eastAsia" w:ascii="仿宋" w:hAnsi="仿宋" w:eastAsia="仿宋" w:cs="仿宋"/>
          <w:sz w:val="24"/>
        </w:rPr>
        <w:t>的（填写姓名）为我公司授权代表，</w:t>
      </w:r>
      <w:r>
        <w:rPr>
          <w:rFonts w:hint="eastAsia" w:ascii="仿宋" w:hAnsi="仿宋" w:eastAsia="仿宋" w:cs="仿宋"/>
          <w:sz w:val="24"/>
          <w:u w:val="single"/>
        </w:rPr>
        <w:t>（填写身份证号码：                       ）</w:t>
      </w:r>
      <w:r>
        <w:rPr>
          <w:rFonts w:hint="eastAsia" w:ascii="仿宋" w:hAnsi="仿宋" w:eastAsia="仿宋" w:cs="仿宋"/>
          <w:sz w:val="24"/>
        </w:rPr>
        <w:t>。以本公司的名义参加</w:t>
      </w:r>
      <w:r>
        <w:rPr>
          <w:rFonts w:hint="eastAsia" w:ascii="仿宋" w:hAnsi="仿宋" w:eastAsia="仿宋" w:cs="仿宋"/>
          <w:sz w:val="24"/>
          <w:u w:val="single"/>
        </w:rPr>
        <w:t xml:space="preserve">               </w:t>
      </w:r>
      <w:r>
        <w:rPr>
          <w:rFonts w:hint="eastAsia" w:ascii="仿宋" w:hAnsi="仿宋" w:eastAsia="仿宋" w:cs="仿宋"/>
          <w:sz w:val="24"/>
        </w:rPr>
        <w:t>组织的</w:t>
      </w:r>
      <w:r>
        <w:rPr>
          <w:rFonts w:hint="eastAsia" w:ascii="仿宋" w:hAnsi="仿宋" w:eastAsia="仿宋" w:cs="仿宋"/>
          <w:sz w:val="24"/>
          <w:u w:val="single"/>
        </w:rPr>
        <w:t xml:space="preserve">                     </w:t>
      </w:r>
      <w:r>
        <w:rPr>
          <w:rFonts w:hint="eastAsia" w:ascii="仿宋" w:hAnsi="仿宋" w:eastAsia="仿宋" w:cs="仿宋"/>
          <w:sz w:val="24"/>
        </w:rPr>
        <w:t>投标活动。授权代表在开标、评标、合同谈判过程中所签署的一切文件和处理与之有关的一切事务，我均予以承认。</w:t>
      </w:r>
    </w:p>
    <w:p w14:paraId="2594E7E4">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在撤销授权的书面通知以前，本授权书一直有效。全权代表在授权书有效期内签署的所有文件不因授权的撤销而失效。</w:t>
      </w:r>
    </w:p>
    <w:p w14:paraId="425B8FD3">
      <w:pPr>
        <w:spacing w:line="560" w:lineRule="exact"/>
        <w:ind w:firstLine="480" w:firstLineChars="200"/>
        <w:rPr>
          <w:rFonts w:ascii="仿宋" w:hAnsi="仿宋" w:eastAsia="仿宋" w:cs="仿宋"/>
          <w:sz w:val="24"/>
        </w:rPr>
      </w:pPr>
      <w:r>
        <w:rPr>
          <w:rFonts w:hint="eastAsia" w:ascii="仿宋" w:hAnsi="仿宋" w:eastAsia="仿宋" w:cs="仿宋"/>
          <w:sz w:val="24"/>
        </w:rPr>
        <w:t>授权代表无转委托权。特此委托。</w:t>
      </w:r>
    </w:p>
    <w:p w14:paraId="524C1903">
      <w:pPr>
        <w:snapToGrid w:val="0"/>
        <w:spacing w:line="600" w:lineRule="exact"/>
        <w:jc w:val="left"/>
        <w:rPr>
          <w:rFonts w:ascii="仿宋" w:hAnsi="仿宋" w:eastAsia="仿宋" w:cs="仿宋"/>
          <w:sz w:val="24"/>
        </w:rPr>
      </w:pPr>
    </w:p>
    <w:p w14:paraId="57A23CEC">
      <w:pPr>
        <w:spacing w:line="360" w:lineRule="exact"/>
        <w:rPr>
          <w:rFonts w:ascii="仿宋" w:hAnsi="仿宋" w:eastAsia="仿宋" w:cs="仿宋"/>
          <w:sz w:val="24"/>
        </w:rPr>
      </w:pPr>
      <w:r>
        <w:rPr>
          <w:rFonts w:hint="eastAsia" w:ascii="仿宋" w:hAnsi="仿宋" w:eastAsia="仿宋" w:cs="仿宋"/>
          <w:sz w:val="24"/>
        </w:rPr>
        <w:t>授权代表姓名：              性别：               年龄：</w:t>
      </w:r>
    </w:p>
    <w:p w14:paraId="027C789B">
      <w:pPr>
        <w:spacing w:line="360" w:lineRule="exact"/>
        <w:rPr>
          <w:rFonts w:ascii="仿宋" w:hAnsi="仿宋" w:eastAsia="仿宋" w:cs="仿宋"/>
          <w:sz w:val="24"/>
        </w:rPr>
      </w:pPr>
    </w:p>
    <w:p w14:paraId="6F66D1CB">
      <w:pPr>
        <w:spacing w:line="360" w:lineRule="exact"/>
        <w:rPr>
          <w:rFonts w:ascii="仿宋" w:hAnsi="仿宋" w:eastAsia="仿宋" w:cs="仿宋"/>
          <w:sz w:val="24"/>
        </w:rPr>
      </w:pPr>
      <w:r>
        <w:rPr>
          <w:rFonts w:hint="eastAsia" w:ascii="仿宋" w:hAnsi="仿宋" w:eastAsia="仿宋" w:cs="仿宋"/>
          <w:sz w:val="24"/>
        </w:rPr>
        <w:t>单位：                      部门：               职务：</w:t>
      </w:r>
    </w:p>
    <w:p w14:paraId="673BD282">
      <w:pPr>
        <w:spacing w:line="360" w:lineRule="exact"/>
        <w:rPr>
          <w:rFonts w:ascii="仿宋" w:hAnsi="仿宋" w:eastAsia="仿宋" w:cs="仿宋"/>
          <w:sz w:val="24"/>
        </w:rPr>
      </w:pPr>
    </w:p>
    <w:p w14:paraId="1F5D8C23">
      <w:pPr>
        <w:widowControl/>
        <w:snapToGrid w:val="0"/>
        <w:spacing w:line="440" w:lineRule="exact"/>
        <w:rPr>
          <w:rFonts w:ascii="仿宋" w:hAnsi="仿宋" w:eastAsia="仿宋" w:cs="仿宋"/>
          <w:sz w:val="24"/>
        </w:rPr>
      </w:pPr>
      <w:r>
        <w:rPr>
          <w:rFonts w:hint="eastAsia" w:ascii="仿宋" w:hAnsi="仿宋" w:eastAsia="仿宋" w:cs="仿宋"/>
          <w:kern w:val="0"/>
          <w:sz w:val="24"/>
        </w:rPr>
        <w:t>办公地址：                  联系电话：           传真：</w:t>
      </w:r>
    </w:p>
    <w:p w14:paraId="2DA51098">
      <w:pPr>
        <w:spacing w:line="360" w:lineRule="exact"/>
        <w:rPr>
          <w:rFonts w:ascii="仿宋" w:hAnsi="仿宋" w:eastAsia="仿宋" w:cs="仿宋"/>
          <w:sz w:val="24"/>
        </w:rPr>
      </w:pPr>
    </w:p>
    <w:p w14:paraId="4A3F0EBF">
      <w:pPr>
        <w:spacing w:line="360" w:lineRule="exact"/>
        <w:rPr>
          <w:rFonts w:ascii="仿宋" w:hAnsi="仿宋" w:eastAsia="仿宋" w:cs="仿宋"/>
          <w:sz w:val="24"/>
        </w:rPr>
      </w:pPr>
    </w:p>
    <w:p w14:paraId="4D87401E">
      <w:pPr>
        <w:spacing w:line="360" w:lineRule="exact"/>
        <w:rPr>
          <w:rFonts w:ascii="仿宋" w:hAnsi="仿宋" w:eastAsia="仿宋" w:cs="仿宋"/>
          <w:sz w:val="24"/>
        </w:rPr>
      </w:pPr>
      <w:r>
        <w:rPr>
          <w:rFonts w:hint="eastAsia" w:ascii="仿宋" w:hAnsi="仿宋" w:eastAsia="仿宋" w:cs="仿宋"/>
          <w:sz w:val="24"/>
        </w:rPr>
        <w:t>投标人（电子签章）：</w:t>
      </w:r>
    </w:p>
    <w:p w14:paraId="0AD9D8AE">
      <w:pPr>
        <w:spacing w:line="360" w:lineRule="exact"/>
        <w:rPr>
          <w:rFonts w:ascii="仿宋" w:hAnsi="仿宋" w:eastAsia="仿宋" w:cs="仿宋"/>
          <w:sz w:val="24"/>
        </w:rPr>
      </w:pPr>
    </w:p>
    <w:p w14:paraId="2274BBA0">
      <w:pPr>
        <w:spacing w:line="360" w:lineRule="exact"/>
        <w:rPr>
          <w:rFonts w:ascii="仿宋" w:hAnsi="仿宋" w:eastAsia="仿宋" w:cs="仿宋"/>
          <w:sz w:val="24"/>
        </w:rPr>
      </w:pPr>
    </w:p>
    <w:p w14:paraId="52AE4726">
      <w:pPr>
        <w:spacing w:line="360" w:lineRule="exact"/>
        <w:rPr>
          <w:rFonts w:ascii="仿宋" w:hAnsi="仿宋" w:eastAsia="仿宋" w:cs="仿宋"/>
          <w:sz w:val="24"/>
        </w:rPr>
      </w:pPr>
      <w:r>
        <w:rPr>
          <w:rFonts w:hint="eastAsia" w:ascii="仿宋" w:hAnsi="仿宋" w:eastAsia="仿宋" w:cs="仿宋"/>
          <w:sz w:val="24"/>
        </w:rPr>
        <w:t>法定代表人（签字或盖章）：</w:t>
      </w:r>
    </w:p>
    <w:p w14:paraId="17210383">
      <w:pPr>
        <w:spacing w:line="360" w:lineRule="exact"/>
        <w:rPr>
          <w:rFonts w:ascii="仿宋" w:hAnsi="仿宋" w:eastAsia="仿宋" w:cs="仿宋"/>
          <w:sz w:val="24"/>
        </w:rPr>
      </w:pPr>
    </w:p>
    <w:p w14:paraId="795B1090">
      <w:pPr>
        <w:spacing w:line="360" w:lineRule="exact"/>
        <w:rPr>
          <w:rFonts w:ascii="仿宋" w:hAnsi="仿宋" w:eastAsia="仿宋" w:cs="仿宋"/>
          <w:sz w:val="24"/>
        </w:rPr>
      </w:pPr>
    </w:p>
    <w:p w14:paraId="210249F0">
      <w:pPr>
        <w:ind w:firstLine="5280" w:firstLineChars="2200"/>
        <w:jc w:val="left"/>
        <w:rPr>
          <w:rFonts w:ascii="仿宋" w:hAnsi="仿宋" w:eastAsia="仿宋" w:cs="仿宋"/>
          <w:sz w:val="24"/>
        </w:rPr>
      </w:pPr>
      <w:r>
        <w:rPr>
          <w:rFonts w:hint="eastAsia" w:ascii="仿宋" w:hAnsi="仿宋" w:eastAsia="仿宋" w:cs="仿宋"/>
          <w:sz w:val="24"/>
        </w:rPr>
        <w:t>日期：    年   月   日</w:t>
      </w:r>
    </w:p>
    <w:p w14:paraId="12F169A1">
      <w:pPr>
        <w:pStyle w:val="62"/>
        <w:spacing w:line="360" w:lineRule="auto"/>
        <w:ind w:left="0" w:leftChars="0" w:firstLine="0" w:firstLineChars="0"/>
        <w:rPr>
          <w:rFonts w:hint="eastAsia" w:ascii="仿宋" w:hAnsi="仿宋" w:eastAsia="仿宋" w:cs="仿宋"/>
          <w:b/>
          <w:bCs/>
          <w:color w:val="auto"/>
          <w:sz w:val="32"/>
          <w:szCs w:val="32"/>
        </w:rPr>
      </w:pPr>
    </w:p>
    <w:p w14:paraId="5B22002B">
      <w:pPr>
        <w:snapToGrid w:val="0"/>
        <w:spacing w:line="360" w:lineRule="auto"/>
        <w:rPr>
          <w:rFonts w:hint="eastAsia" w:ascii="仿宋" w:hAnsi="仿宋" w:eastAsia="仿宋" w:cs="仿宋"/>
          <w:color w:val="auto"/>
          <w:sz w:val="24"/>
          <w:lang w:val="zh-CN"/>
        </w:rPr>
      </w:pPr>
    </w:p>
    <w:p w14:paraId="1A555375">
      <w:pPr>
        <w:spacing w:line="800" w:lineRule="exact"/>
        <w:jc w:val="center"/>
        <w:rPr>
          <w:rFonts w:ascii="仿宋" w:hAnsi="仿宋" w:eastAsia="仿宋" w:cs="仿宋"/>
          <w:b/>
          <w:sz w:val="30"/>
          <w:szCs w:val="30"/>
        </w:rPr>
      </w:pPr>
      <w:r>
        <w:rPr>
          <w:rFonts w:hint="eastAsia" w:ascii="仿宋" w:hAnsi="仿宋" w:eastAsia="仿宋" w:cs="仿宋"/>
          <w:b/>
          <w:sz w:val="30"/>
          <w:szCs w:val="30"/>
          <w:lang w:val="en-US" w:eastAsia="zh-CN"/>
        </w:rPr>
        <w:t>四</w:t>
      </w:r>
      <w:r>
        <w:rPr>
          <w:rFonts w:hint="eastAsia" w:ascii="仿宋" w:hAnsi="仿宋" w:eastAsia="仿宋" w:cs="仿宋"/>
          <w:b/>
          <w:sz w:val="30"/>
          <w:szCs w:val="30"/>
        </w:rPr>
        <w:t>、法定代表人及其授权代表身份证复印件（正反面）</w:t>
      </w:r>
    </w:p>
    <w:p w14:paraId="48F2B10F">
      <w:pPr>
        <w:spacing w:line="800" w:lineRule="exact"/>
        <w:rPr>
          <w:rFonts w:ascii="仿宋" w:hAnsi="仿宋" w:eastAsia="仿宋" w:cs="仿宋"/>
          <w:b/>
          <w:sz w:val="24"/>
        </w:rPr>
      </w:pPr>
    </w:p>
    <w:p w14:paraId="281380DC">
      <w:pPr>
        <w:spacing w:line="800" w:lineRule="exact"/>
        <w:rPr>
          <w:rFonts w:ascii="仿宋" w:hAnsi="仿宋" w:eastAsia="仿宋" w:cs="仿宋"/>
          <w:b/>
          <w:sz w:val="24"/>
        </w:rPr>
      </w:pPr>
    </w:p>
    <w:p w14:paraId="29F53425">
      <w:pPr>
        <w:spacing w:line="800" w:lineRule="exact"/>
        <w:jc w:val="center"/>
        <w:rPr>
          <w:rFonts w:ascii="仿宋" w:hAnsi="仿宋" w:eastAsia="仿宋" w:cs="仿宋"/>
          <w:b/>
          <w:sz w:val="30"/>
          <w:szCs w:val="30"/>
        </w:rPr>
      </w:pPr>
    </w:p>
    <w:p w14:paraId="4F0E8528">
      <w:pPr>
        <w:spacing w:line="800" w:lineRule="exact"/>
        <w:jc w:val="center"/>
        <w:rPr>
          <w:rFonts w:ascii="仿宋" w:hAnsi="仿宋" w:eastAsia="仿宋" w:cs="仿宋"/>
          <w:b/>
          <w:sz w:val="30"/>
          <w:szCs w:val="30"/>
        </w:rPr>
      </w:pPr>
    </w:p>
    <w:p w14:paraId="36A82DBC">
      <w:pPr>
        <w:spacing w:line="800" w:lineRule="exact"/>
        <w:jc w:val="center"/>
        <w:rPr>
          <w:rFonts w:ascii="仿宋" w:hAnsi="仿宋" w:eastAsia="仿宋" w:cs="仿宋"/>
          <w:b/>
          <w:sz w:val="30"/>
          <w:szCs w:val="30"/>
        </w:rPr>
      </w:pPr>
      <w:r>
        <w:rPr>
          <w:rFonts w:hint="eastAsia" w:ascii="仿宋" w:hAnsi="仿宋" w:eastAsia="仿宋" w:cs="仿宋"/>
          <w:b/>
          <w:sz w:val="30"/>
          <w:szCs w:val="30"/>
          <w:lang w:val="en-US" w:eastAsia="zh-CN"/>
        </w:rPr>
        <w:t>五</w:t>
      </w:r>
      <w:r>
        <w:rPr>
          <w:rFonts w:hint="eastAsia" w:ascii="仿宋" w:hAnsi="仿宋" w:eastAsia="仿宋" w:cs="仿宋"/>
          <w:b/>
          <w:sz w:val="30"/>
          <w:szCs w:val="30"/>
        </w:rPr>
        <w:t>、法定代表人身份证明书(格式)</w:t>
      </w:r>
    </w:p>
    <w:p w14:paraId="06D26660">
      <w:pPr>
        <w:spacing w:line="440" w:lineRule="exact"/>
        <w:rPr>
          <w:rFonts w:ascii="仿宋" w:hAnsi="仿宋" w:eastAsia="仿宋" w:cs="仿宋"/>
          <w:sz w:val="24"/>
        </w:rPr>
      </w:pPr>
      <w:r>
        <w:rPr>
          <w:rFonts w:hint="eastAsia" w:ascii="仿宋" w:hAnsi="仿宋" w:eastAsia="仿宋" w:cs="仿宋"/>
          <w:sz w:val="24"/>
        </w:rPr>
        <w:t>投 标 人：</w:t>
      </w:r>
      <w:r>
        <w:rPr>
          <w:rFonts w:hint="eastAsia" w:ascii="仿宋" w:hAnsi="仿宋" w:eastAsia="仿宋" w:cs="仿宋"/>
          <w:sz w:val="24"/>
          <w:u w:val="single"/>
        </w:rPr>
        <w:t xml:space="preserve">                          </w:t>
      </w:r>
    </w:p>
    <w:p w14:paraId="3C4CC49C">
      <w:pPr>
        <w:spacing w:line="440" w:lineRule="exact"/>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 xml:space="preserve">                          </w:t>
      </w:r>
    </w:p>
    <w:p w14:paraId="55DE90CE">
      <w:pPr>
        <w:spacing w:line="440" w:lineRule="exact"/>
        <w:ind w:right="281" w:rightChars="134"/>
        <w:rPr>
          <w:rFonts w:ascii="仿宋" w:hAnsi="仿宋" w:eastAsia="仿宋" w:cs="仿宋"/>
          <w:sz w:val="24"/>
          <w:u w:val="single"/>
        </w:rPr>
      </w:pPr>
      <w:r>
        <w:rPr>
          <w:rFonts w:hint="eastAsia" w:ascii="仿宋" w:hAnsi="仿宋" w:eastAsia="仿宋" w:cs="仿宋"/>
          <w:sz w:val="24"/>
        </w:rPr>
        <w:t>姓    名：</w:t>
      </w:r>
      <w:r>
        <w:rPr>
          <w:rFonts w:hint="eastAsia" w:ascii="仿宋" w:hAnsi="仿宋" w:eastAsia="仿宋" w:cs="仿宋"/>
          <w:sz w:val="24"/>
          <w:u w:val="single"/>
        </w:rPr>
        <w:t xml:space="preserve">                          </w:t>
      </w:r>
    </w:p>
    <w:p w14:paraId="6D9956A2">
      <w:pPr>
        <w:spacing w:line="440" w:lineRule="exact"/>
        <w:ind w:right="281" w:rightChars="134"/>
        <w:rPr>
          <w:rFonts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p>
    <w:p w14:paraId="6D3D2425">
      <w:pPr>
        <w:spacing w:line="440" w:lineRule="exact"/>
        <w:ind w:right="281" w:rightChars="134"/>
        <w:rPr>
          <w:rFonts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xml:space="preserve">                           </w:t>
      </w:r>
    </w:p>
    <w:p w14:paraId="241FE9DB">
      <w:pPr>
        <w:spacing w:line="440" w:lineRule="exact"/>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（填写投标人名称）</w:t>
      </w:r>
      <w:r>
        <w:rPr>
          <w:rFonts w:hint="eastAsia" w:ascii="仿宋" w:hAnsi="仿宋" w:eastAsia="仿宋" w:cs="仿宋"/>
          <w:sz w:val="24"/>
        </w:rPr>
        <w:t>的法定代表人。</w:t>
      </w:r>
    </w:p>
    <w:p w14:paraId="6C08B4B2">
      <w:pPr>
        <w:spacing w:line="440" w:lineRule="exact"/>
        <w:rPr>
          <w:rFonts w:ascii="仿宋" w:hAnsi="仿宋" w:eastAsia="仿宋" w:cs="仿宋"/>
          <w:sz w:val="24"/>
        </w:rPr>
      </w:pPr>
      <w:r>
        <w:rPr>
          <w:rFonts w:hint="eastAsia" w:ascii="仿宋" w:hAnsi="仿宋" w:eastAsia="仿宋" w:cs="仿宋"/>
          <w:sz w:val="24"/>
        </w:rPr>
        <w:t>特此证明。</w:t>
      </w:r>
    </w:p>
    <w:p w14:paraId="1787B06D">
      <w:pPr>
        <w:spacing w:line="440" w:lineRule="exact"/>
        <w:rPr>
          <w:rFonts w:ascii="仿宋" w:hAnsi="仿宋" w:eastAsia="仿宋" w:cs="仿宋"/>
          <w:sz w:val="24"/>
        </w:rPr>
      </w:pPr>
    </w:p>
    <w:p w14:paraId="022B582E">
      <w:pPr>
        <w:spacing w:line="440" w:lineRule="exact"/>
        <w:rPr>
          <w:rFonts w:ascii="仿宋" w:hAnsi="仿宋" w:eastAsia="仿宋" w:cs="仿宋"/>
          <w:sz w:val="24"/>
        </w:rPr>
      </w:pPr>
      <w:r>
        <w:rPr>
          <w:rFonts w:hint="eastAsia" w:ascii="仿宋" w:hAnsi="仿宋" w:eastAsia="仿宋" w:cs="仿宋"/>
          <w:sz w:val="24"/>
        </w:rPr>
        <w:t>投标人名称：                             （电子签章）</w:t>
      </w:r>
    </w:p>
    <w:p w14:paraId="664B5301">
      <w:pPr>
        <w:spacing w:line="440" w:lineRule="exact"/>
        <w:ind w:right="480"/>
        <w:rPr>
          <w:rFonts w:ascii="仿宋" w:hAnsi="仿宋" w:eastAsia="仿宋" w:cs="仿宋"/>
          <w:sz w:val="24"/>
        </w:rPr>
      </w:pPr>
    </w:p>
    <w:p w14:paraId="5222F020">
      <w:pPr>
        <w:spacing w:line="360" w:lineRule="auto"/>
        <w:rPr>
          <w:rFonts w:hint="eastAsia" w:ascii="仿宋" w:hAnsi="仿宋" w:eastAsia="仿宋" w:cs="仿宋"/>
          <w:b/>
          <w:bCs/>
          <w:color w:val="auto"/>
          <w:sz w:val="32"/>
          <w:szCs w:val="32"/>
        </w:rPr>
      </w:pPr>
      <w:r>
        <w:rPr>
          <w:rFonts w:hint="eastAsia" w:ascii="仿宋" w:hAnsi="仿宋" w:eastAsia="仿宋" w:cs="仿宋"/>
          <w:sz w:val="24"/>
        </w:rPr>
        <w:t>年   月   日</w:t>
      </w:r>
    </w:p>
    <w:p w14:paraId="799E74EB">
      <w:pPr>
        <w:pStyle w:val="24"/>
        <w:ind w:firstLine="643"/>
        <w:rPr>
          <w:rFonts w:hint="eastAsia" w:ascii="仿宋" w:hAnsi="仿宋" w:eastAsia="仿宋" w:cs="仿宋"/>
          <w:b/>
          <w:bCs/>
          <w:color w:val="auto"/>
          <w:sz w:val="32"/>
          <w:szCs w:val="32"/>
        </w:rPr>
      </w:pPr>
    </w:p>
    <w:p w14:paraId="3C1D1E2C">
      <w:pPr>
        <w:pStyle w:val="25"/>
        <w:ind w:firstLine="344"/>
        <w:rPr>
          <w:rFonts w:hint="eastAsia" w:ascii="仿宋" w:hAnsi="仿宋" w:eastAsia="仿宋" w:cs="仿宋"/>
          <w:color w:val="auto"/>
        </w:rPr>
      </w:pPr>
    </w:p>
    <w:p w14:paraId="75557488">
      <w:pPr>
        <w:pStyle w:val="25"/>
        <w:ind w:firstLine="344"/>
        <w:rPr>
          <w:rFonts w:hint="eastAsia" w:ascii="仿宋" w:hAnsi="仿宋" w:eastAsia="仿宋" w:cs="仿宋"/>
          <w:color w:val="auto"/>
        </w:rPr>
      </w:pPr>
    </w:p>
    <w:p w14:paraId="2AF9388B">
      <w:pPr>
        <w:pStyle w:val="25"/>
        <w:ind w:firstLine="344"/>
        <w:rPr>
          <w:rFonts w:hint="eastAsia" w:ascii="仿宋" w:hAnsi="仿宋" w:eastAsia="仿宋" w:cs="仿宋"/>
          <w:color w:val="auto"/>
        </w:rPr>
      </w:pPr>
    </w:p>
    <w:p w14:paraId="7E27843A">
      <w:pPr>
        <w:pStyle w:val="25"/>
        <w:ind w:firstLine="344"/>
        <w:rPr>
          <w:rFonts w:hint="eastAsia" w:ascii="仿宋" w:hAnsi="仿宋" w:eastAsia="仿宋" w:cs="仿宋"/>
          <w:color w:val="auto"/>
        </w:rPr>
      </w:pPr>
    </w:p>
    <w:p w14:paraId="5A87FA5D">
      <w:pPr>
        <w:pStyle w:val="25"/>
        <w:ind w:firstLine="344"/>
        <w:rPr>
          <w:rFonts w:hint="eastAsia" w:ascii="仿宋" w:hAnsi="仿宋" w:eastAsia="仿宋" w:cs="仿宋"/>
          <w:color w:val="auto"/>
        </w:rPr>
      </w:pPr>
    </w:p>
    <w:p w14:paraId="5B78A1B6">
      <w:pPr>
        <w:pStyle w:val="25"/>
        <w:ind w:firstLine="344"/>
        <w:rPr>
          <w:rFonts w:hint="eastAsia" w:ascii="仿宋" w:hAnsi="仿宋" w:eastAsia="仿宋" w:cs="仿宋"/>
          <w:color w:val="auto"/>
        </w:rPr>
      </w:pPr>
    </w:p>
    <w:p w14:paraId="69404EE7">
      <w:pPr>
        <w:pStyle w:val="25"/>
        <w:ind w:firstLine="344"/>
        <w:rPr>
          <w:rFonts w:hint="eastAsia" w:ascii="仿宋" w:hAnsi="仿宋" w:eastAsia="仿宋" w:cs="仿宋"/>
          <w:color w:val="auto"/>
        </w:rPr>
      </w:pPr>
    </w:p>
    <w:p w14:paraId="2F1FD0B7">
      <w:pPr>
        <w:pStyle w:val="25"/>
        <w:ind w:firstLine="344"/>
        <w:rPr>
          <w:rFonts w:hint="eastAsia" w:ascii="仿宋" w:hAnsi="仿宋" w:eastAsia="仿宋" w:cs="仿宋"/>
          <w:color w:val="auto"/>
        </w:rPr>
      </w:pPr>
    </w:p>
    <w:p w14:paraId="52C89166">
      <w:pPr>
        <w:pStyle w:val="25"/>
        <w:ind w:firstLine="344"/>
        <w:rPr>
          <w:rFonts w:hint="eastAsia" w:ascii="仿宋" w:hAnsi="仿宋" w:eastAsia="仿宋" w:cs="仿宋"/>
          <w:color w:val="auto"/>
        </w:rPr>
      </w:pPr>
    </w:p>
    <w:p w14:paraId="719815CF">
      <w:pPr>
        <w:pStyle w:val="25"/>
        <w:ind w:firstLine="344"/>
        <w:rPr>
          <w:rFonts w:hint="eastAsia" w:ascii="仿宋" w:hAnsi="仿宋" w:eastAsia="仿宋" w:cs="仿宋"/>
          <w:color w:val="auto"/>
        </w:rPr>
      </w:pPr>
    </w:p>
    <w:p w14:paraId="52A0D206">
      <w:pPr>
        <w:pStyle w:val="25"/>
        <w:ind w:firstLine="344"/>
        <w:rPr>
          <w:rFonts w:hint="eastAsia" w:ascii="仿宋" w:hAnsi="仿宋" w:eastAsia="仿宋" w:cs="仿宋"/>
          <w:color w:val="auto"/>
        </w:rPr>
      </w:pPr>
    </w:p>
    <w:p w14:paraId="5D85D583">
      <w:pPr>
        <w:pStyle w:val="25"/>
        <w:ind w:firstLine="344"/>
        <w:rPr>
          <w:rFonts w:hint="eastAsia" w:ascii="仿宋" w:hAnsi="仿宋" w:eastAsia="仿宋" w:cs="仿宋"/>
          <w:color w:val="auto"/>
        </w:rPr>
      </w:pPr>
    </w:p>
    <w:p w14:paraId="1FC181FA">
      <w:pPr>
        <w:pStyle w:val="25"/>
        <w:ind w:firstLine="344"/>
        <w:rPr>
          <w:rFonts w:hint="eastAsia" w:ascii="仿宋" w:hAnsi="仿宋" w:eastAsia="仿宋" w:cs="仿宋"/>
          <w:color w:val="auto"/>
        </w:rPr>
      </w:pPr>
    </w:p>
    <w:p w14:paraId="536B62EC">
      <w:pPr>
        <w:pStyle w:val="25"/>
        <w:ind w:firstLine="344"/>
        <w:rPr>
          <w:rFonts w:hint="eastAsia" w:ascii="仿宋" w:hAnsi="仿宋" w:eastAsia="仿宋" w:cs="仿宋"/>
          <w:color w:val="auto"/>
        </w:rPr>
      </w:pPr>
    </w:p>
    <w:p w14:paraId="581DB68B">
      <w:pPr>
        <w:pStyle w:val="25"/>
        <w:ind w:firstLine="344"/>
        <w:rPr>
          <w:rFonts w:hint="eastAsia" w:ascii="仿宋" w:hAnsi="仿宋" w:eastAsia="仿宋" w:cs="仿宋"/>
          <w:color w:val="auto"/>
        </w:rPr>
      </w:pPr>
    </w:p>
    <w:p w14:paraId="549A587D">
      <w:pPr>
        <w:pStyle w:val="25"/>
        <w:ind w:firstLine="344"/>
        <w:rPr>
          <w:rFonts w:hint="eastAsia" w:ascii="仿宋" w:hAnsi="仿宋" w:eastAsia="仿宋" w:cs="仿宋"/>
          <w:color w:val="auto"/>
        </w:rPr>
      </w:pPr>
    </w:p>
    <w:p w14:paraId="79E2C1F7">
      <w:pPr>
        <w:rPr>
          <w:rFonts w:hint="eastAsia" w:ascii="仿宋" w:hAnsi="仿宋" w:eastAsia="仿宋" w:cs="仿宋"/>
          <w:b/>
          <w:color w:val="auto"/>
          <w:kern w:val="0"/>
          <w:sz w:val="32"/>
          <w:szCs w:val="32"/>
          <w:lang w:val="zh-CN"/>
        </w:rPr>
      </w:pPr>
    </w:p>
    <w:p w14:paraId="243DFC47">
      <w:pPr>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en-US" w:eastAsia="zh-CN"/>
        </w:rPr>
        <w:t>六</w:t>
      </w:r>
      <w:r>
        <w:rPr>
          <w:rFonts w:hint="eastAsia" w:ascii="仿宋" w:hAnsi="仿宋" w:eastAsia="仿宋" w:cs="仿宋"/>
          <w:b/>
          <w:color w:val="auto"/>
          <w:kern w:val="0"/>
          <w:sz w:val="32"/>
          <w:szCs w:val="32"/>
          <w:lang w:val="zh-CN"/>
        </w:rPr>
        <w:t>、符合性审查资料</w:t>
      </w:r>
    </w:p>
    <w:p w14:paraId="5A70FBB3">
      <w:pPr>
        <w:jc w:val="center"/>
        <w:rPr>
          <w:rFonts w:hint="eastAsia" w:ascii="仿宋" w:hAnsi="仿宋" w:eastAsia="仿宋" w:cs="仿宋"/>
          <w:b/>
          <w:color w:val="auto"/>
          <w:kern w:val="0"/>
          <w:sz w:val="32"/>
          <w:szCs w:val="32"/>
        </w:rPr>
      </w:pPr>
    </w:p>
    <w:tbl>
      <w:tblPr>
        <w:tblStyle w:val="63"/>
        <w:tblW w:w="9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392"/>
        <w:gridCol w:w="2505"/>
        <w:gridCol w:w="1500"/>
      </w:tblGrid>
      <w:tr w14:paraId="6B07E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73" w:type="dxa"/>
            <w:vAlign w:val="center"/>
          </w:tcPr>
          <w:p w14:paraId="11486DED">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4392" w:type="dxa"/>
            <w:vAlign w:val="center"/>
          </w:tcPr>
          <w:p w14:paraId="6FC8F945">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实质性要求</w:t>
            </w:r>
          </w:p>
        </w:tc>
        <w:tc>
          <w:tcPr>
            <w:tcW w:w="2505" w:type="dxa"/>
            <w:vAlign w:val="center"/>
          </w:tcPr>
          <w:p w14:paraId="01C1830A">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需要提供的符合性审查资料</w:t>
            </w:r>
          </w:p>
        </w:tc>
        <w:tc>
          <w:tcPr>
            <w:tcW w:w="1500" w:type="dxa"/>
            <w:vAlign w:val="center"/>
          </w:tcPr>
          <w:p w14:paraId="77907CB5">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投标文件中的</w:t>
            </w:r>
          </w:p>
          <w:p w14:paraId="1F82BF1E">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页码位置</w:t>
            </w:r>
          </w:p>
        </w:tc>
      </w:tr>
      <w:tr w14:paraId="01BC6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2FE0A73A">
            <w:pPr>
              <w:jc w:val="center"/>
              <w:rPr>
                <w:rFonts w:hint="eastAsia" w:ascii="仿宋" w:hAnsi="仿宋" w:eastAsia="仿宋" w:cs="仿宋"/>
                <w:color w:val="auto"/>
                <w:sz w:val="24"/>
              </w:rPr>
            </w:pPr>
            <w:r>
              <w:rPr>
                <w:rFonts w:hint="eastAsia" w:ascii="仿宋" w:hAnsi="仿宋" w:eastAsia="仿宋" w:cs="仿宋"/>
                <w:color w:val="auto"/>
                <w:sz w:val="24"/>
              </w:rPr>
              <w:t>1</w:t>
            </w:r>
          </w:p>
        </w:tc>
        <w:tc>
          <w:tcPr>
            <w:tcW w:w="4392" w:type="dxa"/>
            <w:vAlign w:val="center"/>
          </w:tcPr>
          <w:p w14:paraId="2992901E">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投标文件按照招标文件要求签署、盖章。</w:t>
            </w:r>
          </w:p>
        </w:tc>
        <w:tc>
          <w:tcPr>
            <w:tcW w:w="2505" w:type="dxa"/>
            <w:vAlign w:val="center"/>
          </w:tcPr>
          <w:p w14:paraId="46EE2332">
            <w:pPr>
              <w:jc w:val="center"/>
              <w:rPr>
                <w:rFonts w:hint="eastAsia" w:ascii="仿宋" w:hAnsi="仿宋" w:eastAsia="仿宋" w:cs="仿宋"/>
                <w:color w:val="auto"/>
                <w:sz w:val="24"/>
              </w:rPr>
            </w:pPr>
            <w:r>
              <w:rPr>
                <w:rFonts w:hint="eastAsia" w:ascii="仿宋" w:hAnsi="仿宋" w:eastAsia="仿宋" w:cs="仿宋"/>
                <w:color w:val="auto"/>
                <w:sz w:val="24"/>
              </w:rPr>
              <w:t>需要使用电子签名或者签字盖章的投标文件的组成部分</w:t>
            </w:r>
          </w:p>
        </w:tc>
        <w:tc>
          <w:tcPr>
            <w:tcW w:w="1500" w:type="dxa"/>
            <w:vAlign w:val="center"/>
          </w:tcPr>
          <w:p w14:paraId="2817D731">
            <w:pPr>
              <w:jc w:val="center"/>
              <w:rPr>
                <w:rFonts w:hint="eastAsia" w:ascii="仿宋" w:hAnsi="仿宋" w:eastAsia="仿宋" w:cs="仿宋"/>
                <w:color w:val="auto"/>
                <w:sz w:val="24"/>
              </w:rPr>
            </w:pPr>
          </w:p>
          <w:p w14:paraId="4A7DBFA2">
            <w:pPr>
              <w:jc w:val="center"/>
              <w:rPr>
                <w:rFonts w:hint="eastAsia" w:ascii="仿宋" w:hAnsi="仿宋" w:eastAsia="仿宋" w:cs="仿宋"/>
                <w:color w:val="auto"/>
                <w:sz w:val="24"/>
              </w:rPr>
            </w:pPr>
            <w:r>
              <w:rPr>
                <w:rFonts w:hint="eastAsia" w:ascii="仿宋" w:hAnsi="仿宋" w:eastAsia="仿宋" w:cs="仿宋"/>
                <w:color w:val="auto"/>
                <w:sz w:val="24"/>
              </w:rPr>
              <w:t>见投标文件</w:t>
            </w:r>
          </w:p>
          <w:p w14:paraId="7E95B468">
            <w:pPr>
              <w:jc w:val="center"/>
              <w:rPr>
                <w:rFonts w:hint="eastAsia" w:ascii="仿宋" w:hAnsi="仿宋" w:eastAsia="仿宋" w:cs="仿宋"/>
                <w:color w:val="auto"/>
              </w:rPr>
            </w:pP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14:paraId="3CBE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5B4F1B1F">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4392" w:type="dxa"/>
            <w:vAlign w:val="center"/>
          </w:tcPr>
          <w:p w14:paraId="59E8A4E3">
            <w:pPr>
              <w:spacing w:line="360" w:lineRule="auto"/>
              <w:rPr>
                <w:rFonts w:hint="eastAsia" w:ascii="仿宋" w:hAnsi="仿宋" w:eastAsia="仿宋" w:cs="仿宋"/>
                <w:color w:val="auto"/>
                <w:sz w:val="24"/>
              </w:rPr>
            </w:pPr>
            <w:r>
              <w:rPr>
                <w:rFonts w:hint="eastAsia" w:ascii="仿宋" w:hAnsi="仿宋" w:eastAsia="仿宋" w:cs="仿宋"/>
                <w:color w:val="auto"/>
                <w:sz w:val="24"/>
              </w:rPr>
              <w:t>采购人拟采购的产品属于政府强制采购的节能产品品目清单范围的，投标人按招标文件要求提供国家确定的认证机构出具的、处于有效期之内的节能产品认证证书。</w:t>
            </w:r>
          </w:p>
        </w:tc>
        <w:tc>
          <w:tcPr>
            <w:tcW w:w="2505" w:type="dxa"/>
            <w:vAlign w:val="center"/>
          </w:tcPr>
          <w:p w14:paraId="3CE47527">
            <w:pPr>
              <w:jc w:val="center"/>
              <w:rPr>
                <w:rFonts w:hint="eastAsia" w:ascii="仿宋" w:hAnsi="仿宋" w:eastAsia="仿宋" w:cs="仿宋"/>
                <w:color w:val="auto"/>
                <w:sz w:val="24"/>
              </w:rPr>
            </w:pPr>
            <w:r>
              <w:rPr>
                <w:rFonts w:hint="eastAsia" w:ascii="仿宋" w:hAnsi="仿宋" w:eastAsia="仿宋" w:cs="仿宋"/>
                <w:color w:val="auto"/>
                <w:sz w:val="24"/>
              </w:rPr>
              <w:t>节能产品认证证书（本项目拟采购的产品不属于政府强制采购的节能产品品目清单范围的，无需提供）</w:t>
            </w:r>
          </w:p>
        </w:tc>
        <w:tc>
          <w:tcPr>
            <w:tcW w:w="1500" w:type="dxa"/>
            <w:vAlign w:val="center"/>
          </w:tcPr>
          <w:p w14:paraId="6642B075">
            <w:pPr>
              <w:jc w:val="center"/>
              <w:rPr>
                <w:rFonts w:hint="eastAsia" w:ascii="仿宋" w:hAnsi="仿宋" w:eastAsia="仿宋" w:cs="仿宋"/>
                <w:color w:val="auto"/>
                <w:sz w:val="24"/>
              </w:rPr>
            </w:pPr>
          </w:p>
          <w:p w14:paraId="1F161B8F">
            <w:pPr>
              <w:jc w:val="center"/>
              <w:rPr>
                <w:rFonts w:hint="eastAsia" w:ascii="仿宋" w:hAnsi="仿宋" w:eastAsia="仿宋" w:cs="仿宋"/>
                <w:color w:val="auto"/>
                <w:sz w:val="24"/>
              </w:rPr>
            </w:pPr>
          </w:p>
          <w:p w14:paraId="0CB6D23B">
            <w:pPr>
              <w:jc w:val="center"/>
              <w:rPr>
                <w:rFonts w:hint="eastAsia" w:ascii="仿宋" w:hAnsi="仿宋" w:eastAsia="仿宋" w:cs="仿宋"/>
                <w:color w:val="auto"/>
                <w:sz w:val="24"/>
              </w:rPr>
            </w:pPr>
            <w:r>
              <w:rPr>
                <w:rFonts w:hint="eastAsia" w:ascii="仿宋" w:hAnsi="仿宋" w:eastAsia="仿宋" w:cs="仿宋"/>
                <w:color w:val="auto"/>
                <w:sz w:val="24"/>
              </w:rPr>
              <w:t>见投标文件</w:t>
            </w:r>
          </w:p>
          <w:p w14:paraId="46118A27">
            <w:pPr>
              <w:pStyle w:val="4"/>
              <w:jc w:val="center"/>
              <w:rPr>
                <w:rFonts w:hint="eastAsia" w:ascii="仿宋" w:hAnsi="仿宋" w:eastAsia="仿宋" w:cs="仿宋"/>
                <w:color w:val="auto"/>
                <w:lang w:val="en-US"/>
              </w:rPr>
            </w:pPr>
            <w:r>
              <w:rPr>
                <w:rFonts w:hint="eastAsia" w:ascii="仿宋" w:hAnsi="仿宋" w:eastAsia="仿宋" w:cs="仿宋"/>
                <w:b w:val="0"/>
                <w:bCs w:val="0"/>
                <w:color w:val="auto"/>
                <w:sz w:val="24"/>
                <w:szCs w:val="24"/>
                <w:lang w:val="en-US"/>
              </w:rPr>
              <w:t>第</w:t>
            </w:r>
            <w:r>
              <w:rPr>
                <w:rFonts w:hint="eastAsia" w:ascii="仿宋" w:hAnsi="仿宋" w:eastAsia="仿宋" w:cs="仿宋"/>
                <w:b w:val="0"/>
                <w:bCs w:val="0"/>
                <w:color w:val="auto"/>
                <w:sz w:val="24"/>
                <w:szCs w:val="24"/>
                <w:u w:val="single"/>
                <w:lang w:val="en-US"/>
              </w:rPr>
              <w:t xml:space="preserve">  </w:t>
            </w:r>
            <w:r>
              <w:rPr>
                <w:rFonts w:hint="eastAsia" w:ascii="仿宋" w:hAnsi="仿宋" w:eastAsia="仿宋" w:cs="仿宋"/>
                <w:b w:val="0"/>
                <w:bCs w:val="0"/>
                <w:color w:val="auto"/>
                <w:sz w:val="24"/>
                <w:szCs w:val="24"/>
                <w:lang w:val="en-US"/>
              </w:rPr>
              <w:t>页</w:t>
            </w:r>
          </w:p>
        </w:tc>
      </w:tr>
      <w:tr w14:paraId="5C7D8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173924DD">
            <w:pPr>
              <w:jc w:val="center"/>
              <w:rPr>
                <w:rFonts w:hint="eastAsia" w:ascii="仿宋" w:hAnsi="仿宋" w:eastAsia="仿宋" w:cs="仿宋"/>
                <w:color w:val="auto"/>
                <w:sz w:val="24"/>
              </w:rPr>
            </w:pPr>
            <w:r>
              <w:rPr>
                <w:rFonts w:hint="eastAsia" w:ascii="仿宋" w:hAnsi="仿宋" w:eastAsia="仿宋" w:cs="仿宋"/>
                <w:color w:val="auto"/>
                <w:sz w:val="24"/>
              </w:rPr>
              <w:t>3</w:t>
            </w:r>
          </w:p>
        </w:tc>
        <w:tc>
          <w:tcPr>
            <w:tcW w:w="4392" w:type="dxa"/>
            <w:vAlign w:val="center"/>
          </w:tcPr>
          <w:p w14:paraId="38D4D6EA">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投标文件中承诺的投标有效期不少于招标文件中载明的投标有效期。</w:t>
            </w:r>
          </w:p>
        </w:tc>
        <w:tc>
          <w:tcPr>
            <w:tcW w:w="2505" w:type="dxa"/>
            <w:vAlign w:val="center"/>
          </w:tcPr>
          <w:p w14:paraId="25335280">
            <w:pPr>
              <w:jc w:val="center"/>
              <w:rPr>
                <w:rFonts w:hint="eastAsia" w:ascii="仿宋" w:hAnsi="仿宋" w:eastAsia="仿宋" w:cs="仿宋"/>
                <w:color w:val="auto"/>
                <w:sz w:val="24"/>
              </w:rPr>
            </w:pPr>
            <w:r>
              <w:rPr>
                <w:rFonts w:hint="eastAsia" w:ascii="仿宋" w:hAnsi="仿宋" w:eastAsia="仿宋" w:cs="仿宋"/>
                <w:color w:val="auto"/>
                <w:sz w:val="24"/>
              </w:rPr>
              <w:t>投标函</w:t>
            </w:r>
          </w:p>
        </w:tc>
        <w:tc>
          <w:tcPr>
            <w:tcW w:w="1500" w:type="dxa"/>
            <w:vAlign w:val="center"/>
          </w:tcPr>
          <w:p w14:paraId="528C1ADC">
            <w:pPr>
              <w:jc w:val="cente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14:paraId="165FE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75B28151">
            <w:pPr>
              <w:jc w:val="center"/>
              <w:rPr>
                <w:rFonts w:hint="eastAsia" w:ascii="仿宋" w:hAnsi="仿宋" w:eastAsia="仿宋" w:cs="仿宋"/>
                <w:color w:val="auto"/>
                <w:sz w:val="24"/>
              </w:rPr>
            </w:pPr>
            <w:r>
              <w:rPr>
                <w:rFonts w:hint="eastAsia" w:ascii="仿宋" w:hAnsi="仿宋" w:eastAsia="仿宋" w:cs="仿宋"/>
                <w:color w:val="auto"/>
                <w:sz w:val="24"/>
              </w:rPr>
              <w:t>4</w:t>
            </w:r>
          </w:p>
        </w:tc>
        <w:tc>
          <w:tcPr>
            <w:tcW w:w="4392" w:type="dxa"/>
            <w:vAlign w:val="center"/>
          </w:tcPr>
          <w:p w14:paraId="57FBB5F8">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投标文件满足招标文件的其它实质性要求。</w:t>
            </w:r>
          </w:p>
        </w:tc>
        <w:tc>
          <w:tcPr>
            <w:tcW w:w="2505" w:type="dxa"/>
            <w:vAlign w:val="center"/>
          </w:tcPr>
          <w:p w14:paraId="1EDD8E5C">
            <w:pPr>
              <w:jc w:val="center"/>
              <w:rPr>
                <w:rFonts w:hint="eastAsia" w:ascii="仿宋" w:hAnsi="仿宋" w:eastAsia="仿宋" w:cs="仿宋"/>
                <w:color w:val="auto"/>
                <w:sz w:val="24"/>
              </w:rPr>
            </w:pPr>
            <w:r>
              <w:rPr>
                <w:rFonts w:hint="eastAsia" w:ascii="仿宋" w:hAnsi="仿宋" w:eastAsia="仿宋" w:cs="仿宋"/>
                <w:color w:val="auto"/>
                <w:kern w:val="0"/>
                <w:sz w:val="24"/>
              </w:rPr>
              <w:t>招标文件其它实质性要求相应的材料（“★” 系指实质性要求条款，招标文件无其它实质性要求的，无需提供）</w:t>
            </w:r>
          </w:p>
        </w:tc>
        <w:tc>
          <w:tcPr>
            <w:tcW w:w="1500" w:type="dxa"/>
            <w:vAlign w:val="center"/>
          </w:tcPr>
          <w:p w14:paraId="6343A278">
            <w:pPr>
              <w:jc w:val="cente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bl>
    <w:p w14:paraId="31564936">
      <w:pPr>
        <w:jc w:val="center"/>
        <w:rPr>
          <w:rFonts w:hint="eastAsia" w:ascii="仿宋" w:hAnsi="仿宋" w:eastAsia="仿宋" w:cs="仿宋"/>
          <w:b/>
          <w:color w:val="auto"/>
          <w:kern w:val="0"/>
          <w:sz w:val="32"/>
          <w:szCs w:val="32"/>
        </w:rPr>
      </w:pPr>
    </w:p>
    <w:p w14:paraId="21685FDE">
      <w:pPr>
        <w:jc w:val="center"/>
        <w:rPr>
          <w:rFonts w:hint="eastAsia" w:ascii="仿宋" w:hAnsi="仿宋" w:eastAsia="仿宋" w:cs="仿宋"/>
          <w:b/>
          <w:color w:val="auto"/>
          <w:kern w:val="0"/>
          <w:sz w:val="32"/>
          <w:szCs w:val="32"/>
        </w:rPr>
      </w:pPr>
    </w:p>
    <w:p w14:paraId="562C047F">
      <w:pPr>
        <w:jc w:val="center"/>
        <w:rPr>
          <w:rFonts w:hint="eastAsia" w:ascii="仿宋" w:hAnsi="仿宋" w:eastAsia="仿宋" w:cs="仿宋"/>
          <w:b/>
          <w:color w:val="auto"/>
          <w:kern w:val="0"/>
          <w:sz w:val="32"/>
          <w:szCs w:val="32"/>
        </w:rPr>
      </w:pPr>
    </w:p>
    <w:p w14:paraId="27F66CCE">
      <w:pPr>
        <w:jc w:val="center"/>
        <w:rPr>
          <w:rFonts w:hint="eastAsia" w:ascii="仿宋" w:hAnsi="仿宋" w:eastAsia="仿宋" w:cs="仿宋"/>
          <w:b/>
          <w:color w:val="auto"/>
          <w:kern w:val="0"/>
          <w:sz w:val="32"/>
          <w:szCs w:val="32"/>
        </w:rPr>
      </w:pPr>
    </w:p>
    <w:p w14:paraId="329DB8FB">
      <w:pPr>
        <w:jc w:val="center"/>
        <w:rPr>
          <w:rFonts w:hint="eastAsia" w:ascii="仿宋" w:hAnsi="仿宋" w:eastAsia="仿宋" w:cs="仿宋"/>
          <w:b/>
          <w:color w:val="auto"/>
          <w:kern w:val="0"/>
          <w:sz w:val="32"/>
          <w:szCs w:val="32"/>
        </w:rPr>
      </w:pPr>
    </w:p>
    <w:p w14:paraId="733C77DC">
      <w:pPr>
        <w:jc w:val="center"/>
        <w:rPr>
          <w:rFonts w:hint="eastAsia" w:ascii="仿宋" w:hAnsi="仿宋" w:eastAsia="仿宋" w:cs="仿宋"/>
          <w:b/>
          <w:color w:val="auto"/>
          <w:kern w:val="0"/>
          <w:sz w:val="32"/>
          <w:szCs w:val="32"/>
        </w:rPr>
      </w:pPr>
    </w:p>
    <w:p w14:paraId="284F8294">
      <w:pPr>
        <w:jc w:val="center"/>
        <w:rPr>
          <w:rFonts w:hint="eastAsia" w:ascii="仿宋" w:hAnsi="仿宋" w:eastAsia="仿宋" w:cs="仿宋"/>
          <w:b/>
          <w:color w:val="auto"/>
          <w:kern w:val="0"/>
          <w:sz w:val="32"/>
          <w:szCs w:val="32"/>
        </w:rPr>
      </w:pPr>
    </w:p>
    <w:p w14:paraId="4AC22174">
      <w:pPr>
        <w:jc w:val="center"/>
        <w:rPr>
          <w:rFonts w:hint="eastAsia" w:ascii="仿宋" w:hAnsi="仿宋" w:eastAsia="仿宋" w:cs="仿宋"/>
          <w:b/>
          <w:color w:val="auto"/>
          <w:kern w:val="0"/>
          <w:sz w:val="32"/>
          <w:szCs w:val="32"/>
        </w:rPr>
      </w:pPr>
    </w:p>
    <w:p w14:paraId="014D2D3F">
      <w:pPr>
        <w:jc w:val="center"/>
        <w:rPr>
          <w:rFonts w:hint="eastAsia" w:ascii="仿宋" w:hAnsi="仿宋" w:eastAsia="仿宋" w:cs="仿宋"/>
          <w:b/>
          <w:color w:val="auto"/>
          <w:kern w:val="0"/>
          <w:sz w:val="32"/>
          <w:szCs w:val="32"/>
        </w:rPr>
      </w:pPr>
    </w:p>
    <w:p w14:paraId="6D29B585">
      <w:pPr>
        <w:jc w:val="center"/>
        <w:rPr>
          <w:rFonts w:hint="eastAsia" w:ascii="仿宋" w:hAnsi="仿宋" w:eastAsia="仿宋" w:cs="仿宋"/>
          <w:b/>
          <w:color w:val="auto"/>
          <w:kern w:val="0"/>
          <w:sz w:val="32"/>
          <w:szCs w:val="32"/>
        </w:rPr>
      </w:pPr>
    </w:p>
    <w:p w14:paraId="132FD850">
      <w:pPr>
        <w:jc w:val="center"/>
        <w:rPr>
          <w:rFonts w:hint="eastAsia" w:ascii="仿宋" w:hAnsi="仿宋" w:eastAsia="仿宋" w:cs="仿宋"/>
          <w:b/>
          <w:color w:val="auto"/>
          <w:kern w:val="0"/>
          <w:sz w:val="32"/>
          <w:szCs w:val="32"/>
        </w:rPr>
      </w:pPr>
    </w:p>
    <w:p w14:paraId="52659FA6">
      <w:pPr>
        <w:jc w:val="center"/>
        <w:rPr>
          <w:rFonts w:hint="eastAsia" w:ascii="仿宋" w:hAnsi="仿宋" w:eastAsia="仿宋" w:cs="仿宋"/>
          <w:b/>
          <w:color w:val="auto"/>
          <w:kern w:val="0"/>
          <w:sz w:val="32"/>
          <w:szCs w:val="32"/>
        </w:rPr>
      </w:pPr>
    </w:p>
    <w:p w14:paraId="4370BCD6">
      <w:pPr>
        <w:jc w:val="center"/>
        <w:rPr>
          <w:rFonts w:hint="eastAsia" w:ascii="仿宋" w:hAnsi="仿宋" w:eastAsia="仿宋" w:cs="仿宋"/>
          <w:b/>
          <w:color w:val="auto"/>
          <w:kern w:val="0"/>
          <w:sz w:val="32"/>
          <w:szCs w:val="32"/>
        </w:rPr>
      </w:pPr>
    </w:p>
    <w:p w14:paraId="1E290D7D">
      <w:pPr>
        <w:jc w:val="center"/>
        <w:rPr>
          <w:rFonts w:hint="eastAsia" w:ascii="仿宋" w:hAnsi="仿宋" w:eastAsia="仿宋" w:cs="仿宋"/>
          <w:b/>
          <w:color w:val="auto"/>
          <w:kern w:val="0"/>
          <w:sz w:val="32"/>
          <w:szCs w:val="32"/>
        </w:rPr>
      </w:pPr>
    </w:p>
    <w:p w14:paraId="6198EBA7">
      <w:pPr>
        <w:jc w:val="center"/>
        <w:rPr>
          <w:rFonts w:hint="eastAsia" w:ascii="仿宋" w:hAnsi="仿宋" w:eastAsia="仿宋" w:cs="仿宋"/>
          <w:b/>
          <w:color w:val="auto"/>
          <w:kern w:val="0"/>
          <w:sz w:val="32"/>
          <w:szCs w:val="32"/>
        </w:rPr>
      </w:pPr>
    </w:p>
    <w:p w14:paraId="3B0F950A">
      <w:pPr>
        <w:jc w:val="center"/>
        <w:rPr>
          <w:rFonts w:hint="eastAsia" w:ascii="仿宋" w:hAnsi="仿宋" w:eastAsia="仿宋" w:cs="仿宋"/>
          <w:b/>
          <w:color w:val="auto"/>
          <w:kern w:val="0"/>
          <w:sz w:val="32"/>
          <w:szCs w:val="32"/>
        </w:rPr>
      </w:pPr>
    </w:p>
    <w:p w14:paraId="6377F213">
      <w:pPr>
        <w:jc w:val="center"/>
        <w:rPr>
          <w:rFonts w:hint="eastAsia" w:ascii="仿宋" w:hAnsi="仿宋" w:eastAsia="仿宋" w:cs="仿宋"/>
          <w:color w:val="auto"/>
        </w:rPr>
      </w:pPr>
      <w:r>
        <w:rPr>
          <w:rFonts w:hint="eastAsia" w:ascii="仿宋" w:hAnsi="仿宋" w:eastAsia="仿宋" w:cs="仿宋"/>
          <w:b/>
          <w:color w:val="auto"/>
          <w:kern w:val="0"/>
          <w:sz w:val="32"/>
          <w:szCs w:val="32"/>
          <w:lang w:val="en-US" w:eastAsia="zh-CN"/>
        </w:rPr>
        <w:t>七</w:t>
      </w:r>
      <w:r>
        <w:rPr>
          <w:rFonts w:hint="eastAsia" w:ascii="仿宋" w:hAnsi="仿宋" w:eastAsia="仿宋" w:cs="仿宋"/>
          <w:b/>
          <w:color w:val="auto"/>
          <w:kern w:val="0"/>
          <w:sz w:val="32"/>
          <w:szCs w:val="32"/>
        </w:rPr>
        <w:t>、评标标准相应的商务技术资料</w:t>
      </w:r>
    </w:p>
    <w:p w14:paraId="7CB3ED40">
      <w:pPr>
        <w:snapToGrid w:val="0"/>
        <w:spacing w:line="360" w:lineRule="auto"/>
        <w:jc w:val="left"/>
        <w:rPr>
          <w:rFonts w:hint="eastAsia" w:ascii="仿宋" w:hAnsi="仿宋" w:eastAsia="仿宋" w:cs="仿宋"/>
          <w:b/>
          <w:color w:val="auto"/>
          <w:sz w:val="24"/>
        </w:rPr>
      </w:pPr>
    </w:p>
    <w:p w14:paraId="2B114104">
      <w:pPr>
        <w:snapToGrid w:val="0"/>
        <w:spacing w:line="360" w:lineRule="auto"/>
        <w:jc w:val="left"/>
        <w:rPr>
          <w:rFonts w:hint="eastAsia" w:ascii="仿宋" w:hAnsi="仿宋" w:eastAsia="仿宋" w:cs="仿宋"/>
          <w:b/>
          <w:color w:val="auto"/>
          <w:sz w:val="24"/>
        </w:rPr>
      </w:pPr>
      <w:r>
        <w:rPr>
          <w:rFonts w:hint="eastAsia" w:ascii="仿宋" w:hAnsi="仿宋" w:eastAsia="仿宋" w:cs="仿宋"/>
          <w:b/>
          <w:color w:val="auto"/>
          <w:sz w:val="24"/>
        </w:rPr>
        <w:t>（按招标文件第四部分评标办法前附表中“投标文件中评标标准相应的商务技术资料目录”提供资料，表格格式根据评分标准自行调整）</w:t>
      </w:r>
    </w:p>
    <w:tbl>
      <w:tblPr>
        <w:tblStyle w:val="63"/>
        <w:tblpPr w:leftFromText="180" w:rightFromText="180" w:vertAnchor="text" w:horzAnchor="page" w:tblpXSpec="center" w:tblpY="126"/>
        <w:tblW w:w="49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102"/>
        <w:gridCol w:w="5624"/>
        <w:gridCol w:w="825"/>
        <w:gridCol w:w="794"/>
      </w:tblGrid>
      <w:tr w14:paraId="2B3A1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7" w:type="dxa"/>
            <w:vAlign w:val="center"/>
          </w:tcPr>
          <w:p w14:paraId="31883784">
            <w:pPr>
              <w:jc w:val="center"/>
              <w:outlineLvl w:val="0"/>
              <w:rPr>
                <w:rFonts w:hint="eastAsia" w:ascii="仿宋" w:hAnsi="仿宋" w:eastAsia="仿宋" w:cs="仿宋"/>
                <w:bCs/>
                <w:color w:val="auto"/>
                <w:szCs w:val="21"/>
              </w:rPr>
            </w:pPr>
            <w:r>
              <w:rPr>
                <w:rFonts w:hint="eastAsia" w:ascii="仿宋" w:hAnsi="仿宋" w:eastAsia="仿宋" w:cs="仿宋"/>
                <w:bCs/>
                <w:color w:val="auto"/>
                <w:szCs w:val="21"/>
              </w:rPr>
              <w:t>序号</w:t>
            </w:r>
          </w:p>
        </w:tc>
        <w:tc>
          <w:tcPr>
            <w:tcW w:w="1102" w:type="dxa"/>
            <w:vAlign w:val="center"/>
          </w:tcPr>
          <w:p w14:paraId="7B9D60FE">
            <w:pPr>
              <w:jc w:val="center"/>
              <w:outlineLvl w:val="0"/>
              <w:rPr>
                <w:rFonts w:hint="eastAsia" w:ascii="仿宋" w:hAnsi="仿宋" w:eastAsia="仿宋" w:cs="仿宋"/>
                <w:bCs/>
                <w:color w:val="auto"/>
                <w:szCs w:val="21"/>
              </w:rPr>
            </w:pPr>
            <w:r>
              <w:rPr>
                <w:rFonts w:hint="eastAsia" w:ascii="仿宋" w:hAnsi="仿宋" w:eastAsia="仿宋" w:cs="仿宋"/>
                <w:bCs/>
                <w:color w:val="auto"/>
                <w:szCs w:val="21"/>
              </w:rPr>
              <w:t>评标内容</w:t>
            </w:r>
          </w:p>
        </w:tc>
        <w:tc>
          <w:tcPr>
            <w:tcW w:w="5624" w:type="dxa"/>
            <w:vAlign w:val="center"/>
          </w:tcPr>
          <w:p w14:paraId="0E64AE2A">
            <w:pPr>
              <w:jc w:val="center"/>
              <w:outlineLvl w:val="0"/>
              <w:rPr>
                <w:rFonts w:hint="eastAsia" w:ascii="仿宋" w:hAnsi="仿宋" w:eastAsia="仿宋" w:cs="仿宋"/>
                <w:bCs/>
                <w:color w:val="auto"/>
                <w:szCs w:val="21"/>
              </w:rPr>
            </w:pPr>
            <w:r>
              <w:rPr>
                <w:rFonts w:hint="eastAsia" w:ascii="仿宋" w:hAnsi="仿宋" w:eastAsia="仿宋" w:cs="仿宋"/>
                <w:bCs/>
                <w:color w:val="auto"/>
                <w:szCs w:val="21"/>
              </w:rPr>
              <w:t>评标标准</w:t>
            </w:r>
          </w:p>
        </w:tc>
        <w:tc>
          <w:tcPr>
            <w:tcW w:w="825" w:type="dxa"/>
            <w:vAlign w:val="center"/>
          </w:tcPr>
          <w:p w14:paraId="002C29F2">
            <w:pPr>
              <w:jc w:val="center"/>
              <w:outlineLvl w:val="0"/>
              <w:rPr>
                <w:rFonts w:hint="eastAsia" w:ascii="仿宋" w:hAnsi="仿宋" w:eastAsia="仿宋" w:cs="仿宋"/>
                <w:bCs/>
                <w:color w:val="auto"/>
                <w:szCs w:val="21"/>
              </w:rPr>
            </w:pPr>
            <w:r>
              <w:rPr>
                <w:rFonts w:hint="eastAsia" w:ascii="仿宋" w:hAnsi="仿宋" w:eastAsia="仿宋" w:cs="仿宋"/>
                <w:bCs/>
                <w:color w:val="auto"/>
                <w:szCs w:val="21"/>
              </w:rPr>
              <w:t>分值</w:t>
            </w:r>
          </w:p>
        </w:tc>
        <w:tc>
          <w:tcPr>
            <w:tcW w:w="794" w:type="dxa"/>
            <w:vAlign w:val="center"/>
          </w:tcPr>
          <w:p w14:paraId="1F1D1C2E">
            <w:pPr>
              <w:jc w:val="center"/>
              <w:outlineLvl w:val="0"/>
              <w:rPr>
                <w:rFonts w:hint="eastAsia" w:ascii="仿宋" w:hAnsi="仿宋" w:eastAsia="仿宋" w:cs="仿宋"/>
                <w:bCs/>
                <w:color w:val="auto"/>
                <w:szCs w:val="21"/>
              </w:rPr>
            </w:pPr>
            <w:r>
              <w:rPr>
                <w:rFonts w:hint="eastAsia" w:ascii="仿宋" w:hAnsi="仿宋" w:eastAsia="仿宋" w:cs="仿宋"/>
                <w:bCs/>
                <w:color w:val="auto"/>
                <w:szCs w:val="21"/>
              </w:rPr>
              <w:t>页码</w:t>
            </w:r>
          </w:p>
        </w:tc>
      </w:tr>
      <w:tr w14:paraId="486A6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7" w:type="dxa"/>
            <w:vAlign w:val="center"/>
          </w:tcPr>
          <w:p w14:paraId="06E646EF">
            <w:pPr>
              <w:spacing w:line="360" w:lineRule="auto"/>
              <w:jc w:val="center"/>
              <w:outlineLvl w:val="0"/>
              <w:rPr>
                <w:rFonts w:hint="eastAsia" w:ascii="仿宋" w:hAnsi="仿宋" w:eastAsia="仿宋" w:cs="仿宋"/>
                <w:color w:val="auto"/>
                <w:szCs w:val="21"/>
              </w:rPr>
            </w:pPr>
            <w:r>
              <w:rPr>
                <w:rFonts w:hint="eastAsia" w:ascii="仿宋" w:hAnsi="仿宋" w:eastAsia="仿宋" w:cs="仿宋"/>
                <w:color w:val="auto"/>
                <w:szCs w:val="21"/>
              </w:rPr>
              <w:t>1</w:t>
            </w:r>
          </w:p>
        </w:tc>
        <w:tc>
          <w:tcPr>
            <w:tcW w:w="1102" w:type="dxa"/>
            <w:vAlign w:val="center"/>
          </w:tcPr>
          <w:p w14:paraId="4769AEA9">
            <w:pPr>
              <w:spacing w:line="360" w:lineRule="auto"/>
              <w:jc w:val="center"/>
              <w:outlineLvl w:val="0"/>
              <w:rPr>
                <w:rFonts w:hint="eastAsia" w:ascii="仿宋" w:hAnsi="仿宋" w:eastAsia="仿宋" w:cs="仿宋"/>
                <w:color w:val="auto"/>
                <w:szCs w:val="21"/>
              </w:rPr>
            </w:pPr>
          </w:p>
        </w:tc>
        <w:tc>
          <w:tcPr>
            <w:tcW w:w="5624" w:type="dxa"/>
            <w:vAlign w:val="center"/>
          </w:tcPr>
          <w:p w14:paraId="02A59324">
            <w:pPr>
              <w:rPr>
                <w:rFonts w:hint="eastAsia" w:ascii="仿宋" w:hAnsi="仿宋" w:eastAsia="仿宋" w:cs="仿宋"/>
                <w:color w:val="auto"/>
                <w:szCs w:val="21"/>
              </w:rPr>
            </w:pPr>
          </w:p>
        </w:tc>
        <w:tc>
          <w:tcPr>
            <w:tcW w:w="825" w:type="dxa"/>
            <w:vAlign w:val="center"/>
          </w:tcPr>
          <w:p w14:paraId="737395B6">
            <w:pPr>
              <w:jc w:val="center"/>
              <w:rPr>
                <w:rFonts w:hint="eastAsia" w:ascii="仿宋" w:hAnsi="仿宋" w:eastAsia="仿宋" w:cs="仿宋"/>
                <w:color w:val="auto"/>
                <w:szCs w:val="21"/>
              </w:rPr>
            </w:pPr>
          </w:p>
        </w:tc>
        <w:tc>
          <w:tcPr>
            <w:tcW w:w="794" w:type="dxa"/>
            <w:vAlign w:val="center"/>
          </w:tcPr>
          <w:p w14:paraId="33A07090">
            <w:pPr>
              <w:spacing w:line="360" w:lineRule="auto"/>
              <w:jc w:val="center"/>
              <w:outlineLvl w:val="0"/>
              <w:rPr>
                <w:rFonts w:hint="eastAsia" w:ascii="仿宋" w:hAnsi="仿宋" w:eastAsia="仿宋" w:cs="仿宋"/>
                <w:color w:val="auto"/>
                <w:szCs w:val="21"/>
              </w:rPr>
            </w:pPr>
          </w:p>
        </w:tc>
      </w:tr>
      <w:tr w14:paraId="3A384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7" w:type="dxa"/>
            <w:vAlign w:val="center"/>
          </w:tcPr>
          <w:p w14:paraId="763B55B4">
            <w:pPr>
              <w:spacing w:line="360" w:lineRule="auto"/>
              <w:jc w:val="center"/>
              <w:outlineLvl w:val="0"/>
              <w:rPr>
                <w:rFonts w:hint="eastAsia" w:ascii="仿宋" w:hAnsi="仿宋" w:eastAsia="仿宋" w:cs="仿宋"/>
                <w:color w:val="auto"/>
                <w:szCs w:val="21"/>
              </w:rPr>
            </w:pPr>
            <w:r>
              <w:rPr>
                <w:rFonts w:hint="eastAsia" w:ascii="仿宋" w:hAnsi="仿宋" w:eastAsia="仿宋" w:cs="仿宋"/>
                <w:color w:val="auto"/>
                <w:szCs w:val="21"/>
              </w:rPr>
              <w:t>2</w:t>
            </w:r>
          </w:p>
        </w:tc>
        <w:tc>
          <w:tcPr>
            <w:tcW w:w="1102" w:type="dxa"/>
            <w:vAlign w:val="center"/>
          </w:tcPr>
          <w:p w14:paraId="7B532CB0">
            <w:pPr>
              <w:spacing w:line="360" w:lineRule="auto"/>
              <w:jc w:val="center"/>
              <w:outlineLvl w:val="0"/>
              <w:rPr>
                <w:rFonts w:hint="eastAsia" w:ascii="仿宋" w:hAnsi="仿宋" w:eastAsia="仿宋" w:cs="仿宋"/>
                <w:color w:val="auto"/>
                <w:szCs w:val="21"/>
              </w:rPr>
            </w:pPr>
          </w:p>
        </w:tc>
        <w:tc>
          <w:tcPr>
            <w:tcW w:w="5624" w:type="dxa"/>
            <w:vAlign w:val="center"/>
          </w:tcPr>
          <w:p w14:paraId="68D8E4F4">
            <w:pPr>
              <w:pStyle w:val="24"/>
              <w:spacing w:line="240" w:lineRule="auto"/>
              <w:ind w:firstLine="0" w:firstLineChars="0"/>
              <w:rPr>
                <w:rFonts w:hint="eastAsia" w:ascii="仿宋" w:hAnsi="仿宋" w:eastAsia="仿宋" w:cs="仿宋"/>
                <w:color w:val="auto"/>
                <w:sz w:val="21"/>
                <w:szCs w:val="21"/>
              </w:rPr>
            </w:pPr>
          </w:p>
        </w:tc>
        <w:tc>
          <w:tcPr>
            <w:tcW w:w="825" w:type="dxa"/>
            <w:vAlign w:val="center"/>
          </w:tcPr>
          <w:p w14:paraId="21A8B474">
            <w:pPr>
              <w:jc w:val="center"/>
              <w:rPr>
                <w:rFonts w:hint="eastAsia" w:ascii="仿宋" w:hAnsi="仿宋" w:eastAsia="仿宋" w:cs="仿宋"/>
                <w:color w:val="auto"/>
                <w:szCs w:val="21"/>
              </w:rPr>
            </w:pPr>
          </w:p>
        </w:tc>
        <w:tc>
          <w:tcPr>
            <w:tcW w:w="794" w:type="dxa"/>
            <w:vAlign w:val="center"/>
          </w:tcPr>
          <w:p w14:paraId="62C0C3A9">
            <w:pPr>
              <w:spacing w:line="360" w:lineRule="auto"/>
              <w:jc w:val="center"/>
              <w:outlineLvl w:val="0"/>
              <w:rPr>
                <w:rFonts w:hint="eastAsia" w:ascii="仿宋" w:hAnsi="仿宋" w:eastAsia="仿宋" w:cs="仿宋"/>
                <w:color w:val="auto"/>
                <w:szCs w:val="21"/>
              </w:rPr>
            </w:pPr>
          </w:p>
        </w:tc>
      </w:tr>
      <w:tr w14:paraId="16233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7" w:type="dxa"/>
            <w:vAlign w:val="center"/>
          </w:tcPr>
          <w:p w14:paraId="48EC035C">
            <w:pPr>
              <w:spacing w:line="360" w:lineRule="auto"/>
              <w:jc w:val="center"/>
              <w:outlineLvl w:val="0"/>
              <w:rPr>
                <w:rFonts w:hint="eastAsia" w:ascii="仿宋" w:hAnsi="仿宋" w:eastAsia="仿宋" w:cs="仿宋"/>
                <w:color w:val="auto"/>
                <w:szCs w:val="21"/>
              </w:rPr>
            </w:pPr>
            <w:r>
              <w:rPr>
                <w:rFonts w:hint="eastAsia" w:ascii="仿宋" w:hAnsi="仿宋" w:eastAsia="仿宋" w:cs="仿宋"/>
                <w:color w:val="auto"/>
                <w:szCs w:val="21"/>
              </w:rPr>
              <w:t>3</w:t>
            </w:r>
          </w:p>
        </w:tc>
        <w:tc>
          <w:tcPr>
            <w:tcW w:w="1102" w:type="dxa"/>
            <w:vAlign w:val="center"/>
          </w:tcPr>
          <w:p w14:paraId="592B817C">
            <w:pPr>
              <w:spacing w:line="360" w:lineRule="auto"/>
              <w:jc w:val="center"/>
              <w:outlineLvl w:val="0"/>
              <w:rPr>
                <w:rFonts w:hint="eastAsia" w:ascii="仿宋" w:hAnsi="仿宋" w:eastAsia="仿宋" w:cs="仿宋"/>
                <w:color w:val="auto"/>
                <w:szCs w:val="21"/>
              </w:rPr>
            </w:pPr>
          </w:p>
        </w:tc>
        <w:tc>
          <w:tcPr>
            <w:tcW w:w="5624" w:type="dxa"/>
            <w:vAlign w:val="center"/>
          </w:tcPr>
          <w:p w14:paraId="3144D5DD">
            <w:pPr>
              <w:adjustRightInd/>
              <w:rPr>
                <w:rFonts w:hint="eastAsia" w:ascii="仿宋" w:hAnsi="仿宋" w:eastAsia="仿宋" w:cs="仿宋"/>
                <w:bCs/>
                <w:iCs/>
                <w:color w:val="auto"/>
                <w:szCs w:val="21"/>
              </w:rPr>
            </w:pPr>
          </w:p>
        </w:tc>
        <w:tc>
          <w:tcPr>
            <w:tcW w:w="825" w:type="dxa"/>
            <w:vAlign w:val="center"/>
          </w:tcPr>
          <w:p w14:paraId="3E5D1788">
            <w:pPr>
              <w:adjustRightInd/>
              <w:spacing w:line="360" w:lineRule="auto"/>
              <w:jc w:val="center"/>
              <w:rPr>
                <w:rFonts w:hint="eastAsia" w:ascii="仿宋" w:hAnsi="仿宋" w:eastAsia="仿宋" w:cs="仿宋"/>
                <w:bCs/>
                <w:iCs/>
                <w:color w:val="auto"/>
                <w:szCs w:val="21"/>
              </w:rPr>
            </w:pPr>
          </w:p>
        </w:tc>
        <w:tc>
          <w:tcPr>
            <w:tcW w:w="794" w:type="dxa"/>
          </w:tcPr>
          <w:p w14:paraId="0574677C">
            <w:pPr>
              <w:spacing w:line="360" w:lineRule="auto"/>
              <w:outlineLvl w:val="0"/>
              <w:rPr>
                <w:rFonts w:hint="eastAsia" w:ascii="仿宋" w:hAnsi="仿宋" w:eastAsia="仿宋" w:cs="仿宋"/>
                <w:color w:val="auto"/>
                <w:szCs w:val="21"/>
              </w:rPr>
            </w:pPr>
          </w:p>
        </w:tc>
      </w:tr>
      <w:tr w14:paraId="3F4CD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7" w:type="dxa"/>
            <w:vAlign w:val="center"/>
          </w:tcPr>
          <w:p w14:paraId="7E39304F">
            <w:pPr>
              <w:spacing w:line="360" w:lineRule="auto"/>
              <w:jc w:val="center"/>
              <w:outlineLvl w:val="0"/>
              <w:rPr>
                <w:rFonts w:hint="eastAsia" w:ascii="仿宋" w:hAnsi="仿宋" w:eastAsia="仿宋" w:cs="仿宋"/>
                <w:color w:val="auto"/>
                <w:szCs w:val="21"/>
              </w:rPr>
            </w:pPr>
            <w:r>
              <w:rPr>
                <w:rFonts w:hint="eastAsia" w:ascii="仿宋" w:hAnsi="仿宋" w:eastAsia="仿宋" w:cs="仿宋"/>
                <w:color w:val="auto"/>
                <w:szCs w:val="21"/>
              </w:rPr>
              <w:t>4</w:t>
            </w:r>
          </w:p>
        </w:tc>
        <w:tc>
          <w:tcPr>
            <w:tcW w:w="1102" w:type="dxa"/>
            <w:vAlign w:val="center"/>
          </w:tcPr>
          <w:p w14:paraId="6A465D30">
            <w:pPr>
              <w:adjustRightInd/>
              <w:spacing w:line="360" w:lineRule="auto"/>
              <w:jc w:val="center"/>
              <w:rPr>
                <w:rFonts w:hint="eastAsia" w:ascii="仿宋" w:hAnsi="仿宋" w:eastAsia="仿宋" w:cs="仿宋"/>
                <w:color w:val="auto"/>
                <w:szCs w:val="21"/>
              </w:rPr>
            </w:pPr>
          </w:p>
        </w:tc>
        <w:tc>
          <w:tcPr>
            <w:tcW w:w="5624" w:type="dxa"/>
            <w:vAlign w:val="center"/>
          </w:tcPr>
          <w:p w14:paraId="31B2E35D">
            <w:pPr>
              <w:adjustRightInd/>
              <w:rPr>
                <w:rFonts w:hint="eastAsia" w:ascii="仿宋" w:hAnsi="仿宋" w:eastAsia="仿宋" w:cs="仿宋"/>
                <w:color w:val="auto"/>
                <w:szCs w:val="21"/>
              </w:rPr>
            </w:pPr>
          </w:p>
        </w:tc>
        <w:tc>
          <w:tcPr>
            <w:tcW w:w="825" w:type="dxa"/>
            <w:vAlign w:val="center"/>
          </w:tcPr>
          <w:p w14:paraId="4F024552">
            <w:pPr>
              <w:adjustRightInd/>
              <w:spacing w:line="360" w:lineRule="auto"/>
              <w:jc w:val="center"/>
              <w:rPr>
                <w:rFonts w:hint="eastAsia" w:ascii="仿宋" w:hAnsi="仿宋" w:eastAsia="仿宋" w:cs="仿宋"/>
                <w:color w:val="auto"/>
                <w:szCs w:val="21"/>
              </w:rPr>
            </w:pPr>
          </w:p>
        </w:tc>
        <w:tc>
          <w:tcPr>
            <w:tcW w:w="794" w:type="dxa"/>
          </w:tcPr>
          <w:p w14:paraId="2BD6E82B">
            <w:pPr>
              <w:spacing w:line="360" w:lineRule="auto"/>
              <w:outlineLvl w:val="0"/>
              <w:rPr>
                <w:rFonts w:hint="eastAsia" w:ascii="仿宋" w:hAnsi="仿宋" w:eastAsia="仿宋" w:cs="仿宋"/>
                <w:color w:val="auto"/>
                <w:szCs w:val="21"/>
              </w:rPr>
            </w:pPr>
          </w:p>
        </w:tc>
      </w:tr>
      <w:tr w14:paraId="1E1D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7" w:type="dxa"/>
            <w:vAlign w:val="center"/>
          </w:tcPr>
          <w:p w14:paraId="76EDFB0B">
            <w:pPr>
              <w:adjustRightInd/>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5</w:t>
            </w:r>
          </w:p>
        </w:tc>
        <w:tc>
          <w:tcPr>
            <w:tcW w:w="1102" w:type="dxa"/>
            <w:vAlign w:val="center"/>
          </w:tcPr>
          <w:p w14:paraId="125C6FC2">
            <w:pPr>
              <w:adjustRightInd/>
              <w:spacing w:line="360" w:lineRule="auto"/>
              <w:jc w:val="center"/>
              <w:rPr>
                <w:rFonts w:hint="eastAsia" w:ascii="仿宋" w:hAnsi="仿宋" w:eastAsia="仿宋" w:cs="仿宋"/>
                <w:color w:val="auto"/>
                <w:szCs w:val="21"/>
              </w:rPr>
            </w:pPr>
          </w:p>
        </w:tc>
        <w:tc>
          <w:tcPr>
            <w:tcW w:w="5624" w:type="dxa"/>
            <w:vAlign w:val="center"/>
          </w:tcPr>
          <w:p w14:paraId="69503287">
            <w:pPr>
              <w:adjustRightInd/>
              <w:rPr>
                <w:rFonts w:hint="eastAsia" w:ascii="仿宋" w:hAnsi="仿宋" w:eastAsia="仿宋" w:cs="仿宋"/>
                <w:color w:val="auto"/>
                <w:szCs w:val="21"/>
              </w:rPr>
            </w:pPr>
          </w:p>
        </w:tc>
        <w:tc>
          <w:tcPr>
            <w:tcW w:w="825" w:type="dxa"/>
            <w:vAlign w:val="center"/>
          </w:tcPr>
          <w:p w14:paraId="7DD2FC9A">
            <w:pPr>
              <w:adjustRightInd/>
              <w:jc w:val="center"/>
              <w:rPr>
                <w:rFonts w:hint="eastAsia" w:ascii="仿宋" w:hAnsi="仿宋" w:eastAsia="仿宋" w:cs="仿宋"/>
                <w:color w:val="auto"/>
                <w:szCs w:val="21"/>
              </w:rPr>
            </w:pPr>
          </w:p>
        </w:tc>
        <w:tc>
          <w:tcPr>
            <w:tcW w:w="794" w:type="dxa"/>
          </w:tcPr>
          <w:p w14:paraId="6D1C8D77">
            <w:pPr>
              <w:adjustRightInd/>
              <w:spacing w:line="360" w:lineRule="auto"/>
              <w:jc w:val="center"/>
              <w:rPr>
                <w:rFonts w:hint="eastAsia" w:ascii="仿宋" w:hAnsi="仿宋" w:eastAsia="仿宋" w:cs="仿宋"/>
                <w:color w:val="auto"/>
                <w:szCs w:val="21"/>
              </w:rPr>
            </w:pPr>
          </w:p>
        </w:tc>
      </w:tr>
      <w:tr w14:paraId="7C9B5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7" w:type="dxa"/>
            <w:vAlign w:val="center"/>
          </w:tcPr>
          <w:p w14:paraId="5F03A85C">
            <w:pPr>
              <w:jc w:val="center"/>
              <w:rPr>
                <w:rFonts w:hint="eastAsia" w:ascii="仿宋" w:hAnsi="仿宋" w:eastAsia="仿宋" w:cs="仿宋"/>
                <w:color w:val="auto"/>
                <w:szCs w:val="21"/>
              </w:rPr>
            </w:pPr>
            <w:r>
              <w:rPr>
                <w:rFonts w:hint="eastAsia" w:ascii="仿宋" w:hAnsi="仿宋" w:eastAsia="仿宋" w:cs="仿宋"/>
                <w:color w:val="auto"/>
                <w:szCs w:val="21"/>
              </w:rPr>
              <w:t>6</w:t>
            </w:r>
          </w:p>
        </w:tc>
        <w:tc>
          <w:tcPr>
            <w:tcW w:w="1102" w:type="dxa"/>
            <w:vAlign w:val="center"/>
          </w:tcPr>
          <w:p w14:paraId="06A11E1E">
            <w:pPr>
              <w:jc w:val="center"/>
              <w:rPr>
                <w:rFonts w:hint="eastAsia" w:ascii="仿宋" w:hAnsi="仿宋" w:eastAsia="仿宋" w:cs="仿宋"/>
                <w:color w:val="auto"/>
                <w:szCs w:val="21"/>
              </w:rPr>
            </w:pPr>
          </w:p>
        </w:tc>
        <w:tc>
          <w:tcPr>
            <w:tcW w:w="5624" w:type="dxa"/>
            <w:vAlign w:val="center"/>
          </w:tcPr>
          <w:p w14:paraId="0B4FA920">
            <w:pPr>
              <w:adjustRightInd/>
              <w:rPr>
                <w:rFonts w:hint="eastAsia" w:ascii="仿宋" w:hAnsi="仿宋" w:eastAsia="仿宋" w:cs="仿宋"/>
                <w:bCs/>
                <w:iCs/>
                <w:color w:val="auto"/>
                <w:szCs w:val="21"/>
              </w:rPr>
            </w:pPr>
          </w:p>
        </w:tc>
        <w:tc>
          <w:tcPr>
            <w:tcW w:w="825" w:type="dxa"/>
            <w:vAlign w:val="center"/>
          </w:tcPr>
          <w:p w14:paraId="0A29B213">
            <w:pPr>
              <w:adjustRightInd/>
              <w:spacing w:line="360" w:lineRule="auto"/>
              <w:jc w:val="center"/>
              <w:rPr>
                <w:rFonts w:hint="eastAsia" w:ascii="仿宋" w:hAnsi="仿宋" w:eastAsia="仿宋" w:cs="仿宋"/>
                <w:bCs/>
                <w:iCs/>
                <w:color w:val="auto"/>
                <w:szCs w:val="21"/>
              </w:rPr>
            </w:pPr>
          </w:p>
        </w:tc>
        <w:tc>
          <w:tcPr>
            <w:tcW w:w="794" w:type="dxa"/>
          </w:tcPr>
          <w:p w14:paraId="03EE67F7">
            <w:pPr>
              <w:jc w:val="center"/>
              <w:rPr>
                <w:rFonts w:hint="eastAsia" w:ascii="仿宋" w:hAnsi="仿宋" w:eastAsia="仿宋" w:cs="仿宋"/>
                <w:bCs/>
                <w:iCs/>
                <w:color w:val="auto"/>
                <w:szCs w:val="21"/>
              </w:rPr>
            </w:pPr>
          </w:p>
        </w:tc>
      </w:tr>
      <w:tr w14:paraId="62DCF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7" w:type="dxa"/>
            <w:vAlign w:val="center"/>
          </w:tcPr>
          <w:p w14:paraId="40AFE72B">
            <w:pPr>
              <w:jc w:val="center"/>
              <w:rPr>
                <w:rFonts w:hint="eastAsia" w:ascii="仿宋" w:hAnsi="仿宋" w:eastAsia="仿宋" w:cs="仿宋"/>
                <w:bCs/>
                <w:iCs/>
                <w:color w:val="auto"/>
                <w:szCs w:val="21"/>
              </w:rPr>
            </w:pPr>
            <w:r>
              <w:rPr>
                <w:rFonts w:hint="eastAsia" w:ascii="仿宋" w:hAnsi="仿宋" w:eastAsia="仿宋" w:cs="仿宋"/>
                <w:bCs/>
                <w:iCs/>
                <w:color w:val="auto"/>
                <w:szCs w:val="21"/>
              </w:rPr>
              <w:t>7</w:t>
            </w:r>
          </w:p>
        </w:tc>
        <w:tc>
          <w:tcPr>
            <w:tcW w:w="1102" w:type="dxa"/>
            <w:vAlign w:val="center"/>
          </w:tcPr>
          <w:p w14:paraId="4A05514B">
            <w:pPr>
              <w:jc w:val="center"/>
              <w:rPr>
                <w:rFonts w:hint="eastAsia" w:ascii="仿宋" w:hAnsi="仿宋" w:eastAsia="仿宋" w:cs="仿宋"/>
                <w:bCs/>
                <w:iCs/>
                <w:color w:val="auto"/>
                <w:szCs w:val="21"/>
              </w:rPr>
            </w:pPr>
          </w:p>
        </w:tc>
        <w:tc>
          <w:tcPr>
            <w:tcW w:w="5624" w:type="dxa"/>
            <w:vAlign w:val="center"/>
          </w:tcPr>
          <w:p w14:paraId="29A797A9">
            <w:pPr>
              <w:adjustRightInd/>
              <w:rPr>
                <w:rFonts w:hint="eastAsia" w:ascii="仿宋" w:hAnsi="仿宋" w:eastAsia="仿宋" w:cs="仿宋"/>
                <w:bCs/>
                <w:iCs/>
                <w:color w:val="auto"/>
                <w:szCs w:val="21"/>
              </w:rPr>
            </w:pPr>
          </w:p>
        </w:tc>
        <w:tc>
          <w:tcPr>
            <w:tcW w:w="825" w:type="dxa"/>
            <w:vAlign w:val="center"/>
          </w:tcPr>
          <w:p w14:paraId="7F2D6C69">
            <w:pPr>
              <w:adjustRightInd/>
              <w:spacing w:line="360" w:lineRule="auto"/>
              <w:jc w:val="center"/>
              <w:rPr>
                <w:rFonts w:hint="eastAsia" w:ascii="仿宋" w:hAnsi="仿宋" w:eastAsia="仿宋" w:cs="仿宋"/>
                <w:bCs/>
                <w:iCs/>
                <w:color w:val="auto"/>
                <w:szCs w:val="21"/>
              </w:rPr>
            </w:pPr>
          </w:p>
        </w:tc>
        <w:tc>
          <w:tcPr>
            <w:tcW w:w="794" w:type="dxa"/>
          </w:tcPr>
          <w:p w14:paraId="3EC42912">
            <w:pPr>
              <w:jc w:val="center"/>
              <w:rPr>
                <w:rFonts w:hint="eastAsia" w:ascii="仿宋" w:hAnsi="仿宋" w:eastAsia="仿宋" w:cs="仿宋"/>
                <w:bCs/>
                <w:iCs/>
                <w:color w:val="auto"/>
                <w:szCs w:val="21"/>
              </w:rPr>
            </w:pPr>
          </w:p>
        </w:tc>
      </w:tr>
      <w:tr w14:paraId="19EE3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7" w:type="dxa"/>
            <w:vAlign w:val="center"/>
          </w:tcPr>
          <w:p w14:paraId="40448ED3">
            <w:pPr>
              <w:jc w:val="center"/>
              <w:rPr>
                <w:rFonts w:hint="eastAsia" w:ascii="仿宋" w:hAnsi="仿宋" w:eastAsia="仿宋" w:cs="仿宋"/>
                <w:bCs/>
                <w:iCs/>
                <w:color w:val="auto"/>
                <w:szCs w:val="21"/>
              </w:rPr>
            </w:pPr>
            <w:r>
              <w:rPr>
                <w:rFonts w:hint="eastAsia" w:ascii="仿宋" w:hAnsi="仿宋" w:eastAsia="仿宋" w:cs="仿宋"/>
                <w:bCs/>
                <w:iCs/>
                <w:color w:val="auto"/>
                <w:szCs w:val="21"/>
              </w:rPr>
              <w:t>8</w:t>
            </w:r>
          </w:p>
        </w:tc>
        <w:tc>
          <w:tcPr>
            <w:tcW w:w="1102" w:type="dxa"/>
            <w:vAlign w:val="center"/>
          </w:tcPr>
          <w:p w14:paraId="43E5202F">
            <w:pPr>
              <w:jc w:val="center"/>
              <w:rPr>
                <w:rFonts w:hint="eastAsia" w:ascii="仿宋" w:hAnsi="仿宋" w:eastAsia="仿宋" w:cs="仿宋"/>
                <w:bCs/>
                <w:iCs/>
                <w:color w:val="auto"/>
                <w:szCs w:val="21"/>
              </w:rPr>
            </w:pPr>
          </w:p>
        </w:tc>
        <w:tc>
          <w:tcPr>
            <w:tcW w:w="5624" w:type="dxa"/>
            <w:vAlign w:val="center"/>
          </w:tcPr>
          <w:p w14:paraId="0EEC5935">
            <w:pPr>
              <w:adjustRightInd/>
              <w:jc w:val="left"/>
              <w:rPr>
                <w:rFonts w:hint="eastAsia" w:ascii="仿宋" w:hAnsi="仿宋" w:eastAsia="仿宋" w:cs="仿宋"/>
                <w:bCs/>
                <w:iCs/>
                <w:color w:val="auto"/>
                <w:szCs w:val="21"/>
              </w:rPr>
            </w:pPr>
          </w:p>
        </w:tc>
        <w:tc>
          <w:tcPr>
            <w:tcW w:w="825" w:type="dxa"/>
            <w:vAlign w:val="center"/>
          </w:tcPr>
          <w:p w14:paraId="16DE5C47">
            <w:pPr>
              <w:adjustRightInd/>
              <w:spacing w:line="360" w:lineRule="auto"/>
              <w:jc w:val="center"/>
              <w:rPr>
                <w:rFonts w:hint="eastAsia" w:ascii="仿宋" w:hAnsi="仿宋" w:eastAsia="仿宋" w:cs="仿宋"/>
                <w:bCs/>
                <w:iCs/>
                <w:color w:val="auto"/>
                <w:szCs w:val="21"/>
              </w:rPr>
            </w:pPr>
          </w:p>
        </w:tc>
        <w:tc>
          <w:tcPr>
            <w:tcW w:w="794" w:type="dxa"/>
          </w:tcPr>
          <w:p w14:paraId="6F5F69CE">
            <w:pPr>
              <w:jc w:val="center"/>
              <w:rPr>
                <w:rFonts w:hint="eastAsia" w:ascii="仿宋" w:hAnsi="仿宋" w:eastAsia="仿宋" w:cs="仿宋"/>
                <w:bCs/>
                <w:iCs/>
                <w:color w:val="auto"/>
                <w:szCs w:val="21"/>
              </w:rPr>
            </w:pPr>
          </w:p>
        </w:tc>
      </w:tr>
      <w:tr w14:paraId="4E6A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7" w:type="dxa"/>
            <w:vAlign w:val="center"/>
          </w:tcPr>
          <w:p w14:paraId="01EF266C">
            <w:pPr>
              <w:spacing w:line="360" w:lineRule="auto"/>
              <w:jc w:val="center"/>
              <w:outlineLvl w:val="0"/>
              <w:rPr>
                <w:rFonts w:hint="eastAsia" w:ascii="仿宋" w:hAnsi="仿宋" w:eastAsia="仿宋" w:cs="仿宋"/>
                <w:color w:val="auto"/>
                <w:szCs w:val="21"/>
              </w:rPr>
            </w:pPr>
            <w:r>
              <w:rPr>
                <w:rFonts w:hint="eastAsia" w:ascii="仿宋" w:hAnsi="仿宋" w:eastAsia="仿宋" w:cs="仿宋"/>
                <w:color w:val="auto"/>
                <w:szCs w:val="21"/>
              </w:rPr>
              <w:t>9</w:t>
            </w:r>
          </w:p>
        </w:tc>
        <w:tc>
          <w:tcPr>
            <w:tcW w:w="1102" w:type="dxa"/>
            <w:vAlign w:val="center"/>
          </w:tcPr>
          <w:p w14:paraId="1207187C">
            <w:pPr>
              <w:spacing w:line="360" w:lineRule="auto"/>
              <w:jc w:val="center"/>
              <w:rPr>
                <w:rFonts w:hint="eastAsia" w:ascii="仿宋" w:hAnsi="仿宋" w:eastAsia="仿宋" w:cs="仿宋"/>
                <w:color w:val="auto"/>
                <w:szCs w:val="21"/>
              </w:rPr>
            </w:pPr>
          </w:p>
        </w:tc>
        <w:tc>
          <w:tcPr>
            <w:tcW w:w="5624" w:type="dxa"/>
            <w:vAlign w:val="center"/>
          </w:tcPr>
          <w:p w14:paraId="00BEC691">
            <w:pPr>
              <w:rPr>
                <w:rFonts w:hint="eastAsia" w:ascii="仿宋" w:hAnsi="仿宋" w:eastAsia="仿宋" w:cs="仿宋"/>
                <w:color w:val="auto"/>
                <w:szCs w:val="21"/>
              </w:rPr>
            </w:pPr>
          </w:p>
        </w:tc>
        <w:tc>
          <w:tcPr>
            <w:tcW w:w="825" w:type="dxa"/>
            <w:vAlign w:val="center"/>
          </w:tcPr>
          <w:p w14:paraId="2A55F639">
            <w:pPr>
              <w:spacing w:line="360" w:lineRule="auto"/>
              <w:jc w:val="center"/>
              <w:rPr>
                <w:rFonts w:hint="eastAsia" w:ascii="仿宋" w:hAnsi="仿宋" w:eastAsia="仿宋" w:cs="仿宋"/>
                <w:color w:val="auto"/>
                <w:szCs w:val="21"/>
              </w:rPr>
            </w:pPr>
          </w:p>
        </w:tc>
        <w:tc>
          <w:tcPr>
            <w:tcW w:w="794" w:type="dxa"/>
          </w:tcPr>
          <w:p w14:paraId="29F0BB63">
            <w:pPr>
              <w:rPr>
                <w:rFonts w:hint="eastAsia" w:ascii="仿宋" w:hAnsi="仿宋" w:eastAsia="仿宋" w:cs="仿宋"/>
                <w:color w:val="auto"/>
                <w:szCs w:val="21"/>
              </w:rPr>
            </w:pPr>
          </w:p>
        </w:tc>
      </w:tr>
      <w:tr w14:paraId="4E48B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7" w:type="dxa"/>
            <w:vAlign w:val="center"/>
          </w:tcPr>
          <w:p w14:paraId="545035AC">
            <w:pPr>
              <w:jc w:val="center"/>
              <w:rPr>
                <w:rFonts w:hint="eastAsia" w:ascii="仿宋" w:hAnsi="仿宋" w:eastAsia="仿宋" w:cs="仿宋"/>
                <w:color w:val="auto"/>
                <w:szCs w:val="21"/>
              </w:rPr>
            </w:pPr>
            <w:r>
              <w:rPr>
                <w:rFonts w:hint="eastAsia" w:ascii="仿宋" w:hAnsi="仿宋" w:eastAsia="仿宋" w:cs="仿宋"/>
                <w:color w:val="auto"/>
                <w:szCs w:val="21"/>
              </w:rPr>
              <w:t>....</w:t>
            </w:r>
          </w:p>
        </w:tc>
        <w:tc>
          <w:tcPr>
            <w:tcW w:w="1102" w:type="dxa"/>
            <w:vAlign w:val="center"/>
          </w:tcPr>
          <w:p w14:paraId="289BECD0">
            <w:pPr>
              <w:rPr>
                <w:rFonts w:hint="eastAsia" w:ascii="仿宋" w:hAnsi="仿宋" w:eastAsia="仿宋" w:cs="仿宋"/>
                <w:color w:val="auto"/>
                <w:szCs w:val="21"/>
              </w:rPr>
            </w:pPr>
          </w:p>
        </w:tc>
        <w:tc>
          <w:tcPr>
            <w:tcW w:w="5624" w:type="dxa"/>
            <w:vAlign w:val="center"/>
          </w:tcPr>
          <w:p w14:paraId="4845914F">
            <w:pPr>
              <w:rPr>
                <w:rFonts w:hint="eastAsia" w:ascii="仿宋" w:hAnsi="仿宋" w:eastAsia="仿宋" w:cs="仿宋"/>
                <w:color w:val="auto"/>
                <w:szCs w:val="21"/>
              </w:rPr>
            </w:pPr>
          </w:p>
        </w:tc>
        <w:tc>
          <w:tcPr>
            <w:tcW w:w="825" w:type="dxa"/>
            <w:vAlign w:val="center"/>
          </w:tcPr>
          <w:p w14:paraId="28193C4A">
            <w:pPr>
              <w:spacing w:line="360" w:lineRule="auto"/>
              <w:jc w:val="center"/>
              <w:rPr>
                <w:rFonts w:hint="eastAsia" w:ascii="仿宋" w:hAnsi="仿宋" w:eastAsia="仿宋" w:cs="仿宋"/>
                <w:color w:val="auto"/>
                <w:szCs w:val="21"/>
              </w:rPr>
            </w:pPr>
          </w:p>
        </w:tc>
        <w:tc>
          <w:tcPr>
            <w:tcW w:w="794" w:type="dxa"/>
          </w:tcPr>
          <w:p w14:paraId="72083DEC">
            <w:pPr>
              <w:rPr>
                <w:rFonts w:hint="eastAsia" w:ascii="仿宋" w:hAnsi="仿宋" w:eastAsia="仿宋" w:cs="仿宋"/>
                <w:color w:val="auto"/>
                <w:szCs w:val="21"/>
              </w:rPr>
            </w:pPr>
          </w:p>
        </w:tc>
      </w:tr>
      <w:tr w14:paraId="2B688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7" w:type="dxa"/>
            <w:vAlign w:val="center"/>
          </w:tcPr>
          <w:p w14:paraId="6142792D">
            <w:pPr>
              <w:rPr>
                <w:rFonts w:hint="eastAsia" w:ascii="仿宋" w:hAnsi="仿宋" w:eastAsia="仿宋" w:cs="仿宋"/>
                <w:color w:val="auto"/>
                <w:szCs w:val="21"/>
              </w:rPr>
            </w:pPr>
          </w:p>
        </w:tc>
        <w:tc>
          <w:tcPr>
            <w:tcW w:w="1102" w:type="dxa"/>
            <w:vAlign w:val="center"/>
          </w:tcPr>
          <w:p w14:paraId="5355C8B5">
            <w:pPr>
              <w:rPr>
                <w:rFonts w:hint="eastAsia" w:ascii="仿宋" w:hAnsi="仿宋" w:eastAsia="仿宋" w:cs="仿宋"/>
                <w:color w:val="auto"/>
                <w:szCs w:val="21"/>
              </w:rPr>
            </w:pPr>
          </w:p>
        </w:tc>
        <w:tc>
          <w:tcPr>
            <w:tcW w:w="5624" w:type="dxa"/>
            <w:vAlign w:val="center"/>
          </w:tcPr>
          <w:p w14:paraId="7AA77A2D">
            <w:pPr>
              <w:rPr>
                <w:rFonts w:hint="eastAsia" w:ascii="仿宋" w:hAnsi="仿宋" w:eastAsia="仿宋" w:cs="仿宋"/>
                <w:color w:val="auto"/>
                <w:szCs w:val="21"/>
              </w:rPr>
            </w:pPr>
          </w:p>
        </w:tc>
        <w:tc>
          <w:tcPr>
            <w:tcW w:w="825" w:type="dxa"/>
            <w:vAlign w:val="center"/>
          </w:tcPr>
          <w:p w14:paraId="49E481A3">
            <w:pPr>
              <w:spacing w:line="360" w:lineRule="auto"/>
              <w:jc w:val="center"/>
              <w:rPr>
                <w:rFonts w:hint="eastAsia" w:ascii="仿宋" w:hAnsi="仿宋" w:eastAsia="仿宋" w:cs="仿宋"/>
                <w:color w:val="auto"/>
                <w:szCs w:val="21"/>
              </w:rPr>
            </w:pPr>
          </w:p>
        </w:tc>
        <w:tc>
          <w:tcPr>
            <w:tcW w:w="794" w:type="dxa"/>
          </w:tcPr>
          <w:p w14:paraId="03305422">
            <w:pPr>
              <w:rPr>
                <w:rFonts w:hint="eastAsia" w:ascii="仿宋" w:hAnsi="仿宋" w:eastAsia="仿宋" w:cs="仿宋"/>
                <w:color w:val="auto"/>
                <w:szCs w:val="21"/>
              </w:rPr>
            </w:pPr>
          </w:p>
        </w:tc>
      </w:tr>
      <w:tr w14:paraId="321B5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7" w:type="dxa"/>
            <w:vAlign w:val="center"/>
          </w:tcPr>
          <w:p w14:paraId="1B3C6440">
            <w:pPr>
              <w:adjustRightInd/>
              <w:jc w:val="center"/>
              <w:rPr>
                <w:rFonts w:hint="eastAsia" w:ascii="仿宋" w:hAnsi="仿宋" w:eastAsia="仿宋" w:cs="仿宋"/>
                <w:color w:val="auto"/>
                <w:szCs w:val="21"/>
              </w:rPr>
            </w:pPr>
          </w:p>
        </w:tc>
        <w:tc>
          <w:tcPr>
            <w:tcW w:w="1102" w:type="dxa"/>
            <w:vAlign w:val="center"/>
          </w:tcPr>
          <w:p w14:paraId="2C955799">
            <w:pPr>
              <w:adjustRightInd/>
              <w:jc w:val="center"/>
              <w:rPr>
                <w:rFonts w:hint="eastAsia" w:ascii="仿宋" w:hAnsi="仿宋" w:eastAsia="仿宋" w:cs="仿宋"/>
                <w:color w:val="auto"/>
                <w:szCs w:val="21"/>
              </w:rPr>
            </w:pPr>
          </w:p>
        </w:tc>
        <w:tc>
          <w:tcPr>
            <w:tcW w:w="5624" w:type="dxa"/>
            <w:vAlign w:val="center"/>
          </w:tcPr>
          <w:p w14:paraId="5EB579CE">
            <w:pPr>
              <w:rPr>
                <w:rFonts w:hint="eastAsia" w:ascii="仿宋" w:hAnsi="仿宋" w:eastAsia="仿宋" w:cs="仿宋"/>
                <w:bCs/>
                <w:iCs/>
                <w:color w:val="auto"/>
                <w:szCs w:val="21"/>
              </w:rPr>
            </w:pPr>
          </w:p>
        </w:tc>
        <w:tc>
          <w:tcPr>
            <w:tcW w:w="825" w:type="dxa"/>
            <w:vAlign w:val="center"/>
          </w:tcPr>
          <w:p w14:paraId="08BF27EE">
            <w:pPr>
              <w:spacing w:line="360" w:lineRule="auto"/>
              <w:jc w:val="center"/>
              <w:rPr>
                <w:rFonts w:hint="eastAsia" w:ascii="仿宋" w:hAnsi="仿宋" w:eastAsia="仿宋" w:cs="仿宋"/>
                <w:bCs/>
                <w:iCs/>
                <w:color w:val="auto"/>
                <w:szCs w:val="21"/>
              </w:rPr>
            </w:pPr>
          </w:p>
        </w:tc>
        <w:tc>
          <w:tcPr>
            <w:tcW w:w="794" w:type="dxa"/>
          </w:tcPr>
          <w:p w14:paraId="637B4553">
            <w:pPr>
              <w:adjustRightInd/>
              <w:jc w:val="center"/>
              <w:rPr>
                <w:rFonts w:hint="eastAsia" w:ascii="仿宋" w:hAnsi="仿宋" w:eastAsia="仿宋" w:cs="仿宋"/>
                <w:bCs/>
                <w:iCs/>
                <w:color w:val="auto"/>
                <w:szCs w:val="21"/>
              </w:rPr>
            </w:pPr>
          </w:p>
        </w:tc>
      </w:tr>
      <w:tr w14:paraId="7C35F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7" w:type="dxa"/>
            <w:vAlign w:val="center"/>
          </w:tcPr>
          <w:p w14:paraId="2A953546">
            <w:pPr>
              <w:adjustRightInd/>
              <w:jc w:val="center"/>
              <w:rPr>
                <w:rFonts w:hint="eastAsia" w:ascii="仿宋" w:hAnsi="仿宋" w:eastAsia="仿宋" w:cs="仿宋"/>
                <w:color w:val="auto"/>
                <w:szCs w:val="21"/>
              </w:rPr>
            </w:pPr>
          </w:p>
        </w:tc>
        <w:tc>
          <w:tcPr>
            <w:tcW w:w="1102" w:type="dxa"/>
            <w:vAlign w:val="center"/>
          </w:tcPr>
          <w:p w14:paraId="13A9EB0A">
            <w:pPr>
              <w:adjustRightInd/>
              <w:jc w:val="center"/>
              <w:rPr>
                <w:rFonts w:hint="eastAsia" w:ascii="仿宋" w:hAnsi="仿宋" w:eastAsia="仿宋" w:cs="仿宋"/>
                <w:color w:val="auto"/>
                <w:szCs w:val="21"/>
              </w:rPr>
            </w:pPr>
          </w:p>
        </w:tc>
        <w:tc>
          <w:tcPr>
            <w:tcW w:w="5624" w:type="dxa"/>
            <w:vAlign w:val="center"/>
          </w:tcPr>
          <w:p w14:paraId="714C90E6">
            <w:pPr>
              <w:rPr>
                <w:rFonts w:hint="eastAsia" w:ascii="仿宋" w:hAnsi="仿宋" w:eastAsia="仿宋" w:cs="仿宋"/>
                <w:bCs/>
                <w:iCs/>
                <w:color w:val="auto"/>
                <w:szCs w:val="21"/>
              </w:rPr>
            </w:pPr>
          </w:p>
        </w:tc>
        <w:tc>
          <w:tcPr>
            <w:tcW w:w="825" w:type="dxa"/>
            <w:vAlign w:val="center"/>
          </w:tcPr>
          <w:p w14:paraId="1F193FE2">
            <w:pPr>
              <w:spacing w:line="360" w:lineRule="auto"/>
              <w:jc w:val="center"/>
              <w:rPr>
                <w:rFonts w:hint="eastAsia" w:ascii="仿宋" w:hAnsi="仿宋" w:eastAsia="仿宋" w:cs="仿宋"/>
                <w:bCs/>
                <w:iCs/>
                <w:color w:val="auto"/>
                <w:szCs w:val="21"/>
              </w:rPr>
            </w:pPr>
          </w:p>
        </w:tc>
        <w:tc>
          <w:tcPr>
            <w:tcW w:w="794" w:type="dxa"/>
          </w:tcPr>
          <w:p w14:paraId="68D988EB">
            <w:pPr>
              <w:adjustRightInd/>
              <w:jc w:val="center"/>
              <w:rPr>
                <w:rFonts w:hint="eastAsia" w:ascii="仿宋" w:hAnsi="仿宋" w:eastAsia="仿宋" w:cs="仿宋"/>
                <w:bCs/>
                <w:iCs/>
                <w:color w:val="auto"/>
                <w:szCs w:val="21"/>
              </w:rPr>
            </w:pPr>
          </w:p>
        </w:tc>
      </w:tr>
      <w:tr w14:paraId="00622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7" w:type="dxa"/>
            <w:vAlign w:val="center"/>
          </w:tcPr>
          <w:p w14:paraId="71708CEB">
            <w:pPr>
              <w:adjustRightInd/>
              <w:jc w:val="center"/>
              <w:rPr>
                <w:rFonts w:hint="eastAsia" w:ascii="仿宋" w:hAnsi="仿宋" w:eastAsia="仿宋" w:cs="仿宋"/>
                <w:bCs/>
                <w:iCs/>
                <w:color w:val="auto"/>
                <w:szCs w:val="21"/>
              </w:rPr>
            </w:pPr>
          </w:p>
        </w:tc>
        <w:tc>
          <w:tcPr>
            <w:tcW w:w="1102" w:type="dxa"/>
            <w:vAlign w:val="center"/>
          </w:tcPr>
          <w:p w14:paraId="3C586B51">
            <w:pPr>
              <w:adjustRightInd/>
              <w:jc w:val="center"/>
              <w:rPr>
                <w:rFonts w:hint="eastAsia" w:ascii="仿宋" w:hAnsi="仿宋" w:eastAsia="仿宋" w:cs="仿宋"/>
                <w:bCs/>
                <w:iCs/>
                <w:color w:val="auto"/>
                <w:szCs w:val="21"/>
              </w:rPr>
            </w:pPr>
          </w:p>
        </w:tc>
        <w:tc>
          <w:tcPr>
            <w:tcW w:w="5624" w:type="dxa"/>
            <w:vAlign w:val="center"/>
          </w:tcPr>
          <w:p w14:paraId="1C11E1EF">
            <w:pPr>
              <w:jc w:val="left"/>
              <w:rPr>
                <w:rFonts w:hint="eastAsia" w:ascii="仿宋" w:hAnsi="仿宋" w:eastAsia="仿宋" w:cs="仿宋"/>
                <w:bCs/>
                <w:iCs/>
                <w:color w:val="auto"/>
                <w:szCs w:val="21"/>
              </w:rPr>
            </w:pPr>
          </w:p>
        </w:tc>
        <w:tc>
          <w:tcPr>
            <w:tcW w:w="825" w:type="dxa"/>
            <w:vAlign w:val="center"/>
          </w:tcPr>
          <w:p w14:paraId="2E446C1E">
            <w:pPr>
              <w:spacing w:line="360" w:lineRule="auto"/>
              <w:jc w:val="center"/>
              <w:rPr>
                <w:rFonts w:hint="eastAsia" w:ascii="仿宋" w:hAnsi="仿宋" w:eastAsia="仿宋" w:cs="仿宋"/>
                <w:bCs/>
                <w:iCs/>
                <w:color w:val="auto"/>
                <w:szCs w:val="21"/>
              </w:rPr>
            </w:pPr>
          </w:p>
        </w:tc>
        <w:tc>
          <w:tcPr>
            <w:tcW w:w="794" w:type="dxa"/>
          </w:tcPr>
          <w:p w14:paraId="65AE6900">
            <w:pPr>
              <w:adjustRightInd/>
              <w:jc w:val="center"/>
              <w:rPr>
                <w:rFonts w:hint="eastAsia" w:ascii="仿宋" w:hAnsi="仿宋" w:eastAsia="仿宋" w:cs="仿宋"/>
                <w:bCs/>
                <w:iCs/>
                <w:color w:val="auto"/>
                <w:szCs w:val="21"/>
              </w:rPr>
            </w:pPr>
          </w:p>
        </w:tc>
      </w:tr>
    </w:tbl>
    <w:p w14:paraId="05CD2B85">
      <w:pPr>
        <w:jc w:val="center"/>
        <w:rPr>
          <w:rFonts w:hint="eastAsia" w:ascii="仿宋" w:hAnsi="仿宋" w:eastAsia="仿宋" w:cs="仿宋"/>
          <w:b/>
          <w:color w:val="auto"/>
          <w:kern w:val="0"/>
          <w:sz w:val="32"/>
          <w:szCs w:val="32"/>
        </w:rPr>
      </w:pPr>
    </w:p>
    <w:p w14:paraId="57D63B66">
      <w:pPr>
        <w:jc w:val="center"/>
        <w:rPr>
          <w:rFonts w:hint="eastAsia" w:ascii="仿宋" w:hAnsi="仿宋" w:eastAsia="仿宋" w:cs="仿宋"/>
          <w:b/>
          <w:color w:val="auto"/>
          <w:kern w:val="0"/>
          <w:sz w:val="32"/>
          <w:szCs w:val="32"/>
        </w:rPr>
      </w:pPr>
    </w:p>
    <w:p w14:paraId="7A99CBBE">
      <w:pPr>
        <w:jc w:val="center"/>
        <w:rPr>
          <w:rFonts w:hint="eastAsia" w:ascii="仿宋" w:hAnsi="仿宋" w:eastAsia="仿宋" w:cs="仿宋"/>
          <w:b/>
          <w:color w:val="auto"/>
          <w:kern w:val="0"/>
          <w:sz w:val="32"/>
          <w:szCs w:val="32"/>
        </w:rPr>
      </w:pPr>
    </w:p>
    <w:p w14:paraId="2E667246">
      <w:pPr>
        <w:jc w:val="center"/>
        <w:rPr>
          <w:rFonts w:hint="eastAsia" w:ascii="仿宋" w:hAnsi="仿宋" w:eastAsia="仿宋" w:cs="仿宋"/>
          <w:b/>
          <w:color w:val="auto"/>
          <w:kern w:val="0"/>
          <w:sz w:val="32"/>
          <w:szCs w:val="32"/>
        </w:rPr>
      </w:pPr>
    </w:p>
    <w:p w14:paraId="39887D42">
      <w:pPr>
        <w:jc w:val="center"/>
        <w:rPr>
          <w:rFonts w:hint="eastAsia" w:ascii="仿宋" w:hAnsi="仿宋" w:eastAsia="仿宋" w:cs="仿宋"/>
          <w:b/>
          <w:color w:val="auto"/>
          <w:kern w:val="0"/>
          <w:sz w:val="32"/>
          <w:szCs w:val="32"/>
        </w:rPr>
      </w:pPr>
    </w:p>
    <w:p w14:paraId="68F78B8B">
      <w:pPr>
        <w:jc w:val="center"/>
        <w:rPr>
          <w:rFonts w:hint="eastAsia" w:ascii="仿宋" w:hAnsi="仿宋" w:eastAsia="仿宋" w:cs="仿宋"/>
          <w:b/>
          <w:color w:val="auto"/>
          <w:kern w:val="0"/>
          <w:sz w:val="32"/>
          <w:szCs w:val="32"/>
        </w:rPr>
      </w:pPr>
    </w:p>
    <w:p w14:paraId="1738FC45">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八</w:t>
      </w:r>
      <w:r>
        <w:rPr>
          <w:rFonts w:hint="eastAsia" w:ascii="仿宋" w:hAnsi="仿宋" w:eastAsia="仿宋" w:cs="仿宋"/>
          <w:b/>
          <w:color w:val="auto"/>
          <w:kern w:val="0"/>
          <w:sz w:val="32"/>
          <w:szCs w:val="32"/>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6D4C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6994E3ED">
            <w:pPr>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3683" w:type="dxa"/>
            <w:vAlign w:val="center"/>
          </w:tcPr>
          <w:p w14:paraId="61F6D05A">
            <w:pPr>
              <w:jc w:val="center"/>
              <w:rPr>
                <w:rFonts w:hint="eastAsia" w:ascii="仿宋" w:hAnsi="仿宋" w:eastAsia="仿宋" w:cs="仿宋"/>
                <w:b/>
                <w:bCs/>
                <w:color w:val="auto"/>
                <w:sz w:val="24"/>
              </w:rPr>
            </w:pPr>
            <w:r>
              <w:rPr>
                <w:rFonts w:hint="eastAsia" w:ascii="仿宋" w:hAnsi="仿宋" w:eastAsia="仿宋" w:cs="仿宋"/>
                <w:b/>
                <w:bCs/>
                <w:color w:val="auto"/>
                <w:sz w:val="24"/>
              </w:rPr>
              <w:t>招标文件章节及具体内容</w:t>
            </w:r>
          </w:p>
        </w:tc>
        <w:tc>
          <w:tcPr>
            <w:tcW w:w="3546" w:type="dxa"/>
            <w:vAlign w:val="center"/>
          </w:tcPr>
          <w:p w14:paraId="3EEC8D18">
            <w:pPr>
              <w:jc w:val="center"/>
              <w:rPr>
                <w:rFonts w:hint="eastAsia" w:ascii="仿宋" w:hAnsi="仿宋" w:eastAsia="仿宋" w:cs="仿宋"/>
                <w:b/>
                <w:bCs/>
                <w:color w:val="auto"/>
                <w:sz w:val="24"/>
              </w:rPr>
            </w:pPr>
            <w:r>
              <w:rPr>
                <w:rFonts w:hint="eastAsia" w:ascii="仿宋" w:hAnsi="仿宋" w:eastAsia="仿宋" w:cs="仿宋"/>
                <w:b/>
                <w:bCs/>
                <w:color w:val="auto"/>
                <w:sz w:val="24"/>
              </w:rPr>
              <w:t>投标文件章节及具体内容</w:t>
            </w:r>
          </w:p>
        </w:tc>
        <w:tc>
          <w:tcPr>
            <w:tcW w:w="1276" w:type="dxa"/>
            <w:vAlign w:val="center"/>
          </w:tcPr>
          <w:p w14:paraId="2ACD3D7F">
            <w:pPr>
              <w:jc w:val="center"/>
              <w:rPr>
                <w:rFonts w:hint="eastAsia" w:ascii="仿宋" w:hAnsi="仿宋" w:eastAsia="仿宋" w:cs="仿宋"/>
                <w:b/>
                <w:bCs/>
                <w:color w:val="auto"/>
                <w:sz w:val="24"/>
              </w:rPr>
            </w:pPr>
            <w:r>
              <w:rPr>
                <w:rFonts w:hint="eastAsia" w:ascii="仿宋" w:hAnsi="仿宋" w:eastAsia="仿宋" w:cs="仿宋"/>
                <w:b/>
                <w:bCs/>
                <w:color w:val="auto"/>
                <w:sz w:val="24"/>
              </w:rPr>
              <w:t>偏离说明</w:t>
            </w:r>
          </w:p>
        </w:tc>
      </w:tr>
      <w:tr w14:paraId="1FB3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58632491">
            <w:pPr>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3683" w:type="dxa"/>
            <w:vAlign w:val="center"/>
          </w:tcPr>
          <w:p w14:paraId="34F57927">
            <w:pPr>
              <w:jc w:val="center"/>
              <w:rPr>
                <w:rFonts w:hint="eastAsia" w:ascii="仿宋" w:hAnsi="仿宋" w:eastAsia="仿宋" w:cs="仿宋"/>
                <w:b/>
                <w:color w:val="auto"/>
                <w:kern w:val="0"/>
                <w:sz w:val="32"/>
                <w:szCs w:val="32"/>
              </w:rPr>
            </w:pPr>
          </w:p>
        </w:tc>
        <w:tc>
          <w:tcPr>
            <w:tcW w:w="3546" w:type="dxa"/>
            <w:vAlign w:val="center"/>
          </w:tcPr>
          <w:p w14:paraId="19C2AE1F">
            <w:pPr>
              <w:jc w:val="center"/>
              <w:rPr>
                <w:rFonts w:hint="eastAsia" w:ascii="仿宋" w:hAnsi="仿宋" w:eastAsia="仿宋" w:cs="仿宋"/>
                <w:b/>
                <w:color w:val="auto"/>
                <w:kern w:val="0"/>
                <w:sz w:val="32"/>
                <w:szCs w:val="32"/>
              </w:rPr>
            </w:pPr>
          </w:p>
        </w:tc>
        <w:tc>
          <w:tcPr>
            <w:tcW w:w="1276" w:type="dxa"/>
            <w:vAlign w:val="center"/>
          </w:tcPr>
          <w:p w14:paraId="2613924E">
            <w:pPr>
              <w:jc w:val="center"/>
              <w:rPr>
                <w:rFonts w:hint="eastAsia" w:ascii="仿宋" w:hAnsi="仿宋" w:eastAsia="仿宋" w:cs="仿宋"/>
                <w:b/>
                <w:color w:val="auto"/>
                <w:kern w:val="0"/>
                <w:sz w:val="32"/>
                <w:szCs w:val="32"/>
              </w:rPr>
            </w:pPr>
          </w:p>
        </w:tc>
      </w:tr>
      <w:tr w14:paraId="2B34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725EBFA0">
            <w:pPr>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3683" w:type="dxa"/>
            <w:vAlign w:val="center"/>
          </w:tcPr>
          <w:p w14:paraId="0059D35D">
            <w:pPr>
              <w:jc w:val="center"/>
              <w:rPr>
                <w:rFonts w:hint="eastAsia" w:ascii="仿宋" w:hAnsi="仿宋" w:eastAsia="仿宋" w:cs="仿宋"/>
                <w:b/>
                <w:color w:val="auto"/>
                <w:kern w:val="0"/>
                <w:sz w:val="32"/>
                <w:szCs w:val="32"/>
              </w:rPr>
            </w:pPr>
          </w:p>
        </w:tc>
        <w:tc>
          <w:tcPr>
            <w:tcW w:w="3546" w:type="dxa"/>
            <w:vAlign w:val="center"/>
          </w:tcPr>
          <w:p w14:paraId="5ADA050C">
            <w:pPr>
              <w:jc w:val="center"/>
              <w:rPr>
                <w:rFonts w:hint="eastAsia" w:ascii="仿宋" w:hAnsi="仿宋" w:eastAsia="仿宋" w:cs="仿宋"/>
                <w:b/>
                <w:color w:val="auto"/>
                <w:kern w:val="0"/>
                <w:sz w:val="32"/>
                <w:szCs w:val="32"/>
              </w:rPr>
            </w:pPr>
          </w:p>
        </w:tc>
        <w:tc>
          <w:tcPr>
            <w:tcW w:w="1276" w:type="dxa"/>
            <w:vAlign w:val="center"/>
          </w:tcPr>
          <w:p w14:paraId="6A90FBB4">
            <w:pPr>
              <w:jc w:val="center"/>
              <w:rPr>
                <w:rFonts w:hint="eastAsia" w:ascii="仿宋" w:hAnsi="仿宋" w:eastAsia="仿宋" w:cs="仿宋"/>
                <w:b/>
                <w:color w:val="auto"/>
                <w:kern w:val="0"/>
                <w:sz w:val="32"/>
                <w:szCs w:val="32"/>
              </w:rPr>
            </w:pPr>
          </w:p>
        </w:tc>
      </w:tr>
      <w:tr w14:paraId="18FD0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305A82A0">
            <w:pPr>
              <w:jc w:val="center"/>
              <w:rPr>
                <w:rFonts w:hint="eastAsia" w:ascii="仿宋" w:hAnsi="仿宋" w:eastAsia="仿宋" w:cs="仿宋"/>
                <w:color w:val="auto"/>
                <w:kern w:val="0"/>
                <w:sz w:val="24"/>
              </w:rPr>
            </w:pPr>
            <w:r>
              <w:rPr>
                <w:rFonts w:hint="eastAsia" w:ascii="仿宋" w:hAnsi="仿宋" w:eastAsia="仿宋" w:cs="仿宋"/>
                <w:color w:val="auto"/>
                <w:kern w:val="0"/>
                <w:sz w:val="24"/>
              </w:rPr>
              <w:t>……</w:t>
            </w:r>
          </w:p>
        </w:tc>
        <w:tc>
          <w:tcPr>
            <w:tcW w:w="3683" w:type="dxa"/>
            <w:vAlign w:val="center"/>
          </w:tcPr>
          <w:p w14:paraId="441ECE66">
            <w:pPr>
              <w:jc w:val="center"/>
              <w:rPr>
                <w:rFonts w:hint="eastAsia" w:ascii="仿宋" w:hAnsi="仿宋" w:eastAsia="仿宋" w:cs="仿宋"/>
                <w:b/>
                <w:color w:val="auto"/>
                <w:kern w:val="0"/>
                <w:sz w:val="32"/>
                <w:szCs w:val="32"/>
              </w:rPr>
            </w:pPr>
          </w:p>
        </w:tc>
        <w:tc>
          <w:tcPr>
            <w:tcW w:w="3546" w:type="dxa"/>
            <w:vAlign w:val="center"/>
          </w:tcPr>
          <w:p w14:paraId="5E9CFF1C">
            <w:pPr>
              <w:jc w:val="center"/>
              <w:rPr>
                <w:rFonts w:hint="eastAsia" w:ascii="仿宋" w:hAnsi="仿宋" w:eastAsia="仿宋" w:cs="仿宋"/>
                <w:b/>
                <w:color w:val="auto"/>
                <w:kern w:val="0"/>
                <w:sz w:val="32"/>
                <w:szCs w:val="32"/>
              </w:rPr>
            </w:pPr>
          </w:p>
        </w:tc>
        <w:tc>
          <w:tcPr>
            <w:tcW w:w="1276" w:type="dxa"/>
            <w:vAlign w:val="center"/>
          </w:tcPr>
          <w:p w14:paraId="72B72DFA">
            <w:pPr>
              <w:jc w:val="center"/>
              <w:rPr>
                <w:rFonts w:hint="eastAsia" w:ascii="仿宋" w:hAnsi="仿宋" w:eastAsia="仿宋" w:cs="仿宋"/>
                <w:b/>
                <w:color w:val="auto"/>
                <w:kern w:val="0"/>
                <w:sz w:val="32"/>
                <w:szCs w:val="32"/>
              </w:rPr>
            </w:pPr>
          </w:p>
        </w:tc>
      </w:tr>
    </w:tbl>
    <w:p w14:paraId="54A5B0A8">
      <w:pPr>
        <w:jc w:val="left"/>
        <w:rPr>
          <w:rFonts w:hint="eastAsia" w:ascii="仿宋" w:hAnsi="仿宋" w:eastAsia="仿宋" w:cs="仿宋"/>
          <w:color w:val="auto"/>
          <w:kern w:val="0"/>
          <w:sz w:val="24"/>
        </w:rPr>
      </w:pPr>
      <w:r>
        <w:rPr>
          <w:rFonts w:hint="eastAsia" w:ascii="仿宋" w:hAnsi="仿宋" w:eastAsia="仿宋" w:cs="仿宋"/>
          <w:color w:val="auto"/>
          <w:kern w:val="0"/>
          <w:sz w:val="24"/>
        </w:rPr>
        <w:t>投标人保证：除商务技术偏离表列出的偏离外，投标人响应招标文件的全部要求</w:t>
      </w:r>
    </w:p>
    <w:p w14:paraId="4714E071">
      <w:pPr>
        <w:jc w:val="center"/>
        <w:rPr>
          <w:rFonts w:hint="eastAsia" w:ascii="仿宋" w:hAnsi="仿宋" w:eastAsia="仿宋" w:cs="仿宋"/>
          <w:b/>
          <w:color w:val="auto"/>
          <w:kern w:val="0"/>
          <w:sz w:val="32"/>
          <w:szCs w:val="32"/>
        </w:rPr>
      </w:pPr>
    </w:p>
    <w:p w14:paraId="05BBD2C6">
      <w:pPr>
        <w:spacing w:line="360" w:lineRule="auto"/>
        <w:rPr>
          <w:rFonts w:hint="eastAsia" w:ascii="仿宋" w:hAnsi="仿宋" w:eastAsia="仿宋" w:cs="仿宋"/>
          <w:color w:val="auto"/>
        </w:rPr>
      </w:pPr>
      <w:r>
        <w:rPr>
          <w:rFonts w:hint="eastAsia" w:ascii="仿宋" w:hAnsi="仿宋" w:eastAsia="仿宋" w:cs="仿宋"/>
          <w:color w:val="auto"/>
        </w:rPr>
        <w:br w:type="page"/>
      </w:r>
    </w:p>
    <w:p w14:paraId="6753FA69">
      <w:pPr>
        <w:spacing w:line="360" w:lineRule="auto"/>
        <w:rPr>
          <w:rFonts w:hint="eastAsia" w:ascii="仿宋" w:hAnsi="仿宋" w:eastAsia="仿宋" w:cs="仿宋"/>
          <w:color w:val="auto"/>
        </w:rPr>
      </w:pPr>
    </w:p>
    <w:p w14:paraId="0D0DF461">
      <w:pPr>
        <w:widowControl/>
        <w:adjustRightInd/>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九</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14:paraId="173EB863">
      <w:pPr>
        <w:snapToGrid w:val="0"/>
        <w:spacing w:line="360" w:lineRule="auto"/>
        <w:rPr>
          <w:rFonts w:hint="eastAsia" w:ascii="仿宋" w:hAnsi="仿宋" w:eastAsia="仿宋" w:cs="仿宋"/>
          <w:color w:val="auto"/>
          <w:sz w:val="24"/>
        </w:rPr>
      </w:pPr>
    </w:p>
    <w:p w14:paraId="672D5010">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6824B650">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14:paraId="2BD1043C">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14:paraId="70D2B6C8">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14:paraId="0761B2FF">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14:paraId="54EFBA15">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14:paraId="51FF8031">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14:paraId="7A1F2F91">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14:paraId="612A77DA">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w:t>
      </w:r>
    </w:p>
    <w:p w14:paraId="0FF1F86F">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14:paraId="11683402">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有权立即取消我单位投标、中标或在建项目的建设资格，有权拒绝我单位在一定时期内进入你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14:paraId="0FBA14F7">
      <w:pPr>
        <w:autoSpaceDE w:val="0"/>
        <w:autoSpaceDN w:val="0"/>
        <w:spacing w:line="360" w:lineRule="auto"/>
        <w:ind w:left="2"/>
        <w:jc w:val="left"/>
        <w:rPr>
          <w:rFonts w:hint="eastAsia" w:ascii="仿宋" w:hAnsi="仿宋" w:eastAsia="仿宋" w:cs="仿宋"/>
          <w:color w:val="auto"/>
          <w:kern w:val="0"/>
          <w:sz w:val="24"/>
          <w:lang w:val="zh-CN"/>
        </w:rPr>
      </w:pPr>
    </w:p>
    <w:p w14:paraId="3501B331">
      <w:pPr>
        <w:autoSpaceDE w:val="0"/>
        <w:autoSpaceDN w:val="0"/>
        <w:spacing w:line="360" w:lineRule="auto"/>
        <w:ind w:left="2"/>
        <w:jc w:val="left"/>
        <w:rPr>
          <w:rFonts w:hint="eastAsia" w:ascii="仿宋" w:hAnsi="仿宋" w:eastAsia="仿宋" w:cs="仿宋"/>
          <w:color w:val="auto"/>
          <w:kern w:val="0"/>
          <w:sz w:val="24"/>
          <w:lang w:val="zh-CN"/>
        </w:rPr>
      </w:pPr>
    </w:p>
    <w:p w14:paraId="669D1265">
      <w:pPr>
        <w:autoSpaceDE w:val="0"/>
        <w:autoSpaceDN w:val="0"/>
        <w:spacing w:line="360" w:lineRule="auto"/>
        <w:ind w:left="2"/>
        <w:jc w:val="left"/>
        <w:rPr>
          <w:rFonts w:hint="eastAsia" w:ascii="仿宋" w:hAnsi="仿宋" w:eastAsia="仿宋" w:cs="仿宋"/>
          <w:color w:val="auto"/>
          <w:kern w:val="0"/>
          <w:sz w:val="24"/>
          <w:lang w:val="zh-CN"/>
        </w:rPr>
      </w:pPr>
    </w:p>
    <w:p w14:paraId="28837FED">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1D4E7AD5">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4B9F70D3">
      <w:pPr>
        <w:spacing w:line="360" w:lineRule="auto"/>
        <w:jc w:val="center"/>
        <w:rPr>
          <w:rFonts w:hint="eastAsia" w:ascii="仿宋" w:hAnsi="仿宋" w:eastAsia="仿宋" w:cs="仿宋"/>
          <w:b/>
          <w:bCs/>
          <w:color w:val="auto"/>
          <w:sz w:val="24"/>
        </w:rPr>
      </w:pPr>
    </w:p>
    <w:p w14:paraId="7F464874">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4F2040C5">
      <w:pPr>
        <w:spacing w:line="360" w:lineRule="auto"/>
        <w:jc w:val="center"/>
        <w:rPr>
          <w:rFonts w:hint="eastAsia" w:ascii="仿宋" w:hAnsi="仿宋" w:eastAsia="仿宋" w:cs="仿宋"/>
          <w:b/>
          <w:bCs/>
          <w:color w:val="auto"/>
          <w:sz w:val="24"/>
        </w:rPr>
      </w:pPr>
    </w:p>
    <w:p w14:paraId="661303E0">
      <w:pPr>
        <w:pStyle w:val="82"/>
        <w:spacing w:line="360" w:lineRule="auto"/>
        <w:jc w:val="center"/>
        <w:rPr>
          <w:rFonts w:hint="eastAsia" w:ascii="仿宋" w:hAnsi="仿宋" w:eastAsia="仿宋" w:cs="仿宋"/>
          <w:b/>
          <w:bCs/>
          <w:color w:val="auto"/>
        </w:rPr>
      </w:pPr>
    </w:p>
    <w:p w14:paraId="43FC5ABA">
      <w:pPr>
        <w:spacing w:line="360" w:lineRule="auto"/>
        <w:jc w:val="center"/>
        <w:rPr>
          <w:rFonts w:hint="eastAsia" w:ascii="仿宋" w:hAnsi="仿宋" w:eastAsia="仿宋" w:cs="仿宋"/>
          <w:b/>
          <w:color w:val="auto"/>
          <w:sz w:val="32"/>
          <w:szCs w:val="32"/>
        </w:rPr>
      </w:pPr>
    </w:p>
    <w:p w14:paraId="44EA93BE">
      <w:pPr>
        <w:spacing w:line="360" w:lineRule="auto"/>
        <w:rPr>
          <w:rFonts w:hint="eastAsia" w:ascii="仿宋" w:hAnsi="仿宋" w:eastAsia="仿宋" w:cs="仿宋"/>
          <w:b/>
          <w:bCs/>
          <w:color w:val="auto"/>
          <w:sz w:val="24"/>
        </w:rPr>
      </w:pPr>
    </w:p>
    <w:p w14:paraId="34150624">
      <w:pPr>
        <w:pStyle w:val="4"/>
        <w:bidi w:val="0"/>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14:paraId="565E1E52">
      <w:pPr>
        <w:pStyle w:val="4"/>
        <w:bidi w:val="0"/>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60B626DB">
      <w:pPr>
        <w:spacing w:line="360" w:lineRule="auto"/>
        <w:rPr>
          <w:rFonts w:hint="eastAsia" w:ascii="仿宋" w:hAnsi="仿宋" w:eastAsia="仿宋" w:cs="仿宋"/>
          <w:color w:val="auto"/>
        </w:rPr>
      </w:pPr>
    </w:p>
    <w:p w14:paraId="27A66F6A">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（1）开标一览表（报价表）………………………………………………………（页码）</w:t>
      </w:r>
    </w:p>
    <w:p w14:paraId="4C00C4C8">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（2）关于报价的其他说明（如有）………………………………………………（页码）</w:t>
      </w:r>
    </w:p>
    <w:p w14:paraId="38A170A6">
      <w:pPr>
        <w:snapToGrid w:val="0"/>
        <w:spacing w:line="336"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3</w:t>
      </w:r>
      <w:r>
        <w:rPr>
          <w:rFonts w:hint="eastAsia" w:ascii="仿宋" w:hAnsi="仿宋" w:eastAsia="仿宋" w:cs="仿宋"/>
          <w:color w:val="auto"/>
          <w:sz w:val="24"/>
          <w:lang w:eastAsia="zh-CN"/>
        </w:rPr>
        <w:t>）</w:t>
      </w:r>
      <w:r>
        <w:rPr>
          <w:rFonts w:hint="eastAsia" w:ascii="仿宋" w:hAnsi="仿宋" w:eastAsia="仿宋" w:cs="仿宋"/>
          <w:color w:val="auto"/>
          <w:sz w:val="24"/>
        </w:rPr>
        <w:t>中小企业声明函</w:t>
      </w:r>
      <w:r>
        <w:rPr>
          <w:rFonts w:hint="eastAsia" w:ascii="仿宋" w:hAnsi="仿宋" w:eastAsia="仿宋" w:cs="仿宋"/>
          <w:color w:val="auto"/>
          <w:sz w:val="24"/>
          <w:lang w:eastAsia="zh-CN"/>
        </w:rPr>
        <w:t>（如果有）</w:t>
      </w:r>
      <w:r>
        <w:rPr>
          <w:rFonts w:hint="eastAsia" w:ascii="仿宋" w:hAnsi="仿宋" w:eastAsia="仿宋" w:cs="仿宋"/>
          <w:color w:val="auto"/>
          <w:sz w:val="24"/>
        </w:rPr>
        <w:t>…………………………………………………（页码）</w:t>
      </w:r>
    </w:p>
    <w:p w14:paraId="20B8A550">
      <w:pPr>
        <w:numPr>
          <w:ilvl w:val="0"/>
          <w:numId w:val="0"/>
        </w:numPr>
        <w:snapToGrid w:val="0"/>
        <w:spacing w:line="336"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残疾人福利性单位声明函</w:t>
      </w:r>
      <w:r>
        <w:rPr>
          <w:rFonts w:hint="eastAsia" w:ascii="仿宋" w:hAnsi="仿宋" w:eastAsia="仿宋" w:cs="仿宋"/>
          <w:color w:val="auto"/>
          <w:sz w:val="24"/>
          <w:lang w:eastAsia="zh-CN"/>
        </w:rPr>
        <w:t>（如果有）</w:t>
      </w:r>
      <w:r>
        <w:rPr>
          <w:rFonts w:hint="eastAsia" w:ascii="仿宋" w:hAnsi="仿宋" w:eastAsia="仿宋" w:cs="仿宋"/>
          <w:color w:val="auto"/>
          <w:sz w:val="24"/>
        </w:rPr>
        <w:t>………………………………………（页码）</w:t>
      </w:r>
    </w:p>
    <w:p w14:paraId="3AB59449">
      <w:pPr>
        <w:snapToGrid w:val="0"/>
        <w:spacing w:line="360" w:lineRule="auto"/>
        <w:ind w:right="480"/>
        <w:jc w:val="center"/>
        <w:rPr>
          <w:rFonts w:hint="eastAsia" w:ascii="仿宋" w:hAnsi="仿宋" w:eastAsia="仿宋" w:cs="仿宋"/>
          <w:b/>
          <w:color w:val="auto"/>
          <w:kern w:val="0"/>
          <w:sz w:val="32"/>
          <w:szCs w:val="32"/>
        </w:rPr>
      </w:pPr>
    </w:p>
    <w:p w14:paraId="6DEB7B54">
      <w:pPr>
        <w:snapToGrid w:val="0"/>
        <w:spacing w:line="360" w:lineRule="auto"/>
        <w:ind w:right="480"/>
        <w:jc w:val="center"/>
        <w:rPr>
          <w:rFonts w:hint="eastAsia" w:ascii="仿宋" w:hAnsi="仿宋" w:eastAsia="仿宋" w:cs="仿宋"/>
          <w:b/>
          <w:color w:val="auto"/>
          <w:kern w:val="0"/>
          <w:sz w:val="32"/>
          <w:szCs w:val="32"/>
        </w:rPr>
      </w:pPr>
    </w:p>
    <w:p w14:paraId="43A01D38">
      <w:pPr>
        <w:snapToGrid w:val="0"/>
        <w:spacing w:line="360" w:lineRule="auto"/>
        <w:ind w:right="480"/>
        <w:jc w:val="center"/>
        <w:rPr>
          <w:rFonts w:hint="eastAsia" w:ascii="仿宋" w:hAnsi="仿宋" w:eastAsia="仿宋" w:cs="仿宋"/>
          <w:b/>
          <w:color w:val="auto"/>
          <w:kern w:val="0"/>
          <w:sz w:val="32"/>
          <w:szCs w:val="32"/>
        </w:rPr>
      </w:pPr>
    </w:p>
    <w:p w14:paraId="54A4214E">
      <w:pPr>
        <w:snapToGrid w:val="0"/>
        <w:spacing w:line="360" w:lineRule="auto"/>
        <w:ind w:right="480"/>
        <w:jc w:val="center"/>
        <w:rPr>
          <w:rFonts w:hint="eastAsia" w:ascii="仿宋" w:hAnsi="仿宋" w:eastAsia="仿宋" w:cs="仿宋"/>
          <w:b/>
          <w:color w:val="auto"/>
          <w:kern w:val="0"/>
          <w:sz w:val="32"/>
          <w:szCs w:val="32"/>
        </w:rPr>
      </w:pPr>
    </w:p>
    <w:p w14:paraId="018E60A1">
      <w:pPr>
        <w:snapToGrid w:val="0"/>
        <w:spacing w:line="360" w:lineRule="auto"/>
        <w:ind w:right="480"/>
        <w:jc w:val="center"/>
        <w:rPr>
          <w:rFonts w:hint="eastAsia" w:ascii="仿宋" w:hAnsi="仿宋" w:eastAsia="仿宋" w:cs="仿宋"/>
          <w:b/>
          <w:color w:val="auto"/>
          <w:kern w:val="0"/>
          <w:sz w:val="32"/>
          <w:szCs w:val="32"/>
        </w:rPr>
      </w:pPr>
    </w:p>
    <w:p w14:paraId="20D43F07">
      <w:pPr>
        <w:snapToGrid w:val="0"/>
        <w:spacing w:line="360" w:lineRule="auto"/>
        <w:ind w:right="480"/>
        <w:jc w:val="center"/>
        <w:rPr>
          <w:rFonts w:hint="eastAsia" w:ascii="仿宋" w:hAnsi="仿宋" w:eastAsia="仿宋" w:cs="仿宋"/>
          <w:b/>
          <w:color w:val="auto"/>
          <w:kern w:val="0"/>
          <w:sz w:val="32"/>
          <w:szCs w:val="32"/>
        </w:rPr>
      </w:pPr>
    </w:p>
    <w:p w14:paraId="53CE695E">
      <w:pPr>
        <w:snapToGrid w:val="0"/>
        <w:spacing w:line="360" w:lineRule="auto"/>
        <w:ind w:right="480"/>
        <w:jc w:val="center"/>
        <w:rPr>
          <w:rFonts w:hint="eastAsia" w:ascii="仿宋" w:hAnsi="仿宋" w:eastAsia="仿宋" w:cs="仿宋"/>
          <w:b/>
          <w:color w:val="auto"/>
          <w:kern w:val="0"/>
          <w:sz w:val="32"/>
          <w:szCs w:val="32"/>
        </w:rPr>
      </w:pPr>
    </w:p>
    <w:p w14:paraId="5BE07D7A">
      <w:pPr>
        <w:snapToGrid w:val="0"/>
        <w:spacing w:line="360" w:lineRule="auto"/>
        <w:ind w:right="480"/>
        <w:jc w:val="center"/>
        <w:rPr>
          <w:rFonts w:hint="eastAsia" w:ascii="仿宋" w:hAnsi="仿宋" w:eastAsia="仿宋" w:cs="仿宋"/>
          <w:b/>
          <w:color w:val="auto"/>
          <w:kern w:val="0"/>
          <w:sz w:val="32"/>
          <w:szCs w:val="32"/>
        </w:rPr>
      </w:pPr>
    </w:p>
    <w:p w14:paraId="55416367">
      <w:pPr>
        <w:snapToGrid w:val="0"/>
        <w:spacing w:line="360" w:lineRule="auto"/>
        <w:ind w:right="480"/>
        <w:jc w:val="center"/>
        <w:rPr>
          <w:rFonts w:hint="eastAsia" w:ascii="仿宋" w:hAnsi="仿宋" w:eastAsia="仿宋" w:cs="仿宋"/>
          <w:b/>
          <w:color w:val="auto"/>
          <w:kern w:val="0"/>
          <w:sz w:val="32"/>
          <w:szCs w:val="32"/>
        </w:rPr>
      </w:pPr>
    </w:p>
    <w:p w14:paraId="7866E650">
      <w:pPr>
        <w:snapToGrid w:val="0"/>
        <w:spacing w:line="360" w:lineRule="auto"/>
        <w:ind w:right="480"/>
        <w:jc w:val="center"/>
        <w:rPr>
          <w:rFonts w:hint="eastAsia" w:ascii="仿宋" w:hAnsi="仿宋" w:eastAsia="仿宋" w:cs="仿宋"/>
          <w:b/>
          <w:color w:val="auto"/>
          <w:kern w:val="0"/>
          <w:sz w:val="32"/>
          <w:szCs w:val="32"/>
        </w:rPr>
      </w:pPr>
    </w:p>
    <w:p w14:paraId="3496B64D">
      <w:pPr>
        <w:snapToGrid w:val="0"/>
        <w:spacing w:line="360" w:lineRule="auto"/>
        <w:ind w:right="480"/>
        <w:jc w:val="center"/>
        <w:rPr>
          <w:rFonts w:hint="eastAsia" w:ascii="仿宋" w:hAnsi="仿宋" w:eastAsia="仿宋" w:cs="仿宋"/>
          <w:b/>
          <w:color w:val="auto"/>
          <w:kern w:val="0"/>
          <w:sz w:val="32"/>
          <w:szCs w:val="32"/>
        </w:rPr>
      </w:pPr>
    </w:p>
    <w:p w14:paraId="615FB6A8">
      <w:pPr>
        <w:snapToGrid w:val="0"/>
        <w:spacing w:line="360" w:lineRule="auto"/>
        <w:ind w:right="480"/>
        <w:jc w:val="center"/>
        <w:rPr>
          <w:rFonts w:hint="eastAsia" w:ascii="仿宋" w:hAnsi="仿宋" w:eastAsia="仿宋" w:cs="仿宋"/>
          <w:b/>
          <w:color w:val="auto"/>
          <w:kern w:val="0"/>
          <w:sz w:val="32"/>
          <w:szCs w:val="32"/>
        </w:rPr>
      </w:pPr>
    </w:p>
    <w:p w14:paraId="0018F0E2">
      <w:pPr>
        <w:snapToGrid w:val="0"/>
        <w:spacing w:line="360" w:lineRule="auto"/>
        <w:ind w:right="480"/>
        <w:jc w:val="center"/>
        <w:rPr>
          <w:rFonts w:hint="eastAsia" w:ascii="仿宋" w:hAnsi="仿宋" w:eastAsia="仿宋" w:cs="仿宋"/>
          <w:b/>
          <w:color w:val="auto"/>
          <w:kern w:val="0"/>
          <w:sz w:val="32"/>
          <w:szCs w:val="32"/>
        </w:rPr>
      </w:pPr>
    </w:p>
    <w:p w14:paraId="01DEDAC6">
      <w:pPr>
        <w:snapToGrid w:val="0"/>
        <w:spacing w:line="360" w:lineRule="auto"/>
        <w:ind w:right="480"/>
        <w:rPr>
          <w:rFonts w:hint="eastAsia" w:ascii="仿宋" w:hAnsi="仿宋" w:eastAsia="仿宋" w:cs="仿宋"/>
          <w:b/>
          <w:color w:val="auto"/>
          <w:kern w:val="0"/>
          <w:sz w:val="32"/>
          <w:szCs w:val="32"/>
        </w:rPr>
      </w:pPr>
    </w:p>
    <w:p w14:paraId="60974EBB">
      <w:pPr>
        <w:spacing w:line="360" w:lineRule="auto"/>
        <w:rPr>
          <w:rFonts w:hint="eastAsia" w:ascii="仿宋" w:hAnsi="仿宋" w:eastAsia="仿宋" w:cs="仿宋"/>
          <w:b/>
          <w:bCs/>
          <w:color w:val="auto"/>
          <w:sz w:val="24"/>
        </w:rPr>
        <w:sectPr>
          <w:headerReference r:id="rId10" w:type="first"/>
          <w:footerReference r:id="rId13" w:type="first"/>
          <w:headerReference r:id="rId9" w:type="default"/>
          <w:footerReference r:id="rId11" w:type="default"/>
          <w:footerReference r:id="rId12" w:type="even"/>
          <w:pgSz w:w="11906" w:h="16838"/>
          <w:pgMar w:top="1276" w:right="1361" w:bottom="1247" w:left="1587" w:header="680" w:footer="964" w:gutter="0"/>
          <w:pgBorders>
            <w:top w:val="none" w:sz="0" w:space="0"/>
            <w:left w:val="none" w:sz="0" w:space="0"/>
            <w:bottom w:val="none" w:sz="0" w:space="0"/>
            <w:right w:val="none" w:sz="0" w:space="0"/>
          </w:pgBorders>
          <w:pgNumType w:start="3"/>
          <w:cols w:space="720" w:num="1"/>
          <w:titlePg/>
          <w:docGrid w:linePitch="312" w:charSpace="0"/>
        </w:sectPr>
      </w:pPr>
    </w:p>
    <w:p w14:paraId="4C277D99">
      <w:pPr>
        <w:pStyle w:val="694"/>
        <w:keepNext w:val="0"/>
        <w:pageBreakBefore w:val="0"/>
        <w:tabs>
          <w:tab w:val="clear" w:pos="720"/>
        </w:tabs>
        <w:snapToGrid w:val="0"/>
        <w:spacing w:before="120" w:after="120"/>
        <w:ind w:firstLine="643"/>
        <w:outlineLvl w:val="9"/>
        <w:rPr>
          <w:rFonts w:hint="eastAsia" w:ascii="仿宋" w:hAnsi="仿宋" w:eastAsia="仿宋" w:cs="仿宋"/>
          <w:color w:val="auto"/>
          <w:sz w:val="24"/>
        </w:rPr>
      </w:pPr>
      <w:r>
        <w:rPr>
          <w:rFonts w:hint="eastAsia" w:ascii="仿宋" w:hAnsi="仿宋" w:eastAsia="仿宋" w:cs="仿宋"/>
          <w:color w:val="auto"/>
          <w:kern w:val="2"/>
          <w:sz w:val="32"/>
          <w:szCs w:val="32"/>
        </w:rPr>
        <w:t>一、开标一览表（报价表）</w:t>
      </w:r>
    </w:p>
    <w:p w14:paraId="57A8727B">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286209EB">
      <w:pPr>
        <w:snapToGrid w:val="0"/>
        <w:spacing w:line="360" w:lineRule="auto"/>
        <w:ind w:firstLine="482"/>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rPr>
        <w:t>（项目名称：）</w:t>
      </w:r>
      <w:r>
        <w:rPr>
          <w:rFonts w:hint="eastAsia" w:ascii="仿宋" w:hAnsi="仿宋" w:eastAsia="仿宋" w:cs="仿宋"/>
          <w:color w:val="auto"/>
          <w:kern w:val="0"/>
          <w:sz w:val="24"/>
          <w:lang w:val="zh-CN"/>
        </w:rPr>
        <w:t>【项目编号：</w:t>
      </w:r>
      <w:r>
        <w:rPr>
          <w:rFonts w:hint="eastAsia" w:ascii="仿宋" w:hAnsi="仿宋" w:eastAsia="仿宋" w:cs="仿宋"/>
          <w:color w:val="auto"/>
          <w:sz w:val="24"/>
        </w:rPr>
        <w:t>】的实施</w:t>
      </w:r>
      <w:r>
        <w:rPr>
          <w:rFonts w:hint="eastAsia" w:ascii="仿宋" w:hAnsi="仿宋" w:eastAsia="仿宋" w:cs="仿宋"/>
          <w:color w:val="auto"/>
          <w:kern w:val="0"/>
          <w:sz w:val="24"/>
          <w:lang w:val="zh-CN"/>
        </w:rPr>
        <w:t>。</w:t>
      </w:r>
    </w:p>
    <w:p w14:paraId="1E3DAF7A">
      <w:pPr>
        <w:spacing w:line="360" w:lineRule="auto"/>
        <w:jc w:val="center"/>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开标一览表（报价表）(单位均为人民币元)</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2083"/>
        <w:gridCol w:w="1702"/>
        <w:gridCol w:w="676"/>
        <w:gridCol w:w="676"/>
        <w:gridCol w:w="676"/>
        <w:gridCol w:w="676"/>
        <w:gridCol w:w="1333"/>
        <w:gridCol w:w="676"/>
      </w:tblGrid>
      <w:tr w14:paraId="06D2F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76" w:type="dxa"/>
            <w:vAlign w:val="center"/>
          </w:tcPr>
          <w:p w14:paraId="3A68A6EB">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2083" w:type="dxa"/>
            <w:vAlign w:val="center"/>
          </w:tcPr>
          <w:p w14:paraId="5E5B1524">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项目名称</w:t>
            </w:r>
          </w:p>
        </w:tc>
        <w:tc>
          <w:tcPr>
            <w:tcW w:w="1702" w:type="dxa"/>
            <w:vAlign w:val="center"/>
          </w:tcPr>
          <w:p w14:paraId="7603F14B">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规格型号（或具体服务）</w:t>
            </w:r>
          </w:p>
        </w:tc>
        <w:tc>
          <w:tcPr>
            <w:tcW w:w="676" w:type="dxa"/>
            <w:vAlign w:val="center"/>
          </w:tcPr>
          <w:p w14:paraId="06E3D2B1">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单位</w:t>
            </w:r>
          </w:p>
        </w:tc>
        <w:tc>
          <w:tcPr>
            <w:tcW w:w="676" w:type="dxa"/>
            <w:vAlign w:val="center"/>
          </w:tcPr>
          <w:p w14:paraId="7B62D379">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数量</w:t>
            </w:r>
          </w:p>
        </w:tc>
        <w:tc>
          <w:tcPr>
            <w:tcW w:w="676" w:type="dxa"/>
            <w:vAlign w:val="center"/>
          </w:tcPr>
          <w:p w14:paraId="117C337C">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单价</w:t>
            </w:r>
          </w:p>
        </w:tc>
        <w:tc>
          <w:tcPr>
            <w:tcW w:w="676" w:type="dxa"/>
            <w:vAlign w:val="center"/>
          </w:tcPr>
          <w:p w14:paraId="219D80D5">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合计</w:t>
            </w:r>
          </w:p>
        </w:tc>
        <w:tc>
          <w:tcPr>
            <w:tcW w:w="1333" w:type="dxa"/>
            <w:vAlign w:val="center"/>
          </w:tcPr>
          <w:p w14:paraId="51198351">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项目负责人</w:t>
            </w:r>
          </w:p>
        </w:tc>
        <w:tc>
          <w:tcPr>
            <w:tcW w:w="676" w:type="dxa"/>
            <w:vAlign w:val="center"/>
          </w:tcPr>
          <w:p w14:paraId="76596B72">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w:t>
            </w:r>
          </w:p>
        </w:tc>
      </w:tr>
      <w:tr w14:paraId="72BD8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76" w:type="dxa"/>
            <w:vAlign w:val="center"/>
          </w:tcPr>
          <w:p w14:paraId="553E31B4">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1</w:t>
            </w:r>
          </w:p>
        </w:tc>
        <w:tc>
          <w:tcPr>
            <w:tcW w:w="2083" w:type="dxa"/>
            <w:vAlign w:val="center"/>
          </w:tcPr>
          <w:p w14:paraId="6C2079FC">
            <w:pPr>
              <w:spacing w:line="360" w:lineRule="auto"/>
              <w:jc w:val="center"/>
              <w:rPr>
                <w:rFonts w:hint="eastAsia" w:ascii="仿宋" w:hAnsi="仿宋" w:eastAsia="仿宋" w:cs="仿宋"/>
                <w:b/>
                <w:color w:val="auto"/>
                <w:sz w:val="24"/>
              </w:rPr>
            </w:pPr>
          </w:p>
        </w:tc>
        <w:tc>
          <w:tcPr>
            <w:tcW w:w="1702" w:type="dxa"/>
            <w:vAlign w:val="center"/>
          </w:tcPr>
          <w:p w14:paraId="37C21F89">
            <w:pPr>
              <w:spacing w:line="360" w:lineRule="auto"/>
              <w:jc w:val="center"/>
              <w:rPr>
                <w:rFonts w:hint="eastAsia" w:ascii="仿宋" w:hAnsi="仿宋" w:eastAsia="仿宋" w:cs="仿宋"/>
                <w:b/>
                <w:color w:val="auto"/>
                <w:sz w:val="24"/>
              </w:rPr>
            </w:pPr>
          </w:p>
        </w:tc>
        <w:tc>
          <w:tcPr>
            <w:tcW w:w="676" w:type="dxa"/>
            <w:vAlign w:val="center"/>
          </w:tcPr>
          <w:p w14:paraId="4FF0EEA3">
            <w:pPr>
              <w:spacing w:line="360" w:lineRule="auto"/>
              <w:jc w:val="center"/>
              <w:rPr>
                <w:rFonts w:hint="eastAsia" w:ascii="仿宋" w:hAnsi="仿宋" w:eastAsia="仿宋" w:cs="仿宋"/>
                <w:b/>
                <w:color w:val="auto"/>
                <w:sz w:val="24"/>
              </w:rPr>
            </w:pPr>
          </w:p>
        </w:tc>
        <w:tc>
          <w:tcPr>
            <w:tcW w:w="676" w:type="dxa"/>
            <w:vAlign w:val="center"/>
          </w:tcPr>
          <w:p w14:paraId="20057C5E">
            <w:pPr>
              <w:spacing w:line="360" w:lineRule="auto"/>
              <w:jc w:val="center"/>
              <w:rPr>
                <w:rFonts w:hint="eastAsia" w:ascii="仿宋" w:hAnsi="仿宋" w:eastAsia="仿宋" w:cs="仿宋"/>
                <w:b/>
                <w:color w:val="auto"/>
                <w:sz w:val="24"/>
              </w:rPr>
            </w:pPr>
          </w:p>
        </w:tc>
        <w:tc>
          <w:tcPr>
            <w:tcW w:w="676" w:type="dxa"/>
            <w:vAlign w:val="center"/>
          </w:tcPr>
          <w:p w14:paraId="45D08D6C">
            <w:pPr>
              <w:spacing w:line="360" w:lineRule="auto"/>
              <w:jc w:val="center"/>
              <w:rPr>
                <w:rFonts w:hint="eastAsia" w:ascii="仿宋" w:hAnsi="仿宋" w:eastAsia="仿宋" w:cs="仿宋"/>
                <w:b/>
                <w:color w:val="auto"/>
                <w:sz w:val="24"/>
              </w:rPr>
            </w:pPr>
          </w:p>
        </w:tc>
        <w:tc>
          <w:tcPr>
            <w:tcW w:w="676" w:type="dxa"/>
            <w:vAlign w:val="center"/>
          </w:tcPr>
          <w:p w14:paraId="4F94F2C4">
            <w:pPr>
              <w:spacing w:line="360" w:lineRule="auto"/>
              <w:jc w:val="center"/>
              <w:rPr>
                <w:rFonts w:hint="eastAsia" w:ascii="仿宋" w:hAnsi="仿宋" w:eastAsia="仿宋" w:cs="仿宋"/>
                <w:b/>
                <w:color w:val="auto"/>
                <w:sz w:val="24"/>
              </w:rPr>
            </w:pPr>
          </w:p>
        </w:tc>
        <w:tc>
          <w:tcPr>
            <w:tcW w:w="1333" w:type="dxa"/>
            <w:vAlign w:val="center"/>
          </w:tcPr>
          <w:p w14:paraId="4DA74363">
            <w:pPr>
              <w:spacing w:line="360" w:lineRule="auto"/>
              <w:jc w:val="center"/>
              <w:rPr>
                <w:rFonts w:hint="eastAsia" w:ascii="仿宋" w:hAnsi="仿宋" w:eastAsia="仿宋" w:cs="仿宋"/>
                <w:b/>
                <w:color w:val="auto"/>
                <w:sz w:val="24"/>
              </w:rPr>
            </w:pPr>
          </w:p>
        </w:tc>
        <w:tc>
          <w:tcPr>
            <w:tcW w:w="676" w:type="dxa"/>
            <w:vAlign w:val="center"/>
          </w:tcPr>
          <w:p w14:paraId="2C308EEA">
            <w:pPr>
              <w:spacing w:line="360" w:lineRule="auto"/>
              <w:jc w:val="center"/>
              <w:rPr>
                <w:rFonts w:hint="eastAsia" w:ascii="仿宋" w:hAnsi="仿宋" w:eastAsia="仿宋" w:cs="仿宋"/>
                <w:b/>
                <w:color w:val="auto"/>
                <w:sz w:val="24"/>
              </w:rPr>
            </w:pPr>
          </w:p>
        </w:tc>
      </w:tr>
      <w:tr w14:paraId="0ACC8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461" w:type="dxa"/>
            <w:gridSpan w:val="3"/>
            <w:vAlign w:val="center"/>
          </w:tcPr>
          <w:p w14:paraId="0552EB7C">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报价统一折扣率 (单价、%)</w:t>
            </w:r>
          </w:p>
        </w:tc>
        <w:tc>
          <w:tcPr>
            <w:tcW w:w="4713" w:type="dxa"/>
            <w:gridSpan w:val="6"/>
            <w:vAlign w:val="center"/>
          </w:tcPr>
          <w:p w14:paraId="2E453622">
            <w:pPr>
              <w:spacing w:line="360" w:lineRule="auto"/>
              <w:rPr>
                <w:rFonts w:hint="eastAsia" w:ascii="仿宋" w:hAnsi="仿宋" w:eastAsia="仿宋" w:cs="仿宋"/>
                <w:color w:val="auto"/>
                <w:sz w:val="24"/>
              </w:rPr>
            </w:pPr>
          </w:p>
        </w:tc>
      </w:tr>
      <w:tr w14:paraId="54C9C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461" w:type="dxa"/>
            <w:gridSpan w:val="3"/>
            <w:vAlign w:val="center"/>
          </w:tcPr>
          <w:p w14:paraId="128F56FD">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w:t>
            </w:r>
          </w:p>
        </w:tc>
        <w:tc>
          <w:tcPr>
            <w:tcW w:w="4713" w:type="dxa"/>
            <w:gridSpan w:val="6"/>
            <w:vAlign w:val="center"/>
          </w:tcPr>
          <w:p w14:paraId="2AF280AB">
            <w:pPr>
              <w:spacing w:line="360" w:lineRule="auto"/>
              <w:jc w:val="center"/>
              <w:rPr>
                <w:rFonts w:hint="eastAsia" w:ascii="仿宋" w:hAnsi="仿宋" w:eastAsia="仿宋" w:cs="仿宋"/>
                <w:color w:val="auto"/>
                <w:sz w:val="24"/>
              </w:rPr>
            </w:pPr>
          </w:p>
        </w:tc>
      </w:tr>
    </w:tbl>
    <w:p w14:paraId="152ECC67">
      <w:pPr>
        <w:snapToGrid w:val="0"/>
        <w:spacing w:line="360" w:lineRule="auto"/>
        <w:ind w:left="480"/>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14:paraId="5F40868E">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响应报价是履行合同的最终价格，即完成本项目服务内容和要求所产生的所有费用，包括提供服务所需的一切人员工资、奖金、各种社会保险、食宿与交通、安全、工具及管理费用、税费、利润、招标代理服务费、完成合同所需的一切本身和不可或缺的所有工作开支、政策性文件规定计合同包含的所有风险、责任等各项全部费用。</w:t>
      </w:r>
    </w:p>
    <w:p w14:paraId="2FE7059B">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以上表格要求细分项目及报价，在“规格型号（或具体服务）”一栏中，货物类项目填写规格型号，服务类项目填写具体服务。</w:t>
      </w:r>
    </w:p>
    <w:p w14:paraId="424364DF">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szCs w:val="22"/>
          <w:lang w:val="en-US" w:eastAsia="zh-CN"/>
        </w:rPr>
        <w:t>3</w:t>
      </w:r>
      <w:r>
        <w:rPr>
          <w:rFonts w:hint="eastAsia" w:ascii="仿宋" w:hAnsi="仿宋" w:eastAsia="仿宋" w:cs="仿宋"/>
          <w:color w:val="auto"/>
          <w:kern w:val="0"/>
          <w:sz w:val="24"/>
          <w:szCs w:val="22"/>
        </w:rPr>
        <w:t>.</w:t>
      </w:r>
      <w:r>
        <w:rPr>
          <w:rFonts w:hint="eastAsia" w:ascii="仿宋" w:hAnsi="仿宋" w:eastAsia="仿宋" w:cs="仿宋"/>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DAED562">
      <w:pPr>
        <w:snapToGrid w:val="0"/>
        <w:spacing w:line="360" w:lineRule="auto"/>
        <w:ind w:firstLine="480" w:firstLineChars="20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4.结算时按实结算，固定综合单价为所有成交供应商的最低价，固定综合单价=单价最高限价×最高折扣率；合同期间单价不予调整（例：若成交供应商报价折扣率为60%，则成交供应商按60%结算，执前督促单价=50*60%=30元/件）。</w:t>
      </w:r>
    </w:p>
    <w:p w14:paraId="4A5BDF13">
      <w:pPr>
        <w:bidi w:val="0"/>
        <w:rPr>
          <w:rFonts w:hint="eastAsia"/>
        </w:rPr>
      </w:pPr>
    </w:p>
    <w:p w14:paraId="66C6AC1D">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66C52A46">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0FE67099">
      <w:pPr>
        <w:rPr>
          <w:rFonts w:hint="eastAsia" w:ascii="仿宋" w:hAnsi="仿宋" w:eastAsia="仿宋" w:cs="仿宋"/>
          <w:color w:val="auto"/>
          <w:sz w:val="24"/>
        </w:rPr>
      </w:pPr>
      <w:r>
        <w:rPr>
          <w:rFonts w:hint="eastAsia" w:ascii="仿宋" w:hAnsi="仿宋" w:eastAsia="仿宋" w:cs="仿宋"/>
          <w:color w:val="auto"/>
          <w:sz w:val="32"/>
          <w:szCs w:val="32"/>
        </w:rPr>
        <w:br w:type="page"/>
      </w:r>
    </w:p>
    <w:p w14:paraId="40D83DB1">
      <w:pPr>
        <w:pStyle w:val="4"/>
        <w:bidi w:val="0"/>
        <w:jc w:val="center"/>
        <w:rPr>
          <w:rFonts w:hint="eastAsia" w:ascii="仿宋" w:hAnsi="仿宋" w:eastAsia="仿宋" w:cs="仿宋"/>
          <w:color w:val="auto"/>
        </w:rPr>
      </w:pPr>
      <w:r>
        <w:rPr>
          <w:rFonts w:hint="eastAsia" w:ascii="仿宋" w:hAnsi="仿宋" w:eastAsia="仿宋" w:cs="仿宋"/>
          <w:color w:val="auto"/>
        </w:rPr>
        <w:t>附件</w:t>
      </w:r>
    </w:p>
    <w:p w14:paraId="62024171">
      <w:pPr>
        <w:spacing w:line="360" w:lineRule="auto"/>
        <w:rPr>
          <w:rFonts w:hint="eastAsia" w:ascii="仿宋" w:hAnsi="仿宋" w:eastAsia="仿宋" w:cs="仿宋"/>
          <w:b/>
          <w:color w:val="auto"/>
          <w:spacing w:val="6"/>
          <w:sz w:val="32"/>
          <w:szCs w:val="32"/>
        </w:rPr>
      </w:pPr>
      <w:bookmarkStart w:id="38" w:name="OLE_LINK14"/>
      <w:bookmarkStart w:id="39" w:name="OLE_LINK13"/>
      <w:r>
        <w:rPr>
          <w:rFonts w:hint="eastAsia" w:ascii="仿宋" w:hAnsi="仿宋" w:eastAsia="仿宋" w:cs="仿宋"/>
          <w:b/>
          <w:color w:val="auto"/>
          <w:spacing w:val="6"/>
          <w:sz w:val="32"/>
          <w:szCs w:val="32"/>
        </w:rPr>
        <w:t>附件1：</w:t>
      </w:r>
    </w:p>
    <w:p w14:paraId="2B0CD9F4">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残疾人福利性单位声明函</w:t>
      </w:r>
    </w:p>
    <w:bookmarkEnd w:id="38"/>
    <w:bookmarkEnd w:id="39"/>
    <w:p w14:paraId="19921775">
      <w:pPr>
        <w:spacing w:line="360" w:lineRule="auto"/>
        <w:rPr>
          <w:rFonts w:hint="eastAsia" w:ascii="仿宋" w:hAnsi="仿宋" w:eastAsia="仿宋" w:cs="仿宋"/>
          <w:b/>
          <w:color w:val="auto"/>
          <w:spacing w:val="6"/>
          <w:sz w:val="30"/>
          <w:szCs w:val="30"/>
        </w:rPr>
      </w:pPr>
    </w:p>
    <w:p w14:paraId="3120E82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u w:val="single"/>
        </w:rPr>
        <w:t>(采购人)</w:t>
      </w:r>
      <w:r>
        <w:rPr>
          <w:rFonts w:hint="eastAsia" w:ascii="仿宋" w:hAnsi="仿宋" w:eastAsia="仿宋" w:cs="仿宋"/>
          <w:color w:val="auto"/>
          <w:sz w:val="24"/>
        </w:rPr>
        <w:t>_单位的_</w:t>
      </w:r>
      <w:r>
        <w:rPr>
          <w:rFonts w:hint="eastAsia" w:ascii="仿宋" w:hAnsi="仿宋" w:eastAsia="仿宋" w:cs="仿宋"/>
          <w:color w:val="auto"/>
          <w:sz w:val="24"/>
          <w:u w:val="single"/>
        </w:rPr>
        <w:t>（项目名称）</w:t>
      </w:r>
      <w:r>
        <w:rPr>
          <w:rFonts w:hint="eastAsia" w:ascii="仿宋" w:hAnsi="仿宋" w:eastAsia="仿宋" w:cs="仿宋"/>
          <w:color w:val="auto"/>
          <w:sz w:val="24"/>
        </w:rPr>
        <w:t>__项目采购活动提供本单位制造的货物（由本单位承担工程/提供服务），或者提供其他残疾人福利性单位制造的货物（不包括使用非残疾人福利性单位注册商标的货物）。</w:t>
      </w:r>
    </w:p>
    <w:p w14:paraId="1C8839F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14:paraId="7907F8D1">
      <w:pPr>
        <w:spacing w:line="360" w:lineRule="auto"/>
        <w:ind w:firstLine="480" w:firstLineChars="200"/>
        <w:rPr>
          <w:rFonts w:hint="eastAsia" w:ascii="仿宋" w:hAnsi="仿宋" w:eastAsia="仿宋" w:cs="仿宋"/>
          <w:color w:val="auto"/>
          <w:sz w:val="24"/>
        </w:rPr>
      </w:pPr>
    </w:p>
    <w:p w14:paraId="7F8B699B">
      <w:pPr>
        <w:spacing w:line="360" w:lineRule="auto"/>
        <w:ind w:firstLine="480" w:firstLineChars="200"/>
        <w:rPr>
          <w:rFonts w:hint="eastAsia" w:ascii="仿宋" w:hAnsi="仿宋" w:eastAsia="仿宋" w:cs="仿宋"/>
          <w:color w:val="auto"/>
          <w:sz w:val="24"/>
        </w:rPr>
      </w:pPr>
    </w:p>
    <w:p w14:paraId="10704D11">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kern w:val="0"/>
          <w:sz w:val="24"/>
          <w:lang w:val="zh-CN"/>
        </w:rPr>
        <w:t>投标人名称（电子签名）</w:t>
      </w:r>
      <w:r>
        <w:rPr>
          <w:rFonts w:hint="eastAsia" w:ascii="仿宋" w:hAnsi="仿宋" w:eastAsia="仿宋" w:cs="仿宋"/>
          <w:color w:val="auto"/>
          <w:sz w:val="24"/>
        </w:rPr>
        <w:t>：</w:t>
      </w:r>
    </w:p>
    <w:p w14:paraId="5E75A566">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日  期：</w:t>
      </w:r>
    </w:p>
    <w:p w14:paraId="4BA0EF3A">
      <w:pPr>
        <w:autoSpaceDE w:val="0"/>
        <w:autoSpaceDN w:val="0"/>
        <w:spacing w:line="360" w:lineRule="auto"/>
        <w:jc w:val="center"/>
        <w:rPr>
          <w:rFonts w:hint="eastAsia" w:ascii="仿宋" w:hAnsi="仿宋" w:eastAsia="仿宋" w:cs="仿宋"/>
          <w:b/>
          <w:color w:val="auto"/>
          <w:spacing w:val="6"/>
          <w:sz w:val="32"/>
          <w:szCs w:val="32"/>
        </w:rPr>
      </w:pPr>
    </w:p>
    <w:p w14:paraId="37456DB9">
      <w:pPr>
        <w:autoSpaceDE w:val="0"/>
        <w:autoSpaceDN w:val="0"/>
        <w:spacing w:line="360" w:lineRule="auto"/>
        <w:jc w:val="center"/>
        <w:rPr>
          <w:rFonts w:hint="eastAsia" w:ascii="仿宋" w:hAnsi="仿宋" w:eastAsia="仿宋" w:cs="仿宋"/>
          <w:b/>
          <w:color w:val="auto"/>
          <w:spacing w:val="6"/>
          <w:sz w:val="32"/>
          <w:szCs w:val="32"/>
        </w:rPr>
      </w:pPr>
    </w:p>
    <w:p w14:paraId="5E373C56">
      <w:pPr>
        <w:autoSpaceDE w:val="0"/>
        <w:autoSpaceDN w:val="0"/>
        <w:spacing w:line="360" w:lineRule="auto"/>
        <w:jc w:val="center"/>
        <w:rPr>
          <w:rFonts w:hint="eastAsia" w:ascii="仿宋" w:hAnsi="仿宋" w:eastAsia="仿宋" w:cs="仿宋"/>
          <w:b/>
          <w:color w:val="auto"/>
          <w:spacing w:val="6"/>
          <w:sz w:val="32"/>
          <w:szCs w:val="32"/>
        </w:rPr>
      </w:pPr>
    </w:p>
    <w:p w14:paraId="6ECFA0E1">
      <w:pPr>
        <w:autoSpaceDE w:val="0"/>
        <w:autoSpaceDN w:val="0"/>
        <w:spacing w:line="360" w:lineRule="auto"/>
        <w:jc w:val="center"/>
        <w:rPr>
          <w:rFonts w:hint="eastAsia" w:ascii="仿宋" w:hAnsi="仿宋" w:eastAsia="仿宋" w:cs="仿宋"/>
          <w:b/>
          <w:color w:val="auto"/>
          <w:spacing w:val="6"/>
          <w:sz w:val="32"/>
          <w:szCs w:val="32"/>
        </w:rPr>
      </w:pPr>
    </w:p>
    <w:p w14:paraId="2DF4CBBB">
      <w:pPr>
        <w:autoSpaceDE w:val="0"/>
        <w:autoSpaceDN w:val="0"/>
        <w:spacing w:line="360" w:lineRule="auto"/>
        <w:jc w:val="center"/>
        <w:rPr>
          <w:rFonts w:hint="eastAsia" w:ascii="仿宋" w:hAnsi="仿宋" w:eastAsia="仿宋" w:cs="仿宋"/>
          <w:b/>
          <w:color w:val="auto"/>
          <w:spacing w:val="6"/>
          <w:sz w:val="32"/>
          <w:szCs w:val="32"/>
        </w:rPr>
      </w:pPr>
    </w:p>
    <w:p w14:paraId="09355AF3">
      <w:pPr>
        <w:autoSpaceDE w:val="0"/>
        <w:autoSpaceDN w:val="0"/>
        <w:spacing w:line="360" w:lineRule="auto"/>
        <w:jc w:val="center"/>
        <w:rPr>
          <w:rFonts w:hint="eastAsia" w:ascii="仿宋" w:hAnsi="仿宋" w:eastAsia="仿宋" w:cs="仿宋"/>
          <w:b/>
          <w:color w:val="auto"/>
          <w:spacing w:val="6"/>
          <w:sz w:val="32"/>
          <w:szCs w:val="32"/>
        </w:rPr>
      </w:pPr>
    </w:p>
    <w:p w14:paraId="47D25004">
      <w:pPr>
        <w:tabs>
          <w:tab w:val="left" w:pos="4860"/>
        </w:tabs>
        <w:spacing w:line="360" w:lineRule="auto"/>
        <w:ind w:right="142"/>
        <w:jc w:val="left"/>
        <w:rPr>
          <w:rFonts w:hint="eastAsia" w:ascii="仿宋" w:hAnsi="仿宋" w:eastAsia="仿宋" w:cs="仿宋"/>
          <w:b/>
          <w:color w:val="auto"/>
          <w:sz w:val="24"/>
        </w:rPr>
      </w:pPr>
      <w:r>
        <w:rPr>
          <w:rFonts w:hint="eastAsia" w:ascii="仿宋" w:hAnsi="仿宋" w:eastAsia="仿宋" w:cs="仿宋"/>
          <w:b/>
          <w:color w:val="auto"/>
          <w:sz w:val="24"/>
        </w:rPr>
        <w:t>备注说明：</w:t>
      </w:r>
    </w:p>
    <w:p w14:paraId="61A75A21">
      <w:pPr>
        <w:tabs>
          <w:tab w:val="left" w:pos="4860"/>
        </w:tabs>
        <w:spacing w:line="360" w:lineRule="auto"/>
        <w:ind w:right="142"/>
        <w:jc w:val="left"/>
        <w:rPr>
          <w:rFonts w:hint="eastAsia" w:ascii="仿宋" w:hAnsi="仿宋" w:eastAsia="仿宋" w:cs="仿宋"/>
          <w:b/>
          <w:color w:val="auto"/>
          <w:sz w:val="24"/>
        </w:rPr>
      </w:pPr>
      <w:r>
        <w:rPr>
          <w:rFonts w:hint="eastAsia" w:ascii="仿宋" w:hAnsi="仿宋" w:eastAsia="仿宋" w:cs="仿宋"/>
          <w:b/>
          <w:color w:val="auto"/>
          <w:sz w:val="24"/>
        </w:rPr>
        <w:t>1、如中标，将在中标公示中将此残疾人福利性单位声明函予以公示，接受社会监督；</w:t>
      </w:r>
    </w:p>
    <w:p w14:paraId="0766969C">
      <w:pPr>
        <w:tabs>
          <w:tab w:val="left" w:pos="4860"/>
        </w:tabs>
        <w:spacing w:line="360" w:lineRule="auto"/>
        <w:ind w:right="142"/>
        <w:jc w:val="left"/>
        <w:rPr>
          <w:rFonts w:hint="eastAsia" w:ascii="仿宋" w:hAnsi="仿宋" w:eastAsia="仿宋" w:cs="仿宋"/>
          <w:b/>
          <w:color w:val="auto"/>
          <w:sz w:val="24"/>
        </w:rPr>
      </w:pPr>
      <w:r>
        <w:rPr>
          <w:rFonts w:hint="eastAsia" w:ascii="仿宋" w:hAnsi="仿宋" w:eastAsia="仿宋" w:cs="仿宋"/>
          <w:b/>
          <w:color w:val="auto"/>
          <w:sz w:val="24"/>
        </w:rPr>
        <w:t>2、供应商提供的《残疾人福利性单位声明函》与事实不符的，依照《政府采购法》第七十七条第一款的规定追究法律责任。</w:t>
      </w:r>
    </w:p>
    <w:p w14:paraId="4B54CAD0">
      <w:pPr>
        <w:snapToGrid w:val="0"/>
        <w:spacing w:line="360" w:lineRule="auto"/>
        <w:rPr>
          <w:rFonts w:hint="eastAsia" w:ascii="仿宋" w:hAnsi="仿宋" w:eastAsia="仿宋" w:cs="仿宋"/>
          <w:b/>
          <w:color w:val="auto"/>
          <w:kern w:val="0"/>
          <w:sz w:val="32"/>
          <w:szCs w:val="32"/>
        </w:rPr>
      </w:pPr>
    </w:p>
    <w:p w14:paraId="47C63C6D">
      <w:pPr>
        <w:snapToGrid w:val="0"/>
        <w:spacing w:line="360" w:lineRule="auto"/>
        <w:rPr>
          <w:rFonts w:hint="eastAsia" w:ascii="仿宋" w:hAnsi="仿宋" w:eastAsia="仿宋" w:cs="仿宋"/>
          <w:b/>
          <w:color w:val="auto"/>
          <w:kern w:val="0"/>
          <w:sz w:val="32"/>
          <w:szCs w:val="32"/>
        </w:rPr>
      </w:pPr>
    </w:p>
    <w:p w14:paraId="40F00C77">
      <w:pPr>
        <w:snapToGrid w:val="0"/>
        <w:spacing w:line="360" w:lineRule="auto"/>
        <w:rPr>
          <w:rFonts w:hint="eastAsia" w:ascii="仿宋" w:hAnsi="仿宋" w:eastAsia="仿宋" w:cs="仿宋"/>
          <w:color w:val="auto"/>
          <w:sz w:val="24"/>
          <w:u w:val="single"/>
        </w:rPr>
      </w:pPr>
      <w:r>
        <w:rPr>
          <w:rFonts w:hint="eastAsia" w:ascii="仿宋" w:hAnsi="仿宋" w:eastAsia="仿宋" w:cs="仿宋"/>
          <w:b/>
          <w:color w:val="auto"/>
          <w:kern w:val="0"/>
          <w:sz w:val="32"/>
          <w:szCs w:val="32"/>
        </w:rPr>
        <w:t>附件2：</w:t>
      </w:r>
    </w:p>
    <w:p w14:paraId="0F594BDE">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中小企业声明函（服务）</w:t>
      </w:r>
    </w:p>
    <w:p w14:paraId="250AB110">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rPr>
        <w:t xml:space="preserve">本公司郑重声明，根据《政府采购促进中小企业发展管理办法》（财库﹝2020﹞46 号）的规定，本公司参加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（项目名称） </w:t>
      </w:r>
      <w:r>
        <w:rPr>
          <w:rFonts w:hint="eastAsia" w:ascii="仿宋" w:hAnsi="仿宋" w:eastAsia="仿宋" w:cs="仿宋"/>
          <w:color w:val="auto"/>
          <w:sz w:val="24"/>
        </w:rPr>
        <w:t>采购活动，服务全部由符合政策要求的中小企业承接。相关企业的具体情况如下：</w:t>
      </w:r>
    </w:p>
    <w:p w14:paraId="10C330C6">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02D026A7">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 xml:space="preserve">（采购文件中明确的所属行业） </w:t>
      </w:r>
      <w:r>
        <w:rPr>
          <w:rFonts w:hint="eastAsia" w:ascii="仿宋" w:hAnsi="仿宋" w:eastAsia="仿宋" w:cs="仿宋"/>
          <w:color w:val="auto"/>
          <w:sz w:val="24"/>
        </w:rPr>
        <w:t xml:space="preserve">；承建（承接）企业为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3DF53578">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14:paraId="3B073E95">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7EB7A19B">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14:paraId="5F827F36">
      <w:pPr>
        <w:spacing w:line="360" w:lineRule="auto"/>
        <w:ind w:right="1760"/>
        <w:jc w:val="right"/>
        <w:rPr>
          <w:rFonts w:hint="eastAsia" w:ascii="仿宋" w:hAnsi="仿宋" w:eastAsia="仿宋" w:cs="仿宋"/>
          <w:color w:val="auto"/>
          <w:sz w:val="24"/>
        </w:rPr>
      </w:pPr>
      <w:r>
        <w:rPr>
          <w:rFonts w:hint="eastAsia" w:ascii="仿宋" w:hAnsi="仿宋" w:eastAsia="仿宋" w:cs="仿宋"/>
          <w:color w:val="auto"/>
          <w:sz w:val="24"/>
        </w:rPr>
        <w:t>投标人名称（电子签名）：</w:t>
      </w:r>
    </w:p>
    <w:p w14:paraId="5A7B35DF">
      <w:pPr>
        <w:spacing w:line="360" w:lineRule="auto"/>
        <w:ind w:right="1120" w:firstLine="4680" w:firstLineChars="1950"/>
        <w:rPr>
          <w:rFonts w:hint="eastAsia" w:ascii="仿宋" w:hAnsi="仿宋" w:eastAsia="仿宋" w:cs="仿宋"/>
          <w:color w:val="auto"/>
          <w:sz w:val="24"/>
        </w:rPr>
      </w:pPr>
      <w:r>
        <w:rPr>
          <w:rFonts w:hint="eastAsia" w:ascii="仿宋" w:hAnsi="仿宋" w:eastAsia="仿宋" w:cs="仿宋"/>
          <w:color w:val="auto"/>
          <w:sz w:val="24"/>
        </w:rPr>
        <w:t>日 期：</w:t>
      </w:r>
    </w:p>
    <w:p w14:paraId="4EAE7864">
      <w:pPr>
        <w:spacing w:line="360" w:lineRule="auto"/>
        <w:ind w:firstLine="310" w:firstLineChars="147"/>
        <w:jc w:val="left"/>
        <w:rPr>
          <w:rFonts w:hint="eastAsia" w:ascii="仿宋" w:hAnsi="仿宋" w:eastAsia="仿宋" w:cs="仿宋"/>
          <w:b/>
          <w:color w:val="auto"/>
          <w:szCs w:val="21"/>
        </w:rPr>
      </w:pPr>
    </w:p>
    <w:p w14:paraId="38DB0A0A">
      <w:pPr>
        <w:spacing w:line="360" w:lineRule="auto"/>
        <w:ind w:right="420"/>
        <w:rPr>
          <w:rFonts w:hint="eastAsia" w:ascii="仿宋" w:hAnsi="仿宋" w:eastAsia="仿宋" w:cs="仿宋"/>
          <w:b/>
          <w:bCs/>
          <w:color w:val="auto"/>
          <w:sz w:val="24"/>
        </w:rPr>
      </w:pPr>
      <w:r>
        <w:rPr>
          <w:rFonts w:hint="eastAsia" w:ascii="仿宋" w:hAnsi="仿宋" w:eastAsia="仿宋" w:cs="仿宋"/>
          <w:b/>
          <w:bCs/>
          <w:color w:val="auto"/>
          <w:sz w:val="24"/>
        </w:rPr>
        <w:t>注：1.从业人员、营业收入、资产总额填报上一年度数据，无上一年度数据的新成立企业可不填报。</w:t>
      </w:r>
    </w:p>
    <w:p w14:paraId="7C02CC91">
      <w:pPr>
        <w:autoSpaceDE w:val="0"/>
        <w:autoSpaceDN w:val="0"/>
        <w:spacing w:line="360" w:lineRule="auto"/>
        <w:ind w:firstLine="482"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2.根据《政府采购促进中小企业发展管理办法》的通知（财库〔2020〕46号）规定，供应商享受中小企业扶持政策的，如中标，将在中标结果公告中予以公示，接受社会监督。</w:t>
      </w:r>
    </w:p>
    <w:p w14:paraId="579A8ECD">
      <w:pPr>
        <w:autoSpaceDE w:val="0"/>
        <w:autoSpaceDN w:val="0"/>
        <w:spacing w:line="360" w:lineRule="auto"/>
        <w:ind w:firstLine="482" w:firstLineChars="200"/>
        <w:jc w:val="left"/>
        <w:rPr>
          <w:rFonts w:hint="eastAsia" w:ascii="仿宋" w:hAnsi="仿宋" w:eastAsia="仿宋" w:cs="仿宋"/>
          <w:color w:val="auto"/>
          <w:sz w:val="24"/>
        </w:rPr>
      </w:pPr>
      <w:r>
        <w:rPr>
          <w:rFonts w:hint="eastAsia" w:ascii="仿宋" w:hAnsi="仿宋" w:eastAsia="仿宋" w:cs="仿宋"/>
          <w:b/>
          <w:bCs/>
          <w:color w:val="auto"/>
          <w:sz w:val="24"/>
        </w:rPr>
        <w:t>3.投标人应根据企业实际情况及采购文件中明确的所属行业，对照《关于印发中小企业划型标准规定的通知》（工信部联企业[2011]300号）所对应的划型标准作出申明，投标人提供的中小企业声明函与实际情况不符的，投标无效。</w:t>
      </w:r>
    </w:p>
    <w:p w14:paraId="5CFDD260">
      <w:pPr>
        <w:autoSpaceDE w:val="0"/>
        <w:autoSpaceDN w:val="0"/>
        <w:spacing w:line="360" w:lineRule="auto"/>
        <w:jc w:val="center"/>
        <w:rPr>
          <w:rFonts w:hint="eastAsia" w:ascii="仿宋" w:hAnsi="仿宋" w:eastAsia="仿宋" w:cs="仿宋"/>
          <w:color w:val="auto"/>
          <w:sz w:val="24"/>
        </w:rPr>
      </w:pPr>
    </w:p>
    <w:p w14:paraId="306DFB1B">
      <w:pPr>
        <w:autoSpaceDE w:val="0"/>
        <w:autoSpaceDN w:val="0"/>
        <w:spacing w:line="360" w:lineRule="auto"/>
        <w:jc w:val="center"/>
        <w:rPr>
          <w:rFonts w:hint="eastAsia" w:ascii="仿宋" w:hAnsi="仿宋" w:eastAsia="仿宋" w:cs="仿宋"/>
          <w:color w:val="auto"/>
          <w:sz w:val="24"/>
        </w:rPr>
      </w:pPr>
    </w:p>
    <w:p w14:paraId="6F571C7D">
      <w:pPr>
        <w:autoSpaceDE w:val="0"/>
        <w:autoSpaceDN w:val="0"/>
        <w:spacing w:line="360" w:lineRule="auto"/>
        <w:jc w:val="center"/>
        <w:rPr>
          <w:rFonts w:hint="eastAsia" w:ascii="仿宋" w:hAnsi="仿宋" w:eastAsia="仿宋" w:cs="仿宋"/>
          <w:b/>
          <w:bCs/>
          <w:color w:val="auto"/>
          <w:sz w:val="24"/>
        </w:rPr>
      </w:pPr>
    </w:p>
    <w:p w14:paraId="74C1400B">
      <w:pPr>
        <w:autoSpaceDE w:val="0"/>
        <w:autoSpaceDN w:val="0"/>
        <w:spacing w:line="360" w:lineRule="auto"/>
        <w:jc w:val="center"/>
        <w:rPr>
          <w:rFonts w:hint="eastAsia" w:ascii="仿宋" w:hAnsi="仿宋" w:eastAsia="仿宋" w:cs="仿宋"/>
          <w:b/>
          <w:bCs/>
          <w:color w:val="auto"/>
          <w:sz w:val="24"/>
        </w:rPr>
      </w:pPr>
    </w:p>
    <w:p w14:paraId="7CC2DB4F">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b/>
          <w:bCs/>
          <w:color w:val="auto"/>
          <w:sz w:val="24"/>
        </w:rPr>
        <w:t>中小企业划分标准所属行业：软件和信息技术服务业</w:t>
      </w:r>
    </w:p>
    <w:p w14:paraId="2F946FB6">
      <w:pPr>
        <w:autoSpaceDE w:val="0"/>
        <w:autoSpaceDN w:val="0"/>
        <w:spacing w:line="360" w:lineRule="auto"/>
        <w:jc w:val="left"/>
        <w:rPr>
          <w:rFonts w:hint="eastAsia" w:ascii="仿宋" w:hAnsi="仿宋" w:eastAsia="仿宋" w:cs="仿宋"/>
          <w:b/>
          <w:color w:val="auto"/>
          <w:spacing w:val="6"/>
          <w:sz w:val="32"/>
          <w:szCs w:val="32"/>
        </w:rPr>
      </w:pPr>
      <w:r>
        <w:rPr>
          <w:rFonts w:hint="eastAsia" w:ascii="仿宋" w:hAnsi="仿宋" w:eastAsia="仿宋" w:cs="仿宋"/>
          <w:color w:val="auto"/>
          <w:sz w:val="24"/>
        </w:rPr>
        <w:t>从业人员300人以下的为中小微型企业。其中，从业人员100人及以上的为中型企业；从业人员10人及以上的为小型企业；从业人员10人以下的为微型企业。</w:t>
      </w:r>
    </w:p>
    <w:p w14:paraId="75D45776">
      <w:pPr>
        <w:spacing w:line="360" w:lineRule="auto"/>
        <w:rPr>
          <w:rFonts w:hint="eastAsia" w:ascii="仿宋" w:hAnsi="仿宋" w:eastAsia="仿宋" w:cs="仿宋"/>
          <w:color w:val="auto"/>
        </w:rPr>
      </w:pPr>
      <w:r>
        <w:rPr>
          <w:rFonts w:hint="eastAsia" w:ascii="仿宋" w:hAnsi="仿宋" w:eastAsia="仿宋" w:cs="仿宋"/>
          <w:b/>
          <w:color w:val="auto"/>
          <w:spacing w:val="6"/>
          <w:sz w:val="32"/>
          <w:szCs w:val="32"/>
        </w:rPr>
        <w:br w:type="page"/>
      </w:r>
    </w:p>
    <w:p w14:paraId="35A02766">
      <w:pPr>
        <w:pStyle w:val="967"/>
        <w:numPr>
          <w:ilvl w:val="0"/>
          <w:numId w:val="0"/>
        </w:numPr>
        <w:adjustRightInd/>
        <w:snapToGrid w:val="0"/>
        <w:spacing w:line="360" w:lineRule="auto"/>
        <w:rPr>
          <w:rFonts w:hint="eastAsia" w:ascii="仿宋" w:hAnsi="仿宋" w:eastAsia="仿宋" w:cs="仿宋"/>
          <w:b/>
          <w:bCs/>
          <w:color w:val="auto"/>
          <w:sz w:val="24"/>
          <w:szCs w:val="24"/>
        </w:rPr>
      </w:pPr>
      <w:r>
        <w:rPr>
          <w:rFonts w:hint="eastAsia" w:ascii="仿宋" w:hAnsi="仿宋" w:eastAsia="仿宋" w:cs="仿宋"/>
          <w:b/>
          <w:bCs/>
          <w:color w:val="auto"/>
          <w:szCs w:val="21"/>
        </w:rPr>
        <w:t>（解密后此声明书签字盖章，以扫描件形式发至784332087@qq.com邮箱）</w:t>
      </w:r>
      <w:r>
        <w:rPr>
          <w:rFonts w:hint="eastAsia" w:ascii="仿宋" w:hAnsi="仿宋" w:eastAsia="仿宋" w:cs="仿宋"/>
          <w:b/>
          <w:bCs/>
          <w:color w:val="auto"/>
          <w:sz w:val="24"/>
          <w:szCs w:val="24"/>
        </w:rPr>
        <w:t xml:space="preserve">  </w:t>
      </w:r>
    </w:p>
    <w:p w14:paraId="5A0F6016">
      <w:pPr>
        <w:pStyle w:val="967"/>
        <w:numPr>
          <w:ilvl w:val="0"/>
          <w:numId w:val="0"/>
        </w:numPr>
        <w:adjustRightInd/>
        <w:snapToGrid w:val="0"/>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            </w:t>
      </w:r>
    </w:p>
    <w:p w14:paraId="604A417A">
      <w:pPr>
        <w:pStyle w:val="967"/>
        <w:numPr>
          <w:ilvl w:val="0"/>
          <w:numId w:val="0"/>
        </w:numPr>
        <w:adjustRightInd/>
        <w:snapToGri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政府采购活动现场确认声明书</w:t>
      </w:r>
    </w:p>
    <w:p w14:paraId="4F36479A">
      <w:pPr>
        <w:pStyle w:val="967"/>
        <w:numPr>
          <w:ilvl w:val="0"/>
          <w:numId w:val="0"/>
        </w:numPr>
        <w:adjustRightInd/>
        <w:snapToGrid w:val="0"/>
        <w:spacing w:line="360" w:lineRule="auto"/>
        <w:rPr>
          <w:rFonts w:hint="eastAsia" w:ascii="仿宋" w:hAnsi="仿宋" w:eastAsia="仿宋" w:cs="仿宋"/>
          <w:b/>
          <w:color w:val="auto"/>
          <w:sz w:val="22"/>
          <w:szCs w:val="22"/>
        </w:rPr>
      </w:pPr>
      <w:r>
        <w:rPr>
          <w:rFonts w:hint="eastAsia" w:ascii="仿宋" w:hAnsi="仿宋" w:eastAsia="仿宋" w:cs="仿宋"/>
          <w:color w:val="auto"/>
          <w:sz w:val="22"/>
          <w:szCs w:val="22"/>
          <w:u w:val="single"/>
        </w:rPr>
        <w:t>绍兴市千目招标代理有限公司</w:t>
      </w:r>
      <w:r>
        <w:rPr>
          <w:rFonts w:hint="eastAsia" w:ascii="仿宋" w:hAnsi="仿宋" w:eastAsia="仿宋" w:cs="仿宋"/>
          <w:color w:val="auto"/>
          <w:sz w:val="22"/>
          <w:szCs w:val="22"/>
        </w:rPr>
        <w:t>：</w:t>
      </w:r>
    </w:p>
    <w:p w14:paraId="40F2157B">
      <w:pPr>
        <w:pStyle w:val="967"/>
        <w:numPr>
          <w:ilvl w:val="0"/>
          <w:numId w:val="0"/>
        </w:numPr>
        <w:adjustRightInd/>
        <w:snapToGrid w:val="0"/>
        <w:spacing w:line="360" w:lineRule="auto"/>
        <w:ind w:firstLine="464" w:firstLineChars="200"/>
        <w:rPr>
          <w:rFonts w:hint="eastAsia" w:ascii="仿宋" w:hAnsi="仿宋" w:eastAsia="仿宋" w:cs="仿宋"/>
          <w:color w:val="auto"/>
          <w:spacing w:val="6"/>
          <w:sz w:val="22"/>
          <w:szCs w:val="22"/>
        </w:rPr>
      </w:pPr>
      <w:r>
        <w:rPr>
          <w:rFonts w:hint="eastAsia" w:ascii="仿宋" w:hAnsi="仿宋" w:eastAsia="仿宋" w:cs="仿宋"/>
          <w:color w:val="auto"/>
          <w:spacing w:val="6"/>
          <w:sz w:val="22"/>
          <w:szCs w:val="22"/>
        </w:rPr>
        <w:t>本人</w:t>
      </w:r>
      <w:r>
        <w:rPr>
          <w:rFonts w:hint="eastAsia" w:ascii="仿宋" w:hAnsi="仿宋" w:eastAsia="仿宋" w:cs="仿宋"/>
          <w:color w:val="auto"/>
          <w:spacing w:val="6"/>
          <w:sz w:val="22"/>
          <w:szCs w:val="22"/>
          <w:u w:val="single"/>
        </w:rPr>
        <w:t xml:space="preserve">      </w:t>
      </w:r>
      <w:r>
        <w:rPr>
          <w:rFonts w:hint="eastAsia" w:ascii="仿宋" w:hAnsi="仿宋" w:eastAsia="仿宋" w:cs="仿宋"/>
          <w:color w:val="auto"/>
          <w:spacing w:val="6"/>
          <w:sz w:val="22"/>
          <w:szCs w:val="22"/>
        </w:rPr>
        <w:t>经由</w:t>
      </w:r>
      <w:r>
        <w:rPr>
          <w:rFonts w:hint="eastAsia" w:ascii="仿宋" w:hAnsi="仿宋" w:eastAsia="仿宋" w:cs="仿宋"/>
          <w:color w:val="auto"/>
          <w:spacing w:val="6"/>
          <w:sz w:val="22"/>
          <w:szCs w:val="22"/>
          <w:u w:val="single"/>
        </w:rPr>
        <w:t xml:space="preserve">                                （单位）</w:t>
      </w:r>
      <w:r>
        <w:rPr>
          <w:rFonts w:hint="eastAsia" w:ascii="仿宋" w:hAnsi="仿宋" w:eastAsia="仿宋" w:cs="仿宋"/>
          <w:color w:val="auto"/>
          <w:spacing w:val="6"/>
          <w:sz w:val="22"/>
          <w:szCs w:val="22"/>
        </w:rPr>
        <w:t>负责人</w:t>
      </w:r>
      <w:r>
        <w:rPr>
          <w:rFonts w:hint="eastAsia" w:ascii="仿宋" w:hAnsi="仿宋" w:eastAsia="仿宋" w:cs="仿宋"/>
          <w:color w:val="auto"/>
          <w:spacing w:val="6"/>
          <w:sz w:val="22"/>
          <w:szCs w:val="22"/>
          <w:u w:val="single"/>
        </w:rPr>
        <w:t xml:space="preserve"> </w:t>
      </w:r>
      <w:r>
        <w:rPr>
          <w:rFonts w:hint="eastAsia" w:ascii="仿宋" w:hAnsi="仿宋" w:eastAsia="仿宋" w:cs="仿宋"/>
          <w:i/>
          <w:iCs/>
          <w:color w:val="auto"/>
          <w:spacing w:val="6"/>
          <w:sz w:val="22"/>
          <w:szCs w:val="22"/>
          <w:u w:val="single"/>
        </w:rPr>
        <w:t xml:space="preserve">     </w:t>
      </w:r>
      <w:r>
        <w:rPr>
          <w:rFonts w:hint="eastAsia" w:ascii="仿宋" w:hAnsi="仿宋" w:eastAsia="仿宋" w:cs="仿宋"/>
          <w:color w:val="auto"/>
          <w:spacing w:val="6"/>
          <w:sz w:val="22"/>
          <w:szCs w:val="22"/>
          <w:u w:val="single"/>
        </w:rPr>
        <w:t>（姓名）</w:t>
      </w:r>
      <w:r>
        <w:rPr>
          <w:rFonts w:hint="eastAsia" w:ascii="仿宋" w:hAnsi="仿宋" w:eastAsia="仿宋" w:cs="仿宋"/>
          <w:color w:val="auto"/>
          <w:spacing w:val="6"/>
          <w:sz w:val="22"/>
          <w:szCs w:val="22"/>
        </w:rPr>
        <w:t>合法授权参加</w:t>
      </w:r>
      <w:r>
        <w:rPr>
          <w:rFonts w:hint="eastAsia" w:ascii="仿宋" w:hAnsi="仿宋" w:eastAsia="仿宋" w:cs="仿宋"/>
          <w:color w:val="auto"/>
          <w:spacing w:val="6"/>
          <w:sz w:val="22"/>
          <w:szCs w:val="22"/>
          <w:u w:val="single"/>
        </w:rPr>
        <w:t xml:space="preserve">                </w:t>
      </w:r>
      <w:r>
        <w:rPr>
          <w:rFonts w:hint="eastAsia" w:ascii="仿宋" w:hAnsi="仿宋" w:eastAsia="仿宋" w:cs="仿宋"/>
          <w:color w:val="auto"/>
          <w:spacing w:val="6"/>
          <w:sz w:val="22"/>
          <w:szCs w:val="22"/>
        </w:rPr>
        <w:t>（项目编号：</w:t>
      </w:r>
      <w:r>
        <w:rPr>
          <w:rFonts w:hint="eastAsia" w:ascii="仿宋" w:hAnsi="仿宋" w:eastAsia="仿宋" w:cs="仿宋"/>
          <w:color w:val="auto"/>
          <w:spacing w:val="6"/>
          <w:sz w:val="22"/>
          <w:szCs w:val="22"/>
          <w:u w:val="single"/>
        </w:rPr>
        <w:t xml:space="preserve">            </w:t>
      </w:r>
      <w:r>
        <w:rPr>
          <w:rFonts w:hint="eastAsia" w:ascii="仿宋" w:hAnsi="仿宋" w:eastAsia="仿宋" w:cs="仿宋"/>
          <w:color w:val="auto"/>
          <w:spacing w:val="6"/>
          <w:sz w:val="22"/>
          <w:szCs w:val="22"/>
        </w:rPr>
        <w:t xml:space="preserve">）政府采购活动，经与本单位法人代表（负责人）联系确认，现就有关公平竞争事项郑重声明如下： </w:t>
      </w:r>
    </w:p>
    <w:p w14:paraId="484DD56A">
      <w:pPr>
        <w:pStyle w:val="968"/>
        <w:widowControl/>
        <w:snapToGrid w:val="0"/>
        <w:spacing w:line="360" w:lineRule="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xml:space="preserve">一、本单位与采购人之间 </w:t>
      </w:r>
    </w:p>
    <w:p w14:paraId="4DF55909">
      <w:pPr>
        <w:pStyle w:val="968"/>
        <w:widowControl/>
        <w:snapToGrid w:val="0"/>
        <w:spacing w:line="360" w:lineRule="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xml:space="preserve">  □不存在利害关系;</w:t>
      </w:r>
    </w:p>
    <w:p w14:paraId="27E8C5BD">
      <w:pPr>
        <w:pStyle w:val="968"/>
        <w:widowControl/>
        <w:snapToGrid w:val="0"/>
        <w:spacing w:line="360" w:lineRule="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xml:space="preserve">  □存在下列利害关系</w:t>
      </w:r>
      <w:r>
        <w:rPr>
          <w:rFonts w:hint="eastAsia" w:ascii="仿宋" w:hAnsi="仿宋" w:eastAsia="仿宋" w:cs="仿宋"/>
          <w:color w:val="auto"/>
          <w:kern w:val="0"/>
          <w:sz w:val="22"/>
          <w:szCs w:val="22"/>
          <w:u w:val="single"/>
        </w:rPr>
        <w:t xml:space="preserve">           </w:t>
      </w:r>
      <w:r>
        <w:rPr>
          <w:rFonts w:hint="eastAsia" w:ascii="仿宋" w:hAnsi="仿宋" w:eastAsia="仿宋" w:cs="仿宋"/>
          <w:color w:val="auto"/>
          <w:kern w:val="0"/>
          <w:sz w:val="22"/>
          <w:szCs w:val="22"/>
        </w:rPr>
        <w:t>：</w:t>
      </w:r>
    </w:p>
    <w:p w14:paraId="08E38A41">
      <w:pPr>
        <w:pStyle w:val="968"/>
        <w:widowControl/>
        <w:snapToGrid w:val="0"/>
        <w:spacing w:line="360" w:lineRule="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xml:space="preserve">  A.投资关系    B.行政隶属关系    C.业务指导关系</w:t>
      </w:r>
    </w:p>
    <w:p w14:paraId="7FFDC579">
      <w:pPr>
        <w:pStyle w:val="968"/>
        <w:widowControl/>
        <w:snapToGrid w:val="0"/>
        <w:spacing w:line="360" w:lineRule="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xml:space="preserve">  D.其他可能</w:t>
      </w:r>
      <w:r>
        <w:rPr>
          <w:rFonts w:hint="eastAsia" w:ascii="仿宋" w:hAnsi="仿宋" w:eastAsia="仿宋" w:cs="仿宋"/>
          <w:color w:val="auto"/>
          <w:sz w:val="22"/>
          <w:szCs w:val="22"/>
        </w:rPr>
        <w:t>影响采购公正的</w:t>
      </w:r>
      <w:r>
        <w:rPr>
          <w:rFonts w:hint="eastAsia" w:ascii="仿宋" w:hAnsi="仿宋" w:eastAsia="仿宋" w:cs="仿宋"/>
          <w:color w:val="auto"/>
          <w:kern w:val="0"/>
          <w:sz w:val="22"/>
          <w:szCs w:val="22"/>
        </w:rPr>
        <w:t>利害关系</w:t>
      </w:r>
      <w:r>
        <w:rPr>
          <w:rFonts w:hint="eastAsia" w:ascii="仿宋" w:hAnsi="仿宋" w:eastAsia="仿宋" w:cs="仿宋"/>
          <w:color w:val="auto"/>
          <w:kern w:val="0"/>
          <w:sz w:val="22"/>
          <w:szCs w:val="22"/>
          <w:u w:val="single"/>
        </w:rPr>
        <w:t xml:space="preserve">（如有，请如实说明）                 </w:t>
      </w:r>
      <w:r>
        <w:rPr>
          <w:rFonts w:hint="eastAsia" w:ascii="仿宋" w:hAnsi="仿宋" w:eastAsia="仿宋" w:cs="仿宋"/>
          <w:color w:val="auto"/>
          <w:kern w:val="0"/>
          <w:sz w:val="22"/>
          <w:szCs w:val="22"/>
        </w:rPr>
        <w:t>。</w:t>
      </w:r>
    </w:p>
    <w:p w14:paraId="21FCEBC0">
      <w:pPr>
        <w:pStyle w:val="968"/>
        <w:widowControl/>
        <w:snapToGrid w:val="0"/>
        <w:spacing w:line="360" w:lineRule="auto"/>
        <w:rPr>
          <w:rFonts w:hint="eastAsia" w:ascii="仿宋" w:hAnsi="仿宋" w:eastAsia="仿宋" w:cs="仿宋"/>
          <w:color w:val="auto"/>
          <w:kern w:val="0"/>
          <w:sz w:val="22"/>
          <w:szCs w:val="22"/>
        </w:rPr>
      </w:pPr>
      <w:r>
        <w:rPr>
          <w:rFonts w:hint="eastAsia" w:ascii="仿宋" w:hAnsi="仿宋" w:eastAsia="仿宋" w:cs="仿宋"/>
          <w:color w:val="auto"/>
          <w:spacing w:val="6"/>
          <w:sz w:val="22"/>
          <w:szCs w:val="22"/>
        </w:rPr>
        <w:t>二、</w:t>
      </w:r>
      <w:r>
        <w:rPr>
          <w:rFonts w:hint="eastAsia" w:ascii="仿宋" w:hAnsi="仿宋" w:eastAsia="仿宋" w:cs="仿宋"/>
          <w:color w:val="auto"/>
          <w:kern w:val="0"/>
          <w:sz w:val="22"/>
          <w:szCs w:val="22"/>
        </w:rPr>
        <w:t xml:space="preserve">现已清楚知道参加本项目采购活动的其他所有供应商名称，本单位 </w:t>
      </w:r>
    </w:p>
    <w:p w14:paraId="3C027507">
      <w:pPr>
        <w:pStyle w:val="968"/>
        <w:widowControl/>
        <w:snapToGrid w:val="0"/>
        <w:spacing w:line="360" w:lineRule="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xml:space="preserve">  □与其他所有供应商之间均不存在利害关系 </w:t>
      </w:r>
    </w:p>
    <w:p w14:paraId="241B687D">
      <w:pPr>
        <w:pStyle w:val="968"/>
        <w:widowControl/>
        <w:snapToGrid w:val="0"/>
        <w:spacing w:line="360" w:lineRule="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xml:space="preserve">  □与</w:t>
      </w:r>
      <w:r>
        <w:rPr>
          <w:rFonts w:hint="eastAsia" w:ascii="仿宋" w:hAnsi="仿宋" w:eastAsia="仿宋" w:cs="仿宋"/>
          <w:color w:val="auto"/>
          <w:kern w:val="0"/>
          <w:sz w:val="22"/>
          <w:szCs w:val="22"/>
          <w:u w:val="single"/>
        </w:rPr>
        <w:t xml:space="preserve">           （供应商名称）</w:t>
      </w:r>
      <w:r>
        <w:rPr>
          <w:rFonts w:hint="eastAsia" w:ascii="仿宋" w:hAnsi="仿宋" w:eastAsia="仿宋" w:cs="仿宋"/>
          <w:color w:val="auto"/>
          <w:kern w:val="0"/>
          <w:sz w:val="22"/>
          <w:szCs w:val="22"/>
        </w:rPr>
        <w:t>之间存在下列利害关系</w:t>
      </w:r>
      <w:r>
        <w:rPr>
          <w:rFonts w:hint="eastAsia" w:ascii="仿宋" w:hAnsi="仿宋" w:eastAsia="仿宋" w:cs="仿宋"/>
          <w:color w:val="auto"/>
          <w:kern w:val="0"/>
          <w:sz w:val="22"/>
          <w:szCs w:val="22"/>
          <w:u w:val="single"/>
        </w:rPr>
        <w:t xml:space="preserve">          </w:t>
      </w:r>
      <w:r>
        <w:rPr>
          <w:rFonts w:hint="eastAsia" w:ascii="仿宋" w:hAnsi="仿宋" w:eastAsia="仿宋" w:cs="仿宋"/>
          <w:color w:val="auto"/>
          <w:kern w:val="0"/>
          <w:sz w:val="22"/>
          <w:szCs w:val="22"/>
        </w:rPr>
        <w:t>：</w:t>
      </w:r>
    </w:p>
    <w:p w14:paraId="3AC2263A">
      <w:pPr>
        <w:pStyle w:val="967"/>
        <w:numPr>
          <w:ilvl w:val="0"/>
          <w:numId w:val="0"/>
        </w:numPr>
        <w:adjustRightInd/>
        <w:snapToGrid w:val="0"/>
        <w:spacing w:line="360" w:lineRule="auto"/>
        <w:rPr>
          <w:rFonts w:hint="eastAsia" w:ascii="仿宋" w:hAnsi="仿宋" w:eastAsia="仿宋" w:cs="仿宋"/>
          <w:color w:val="auto"/>
          <w:sz w:val="22"/>
          <w:szCs w:val="22"/>
        </w:rPr>
      </w:pPr>
      <w:r>
        <w:rPr>
          <w:rFonts w:hint="eastAsia" w:ascii="仿宋" w:hAnsi="仿宋" w:eastAsia="仿宋" w:cs="仿宋"/>
          <w:color w:val="auto"/>
          <w:sz w:val="22"/>
          <w:szCs w:val="22"/>
        </w:rPr>
        <w:t>A.法定代表人或负责人或实际控制人是同一人</w:t>
      </w:r>
    </w:p>
    <w:p w14:paraId="67930142">
      <w:pPr>
        <w:pStyle w:val="967"/>
        <w:numPr>
          <w:ilvl w:val="0"/>
          <w:numId w:val="0"/>
        </w:numPr>
        <w:adjustRightInd/>
        <w:snapToGrid w:val="0"/>
        <w:spacing w:line="360" w:lineRule="auto"/>
        <w:rPr>
          <w:rFonts w:hint="eastAsia" w:ascii="仿宋" w:hAnsi="仿宋" w:eastAsia="仿宋" w:cs="仿宋"/>
          <w:color w:val="auto"/>
          <w:spacing w:val="6"/>
          <w:sz w:val="22"/>
          <w:szCs w:val="22"/>
        </w:rPr>
      </w:pPr>
      <w:r>
        <w:rPr>
          <w:rFonts w:hint="eastAsia" w:ascii="仿宋" w:hAnsi="仿宋" w:eastAsia="仿宋" w:cs="仿宋"/>
          <w:color w:val="auto"/>
          <w:sz w:val="22"/>
          <w:szCs w:val="22"/>
        </w:rPr>
        <w:t>B.法定代表人或负责人或实际控制人是夫妻关系</w:t>
      </w:r>
    </w:p>
    <w:p w14:paraId="539618CE">
      <w:pPr>
        <w:pStyle w:val="967"/>
        <w:numPr>
          <w:ilvl w:val="0"/>
          <w:numId w:val="0"/>
        </w:numPr>
        <w:adjustRightInd/>
        <w:snapToGrid w:val="0"/>
        <w:spacing w:line="360" w:lineRule="auto"/>
        <w:rPr>
          <w:rFonts w:hint="eastAsia" w:ascii="仿宋" w:hAnsi="仿宋" w:eastAsia="仿宋" w:cs="仿宋"/>
          <w:color w:val="auto"/>
          <w:spacing w:val="6"/>
          <w:sz w:val="22"/>
          <w:szCs w:val="22"/>
        </w:rPr>
      </w:pPr>
      <w:r>
        <w:rPr>
          <w:rFonts w:hint="eastAsia" w:ascii="仿宋" w:hAnsi="仿宋" w:eastAsia="仿宋" w:cs="仿宋"/>
          <w:color w:val="auto"/>
          <w:sz w:val="22"/>
          <w:szCs w:val="22"/>
        </w:rPr>
        <w:t>C.法定代表人或负责人或实际控制人是直系血亲关系</w:t>
      </w:r>
    </w:p>
    <w:p w14:paraId="0339992E">
      <w:pPr>
        <w:pStyle w:val="967"/>
        <w:numPr>
          <w:ilvl w:val="0"/>
          <w:numId w:val="0"/>
        </w:numPr>
        <w:adjustRightInd/>
        <w:snapToGrid w:val="0"/>
        <w:spacing w:line="360" w:lineRule="auto"/>
        <w:rPr>
          <w:rFonts w:hint="eastAsia" w:ascii="仿宋" w:hAnsi="仿宋" w:eastAsia="仿宋" w:cs="仿宋"/>
          <w:color w:val="auto"/>
          <w:sz w:val="22"/>
          <w:szCs w:val="22"/>
        </w:rPr>
      </w:pPr>
      <w:r>
        <w:rPr>
          <w:rFonts w:hint="eastAsia" w:ascii="仿宋" w:hAnsi="仿宋" w:eastAsia="仿宋" w:cs="仿宋"/>
          <w:color w:val="auto"/>
          <w:sz w:val="22"/>
          <w:szCs w:val="22"/>
        </w:rPr>
        <w:t>D.法定代表人或负责人或实际控制人存在三代以内旁系血亲关系</w:t>
      </w:r>
    </w:p>
    <w:p w14:paraId="123A0D56">
      <w:pPr>
        <w:pStyle w:val="967"/>
        <w:numPr>
          <w:ilvl w:val="0"/>
          <w:numId w:val="0"/>
        </w:numPr>
        <w:adjustRightInd/>
        <w:snapToGrid w:val="0"/>
        <w:spacing w:line="360" w:lineRule="auto"/>
        <w:rPr>
          <w:rFonts w:hint="eastAsia" w:ascii="仿宋" w:hAnsi="仿宋" w:eastAsia="仿宋" w:cs="仿宋"/>
          <w:color w:val="auto"/>
          <w:sz w:val="22"/>
          <w:szCs w:val="22"/>
        </w:rPr>
      </w:pPr>
      <w:r>
        <w:rPr>
          <w:rFonts w:hint="eastAsia" w:ascii="仿宋" w:hAnsi="仿宋" w:eastAsia="仿宋" w:cs="仿宋"/>
          <w:color w:val="auto"/>
          <w:sz w:val="22"/>
          <w:szCs w:val="22"/>
        </w:rPr>
        <w:t>E.法定代表人或负责人或实际控制人存在近姻亲关系</w:t>
      </w:r>
    </w:p>
    <w:p w14:paraId="3B160FA0">
      <w:pPr>
        <w:pStyle w:val="967"/>
        <w:numPr>
          <w:ilvl w:val="0"/>
          <w:numId w:val="0"/>
        </w:numPr>
        <w:adjustRightInd/>
        <w:snapToGrid w:val="0"/>
        <w:spacing w:line="360" w:lineRule="auto"/>
        <w:rPr>
          <w:rFonts w:hint="eastAsia" w:ascii="仿宋" w:hAnsi="仿宋" w:eastAsia="仿宋" w:cs="仿宋"/>
          <w:color w:val="auto"/>
          <w:sz w:val="22"/>
          <w:szCs w:val="22"/>
        </w:rPr>
      </w:pPr>
      <w:r>
        <w:rPr>
          <w:rFonts w:hint="eastAsia" w:ascii="仿宋" w:hAnsi="仿宋" w:eastAsia="仿宋" w:cs="仿宋"/>
          <w:color w:val="auto"/>
          <w:sz w:val="22"/>
          <w:szCs w:val="22"/>
        </w:rPr>
        <w:t>F.法定代表人或负责人或实际控制人存在股份控制或实际控制关系</w:t>
      </w:r>
      <w:bookmarkStart w:id="40" w:name="_Toc11926"/>
    </w:p>
    <w:p w14:paraId="3D65D22C">
      <w:pPr>
        <w:pStyle w:val="967"/>
        <w:numPr>
          <w:ilvl w:val="0"/>
          <w:numId w:val="0"/>
        </w:numPr>
        <w:adjustRightInd/>
        <w:snapToGrid w:val="0"/>
        <w:spacing w:line="360" w:lineRule="auto"/>
        <w:rPr>
          <w:rFonts w:hint="eastAsia" w:ascii="仿宋" w:hAnsi="仿宋" w:eastAsia="仿宋" w:cs="仿宋"/>
          <w:color w:val="auto"/>
          <w:sz w:val="22"/>
          <w:szCs w:val="22"/>
        </w:rPr>
      </w:pPr>
      <w:r>
        <w:rPr>
          <w:rFonts w:hint="eastAsia" w:ascii="仿宋" w:hAnsi="仿宋" w:eastAsia="仿宋" w:cs="仿宋"/>
          <w:color w:val="auto"/>
          <w:sz w:val="22"/>
          <w:szCs w:val="22"/>
        </w:rPr>
        <w:t>G.存在共同直接或间接投资设立子公司、联营企业和合营企业情况</w:t>
      </w:r>
      <w:bookmarkEnd w:id="40"/>
    </w:p>
    <w:p w14:paraId="0FB34767">
      <w:pPr>
        <w:pStyle w:val="967"/>
        <w:numPr>
          <w:ilvl w:val="0"/>
          <w:numId w:val="0"/>
        </w:numPr>
        <w:adjustRightInd/>
        <w:snapToGrid w:val="0"/>
        <w:spacing w:line="360" w:lineRule="auto"/>
        <w:rPr>
          <w:rFonts w:hint="eastAsia" w:ascii="仿宋" w:hAnsi="仿宋" w:eastAsia="仿宋" w:cs="仿宋"/>
          <w:color w:val="auto"/>
          <w:sz w:val="22"/>
          <w:szCs w:val="22"/>
        </w:rPr>
      </w:pPr>
      <w:r>
        <w:rPr>
          <w:rFonts w:hint="eastAsia" w:ascii="仿宋" w:hAnsi="仿宋" w:eastAsia="仿宋" w:cs="仿宋"/>
          <w:color w:val="auto"/>
          <w:sz w:val="22"/>
          <w:szCs w:val="22"/>
        </w:rPr>
        <w:t>H.存在分级代理或代销关系、同一生产制造商关系、管理关系、重要业务（占主营业务收入50%以上）或重要财务往来关系（如融资）等其他实质性控制关系</w:t>
      </w:r>
    </w:p>
    <w:p w14:paraId="79BCFF78">
      <w:pPr>
        <w:pStyle w:val="967"/>
        <w:numPr>
          <w:ilvl w:val="0"/>
          <w:numId w:val="0"/>
        </w:numPr>
        <w:adjustRightInd/>
        <w:snapToGrid w:val="0"/>
        <w:spacing w:line="360" w:lineRule="auto"/>
        <w:rPr>
          <w:rFonts w:hint="eastAsia" w:ascii="仿宋" w:hAnsi="仿宋" w:eastAsia="仿宋" w:cs="仿宋"/>
          <w:color w:val="auto"/>
          <w:spacing w:val="6"/>
          <w:sz w:val="22"/>
          <w:szCs w:val="22"/>
        </w:rPr>
      </w:pPr>
      <w:r>
        <w:rPr>
          <w:rFonts w:hint="eastAsia" w:ascii="仿宋" w:hAnsi="仿宋" w:eastAsia="仿宋" w:cs="仿宋"/>
          <w:color w:val="auto"/>
          <w:sz w:val="22"/>
          <w:szCs w:val="22"/>
        </w:rPr>
        <w:t>I.其他利害关系情况</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w:t>
      </w:r>
    </w:p>
    <w:p w14:paraId="1636566E">
      <w:pPr>
        <w:pStyle w:val="968"/>
        <w:widowControl/>
        <w:snapToGrid w:val="0"/>
        <w:spacing w:line="360" w:lineRule="auto"/>
        <w:rPr>
          <w:rFonts w:hint="eastAsia" w:ascii="仿宋" w:hAnsi="仿宋" w:eastAsia="仿宋" w:cs="仿宋"/>
          <w:color w:val="auto"/>
          <w:kern w:val="0"/>
          <w:sz w:val="22"/>
          <w:szCs w:val="22"/>
        </w:rPr>
      </w:pPr>
      <w:r>
        <w:rPr>
          <w:rFonts w:hint="eastAsia" w:ascii="仿宋" w:hAnsi="仿宋" w:eastAsia="仿宋" w:cs="仿宋"/>
          <w:color w:val="auto"/>
          <w:sz w:val="22"/>
          <w:szCs w:val="22"/>
        </w:rPr>
        <w:t>三、现已清楚知道并</w:t>
      </w:r>
      <w:r>
        <w:rPr>
          <w:rFonts w:hint="eastAsia" w:ascii="仿宋" w:hAnsi="仿宋" w:eastAsia="仿宋" w:cs="仿宋"/>
          <w:color w:val="auto"/>
          <w:kern w:val="0"/>
          <w:sz w:val="22"/>
          <w:szCs w:val="22"/>
        </w:rPr>
        <w:t>严格遵守政府采购法律法规和现场纪律。</w:t>
      </w:r>
    </w:p>
    <w:p w14:paraId="3A0EDE0C">
      <w:pPr>
        <w:pStyle w:val="968"/>
        <w:widowControl/>
        <w:snapToGrid w:val="0"/>
        <w:spacing w:line="360" w:lineRule="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四、我发现</w:t>
      </w:r>
      <w:r>
        <w:rPr>
          <w:rFonts w:hint="eastAsia" w:ascii="仿宋" w:hAnsi="仿宋" w:eastAsia="仿宋" w:cs="仿宋"/>
          <w:color w:val="auto"/>
          <w:kern w:val="0"/>
          <w:sz w:val="22"/>
          <w:szCs w:val="22"/>
          <w:u w:val="single"/>
        </w:rPr>
        <w:t xml:space="preserve">                </w:t>
      </w:r>
      <w:r>
        <w:rPr>
          <w:rFonts w:hint="eastAsia" w:ascii="仿宋" w:hAnsi="仿宋" w:eastAsia="仿宋" w:cs="仿宋"/>
          <w:color w:val="auto"/>
          <w:kern w:val="0"/>
          <w:sz w:val="22"/>
          <w:szCs w:val="22"/>
        </w:rPr>
        <w:t>供应商之间存在或可能存在上述第二条第</w:t>
      </w:r>
      <w:r>
        <w:rPr>
          <w:rFonts w:hint="eastAsia" w:ascii="仿宋" w:hAnsi="仿宋" w:eastAsia="仿宋" w:cs="仿宋"/>
          <w:color w:val="auto"/>
          <w:kern w:val="0"/>
          <w:sz w:val="22"/>
          <w:szCs w:val="22"/>
          <w:u w:val="single"/>
        </w:rPr>
        <w:t xml:space="preserve">        </w:t>
      </w:r>
      <w:r>
        <w:rPr>
          <w:rFonts w:hint="eastAsia" w:ascii="仿宋" w:hAnsi="仿宋" w:eastAsia="仿宋" w:cs="仿宋"/>
          <w:color w:val="auto"/>
          <w:kern w:val="0"/>
          <w:sz w:val="22"/>
          <w:szCs w:val="22"/>
        </w:rPr>
        <w:t>项利害关系。</w:t>
      </w:r>
    </w:p>
    <w:p w14:paraId="27F2A47B">
      <w:pPr>
        <w:pStyle w:val="967"/>
        <w:numPr>
          <w:ilvl w:val="0"/>
          <w:numId w:val="0"/>
        </w:numPr>
        <w:adjustRightInd/>
        <w:snapToGrid w:val="0"/>
        <w:spacing w:line="360" w:lineRule="auto"/>
        <w:rPr>
          <w:rFonts w:hint="eastAsia" w:ascii="仿宋" w:hAnsi="仿宋" w:eastAsia="仿宋" w:cs="仿宋"/>
          <w:color w:val="auto"/>
          <w:sz w:val="22"/>
          <w:szCs w:val="22"/>
        </w:rPr>
      </w:pPr>
    </w:p>
    <w:p w14:paraId="5747E22C">
      <w:pPr>
        <w:pStyle w:val="967"/>
        <w:numPr>
          <w:ilvl w:val="0"/>
          <w:numId w:val="0"/>
        </w:numPr>
        <w:adjustRightInd/>
        <w:snapToGrid w:val="0"/>
        <w:spacing w:line="360" w:lineRule="auto"/>
        <w:rPr>
          <w:rFonts w:hint="eastAsia" w:ascii="仿宋" w:hAnsi="仿宋" w:eastAsia="仿宋" w:cs="仿宋"/>
          <w:color w:val="auto"/>
          <w:sz w:val="22"/>
          <w:szCs w:val="22"/>
        </w:rPr>
      </w:pPr>
      <w:r>
        <w:rPr>
          <w:rFonts w:hint="eastAsia" w:ascii="仿宋" w:hAnsi="仿宋" w:eastAsia="仿宋" w:cs="仿宋"/>
          <w:color w:val="auto"/>
          <w:sz w:val="22"/>
          <w:szCs w:val="22"/>
        </w:rPr>
        <w:t xml:space="preserve">（供应商代表签名）：                                  </w:t>
      </w:r>
    </w:p>
    <w:p w14:paraId="7EF59F6D">
      <w:pPr>
        <w:pStyle w:val="967"/>
        <w:numPr>
          <w:ilvl w:val="0"/>
          <w:numId w:val="0"/>
        </w:numPr>
        <w:adjustRightInd/>
        <w:snapToGrid w:val="0"/>
        <w:spacing w:line="360" w:lineRule="auto"/>
        <w:ind w:firstLine="7040" w:firstLineChars="3200"/>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2025</w:t>
      </w:r>
      <w:r>
        <w:rPr>
          <w:rFonts w:hint="eastAsia" w:ascii="仿宋" w:hAnsi="仿宋" w:eastAsia="仿宋" w:cs="仿宋"/>
          <w:color w:val="auto"/>
          <w:sz w:val="22"/>
          <w:szCs w:val="22"/>
        </w:rPr>
        <w:t>年  月   日</w:t>
      </w:r>
    </w:p>
    <w:p w14:paraId="7302AB35">
      <w:pPr>
        <w:spacing w:line="360" w:lineRule="auto"/>
        <w:rPr>
          <w:rFonts w:ascii="宋体" w:hAnsi="宋体" w:cs="宋体"/>
          <w:bCs/>
          <w:color w:val="auto"/>
          <w:sz w:val="24"/>
        </w:rPr>
      </w:pPr>
      <w:bookmarkStart w:id="45" w:name="_GoBack"/>
      <w:bookmarkEnd w:id="45"/>
    </w:p>
    <w:sectPr>
      <w:pgSz w:w="11906" w:h="16838"/>
      <w:pgMar w:top="1276" w:right="1361" w:bottom="1247" w:left="1587" w:header="680" w:footer="964" w:gutter="0"/>
      <w:pgBorders>
        <w:top w:val="none" w:sz="0" w:space="0"/>
        <w:left w:val="none" w:sz="0" w:space="0"/>
        <w:bottom w:val="none" w:sz="0" w:space="0"/>
        <w:right w:val="none" w:sz="0" w:space="0"/>
      </w:pgBorders>
      <w:pgNumType w:start="3"/>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70507">
    <w:pPr>
      <w:pStyle w:val="41"/>
      <w:framePr w:wrap="around" w:vAnchor="text" w:hAnchor="margin" w:xAlign="right" w:y="1"/>
      <w:rPr>
        <w:rStyle w:val="73"/>
      </w:rPr>
    </w:pPr>
    <w:r>
      <w:fldChar w:fldCharType="begin"/>
    </w:r>
    <w:r>
      <w:rPr>
        <w:rStyle w:val="73"/>
      </w:rPr>
      <w:instrText xml:space="preserve">PAGE  </w:instrText>
    </w:r>
    <w:r>
      <w:fldChar w:fldCharType="end"/>
    </w:r>
  </w:p>
  <w:p w14:paraId="6D9F9BCE">
    <w:pPr>
      <w:pStyle w:val="4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0EB21">
    <w:pPr>
      <w:pStyle w:val="41"/>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AFD68">
    <w:pPr>
      <w:rPr>
        <w:rFonts w:ascii="仿宋_GB2312" w:eastAsia="仿宋_GB2312"/>
      </w:rPr>
    </w:pPr>
    <w:r>
      <w:rPr>
        <w:rFonts w:hint="eastAsia" w:ascii="仿宋" w:hAnsi="仿宋" w:eastAsia="仿宋" w:cs="仿宋"/>
      </w:rPr>
      <w:t xml:space="preserve">                                </w:t>
    </w: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32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89895">
    <w:pPr>
      <w:pStyle w:val="41"/>
      <w:framePr w:wrap="around" w:vAnchor="text" w:hAnchor="margin" w:xAlign="right" w:y="1"/>
      <w:rPr>
        <w:rStyle w:val="73"/>
      </w:rPr>
    </w:pPr>
    <w:r>
      <w:fldChar w:fldCharType="begin"/>
    </w:r>
    <w:r>
      <w:rPr>
        <w:rStyle w:val="73"/>
      </w:rPr>
      <w:instrText xml:space="preserve">PAGE  </w:instrText>
    </w:r>
    <w:r>
      <w:fldChar w:fldCharType="end"/>
    </w:r>
  </w:p>
  <w:p w14:paraId="3BD222C5">
    <w:pPr>
      <w:pStyle w:val="4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900D8">
    <w:pPr>
      <w:rPr>
        <w:rFonts w:ascii="仿宋_GB2312" w:eastAsia="仿宋_GB2312"/>
      </w:rPr>
    </w:pPr>
    <w:r>
      <w:rPr>
        <w:rFonts w:hint="eastAsia" w:ascii="仿宋" w:hAnsi="仿宋" w:eastAsia="仿宋" w:cs="仿宋"/>
      </w:rPr>
      <w:t xml:space="preserve">                                                        </w:t>
    </w: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56</w:t>
    </w:r>
    <w:r>
      <w:rPr>
        <w:rFonts w:hint="eastAsia" w:ascii="仿宋_GB2312" w:eastAsia="仿宋_GB2312"/>
        <w:kern w:val="0"/>
        <w:szCs w:val="21"/>
      </w:rPr>
      <w:fldChar w:fldCharType="end"/>
    </w:r>
    <w:bookmarkStart w:id="41" w:name="_Toc36110187"/>
    <w:bookmarkStart w:id="42" w:name="_Toc164085800"/>
    <w:bookmarkStart w:id="43" w:name="_Toc91899912"/>
    <w:bookmarkStart w:id="44" w:name="_Toc131845147"/>
    <w:r>
      <w:rPr>
        <w:rFonts w:hint="eastAsia" w:ascii="仿宋_GB2312" w:eastAsia="仿宋_GB2312"/>
        <w:kern w:val="0"/>
        <w:szCs w:val="21"/>
      </w:rPr>
      <w:t xml:space="preserve"> 页</w:t>
    </w:r>
    <w:bookmarkEnd w:id="41"/>
    <w:bookmarkEnd w:id="42"/>
    <w:bookmarkEnd w:id="43"/>
    <w:bookmarkEnd w:id="4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C12A2">
    <w:pPr>
      <w:pStyle w:val="42"/>
      <w:jc w:val="left"/>
      <w:rPr>
        <w:rFonts w:ascii="仿宋_GB2312" w:eastAsia="仿宋_GB2312"/>
        <w:i/>
        <w:u w:val="single"/>
      </w:rPr>
    </w:pPr>
    <w:r>
      <w:rPr>
        <w:rFonts w:hint="eastAsia" w:ascii="仿宋" w:hAnsi="仿宋" w:eastAsia="仿宋" w:cs="仿宋"/>
      </w:rPr>
      <w:t xml:space="preserve">嵊州市三江街道统计第三方机构监督管理服务采购项目招标文件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B260A">
    <w:pPr>
      <w:pStyle w:val="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868A5">
    <w:pPr>
      <w:pStyle w:val="42"/>
      <w:pBdr>
        <w:top w:val="none" w:color="auto" w:sz="0" w:space="1"/>
        <w:left w:val="none" w:color="auto" w:sz="0" w:space="4"/>
        <w:bottom w:val="none" w:color="auto" w:sz="0" w:space="1"/>
        <w:right w:val="none" w:color="auto" w:sz="0" w:space="4"/>
      </w:pBdr>
      <w:jc w:val="left"/>
      <w:rPr>
        <w:rFonts w:ascii="仿宋_GB2312" w:eastAsia="仿宋_GB2312"/>
        <w:i/>
        <w:u w:val="single"/>
      </w:rPr>
    </w:pPr>
    <w:r>
      <w:rPr>
        <w:rFonts w:hint="eastAsia" w:ascii="仿宋" w:hAnsi="仿宋" w:eastAsia="仿宋" w:cs="仿宋"/>
      </w:rPr>
      <w:t xml:space="preserve">                                                          </w:t>
    </w:r>
  </w:p>
  <w:p w14:paraId="109EF6D5">
    <w:pPr>
      <w:pStyle w:val="42"/>
      <w:pBdr>
        <w:top w:val="none" w:color="auto" w:sz="0" w:space="1"/>
        <w:left w:val="none" w:color="auto" w:sz="0" w:space="4"/>
        <w:bottom w:val="none" w:color="auto" w:sz="0" w:space="1"/>
        <w:right w:val="none" w:color="auto" w:sz="0" w:space="4"/>
      </w:pBdr>
      <w:tabs>
        <w:tab w:val="clear" w:pos="4153"/>
        <w:tab w:val="clear" w:pos="8306"/>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CA15B">
    <w:pPr>
      <w:pStyle w:val="42"/>
      <w:pBdr>
        <w:top w:val="none" w:color="auto" w:sz="0" w:space="1"/>
        <w:left w:val="none" w:color="auto" w:sz="0" w:space="4"/>
        <w:bottom w:val="none" w:color="auto" w:sz="0" w:space="1"/>
        <w:right w:val="none" w:color="auto" w:sz="0" w:space="4"/>
      </w:pBdr>
      <w:jc w:val="left"/>
      <w:rPr>
        <w:rFonts w:ascii="仿宋_GB2312" w:eastAsia="仿宋_GB2312"/>
        <w:i/>
        <w:u w:val="single"/>
      </w:rPr>
    </w:pPr>
    <w:r>
      <w:rPr>
        <w:rFonts w:hint="eastAsia" w:ascii="仿宋" w:hAnsi="仿宋" w:eastAsia="仿宋" w:cs="仿宋"/>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FDD6D">
    <w:r>
      <w:rPr>
        <w:rFonts w:hint="eastAsia"/>
      </w:rPr>
      <w:t xml:space="preserve">                                              </w:t>
    </w:r>
  </w:p>
  <w:p w14:paraId="221026E0">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84567">
    <w:r>
      <w:rPr>
        <w:rFonts w:hint="eastAsia"/>
      </w:rPr>
      <w:t xml:space="preserve">                                                </w:t>
    </w:r>
  </w:p>
  <w:p w14:paraId="45CDBA8F">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122C4"/>
    <w:multiLevelType w:val="singleLevel"/>
    <w:tmpl w:val="957122C4"/>
    <w:lvl w:ilvl="0" w:tentative="0">
      <w:start w:val="1"/>
      <w:numFmt w:val="chineseCounting"/>
      <w:suff w:val="nothing"/>
      <w:lvlText w:val="（%1）"/>
      <w:lvlJc w:val="left"/>
      <w:rPr>
        <w:rFonts w:hint="eastAsia"/>
      </w:rPr>
    </w:lvl>
  </w:abstractNum>
  <w:abstractNum w:abstractNumId="1">
    <w:nsid w:val="E7176181"/>
    <w:multiLevelType w:val="singleLevel"/>
    <w:tmpl w:val="E7176181"/>
    <w:lvl w:ilvl="0" w:tentative="0">
      <w:start w:val="2"/>
      <w:numFmt w:val="chineseCounting"/>
      <w:suff w:val="nothing"/>
      <w:lvlText w:val="%1、"/>
      <w:lvlJc w:val="left"/>
      <w:rPr>
        <w:rFonts w:hint="eastAsia"/>
      </w:rPr>
    </w:lvl>
  </w:abstractNum>
  <w:abstractNum w:abstractNumId="2">
    <w:nsid w:val="2DFD4C7D"/>
    <w:multiLevelType w:val="singleLevel"/>
    <w:tmpl w:val="2DFD4C7D"/>
    <w:lvl w:ilvl="0" w:tentative="0">
      <w:start w:val="1"/>
      <w:numFmt w:val="decimal"/>
      <w:lvlText w:val="(%1)"/>
      <w:lvlJc w:val="left"/>
      <w:pPr>
        <w:tabs>
          <w:tab w:val="left" w:pos="420"/>
        </w:tabs>
        <w:ind w:left="845" w:hanging="425"/>
      </w:pPr>
      <w:rPr>
        <w:rFonts w:hint="default"/>
      </w:rPr>
    </w:lvl>
  </w:abstractNum>
  <w:abstractNum w:abstractNumId="3">
    <w:nsid w:val="545A512C"/>
    <w:multiLevelType w:val="multilevel"/>
    <w:tmpl w:val="545A512C"/>
    <w:lvl w:ilvl="0" w:tentative="0">
      <w:start w:val="1"/>
      <w:numFmt w:val="chineseCountingThousand"/>
      <w:pStyle w:val="967"/>
      <w:lvlText w:val="%1、"/>
      <w:lvlJc w:val="left"/>
      <w:pPr>
        <w:ind w:left="980" w:hanging="420"/>
      </w:pPr>
      <w:rPr>
        <w:sz w:val="32"/>
        <w:szCs w:val="32"/>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728C4FCD"/>
    <w:multiLevelType w:val="singleLevel"/>
    <w:tmpl w:val="728C4FCD"/>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MDI1ODA2MjM0ZGI3OTM1NDUyMjAwYTQ4ZjQ5NGQifQ=="/>
  </w:docVars>
  <w:rsids>
    <w:rsidRoot w:val="00000000"/>
    <w:rsid w:val="00A9133B"/>
    <w:rsid w:val="023B7129"/>
    <w:rsid w:val="03411FB9"/>
    <w:rsid w:val="036877BF"/>
    <w:rsid w:val="03940BB2"/>
    <w:rsid w:val="03FF3601"/>
    <w:rsid w:val="04471852"/>
    <w:rsid w:val="05596DF1"/>
    <w:rsid w:val="057F455F"/>
    <w:rsid w:val="05A52EF2"/>
    <w:rsid w:val="06E72E78"/>
    <w:rsid w:val="08D51B22"/>
    <w:rsid w:val="08E6480A"/>
    <w:rsid w:val="0AF0679F"/>
    <w:rsid w:val="0C234952"/>
    <w:rsid w:val="0EB962B0"/>
    <w:rsid w:val="0EF51B17"/>
    <w:rsid w:val="0F680533"/>
    <w:rsid w:val="108D506C"/>
    <w:rsid w:val="10C83D1A"/>
    <w:rsid w:val="10D76191"/>
    <w:rsid w:val="12690956"/>
    <w:rsid w:val="127759F8"/>
    <w:rsid w:val="12FB6629"/>
    <w:rsid w:val="14022FFE"/>
    <w:rsid w:val="14D62EA9"/>
    <w:rsid w:val="15A30F07"/>
    <w:rsid w:val="15B91E83"/>
    <w:rsid w:val="163043C0"/>
    <w:rsid w:val="16D9493B"/>
    <w:rsid w:val="17F378CF"/>
    <w:rsid w:val="187E7114"/>
    <w:rsid w:val="187F73B4"/>
    <w:rsid w:val="188F0B1E"/>
    <w:rsid w:val="18AC1971"/>
    <w:rsid w:val="18CE3E98"/>
    <w:rsid w:val="1B4835D1"/>
    <w:rsid w:val="1BD427BA"/>
    <w:rsid w:val="1CD370C5"/>
    <w:rsid w:val="1DCA2E80"/>
    <w:rsid w:val="1DFE0D7B"/>
    <w:rsid w:val="1E711EB8"/>
    <w:rsid w:val="1F02514D"/>
    <w:rsid w:val="1F8D0AE7"/>
    <w:rsid w:val="207A2897"/>
    <w:rsid w:val="20992FDD"/>
    <w:rsid w:val="212747BC"/>
    <w:rsid w:val="212B2711"/>
    <w:rsid w:val="21681B68"/>
    <w:rsid w:val="229B34C4"/>
    <w:rsid w:val="22B908BF"/>
    <w:rsid w:val="230015FD"/>
    <w:rsid w:val="23717C27"/>
    <w:rsid w:val="23FF75FB"/>
    <w:rsid w:val="247104F9"/>
    <w:rsid w:val="24B0459D"/>
    <w:rsid w:val="24C42113"/>
    <w:rsid w:val="254008E8"/>
    <w:rsid w:val="25710AC0"/>
    <w:rsid w:val="2597658A"/>
    <w:rsid w:val="25C30FDA"/>
    <w:rsid w:val="27421CD9"/>
    <w:rsid w:val="27514906"/>
    <w:rsid w:val="27BD3A55"/>
    <w:rsid w:val="28DF46FD"/>
    <w:rsid w:val="2948584E"/>
    <w:rsid w:val="299A3C0C"/>
    <w:rsid w:val="2A4915D0"/>
    <w:rsid w:val="2A85042D"/>
    <w:rsid w:val="2B5C5333"/>
    <w:rsid w:val="2B5D3585"/>
    <w:rsid w:val="2CC165BF"/>
    <w:rsid w:val="2D301075"/>
    <w:rsid w:val="2DE97352"/>
    <w:rsid w:val="2E9C2616"/>
    <w:rsid w:val="312B7A1C"/>
    <w:rsid w:val="313F4810"/>
    <w:rsid w:val="31B239E7"/>
    <w:rsid w:val="31F3014F"/>
    <w:rsid w:val="331704BD"/>
    <w:rsid w:val="34522F8F"/>
    <w:rsid w:val="35892FB5"/>
    <w:rsid w:val="36C63234"/>
    <w:rsid w:val="36CD632E"/>
    <w:rsid w:val="36E67476"/>
    <w:rsid w:val="38221C77"/>
    <w:rsid w:val="3849786F"/>
    <w:rsid w:val="386115E2"/>
    <w:rsid w:val="3874188C"/>
    <w:rsid w:val="38907FA2"/>
    <w:rsid w:val="38A66E37"/>
    <w:rsid w:val="38AD4E0C"/>
    <w:rsid w:val="39205BF2"/>
    <w:rsid w:val="396E5DCB"/>
    <w:rsid w:val="39BA126D"/>
    <w:rsid w:val="39F74BA5"/>
    <w:rsid w:val="3A4014FA"/>
    <w:rsid w:val="3C482015"/>
    <w:rsid w:val="3CB479D2"/>
    <w:rsid w:val="3E9E1934"/>
    <w:rsid w:val="3F13697E"/>
    <w:rsid w:val="3F531A18"/>
    <w:rsid w:val="3FC52C55"/>
    <w:rsid w:val="405D18B2"/>
    <w:rsid w:val="40960F7A"/>
    <w:rsid w:val="40AE7F87"/>
    <w:rsid w:val="40E97C90"/>
    <w:rsid w:val="43171E14"/>
    <w:rsid w:val="43446B14"/>
    <w:rsid w:val="43B14513"/>
    <w:rsid w:val="46745965"/>
    <w:rsid w:val="467E645B"/>
    <w:rsid w:val="47177BA7"/>
    <w:rsid w:val="473236C0"/>
    <w:rsid w:val="47B2035D"/>
    <w:rsid w:val="48167D01"/>
    <w:rsid w:val="49A83679"/>
    <w:rsid w:val="49C56A6D"/>
    <w:rsid w:val="4A742241"/>
    <w:rsid w:val="4B871B00"/>
    <w:rsid w:val="4C0F5757"/>
    <w:rsid w:val="4C1C7363"/>
    <w:rsid w:val="4C5E4F57"/>
    <w:rsid w:val="4DD70392"/>
    <w:rsid w:val="4DF25887"/>
    <w:rsid w:val="4DFA1A5F"/>
    <w:rsid w:val="507D0D2E"/>
    <w:rsid w:val="50842A1A"/>
    <w:rsid w:val="519C4AC6"/>
    <w:rsid w:val="519C7028"/>
    <w:rsid w:val="519D5BDA"/>
    <w:rsid w:val="52EB0BC7"/>
    <w:rsid w:val="53AE1E88"/>
    <w:rsid w:val="55052414"/>
    <w:rsid w:val="559057C8"/>
    <w:rsid w:val="56D007FF"/>
    <w:rsid w:val="5836465E"/>
    <w:rsid w:val="58BC54DF"/>
    <w:rsid w:val="594F1EAF"/>
    <w:rsid w:val="59A94738"/>
    <w:rsid w:val="59B175F9"/>
    <w:rsid w:val="5B0D1542"/>
    <w:rsid w:val="5C403D31"/>
    <w:rsid w:val="5CBB65A6"/>
    <w:rsid w:val="5CCC3817"/>
    <w:rsid w:val="5D5018E5"/>
    <w:rsid w:val="5D837FD3"/>
    <w:rsid w:val="5DB55476"/>
    <w:rsid w:val="5E082F75"/>
    <w:rsid w:val="5FC52ECB"/>
    <w:rsid w:val="5FF53085"/>
    <w:rsid w:val="60803DF9"/>
    <w:rsid w:val="60B80DB8"/>
    <w:rsid w:val="612B38E2"/>
    <w:rsid w:val="613249BF"/>
    <w:rsid w:val="61727AE8"/>
    <w:rsid w:val="6173078C"/>
    <w:rsid w:val="62116545"/>
    <w:rsid w:val="623065F6"/>
    <w:rsid w:val="62586279"/>
    <w:rsid w:val="62821E71"/>
    <w:rsid w:val="62A82630"/>
    <w:rsid w:val="637D3ABE"/>
    <w:rsid w:val="64AA2690"/>
    <w:rsid w:val="652B2FE2"/>
    <w:rsid w:val="65657AA6"/>
    <w:rsid w:val="665641DF"/>
    <w:rsid w:val="669F61C7"/>
    <w:rsid w:val="67162CF2"/>
    <w:rsid w:val="67E61C31"/>
    <w:rsid w:val="68A22D29"/>
    <w:rsid w:val="691427CE"/>
    <w:rsid w:val="691D239F"/>
    <w:rsid w:val="6AA638F9"/>
    <w:rsid w:val="6B2B3DFF"/>
    <w:rsid w:val="6B601ABE"/>
    <w:rsid w:val="6C7F2654"/>
    <w:rsid w:val="6CB87914"/>
    <w:rsid w:val="6E38432B"/>
    <w:rsid w:val="6F484F7F"/>
    <w:rsid w:val="6FD902CD"/>
    <w:rsid w:val="7116090E"/>
    <w:rsid w:val="71211F2C"/>
    <w:rsid w:val="712B4B58"/>
    <w:rsid w:val="713D3557"/>
    <w:rsid w:val="71461992"/>
    <w:rsid w:val="72482D17"/>
    <w:rsid w:val="729C34CE"/>
    <w:rsid w:val="72E44FDE"/>
    <w:rsid w:val="72E954EE"/>
    <w:rsid w:val="758C243B"/>
    <w:rsid w:val="75A07349"/>
    <w:rsid w:val="75DA08FB"/>
    <w:rsid w:val="75E33751"/>
    <w:rsid w:val="763E2A36"/>
    <w:rsid w:val="76FE3F87"/>
    <w:rsid w:val="77A125CD"/>
    <w:rsid w:val="77A318EC"/>
    <w:rsid w:val="77A64F39"/>
    <w:rsid w:val="77B419E0"/>
    <w:rsid w:val="782A5B6A"/>
    <w:rsid w:val="783F5F6F"/>
    <w:rsid w:val="78680440"/>
    <w:rsid w:val="795310F0"/>
    <w:rsid w:val="79A947B0"/>
    <w:rsid w:val="7A3337D4"/>
    <w:rsid w:val="7AB4166C"/>
    <w:rsid w:val="7ABB26E4"/>
    <w:rsid w:val="7B0E3521"/>
    <w:rsid w:val="7B200B17"/>
    <w:rsid w:val="7B745BB4"/>
    <w:rsid w:val="7C0A3408"/>
    <w:rsid w:val="7CE3546F"/>
    <w:rsid w:val="7E4E2D14"/>
    <w:rsid w:val="7E927FC5"/>
    <w:rsid w:val="7EB51C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sz w:val="28"/>
      <w:szCs w:val="28"/>
      <w:lang w:val="zh-CN"/>
    </w:rPr>
  </w:style>
  <w:style w:type="paragraph" w:styleId="7">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unhideWhenUsed/>
    <w:qFormat/>
    <w:uiPriority w:val="1"/>
  </w:style>
  <w:style w:type="table" w:default="1" w:styleId="63">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1"/>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4"/>
    <w:autoRedefine/>
    <w:qFormat/>
    <w:uiPriority w:val="0"/>
    <w:pPr>
      <w:shd w:val="clear" w:color="auto" w:fill="000080"/>
    </w:pPr>
  </w:style>
  <w:style w:type="paragraph" w:styleId="20">
    <w:name w:val="annotation text"/>
    <w:basedOn w:val="1"/>
    <w:link w:val="345"/>
    <w:autoRedefine/>
    <w:qFormat/>
    <w:uiPriority w:val="99"/>
    <w:pPr>
      <w:jc w:val="left"/>
    </w:pPr>
  </w:style>
  <w:style w:type="paragraph" w:styleId="21">
    <w:name w:val="Salutation"/>
    <w:basedOn w:val="1"/>
    <w:next w:val="1"/>
    <w:link w:val="299"/>
    <w:autoRedefine/>
    <w:qFormat/>
    <w:uiPriority w:val="0"/>
    <w:rPr>
      <w:rFonts w:ascii="仿宋_GB2312" w:eastAsia="仿宋_GB2312"/>
      <w:sz w:val="28"/>
      <w:szCs w:val="20"/>
    </w:rPr>
  </w:style>
  <w:style w:type="paragraph" w:styleId="22">
    <w:name w:val="Body Text 3"/>
    <w:basedOn w:val="1"/>
    <w:link w:val="331"/>
    <w:autoRedefine/>
    <w:qFormat/>
    <w:uiPriority w:val="0"/>
    <w:pPr>
      <w:jc w:val="center"/>
    </w:pPr>
    <w:rPr>
      <w:szCs w:val="20"/>
    </w:rPr>
  </w:style>
  <w:style w:type="paragraph" w:styleId="23">
    <w:name w:val="List Bullet 3"/>
    <w:basedOn w:val="1"/>
    <w:autoRedefine/>
    <w:qFormat/>
    <w:uiPriority w:val="0"/>
    <w:pPr>
      <w:snapToGrid w:val="0"/>
      <w:spacing w:line="360" w:lineRule="auto"/>
      <w:ind w:left="360" w:right="238" w:hanging="360"/>
      <w:contextualSpacing/>
    </w:pPr>
    <w:rPr>
      <w:sz w:val="24"/>
    </w:rPr>
  </w:style>
  <w:style w:type="paragraph" w:styleId="24">
    <w:name w:val="Body Text Indent"/>
    <w:basedOn w:val="1"/>
    <w:next w:val="25"/>
    <w:link w:val="266"/>
    <w:autoRedefine/>
    <w:qFormat/>
    <w:uiPriority w:val="0"/>
    <w:pPr>
      <w:spacing w:line="480" w:lineRule="exact"/>
      <w:ind w:firstLine="480" w:firstLineChars="200"/>
    </w:pPr>
    <w:rPr>
      <w:rFonts w:ascii="宋体" w:hAnsi="宋体"/>
      <w:sz w:val="24"/>
    </w:rPr>
  </w:style>
  <w:style w:type="paragraph" w:customStyle="1" w:styleId="25">
    <w:name w:val="正文文本首行缩进 2"/>
    <w:basedOn w:val="24"/>
    <w:autoRedefine/>
    <w:qFormat/>
    <w:uiPriority w:val="99"/>
    <w:pPr>
      <w:spacing w:line="200" w:lineRule="atLeast"/>
      <w:ind w:firstLine="420"/>
    </w:pPr>
    <w:rPr>
      <w:rFonts w:hAnsi="Courier New"/>
      <w:spacing w:val="-4"/>
      <w:sz w:val="18"/>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7"/>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3"/>
    <w:autoRedefine/>
    <w:qFormat/>
    <w:uiPriority w:val="0"/>
    <w:pPr>
      <w:ind w:left="100" w:leftChars="2500"/>
    </w:pPr>
    <w:rPr>
      <w:rFonts w:ascii="宋体"/>
      <w:sz w:val="24"/>
      <w:szCs w:val="21"/>
      <w:lang w:val="zh-CN"/>
    </w:rPr>
  </w:style>
  <w:style w:type="paragraph" w:styleId="37">
    <w:name w:val="Body Text Indent 2"/>
    <w:basedOn w:val="1"/>
    <w:next w:val="38"/>
    <w:link w:val="309"/>
    <w:autoRedefine/>
    <w:qFormat/>
    <w:uiPriority w:val="0"/>
    <w:pPr>
      <w:spacing w:line="360" w:lineRule="auto"/>
      <w:ind w:firstLine="601"/>
      <w:textAlignment w:val="baseline"/>
    </w:pPr>
    <w:rPr>
      <w:rFonts w:ascii="宋体"/>
      <w:kern w:val="0"/>
      <w:sz w:val="28"/>
      <w:szCs w:val="20"/>
    </w:rPr>
  </w:style>
  <w:style w:type="paragraph" w:styleId="38">
    <w:name w:val="toc 1"/>
    <w:basedOn w:val="1"/>
    <w:next w:val="1"/>
    <w:autoRedefine/>
    <w:qFormat/>
    <w:uiPriority w:val="0"/>
  </w:style>
  <w:style w:type="paragraph" w:styleId="39">
    <w:name w:val="endnote text"/>
    <w:basedOn w:val="1"/>
    <w:link w:val="932"/>
    <w:autoRedefine/>
    <w:qFormat/>
    <w:uiPriority w:val="0"/>
    <w:rPr>
      <w:lang w:val="zh-CN"/>
    </w:rPr>
  </w:style>
  <w:style w:type="paragraph" w:styleId="40">
    <w:name w:val="Balloon Text"/>
    <w:basedOn w:val="1"/>
    <w:link w:val="190"/>
    <w:autoRedefine/>
    <w:qFormat/>
    <w:uiPriority w:val="0"/>
    <w:rPr>
      <w:sz w:val="18"/>
      <w:szCs w:val="18"/>
    </w:rPr>
  </w:style>
  <w:style w:type="paragraph" w:styleId="41">
    <w:name w:val="footer"/>
    <w:basedOn w:val="1"/>
    <w:link w:val="384"/>
    <w:autoRedefine/>
    <w:qFormat/>
    <w:uiPriority w:val="99"/>
    <w:pPr>
      <w:tabs>
        <w:tab w:val="center" w:pos="4153"/>
        <w:tab w:val="right" w:pos="8306"/>
      </w:tabs>
      <w:snapToGrid w:val="0"/>
      <w:jc w:val="left"/>
    </w:pPr>
    <w:rPr>
      <w:sz w:val="18"/>
      <w:szCs w:val="18"/>
    </w:rPr>
  </w:style>
  <w:style w:type="paragraph" w:styleId="42">
    <w:name w:val="header"/>
    <w:basedOn w:val="1"/>
    <w:next w:val="37"/>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
    <w:link w:val="311"/>
    <w:autoRedefine/>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6"/>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3"/>
    <w:autoRedefine/>
    <w:qFormat/>
    <w:uiPriority w:val="0"/>
    <w:pPr>
      <w:spacing w:after="120" w:line="480" w:lineRule="auto"/>
    </w:pPr>
  </w:style>
  <w:style w:type="paragraph" w:styleId="57">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8"/>
    <w:autoRedefine/>
    <w:qFormat/>
    <w:uiPriority w:val="0"/>
    <w:rPr>
      <w:b/>
      <w:bCs/>
    </w:rPr>
  </w:style>
  <w:style w:type="paragraph" w:styleId="61">
    <w:name w:val="Body Text First Indent"/>
    <w:basedOn w:val="1"/>
    <w:next w:val="1"/>
    <w:link w:val="322"/>
    <w:autoRedefine/>
    <w:qFormat/>
    <w:uiPriority w:val="0"/>
    <w:pPr>
      <w:ind w:firstLine="420"/>
    </w:pPr>
    <w:rPr>
      <w:rFonts w:hAnsi="Calibri" w:cs="Times New Roman"/>
      <w:szCs w:val="20"/>
    </w:rPr>
  </w:style>
  <w:style w:type="paragraph" w:styleId="62">
    <w:name w:val="Body Text First Indent 2"/>
    <w:basedOn w:val="24"/>
    <w:next w:val="1"/>
    <w:link w:val="123"/>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styleId="80">
    <w:name w:val="HTML Sample"/>
    <w:basedOn w:val="70"/>
    <w:autoRedefine/>
    <w:qFormat/>
    <w:uiPriority w:val="0"/>
    <w:rPr>
      <w:rFonts w:ascii="Courier New" w:hAnsi="Courier New"/>
    </w:rPr>
  </w:style>
  <w:style w:type="paragraph" w:customStyle="1" w:styleId="81">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2">
    <w:name w:val="Default"/>
    <w:next w:val="83"/>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_a065a2bc-5607-4f88-bb9a-f4f6c7b4e0ea"/>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Char1"/>
    <w:link w:val="60"/>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_29dca83e-cfa0-4d29-9006-28a1b752e563"/>
    <w:autoRedefine/>
    <w:qFormat/>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首行缩进 2 Char"/>
    <w:link w:val="62"/>
    <w:autoRedefine/>
    <w:qFormat/>
    <w:uiPriority w:val="0"/>
    <w:rPr>
      <w:rFonts w:ascii="宋体" w:hAnsi="宋体"/>
      <w:kern w:val="2"/>
      <w:sz w:val="21"/>
      <w:szCs w:val="24"/>
    </w:rPr>
  </w:style>
  <w:style w:type="character" w:customStyle="1" w:styleId="124">
    <w:name w:val="font1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70"/>
    <w:autoRedefine/>
    <w:qFormat/>
    <w:uiPriority w:val="0"/>
    <w:rPr>
      <w:rFonts w:ascii="Arial" w:hAnsi="Arial" w:eastAsia="黑体" w:cs="Arial"/>
      <w:snapToGrid w:val="0"/>
      <w:kern w:val="0"/>
      <w:szCs w:val="21"/>
    </w:rPr>
  </w:style>
  <w:style w:type="character" w:customStyle="1" w:styleId="127">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Char"/>
    <w:link w:val="47"/>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uiPriority w:val="0"/>
    <w:rPr>
      <w:rFonts w:eastAsia="宋体"/>
      <w:kern w:val="2"/>
      <w:sz w:val="21"/>
      <w:szCs w:val="24"/>
      <w:lang w:val="en-US" w:eastAsia="zh-CN" w:bidi="ar-SA"/>
    </w:rPr>
  </w:style>
  <w:style w:type="character" w:customStyle="1" w:styleId="148">
    <w:name w:val="font41"/>
    <w:autoRedefine/>
    <w:qFormat/>
    <w:uiPriority w:val="0"/>
    <w:rPr>
      <w:rFonts w:hint="eastAsia" w:ascii="仿宋_GB2312" w:eastAsia="仿宋_GB2312" w:cs="仿宋_GB2312"/>
      <w:color w:val="000000"/>
      <w:sz w:val="22"/>
      <w:szCs w:val="22"/>
      <w:u w:val="none"/>
    </w:rPr>
  </w:style>
  <w:style w:type="character" w:customStyle="1" w:styleId="149">
    <w:name w:val="标题 6 Char"/>
    <w:link w:val="8"/>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4"/>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Char"/>
    <w:link w:val="36"/>
    <w:autoRedefine/>
    <w:qFormat/>
    <w:uiPriority w:val="0"/>
    <w:rPr>
      <w:rFonts w:ascii="宋体"/>
      <w:kern w:val="2"/>
      <w:sz w:val="24"/>
      <w:szCs w:val="21"/>
      <w:lang w:val="zh-CN"/>
    </w:rPr>
  </w:style>
  <w:style w:type="character" w:customStyle="1" w:styleId="184">
    <w:name w:val="标题 9 Char"/>
    <w:link w:val="11"/>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qFormat/>
    <w:uiPriority w:val="99"/>
    <w:rPr>
      <w:rFonts w:ascii="Times New Roman" w:hAnsi="Times New Roman" w:eastAsia="宋体" w:cs="Times New Roman"/>
      <w:szCs w:val="24"/>
    </w:rPr>
  </w:style>
  <w:style w:type="character" w:customStyle="1" w:styleId="190">
    <w:name w:val="批注框文本 Char"/>
    <w:link w:val="40"/>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6"/>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z w:val="28"/>
    </w:rPr>
  </w:style>
  <w:style w:type="paragraph" w:customStyle="1" w:styleId="201">
    <w:name w:val="3级"/>
    <w:basedOn w:val="202"/>
    <w:link w:val="200"/>
    <w:autoRedefine/>
    <w:qFormat/>
    <w:uiPriority w:val="0"/>
    <w:pPr>
      <w:ind w:left="0" w:right="466" w:firstLine="288"/>
    </w:pPr>
    <w:rPr>
      <w:rFonts w:hAnsi="宋体"/>
    </w:rPr>
  </w:style>
  <w:style w:type="paragraph" w:customStyle="1" w:styleId="202">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Char1"/>
    <w:link w:val="19"/>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70"/>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Char"/>
    <w:link w:val="30"/>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6"/>
    <w:link w:val="224"/>
    <w:autoRedefine/>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_b6bb7154-40a1-4532-be09-cdbace51fda5"/>
    <w:autoRedefine/>
    <w:qFormat/>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Char"/>
    <w:link w:val="17"/>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82"/>
    <w:autoRedefine/>
    <w:qFormat/>
    <w:uiPriority w:val="0"/>
    <w:rPr>
      <w:rFonts w:ascii="仿宋_GB2312"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24"/>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_856f206f-2151-488a-bf44-70c62fd33d46"/>
    <w:autoRedefine/>
    <w:qFormat/>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Char"/>
    <w:link w:val="3"/>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59"/>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7"/>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1"/>
    <w:autoRedefine/>
    <w:qFormat/>
    <w:uiPriority w:val="0"/>
    <w:rPr>
      <w:rFonts w:ascii="仿宋_GB2312" w:eastAsia="仿宋_GB2312"/>
      <w:kern w:val="2"/>
      <w:sz w:val="28"/>
    </w:rPr>
  </w:style>
  <w:style w:type="character" w:customStyle="1" w:styleId="300">
    <w:name w:val="文本正文 Char Char"/>
    <w:autoRedefine/>
    <w:qFormat/>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57"/>
    <w:autoRedefine/>
    <w:qFormat/>
    <w:uiPriority w:val="0"/>
    <w:rPr>
      <w:rFonts w:ascii="黑体" w:hAnsi="Courier New" w:eastAsia="黑体"/>
    </w:rPr>
  </w:style>
  <w:style w:type="character" w:customStyle="1" w:styleId="303">
    <w:name w:val="正文文本 2 Char1"/>
    <w:link w:val="56"/>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6"/>
    <w:link w:val="414"/>
    <w:autoRedefine/>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9"/>
    <w:autoRedefine/>
    <w:qFormat/>
    <w:uiPriority w:val="0"/>
    <w:rPr>
      <w:b/>
      <w:bCs/>
      <w:kern w:val="2"/>
      <w:sz w:val="24"/>
      <w:szCs w:val="24"/>
    </w:rPr>
  </w:style>
  <w:style w:type="character" w:customStyle="1" w:styleId="309">
    <w:name w:val="正文文本缩进 2 Char"/>
    <w:link w:val="37"/>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50"/>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61"/>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6"/>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2"/>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autoRedefine/>
    <w:qFormat/>
    <w:uiPriority w:val="99"/>
    <w:rPr>
      <w:kern w:val="2"/>
      <w:sz w:val="21"/>
      <w:szCs w:val="24"/>
    </w:rPr>
  </w:style>
  <w:style w:type="character" w:customStyle="1" w:styleId="346">
    <w:name w:val="签名 Char"/>
    <w:link w:val="43"/>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3"/>
    <w:autoRedefine/>
    <w:qFormat/>
    <w:uiPriority w:val="0"/>
    <w:rPr>
      <w:kern w:val="2"/>
      <w:sz w:val="24"/>
    </w:rPr>
  </w:style>
  <w:style w:type="character" w:customStyle="1" w:styleId="377">
    <w:name w:val="日期 Char1"/>
    <w:autoRedefine/>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41"/>
    <w:autoRedefine/>
    <w:qFormat/>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2"/>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0"/>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16"/>
    <w:link w:val="429"/>
    <w:autoRedefine/>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1">
    <w:name w:val="正文文本 Char1"/>
    <w:link w:val="2"/>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0"/>
    <w:autoRedefine/>
    <w:qFormat/>
    <w:uiPriority w:val="0"/>
    <w:rPr>
      <w:rFonts w:ascii="Arial" w:hAnsi="Arial" w:eastAsia="黑体" w:cs="Arial"/>
      <w:snapToGrid w:val="0"/>
      <w:kern w:val="0"/>
      <w:szCs w:val="21"/>
    </w:rPr>
  </w:style>
  <w:style w:type="character" w:customStyle="1" w:styleId="433">
    <w:name w:val="hui"/>
    <w:basedOn w:val="70"/>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autoRedefine/>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outlineLvl w:val="5"/>
    </w:pPr>
  </w:style>
  <w:style w:type="paragraph" w:customStyle="1" w:styleId="475">
    <w:name w:val="5级标题"/>
    <w:basedOn w:val="476"/>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3"/>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5"/>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7"/>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autoRedefine/>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2"/>
    <w:next w:val="82"/>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2"/>
    <w:next w:val="82"/>
    <w:autoRedefine/>
    <w:qFormat/>
    <w:uiPriority w:val="0"/>
    <w:rPr>
      <w:rFonts w:ascii="宋体" w:eastAsia="宋体" w:cs="Times New Roman"/>
      <w:color w:val="auto"/>
    </w:rPr>
  </w:style>
  <w:style w:type="paragraph" w:customStyle="1" w:styleId="551">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autoRedefine/>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3"/>
    <w:autoRedefine/>
    <w:qFormat/>
    <w:uiPriority w:val="0"/>
    <w:pPr>
      <w:tabs>
        <w:tab w:val="left" w:pos="840"/>
      </w:tabs>
      <w:adjustRightInd/>
      <w:ind w:left="840" w:hanging="420"/>
    </w:pPr>
  </w:style>
  <w:style w:type="paragraph" w:customStyle="1" w:styleId="627">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6"/>
    <w:autoRedefine/>
    <w:qFormat/>
    <w:uiPriority w:val="0"/>
    <w:pPr>
      <w:keepLines w:val="0"/>
      <w:snapToGrid w:val="0"/>
      <w:spacing w:before="0" w:after="0" w:line="300" w:lineRule="auto"/>
    </w:pPr>
    <w:rPr>
      <w:rFonts w:ascii="Arial Narrow" w:hAnsi="Arial Narrow" w:eastAsia="仿宋_GB2312"/>
      <w:color w:val="000000"/>
      <w:kern w:val="0"/>
      <w:szCs w:val="32"/>
      <w:lang w:val="en-US"/>
    </w:rPr>
  </w:style>
  <w:style w:type="paragraph" w:customStyle="1" w:styleId="631">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ind w:left="1680"/>
      <w:outlineLvl w:val="2"/>
    </w:pPr>
  </w:style>
  <w:style w:type="paragraph" w:customStyle="1" w:styleId="659">
    <w:name w:val="章标题"/>
    <w:next w:val="641"/>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
    <w:autoRedefine/>
    <w:qFormat/>
    <w:uiPriority w:val="0"/>
    <w:pPr>
      <w:autoSpaceDE/>
      <w:autoSpaceDN/>
      <w:snapToGrid w:val="0"/>
      <w:ind w:firstLine="480" w:firstLineChars="200"/>
    </w:pPr>
    <w:rPr>
      <w:rFonts w:ascii="Times New Roman"/>
      <w:szCs w:val="24"/>
      <w:lang w:val="en-US"/>
    </w:rPr>
  </w:style>
  <w:style w:type="paragraph" w:customStyle="1" w:styleId="771">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6"/>
    <w:autoRedefine/>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autoRedefine/>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autoRedefine/>
    <w:qFormat/>
    <w:uiPriority w:val="0"/>
    <w:pPr>
      <w:tabs>
        <w:tab w:val="clear" w:pos="864"/>
      </w:tabs>
      <w:spacing w:before="0" w:after="0" w:line="360" w:lineRule="auto"/>
      <w:ind w:left="1"/>
    </w:pPr>
    <w:rPr>
      <w:rFonts w:eastAsia="仿宋_GB2312" w:cs="Arial"/>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9"/>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9"/>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autoRedefine/>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30"/>
    <w:autoRedefine/>
    <w:qFormat/>
    <w:uiPriority w:val="0"/>
    <w:rPr>
      <w:b w:val="0"/>
      <w:sz w:val="20"/>
    </w:rPr>
  </w:style>
  <w:style w:type="paragraph" w:customStyle="1" w:styleId="894">
    <w:name w:val="正文首行缩进1"/>
    <w:basedOn w:val="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autoRedefine/>
    <w:qFormat/>
    <w:uiPriority w:val="0"/>
    <w:pPr>
      <w:tabs>
        <w:tab w:val="left" w:pos="1080"/>
      </w:tabs>
      <w:ind w:left="1080" w:hanging="1080"/>
    </w:pPr>
  </w:style>
  <w:style w:type="paragraph" w:customStyle="1" w:styleId="897">
    <w:name w:val="数字标题1"/>
    <w:basedOn w:val="3"/>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4"/>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39"/>
    <w:autoRedefine/>
    <w:qFormat/>
    <w:uiPriority w:val="0"/>
    <w:rPr>
      <w:kern w:val="2"/>
      <w:sz w:val="21"/>
      <w:szCs w:val="24"/>
      <w:lang w:val="zh-CN"/>
    </w:rPr>
  </w:style>
  <w:style w:type="character" w:customStyle="1" w:styleId="933">
    <w:name w:val="无间隔 Char"/>
    <w:link w:val="484"/>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9"/>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修订4"/>
    <w:autoRedefine/>
    <w:qFormat/>
    <w:uiPriority w:val="99"/>
    <w:rPr>
      <w:rFonts w:ascii="Times New Roman" w:hAnsi="Times New Roman" w:eastAsia="宋体" w:cs="Times New Roman"/>
      <w:kern w:val="2"/>
      <w:sz w:val="21"/>
      <w:szCs w:val="24"/>
      <w:lang w:val="en-US" w:eastAsia="zh-CN" w:bidi="ar-SA"/>
    </w:rPr>
  </w:style>
  <w:style w:type="paragraph" w:customStyle="1" w:styleId="965">
    <w:name w:val="[Normal]"/>
    <w:autoRedefine/>
    <w:unhideWhenUsed/>
    <w:qFormat/>
    <w:uiPriority w:val="0"/>
    <w:pPr>
      <w:widowControl w:val="0"/>
      <w:autoSpaceDE w:val="0"/>
      <w:autoSpaceDN w:val="0"/>
      <w:adjustRightInd w:val="0"/>
    </w:pPr>
    <w:rPr>
      <w:rFonts w:hint="eastAsia" w:ascii="宋体" w:hAnsi="Times New Roman" w:eastAsia="宋体" w:cs="宋体"/>
      <w:sz w:val="24"/>
      <w:szCs w:val="24"/>
      <w:lang w:val="en-US" w:eastAsia="zh-CN" w:bidi="ar-SA"/>
    </w:rPr>
  </w:style>
  <w:style w:type="character" w:customStyle="1" w:styleId="966">
    <w:name w:val="NormalCharacter"/>
    <w:autoRedefine/>
    <w:qFormat/>
    <w:uiPriority w:val="0"/>
  </w:style>
  <w:style w:type="paragraph" w:customStyle="1" w:styleId="967">
    <w:name w:val="纯文本3"/>
    <w:basedOn w:val="968"/>
    <w:autoRedefine/>
    <w:qFormat/>
    <w:uiPriority w:val="0"/>
    <w:pPr>
      <w:numPr>
        <w:ilvl w:val="0"/>
        <w:numId w:val="1"/>
      </w:numPr>
      <w:autoSpaceDE w:val="0"/>
      <w:autoSpaceDN w:val="0"/>
      <w:adjustRightInd w:val="0"/>
      <w:ind w:left="0" w:firstLine="0"/>
      <w:textAlignment w:val="baseline"/>
    </w:pPr>
    <w:rPr>
      <w:rFonts w:ascii="宋体" w:hAnsi="Tms Rmn"/>
      <w:kern w:val="0"/>
    </w:rPr>
  </w:style>
  <w:style w:type="paragraph" w:customStyle="1" w:styleId="968">
    <w:name w:val="正文7"/>
    <w:autoRedefine/>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969">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57</Pages>
  <Words>4179</Words>
  <Characters>4669</Characters>
  <Lines>245</Lines>
  <Paragraphs>68</Paragraphs>
  <TotalTime>19</TotalTime>
  <ScaleCrop>false</ScaleCrop>
  <LinksUpToDate>false</LinksUpToDate>
  <CharactersWithSpaces>4913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2021-08-01T00:22:00Z</dcterms:created>
  <dc:creator>玥</dc:creator>
  <cp:lastModifiedBy>sissy</cp:lastModifiedBy>
  <cp:lastPrinted>2024-01-08T01:00:00Z</cp:lastPrinted>
  <dcterms:modified xsi:type="dcterms:W3CDTF">2024-12-19T09:30:01Z</dcterms:modified>
  <dc:title>杭州市市民卡扩大发卡工程</dc:title>
  <cp:revision>315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82C43DC2947C44B6A787B04CB4B9F710_13</vt:lpwstr>
  </property>
</Properties>
</file>