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B50D3">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sz w:val="52"/>
          <w:szCs w:val="52"/>
          <w:lang w:eastAsia="zh-CN"/>
        </w:rPr>
      </w:pPr>
      <w:r>
        <w:rPr>
          <w:rFonts w:hint="eastAsia" w:ascii="仿宋" w:hAnsi="仿宋" w:eastAsia="仿宋" w:cs="仿宋"/>
          <w:b/>
          <w:sz w:val="52"/>
          <w:szCs w:val="52"/>
          <w:lang w:eastAsia="zh-CN"/>
        </w:rPr>
        <w:t>嵊州市谷来镇乐龄中心设计布展项目</w:t>
      </w:r>
    </w:p>
    <w:p w14:paraId="129F8687">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项目</w:t>
      </w:r>
      <w:r>
        <w:rPr>
          <w:rFonts w:hint="eastAsia" w:ascii="仿宋" w:hAnsi="仿宋" w:eastAsia="仿宋" w:cs="仿宋"/>
          <w:b/>
          <w:bCs/>
          <w:sz w:val="32"/>
          <w:szCs w:val="32"/>
        </w:rPr>
        <w:t>编号：</w:t>
      </w:r>
      <w:r>
        <w:rPr>
          <w:rFonts w:hint="eastAsia" w:ascii="仿宋" w:hAnsi="仿宋" w:eastAsia="仿宋" w:cs="仿宋"/>
          <w:b/>
          <w:bCs/>
          <w:sz w:val="32"/>
          <w:szCs w:val="32"/>
          <w:lang w:eastAsia="zh-CN"/>
        </w:rPr>
        <w:t>SXPZ-F20241223SZ</w:t>
      </w:r>
    </w:p>
    <w:p w14:paraId="5434CF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sz w:val="72"/>
          <w:szCs w:val="72"/>
          <w:lang w:eastAsia="zh-CN"/>
        </w:rPr>
      </w:pPr>
    </w:p>
    <w:p w14:paraId="7D24BEC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竞</w:t>
      </w:r>
    </w:p>
    <w:p w14:paraId="64EB1D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争</w:t>
      </w:r>
    </w:p>
    <w:p w14:paraId="0F9240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性</w:t>
      </w:r>
    </w:p>
    <w:p w14:paraId="5018185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磋</w:t>
      </w:r>
    </w:p>
    <w:p w14:paraId="11AAB88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商</w:t>
      </w:r>
    </w:p>
    <w:p w14:paraId="0B8B584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文</w:t>
      </w:r>
    </w:p>
    <w:p w14:paraId="7B3303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件</w:t>
      </w:r>
    </w:p>
    <w:p w14:paraId="5CF08B3C">
      <w:pPr>
        <w:adjustRightInd/>
        <w:spacing w:line="360" w:lineRule="auto"/>
        <w:jc w:val="center"/>
        <w:rPr>
          <w:rFonts w:ascii="仿宋" w:hAnsi="仿宋" w:eastAsia="仿宋" w:cs="仿宋"/>
          <w:sz w:val="32"/>
          <w:szCs w:val="32"/>
        </w:rPr>
      </w:pPr>
      <w:r>
        <w:rPr>
          <w:rFonts w:hint="eastAsia" w:ascii="仿宋" w:hAnsi="仿宋" w:eastAsia="仿宋" w:cs="仿宋"/>
          <w:b/>
          <w:sz w:val="44"/>
          <w:szCs w:val="44"/>
        </w:rPr>
        <w:t>（电子交易）</w:t>
      </w:r>
    </w:p>
    <w:tbl>
      <w:tblPr>
        <w:tblStyle w:val="67"/>
        <w:tblW w:w="7801" w:type="dxa"/>
        <w:jc w:val="center"/>
        <w:tblLayout w:type="fixed"/>
        <w:tblCellMar>
          <w:top w:w="0" w:type="dxa"/>
          <w:left w:w="108" w:type="dxa"/>
          <w:bottom w:w="0" w:type="dxa"/>
          <w:right w:w="108" w:type="dxa"/>
        </w:tblCellMar>
      </w:tblPr>
      <w:tblGrid>
        <w:gridCol w:w="2356"/>
        <w:gridCol w:w="5445"/>
      </w:tblGrid>
      <w:tr w14:paraId="5F8639D3">
        <w:tblPrEx>
          <w:tblCellMar>
            <w:top w:w="0" w:type="dxa"/>
            <w:left w:w="108" w:type="dxa"/>
            <w:bottom w:w="0" w:type="dxa"/>
            <w:right w:w="108" w:type="dxa"/>
          </w:tblCellMar>
        </w:tblPrEx>
        <w:trPr>
          <w:trHeight w:val="454" w:hRule="atLeast"/>
          <w:jc w:val="center"/>
        </w:trPr>
        <w:tc>
          <w:tcPr>
            <w:tcW w:w="2356" w:type="dxa"/>
            <w:vAlign w:val="center"/>
          </w:tcPr>
          <w:p w14:paraId="719442FD">
            <w:pPr>
              <w:spacing w:after="100" w:afterAutospacing="1" w:line="440" w:lineRule="exact"/>
              <w:jc w:val="left"/>
              <w:rPr>
                <w:rFonts w:ascii="仿宋" w:hAnsi="仿宋" w:eastAsia="仿宋" w:cs="仿宋"/>
                <w:sz w:val="32"/>
                <w:szCs w:val="32"/>
              </w:rPr>
            </w:pPr>
            <w:r>
              <w:rPr>
                <w:rFonts w:hint="eastAsia" w:ascii="仿宋" w:hAnsi="仿宋" w:eastAsia="仿宋" w:cs="仿宋"/>
                <w:spacing w:val="105"/>
                <w:kern w:val="0"/>
                <w:sz w:val="28"/>
                <w:szCs w:val="28"/>
                <w:fitText w:val="2240" w:id="827001518"/>
              </w:rPr>
              <w:t>采购单位</w:t>
            </w:r>
            <w:r>
              <w:rPr>
                <w:rFonts w:hint="eastAsia" w:ascii="仿宋" w:hAnsi="仿宋" w:eastAsia="仿宋" w:cs="仿宋"/>
                <w:spacing w:val="0"/>
                <w:kern w:val="0"/>
                <w:sz w:val="28"/>
                <w:szCs w:val="28"/>
                <w:fitText w:val="2240" w:id="827001518"/>
              </w:rPr>
              <w:t>：</w:t>
            </w:r>
          </w:p>
        </w:tc>
        <w:tc>
          <w:tcPr>
            <w:tcW w:w="5445" w:type="dxa"/>
            <w:vAlign w:val="center"/>
          </w:tcPr>
          <w:p w14:paraId="2379D1E8">
            <w:pPr>
              <w:spacing w:line="320" w:lineRule="exact"/>
              <w:outlineLvl w:val="0"/>
              <w:rPr>
                <w:rFonts w:ascii="仿宋" w:hAnsi="仿宋" w:eastAsia="仿宋" w:cs="仿宋"/>
                <w:sz w:val="32"/>
                <w:szCs w:val="32"/>
              </w:rPr>
            </w:pPr>
            <w:r>
              <w:rPr>
                <w:rFonts w:hint="eastAsia" w:ascii="仿宋" w:hAnsi="仿宋" w:eastAsia="仿宋" w:cs="仿宋"/>
                <w:color w:val="auto"/>
                <w:sz w:val="28"/>
                <w:szCs w:val="28"/>
                <w:lang w:eastAsia="zh-CN"/>
              </w:rPr>
              <w:t>嵊州市谷来镇人民政府</w:t>
            </w:r>
          </w:p>
        </w:tc>
      </w:tr>
      <w:tr w14:paraId="36BC7985">
        <w:tblPrEx>
          <w:tblCellMar>
            <w:top w:w="0" w:type="dxa"/>
            <w:left w:w="108" w:type="dxa"/>
            <w:bottom w:w="0" w:type="dxa"/>
            <w:right w:w="108" w:type="dxa"/>
          </w:tblCellMar>
        </w:tblPrEx>
        <w:trPr>
          <w:trHeight w:val="454" w:hRule="atLeast"/>
          <w:jc w:val="center"/>
        </w:trPr>
        <w:tc>
          <w:tcPr>
            <w:tcW w:w="2356" w:type="dxa"/>
            <w:vAlign w:val="center"/>
          </w:tcPr>
          <w:p w14:paraId="18A30CA8">
            <w:pPr>
              <w:spacing w:after="100" w:afterAutospacing="1" w:line="440" w:lineRule="exact"/>
              <w:jc w:val="left"/>
              <w:rPr>
                <w:rFonts w:ascii="仿宋" w:hAnsi="仿宋" w:eastAsia="仿宋" w:cs="仿宋"/>
                <w:sz w:val="32"/>
                <w:szCs w:val="32"/>
              </w:rPr>
            </w:pPr>
            <w:r>
              <w:rPr>
                <w:rFonts w:hint="eastAsia" w:ascii="仿宋" w:hAnsi="仿宋" w:eastAsia="仿宋" w:cs="仿宋"/>
                <w:kern w:val="0"/>
                <w:sz w:val="28"/>
                <w:szCs w:val="28"/>
              </w:rPr>
              <w:t>采购代理机构</w:t>
            </w:r>
            <w:r>
              <w:rPr>
                <w:rFonts w:hint="eastAsia" w:ascii="仿宋" w:hAnsi="仿宋" w:eastAsia="仿宋" w:cs="仿宋"/>
                <w:kern w:val="0"/>
                <w:sz w:val="28"/>
                <w:szCs w:val="28"/>
                <w:lang w:val="en-US" w:eastAsia="zh-CN"/>
              </w:rPr>
              <w:t xml:space="preserve">  </w:t>
            </w:r>
            <w:r>
              <w:rPr>
                <w:rFonts w:hint="eastAsia" w:ascii="仿宋" w:hAnsi="仿宋" w:eastAsia="仿宋" w:cs="仿宋"/>
                <w:sz w:val="28"/>
                <w:szCs w:val="28"/>
              </w:rPr>
              <w:t>：</w:t>
            </w:r>
          </w:p>
        </w:tc>
        <w:tc>
          <w:tcPr>
            <w:tcW w:w="5445" w:type="dxa"/>
            <w:vAlign w:val="center"/>
          </w:tcPr>
          <w:p w14:paraId="68FB4F13">
            <w:pPr>
              <w:spacing w:after="100" w:afterAutospacing="1" w:line="440" w:lineRule="exact"/>
              <w:rPr>
                <w:rFonts w:ascii="仿宋" w:hAnsi="仿宋" w:eastAsia="仿宋" w:cs="仿宋"/>
                <w:sz w:val="32"/>
                <w:szCs w:val="32"/>
              </w:rPr>
            </w:pPr>
            <w:r>
              <w:rPr>
                <w:rFonts w:hint="eastAsia" w:ascii="仿宋" w:hAnsi="仿宋" w:eastAsia="仿宋" w:cs="仿宋"/>
                <w:sz w:val="28"/>
                <w:szCs w:val="28"/>
              </w:rPr>
              <w:t>绍兴平准招标代理有限公司</w:t>
            </w:r>
          </w:p>
        </w:tc>
      </w:tr>
      <w:tr w14:paraId="769A214D">
        <w:tblPrEx>
          <w:tblCellMar>
            <w:top w:w="0" w:type="dxa"/>
            <w:left w:w="108" w:type="dxa"/>
            <w:bottom w:w="0" w:type="dxa"/>
            <w:right w:w="108" w:type="dxa"/>
          </w:tblCellMar>
        </w:tblPrEx>
        <w:trPr>
          <w:trHeight w:val="454" w:hRule="atLeast"/>
          <w:jc w:val="center"/>
        </w:trPr>
        <w:tc>
          <w:tcPr>
            <w:tcW w:w="7801" w:type="dxa"/>
            <w:gridSpan w:val="2"/>
            <w:vAlign w:val="center"/>
          </w:tcPr>
          <w:p w14:paraId="1EDACE07">
            <w:pPr>
              <w:spacing w:after="100" w:afterAutospacing="1" w:line="440" w:lineRule="exact"/>
              <w:jc w:val="center"/>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四</w:t>
            </w:r>
            <w:r>
              <w:rPr>
                <w:rFonts w:hint="eastAsia" w:ascii="仿宋" w:hAnsi="仿宋" w:eastAsia="仿宋" w:cs="仿宋"/>
                <w:sz w:val="32"/>
                <w:szCs w:val="32"/>
              </w:rPr>
              <w:t>年</w:t>
            </w:r>
            <w:r>
              <w:rPr>
                <w:rFonts w:hint="eastAsia" w:ascii="仿宋" w:hAnsi="仿宋" w:eastAsia="仿宋" w:cs="仿宋"/>
                <w:sz w:val="32"/>
                <w:szCs w:val="32"/>
                <w:lang w:val="en-US" w:eastAsia="zh-CN"/>
              </w:rPr>
              <w:t>十二</w:t>
            </w:r>
            <w:r>
              <w:rPr>
                <w:rFonts w:hint="eastAsia" w:ascii="仿宋" w:hAnsi="仿宋" w:eastAsia="仿宋" w:cs="仿宋"/>
                <w:sz w:val="32"/>
                <w:szCs w:val="32"/>
              </w:rPr>
              <w:t>月</w:t>
            </w:r>
          </w:p>
        </w:tc>
      </w:tr>
    </w:tbl>
    <w:p w14:paraId="4005959F">
      <w:pPr>
        <w:tabs>
          <w:tab w:val="left" w:pos="2268"/>
        </w:tabs>
        <w:spacing w:line="360" w:lineRule="auto"/>
        <w:jc w:val="center"/>
        <w:rPr>
          <w:rFonts w:ascii="宋体" w:hAnsi="宋体" w:eastAsia="宋体" w:cs="仿宋_GB2312"/>
          <w:sz w:val="24"/>
        </w:rPr>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814" w:left="1474" w:header="851" w:footer="992" w:gutter="0"/>
          <w:pgNumType w:fmt="decimal"/>
          <w:cols w:space="720" w:num="1"/>
          <w:docGrid w:linePitch="312" w:charSpace="0"/>
        </w:sectPr>
      </w:pPr>
    </w:p>
    <w:p w14:paraId="16802896">
      <w:pPr>
        <w:spacing w:line="360" w:lineRule="auto"/>
        <w:jc w:val="center"/>
        <w:rPr>
          <w:rFonts w:ascii="仿宋" w:hAnsi="仿宋" w:eastAsia="仿宋" w:cs="仿宋"/>
          <w:sz w:val="32"/>
          <w:szCs w:val="32"/>
        </w:rPr>
      </w:pPr>
      <w:r>
        <w:rPr>
          <w:rFonts w:hint="eastAsia" w:ascii="仿宋" w:hAnsi="仿宋" w:eastAsia="仿宋" w:cs="仿宋"/>
          <w:b/>
          <w:sz w:val="48"/>
          <w:szCs w:val="48"/>
        </w:rPr>
        <w:t>目  录</w:t>
      </w:r>
    </w:p>
    <w:p w14:paraId="34D170C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sz w:val="36"/>
          <w:szCs w:val="36"/>
        </w:rPr>
      </w:pPr>
      <w:r>
        <w:rPr>
          <w:rFonts w:hint="eastAsia" w:ascii="仿宋" w:hAnsi="仿宋" w:eastAsia="仿宋" w:cs="仿宋"/>
          <w:b/>
          <w:bCs/>
          <w:sz w:val="36"/>
          <w:szCs w:val="36"/>
        </w:rPr>
        <w:t>第一部分      磋商公告</w:t>
      </w:r>
    </w:p>
    <w:p w14:paraId="6F117841">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第二部分      供应商须知</w:t>
      </w:r>
    </w:p>
    <w:p w14:paraId="76A5878C">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第三部分      采购需求</w:t>
      </w:r>
    </w:p>
    <w:p w14:paraId="56CF62C4">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第四部分      评审方法及标准</w:t>
      </w:r>
    </w:p>
    <w:p w14:paraId="68382FA1">
      <w:pPr>
        <w:spacing w:line="360" w:lineRule="auto"/>
        <w:ind w:firstLine="1807" w:firstLineChars="500"/>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30DEF8CC">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第六部分      磋商响应文件及其附件格式</w:t>
      </w:r>
    </w:p>
    <w:p w14:paraId="148AA290">
      <w:pPr>
        <w:spacing w:line="360" w:lineRule="auto"/>
        <w:ind w:firstLine="549" w:firstLineChars="229"/>
        <w:rPr>
          <w:rFonts w:ascii="仿宋" w:hAnsi="仿宋" w:eastAsia="仿宋" w:cs="仿宋"/>
          <w:sz w:val="24"/>
        </w:rPr>
      </w:pPr>
      <w:bookmarkStart w:id="0" w:name="_Hlt91233176"/>
      <w:bookmarkEnd w:id="0"/>
      <w:bookmarkStart w:id="1" w:name="_Toc91899869"/>
    </w:p>
    <w:p w14:paraId="260BF1FC">
      <w:pPr>
        <w:spacing w:line="360" w:lineRule="auto"/>
        <w:ind w:firstLine="549" w:firstLineChars="229"/>
        <w:rPr>
          <w:rFonts w:ascii="宋体" w:hAnsi="宋体" w:eastAsia="宋体" w:cs="仿宋_GB2312"/>
          <w:sz w:val="24"/>
        </w:rPr>
      </w:pPr>
    </w:p>
    <w:p w14:paraId="5704CB31">
      <w:pPr>
        <w:spacing w:line="360" w:lineRule="auto"/>
        <w:ind w:firstLine="549" w:firstLineChars="229"/>
        <w:rPr>
          <w:rFonts w:ascii="宋体" w:hAnsi="宋体" w:eastAsia="宋体" w:cs="仿宋_GB2312"/>
          <w:sz w:val="24"/>
        </w:rPr>
      </w:pPr>
    </w:p>
    <w:p w14:paraId="6184C50E">
      <w:pPr>
        <w:spacing w:line="360" w:lineRule="auto"/>
        <w:ind w:firstLine="549" w:firstLineChars="229"/>
        <w:rPr>
          <w:rFonts w:ascii="宋体" w:hAnsi="宋体" w:eastAsia="宋体" w:cs="仿宋_GB2312"/>
          <w:sz w:val="24"/>
        </w:rPr>
      </w:pPr>
    </w:p>
    <w:p w14:paraId="4E52AEB0">
      <w:pPr>
        <w:spacing w:line="360" w:lineRule="auto"/>
        <w:ind w:firstLine="549" w:firstLineChars="229"/>
        <w:rPr>
          <w:rFonts w:ascii="宋体" w:hAnsi="宋体" w:eastAsia="宋体" w:cs="仿宋_GB2312"/>
          <w:sz w:val="24"/>
        </w:rPr>
      </w:pPr>
    </w:p>
    <w:p w14:paraId="753113EA">
      <w:pPr>
        <w:spacing w:line="360" w:lineRule="auto"/>
        <w:ind w:firstLine="549" w:firstLineChars="229"/>
        <w:rPr>
          <w:rFonts w:ascii="宋体" w:hAnsi="宋体" w:eastAsia="宋体" w:cs="仿宋_GB2312"/>
          <w:sz w:val="24"/>
        </w:rPr>
      </w:pPr>
    </w:p>
    <w:p w14:paraId="6C46D21C">
      <w:pPr>
        <w:spacing w:line="360" w:lineRule="auto"/>
        <w:ind w:firstLine="549" w:firstLineChars="229"/>
        <w:rPr>
          <w:rFonts w:ascii="宋体" w:hAnsi="宋体" w:eastAsia="宋体" w:cs="仿宋_GB2312"/>
          <w:sz w:val="24"/>
        </w:rPr>
      </w:pPr>
    </w:p>
    <w:p w14:paraId="59C16876">
      <w:pPr>
        <w:spacing w:line="360" w:lineRule="auto"/>
        <w:ind w:firstLine="549" w:firstLineChars="229"/>
        <w:rPr>
          <w:rFonts w:ascii="宋体" w:hAnsi="宋体" w:eastAsia="宋体" w:cs="仿宋_GB2312"/>
          <w:sz w:val="24"/>
        </w:rPr>
      </w:pPr>
    </w:p>
    <w:p w14:paraId="2C1FEF23">
      <w:pPr>
        <w:spacing w:line="360" w:lineRule="auto"/>
        <w:ind w:firstLine="549" w:firstLineChars="229"/>
        <w:rPr>
          <w:rFonts w:ascii="宋体" w:hAnsi="宋体" w:eastAsia="宋体" w:cs="仿宋_GB2312"/>
          <w:sz w:val="24"/>
        </w:rPr>
      </w:pPr>
    </w:p>
    <w:p w14:paraId="1BDBE337">
      <w:pPr>
        <w:spacing w:line="360" w:lineRule="auto"/>
        <w:ind w:firstLine="549" w:firstLineChars="229"/>
        <w:rPr>
          <w:rFonts w:ascii="宋体" w:hAnsi="宋体" w:eastAsia="宋体" w:cs="仿宋_GB2312"/>
          <w:sz w:val="24"/>
        </w:rPr>
      </w:pPr>
    </w:p>
    <w:p w14:paraId="0A628FC0">
      <w:pPr>
        <w:spacing w:line="360" w:lineRule="auto"/>
        <w:ind w:firstLine="549" w:firstLineChars="229"/>
        <w:rPr>
          <w:rFonts w:ascii="宋体" w:hAnsi="宋体" w:eastAsia="宋体" w:cs="仿宋_GB2312"/>
          <w:sz w:val="24"/>
        </w:rPr>
      </w:pPr>
    </w:p>
    <w:bookmarkEnd w:id="1"/>
    <w:p w14:paraId="6DD6F9E7">
      <w:pPr>
        <w:adjustRightInd/>
        <w:spacing w:line="360" w:lineRule="auto"/>
        <w:jc w:val="center"/>
        <w:outlineLvl w:val="0"/>
        <w:rPr>
          <w:rFonts w:ascii="仿宋" w:hAnsi="仿宋" w:eastAsia="仿宋" w:cs="仿宋"/>
          <w:b/>
          <w:sz w:val="36"/>
          <w:szCs w:val="20"/>
        </w:rPr>
        <w:sectPr>
          <w:footerReference r:id="rId9" w:type="default"/>
          <w:pgSz w:w="11906" w:h="16838"/>
          <w:pgMar w:top="1814" w:right="1474" w:bottom="1814" w:left="1474" w:header="851" w:footer="992" w:gutter="0"/>
          <w:pgNumType w:fmt="decimal" w:start="1"/>
          <w:cols w:space="720" w:num="1"/>
          <w:docGrid w:linePitch="312" w:charSpace="0"/>
        </w:sect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p>
    <w:p w14:paraId="3C5B23A3">
      <w:pPr>
        <w:adjustRightInd/>
        <w:spacing w:line="336" w:lineRule="auto"/>
        <w:jc w:val="center"/>
        <w:outlineLvl w:val="0"/>
        <w:rPr>
          <w:rFonts w:ascii="仿宋" w:hAnsi="仿宋" w:eastAsia="仿宋" w:cs="仿宋"/>
          <w:sz w:val="24"/>
        </w:rPr>
      </w:pPr>
      <w:r>
        <w:rPr>
          <w:rFonts w:hint="eastAsia" w:ascii="仿宋" w:hAnsi="仿宋" w:eastAsia="仿宋" w:cs="仿宋"/>
          <w:b/>
          <w:sz w:val="36"/>
          <w:szCs w:val="20"/>
        </w:rPr>
        <w:t xml:space="preserve">第一部分  </w:t>
      </w:r>
      <w:bookmarkStart w:id="9" w:name="OLE_LINK3"/>
      <w:r>
        <w:rPr>
          <w:rFonts w:hint="eastAsia" w:ascii="仿宋" w:hAnsi="仿宋" w:eastAsia="仿宋" w:cs="仿宋"/>
          <w:b/>
          <w:sz w:val="36"/>
          <w:szCs w:val="20"/>
        </w:rPr>
        <w:t>磋商公告</w:t>
      </w:r>
    </w:p>
    <w:p w14:paraId="4CA7803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rPr>
      </w:pPr>
      <w:bookmarkStart w:id="10" w:name="OLE_LINK2"/>
      <w:r>
        <w:rPr>
          <w:rFonts w:hint="eastAsia" w:ascii="仿宋" w:hAnsi="仿宋" w:eastAsia="仿宋" w:cs="仿宋"/>
          <w:sz w:val="24"/>
        </w:rPr>
        <w:t>项目概况</w:t>
      </w:r>
    </w:p>
    <w:p w14:paraId="1EA1278A">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sz w:val="24"/>
          <w:u w:val="single"/>
          <w:lang w:eastAsia="zh-CN"/>
        </w:rPr>
        <w:t>嵊州市谷来镇乐龄中心设计布展项目</w:t>
      </w:r>
      <w:r>
        <w:rPr>
          <w:rFonts w:hint="eastAsia" w:ascii="仿宋" w:hAnsi="仿宋" w:eastAsia="仿宋" w:cs="仿宋"/>
          <w:sz w:val="24"/>
        </w:rPr>
        <w:t>采</w:t>
      </w:r>
      <w:r>
        <w:rPr>
          <w:rFonts w:hint="eastAsia" w:ascii="仿宋" w:hAnsi="仿宋" w:eastAsia="仿宋" w:cs="仿宋"/>
          <w:color w:val="auto"/>
          <w:sz w:val="24"/>
        </w:rPr>
        <w:t>购项目的潜在供应商应在</w:t>
      </w:r>
      <w:r>
        <w:rPr>
          <w:rFonts w:hint="eastAsia" w:ascii="仿宋" w:hAnsi="仿宋" w:eastAsia="仿宋" w:cs="仿宋"/>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5"/>
          <w:rFonts w:hint="eastAsia" w:ascii="仿宋" w:hAnsi="仿宋" w:eastAsia="仿宋" w:cs="仿宋"/>
          <w:color w:val="auto"/>
          <w:sz w:val="24"/>
          <w:u w:val="single"/>
        </w:rPr>
        <w:t>https://www.zcygov.cn/</w:t>
      </w:r>
      <w:r>
        <w:rPr>
          <w:rStyle w:val="75"/>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1</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03A513C0">
      <w:pPr>
        <w:pStyle w:val="4"/>
        <w:numPr>
          <w:ilvl w:val="0"/>
          <w:numId w:val="0"/>
        </w:numPr>
        <w:spacing w:line="336" w:lineRule="auto"/>
        <w:rPr>
          <w:rFonts w:ascii="仿宋" w:eastAsia="仿宋" w:cs="仿宋"/>
          <w:color w:val="auto"/>
          <w:sz w:val="24"/>
          <w:szCs w:val="24"/>
        </w:rPr>
      </w:pPr>
      <w:bookmarkStart w:id="11" w:name="_Toc28359012"/>
      <w:bookmarkStart w:id="12" w:name="_Toc35393798"/>
      <w:bookmarkStart w:id="13" w:name="_Toc28359089"/>
      <w:bookmarkStart w:id="14" w:name="_Toc35393629"/>
      <w:r>
        <w:rPr>
          <w:rFonts w:hint="eastAsia" w:ascii="仿宋" w:eastAsia="仿宋" w:cs="仿宋"/>
          <w:color w:val="auto"/>
          <w:sz w:val="24"/>
          <w:szCs w:val="24"/>
        </w:rPr>
        <w:t>一、项目基本情况</w:t>
      </w:r>
      <w:bookmarkEnd w:id="11"/>
      <w:bookmarkEnd w:id="12"/>
      <w:bookmarkEnd w:id="13"/>
      <w:bookmarkEnd w:id="14"/>
    </w:p>
    <w:p w14:paraId="01560153">
      <w:pPr>
        <w:spacing w:line="336"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SXPZ-F20241223SZ</w:t>
      </w:r>
    </w:p>
    <w:p w14:paraId="32BAD91B">
      <w:pPr>
        <w:spacing w:line="336" w:lineRule="auto"/>
        <w:ind w:firstLine="480" w:firstLineChars="200"/>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嵊州市谷来镇乐龄中心设计布展项目</w:t>
      </w:r>
    </w:p>
    <w:p w14:paraId="237A3BFD">
      <w:pPr>
        <w:spacing w:line="336" w:lineRule="auto"/>
        <w:ind w:firstLine="480" w:firstLineChars="200"/>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0DBB78AB">
      <w:pPr>
        <w:spacing w:line="336"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650000</w:t>
      </w:r>
    </w:p>
    <w:p w14:paraId="7ED884B9">
      <w:pPr>
        <w:spacing w:line="336" w:lineRule="auto"/>
        <w:ind w:firstLine="480" w:firstLineChars="20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w:t>
      </w:r>
    </w:p>
    <w:p w14:paraId="49E3DD7B">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采购需求：</w:t>
      </w:r>
    </w:p>
    <w:p w14:paraId="54F4EA21">
      <w:pPr>
        <w:spacing w:line="336" w:lineRule="auto"/>
        <w:ind w:firstLine="720" w:firstLineChars="300"/>
        <w:rPr>
          <w:rFonts w:hint="eastAsia" w:ascii="仿宋" w:hAnsi="仿宋" w:eastAsia="仿宋" w:cs="仿宋"/>
          <w:bCs/>
          <w:color w:val="auto"/>
          <w:sz w:val="24"/>
        </w:rPr>
      </w:pPr>
    </w:p>
    <w:p w14:paraId="3FA42141">
      <w:pPr>
        <w:spacing w:line="336"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b w:val="0"/>
          <w:bCs/>
          <w:color w:val="auto"/>
          <w:sz w:val="24"/>
          <w:lang w:eastAsia="zh-CN"/>
        </w:rPr>
        <w:t>嵊州市谷来镇乐龄中心设计布展项目</w:t>
      </w:r>
    </w:p>
    <w:p w14:paraId="18C1E71E">
      <w:pPr>
        <w:spacing w:line="336" w:lineRule="auto"/>
        <w:ind w:firstLine="480" w:firstLineChars="200"/>
        <w:rPr>
          <w:rFonts w:hint="eastAsia" w:ascii="仿宋" w:hAnsi="仿宋" w:eastAsia="仿宋" w:cs="仿宋"/>
          <w:bCs/>
          <w:color w:val="auto"/>
          <w:sz w:val="24"/>
          <w:lang w:val="en-US" w:eastAsia="zh-CN"/>
        </w:rPr>
      </w:pPr>
      <w:r>
        <w:rPr>
          <w:rFonts w:hint="eastAsia" w:ascii="仿宋" w:hAnsi="仿宋" w:eastAsia="仿宋" w:cs="仿宋"/>
          <w:bCs/>
          <w:color w:val="auto"/>
          <w:sz w:val="24"/>
        </w:rPr>
        <w:t>数量：</w:t>
      </w:r>
      <w:r>
        <w:rPr>
          <w:rFonts w:hint="eastAsia" w:ascii="仿宋" w:hAnsi="仿宋" w:eastAsia="仿宋" w:cs="仿宋"/>
          <w:bCs/>
          <w:color w:val="auto"/>
          <w:sz w:val="24"/>
          <w:lang w:val="en-US" w:eastAsia="zh-CN"/>
        </w:rPr>
        <w:t>1</w:t>
      </w:r>
    </w:p>
    <w:p w14:paraId="5F74BD73">
      <w:pPr>
        <w:spacing w:line="336"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Cs/>
          <w:color w:val="auto"/>
          <w:sz w:val="24"/>
        </w:rPr>
        <w:t>预算金额：</w:t>
      </w:r>
      <w:r>
        <w:rPr>
          <w:rFonts w:hint="eastAsia" w:ascii="仿宋" w:hAnsi="仿宋" w:eastAsia="仿宋" w:cs="仿宋"/>
          <w:b w:val="0"/>
          <w:bCs/>
          <w:color w:val="auto"/>
          <w:sz w:val="24"/>
          <w:lang w:val="en-US" w:eastAsia="zh-CN"/>
        </w:rPr>
        <w:t>650000</w:t>
      </w:r>
    </w:p>
    <w:p w14:paraId="1C58AAE2">
      <w:pPr>
        <w:spacing w:line="336" w:lineRule="auto"/>
        <w:ind w:firstLine="480" w:firstLineChars="200"/>
        <w:rPr>
          <w:rFonts w:ascii="仿宋" w:hAnsi="仿宋" w:eastAsia="仿宋" w:cs="仿宋"/>
          <w:b/>
          <w:color w:val="auto"/>
          <w:sz w:val="24"/>
        </w:rPr>
      </w:pPr>
      <w:r>
        <w:rPr>
          <w:rFonts w:hint="eastAsia" w:ascii="仿宋" w:hAnsi="仿宋" w:eastAsia="仿宋" w:cs="仿宋"/>
          <w:bCs/>
          <w:color w:val="auto"/>
          <w:sz w:val="24"/>
        </w:rPr>
        <w:t>简要规格描述：</w:t>
      </w:r>
      <w:r>
        <w:rPr>
          <w:rFonts w:hint="eastAsia" w:ascii="仿宋" w:hAnsi="仿宋" w:eastAsia="仿宋" w:cs="仿宋"/>
          <w:b w:val="0"/>
          <w:bCs/>
          <w:color w:val="auto"/>
          <w:sz w:val="24"/>
        </w:rPr>
        <w:t>详见磋商文件。</w:t>
      </w:r>
    </w:p>
    <w:p w14:paraId="7ABA81C2">
      <w:pPr>
        <w:spacing w:line="336"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lang w:val="en-US" w:eastAsia="zh-CN"/>
        </w:rPr>
        <w:t>备注：</w:t>
      </w:r>
    </w:p>
    <w:p w14:paraId="038E1783">
      <w:pPr>
        <w:spacing w:line="336" w:lineRule="auto"/>
        <w:rPr>
          <w:rFonts w:hint="eastAsia" w:ascii="仿宋" w:hAnsi="仿宋" w:eastAsia="仿宋" w:cs="仿宋"/>
          <w:b w:val="0"/>
          <w:bCs/>
          <w:color w:val="auto"/>
          <w:sz w:val="24"/>
        </w:rPr>
      </w:pPr>
    </w:p>
    <w:p w14:paraId="6BDF9221">
      <w:pPr>
        <w:spacing w:line="336" w:lineRule="auto"/>
        <w:ind w:firstLine="480" w:firstLineChars="200"/>
        <w:rPr>
          <w:rFonts w:ascii="仿宋" w:hAnsi="仿宋" w:eastAsia="仿宋" w:cs="仿宋"/>
          <w:b w:val="0"/>
          <w:bCs/>
          <w:color w:val="auto"/>
          <w:sz w:val="24"/>
          <w:u w:val="single"/>
        </w:rPr>
      </w:pPr>
      <w:r>
        <w:rPr>
          <w:rFonts w:hint="eastAsia" w:ascii="仿宋" w:hAnsi="仿宋" w:eastAsia="仿宋" w:cs="仿宋"/>
          <w:b w:val="0"/>
          <w:bCs/>
          <w:color w:val="auto"/>
          <w:sz w:val="24"/>
        </w:rPr>
        <w:t>合同履行期限：详见磋商文件</w:t>
      </w:r>
    </w:p>
    <w:p w14:paraId="600532CD">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color w:val="auto"/>
          <w:sz w:val="24"/>
        </w:rPr>
        <w:t>。</w:t>
      </w:r>
    </w:p>
    <w:p w14:paraId="3382A674">
      <w:pPr>
        <w:spacing w:line="336" w:lineRule="auto"/>
        <w:rPr>
          <w:rFonts w:ascii="仿宋" w:hAnsi="仿宋" w:eastAsia="仿宋" w:cs="仿宋"/>
          <w:b/>
          <w:bCs/>
          <w:color w:val="auto"/>
          <w:sz w:val="24"/>
        </w:rPr>
      </w:pPr>
      <w:bookmarkStart w:id="15" w:name="_Toc35393630"/>
      <w:bookmarkStart w:id="16" w:name="_Toc28359013"/>
      <w:bookmarkStart w:id="17" w:name="_Toc35393799"/>
      <w:bookmarkStart w:id="18" w:name="_Toc28359090"/>
      <w:r>
        <w:rPr>
          <w:rFonts w:hint="eastAsia" w:ascii="仿宋" w:hAnsi="仿宋" w:eastAsia="仿宋" w:cs="仿宋"/>
          <w:b/>
          <w:bCs/>
          <w:color w:val="auto"/>
          <w:sz w:val="24"/>
        </w:rPr>
        <w:t>二、申请人的资格要求：</w:t>
      </w:r>
      <w:bookmarkEnd w:id="15"/>
      <w:bookmarkEnd w:id="16"/>
      <w:bookmarkEnd w:id="17"/>
      <w:bookmarkEnd w:id="18"/>
    </w:p>
    <w:p w14:paraId="1420C462">
      <w:pPr>
        <w:spacing w:line="336"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74067A2">
      <w:pPr>
        <w:spacing w:line="336"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14:paraId="4CD5D4AA">
      <w:pPr>
        <w:spacing w:line="336"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67EA2887">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p>
    <w:p w14:paraId="5193E2DE">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0BE1364F">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服务全部由符合政策要求的中小企业承接，提供中小企业声明函；</w:t>
      </w:r>
    </w:p>
    <w:p w14:paraId="1F7DC651">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服务全部由符合政策要求的小微企业承接，提供中小企业声明函；</w:t>
      </w:r>
    </w:p>
    <w:p w14:paraId="2987F3D3">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highlight w:val="none"/>
        </w:rPr>
        <w:t>；</w:t>
      </w:r>
    </w:p>
    <w:p w14:paraId="75042F8F">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13924F">
      <w:pPr>
        <w:spacing w:line="336" w:lineRule="auto"/>
        <w:rPr>
          <w:rFonts w:ascii="仿宋" w:hAnsi="仿宋" w:eastAsia="仿宋" w:cs="仿宋"/>
          <w:b/>
          <w:bCs/>
          <w:color w:val="auto"/>
          <w:sz w:val="24"/>
        </w:rPr>
      </w:pPr>
      <w:bookmarkStart w:id="19" w:name="_Toc35393800"/>
      <w:bookmarkStart w:id="20" w:name="_Toc28359091"/>
      <w:bookmarkStart w:id="21" w:name="_Toc28359014"/>
      <w:bookmarkStart w:id="22" w:name="_Toc35393631"/>
      <w:r>
        <w:rPr>
          <w:rFonts w:hint="eastAsia" w:ascii="仿宋" w:hAnsi="仿宋" w:eastAsia="仿宋" w:cs="仿宋"/>
          <w:b/>
          <w:bCs/>
          <w:color w:val="auto"/>
          <w:sz w:val="24"/>
        </w:rPr>
        <w:t>三、获取（下载）采购文件</w:t>
      </w:r>
      <w:bookmarkEnd w:id="19"/>
      <w:bookmarkEnd w:id="20"/>
      <w:bookmarkEnd w:id="21"/>
      <w:bookmarkEnd w:id="22"/>
    </w:p>
    <w:p w14:paraId="7584C577">
      <w:pPr>
        <w:spacing w:line="336" w:lineRule="auto"/>
        <w:ind w:firstLine="54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eastAsia="zh-CN"/>
        </w:rPr>
        <w:t>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1</w:t>
      </w:r>
      <w:r>
        <w:rPr>
          <w:rFonts w:hint="eastAsia" w:ascii="仿宋" w:hAnsi="仿宋" w:eastAsia="仿宋" w:cs="仿宋"/>
          <w:color w:val="auto"/>
          <w:sz w:val="24"/>
        </w:rPr>
        <w:t>月</w:t>
      </w:r>
      <w:r>
        <w:rPr>
          <w:rFonts w:hint="eastAsia" w:ascii="仿宋" w:hAnsi="仿宋" w:eastAsia="仿宋" w:cs="仿宋"/>
          <w:color w:val="auto"/>
          <w:sz w:val="24"/>
          <w:lang w:val="en-US" w:eastAsia="zh-CN"/>
        </w:rPr>
        <w:t>7</w:t>
      </w:r>
      <w:r>
        <w:rPr>
          <w:rFonts w:hint="eastAsia" w:ascii="仿宋" w:hAnsi="仿宋" w:eastAsia="仿宋" w:cs="仿宋"/>
          <w:color w:val="auto"/>
          <w:sz w:val="24"/>
        </w:rPr>
        <w:t>日，每天上午00:00至12:00 ，下午12:00至23:59（北京时间，线上获取法定节假日均可，线下获取文件法定节假日除外）；</w:t>
      </w:r>
    </w:p>
    <w:p w14:paraId="37D0818E">
      <w:pPr>
        <w:spacing w:line="336" w:lineRule="auto"/>
        <w:ind w:firstLine="540"/>
        <w:rPr>
          <w:rFonts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5"/>
          <w:rFonts w:hint="eastAsia" w:ascii="仿宋" w:hAnsi="仿宋" w:eastAsia="仿宋" w:cs="仿宋"/>
          <w:b w:val="0"/>
          <w:bCs/>
          <w:color w:val="auto"/>
          <w:sz w:val="24"/>
        </w:rPr>
        <w:t>https://www.zcygov.cn/</w:t>
      </w:r>
      <w:r>
        <w:rPr>
          <w:rStyle w:val="75"/>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14:paraId="3654FFB4">
      <w:pPr>
        <w:spacing w:line="336" w:lineRule="auto"/>
        <w:ind w:firstLine="540"/>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0DACE5D6">
      <w:pPr>
        <w:spacing w:line="336" w:lineRule="auto"/>
        <w:ind w:firstLine="540"/>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487BEA65">
      <w:pPr>
        <w:pStyle w:val="4"/>
        <w:numPr>
          <w:ilvl w:val="0"/>
          <w:numId w:val="0"/>
        </w:numPr>
        <w:spacing w:line="336" w:lineRule="auto"/>
        <w:rPr>
          <w:rFonts w:ascii="仿宋" w:eastAsia="仿宋" w:cs="仿宋"/>
          <w:color w:val="auto"/>
          <w:sz w:val="24"/>
          <w:szCs w:val="24"/>
        </w:rPr>
      </w:pPr>
      <w:bookmarkStart w:id="23" w:name="_Toc35393632"/>
      <w:bookmarkStart w:id="24" w:name="_Toc35393801"/>
      <w:bookmarkStart w:id="25" w:name="_Toc28359092"/>
      <w:bookmarkStart w:id="26" w:name="_Toc28359015"/>
      <w:r>
        <w:rPr>
          <w:rFonts w:hint="eastAsia" w:ascii="仿宋" w:eastAsia="仿宋" w:cs="仿宋"/>
          <w:color w:val="auto"/>
          <w:sz w:val="24"/>
          <w:szCs w:val="24"/>
        </w:rPr>
        <w:t>四、响应文件提交</w:t>
      </w:r>
      <w:bookmarkEnd w:id="23"/>
      <w:bookmarkEnd w:id="24"/>
      <w:bookmarkEnd w:id="25"/>
      <w:bookmarkEnd w:id="26"/>
      <w:r>
        <w:rPr>
          <w:rFonts w:hint="eastAsia" w:ascii="仿宋" w:eastAsia="仿宋" w:cs="仿宋"/>
          <w:color w:val="auto"/>
          <w:sz w:val="24"/>
          <w:szCs w:val="24"/>
        </w:rPr>
        <w:t>（上传）</w:t>
      </w:r>
    </w:p>
    <w:p w14:paraId="65E12CBB">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1</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482ED4AB">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5"/>
          <w:rFonts w:hint="eastAsia" w:ascii="仿宋" w:hAnsi="仿宋" w:eastAsia="仿宋" w:cs="仿宋"/>
          <w:b w:val="0"/>
          <w:bCs/>
          <w:color w:val="auto"/>
          <w:kern w:val="2"/>
          <w:sz w:val="24"/>
          <w:szCs w:val="24"/>
        </w:rPr>
        <w:t>https://www.zcygov.cn/</w:t>
      </w:r>
      <w:r>
        <w:rPr>
          <w:rStyle w:val="75"/>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606FB4B2">
      <w:pPr>
        <w:pStyle w:val="4"/>
        <w:numPr>
          <w:ilvl w:val="0"/>
          <w:numId w:val="0"/>
        </w:numPr>
        <w:spacing w:line="336" w:lineRule="auto"/>
        <w:rPr>
          <w:rFonts w:ascii="仿宋" w:eastAsia="仿宋" w:cs="仿宋"/>
          <w:color w:val="auto"/>
          <w:sz w:val="24"/>
          <w:szCs w:val="24"/>
        </w:rPr>
      </w:pPr>
      <w:bookmarkStart w:id="27" w:name="_Toc35393633"/>
      <w:bookmarkStart w:id="28" w:name="_Toc28359016"/>
      <w:bookmarkStart w:id="29" w:name="_Toc35393802"/>
      <w:bookmarkStart w:id="30" w:name="_Toc28359093"/>
      <w:r>
        <w:rPr>
          <w:rFonts w:hint="eastAsia" w:ascii="仿宋" w:eastAsia="仿宋" w:cs="仿宋"/>
          <w:color w:val="auto"/>
          <w:sz w:val="24"/>
          <w:szCs w:val="24"/>
        </w:rPr>
        <w:t>五、响应文件开启</w:t>
      </w:r>
      <w:bookmarkEnd w:id="27"/>
      <w:bookmarkEnd w:id="28"/>
      <w:bookmarkEnd w:id="29"/>
      <w:bookmarkEnd w:id="30"/>
    </w:p>
    <w:p w14:paraId="65E33A6D">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1</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1BD00418">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地点（网址）：政采云平台（https://www.zcygov.cn/）。</w:t>
      </w:r>
    </w:p>
    <w:p w14:paraId="33B84AA2">
      <w:pPr>
        <w:pStyle w:val="4"/>
        <w:numPr>
          <w:ilvl w:val="0"/>
          <w:numId w:val="0"/>
        </w:numPr>
        <w:spacing w:line="336" w:lineRule="auto"/>
        <w:rPr>
          <w:rFonts w:hint="eastAsia" w:ascii="仿宋" w:eastAsia="仿宋" w:cs="仿宋"/>
          <w:color w:val="auto"/>
          <w:sz w:val="24"/>
          <w:szCs w:val="24"/>
          <w:lang w:val="en-US" w:eastAsia="zh-CN"/>
        </w:rPr>
      </w:pPr>
      <w:bookmarkStart w:id="31" w:name="_Toc35393803"/>
      <w:bookmarkStart w:id="32" w:name="_Toc35393634"/>
      <w:bookmarkStart w:id="33" w:name="_Toc28359094"/>
      <w:bookmarkStart w:id="34" w:name="_Toc28359017"/>
      <w:r>
        <w:rPr>
          <w:rFonts w:hint="eastAsia" w:ascii="仿宋" w:eastAsia="仿宋" w:cs="仿宋"/>
          <w:color w:val="auto"/>
          <w:sz w:val="24"/>
          <w:szCs w:val="24"/>
          <w:lang w:val="en-US" w:eastAsia="zh-CN"/>
        </w:rPr>
        <w:t>六、采购意向公开链接</w:t>
      </w:r>
    </w:p>
    <w:p w14:paraId="6E38AF6C">
      <w:pPr>
        <w:pStyle w:val="4"/>
        <w:numPr>
          <w:ilvl w:val="0"/>
          <w:numId w:val="0"/>
        </w:numPr>
        <w:spacing w:line="336" w:lineRule="auto"/>
        <w:rPr>
          <w:rFonts w:hint="eastAsia" w:ascii="仿宋" w:eastAsia="仿宋" w:cs="仿宋"/>
          <w:color w:val="auto"/>
          <w:sz w:val="24"/>
          <w:szCs w:val="24"/>
          <w:lang w:val="en-US" w:eastAsia="zh-CN"/>
        </w:rPr>
      </w:pPr>
      <w:r>
        <w:rPr>
          <w:rFonts w:hint="eastAsia" w:ascii="仿宋" w:eastAsia="仿宋" w:cs="仿宋"/>
          <w:color w:val="auto"/>
          <w:sz w:val="24"/>
          <w:szCs w:val="24"/>
          <w:lang w:val="en-US" w:eastAsia="zh-CN"/>
        </w:rPr>
        <w:fldChar w:fldCharType="begin"/>
      </w:r>
      <w:r>
        <w:rPr>
          <w:rFonts w:hint="eastAsia" w:ascii="仿宋" w:eastAsia="仿宋" w:cs="仿宋"/>
          <w:color w:val="auto"/>
          <w:sz w:val="24"/>
          <w:szCs w:val="24"/>
          <w:lang w:val="en-US" w:eastAsia="zh-CN"/>
        </w:rPr>
        <w:instrText xml:space="preserve"> HYPERLINK "https://zfcg.czt.zj.gov.cn/site/detail?parentId=600007&amp;articleId=vX4%2B%2FLBRjp99FTOwArRB2A%3D%3D" </w:instrText>
      </w:r>
      <w:r>
        <w:rPr>
          <w:rFonts w:hint="eastAsia" w:ascii="仿宋" w:eastAsia="仿宋" w:cs="仿宋"/>
          <w:color w:val="auto"/>
          <w:sz w:val="24"/>
          <w:szCs w:val="24"/>
          <w:lang w:val="en-US" w:eastAsia="zh-CN"/>
        </w:rPr>
        <w:fldChar w:fldCharType="separate"/>
      </w:r>
      <w:r>
        <w:rPr>
          <w:rStyle w:val="75"/>
          <w:rFonts w:hint="eastAsia" w:ascii="仿宋" w:eastAsia="仿宋" w:cs="仿宋"/>
          <w:sz w:val="24"/>
          <w:szCs w:val="24"/>
          <w:lang w:val="en-US" w:eastAsia="zh-CN"/>
        </w:rPr>
        <w:t>https://zfcg.czt.zj.gov.cn/site/detail?parentId=600007&amp;articleId=vX4%2B%2FLBRjp99FTOwArRB2A%3D%3D</w:t>
      </w:r>
      <w:r>
        <w:rPr>
          <w:rFonts w:hint="eastAsia" w:ascii="仿宋" w:eastAsia="仿宋" w:cs="仿宋"/>
          <w:color w:val="auto"/>
          <w:sz w:val="24"/>
          <w:szCs w:val="24"/>
          <w:lang w:val="en-US" w:eastAsia="zh-CN"/>
        </w:rPr>
        <w:fldChar w:fldCharType="end"/>
      </w:r>
    </w:p>
    <w:p w14:paraId="6122E20D">
      <w:pPr>
        <w:pStyle w:val="4"/>
        <w:numPr>
          <w:ilvl w:val="0"/>
          <w:numId w:val="0"/>
        </w:numPr>
        <w:spacing w:line="336" w:lineRule="auto"/>
        <w:rPr>
          <w:rFonts w:ascii="仿宋" w:eastAsia="仿宋" w:cs="仿宋"/>
          <w:color w:val="auto"/>
          <w:sz w:val="24"/>
          <w:szCs w:val="24"/>
        </w:rPr>
      </w:pPr>
      <w:r>
        <w:rPr>
          <w:rFonts w:hint="eastAsia" w:ascii="仿宋" w:eastAsia="仿宋" w:cs="仿宋"/>
          <w:color w:val="auto"/>
          <w:sz w:val="24"/>
          <w:szCs w:val="24"/>
          <w:lang w:val="en-US" w:eastAsia="zh-CN"/>
        </w:rPr>
        <w:t>七</w:t>
      </w:r>
      <w:r>
        <w:rPr>
          <w:rFonts w:hint="eastAsia" w:ascii="仿宋" w:eastAsia="仿宋" w:cs="仿宋"/>
          <w:color w:val="auto"/>
          <w:sz w:val="24"/>
          <w:szCs w:val="24"/>
        </w:rPr>
        <w:t>、公告期限</w:t>
      </w:r>
      <w:bookmarkEnd w:id="31"/>
      <w:bookmarkEnd w:id="32"/>
      <w:bookmarkEnd w:id="33"/>
      <w:bookmarkEnd w:id="34"/>
    </w:p>
    <w:p w14:paraId="6BCD115F">
      <w:pPr>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0F697262">
      <w:pPr>
        <w:pStyle w:val="4"/>
        <w:numPr>
          <w:ilvl w:val="0"/>
          <w:numId w:val="0"/>
        </w:numPr>
        <w:spacing w:line="336" w:lineRule="auto"/>
        <w:rPr>
          <w:rFonts w:ascii="仿宋" w:eastAsia="仿宋" w:cs="仿宋"/>
          <w:sz w:val="24"/>
          <w:szCs w:val="24"/>
        </w:rPr>
      </w:pPr>
      <w:bookmarkStart w:id="35" w:name="_Toc35393635"/>
      <w:bookmarkStart w:id="36" w:name="_Toc35393804"/>
      <w:r>
        <w:rPr>
          <w:rFonts w:hint="eastAsia" w:ascii="仿宋" w:eastAsia="仿宋" w:cs="仿宋"/>
          <w:sz w:val="24"/>
          <w:szCs w:val="24"/>
          <w:lang w:val="en-US" w:eastAsia="zh-CN"/>
        </w:rPr>
        <w:t>八</w:t>
      </w:r>
      <w:r>
        <w:rPr>
          <w:rFonts w:hint="eastAsia" w:ascii="仿宋" w:eastAsia="仿宋" w:cs="仿宋"/>
          <w:sz w:val="24"/>
          <w:szCs w:val="24"/>
        </w:rPr>
        <w:t>、其他补充事宜</w:t>
      </w:r>
      <w:bookmarkEnd w:id="35"/>
      <w:bookmarkEnd w:id="36"/>
    </w:p>
    <w:p w14:paraId="0F48F63B">
      <w:pPr>
        <w:spacing w:line="440" w:lineRule="exact"/>
        <w:ind w:firstLine="480" w:firstLineChars="200"/>
        <w:rPr>
          <w:rFonts w:ascii="仿宋" w:hAnsi="仿宋" w:eastAsia="仿宋" w:cs="仿宋"/>
          <w:sz w:val="24"/>
          <w:highlight w:val="none"/>
        </w:rPr>
      </w:pPr>
      <w:r>
        <w:rPr>
          <w:rFonts w:hint="eastAsia" w:ascii="仿宋" w:hAnsi="仿宋" w:eastAsia="仿宋" w:cs="仿宋"/>
          <w:sz w:val="24"/>
          <w:lang w:val="en-US" w:eastAsia="zh-CN"/>
        </w:rPr>
        <w:t>1.</w:t>
      </w:r>
      <w:r>
        <w:rPr>
          <w:rFonts w:hint="eastAsia" w:ascii="仿宋" w:hAnsi="仿宋" w:eastAsia="仿宋" w:cs="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w:t>
      </w:r>
      <w:r>
        <w:rPr>
          <w:rFonts w:hint="eastAsia" w:ascii="仿宋" w:hAnsi="仿宋" w:eastAsia="仿宋" w:cs="仿宋"/>
          <w:color w:val="auto"/>
          <w:sz w:val="24"/>
          <w:highlight w:val="none"/>
        </w:rPr>
        <w:t>有关规定与上述文件内容不一致的，按上述文件要求执行。</w:t>
      </w:r>
    </w:p>
    <w:p w14:paraId="384180BF">
      <w:pPr>
        <w:spacing w:line="336"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B24020">
      <w:pPr>
        <w:spacing w:line="336" w:lineRule="auto"/>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B6A71F">
      <w:pPr>
        <w:spacing w:line="336" w:lineRule="auto"/>
        <w:ind w:firstLine="480" w:firstLineChars="200"/>
        <w:rPr>
          <w:rFonts w:ascii="仿宋" w:hAnsi="仿宋" w:eastAsia="仿宋" w:cs="仿宋"/>
          <w:color w:val="auto"/>
          <w:sz w:val="24"/>
        </w:rPr>
      </w:pP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rPr>
        <w:t>其他事项：（1）需要落实的政府采购政策：包括节约资源、保护环境、</w:t>
      </w:r>
      <w:r>
        <w:rPr>
          <w:rFonts w:hint="eastAsia" w:ascii="仿宋" w:hAnsi="仿宋" w:eastAsia="仿宋" w:cs="仿宋"/>
          <w:b w:val="0"/>
          <w:bCs/>
          <w:sz w:val="24"/>
        </w:rPr>
        <w:t>支持创新、</w:t>
      </w:r>
      <w:r>
        <w:rPr>
          <w:rFonts w:hint="eastAsia" w:ascii="仿宋" w:hAnsi="仿宋" w:eastAsia="仿宋" w:cs="仿宋"/>
          <w:b w:val="0"/>
          <w:bCs/>
          <w:kern w:val="0"/>
          <w:sz w:val="24"/>
        </w:rPr>
        <w:t>促进中小企业发展等，详见磋商文件第三部分。</w:t>
      </w:r>
      <w:r>
        <w:rPr>
          <w:rFonts w:hint="eastAsia" w:ascii="仿宋" w:hAnsi="仿宋" w:eastAsia="仿宋" w:cs="仿宋"/>
          <w:b w:val="0"/>
          <w:bCs/>
          <w:kern w:val="0"/>
          <w:sz w:val="24"/>
          <w:szCs w:val="20"/>
        </w:rPr>
        <w:t>（2）</w:t>
      </w:r>
      <w:r>
        <w:rPr>
          <w:rFonts w:hint="eastAsia" w:ascii="仿宋" w:hAnsi="仿宋" w:eastAsia="仿宋" w:cs="仿宋"/>
          <w:b w:val="0"/>
          <w:bCs/>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w:t>
      </w:r>
      <w:r>
        <w:rPr>
          <w:rFonts w:hint="eastAsia" w:ascii="仿宋" w:hAnsi="仿宋" w:eastAsia="仿宋" w:cs="仿宋"/>
          <w:b w:val="0"/>
          <w:bCs/>
          <w:sz w:val="24"/>
          <w:highlight w:val="none"/>
        </w:rPr>
        <w:t>8）响应文件的传输提交：供应商在提交响应文件的截止时间前将加密的响应文件上传至政府采购云平台</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9</w:t>
      </w:r>
      <w:r>
        <w:rPr>
          <w:rFonts w:hint="eastAsia" w:ascii="仿宋" w:hAnsi="仿宋" w:eastAsia="仿宋" w:cs="仿宋"/>
          <w:b w:val="0"/>
          <w:bCs/>
          <w:sz w:val="24"/>
        </w:rPr>
        <w:t>）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w:t>
      </w:r>
      <w:r>
        <w:rPr>
          <w:rFonts w:hint="eastAsia" w:ascii="仿宋" w:hAnsi="仿宋" w:eastAsia="仿宋" w:cs="仿宋"/>
          <w:b w:val="0"/>
          <w:bCs/>
          <w:color w:val="auto"/>
          <w:sz w:val="24"/>
        </w:rPr>
        <w:t>助文档-项目采购-操作流程-电子招投标-政府采购项目电子交易管理操作指南-供应商”。（3</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磋商文件公告期限与磋商公告的公告期限一致。</w:t>
      </w:r>
    </w:p>
    <w:p w14:paraId="61996DD6">
      <w:pPr>
        <w:pStyle w:val="4"/>
        <w:numPr>
          <w:ilvl w:val="0"/>
          <w:numId w:val="0"/>
        </w:numPr>
        <w:spacing w:line="336" w:lineRule="auto"/>
        <w:rPr>
          <w:rFonts w:ascii="仿宋" w:eastAsia="仿宋" w:cs="仿宋"/>
          <w:color w:val="auto"/>
          <w:sz w:val="24"/>
          <w:szCs w:val="24"/>
        </w:rPr>
      </w:pPr>
      <w:bookmarkStart w:id="37" w:name="_Toc28359018"/>
      <w:bookmarkStart w:id="38" w:name="_Toc35393805"/>
      <w:bookmarkStart w:id="39" w:name="_Toc35393636"/>
      <w:bookmarkStart w:id="40" w:name="_Toc28359095"/>
      <w:r>
        <w:rPr>
          <w:rFonts w:hint="eastAsia" w:ascii="仿宋" w:eastAsia="仿宋" w:cs="仿宋"/>
          <w:color w:val="auto"/>
          <w:sz w:val="24"/>
          <w:szCs w:val="24"/>
          <w:lang w:val="en-US" w:eastAsia="zh-CN"/>
        </w:rPr>
        <w:t>九</w:t>
      </w:r>
      <w:r>
        <w:rPr>
          <w:rFonts w:hint="eastAsia" w:ascii="仿宋" w:eastAsia="仿宋" w:cs="仿宋"/>
          <w:color w:val="auto"/>
          <w:sz w:val="24"/>
          <w:szCs w:val="24"/>
        </w:rPr>
        <w:t>、凡对</w:t>
      </w:r>
      <w:r>
        <w:rPr>
          <w:rFonts w:hint="eastAsia" w:ascii="仿宋" w:eastAsia="仿宋" w:cs="仿宋"/>
          <w:color w:val="auto"/>
          <w:sz w:val="24"/>
          <w:szCs w:val="24"/>
        </w:rPr>
        <w:t>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7"/>
      <w:bookmarkEnd w:id="38"/>
      <w:bookmarkEnd w:id="39"/>
      <w:bookmarkEnd w:id="40"/>
    </w:p>
    <w:p w14:paraId="68855E2F">
      <w:pPr>
        <w:pStyle w:val="4"/>
        <w:numPr>
          <w:ilvl w:val="0"/>
          <w:numId w:val="0"/>
        </w:numPr>
        <w:spacing w:line="336" w:lineRule="auto"/>
        <w:ind w:firstLine="482" w:firstLineChars="200"/>
        <w:rPr>
          <w:rFonts w:ascii="仿宋" w:eastAsia="仿宋" w:cs="仿宋"/>
          <w:color w:val="auto"/>
          <w:sz w:val="24"/>
          <w:szCs w:val="24"/>
        </w:rPr>
      </w:pPr>
      <w:bookmarkStart w:id="41" w:name="_Toc35393806"/>
      <w:bookmarkStart w:id="42" w:name="_Toc35393637"/>
      <w:bookmarkStart w:id="43" w:name="_Toc28359096"/>
      <w:bookmarkStart w:id="44" w:name="_Toc28359019"/>
      <w:r>
        <w:rPr>
          <w:rFonts w:hint="eastAsia" w:ascii="仿宋" w:eastAsia="仿宋" w:cs="仿宋"/>
          <w:color w:val="auto"/>
          <w:sz w:val="24"/>
          <w:szCs w:val="24"/>
        </w:rPr>
        <w:t>1.采购人信息</w:t>
      </w:r>
      <w:bookmarkEnd w:id="41"/>
      <w:bookmarkEnd w:id="42"/>
      <w:bookmarkEnd w:id="43"/>
      <w:bookmarkEnd w:id="44"/>
    </w:p>
    <w:p w14:paraId="0CAE4712">
      <w:pPr>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嵊州市谷来镇人民政府</w:t>
      </w:r>
    </w:p>
    <w:p w14:paraId="3C2AF146">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址：嵊州市谷来镇振兴路119号</w:t>
      </w:r>
    </w:p>
    <w:p w14:paraId="6BDB57C1">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项目联系人（询问）：竺部长</w:t>
      </w:r>
    </w:p>
    <w:p w14:paraId="43487CD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项目联系方式（询问）：0575</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83371927 </w:t>
      </w:r>
    </w:p>
    <w:p w14:paraId="11D7193E">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张主任</w:t>
      </w:r>
    </w:p>
    <w:p w14:paraId="1FC79A33">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质疑联系方式：0575</w:t>
      </w:r>
      <w:r>
        <w:rPr>
          <w:rFonts w:hint="eastAsia" w:ascii="仿宋" w:hAnsi="仿宋" w:eastAsia="仿宋" w:cs="仿宋"/>
          <w:color w:val="auto"/>
          <w:sz w:val="24"/>
          <w:lang w:val="en-US" w:eastAsia="zh-CN"/>
        </w:rPr>
        <w:t>-</w:t>
      </w:r>
      <w:r>
        <w:rPr>
          <w:rFonts w:hint="eastAsia" w:ascii="仿宋" w:hAnsi="仿宋" w:eastAsia="仿宋" w:cs="仿宋"/>
          <w:color w:val="auto"/>
          <w:sz w:val="24"/>
        </w:rPr>
        <w:t>83275981</w:t>
      </w:r>
    </w:p>
    <w:p w14:paraId="31359340">
      <w:pPr>
        <w:pStyle w:val="4"/>
        <w:numPr>
          <w:ilvl w:val="0"/>
          <w:numId w:val="0"/>
        </w:numPr>
        <w:spacing w:line="336" w:lineRule="auto"/>
        <w:ind w:firstLine="482" w:firstLineChars="200"/>
        <w:rPr>
          <w:rFonts w:ascii="仿宋" w:eastAsia="仿宋" w:cs="仿宋"/>
          <w:color w:val="auto"/>
          <w:sz w:val="24"/>
        </w:rPr>
      </w:pPr>
      <w:bookmarkStart w:id="45" w:name="_Toc35393638"/>
      <w:bookmarkStart w:id="46" w:name="_Toc28359020"/>
      <w:bookmarkStart w:id="47" w:name="_Toc35393807"/>
      <w:bookmarkStart w:id="48" w:name="_Toc28359097"/>
      <w:r>
        <w:rPr>
          <w:rFonts w:hint="eastAsia" w:ascii="仿宋" w:eastAsia="仿宋" w:cs="仿宋"/>
          <w:color w:val="auto"/>
          <w:sz w:val="24"/>
          <w:szCs w:val="24"/>
        </w:rPr>
        <w:t>2.采购代理机构信息</w:t>
      </w:r>
      <w:bookmarkEnd w:id="45"/>
      <w:bookmarkEnd w:id="46"/>
      <w:bookmarkEnd w:id="47"/>
      <w:bookmarkEnd w:id="48"/>
    </w:p>
    <w:p w14:paraId="38E300FB">
      <w:pPr>
        <w:spacing w:line="336" w:lineRule="auto"/>
        <w:ind w:firstLine="480" w:firstLineChars="200"/>
        <w:rPr>
          <w:rFonts w:ascii="仿宋" w:hAnsi="仿宋" w:eastAsia="仿宋" w:cs="仿宋"/>
          <w:sz w:val="24"/>
        </w:rPr>
      </w:pPr>
      <w:r>
        <w:rPr>
          <w:rFonts w:hint="eastAsia" w:ascii="仿宋" w:hAnsi="仿宋" w:eastAsia="仿宋" w:cs="仿宋"/>
          <w:color w:val="auto"/>
          <w:sz w:val="24"/>
        </w:rPr>
        <w:t>名    称：</w:t>
      </w:r>
      <w:r>
        <w:rPr>
          <w:rFonts w:hint="eastAsia" w:ascii="仿宋" w:hAnsi="仿宋" w:eastAsia="仿宋" w:cs="仿宋"/>
          <w:color w:val="auto"/>
          <w:sz w:val="24"/>
        </w:rPr>
        <w:t xml:space="preserve">绍兴平准招标代理有限公司      </w:t>
      </w:r>
      <w:r>
        <w:rPr>
          <w:rFonts w:hint="eastAsia" w:ascii="仿宋" w:hAnsi="仿宋" w:eastAsia="仿宋" w:cs="仿宋"/>
          <w:sz w:val="24"/>
        </w:rPr>
        <w:t xml:space="preserve">       </w:t>
      </w:r>
    </w:p>
    <w:p w14:paraId="07C84054">
      <w:pPr>
        <w:spacing w:line="336"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color w:val="auto"/>
          <w:sz w:val="24"/>
          <w:lang w:eastAsia="zh-CN"/>
        </w:rPr>
        <w:t>嵊州市三江街道官河南路333号商会大厦十四层1407室</w:t>
      </w:r>
      <w:r>
        <w:rPr>
          <w:rFonts w:hint="eastAsia" w:ascii="仿宋" w:hAnsi="仿宋" w:eastAsia="仿宋" w:cs="仿宋"/>
          <w:sz w:val="24"/>
        </w:rPr>
        <w:t xml:space="preserve">             </w:t>
      </w:r>
    </w:p>
    <w:p w14:paraId="3C403070">
      <w:pPr>
        <w:spacing w:line="336"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color w:val="auto"/>
          <w:sz w:val="24"/>
          <w:lang w:val="en-US" w:eastAsia="zh-CN"/>
        </w:rPr>
        <w:t>孙</w:t>
      </w:r>
      <w:r>
        <w:rPr>
          <w:rFonts w:hint="eastAsia" w:ascii="仿宋" w:hAnsi="仿宋" w:eastAsia="仿宋" w:cs="仿宋"/>
          <w:color w:val="auto"/>
          <w:sz w:val="24"/>
        </w:rPr>
        <w:t>女士</w:t>
      </w:r>
    </w:p>
    <w:p w14:paraId="64AD848F">
      <w:pPr>
        <w:spacing w:line="336"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color w:val="auto"/>
          <w:sz w:val="24"/>
        </w:rPr>
        <w:t>0575-83176688</w:t>
      </w:r>
      <w:r>
        <w:rPr>
          <w:rFonts w:hint="eastAsia" w:ascii="仿宋" w:hAnsi="仿宋" w:eastAsia="仿宋" w:cs="仿宋"/>
          <w:sz w:val="24"/>
        </w:rPr>
        <w:t xml:space="preserve"> </w:t>
      </w:r>
    </w:p>
    <w:p w14:paraId="074706FF">
      <w:pPr>
        <w:spacing w:line="336"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color w:val="auto"/>
          <w:sz w:val="24"/>
          <w:lang w:val="en-US" w:eastAsia="zh-CN"/>
        </w:rPr>
        <w:t>竺女士</w:t>
      </w:r>
      <w:r>
        <w:rPr>
          <w:rFonts w:hint="eastAsia" w:ascii="仿宋" w:hAnsi="仿宋" w:eastAsia="仿宋" w:cs="仿宋"/>
          <w:sz w:val="24"/>
        </w:rPr>
        <w:t xml:space="preserve">             </w:t>
      </w:r>
    </w:p>
    <w:p w14:paraId="5063E6AE">
      <w:pPr>
        <w:spacing w:line="336" w:lineRule="auto"/>
        <w:ind w:firstLine="480"/>
        <w:rPr>
          <w:rFonts w:ascii="仿宋" w:hAnsi="仿宋" w:eastAsia="仿宋" w:cs="仿宋"/>
          <w:sz w:val="24"/>
        </w:rPr>
      </w:pPr>
      <w:r>
        <w:rPr>
          <w:rFonts w:hint="eastAsia" w:ascii="仿宋" w:hAnsi="仿宋" w:eastAsia="仿宋" w:cs="仿宋"/>
          <w:sz w:val="24"/>
        </w:rPr>
        <w:t>质疑联系方式：</w:t>
      </w:r>
      <w:bookmarkStart w:id="49" w:name="_Toc28359021"/>
      <w:bookmarkStart w:id="50" w:name="_Toc35393808"/>
      <w:bookmarkStart w:id="51" w:name="_Toc28359098"/>
      <w:bookmarkStart w:id="52" w:name="_Toc35393639"/>
      <w:r>
        <w:rPr>
          <w:rFonts w:hint="eastAsia" w:ascii="仿宋" w:hAnsi="仿宋" w:eastAsia="仿宋" w:cs="仿宋"/>
          <w:color w:val="auto"/>
          <w:sz w:val="24"/>
        </w:rPr>
        <w:t>0575-83176688</w:t>
      </w:r>
    </w:p>
    <w:p w14:paraId="54C8785E">
      <w:pPr>
        <w:spacing w:line="336" w:lineRule="auto"/>
        <w:ind w:firstLine="480"/>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49"/>
    <w:bookmarkEnd w:id="50"/>
    <w:bookmarkEnd w:id="51"/>
    <w:bookmarkEnd w:id="52"/>
    <w:p w14:paraId="69824B9A">
      <w:pPr>
        <w:spacing w:line="336" w:lineRule="auto"/>
        <w:ind w:firstLine="480"/>
        <w:rPr>
          <w:rFonts w:hint="default" w:ascii="仿宋" w:hAnsi="仿宋" w:eastAsia="仿宋" w:cs="仿宋"/>
          <w:sz w:val="24"/>
          <w:lang w:val="en-US"/>
        </w:rPr>
      </w:pPr>
      <w:r>
        <w:rPr>
          <w:rFonts w:hint="eastAsia" w:ascii="仿宋" w:hAnsi="仿宋" w:eastAsia="仿宋" w:cs="仿宋"/>
          <w:sz w:val="24"/>
        </w:rPr>
        <w:t>名    称：</w:t>
      </w:r>
      <w:r>
        <w:rPr>
          <w:rFonts w:hint="eastAsia" w:ascii="仿宋" w:hAnsi="仿宋" w:eastAsia="仿宋" w:cs="仿宋"/>
          <w:sz w:val="24"/>
          <w:lang w:eastAsia="zh-CN"/>
        </w:rPr>
        <w:t>嵊州市</w:t>
      </w:r>
      <w:r>
        <w:rPr>
          <w:rFonts w:hint="eastAsia" w:ascii="仿宋" w:hAnsi="仿宋" w:eastAsia="仿宋" w:cs="仿宋"/>
          <w:sz w:val="24"/>
          <w:lang w:val="en-US" w:eastAsia="zh-CN"/>
        </w:rPr>
        <w:t>财政局</w:t>
      </w:r>
    </w:p>
    <w:p w14:paraId="574C18BC">
      <w:pPr>
        <w:spacing w:line="336" w:lineRule="auto"/>
        <w:ind w:firstLine="480"/>
        <w:rPr>
          <w:rFonts w:hint="eastAsia" w:ascii="仿宋" w:hAnsi="仿宋" w:eastAsia="仿宋" w:cs="仿宋"/>
          <w:sz w:val="24"/>
        </w:rPr>
      </w:pPr>
      <w:r>
        <w:rPr>
          <w:rFonts w:hint="eastAsia" w:ascii="仿宋" w:hAnsi="仿宋" w:eastAsia="仿宋" w:cs="仿宋"/>
          <w:sz w:val="24"/>
        </w:rPr>
        <w:t>地    址：浙江省绍兴市嵊州市三江街道国资综合大楼1004室</w:t>
      </w:r>
    </w:p>
    <w:p w14:paraId="4E9C71B5">
      <w:pPr>
        <w:spacing w:line="336" w:lineRule="auto"/>
        <w:ind w:firstLine="480"/>
        <w:rPr>
          <w:rFonts w:hint="eastAsia" w:ascii="仿宋" w:hAnsi="仿宋" w:eastAsia="仿宋" w:cs="仿宋"/>
          <w:sz w:val="24"/>
        </w:rPr>
      </w:pPr>
      <w:r>
        <w:rPr>
          <w:rFonts w:hint="eastAsia" w:ascii="仿宋" w:hAnsi="仿宋" w:eastAsia="仿宋" w:cs="仿宋"/>
          <w:sz w:val="24"/>
        </w:rPr>
        <w:t>联 系 人：郑老师</w:t>
      </w:r>
    </w:p>
    <w:p w14:paraId="4F960005">
      <w:pPr>
        <w:spacing w:line="336" w:lineRule="auto"/>
        <w:ind w:firstLine="480"/>
        <w:rPr>
          <w:rFonts w:hint="eastAsia" w:ascii="仿宋" w:hAnsi="仿宋" w:eastAsia="仿宋" w:cs="仿宋"/>
          <w:sz w:val="24"/>
        </w:rPr>
      </w:pPr>
      <w:r>
        <w:rPr>
          <w:rFonts w:hint="eastAsia" w:ascii="仿宋" w:hAnsi="仿宋" w:eastAsia="仿宋" w:cs="仿宋"/>
          <w:sz w:val="24"/>
        </w:rPr>
        <w:t xml:space="preserve">监督投诉电话：0575-83032507  </w:t>
      </w:r>
      <w:bookmarkEnd w:id="10"/>
      <w:r>
        <w:rPr>
          <w:rFonts w:hint="eastAsia" w:ascii="仿宋" w:hAnsi="仿宋" w:eastAsia="仿宋" w:cs="仿宋"/>
          <w:sz w:val="24"/>
        </w:rPr>
        <w:t xml:space="preserve">  </w:t>
      </w:r>
    </w:p>
    <w:bookmarkEnd w:id="9"/>
    <w:p w14:paraId="3ED9B1DB">
      <w:pPr>
        <w:spacing w:line="336"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463AB7BD">
      <w:pPr>
        <w:spacing w:line="336"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150AB284">
      <w:pPr>
        <w:rPr>
          <w:rFonts w:hint="eastAsia" w:ascii="仿宋" w:hAnsi="仿宋" w:eastAsia="仿宋" w:cs="仿宋"/>
          <w:b/>
          <w:sz w:val="36"/>
          <w:szCs w:val="20"/>
        </w:rPr>
      </w:pPr>
      <w:r>
        <w:rPr>
          <w:rFonts w:hint="eastAsia" w:ascii="仿宋" w:hAnsi="仿宋" w:eastAsia="仿宋" w:cs="仿宋"/>
          <w:b/>
          <w:sz w:val="36"/>
          <w:szCs w:val="20"/>
        </w:rPr>
        <w:br w:type="page"/>
      </w:r>
    </w:p>
    <w:p w14:paraId="440DCCB5">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14:paraId="742F4DE6">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前附表</w:t>
      </w:r>
    </w:p>
    <w:tbl>
      <w:tblPr>
        <w:tblStyle w:val="6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6E63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1027B03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序号</w:t>
            </w:r>
          </w:p>
        </w:tc>
        <w:tc>
          <w:tcPr>
            <w:tcW w:w="8371" w:type="dxa"/>
            <w:gridSpan w:val="2"/>
            <w:vAlign w:val="center"/>
          </w:tcPr>
          <w:p w14:paraId="540AAE1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内　　　　容</w:t>
            </w:r>
          </w:p>
        </w:tc>
      </w:tr>
      <w:tr w14:paraId="6F1F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065C0B6C">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1</w:t>
            </w:r>
          </w:p>
        </w:tc>
        <w:tc>
          <w:tcPr>
            <w:tcW w:w="8371" w:type="dxa"/>
            <w:gridSpan w:val="2"/>
            <w:vAlign w:val="center"/>
          </w:tcPr>
          <w:p w14:paraId="4F5ACE9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b/>
                <w:sz w:val="24"/>
              </w:rPr>
              <w:t>磋商响应人应当提交的资格、资信证明文件（如果有）</w:t>
            </w:r>
            <w:r>
              <w:rPr>
                <w:rFonts w:hint="eastAsia" w:ascii="仿宋" w:hAnsi="仿宋" w:eastAsia="仿宋" w:cs="仿宋"/>
                <w:sz w:val="24"/>
              </w:rPr>
              <w:t>：</w:t>
            </w:r>
          </w:p>
          <w:p w14:paraId="26BA1B70">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79B8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0ECF29D">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2</w:t>
            </w:r>
          </w:p>
        </w:tc>
        <w:tc>
          <w:tcPr>
            <w:tcW w:w="8371" w:type="dxa"/>
            <w:gridSpan w:val="2"/>
            <w:vAlign w:val="center"/>
          </w:tcPr>
          <w:p w14:paraId="42CACFA8">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资格审查方式：</w:t>
            </w:r>
          </w:p>
          <w:p w14:paraId="360BE06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1.资格后审。</w:t>
            </w:r>
          </w:p>
          <w:p w14:paraId="48DCE46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highlight w:val="yellow"/>
              </w:rPr>
            </w:pPr>
            <w:r>
              <w:rPr>
                <w:rFonts w:hint="eastAsia" w:ascii="仿宋" w:hAnsi="仿宋" w:eastAsia="仿宋" w:cs="仿宋"/>
                <w:b/>
                <w:sz w:val="24"/>
                <w:highlight w:val="none"/>
              </w:rPr>
              <w:t>2.法定代表人的被授权委托人必须是供应商单位职工。需在</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响应文件提供由社保机构出具的该授权代表的社保证明（1.如该授权代表为离退休返聘人员的，需提供退休证明及单位聘用证明;2.如由第三方代理社保事项的，则需提供加盖</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公章的委托代理协议复印件）。</w:t>
            </w:r>
          </w:p>
        </w:tc>
      </w:tr>
      <w:tr w14:paraId="2BFC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199CFCA6">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3</w:t>
            </w:r>
          </w:p>
        </w:tc>
        <w:tc>
          <w:tcPr>
            <w:tcW w:w="8371" w:type="dxa"/>
            <w:gridSpan w:val="2"/>
            <w:vAlign w:val="center"/>
          </w:tcPr>
          <w:p w14:paraId="41D57BCB">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sz w:val="24"/>
                <w:highlight w:val="yellow"/>
              </w:rPr>
            </w:pPr>
            <w:r>
              <w:rPr>
                <w:rFonts w:hint="eastAsia" w:ascii="仿宋" w:hAnsi="仿宋" w:eastAsia="仿宋" w:cs="仿宋"/>
                <w:b/>
                <w:sz w:val="24"/>
                <w:highlight w:val="none"/>
              </w:rPr>
              <w:t>磋商有效期：</w:t>
            </w:r>
            <w:r>
              <w:rPr>
                <w:rFonts w:hint="eastAsia" w:ascii="仿宋" w:hAnsi="仿宋" w:eastAsia="仿宋" w:cs="仿宋"/>
                <w:sz w:val="24"/>
                <w:highlight w:val="none"/>
              </w:rPr>
              <w:t>有效期为从提交磋商响应文件的截止之日起90天。</w:t>
            </w:r>
            <w:r>
              <w:rPr>
                <w:rFonts w:hint="eastAsia" w:ascii="仿宋" w:hAnsi="仿宋" w:eastAsia="仿宋" w:cs="仿宋"/>
                <w:b w:val="0"/>
                <w:bCs/>
                <w:sz w:val="24"/>
                <w:highlight w:val="none"/>
              </w:rPr>
              <w:t>磋商响应人的磋商文件中承</w:t>
            </w:r>
            <w:r>
              <w:rPr>
                <w:rFonts w:hint="eastAsia" w:ascii="仿宋" w:hAnsi="仿宋" w:eastAsia="仿宋" w:cs="仿宋"/>
                <w:b w:val="0"/>
                <w:bCs/>
                <w:sz w:val="24"/>
                <w:szCs w:val="21"/>
                <w:highlight w:val="none"/>
              </w:rPr>
              <w:t>诺的磋商有效期少于磋商文件中载明的磋商有效期的，磋商无效。</w:t>
            </w:r>
          </w:p>
        </w:tc>
      </w:tr>
      <w:tr w14:paraId="3F82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785B22DE">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4</w:t>
            </w:r>
          </w:p>
        </w:tc>
        <w:tc>
          <w:tcPr>
            <w:tcW w:w="8371" w:type="dxa"/>
            <w:gridSpan w:val="2"/>
            <w:vAlign w:val="center"/>
          </w:tcPr>
          <w:p w14:paraId="3490553D">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0ED2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37C49E1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5</w:t>
            </w:r>
          </w:p>
        </w:tc>
        <w:tc>
          <w:tcPr>
            <w:tcW w:w="8371" w:type="dxa"/>
            <w:gridSpan w:val="2"/>
            <w:vAlign w:val="center"/>
          </w:tcPr>
          <w:p w14:paraId="5E992FAF">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3AF392DE">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04F0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228334F7">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r>
              <w:rPr>
                <w:rFonts w:hint="eastAsia" w:ascii="仿宋" w:hAnsi="仿宋" w:eastAsia="仿宋" w:cs="仿宋"/>
                <w:sz w:val="24"/>
              </w:rPr>
              <w:t>6</w:t>
            </w:r>
          </w:p>
        </w:tc>
        <w:tc>
          <w:tcPr>
            <w:tcW w:w="8371" w:type="dxa"/>
            <w:gridSpan w:val="2"/>
            <w:vAlign w:val="center"/>
          </w:tcPr>
          <w:p w14:paraId="69887667">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p>
        </w:tc>
      </w:tr>
      <w:tr w14:paraId="49EF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6E1151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7</w:t>
            </w:r>
          </w:p>
        </w:tc>
        <w:tc>
          <w:tcPr>
            <w:tcW w:w="8371" w:type="dxa"/>
            <w:gridSpan w:val="2"/>
            <w:vAlign w:val="center"/>
          </w:tcPr>
          <w:p w14:paraId="458E77CD">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sz w:val="24"/>
              </w:rPr>
            </w:pPr>
            <w:r>
              <w:rPr>
                <w:rFonts w:hint="eastAsia" w:ascii="仿宋" w:hAnsi="仿宋" w:eastAsia="仿宋" w:cs="仿宋"/>
                <w:b/>
                <w:sz w:val="24"/>
              </w:rPr>
              <w:t>开标前答疑会或现场考察：</w:t>
            </w:r>
          </w:p>
          <w:p w14:paraId="530CA5F4">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不组织。</w:t>
            </w:r>
          </w:p>
          <w:p w14:paraId="16ADA874">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859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9A9D987">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8</w:t>
            </w:r>
          </w:p>
        </w:tc>
        <w:tc>
          <w:tcPr>
            <w:tcW w:w="8371" w:type="dxa"/>
            <w:gridSpan w:val="2"/>
            <w:vAlign w:val="center"/>
          </w:tcPr>
          <w:p w14:paraId="4393EF59">
            <w:pPr>
              <w:keepNext w:val="0"/>
              <w:keepLines w:val="0"/>
              <w:pageBreakBefore w:val="0"/>
              <w:widowControl w:val="0"/>
              <w:kinsoku/>
              <w:wordWrap/>
              <w:overflowPunct/>
              <w:topLinePunct w:val="0"/>
              <w:bidi w:val="0"/>
              <w:adjustRightInd w:val="0"/>
              <w:spacing w:line="360" w:lineRule="auto"/>
              <w:rPr>
                <w:rFonts w:ascii="仿宋" w:hAnsi="仿宋" w:eastAsia="仿宋" w:cs="仿宋"/>
                <w:b/>
                <w:sz w:val="24"/>
              </w:rPr>
            </w:pPr>
            <w:r>
              <w:rPr>
                <w:rFonts w:hint="eastAsia" w:ascii="仿宋" w:hAnsi="仿宋" w:eastAsia="仿宋" w:cs="仿宋"/>
                <w:b/>
                <w:sz w:val="24"/>
              </w:rPr>
              <w:t>样品提供：</w:t>
            </w:r>
          </w:p>
          <w:p w14:paraId="13502776">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不要求提供。</w:t>
            </w:r>
          </w:p>
          <w:p w14:paraId="55A2289E">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□B要求提供，</w:t>
            </w:r>
          </w:p>
          <w:p w14:paraId="6CCE7ABB">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1141EF11">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04F97C7F">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5CDA9477">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3240019">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50E04B43">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52305127">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33F9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2863ED96">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9</w:t>
            </w:r>
          </w:p>
        </w:tc>
        <w:tc>
          <w:tcPr>
            <w:tcW w:w="8371" w:type="dxa"/>
            <w:gridSpan w:val="2"/>
            <w:vAlign w:val="center"/>
          </w:tcPr>
          <w:p w14:paraId="589C98E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sz w:val="24"/>
                <w:szCs w:val="24"/>
              </w:rPr>
            </w:pPr>
            <w:r>
              <w:rPr>
                <w:rFonts w:hint="eastAsia" w:ascii="仿宋" w:hAnsi="仿宋" w:eastAsia="仿宋" w:cs="仿宋"/>
                <w:b/>
                <w:bCs/>
                <w:sz w:val="24"/>
                <w:szCs w:val="24"/>
              </w:rPr>
              <w:t>方案讲解演示：</w:t>
            </w:r>
          </w:p>
          <w:p w14:paraId="7B016C6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A无方案讲解演示。</w:t>
            </w:r>
          </w:p>
          <w:p w14:paraId="4719132B">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sz w:val="24"/>
                <w:szCs w:val="24"/>
              </w:rPr>
            </w:pPr>
            <w:r>
              <w:rPr>
                <w:rFonts w:hint="eastAsia" w:ascii="仿宋" w:hAnsi="仿宋" w:eastAsia="仿宋" w:cs="仿宋"/>
                <w:sz w:val="24"/>
                <w:szCs w:val="24"/>
              </w:rPr>
              <w:t>□B有方案讲解演示：</w:t>
            </w:r>
          </w:p>
          <w:p w14:paraId="68E75432">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（1）在评标时安排每个供应商进行方案讲解演示。每个供应商时间不超过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分钟（编制时可根据项目情况进行调整），讲解次序以磋商响应文件解密时间先后次序为准。讲解演示结束后按要求解答评标委员会提问。</w:t>
            </w:r>
          </w:p>
          <w:p w14:paraId="5DC28273">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14:paraId="1C0A580B">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14:paraId="45A6F65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lang w:val="zh-CN"/>
              </w:rPr>
              <w:t>讲解演示所用电脑等设备由供应商自备。现场讲解演示人员进场时提供讲解人员名单（加盖公章或授权代表签名）及身份证明，否则不得讲解演示。</w:t>
            </w:r>
          </w:p>
          <w:p w14:paraId="3B03C143">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F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A60C036">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10</w:t>
            </w:r>
          </w:p>
        </w:tc>
        <w:tc>
          <w:tcPr>
            <w:tcW w:w="1268" w:type="dxa"/>
            <w:vAlign w:val="center"/>
          </w:tcPr>
          <w:p w14:paraId="3DE81A0A">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进口产品</w:t>
            </w:r>
          </w:p>
        </w:tc>
        <w:tc>
          <w:tcPr>
            <w:tcW w:w="7103" w:type="dxa"/>
            <w:vAlign w:val="center"/>
          </w:tcPr>
          <w:p w14:paraId="0E999144">
            <w:pPr>
              <w:keepNext w:val="0"/>
              <w:keepLines w:val="0"/>
              <w:pageBreakBefore w:val="0"/>
              <w:widowControl w:val="0"/>
              <w:kinsoku/>
              <w:wordWrap/>
              <w:overflowPunct/>
              <w:topLinePunct w:val="0"/>
              <w:bidi w:val="0"/>
              <w:adjustRightInd w:val="0"/>
              <w:spacing w:line="360" w:lineRule="auto"/>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本项目不允许采购进口产品。</w:t>
            </w:r>
          </w:p>
          <w:p w14:paraId="5A66D5F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CE4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75C3742">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11</w:t>
            </w:r>
          </w:p>
        </w:tc>
        <w:tc>
          <w:tcPr>
            <w:tcW w:w="1268" w:type="dxa"/>
            <w:vAlign w:val="center"/>
          </w:tcPr>
          <w:p w14:paraId="26B8F1A6">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103" w:type="dxa"/>
            <w:vAlign w:val="center"/>
          </w:tcPr>
          <w:p w14:paraId="3D91D0E1">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p w14:paraId="5B45857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服务类。</w:t>
            </w:r>
          </w:p>
        </w:tc>
      </w:tr>
      <w:tr w14:paraId="195D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ECEAFF1">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12</w:t>
            </w:r>
          </w:p>
        </w:tc>
        <w:tc>
          <w:tcPr>
            <w:tcW w:w="1268" w:type="dxa"/>
            <w:vAlign w:val="center"/>
          </w:tcPr>
          <w:p w14:paraId="659EBD36">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103" w:type="dxa"/>
            <w:vAlign w:val="center"/>
          </w:tcPr>
          <w:p w14:paraId="20618533">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sz w:val="24"/>
              </w:rPr>
              <w:t>根据《工业和信息化部、国家统计局、国家发展和改革委员会、财政部关于印发中小企业划型标准规定的通知》（工信部联企业[2011]300号</w:t>
            </w:r>
            <w:r>
              <w:rPr>
                <w:rFonts w:hint="eastAsia" w:ascii="仿宋" w:hAnsi="仿宋" w:eastAsia="仿宋" w:cs="仿宋"/>
                <w:color w:val="auto"/>
                <w:sz w:val="24"/>
              </w:rPr>
              <w:t>）规定（有最新中小企业划型标准的以更新后的为准）</w:t>
            </w:r>
            <w:r>
              <w:rPr>
                <w:rFonts w:hint="eastAsia" w:ascii="仿宋" w:hAnsi="仿宋" w:eastAsia="仿宋" w:cs="仿宋"/>
                <w:color w:val="auto"/>
                <w:sz w:val="24"/>
                <w:lang w:eastAsia="zh-CN"/>
              </w:rPr>
              <w:t>：</w:t>
            </w:r>
          </w:p>
          <w:p w14:paraId="720A18E7">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嵊州市谷来镇乐龄中心设计布展项目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b w:val="0"/>
                <w:bCs w:val="0"/>
                <w:color w:val="auto"/>
                <w:sz w:val="24"/>
                <w:highlight w:val="none"/>
                <w:u w:val="single"/>
              </w:rPr>
              <w:t>其他未列明行业</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w:t>
            </w:r>
          </w:p>
          <w:p w14:paraId="6F280D9C">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rPr>
            </w:pPr>
            <w:r>
              <w:rPr>
                <w:rFonts w:hint="eastAsia" w:ascii="仿宋" w:hAnsi="仿宋" w:eastAsia="仿宋" w:cs="仿宋"/>
                <w:color w:val="auto"/>
                <w:sz w:val="24"/>
              </w:rPr>
              <w:t>说明：声明函中所列行业与采购文件所明确的行业不一致但不改变划型结果情形的，不影响</w:t>
            </w:r>
            <w:r>
              <w:rPr>
                <w:rFonts w:hint="eastAsia" w:ascii="仿宋" w:hAnsi="仿宋" w:eastAsia="仿宋" w:cs="仿宋"/>
                <w:sz w:val="24"/>
              </w:rPr>
              <w:t>声明有效性，也不作为虚假资料情形认定。</w:t>
            </w:r>
          </w:p>
        </w:tc>
      </w:tr>
      <w:tr w14:paraId="77E0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B5618A1">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13</w:t>
            </w:r>
          </w:p>
        </w:tc>
        <w:tc>
          <w:tcPr>
            <w:tcW w:w="1268" w:type="dxa"/>
            <w:vAlign w:val="center"/>
          </w:tcPr>
          <w:p w14:paraId="0FCEF17B">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spacing w:val="-20"/>
                <w:kern w:val="2"/>
                <w:sz w:val="24"/>
                <w:szCs w:val="24"/>
                <w:lang w:val="en-US" w:eastAsia="zh-CN" w:bidi="ar-SA"/>
              </w:rPr>
            </w:pPr>
            <w:r>
              <w:rPr>
                <w:rFonts w:hint="eastAsia" w:ascii="仿宋" w:hAnsi="仿宋" w:eastAsia="仿宋" w:cs="仿宋"/>
                <w:b/>
                <w:spacing w:val="-20"/>
                <w:sz w:val="24"/>
              </w:rPr>
              <w:t>采购项目需要落实的政府采购政策</w:t>
            </w:r>
          </w:p>
        </w:tc>
        <w:tc>
          <w:tcPr>
            <w:tcW w:w="7103" w:type="dxa"/>
            <w:vAlign w:val="center"/>
          </w:tcPr>
          <w:p w14:paraId="592DA79A">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专门面向中小微企业采购项目。小微企业报价不再享受价格折扣。</w:t>
            </w:r>
          </w:p>
          <w:p w14:paraId="7B088CA2">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w:t>
            </w:r>
            <w:r>
              <w:rPr>
                <w:rFonts w:hint="eastAsia" w:ascii="仿宋" w:hAnsi="仿宋" w:eastAsia="仿宋" w:cs="仿宋"/>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sz w:val="24"/>
                <w:lang w:val="en-US" w:eastAsia="zh-CN"/>
              </w:rPr>
              <w:t>文件</w:t>
            </w:r>
            <w:r>
              <w:rPr>
                <w:rFonts w:hint="eastAsia" w:ascii="仿宋" w:hAnsi="仿宋" w:eastAsia="仿宋" w:cs="仿宋"/>
                <w:sz w:val="24"/>
              </w:rPr>
              <w:t>规定，用扣除后的价格参与评审。扣除比例为：小型、微型企业均扣除10%，监狱企业、残疾人福利性单位视同小型、微型企业，享受价格扣除。</w:t>
            </w:r>
          </w:p>
        </w:tc>
      </w:tr>
      <w:tr w14:paraId="6493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69" w:type="dxa"/>
            <w:vMerge w:val="restart"/>
            <w:vAlign w:val="center"/>
          </w:tcPr>
          <w:p w14:paraId="7FEDF4D4">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kern w:val="2"/>
                <w:sz w:val="24"/>
                <w:szCs w:val="24"/>
                <w:lang w:val="en-US" w:eastAsia="zh-CN" w:bidi="ar-SA"/>
              </w:rPr>
            </w:pPr>
          </w:p>
          <w:p w14:paraId="5954B710">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268" w:type="dxa"/>
            <w:vMerge w:val="restart"/>
            <w:vAlign w:val="center"/>
          </w:tcPr>
          <w:p w14:paraId="482D7DD8">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供应商信用信息事项</w:t>
            </w:r>
          </w:p>
        </w:tc>
        <w:tc>
          <w:tcPr>
            <w:tcW w:w="7103" w:type="dxa"/>
            <w:vAlign w:val="center"/>
          </w:tcPr>
          <w:p w14:paraId="0A2BA92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14:paraId="05D1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6B8CEA1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p>
        </w:tc>
        <w:tc>
          <w:tcPr>
            <w:tcW w:w="1268" w:type="dxa"/>
            <w:vMerge w:val="continue"/>
            <w:vAlign w:val="center"/>
          </w:tcPr>
          <w:p w14:paraId="12CD001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p>
        </w:tc>
        <w:tc>
          <w:tcPr>
            <w:tcW w:w="7103" w:type="dxa"/>
            <w:vAlign w:val="center"/>
          </w:tcPr>
          <w:p w14:paraId="2062806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14:paraId="2EBA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2A9B9862">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sz w:val="24"/>
              </w:rPr>
            </w:pPr>
          </w:p>
        </w:tc>
        <w:tc>
          <w:tcPr>
            <w:tcW w:w="1268" w:type="dxa"/>
            <w:vMerge w:val="continue"/>
            <w:vAlign w:val="center"/>
          </w:tcPr>
          <w:p w14:paraId="17180F9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p>
        </w:tc>
        <w:tc>
          <w:tcPr>
            <w:tcW w:w="7103" w:type="dxa"/>
            <w:vAlign w:val="center"/>
          </w:tcPr>
          <w:p w14:paraId="26B3950E">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14:paraId="47C3BC9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C24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FF5142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15</w:t>
            </w:r>
          </w:p>
        </w:tc>
        <w:tc>
          <w:tcPr>
            <w:tcW w:w="8371" w:type="dxa"/>
            <w:gridSpan w:val="2"/>
            <w:vAlign w:val="center"/>
          </w:tcPr>
          <w:p w14:paraId="5AD51CD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需要落实的政府采购政策：包括保护环境、节约能源、促进中小企业发展等。详见磋商文件第二部分总则。</w:t>
            </w:r>
          </w:p>
        </w:tc>
      </w:tr>
      <w:tr w14:paraId="5285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1CAA840E">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16</w:t>
            </w:r>
          </w:p>
        </w:tc>
        <w:tc>
          <w:tcPr>
            <w:tcW w:w="8371" w:type="dxa"/>
            <w:gridSpan w:val="2"/>
            <w:vAlign w:val="center"/>
          </w:tcPr>
          <w:p w14:paraId="700D69BC">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更正补充公告请自行登录浙江政府采购网查看下载。</w:t>
            </w:r>
          </w:p>
        </w:tc>
      </w:tr>
      <w:tr w14:paraId="4F9F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26572B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kern w:val="2"/>
                <w:sz w:val="24"/>
                <w:szCs w:val="24"/>
                <w:lang w:val="en-US" w:eastAsia="zh-CN" w:bidi="ar-SA"/>
              </w:rPr>
            </w:pPr>
            <w:r>
              <w:rPr>
                <w:rFonts w:hint="eastAsia" w:ascii="仿宋" w:hAnsi="仿宋" w:eastAsia="仿宋" w:cs="仿宋"/>
                <w:sz w:val="24"/>
              </w:rPr>
              <w:t>17</w:t>
            </w:r>
          </w:p>
        </w:tc>
        <w:tc>
          <w:tcPr>
            <w:tcW w:w="8371" w:type="dxa"/>
            <w:gridSpan w:val="2"/>
            <w:vAlign w:val="center"/>
          </w:tcPr>
          <w:p w14:paraId="0F0054A1">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b/>
                <w:bCs/>
                <w:sz w:val="24"/>
              </w:rPr>
              <w:t>磋商注意事项：</w:t>
            </w:r>
          </w:p>
          <w:p w14:paraId="5566FB4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14:paraId="1727E82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3CD70A0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14:paraId="0F6788A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3.磋商响应文件制作、递交、解密：</w:t>
            </w:r>
          </w:p>
          <w:p w14:paraId="7D896D64">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sz w:val="24"/>
                <w:lang w:eastAsia="zh-CN"/>
              </w:rPr>
              <w:t>95763</w:t>
            </w:r>
            <w:r>
              <w:rPr>
                <w:rFonts w:hint="eastAsia" w:ascii="仿宋" w:hAnsi="仿宋" w:eastAsia="仿宋" w:cs="仿宋"/>
                <w:sz w:val="24"/>
              </w:rPr>
              <w:t>。</w:t>
            </w:r>
          </w:p>
          <w:p w14:paraId="51242CAF">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14:paraId="5B6ADFE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w:t>
            </w:r>
            <w:r>
              <w:rPr>
                <w:rFonts w:hint="eastAsia" w:ascii="仿宋" w:hAnsi="仿宋" w:eastAsia="仿宋" w:cs="仿宋"/>
                <w:b/>
                <w:bCs/>
                <w:sz w:val="24"/>
                <w:u w:val="single"/>
              </w:rPr>
              <w:t>若供应商未按时解密的，视为磋商响应文件撤回</w:t>
            </w:r>
            <w:r>
              <w:rPr>
                <w:rFonts w:hint="eastAsia" w:ascii="仿宋" w:hAnsi="仿宋" w:eastAsia="仿宋" w:cs="仿宋"/>
                <w:sz w:val="24"/>
              </w:rPr>
              <w:t>。</w:t>
            </w:r>
          </w:p>
        </w:tc>
      </w:tr>
      <w:tr w14:paraId="4EBE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4EFC74B">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 xml:space="preserve">                                                                                                                                                                                                                                                                                                                                                                                                                                                                                                                                                                                                                                                                                                                                                                                                                                                                                                                                                                                                                                                                                                                                                                                                                                                                                                                                       </w:t>
            </w:r>
          </w:p>
        </w:tc>
        <w:tc>
          <w:tcPr>
            <w:tcW w:w="8371" w:type="dxa"/>
            <w:gridSpan w:val="2"/>
            <w:vAlign w:val="center"/>
          </w:tcPr>
          <w:p w14:paraId="35B5F5C4">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sz w:val="24"/>
                <w:lang w:val="en-US" w:eastAsia="zh-CN"/>
              </w:rPr>
            </w:pPr>
            <w:r>
              <w:rPr>
                <w:rFonts w:hint="eastAsia" w:ascii="仿宋" w:hAnsi="仿宋" w:eastAsia="仿宋" w:cs="仿宋"/>
                <w:b/>
                <w:sz w:val="24"/>
              </w:rPr>
              <w:t>备份</w:t>
            </w:r>
            <w:r>
              <w:rPr>
                <w:rFonts w:hint="eastAsia" w:ascii="仿宋" w:hAnsi="仿宋" w:eastAsia="仿宋" w:cs="仿宋"/>
                <w:b/>
                <w:sz w:val="24"/>
                <w:lang w:val="en-US" w:eastAsia="zh-CN"/>
              </w:rPr>
              <w:t>响应</w:t>
            </w:r>
            <w:r>
              <w:rPr>
                <w:rFonts w:hint="eastAsia" w:ascii="仿宋" w:hAnsi="仿宋" w:eastAsia="仿宋" w:cs="仿宋"/>
                <w:b/>
                <w:sz w:val="24"/>
              </w:rPr>
              <w:t>文件</w:t>
            </w:r>
            <w:r>
              <w:rPr>
                <w:rFonts w:hint="eastAsia" w:ascii="仿宋" w:hAnsi="仿宋" w:eastAsia="仿宋" w:cs="仿宋"/>
                <w:b/>
                <w:sz w:val="24"/>
                <w:lang w:val="en-US" w:eastAsia="zh-CN"/>
              </w:rPr>
              <w:t>:</w:t>
            </w:r>
          </w:p>
          <w:p w14:paraId="416DD6B8">
            <w:pPr>
              <w:pStyle w:val="24"/>
              <w:keepNext w:val="0"/>
              <w:keepLines w:val="0"/>
              <w:pageBreakBefore w:val="0"/>
              <w:widowControl w:val="0"/>
              <w:numPr>
                <w:ilvl w:val="0"/>
                <w:numId w:val="7"/>
              </w:numPr>
              <w:kinsoku/>
              <w:wordWrap/>
              <w:overflowPunct/>
              <w:topLinePunct w:val="0"/>
              <w:bidi w:val="0"/>
              <w:adjustRightInd w:val="0"/>
              <w:spacing w:line="360" w:lineRule="auto"/>
              <w:ind w:left="0" w:leftChars="0" w:firstLine="0" w:firstLine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供应商在“政府采购云平台”完成电子加密“磋商响应文件”的在线传输递交后，还可以在响应截止时间前通过EMS、顺丰邮寄等形式送达以介质存储的数据电文形式的“备份响应文件”。“备份响应文件”由供应商自愿提交，采购文件不作强制性要求，但供应商仅递交了“备份响应文件”的，响应无效。</w:t>
            </w:r>
          </w:p>
          <w:p w14:paraId="2A58ECCC">
            <w:pPr>
              <w:pStyle w:val="24"/>
              <w:keepNext w:val="0"/>
              <w:keepLines w:val="0"/>
              <w:pageBreakBefore w:val="0"/>
              <w:widowControl w:val="0"/>
              <w:numPr>
                <w:ilvl w:val="0"/>
                <w:numId w:val="7"/>
              </w:numPr>
              <w:kinsoku/>
              <w:wordWrap/>
              <w:overflowPunct/>
              <w:topLinePunct w:val="0"/>
              <w:bidi w:val="0"/>
              <w:adjustRightInd w:val="0"/>
              <w:spacing w:line="360" w:lineRule="auto"/>
              <w:ind w:left="0" w:leftChars="0" w:firstLine="0" w:firstLine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备份响应文件:密封包装后（建议以EMS、顺丰邮寄等形式）响应截止时间前（送达时间以采购组织机构实际签收时间为准）送达（一份）（邮寄地址：嵊州市三江街道官河南路333号商会大厦十四层1407室竺小霞收）。</w:t>
            </w:r>
          </w:p>
          <w:p w14:paraId="5102D460">
            <w:pPr>
              <w:pStyle w:val="24"/>
              <w:keepNext w:val="0"/>
              <w:keepLines w:val="0"/>
              <w:pageBreakBefore w:val="0"/>
              <w:widowControl w:val="0"/>
              <w:numPr>
                <w:ilvl w:val="0"/>
                <w:numId w:val="0"/>
              </w:numPr>
              <w:kinsoku/>
              <w:wordWrap/>
              <w:overflowPunct/>
              <w:topLinePunct w:val="0"/>
              <w:bidi w:val="0"/>
              <w:adjustRightInd w:val="0"/>
              <w:spacing w:line="360" w:lineRule="auto"/>
              <w:ind w:left="0" w:leftChars="0" w:firstLine="0" w:firstLineChars="0"/>
              <w:jc w:val="both"/>
              <w:rPr>
                <w:rFonts w:hint="eastAsia" w:ascii="仿宋" w:hAnsi="仿宋" w:eastAsia="仿宋" w:cs="仿宋"/>
                <w:kern w:val="2"/>
                <w:sz w:val="24"/>
                <w:szCs w:val="20"/>
                <w:lang w:val="zh-CN" w:eastAsia="zh-CN" w:bidi="ar-SA"/>
              </w:rPr>
            </w:pPr>
            <w:r>
              <w:rPr>
                <w:rFonts w:hint="eastAsia" w:ascii="仿宋" w:hAnsi="仿宋" w:eastAsia="仿宋" w:cs="仿宋"/>
                <w:snapToGrid w:val="0"/>
                <w:kern w:val="28"/>
                <w:sz w:val="24"/>
                <w:szCs w:val="24"/>
                <w:lang w:val="en-US" w:eastAsia="zh-CN" w:bidi="ar-SA"/>
              </w:rPr>
              <w:t>(3)“备份响应文件”应当密封包装，并在包装上加盖公章并注明响应项目名称，供应商名称(若联合体响应的，包装物封面需注明联合体响应，并注明联合体成员各方的名称和联合协议中约定的牵头人的名称)。没有密封包装或标识或盖章或逾期送达至响应地点的“备份响应文件”视为未递交。</w:t>
            </w:r>
          </w:p>
        </w:tc>
      </w:tr>
      <w:tr w14:paraId="41BC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69" w:type="dxa"/>
            <w:vAlign w:val="center"/>
          </w:tcPr>
          <w:p w14:paraId="2FE7C73B">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p>
        </w:tc>
        <w:tc>
          <w:tcPr>
            <w:tcW w:w="8371" w:type="dxa"/>
            <w:gridSpan w:val="2"/>
            <w:vAlign w:val="center"/>
          </w:tcPr>
          <w:p w14:paraId="5AA2E097">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snapToGrid w:val="0"/>
                <w:color w:val="auto"/>
                <w:kern w:val="28"/>
                <w:sz w:val="24"/>
                <w:lang w:val="en-US" w:eastAsia="zh-CN"/>
              </w:rPr>
            </w:pPr>
            <w:r>
              <w:rPr>
                <w:rFonts w:hint="default" w:ascii="仿宋" w:hAnsi="仿宋" w:eastAsia="仿宋" w:cs="仿宋"/>
                <w:b/>
                <w:bCs/>
                <w:snapToGrid w:val="0"/>
                <w:color w:val="auto"/>
                <w:kern w:val="28"/>
                <w:sz w:val="24"/>
                <w:lang w:val="en-US" w:eastAsia="zh-CN"/>
              </w:rPr>
              <w:t>金融支持</w:t>
            </w:r>
            <w:r>
              <w:rPr>
                <w:rFonts w:hint="eastAsia" w:ascii="仿宋" w:hAnsi="仿宋" w:eastAsia="仿宋" w:cs="仿宋"/>
                <w:b/>
                <w:bCs/>
                <w:snapToGrid w:val="0"/>
                <w:color w:val="auto"/>
                <w:kern w:val="28"/>
                <w:sz w:val="24"/>
                <w:lang w:val="en-US" w:eastAsia="zh-CN"/>
              </w:rPr>
              <w:t>：</w:t>
            </w:r>
          </w:p>
          <w:p w14:paraId="4063C965">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Times New Roman" w:hAnsi="Times New Roman" w:eastAsia="宋体" w:cs="Times New Roman"/>
                <w:color w:val="auto"/>
                <w:kern w:val="2"/>
                <w:sz w:val="21"/>
                <w:szCs w:val="24"/>
                <w:lang w:val="en-US" w:eastAsia="zh-CN" w:bidi="ar-SA"/>
              </w:rPr>
            </w:pPr>
            <w:r>
              <w:rPr>
                <w:rFonts w:hint="eastAsia" w:ascii="仿宋" w:hAnsi="仿宋" w:eastAsia="仿宋" w:cs="仿宋"/>
                <w:snapToGrid w:val="0"/>
                <w:color w:val="auto"/>
                <w:kern w:val="28"/>
                <w:sz w:val="24"/>
                <w:lang w:val="en-US" w:eastAsia="zh-CN"/>
              </w:rPr>
              <w:t>为支持和促进中小企业发展，进一步发挥政府采购政策功能，浙江省财政厅出台浙财采监【2022】3号文件，企业若有融资意向，可登陆政采云平台融资服务（</w:t>
            </w:r>
            <w:r>
              <w:rPr>
                <w:rFonts w:hint="eastAsia" w:ascii="仿宋" w:hAnsi="仿宋" w:eastAsia="仿宋" w:cs="仿宋"/>
                <w:snapToGrid w:val="0"/>
                <w:color w:val="auto"/>
                <w:kern w:val="28"/>
                <w:sz w:val="24"/>
                <w:lang w:val="en-US" w:eastAsia="zh-CN"/>
              </w:rPr>
              <w:fldChar w:fldCharType="begin"/>
            </w:r>
            <w:r>
              <w:rPr>
                <w:rFonts w:hint="eastAsia" w:ascii="仿宋" w:hAnsi="仿宋" w:eastAsia="仿宋" w:cs="仿宋"/>
                <w:snapToGrid w:val="0"/>
                <w:color w:val="auto"/>
                <w:kern w:val="28"/>
                <w:sz w:val="24"/>
                <w:lang w:val="en-US" w:eastAsia="zh-CN"/>
              </w:rPr>
              <w:instrText xml:space="preserve">HYPERLINK "https://jinrong.zcygov.en/finance-service/%23/home"</w:instrText>
            </w:r>
            <w:r>
              <w:rPr>
                <w:rFonts w:hint="eastAsia" w:ascii="仿宋" w:hAnsi="仿宋" w:eastAsia="仿宋" w:cs="仿宋"/>
                <w:snapToGrid w:val="0"/>
                <w:color w:val="auto"/>
                <w:kern w:val="28"/>
                <w:sz w:val="24"/>
                <w:lang w:val="en-US" w:eastAsia="zh-CN"/>
              </w:rPr>
              <w:fldChar w:fldCharType="separate"/>
            </w:r>
            <w:r>
              <w:rPr>
                <w:rFonts w:hint="eastAsia" w:ascii="仿宋" w:hAnsi="仿宋" w:eastAsia="仿宋" w:cs="仿宋"/>
                <w:snapToGrid w:val="0"/>
                <w:color w:val="auto"/>
                <w:kern w:val="28"/>
                <w:sz w:val="24"/>
                <w:lang w:val="en-US" w:eastAsia="zh-CN"/>
              </w:rPr>
              <w:t>https://jinrong.zcygov.en/finance-service/#/home</w:t>
            </w:r>
            <w:r>
              <w:rPr>
                <w:rFonts w:hint="eastAsia" w:ascii="仿宋" w:hAnsi="仿宋" w:eastAsia="仿宋" w:cs="仿宋"/>
                <w:snapToGrid w:val="0"/>
                <w:color w:val="auto"/>
                <w:kern w:val="28"/>
                <w:sz w:val="24"/>
                <w:lang w:val="en-US" w:eastAsia="zh-CN"/>
              </w:rPr>
              <w:fldChar w:fldCharType="end"/>
            </w:r>
            <w:r>
              <w:rPr>
                <w:rFonts w:hint="eastAsia" w:ascii="仿宋" w:hAnsi="仿宋" w:eastAsia="仿宋" w:cs="仿宋"/>
                <w:snapToGrid w:val="0"/>
                <w:color w:val="auto"/>
                <w:kern w:val="28"/>
                <w:sz w:val="24"/>
                <w:lang w:val="en-US" w:eastAsia="zh-CN"/>
              </w:rPr>
              <w:t>），查看相应融资政策文件及各相关银行服务方案。</w:t>
            </w:r>
          </w:p>
        </w:tc>
      </w:tr>
      <w:tr w14:paraId="7F5B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869" w:type="dxa"/>
            <w:vAlign w:val="center"/>
          </w:tcPr>
          <w:p w14:paraId="3CCC2D22">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8371" w:type="dxa"/>
            <w:gridSpan w:val="2"/>
            <w:vAlign w:val="center"/>
          </w:tcPr>
          <w:p w14:paraId="429B2264">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3A5DA41A">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成交供应商须向采购代理机构按如下标准和规定交纳成交服务费，请在响应报价中自行考虑：</w:t>
            </w:r>
          </w:p>
          <w:p w14:paraId="7C1B530C">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①本项目代理服务费按照以下标准收取(招标代理费按差额定率累进法计算)，在采购成功后向成交供应商收取。</w:t>
            </w:r>
          </w:p>
          <w:tbl>
            <w:tblPr>
              <w:tblStyle w:val="67"/>
              <w:tblW w:w="5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11"/>
            </w:tblGrid>
            <w:tr w14:paraId="7C34D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752A900E">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5E3E62C2">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133731F8">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A17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4F9116EA">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78AEB91E">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3AB5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0AE741A">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6408B7E0">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73941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9455C1B">
                  <w:pPr>
                    <w:keepNext w:val="0"/>
                    <w:keepLines w:val="0"/>
                    <w:widowControl/>
                    <w:suppressLineNumbers w:val="0"/>
                    <w:spacing w:line="440" w:lineRule="exact"/>
                    <w:ind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w:t>
                  </w:r>
                </w:p>
              </w:tc>
              <w:tc>
                <w:tcPr>
                  <w:tcW w:w="2611" w:type="dxa"/>
                  <w:tcBorders>
                    <w:top w:val="single" w:color="000000" w:sz="4" w:space="0"/>
                    <w:left w:val="single" w:color="000000" w:sz="4" w:space="0"/>
                    <w:bottom w:val="single" w:color="000000" w:sz="4" w:space="0"/>
                    <w:right w:val="single" w:color="000000" w:sz="4" w:space="0"/>
                  </w:tcBorders>
                  <w:noWrap/>
                  <w:vAlign w:val="center"/>
                </w:tcPr>
                <w:p w14:paraId="7D460ED9">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5B14622D">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②用银行支票、电汇、现金等付款方式直接交纳代理服务费。</w:t>
            </w:r>
          </w:p>
          <w:p w14:paraId="145286DF">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公司名称: 绍兴平准招标代理有限公司</w:t>
            </w:r>
          </w:p>
          <w:p w14:paraId="6F5DD865">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开户银行：建设银行嵊州新城支行</w:t>
            </w:r>
          </w:p>
          <w:p w14:paraId="26B01FC6">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ascii="仿宋" w:hAnsi="仿宋" w:eastAsia="仿宋" w:cs="仿宋"/>
              </w:rPr>
            </w:pPr>
            <w:r>
              <w:rPr>
                <w:rFonts w:hint="eastAsia" w:ascii="仿宋" w:hAnsi="仿宋" w:eastAsia="仿宋" w:cs="仿宋"/>
                <w:snapToGrid w:val="0"/>
                <w:kern w:val="28"/>
                <w:sz w:val="24"/>
                <w:szCs w:val="24"/>
                <w:lang w:val="en-US" w:eastAsia="zh-CN" w:bidi="ar-SA"/>
              </w:rPr>
              <w:t>银行账号：33050165655009888888</w:t>
            </w:r>
          </w:p>
        </w:tc>
      </w:tr>
      <w:tr w14:paraId="79B6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49089309">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8371" w:type="dxa"/>
            <w:gridSpan w:val="2"/>
            <w:vAlign w:val="center"/>
          </w:tcPr>
          <w:p w14:paraId="724E9BAC">
            <w:pPr>
              <w:pStyle w:val="24"/>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
                <w:sz w:val="24"/>
                <w:szCs w:val="21"/>
                <w:lang w:val="en-US" w:eastAsia="zh-CN" w:bidi="ar-SA"/>
              </w:rPr>
              <w:t>推荐中标候选人数量:</w:t>
            </w:r>
            <w:r>
              <w:rPr>
                <w:rFonts w:hint="eastAsia" w:ascii="仿宋" w:hAnsi="仿宋" w:eastAsia="仿宋" w:cs="仿宋"/>
                <w:b w:val="0"/>
                <w:bCs w:val="0"/>
                <w:snapToGrid w:val="0"/>
                <w:kern w:val="2"/>
                <w:sz w:val="24"/>
                <w:szCs w:val="21"/>
                <w:lang w:val="en-US" w:eastAsia="zh-CN" w:bidi="ar-SA"/>
              </w:rPr>
              <w:t>1名。</w:t>
            </w:r>
          </w:p>
        </w:tc>
      </w:tr>
      <w:tr w14:paraId="3330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B0B083F">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8371" w:type="dxa"/>
            <w:gridSpan w:val="2"/>
            <w:vAlign w:val="center"/>
          </w:tcPr>
          <w:p w14:paraId="6A635FF7">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sz w:val="24"/>
                <w:lang w:eastAsia="zh-CN"/>
              </w:rPr>
            </w:pPr>
            <w:r>
              <w:rPr>
                <w:rFonts w:hint="eastAsia" w:ascii="仿宋" w:hAnsi="仿宋" w:eastAsia="仿宋" w:cs="仿宋"/>
                <w:b/>
                <w:sz w:val="24"/>
                <w:lang w:eastAsia="zh-CN"/>
              </w:rPr>
              <w:t>其他：</w:t>
            </w:r>
          </w:p>
          <w:p w14:paraId="74DE98E9">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sz w:val="24"/>
                <w:highlight w:val="yellow"/>
                <w:u w:val="single"/>
              </w:rPr>
            </w:pPr>
            <w:r>
              <w:rPr>
                <w:rFonts w:hint="eastAsia" w:ascii="仿宋" w:hAnsi="仿宋" w:eastAsia="仿宋" w:cs="仿宋"/>
                <w:b w:val="0"/>
                <w:bCs w:val="0"/>
                <w:sz w:val="24"/>
              </w:rPr>
              <w:t>在领取</w:t>
            </w:r>
            <w:r>
              <w:rPr>
                <w:rFonts w:hint="eastAsia" w:ascii="仿宋" w:hAnsi="仿宋" w:eastAsia="仿宋" w:cs="仿宋"/>
                <w:b w:val="0"/>
                <w:bCs w:val="0"/>
                <w:sz w:val="24"/>
                <w:lang w:val="en-US" w:eastAsia="zh-CN"/>
              </w:rPr>
              <w:t>成交</w:t>
            </w:r>
            <w:r>
              <w:rPr>
                <w:rFonts w:hint="eastAsia" w:ascii="仿宋" w:hAnsi="仿宋" w:eastAsia="仿宋" w:cs="仿宋"/>
                <w:b w:val="0"/>
                <w:bCs w:val="0"/>
                <w:sz w:val="24"/>
              </w:rPr>
              <w:t>通知书时</w:t>
            </w:r>
            <w:r>
              <w:rPr>
                <w:rFonts w:hint="eastAsia" w:ascii="仿宋" w:hAnsi="仿宋" w:eastAsia="仿宋" w:cs="仿宋"/>
                <w:b w:val="0"/>
                <w:bCs w:val="0"/>
                <w:sz w:val="24"/>
                <w:lang w:val="en-US" w:eastAsia="zh-CN"/>
              </w:rPr>
              <w:t>成交</w:t>
            </w:r>
            <w:r>
              <w:rPr>
                <w:rFonts w:hint="eastAsia" w:ascii="仿宋" w:hAnsi="仿宋" w:eastAsia="仿宋" w:cs="仿宋"/>
                <w:b w:val="0"/>
                <w:bCs w:val="0"/>
                <w:sz w:val="24"/>
              </w:rPr>
              <w:t>供应商需根据采购人要求提供纸质</w:t>
            </w:r>
            <w:r>
              <w:rPr>
                <w:rFonts w:hint="eastAsia" w:ascii="仿宋" w:hAnsi="仿宋" w:eastAsia="仿宋" w:cs="仿宋"/>
                <w:b w:val="0"/>
                <w:bCs w:val="0"/>
                <w:sz w:val="24"/>
                <w:lang w:val="en-US" w:eastAsia="zh-CN"/>
              </w:rPr>
              <w:t>磋商响应</w:t>
            </w:r>
            <w:r>
              <w:rPr>
                <w:rFonts w:hint="eastAsia" w:ascii="仿宋" w:hAnsi="仿宋" w:eastAsia="仿宋" w:cs="仿宋"/>
                <w:b w:val="0"/>
                <w:bCs w:val="0"/>
                <w:sz w:val="24"/>
              </w:rPr>
              <w:t>文件（与电子</w:t>
            </w:r>
            <w:r>
              <w:rPr>
                <w:rFonts w:hint="eastAsia" w:ascii="仿宋" w:hAnsi="仿宋" w:eastAsia="仿宋" w:cs="仿宋"/>
                <w:b w:val="0"/>
                <w:bCs w:val="0"/>
                <w:sz w:val="24"/>
                <w:lang w:val="en-US" w:eastAsia="zh-CN"/>
              </w:rPr>
              <w:t>响应</w:t>
            </w:r>
            <w:r>
              <w:rPr>
                <w:rFonts w:hint="eastAsia" w:ascii="仿宋" w:hAnsi="仿宋" w:eastAsia="仿宋" w:cs="仿宋"/>
                <w:b w:val="0"/>
                <w:bCs w:val="0"/>
                <w:sz w:val="24"/>
              </w:rPr>
              <w:t>文件一致）至少三份，递交至代理机构，如与电子</w:t>
            </w:r>
            <w:r>
              <w:rPr>
                <w:rFonts w:hint="eastAsia" w:ascii="仿宋" w:hAnsi="仿宋" w:eastAsia="仿宋" w:cs="仿宋"/>
                <w:b w:val="0"/>
                <w:bCs w:val="0"/>
                <w:sz w:val="24"/>
                <w:lang w:val="en-US" w:eastAsia="zh-CN"/>
              </w:rPr>
              <w:t>响应</w:t>
            </w:r>
            <w:r>
              <w:rPr>
                <w:rFonts w:hint="eastAsia" w:ascii="仿宋" w:hAnsi="仿宋" w:eastAsia="仿宋" w:cs="仿宋"/>
                <w:b w:val="0"/>
                <w:bCs w:val="0"/>
                <w:sz w:val="24"/>
              </w:rPr>
              <w:t>文件不符将影响</w:t>
            </w:r>
            <w:r>
              <w:rPr>
                <w:rFonts w:hint="eastAsia" w:ascii="仿宋" w:hAnsi="仿宋" w:eastAsia="仿宋" w:cs="仿宋"/>
                <w:b w:val="0"/>
                <w:bCs w:val="0"/>
                <w:sz w:val="24"/>
                <w:lang w:val="en-US" w:eastAsia="zh-CN"/>
              </w:rPr>
              <w:t>成交</w:t>
            </w:r>
            <w:r>
              <w:rPr>
                <w:rFonts w:hint="eastAsia" w:ascii="仿宋" w:hAnsi="仿宋" w:eastAsia="仿宋" w:cs="仿宋"/>
                <w:b w:val="0"/>
                <w:bCs w:val="0"/>
                <w:sz w:val="24"/>
              </w:rPr>
              <w:t>供应商领取</w:t>
            </w:r>
            <w:r>
              <w:rPr>
                <w:rFonts w:hint="eastAsia" w:ascii="仿宋" w:hAnsi="仿宋" w:eastAsia="仿宋" w:cs="仿宋"/>
                <w:b w:val="0"/>
                <w:bCs w:val="0"/>
                <w:sz w:val="24"/>
                <w:lang w:val="en-US" w:eastAsia="zh-CN"/>
              </w:rPr>
              <w:t>成交</w:t>
            </w:r>
            <w:r>
              <w:rPr>
                <w:rFonts w:hint="eastAsia" w:ascii="仿宋" w:hAnsi="仿宋" w:eastAsia="仿宋" w:cs="仿宋"/>
                <w:b w:val="0"/>
                <w:bCs w:val="0"/>
                <w:sz w:val="24"/>
              </w:rPr>
              <w:t>通知书。</w:t>
            </w:r>
          </w:p>
        </w:tc>
      </w:tr>
      <w:tr w14:paraId="7CD7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E7081B7">
            <w:pPr>
              <w:keepNext w:val="0"/>
              <w:keepLines w:val="0"/>
              <w:pageBreakBefore w:val="0"/>
              <w:widowControl w:val="0"/>
              <w:kinsoku/>
              <w:wordWrap/>
              <w:overflowPunct/>
              <w:topLinePunct w:val="0"/>
              <w:bidi w:val="0"/>
              <w:adjustRightInd w:val="0"/>
              <w:spacing w:line="360" w:lineRule="auto"/>
              <w:rPr>
                <w:rFonts w:ascii="仿宋" w:hAnsi="仿宋" w:eastAsia="仿宋" w:cs="仿宋"/>
                <w:sz w:val="24"/>
              </w:rPr>
            </w:pPr>
            <w:r>
              <w:rPr>
                <w:rFonts w:hint="eastAsia" w:ascii="仿宋" w:hAnsi="仿宋" w:eastAsia="仿宋" w:cs="仿宋"/>
                <w:sz w:val="24"/>
              </w:rPr>
              <w:t>解释：凡涉及本磋商文件的解释权属于采购人</w:t>
            </w:r>
            <w:r>
              <w:rPr>
                <w:rFonts w:hint="eastAsia" w:ascii="仿宋" w:hAnsi="仿宋" w:eastAsia="仿宋" w:cs="仿宋"/>
                <w:sz w:val="24"/>
                <w:lang w:val="en-US" w:eastAsia="zh-CN"/>
              </w:rPr>
              <w:t>和</w:t>
            </w:r>
            <w:r>
              <w:rPr>
                <w:rFonts w:hint="eastAsia" w:ascii="仿宋" w:hAnsi="仿宋" w:eastAsia="仿宋" w:cs="仿宋"/>
                <w:color w:val="auto"/>
                <w:sz w:val="24"/>
              </w:rPr>
              <w:t>采购代理机构</w:t>
            </w:r>
            <w:r>
              <w:rPr>
                <w:rFonts w:hint="eastAsia" w:ascii="仿宋" w:hAnsi="仿宋" w:eastAsia="仿宋" w:cs="仿宋"/>
                <w:sz w:val="24"/>
              </w:rPr>
              <w:t>。</w:t>
            </w:r>
          </w:p>
        </w:tc>
      </w:tr>
      <w:tr w14:paraId="618C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9B988AE">
            <w:pPr>
              <w:keepNext w:val="0"/>
              <w:keepLines w:val="0"/>
              <w:pageBreakBefore w:val="0"/>
              <w:widowControl w:val="0"/>
              <w:kinsoku/>
              <w:wordWrap/>
              <w:overflowPunct/>
              <w:topLinePunct w:val="0"/>
              <w:bidi w:val="0"/>
              <w:adjustRightInd w:val="0"/>
              <w:spacing w:line="360" w:lineRule="auto"/>
              <w:rPr>
                <w:rFonts w:ascii="仿宋" w:hAnsi="仿宋" w:eastAsia="仿宋" w:cs="仿宋"/>
                <w:b/>
                <w:sz w:val="24"/>
              </w:rPr>
            </w:pPr>
            <w:r>
              <w:rPr>
                <w:rFonts w:hint="eastAsia" w:ascii="仿宋" w:hAnsi="仿宋" w:eastAsia="仿宋" w:cs="仿宋"/>
                <w:b w:val="0"/>
                <w:bCs/>
                <w:sz w:val="24"/>
              </w:rPr>
              <w:t>注：成交候选供应商放弃成交资格或因质疑、投诉被取消成交资格或不能履行合同的，采购人重新开展采购活动。</w:t>
            </w:r>
          </w:p>
        </w:tc>
      </w:tr>
    </w:tbl>
    <w:p w14:paraId="76DBF8C8">
      <w:pPr>
        <w:snapToGrid w:val="0"/>
        <w:spacing w:line="336" w:lineRule="auto"/>
        <w:jc w:val="center"/>
        <w:rPr>
          <w:rFonts w:ascii="仿宋" w:hAnsi="仿宋" w:eastAsia="仿宋" w:cs="仿宋"/>
          <w:b/>
          <w:sz w:val="32"/>
          <w:szCs w:val="20"/>
        </w:rPr>
      </w:pPr>
    </w:p>
    <w:p w14:paraId="7D098526">
      <w:pPr>
        <w:adjustRightInd/>
        <w:spacing w:line="336"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30DE9010">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1.适用范围</w:t>
      </w:r>
    </w:p>
    <w:p w14:paraId="63B3A562">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highlight w:val="yellow"/>
        </w:rPr>
      </w:pPr>
      <w:r>
        <w:rPr>
          <w:rFonts w:hint="eastAsia" w:ascii="仿宋" w:hAnsi="仿宋" w:eastAsia="仿宋" w:cs="仿宋"/>
          <w:sz w:val="24"/>
          <w:szCs w:val="24"/>
        </w:rPr>
        <w:t>本磋商文件适用于该项目的邀请、响应、开启响应文件、信用信息查询、资格性审查、评审、成交、合同、验收等行为（法律、法规另有规定的，从其规定）。</w:t>
      </w:r>
    </w:p>
    <w:p w14:paraId="07AE40C6">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sz w:val="24"/>
          <w:szCs w:val="24"/>
        </w:rPr>
      </w:pPr>
      <w:r>
        <w:rPr>
          <w:rFonts w:hint="eastAsia" w:ascii="仿宋" w:hAnsi="仿宋" w:eastAsia="仿宋" w:cs="仿宋"/>
          <w:b/>
          <w:sz w:val="24"/>
          <w:szCs w:val="24"/>
        </w:rPr>
        <w:t>2.定义</w:t>
      </w:r>
    </w:p>
    <w:p w14:paraId="6B30CEB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2.1“采购人”系指磋商邀请公告中载明的本项目的采购人。</w:t>
      </w:r>
    </w:p>
    <w:p w14:paraId="1D50E65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2.2“采购代理机构”系指磋商邀请公告中载明的本项目的采购代理机构。</w:t>
      </w:r>
    </w:p>
    <w:p w14:paraId="7BBD7A6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highlight w:val="none"/>
        </w:rPr>
        <w:t>“供应商”系</w:t>
      </w:r>
      <w:r>
        <w:rPr>
          <w:rFonts w:hint="eastAsia" w:ascii="仿宋" w:hAnsi="仿宋" w:eastAsia="仿宋" w:cs="仿宋"/>
          <w:sz w:val="24"/>
          <w:szCs w:val="24"/>
        </w:rPr>
        <w:t>指响应磋商、参加本次竞争的法人、其他组织或自然人。</w:t>
      </w:r>
    </w:p>
    <w:p w14:paraId="0A09AEA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2.4“监督单位”系指政府采购监督管理部门</w:t>
      </w:r>
      <w:r>
        <w:rPr>
          <w:rFonts w:hint="eastAsia" w:ascii="仿宋" w:hAnsi="仿宋" w:eastAsia="仿宋" w:cs="仿宋"/>
          <w:sz w:val="24"/>
          <w:szCs w:val="24"/>
          <w:lang w:eastAsia="zh-CN"/>
        </w:rPr>
        <w:t>。</w:t>
      </w:r>
    </w:p>
    <w:p w14:paraId="154B8D1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2.5“负责人”系指法人企业的法定负责人，或其他组织为法律、行政法规规定代表单位行使职权的主要负责人，或自然人本人。</w:t>
      </w:r>
    </w:p>
    <w:p w14:paraId="071690B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sz w:val="24"/>
          <w:szCs w:val="24"/>
          <w:lang w:val="en-US" w:eastAsia="zh-CN"/>
        </w:rPr>
        <w:t xml:space="preserve">  </w:t>
      </w:r>
    </w:p>
    <w:p w14:paraId="102037C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“电子交易平台”系指本项目政府采购活动所依托的政府采购云平台（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Style w:val="75"/>
          <w:rFonts w:hint="eastAsia" w:ascii="仿宋" w:hAnsi="仿宋" w:eastAsia="仿宋" w:cs="仿宋"/>
          <w:snapToGrid/>
          <w:color w:val="auto"/>
          <w:kern w:val="2"/>
          <w:sz w:val="24"/>
          <w:szCs w:val="24"/>
        </w:rPr>
        <w:t>https://www.zcygov.cn/</w:t>
      </w:r>
      <w:r>
        <w:rPr>
          <w:rStyle w:val="75"/>
          <w:rFonts w:hint="eastAsia" w:ascii="仿宋" w:hAnsi="仿宋" w:eastAsia="仿宋" w:cs="仿宋"/>
          <w:snapToGrid/>
          <w:color w:val="auto"/>
          <w:kern w:val="2"/>
          <w:sz w:val="24"/>
          <w:szCs w:val="24"/>
        </w:rPr>
        <w:fldChar w:fldCharType="end"/>
      </w:r>
      <w:r>
        <w:rPr>
          <w:rFonts w:hint="eastAsia" w:ascii="仿宋" w:hAnsi="仿宋" w:eastAsia="仿宋" w:cs="仿宋"/>
          <w:sz w:val="24"/>
          <w:szCs w:val="24"/>
        </w:rPr>
        <w:t>）</w:t>
      </w:r>
    </w:p>
    <w:p w14:paraId="36A1F7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w:t>
      </w:r>
      <w:r>
        <w:rPr>
          <w:rFonts w:hint="eastAsia" w:ascii="仿宋" w:hAnsi="仿宋" w:eastAsia="仿宋" w:cs="仿宋"/>
          <w:sz w:val="24"/>
          <w:szCs w:val="24"/>
        </w:rPr>
        <w:t>”系指适用本项目的要求，“☐”系指不适用本项目的要求。</w:t>
      </w:r>
    </w:p>
    <w:p w14:paraId="1A7E735C">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14:paraId="1D90246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B5CBA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3.2支持绿色发展</w:t>
      </w:r>
    </w:p>
    <w:p w14:paraId="0B9C0B1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1BC4929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bCs/>
          <w:color w:val="auto"/>
          <w:sz w:val="24"/>
          <w:szCs w:val="24"/>
        </w:rPr>
        <w:t>★</w:t>
      </w:r>
      <w:r>
        <w:rPr>
          <w:rFonts w:hint="eastAsia" w:ascii="仿宋" w:hAnsi="仿宋" w:eastAsia="仿宋" w:cs="仿宋"/>
          <w:b/>
          <w:bCs/>
          <w:sz w:val="24"/>
          <w:szCs w:val="24"/>
        </w:rPr>
        <w:t>3.2.2采</w:t>
      </w:r>
      <w:r>
        <w:rPr>
          <w:rFonts w:hint="eastAsia" w:ascii="仿宋" w:hAnsi="仿宋" w:eastAsia="仿宋" w:cs="仿宋"/>
          <w:b/>
          <w:sz w:val="24"/>
          <w:szCs w:val="24"/>
        </w:rPr>
        <w:t>购人拟采购的产品属于政府强制采购的节能产品品目清单范围的，磋商响应人未按磋商文件要求提供国家确定的认证机构出具的、处于有效期之内的节能产品认证证书，磋商无效。</w:t>
      </w:r>
    </w:p>
    <w:p w14:paraId="11884EC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3.2.3纳入政府采购管理的修缮、装修类项目采购建材的，采购单位</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14:paraId="623AF79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096ABF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14:paraId="307481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729AFDE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7435DB8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0EB0541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Cs/>
          <w:sz w:val="24"/>
          <w:szCs w:val="24"/>
        </w:rPr>
        <w:t>3.3.2在货物采购项目中</w:t>
      </w:r>
      <w:r>
        <w:rPr>
          <w:rFonts w:hint="eastAsia" w:ascii="仿宋" w:hAnsi="仿宋" w:eastAsia="仿宋" w:cs="仿宋"/>
          <w:b w:val="0"/>
          <w:bCs/>
          <w:sz w:val="24"/>
          <w:szCs w:val="24"/>
        </w:rPr>
        <w:t>，货物由小微企业制造，即货物由小微企业生产且使用该小微企业商号或者注册商标。供应商提供的货物既有中小企业制造货物，也有大型企业制造货物的，不享受中小企业扶持政策。</w:t>
      </w:r>
    </w:p>
    <w:p w14:paraId="4D2E5C8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3.3.3在服务采购项目中，服务由小微企业承接，即提供服务的人员为小微企业依照《中华人民共和国劳动合同法》订立劳动合同的从业人员。</w:t>
      </w:r>
    </w:p>
    <w:p w14:paraId="681D1EF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3.3.4小微企业应按照磋商文件格式要求提供《中小企业声明函》。</w:t>
      </w:r>
    </w:p>
    <w:p w14:paraId="6D646C8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sz w:val="24"/>
          <w:szCs w:val="24"/>
          <w:highlight w:val="none"/>
        </w:rPr>
        <w:t>10%</w:t>
      </w:r>
      <w:r>
        <w:rPr>
          <w:rFonts w:hint="eastAsia" w:ascii="仿宋" w:hAnsi="仿宋" w:eastAsia="仿宋" w:cs="仿宋"/>
          <w:sz w:val="24"/>
          <w:szCs w:val="24"/>
        </w:rPr>
        <w:t>的扣除，用扣除后的价格参加评审。</w:t>
      </w:r>
    </w:p>
    <w:p w14:paraId="4DDDDE0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的</w:t>
      </w:r>
      <w:r>
        <w:rPr>
          <w:rFonts w:hint="eastAsia" w:ascii="仿宋" w:hAnsi="仿宋" w:eastAsia="仿宋" w:cs="仿宋"/>
          <w:sz w:val="24"/>
          <w:szCs w:val="24"/>
        </w:rPr>
        <w:t>扣除，用扣除后的价格参加评审。组成联合体或者接受分包的小微企业与联合体内其他企业、分包企业之间存在直接控股、管理关系的，不享受价格扣除优惠政策。</w:t>
      </w:r>
    </w:p>
    <w:p w14:paraId="1094A36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val="0"/>
          <w:bCs/>
          <w:sz w:val="24"/>
          <w:szCs w:val="24"/>
        </w:rPr>
        <w:t>以联合体形式参加政府采购活动， 联合体各方均为中小企业的，联合体视同中小企业。其中，联合体各方均为小微企业的，联合体视同小微企业。</w:t>
      </w:r>
    </w:p>
    <w:p w14:paraId="4357DF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3.3.7符合《关于促进残疾人就业政府采购政策的通知》（财库〔2017〕141号）规定的条件并提供《残疾人福利性单位声明函》的残疾人福利性单位视同小微企业；</w:t>
      </w:r>
    </w:p>
    <w:p w14:paraId="7A97E0E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F9E06E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支持创新发展</w:t>
      </w:r>
    </w:p>
    <w:p w14:paraId="56945D8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3.4.1 采购人优先采购被认定为首台套产品和“制造精品”的自主创新产品。</w:t>
      </w:r>
    </w:p>
    <w:p w14:paraId="4048CCF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CCF910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7FCA57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059AC299">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★4.特别说明：</w:t>
      </w:r>
    </w:p>
    <w:p w14:paraId="312CDFF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4.1供应商应仔细阅读磋商文件的所有内容，按照磋商文件的要求提交磋商响应文件，并对所提供的全部资料的真实性承担法律责任。</w:t>
      </w:r>
    </w:p>
    <w:p w14:paraId="4827971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2</w:t>
      </w:r>
      <w:r>
        <w:rPr>
          <w:rFonts w:hint="eastAsia" w:ascii="仿宋" w:hAnsi="仿宋" w:eastAsia="仿宋" w:cs="仿宋"/>
          <w:sz w:val="24"/>
          <w:szCs w:val="24"/>
        </w:rPr>
        <w:t>供应商在磋商活动中提供任何虚假材料,其磋商无效，并报监管部门查处；成交后发现的,成交供应商须依照《中华人民共和国消费者权益保护法》</w:t>
      </w:r>
      <w:r>
        <w:rPr>
          <w:rFonts w:hint="eastAsia" w:ascii="仿宋" w:hAnsi="仿宋" w:eastAsia="仿宋" w:cs="仿宋"/>
          <w:sz w:val="24"/>
          <w:szCs w:val="24"/>
          <w:highlight w:val="none"/>
        </w:rPr>
        <w:t>规定</w:t>
      </w:r>
      <w:r>
        <w:rPr>
          <w:rFonts w:hint="eastAsia" w:ascii="仿宋" w:hAnsi="仿宋" w:eastAsia="仿宋" w:cs="仿宋"/>
          <w:sz w:val="24"/>
          <w:szCs w:val="24"/>
        </w:rPr>
        <w:t>赔偿采购人，且民事赔偿并不免除违法供应商的行政与刑事责任。</w:t>
      </w:r>
    </w:p>
    <w:p w14:paraId="5143E944">
      <w:pPr>
        <w:snapToGrid w:val="0"/>
        <w:spacing w:line="336" w:lineRule="auto"/>
        <w:ind w:firstLine="643" w:firstLineChars="200"/>
        <w:jc w:val="left"/>
        <w:rPr>
          <w:rFonts w:ascii="仿宋" w:hAnsi="仿宋" w:eastAsia="仿宋" w:cs="仿宋"/>
          <w:b/>
          <w:sz w:val="32"/>
          <w:szCs w:val="32"/>
        </w:rPr>
      </w:pPr>
    </w:p>
    <w:p w14:paraId="132F020B">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二、磋商文件</w:t>
      </w:r>
    </w:p>
    <w:p w14:paraId="6CA823E8">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政府采购方式</w:t>
      </w:r>
    </w:p>
    <w:p w14:paraId="60CB2E3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 xml:space="preserve">    1.1 本项目采用</w:t>
      </w:r>
      <w:r>
        <w:rPr>
          <w:rFonts w:hint="eastAsia" w:ascii="仿宋" w:hAnsi="仿宋" w:eastAsia="仿宋" w:cs="仿宋"/>
          <w:b w:val="0"/>
          <w:bCs/>
          <w:kern w:val="0"/>
          <w:sz w:val="24"/>
          <w:szCs w:val="24"/>
        </w:rPr>
        <w:t>竞争性磋商</w:t>
      </w:r>
      <w:r>
        <w:rPr>
          <w:rFonts w:hint="eastAsia" w:ascii="仿宋" w:hAnsi="仿宋" w:eastAsia="仿宋" w:cs="仿宋"/>
          <w:sz w:val="24"/>
          <w:szCs w:val="24"/>
        </w:rPr>
        <w:t>方式进行。</w:t>
      </w:r>
    </w:p>
    <w:p w14:paraId="3AC6CA31">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sz w:val="24"/>
          <w:szCs w:val="24"/>
        </w:rPr>
        <w:t xml:space="preserve">    1.2 如某一标项实质性响应磋商文件的供应商不足三家时，由采购人重新组织开展采购活动或按有关规定实施。</w:t>
      </w:r>
    </w:p>
    <w:p w14:paraId="2AB3A807">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sz w:val="24"/>
          <w:szCs w:val="24"/>
        </w:rPr>
      </w:pPr>
      <w:r>
        <w:rPr>
          <w:rFonts w:hint="eastAsia" w:ascii="仿宋" w:hAnsi="仿宋" w:eastAsia="仿宋" w:cs="仿宋"/>
          <w:sz w:val="24"/>
          <w:szCs w:val="24"/>
        </w:rPr>
        <w:t>1.3 本次竞争性磋商设定上限价，上限价即谈判公告中公布的各分标项预算金额。（各分标项之间的预算金额不能互相调整）</w:t>
      </w:r>
    </w:p>
    <w:p w14:paraId="7DE3554C">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磋商委托</w:t>
      </w:r>
    </w:p>
    <w:p w14:paraId="14EC85BA">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本项目为电子磋商项目，供应商的法定代表人或其授权代表或个体工商户不需要参加现场磋商和开标。</w:t>
      </w:r>
    </w:p>
    <w:p w14:paraId="37B5964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磋商费用</w:t>
      </w:r>
    </w:p>
    <w:p w14:paraId="62232930">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供应商应自行承担编制磋商响应文件及参加本次磋商所涉及的一切费用。不管磋商结果如何，采购人对上述费用不负任何责任。</w:t>
      </w:r>
    </w:p>
    <w:p w14:paraId="717C4247">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磋商文件</w:t>
      </w:r>
    </w:p>
    <w:p w14:paraId="769E87A3">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 xml:space="preserve">4.1 </w:t>
      </w:r>
      <w:r>
        <w:rPr>
          <w:rFonts w:hint="eastAsia" w:ascii="仿宋" w:hAnsi="仿宋" w:eastAsia="仿宋" w:cs="仿宋"/>
          <w:bCs/>
          <w:sz w:val="24"/>
          <w:szCs w:val="24"/>
        </w:rPr>
        <w:t>磋商文件包括本磋商文件及所有的磋商答疑记录（澄清、修改）和发出的补充通知</w:t>
      </w:r>
      <w:r>
        <w:rPr>
          <w:rFonts w:hint="eastAsia" w:ascii="仿宋" w:hAnsi="仿宋" w:eastAsia="仿宋" w:cs="仿宋"/>
          <w:sz w:val="24"/>
          <w:szCs w:val="24"/>
        </w:rPr>
        <w:t>。</w:t>
      </w:r>
    </w:p>
    <w:p w14:paraId="787621B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 xml:space="preserve">4.2磋商文件的澄清 </w:t>
      </w:r>
    </w:p>
    <w:p w14:paraId="0BB8CA4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21A887E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4.3磋商文件的修改</w:t>
      </w:r>
    </w:p>
    <w:p w14:paraId="42E13AE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471CBA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18"/>
          <w:szCs w:val="18"/>
          <w:lang w:val="en-US"/>
        </w:rPr>
      </w:pPr>
      <w:r>
        <w:rPr>
          <w:rFonts w:hint="eastAsia" w:ascii="仿宋" w:hAnsi="仿宋" w:eastAsia="仿宋" w:cs="仿宋"/>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szCs w:val="24"/>
          <w:lang w:val="en-US"/>
        </w:rPr>
        <w:t xml:space="preserve">    </w:t>
      </w:r>
    </w:p>
    <w:p w14:paraId="5ADA7084">
      <w:pPr>
        <w:adjustRightInd/>
        <w:spacing w:line="336" w:lineRule="auto"/>
        <w:jc w:val="center"/>
        <w:outlineLvl w:val="0"/>
        <w:rPr>
          <w:rFonts w:hint="eastAsia" w:ascii="仿宋" w:hAnsi="仿宋" w:eastAsia="仿宋" w:cs="仿宋"/>
          <w:b/>
          <w:sz w:val="32"/>
          <w:szCs w:val="20"/>
        </w:rPr>
      </w:pPr>
    </w:p>
    <w:p w14:paraId="6B6F0333">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三、响应文件</w:t>
      </w:r>
    </w:p>
    <w:p w14:paraId="43F27235">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1.响应文件的语言及计量单位</w:t>
      </w:r>
    </w:p>
    <w:p w14:paraId="0040456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1.1供应商应仔细阅读磋商文件中的所有内容，按照磋商文件要求，详细编制响应文件，并保证响应文件的正确性和真实性。</w:t>
      </w:r>
    </w:p>
    <w:p w14:paraId="5CA9D57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1.2响应文件以及供应商与采购人、采购代理机构就有关磋商事宜的所有来往函电，均应以中文书写（技术术语除外）。</w:t>
      </w:r>
    </w:p>
    <w:p w14:paraId="07FD701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1.3磋商计量单位，除磋商文件中有特殊要求外，应采用中华人民共和国法定计量单位，货币单位：人民币元。</w:t>
      </w:r>
    </w:p>
    <w:p w14:paraId="026F706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1.4不按磋商文件的要求提供的响应文件可能导致被拒绝。</w:t>
      </w:r>
    </w:p>
    <w:p w14:paraId="0F204C3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1.5响应文件的形式和效力</w:t>
      </w:r>
    </w:p>
    <w:p w14:paraId="7F98A5DD">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1.5.1磋商响应文件为电子响应文件，电子响应文件按“政采云供应商项目采购-电子招投标操作指南”及本磋商文件要求制作、加密传输。</w:t>
      </w:r>
    </w:p>
    <w:p w14:paraId="0EBC364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1.5.2响应文件的效力：</w:t>
      </w:r>
    </w:p>
    <w:p w14:paraId="67A4449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sz w:val="24"/>
          <w:szCs w:val="24"/>
          <w:u w:val="single"/>
        </w:rPr>
      </w:pPr>
      <w:r>
        <w:rPr>
          <w:rFonts w:hint="eastAsia" w:ascii="仿宋" w:hAnsi="仿宋" w:eastAsia="仿宋" w:cs="仿宋"/>
          <w:b w:val="0"/>
          <w:bCs/>
          <w:sz w:val="24"/>
          <w:szCs w:val="24"/>
          <w:u w:val="single"/>
        </w:rPr>
        <w:t>磋商响应文件未在磋商截止时间前完成传输的，视为磋商响应文件撤回；磋商响应文件未按时解密，亦视为响应文件撤回。</w:t>
      </w:r>
    </w:p>
    <w:p w14:paraId="18D667ED">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30B59B8C">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“商务技术文件”、“报价文件”三部分组成，其中电子磋商响应文件中所须加盖公章部分均应采用电子签章。</w:t>
      </w:r>
    </w:p>
    <w:p w14:paraId="261831F4">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10AE80E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lang w:eastAsia="zh-CN"/>
        </w:rPr>
        <w:t>营业执照扫描件；</w:t>
      </w:r>
    </w:p>
    <w:p w14:paraId="22F1A66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4D8E275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2DBB9D63">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1DD7237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49BA16B9">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Style w:val="75"/>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"mailto:2.1.6单位负责人为同一人或者存在直接控股、管理关系的不同供应商，不得参加同一合同项下的政府采购活动（开标后提供《政府采购活动现场确认声明书》（PDF格式），发送至邮箱1132452991@qq.com）；2" </w:instrText>
      </w:r>
      <w:r>
        <w:rPr>
          <w:rFonts w:hint="eastAsia" w:ascii="仿宋" w:hAnsi="仿宋" w:eastAsia="仿宋" w:cs="仿宋"/>
          <w:color w:val="auto"/>
          <w:sz w:val="24"/>
          <w:szCs w:val="24"/>
          <w:highlight w:val="none"/>
          <w:lang w:val="en-US" w:eastAsia="zh-CN"/>
        </w:rPr>
        <w:fldChar w:fldCharType="separate"/>
      </w:r>
      <w:r>
        <w:rPr>
          <w:rStyle w:val="75"/>
          <w:rFonts w:hint="eastAsia" w:ascii="仿宋" w:hAnsi="仿宋" w:eastAsia="仿宋" w:cs="仿宋"/>
          <w:sz w:val="24"/>
          <w:szCs w:val="24"/>
          <w:highlight w:val="none"/>
          <w:lang w:val="en-US" w:eastAsia="zh-CN"/>
        </w:rPr>
        <w:t>2.1.6</w:t>
      </w:r>
      <w:r>
        <w:rPr>
          <w:rStyle w:val="75"/>
          <w:rFonts w:hint="eastAsia" w:ascii="仿宋" w:hAnsi="仿宋" w:eastAsia="仿宋" w:cs="仿宋"/>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p>
    <w:p w14:paraId="6E722B51">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6EF56E86">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14:paraId="50B5593D">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6394497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2.2.3法定代表人身份证明书；</w:t>
      </w:r>
    </w:p>
    <w:p w14:paraId="376981F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2.2.4法定代表人授权委托书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p>
    <w:p w14:paraId="66E273B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hAnsi="仿宋" w:eastAsia="仿宋" w:cs="仿宋"/>
          <w:color w:val="auto"/>
          <w:sz w:val="24"/>
          <w:szCs w:val="24"/>
          <w:lang w:val="en-US" w:eastAsia="zh-CN"/>
        </w:rPr>
        <w:t>评分索引表；</w:t>
      </w:r>
    </w:p>
    <w:p w14:paraId="29819E6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r>
        <w:rPr>
          <w:rFonts w:hint="eastAsia" w:ascii="仿宋" w:hAnsi="仿宋" w:eastAsia="仿宋" w:cs="仿宋"/>
          <w:color w:val="auto"/>
          <w:sz w:val="24"/>
          <w:szCs w:val="24"/>
          <w:lang w:val="en-US" w:eastAsia="zh-CN"/>
        </w:rPr>
        <w:t>；</w:t>
      </w:r>
    </w:p>
    <w:p w14:paraId="64AA4A1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421E3B7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4BDAECFE">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sz w:val="24"/>
          <w:highlight w:val="none"/>
        </w:rPr>
        <w:t>评标标准相应的商务技术资料</w:t>
      </w:r>
      <w:r>
        <w:rPr>
          <w:rFonts w:hint="eastAsia" w:ascii="仿宋" w:hAnsi="仿宋" w:eastAsia="仿宋" w:cs="仿宋"/>
          <w:sz w:val="24"/>
          <w:highlight w:val="none"/>
          <w:lang w:eastAsia="zh-CN"/>
        </w:rPr>
        <w:t>；</w:t>
      </w:r>
    </w:p>
    <w:p w14:paraId="59207157">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4128E5A6">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7EFBDD3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2E6CE5FD">
      <w:pPr>
        <w:keepNext w:val="0"/>
        <w:keepLines w:val="0"/>
        <w:pageBreakBefore w:val="0"/>
        <w:widowControl w:val="0"/>
        <w:kinsoku/>
        <w:wordWrap/>
        <w:overflowPunct/>
        <w:topLinePunct w:val="0"/>
        <w:bidi w:val="0"/>
        <w:adjustRightInd w:val="0"/>
        <w:snapToGrid w:val="0"/>
        <w:spacing w:line="360" w:lineRule="auto"/>
        <w:ind w:firstLine="720" w:firstLineChars="3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2.3.2报价明细表（格式见附件）；</w:t>
      </w:r>
    </w:p>
    <w:p w14:paraId="28CD551A">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2.3.3</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597EEBF7">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3126D8B">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3.1</w:t>
      </w:r>
      <w:r>
        <w:rPr>
          <w:rFonts w:hint="eastAsia" w:ascii="仿宋" w:hAnsi="仿宋" w:eastAsia="仿宋" w:cs="仿宋"/>
          <w:color w:val="auto"/>
          <w:sz w:val="24"/>
          <w:szCs w:val="24"/>
          <w:highlight w:val="none"/>
          <w:lang w:val="en-US" w:eastAsia="zh-CN"/>
        </w:rPr>
        <w:t>报价是履行合同的最终价格，</w:t>
      </w:r>
      <w:r>
        <w:rPr>
          <w:rFonts w:hint="eastAsia" w:ascii="仿宋" w:hAnsi="仿宋" w:eastAsia="仿宋" w:cs="宋体"/>
          <w:bCs/>
          <w:color w:val="auto"/>
          <w:sz w:val="24"/>
          <w:szCs w:val="24"/>
        </w:rPr>
        <w:t>包括但不限于勘查、交通、食宿、劳务、管理、深化及</w:t>
      </w:r>
      <w:r>
        <w:rPr>
          <w:rFonts w:hint="eastAsia" w:ascii="仿宋" w:hAnsi="仿宋" w:eastAsia="仿宋" w:cs="宋体"/>
          <w:bCs/>
          <w:color w:val="auto"/>
          <w:sz w:val="24"/>
          <w:szCs w:val="24"/>
          <w:lang w:val="en-US" w:eastAsia="zh-CN"/>
        </w:rPr>
        <w:t>布展</w:t>
      </w:r>
      <w:r>
        <w:rPr>
          <w:rFonts w:hint="eastAsia" w:ascii="仿宋" w:hAnsi="仿宋" w:eastAsia="仿宋" w:cs="宋体"/>
          <w:bCs/>
          <w:color w:val="auto"/>
          <w:sz w:val="24"/>
          <w:szCs w:val="24"/>
        </w:rPr>
        <w:t>（制作）图设计、设</w:t>
      </w:r>
      <w:r>
        <w:rPr>
          <w:rFonts w:hint="eastAsia" w:ascii="仿宋" w:hAnsi="仿宋" w:eastAsia="仿宋" w:cs="宋体"/>
          <w:color w:val="auto"/>
          <w:sz w:val="24"/>
          <w:szCs w:val="24"/>
        </w:rPr>
        <w:t>计的修改和确认、</w:t>
      </w:r>
      <w:r>
        <w:rPr>
          <w:rFonts w:hint="eastAsia" w:ascii="仿宋" w:hAnsi="仿宋" w:eastAsia="仿宋" w:cs="宋体"/>
          <w:bCs/>
          <w:color w:val="auto"/>
          <w:sz w:val="24"/>
          <w:szCs w:val="24"/>
        </w:rPr>
        <w:t>材料</w:t>
      </w:r>
      <w:r>
        <w:rPr>
          <w:rFonts w:hint="eastAsia" w:ascii="仿宋" w:hAnsi="仿宋" w:eastAsia="仿宋" w:cs="宋体"/>
          <w:bCs/>
          <w:color w:val="auto"/>
          <w:sz w:val="24"/>
          <w:szCs w:val="24"/>
          <w:lang w:val="en-US" w:eastAsia="zh-CN"/>
        </w:rPr>
        <w:t>设备</w:t>
      </w:r>
      <w:r>
        <w:rPr>
          <w:rFonts w:hint="eastAsia" w:ascii="仿宋" w:hAnsi="仿宋" w:eastAsia="仿宋" w:cs="宋体"/>
          <w:bCs/>
          <w:color w:val="auto"/>
          <w:sz w:val="24"/>
          <w:szCs w:val="24"/>
        </w:rPr>
        <w:t>、</w:t>
      </w:r>
      <w:r>
        <w:rPr>
          <w:rFonts w:hint="eastAsia" w:ascii="仿宋" w:hAnsi="仿宋" w:eastAsia="仿宋" w:cs="宋体"/>
          <w:color w:val="auto"/>
          <w:sz w:val="24"/>
          <w:szCs w:val="24"/>
        </w:rPr>
        <w:t>制作</w:t>
      </w:r>
      <w:r>
        <w:rPr>
          <w:rFonts w:hint="eastAsia" w:ascii="仿宋" w:hAnsi="仿宋" w:eastAsia="仿宋" w:cs="宋体"/>
          <w:bCs/>
          <w:color w:val="auto"/>
          <w:sz w:val="24"/>
          <w:szCs w:val="24"/>
        </w:rPr>
        <w:t>、</w:t>
      </w:r>
      <w:r>
        <w:rPr>
          <w:rFonts w:hint="eastAsia" w:ascii="仿宋" w:hAnsi="仿宋" w:eastAsia="仿宋" w:cs="宋体"/>
          <w:bCs/>
          <w:color w:val="auto"/>
          <w:sz w:val="24"/>
          <w:szCs w:val="24"/>
          <w:lang w:val="en-US" w:eastAsia="zh-CN"/>
        </w:rPr>
        <w:t>布展、</w:t>
      </w:r>
      <w:r>
        <w:rPr>
          <w:rFonts w:hint="eastAsia" w:ascii="仿宋" w:hAnsi="仿宋" w:eastAsia="仿宋" w:cs="宋体"/>
          <w:bCs/>
          <w:color w:val="auto"/>
          <w:sz w:val="24"/>
          <w:szCs w:val="24"/>
        </w:rPr>
        <w:t>安装、调试、</w:t>
      </w:r>
      <w:r>
        <w:rPr>
          <w:rFonts w:hint="eastAsia" w:ascii="仿宋" w:hAnsi="仿宋" w:eastAsia="仿宋" w:cs="宋体"/>
          <w:color w:val="auto"/>
          <w:sz w:val="24"/>
          <w:szCs w:val="24"/>
        </w:rPr>
        <w:t>垃圾清扫和搬运、</w:t>
      </w:r>
      <w:r>
        <w:rPr>
          <w:rFonts w:hint="eastAsia" w:ascii="仿宋" w:hAnsi="仿宋" w:eastAsia="仿宋" w:cs="宋体"/>
          <w:bCs/>
          <w:color w:val="auto"/>
          <w:sz w:val="24"/>
          <w:szCs w:val="24"/>
        </w:rPr>
        <w:t>提前进场配合费、有关</w:t>
      </w:r>
      <w:r>
        <w:rPr>
          <w:rFonts w:hint="eastAsia" w:ascii="仿宋" w:hAnsi="仿宋" w:eastAsia="仿宋" w:cs="宋体"/>
          <w:color w:val="auto"/>
          <w:sz w:val="24"/>
          <w:szCs w:val="24"/>
        </w:rPr>
        <w:t>部门的检测、检验、整改、验收、</w:t>
      </w:r>
      <w:r>
        <w:rPr>
          <w:rFonts w:hint="eastAsia" w:ascii="仿宋" w:hAnsi="仿宋" w:eastAsia="仿宋" w:cs="宋体"/>
          <w:bCs/>
          <w:color w:val="auto"/>
          <w:sz w:val="24"/>
          <w:szCs w:val="24"/>
        </w:rPr>
        <w:t>维护、</w:t>
      </w:r>
      <w:r>
        <w:rPr>
          <w:rFonts w:hint="eastAsia" w:ascii="仿宋" w:hAnsi="仿宋" w:eastAsia="仿宋" w:cs="宋体"/>
          <w:color w:val="auto"/>
          <w:sz w:val="24"/>
          <w:szCs w:val="24"/>
        </w:rPr>
        <w:t>保险、利润、税金、政策性文件规定及本项目包含的所有风险、责任等各项应有费用</w:t>
      </w:r>
    </w:p>
    <w:p w14:paraId="6B5EC83D">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53C8B1C4">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5D161EA9">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09AE783B">
      <w:pPr>
        <w:pStyle w:val="38"/>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rPr>
        <w:t>4.</w:t>
      </w:r>
      <w:r>
        <w:rPr>
          <w:rFonts w:hint="eastAsia" w:ascii="仿宋" w:hAnsi="仿宋" w:eastAsia="仿宋" w:cs="仿宋"/>
          <w:b/>
          <w:sz w:val="24"/>
          <w:szCs w:val="24"/>
        </w:rPr>
        <w:t>响应文件的编制和签署</w:t>
      </w:r>
    </w:p>
    <w:p w14:paraId="256A4DD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0CC7B0C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20087D81">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.3使用“政采云电子交易客户端”需要提前申领CA数字证书，申领流程请自行前往“浙江政府采购网-下载专区-电子交易客户端-CA驱动和申领流程”进行查阅。</w:t>
      </w:r>
    </w:p>
    <w:p w14:paraId="528ABF48">
      <w:pPr>
        <w:pStyle w:val="400"/>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.4响应文件按照磋商文件第六部分格式要求进行签署、盖章。</w:t>
      </w:r>
      <w:r>
        <w:rPr>
          <w:rFonts w:hint="eastAsia" w:ascii="仿宋" w:hAnsi="仿宋" w:eastAsia="仿宋" w:cs="仿宋"/>
          <w:b/>
          <w:sz w:val="24"/>
          <w:szCs w:val="24"/>
        </w:rPr>
        <w:t>供应商的响应文件未按照磋商文件要求签署、盖章的，其响应无效</w:t>
      </w:r>
      <w:r>
        <w:rPr>
          <w:rFonts w:hint="eastAsia" w:ascii="仿宋" w:hAnsi="仿宋" w:eastAsia="仿宋" w:cs="仿宋"/>
          <w:sz w:val="24"/>
          <w:szCs w:val="24"/>
        </w:rPr>
        <w:t>。</w:t>
      </w:r>
    </w:p>
    <w:p w14:paraId="2FB93ECD">
      <w:pPr>
        <w:pStyle w:val="400"/>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.5为确保网上操作合法、有效和安全，供应商应当在响应截止时间前完成在“政府采购云平台”的身份认证，确保在电子交易过程中能够对相关数据电文进行加密和使用电子签名。</w:t>
      </w:r>
    </w:p>
    <w:p w14:paraId="387F8FB9">
      <w:pPr>
        <w:pStyle w:val="400"/>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6磋商文件对响应文件签署、盖章的要求适用于电子签名。</w:t>
      </w:r>
    </w:p>
    <w:p w14:paraId="03FB45F6">
      <w:pPr>
        <w:pStyle w:val="400"/>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lang w:val="en-US"/>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磋商响应文件的提交、补充、修改、撤回</w:t>
      </w:r>
    </w:p>
    <w:p w14:paraId="72BBFE31">
      <w:pPr>
        <w:pStyle w:val="400"/>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345A10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.2在响应截止时间以后，不能补充、修改响应文件。</w:t>
      </w:r>
    </w:p>
    <w:p w14:paraId="39D33C49">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3在提交“最后报价”后，供应商不能退出磋商。</w:t>
      </w:r>
    </w:p>
    <w:p w14:paraId="09028609">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.4电子交易平台收到响应文件，将妥善保存并即时向供应商发出确认回执通知。在响应截止时间前，除供应商补充、修改或者撤回响应文件外，任何单位和个人不得解密或提取响应文件。</w:t>
      </w:r>
    </w:p>
    <w:p w14:paraId="1051E1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.5采购代理机构可以视情况延长提交响应文件的截止时间。在上述情况下，采购代理机构与供应商以前在响应截止期方面的全部权利、责任和义务，将适用于延长至新的响应截止期。</w:t>
      </w:r>
    </w:p>
    <w:p w14:paraId="5E27465E">
      <w:pPr>
        <w:pStyle w:val="400"/>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5.6备份响应文件</w:t>
      </w:r>
    </w:p>
    <w:p w14:paraId="42D43525">
      <w:pPr>
        <w:pStyle w:val="400"/>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14:paraId="106DB9F1">
      <w:pPr>
        <w:pStyle w:val="400"/>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14:paraId="38E27EDD">
      <w:pPr>
        <w:pStyle w:val="400"/>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14:paraId="7C73E267">
      <w:pPr>
        <w:pStyle w:val="400"/>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14:paraId="0B712D69">
      <w:pPr>
        <w:pStyle w:val="400"/>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5.6.5供应商仅提交备份响应文件，没有在电子交易平台传输递交响应文件的，响应无效。</w:t>
      </w:r>
    </w:p>
    <w:p w14:paraId="7DB83FC6">
      <w:pPr>
        <w:pStyle w:val="400"/>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磋商响应有效期</w:t>
      </w:r>
    </w:p>
    <w:p w14:paraId="63E423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1磋商响应有效期为从提交磋商响应文件的截止之日起90天。供应商的磋商响应文件中承诺的磋商响应有效期少于磋商文件中载明的磋商有效期的，磋商无效。</w:t>
      </w:r>
    </w:p>
    <w:p w14:paraId="3EFBFB6D">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2磋商响应文件合格投递后，自磋商截止日期起，在磋商有效期内有效。</w:t>
      </w:r>
    </w:p>
    <w:p w14:paraId="5314D43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lang w:val="en-US"/>
        </w:rPr>
        <w:t>6.</w:t>
      </w:r>
      <w:r>
        <w:rPr>
          <w:rFonts w:hint="eastAsia" w:ascii="仿宋" w:hAnsi="仿宋" w:eastAsia="仿宋" w:cs="仿宋"/>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754A3CD0">
      <w:pPr>
        <w:adjustRightInd/>
        <w:spacing w:line="336" w:lineRule="auto"/>
        <w:outlineLvl w:val="0"/>
        <w:rPr>
          <w:rFonts w:ascii="仿宋" w:hAnsi="仿宋" w:eastAsia="仿宋" w:cs="仿宋"/>
          <w:b/>
          <w:sz w:val="32"/>
          <w:szCs w:val="20"/>
        </w:rPr>
      </w:pPr>
    </w:p>
    <w:p w14:paraId="4C530FA9">
      <w:pPr>
        <w:adjustRightInd/>
        <w:spacing w:line="336" w:lineRule="auto"/>
        <w:jc w:val="center"/>
        <w:outlineLvl w:val="0"/>
        <w:rPr>
          <w:rFonts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14:paraId="5D4991E6">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磋商程序</w:t>
      </w:r>
    </w:p>
    <w:p w14:paraId="099956F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1.1响应截止时间后，主持人宣布磋商开始。</w:t>
      </w:r>
    </w:p>
    <w:p w14:paraId="778A149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1.2供应商登录政采云平台，用“项目采购-开标评标”功能对电子磋商响应文件进行在线解密。在线解密电子磋商响应文件时间为磋商截止时间起30分钟内。</w:t>
      </w:r>
    </w:p>
    <w:p w14:paraId="078920D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1.3确定各供应商磋商、演示顺序（如有要求）。</w:t>
      </w:r>
    </w:p>
    <w:p w14:paraId="5FD199B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1.4磋商小组对磋商响应文件进行评估和比较。</w:t>
      </w:r>
    </w:p>
    <w:p w14:paraId="458683C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1.5磋商小组与单一供应商分别进行磋商。</w:t>
      </w:r>
    </w:p>
    <w:p w14:paraId="2BA1A09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1.6</w:t>
      </w:r>
      <w:r>
        <w:rPr>
          <w:rFonts w:hint="eastAsia" w:ascii="仿宋" w:hAnsi="仿宋" w:eastAsia="仿宋" w:cs="仿宋"/>
          <w:b w:val="0"/>
          <w:bCs w:val="0"/>
          <w:sz w:val="24"/>
          <w:szCs w:val="24"/>
        </w:rPr>
        <w:t>磋商小组要求所有实质性响应的供应商在规定时间内提交最后报价。</w:t>
      </w:r>
    </w:p>
    <w:p w14:paraId="31289CB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2BA9C74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1.8主持人公布磋商结果。</w:t>
      </w:r>
    </w:p>
    <w:p w14:paraId="13BC5346">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特别说明：政采云公司如对电子化磋商程序有调整的，按调整后的程序操作。</w:t>
      </w:r>
    </w:p>
    <w:p w14:paraId="7F524E2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2.采购过程中出现以下情形，导致电子交易平台无法正常运行，或者无法保证电子交易的公平、公正和安全时，采购组织机构可中止电子交易活动：</w:t>
      </w:r>
    </w:p>
    <w:p w14:paraId="6BE44C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2.1电子交易平台发生故障而无法登录访问的； </w:t>
      </w:r>
    </w:p>
    <w:p w14:paraId="3177A20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2.2电子交易平台应用或数据库出现错误，不能进行正常操作的；</w:t>
      </w:r>
    </w:p>
    <w:p w14:paraId="241DBF4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2.3电子交易平台发现严重安全漏洞，有潜在泄密危险的；</w:t>
      </w:r>
    </w:p>
    <w:p w14:paraId="314CCDF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2.4病毒发作导致不能进行正常操作的； </w:t>
      </w:r>
    </w:p>
    <w:p w14:paraId="7B00E13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2.5其他无法保证电子交易的公平、公正和安全的情况。</w:t>
      </w:r>
    </w:p>
    <w:p w14:paraId="16D34AC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50722B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磋商内容</w:t>
      </w:r>
    </w:p>
    <w:p w14:paraId="409989C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sz w:val="24"/>
          <w:szCs w:val="24"/>
        </w:rPr>
        <w:t>本次磋商内容为在磋商文件范围内就供应商的磋商响应文件，磋商小组与供应商在技术、价格、服务、合同等问题进行磋商，最终确定成交与否。</w:t>
      </w:r>
    </w:p>
    <w:p w14:paraId="181B670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3.2磋商应作书面记录，供应商并就磋商内容作出书面承诺，并由供应商法定代表人或其授权委托人签字后生效，作为磋商响应文件的一部分。</w:t>
      </w:r>
    </w:p>
    <w:p w14:paraId="721AEC5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3.3磋商文件有实质性变动的，磋商小组以书面形式通知所有参加磋商的供应商。</w:t>
      </w:r>
    </w:p>
    <w:p w14:paraId="425F0533">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磋商</w:t>
      </w:r>
    </w:p>
    <w:p w14:paraId="57398D1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4.1磋商小组由采购人依法组建，负责评审活动。磋商小组遵循公开、公平、公正、科学合理、竞争择优的原则。</w:t>
      </w:r>
    </w:p>
    <w:p w14:paraId="141EEE6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4.2磋商小组由采购人代表和有关方面的专家组成，成员人数为3人以上单数。</w:t>
      </w:r>
    </w:p>
    <w:p w14:paraId="2212EC32">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4.3磋商小组负责对供应商资格的最终审定。</w:t>
      </w:r>
    </w:p>
    <w:p w14:paraId="7DD8897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4.4磋商小组可以要求供应商对其磋商响应文件中含义不明确的内容作必要的澄清或者说明，但澄清或者说明不得超过磋商响应文件的范围或者改变磋商响应文件的实质性内容。</w:t>
      </w:r>
    </w:p>
    <w:p w14:paraId="31863A4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21CFEA8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供应商通过政采云平台交换的数据电文必须进行电子签章。</w:t>
      </w:r>
    </w:p>
    <w:p w14:paraId="564C68B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A190EE7">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4.6</w:t>
      </w:r>
      <w:r>
        <w:rPr>
          <w:rFonts w:hint="eastAsia" w:ascii="仿宋" w:hAnsi="仿宋" w:eastAsia="仿宋" w:cs="仿宋"/>
          <w:sz w:val="24"/>
          <w:szCs w:val="24"/>
        </w:rPr>
        <w:t>磋商小组</w:t>
      </w:r>
      <w:r>
        <w:rPr>
          <w:rFonts w:hint="eastAsia" w:ascii="仿宋" w:hAnsi="仿宋" w:eastAsia="仿宋" w:cs="仿宋"/>
          <w:kern w:val="0"/>
          <w:sz w:val="24"/>
          <w:szCs w:val="24"/>
        </w:rPr>
        <w:t>对磋商响应文件的判定，只依据磋商响应文件和磋商文件内容本身，不依据任何外来证明。</w:t>
      </w:r>
    </w:p>
    <w:p w14:paraId="6370084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4.7磋商小组不向落标方解释落标的原因，不退还磋商响应文件。</w:t>
      </w:r>
    </w:p>
    <w:p w14:paraId="23E9107A">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磋商响应文件的初审鉴定</w:t>
      </w:r>
    </w:p>
    <w:p w14:paraId="66EF0F3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5.1资格性审查</w:t>
      </w:r>
    </w:p>
    <w:p w14:paraId="64746F7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5.1.1依据法律、法规和磋商文件规定，对磋商响应文件中对资格证明进行审查，以确定供应商是否具备磋商资格。</w:t>
      </w:r>
    </w:p>
    <w:p w14:paraId="3B5DC24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5.1.2</w:t>
      </w:r>
      <w:r>
        <w:rPr>
          <w:rFonts w:hint="eastAsia" w:ascii="仿宋" w:hAnsi="仿宋" w:eastAsia="仿宋" w:cs="仿宋"/>
          <w:color w:val="auto"/>
          <w:sz w:val="24"/>
          <w:szCs w:val="24"/>
          <w:lang w:val="en-US" w:eastAsia="zh-CN"/>
        </w:rPr>
        <w:t>供应商未按照磋商文件要求提供与基本资格条件、特定资格条件相应的有效资格证明材料的，视为供应商不具备磋商文件中规定的资格要求，其响应无效。</w:t>
      </w:r>
    </w:p>
    <w:p w14:paraId="3846AAC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5.2符合性审查</w:t>
      </w:r>
    </w:p>
    <w:p w14:paraId="517A7E9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36C1E2F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5.3如果磋商响应文件实质不响应磋商文件的各项要求，磋商小组将予以拒绝，并且不允许供应商通过修改或撤销其不符合要求的差异或保留，使之成为具有响应性的磋商。</w:t>
      </w:r>
    </w:p>
    <w:p w14:paraId="33ABE35B">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6</w:t>
      </w:r>
      <w:r>
        <w:rPr>
          <w:rFonts w:hint="eastAsia" w:ascii="仿宋" w:hAnsi="仿宋" w:eastAsia="仿宋" w:cs="仿宋"/>
          <w:b/>
          <w:kern w:val="0"/>
          <w:sz w:val="24"/>
          <w:szCs w:val="24"/>
          <w:highlight w:val="none"/>
          <w:lang w:val="en-US" w:eastAsia="zh-CN"/>
        </w:rPr>
        <w:t>.</w:t>
      </w:r>
      <w:r>
        <w:rPr>
          <w:rFonts w:hint="eastAsia" w:ascii="仿宋" w:hAnsi="仿宋" w:eastAsia="仿宋" w:cs="仿宋"/>
          <w:b/>
          <w:kern w:val="0"/>
          <w:sz w:val="24"/>
          <w:szCs w:val="24"/>
          <w:highlight w:val="none"/>
        </w:rPr>
        <w:t>对明显的文字和计算错误的修正原则</w:t>
      </w:r>
    </w:p>
    <w:p w14:paraId="75E96F0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6.1磋商响应文件中报价一览表（报价表）内容与磋商响应文件中相应内容不一致的，以报价一览表（报价表）为准；</w:t>
      </w:r>
    </w:p>
    <w:p w14:paraId="3240577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6.2大写金额和小写金额不一致的，以大写金额为准；</w:t>
      </w:r>
    </w:p>
    <w:p w14:paraId="3324996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6.3单价金额小数点或者百分比有明显错位的，以报价一览表的总价为准，并修改单价；</w:t>
      </w:r>
    </w:p>
    <w:p w14:paraId="2F8462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6.4总价金额与按单价汇总金额不一致的，以单价金额计算结果为准。</w:t>
      </w:r>
    </w:p>
    <w:p w14:paraId="6AAFA82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w:t>
      </w:r>
      <w:r>
        <w:rPr>
          <w:rFonts w:hint="eastAsia" w:ascii="仿宋" w:hAnsi="仿宋" w:eastAsia="仿宋" w:cs="仿宋"/>
          <w:bCs/>
          <w:sz w:val="24"/>
          <w:szCs w:val="24"/>
        </w:rPr>
        <w:t>修正后的报价按照财政部公布第87号令《政府采购货物和服务招标投标管理办法》</w:t>
      </w:r>
      <w:r>
        <w:rPr>
          <w:rFonts w:hint="eastAsia" w:ascii="仿宋" w:hAnsi="仿宋" w:eastAsia="仿宋" w:cs="仿宋"/>
          <w:sz w:val="24"/>
          <w:szCs w:val="24"/>
        </w:rPr>
        <w:t>第五十一条第二款的规定经磋商响应人确认后产生约束力，磋商响应人不确认的，其磋商无效。</w:t>
      </w:r>
    </w:p>
    <w:p w14:paraId="406A5221">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7.磋商响应文件的评审、比较和否决</w:t>
      </w:r>
    </w:p>
    <w:p w14:paraId="6DD690A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7.1磋商小组将对在实质上响应磋商文件要求的磋商响应文件进行评估和比较。</w:t>
      </w:r>
    </w:p>
    <w:p w14:paraId="1593360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7.2磋商小组可以书面形式要求供应商就磋商响应文件含义不明确的内容进行书面说明并提供相关材料。</w:t>
      </w:r>
    </w:p>
    <w:p w14:paraId="14D6AC3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7.3如发现与磋商文件要求相偏离的，磋商小组应对其偏离情形进行必要的书面核实。</w:t>
      </w:r>
    </w:p>
    <w:p w14:paraId="234C21D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7.4如属于实质性偏离或符合无效响应条件的，磋商小组应当询问相关供应商，并允许其进行陈述申辩，但不允许对偏离条款撤回。</w:t>
      </w:r>
    </w:p>
    <w:p w14:paraId="6B5DCBC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7.5比较与评价。磋商小组依据磋商文件规定的评审标准和方法，对磋商响应文件进行商务和技术评估，综合比较与评价。。</w:t>
      </w:r>
    </w:p>
    <w:p w14:paraId="3FF7380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7.6汇总（商务技术得分情况）。磋商小组各成员应当独立对每个供应商的磋商响应文件进行评价，并汇总商务技术得分情况。</w:t>
      </w:r>
    </w:p>
    <w:p w14:paraId="34A1922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 报价审核。对符合采购需求且通过商务技术（资信）评审的供应商的报价的合理性、准确性等进行审查核实。</w:t>
      </w:r>
    </w:p>
    <w:p w14:paraId="1DB4F82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366FA6A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7.7.2根据财政部发布的《政府采购促进中小企业发展暂行办法》规定，对于非专门面向中小企业的项目，对小型和微型企业产品的价格给予一定的扣除，用扣除后的价格参与评审。</w:t>
      </w:r>
    </w:p>
    <w:p w14:paraId="701796D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7.7.3如需磋商价格修正，按财政部第87号令第五十九条的规定对磋商价格进行修正。</w:t>
      </w:r>
    </w:p>
    <w:p w14:paraId="757C7C4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7.8磋商小组依据磋商文件规定的评标标准和方法，对磋商响应文件进行评审和比较后，向</w:t>
      </w:r>
      <w:r>
        <w:rPr>
          <w:rFonts w:hint="eastAsia" w:ascii="仿宋" w:hAnsi="仿宋" w:eastAsia="仿宋" w:cs="仿宋"/>
          <w:sz w:val="24"/>
          <w:szCs w:val="24"/>
          <w:highlight w:val="none"/>
          <w:lang w:eastAsia="zh-CN"/>
        </w:rPr>
        <w:t>采购人或其委托的采购代理机构</w:t>
      </w:r>
      <w:r>
        <w:rPr>
          <w:rFonts w:hint="eastAsia" w:ascii="仿宋" w:hAnsi="仿宋" w:eastAsia="仿宋" w:cs="仿宋"/>
          <w:sz w:val="24"/>
          <w:szCs w:val="24"/>
        </w:rPr>
        <w:t>提供书面磋商报告，并按得分高低排序推荐中标候选供应商。</w:t>
      </w:r>
    </w:p>
    <w:p w14:paraId="5C641B2E">
      <w:pPr>
        <w:pStyle w:val="15"/>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sz w:val="24"/>
          <w:szCs w:val="24"/>
        </w:rPr>
      </w:pPr>
      <w:r>
        <w:rPr>
          <w:rFonts w:hint="eastAsia" w:ascii="仿宋" w:hAnsi="仿宋" w:eastAsia="仿宋" w:cs="仿宋"/>
          <w:b/>
          <w:sz w:val="24"/>
          <w:szCs w:val="24"/>
        </w:rPr>
        <w:t>8.磋商响应文件的澄清</w:t>
      </w:r>
    </w:p>
    <w:p w14:paraId="610A539D">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18EDBDBA">
      <w:pPr>
        <w:pStyle w:val="38"/>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9．无效磋商的情形</w:t>
      </w:r>
    </w:p>
    <w:p w14:paraId="77DAB77D">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磋商响应文件有下列情形之一的作无效磋商响应处理：</w:t>
      </w:r>
    </w:p>
    <w:p w14:paraId="33F6FCD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13542DD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9.2单位负责人为同一人或者存在直接控股、管理关系的不同供应商参加同一合同项下的政府采购活动的（均无效）；</w:t>
      </w:r>
    </w:p>
    <w:p w14:paraId="34DAD96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468ADF8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1B7ED4D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6753E8F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07B1E30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702D44A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sz w:val="24"/>
          <w:szCs w:val="24"/>
        </w:rPr>
        <w:t>8磋商响应文件中的磋商响应函无供应商电子签章或填写不全的；</w:t>
      </w:r>
    </w:p>
    <w:p w14:paraId="6C3F082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9.9</w:t>
      </w:r>
      <w:r>
        <w:rPr>
          <w:rFonts w:hint="eastAsia" w:ascii="仿宋" w:hAnsi="仿宋" w:eastAsia="仿宋" w:cs="仿宋"/>
          <w:b w:val="0"/>
          <w:bCs/>
          <w:color w:val="auto"/>
          <w:sz w:val="24"/>
          <w:szCs w:val="24"/>
        </w:rPr>
        <w:t>供应商递交两份或两份以上内容不同的磋商响应文件，且未声明哪一份有效的；</w:t>
      </w:r>
    </w:p>
    <w:p w14:paraId="078D4899">
      <w:pPr>
        <w:pStyle w:val="38"/>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189B3A3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0D460EE1">
      <w:pPr>
        <w:pStyle w:val="38"/>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rPr>
        <w:t>9.12出现同一标的物或本次磋商产品(服务)内的主要产品(重要组成部分)出现商务</w:t>
      </w:r>
      <w:r>
        <w:rPr>
          <w:rFonts w:hint="eastAsia" w:ascii="仿宋" w:hAnsi="仿宋" w:eastAsia="仿宋" w:cs="仿宋"/>
          <w:b w:val="0"/>
          <w:bCs/>
          <w:color w:val="auto"/>
          <w:sz w:val="24"/>
          <w:szCs w:val="24"/>
          <w:highlight w:val="none"/>
        </w:rPr>
        <w:t>技术（资信）文件资料、报价文件资料描述不一致或前后描述不一致，经磋商小组认定后为无法评审的；</w:t>
      </w:r>
    </w:p>
    <w:p w14:paraId="6295B375">
      <w:pPr>
        <w:pStyle w:val="38"/>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9.13</w:t>
      </w:r>
      <w:r>
        <w:rPr>
          <w:rFonts w:hint="eastAsia" w:ascii="仿宋" w:hAnsi="仿宋" w:eastAsia="仿宋" w:cs="仿宋"/>
          <w:b w:val="0"/>
          <w:bCs/>
          <w:color w:val="auto"/>
          <w:kern w:val="0"/>
          <w:sz w:val="24"/>
          <w:szCs w:val="24"/>
          <w:highlight w:val="none"/>
          <w:lang w:val="en-US" w:eastAsia="zh-CN"/>
        </w:rPr>
        <w:t>磋商</w:t>
      </w:r>
      <w:r>
        <w:rPr>
          <w:rFonts w:hint="eastAsia" w:ascii="仿宋" w:hAnsi="仿宋" w:eastAsia="仿宋" w:cs="仿宋"/>
          <w:b w:val="0"/>
          <w:bCs/>
          <w:color w:val="auto"/>
          <w:kern w:val="0"/>
          <w:sz w:val="24"/>
          <w:szCs w:val="24"/>
          <w:highlight w:val="none"/>
        </w:rPr>
        <w:t>有效期、交货期（服务期）、付款方式等商务条款不能满足</w:t>
      </w:r>
      <w:r>
        <w:rPr>
          <w:rFonts w:hint="eastAsia" w:ascii="仿宋" w:hAnsi="仿宋" w:eastAsia="仿宋" w:cs="仿宋"/>
          <w:b w:val="0"/>
          <w:bCs/>
          <w:color w:val="auto"/>
          <w:kern w:val="0"/>
          <w:sz w:val="24"/>
          <w:szCs w:val="24"/>
          <w:highlight w:val="none"/>
          <w:lang w:val="en-US" w:eastAsia="zh-CN"/>
        </w:rPr>
        <w:t>磋商文件</w:t>
      </w:r>
      <w:r>
        <w:rPr>
          <w:rFonts w:hint="eastAsia" w:ascii="仿宋" w:hAnsi="仿宋" w:eastAsia="仿宋" w:cs="仿宋"/>
          <w:b w:val="0"/>
          <w:bCs/>
          <w:color w:val="auto"/>
          <w:kern w:val="0"/>
          <w:sz w:val="24"/>
          <w:szCs w:val="24"/>
          <w:highlight w:val="none"/>
        </w:rPr>
        <w:t>要求的</w:t>
      </w:r>
      <w:r>
        <w:rPr>
          <w:rFonts w:hint="eastAsia" w:ascii="仿宋" w:hAnsi="仿宋" w:eastAsia="仿宋" w:cs="仿宋"/>
          <w:b w:val="0"/>
          <w:bCs/>
          <w:color w:val="auto"/>
          <w:sz w:val="24"/>
          <w:szCs w:val="24"/>
          <w:highlight w:val="none"/>
        </w:rPr>
        <w:t>；</w:t>
      </w:r>
    </w:p>
    <w:p w14:paraId="36CB972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9.14</w:t>
      </w:r>
      <w:r>
        <w:rPr>
          <w:rFonts w:hint="eastAsia" w:ascii="仿宋" w:hAnsi="仿宋" w:eastAsia="仿宋" w:cs="仿宋"/>
          <w:b w:val="0"/>
          <w:bCs/>
          <w:color w:val="auto"/>
          <w:kern w:val="0"/>
          <w:sz w:val="24"/>
          <w:szCs w:val="24"/>
          <w:highlight w:val="none"/>
        </w:rPr>
        <w:t>磋商响应文件有采购人不能接受的条件；</w:t>
      </w:r>
    </w:p>
    <w:p w14:paraId="14BA5B2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9.15</w:t>
      </w:r>
      <w:r>
        <w:rPr>
          <w:rFonts w:hint="eastAsia" w:ascii="仿宋" w:hAnsi="仿宋" w:eastAsia="仿宋" w:cs="仿宋"/>
          <w:b w:val="0"/>
          <w:bCs/>
          <w:color w:val="auto"/>
          <w:sz w:val="24"/>
          <w:szCs w:val="24"/>
          <w:highlight w:val="none"/>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15BA5D7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9.16最后报价超过预算金额或最高限价</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val="0"/>
          <w:bCs/>
          <w:color w:val="auto"/>
          <w:sz w:val="24"/>
          <w:szCs w:val="24"/>
          <w:highlight w:val="none"/>
        </w:rPr>
        <w:t>；</w:t>
      </w:r>
    </w:p>
    <w:p w14:paraId="5800C3C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9.17磋商小组认定有重大偏差或实质性不响应磋商文件要求的；</w:t>
      </w:r>
    </w:p>
    <w:p w14:paraId="1D49A7F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9.18采购人拟采购的产品属于政府强制采购的节能产品品目清单范围的，供应商未按磋商文件要求提供国家确定的认证机构出具的、处于有效期之内的节能产品认证证书的；</w:t>
      </w:r>
    </w:p>
    <w:p w14:paraId="110C8E5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9.19《</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rPr>
        <w:t>一览表》填写不完整或字迹不能辨认或有漏项的</w:t>
      </w:r>
      <w:r>
        <w:rPr>
          <w:rFonts w:hint="eastAsia" w:ascii="仿宋" w:hAnsi="仿宋" w:eastAsia="仿宋" w:cs="仿宋"/>
          <w:b w:val="0"/>
          <w:bCs/>
          <w:color w:val="auto"/>
          <w:sz w:val="24"/>
          <w:szCs w:val="24"/>
          <w:highlight w:val="none"/>
          <w:lang w:eastAsia="zh-CN"/>
        </w:rPr>
        <w:t>，经</w:t>
      </w:r>
      <w:r>
        <w:rPr>
          <w:rFonts w:hint="eastAsia" w:ascii="仿宋" w:hAnsi="仿宋" w:eastAsia="仿宋" w:cs="仿宋"/>
          <w:b w:val="0"/>
          <w:bCs/>
          <w:color w:val="auto"/>
          <w:sz w:val="24"/>
          <w:szCs w:val="24"/>
          <w:highlight w:val="none"/>
          <w:lang w:val="en-US" w:eastAsia="zh-CN"/>
        </w:rPr>
        <w:t>磋商小组</w:t>
      </w:r>
      <w:r>
        <w:rPr>
          <w:rFonts w:hint="eastAsia" w:ascii="仿宋" w:hAnsi="仿宋" w:eastAsia="仿宋" w:cs="仿宋"/>
          <w:b w:val="0"/>
          <w:bCs/>
          <w:color w:val="auto"/>
          <w:sz w:val="24"/>
          <w:szCs w:val="24"/>
          <w:highlight w:val="none"/>
          <w:lang w:eastAsia="zh-CN"/>
        </w:rPr>
        <w:t>认定属于重大偏差的；</w:t>
      </w:r>
    </w:p>
    <w:p w14:paraId="65EC5B0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9.20供应商对根据修正原则修正后的报价不确认的；</w:t>
      </w:r>
    </w:p>
    <w:p w14:paraId="431945C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9.21供应商提供虚假材料磋商的（包括但不限于以下情节）；</w:t>
      </w:r>
    </w:p>
    <w:p w14:paraId="48B0243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9.21.1使用伪造、变造的许可证件；</w:t>
      </w:r>
    </w:p>
    <w:p w14:paraId="2769378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9.21.2提供虚假的财务状况或者业绩；</w:t>
      </w:r>
    </w:p>
    <w:p w14:paraId="4A23277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9.21.3提供虚假的项目负责人或者主要技术人员简历、劳动关系证明；</w:t>
      </w:r>
    </w:p>
    <w:p w14:paraId="04D0A11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9.21.4提供虚假的信用状况；</w:t>
      </w:r>
    </w:p>
    <w:p w14:paraId="280E169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9.21.5其他弄虚作假的行为。</w:t>
      </w:r>
    </w:p>
    <w:p w14:paraId="49B12FAA">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9.22有下列情形之一的，视为供应商串通磋商，其磋商无效：</w:t>
      </w:r>
    </w:p>
    <w:p w14:paraId="4E13590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9.22.1不同供应商的磋商响应文件由同一单位或者个人编制；</w:t>
      </w:r>
    </w:p>
    <w:p w14:paraId="6D9E6FA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9.22.2不同供应商委托同一单位或者个人办理磋商事宜；</w:t>
      </w:r>
    </w:p>
    <w:p w14:paraId="4AD8E7E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9.22.3不同供应商的磋商响应文件载明的项目管理成员或者联系人员为同一人；</w:t>
      </w:r>
    </w:p>
    <w:p w14:paraId="6827869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9.22.4不同供应商的磋商响应文件异常一致或者磋商报价呈规律性差异；</w:t>
      </w:r>
    </w:p>
    <w:p w14:paraId="11D5724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9.22.5不同供应商的磋商响应文件相互混装；</w:t>
      </w:r>
    </w:p>
    <w:p w14:paraId="1968812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9.22.6有二份及二份以上磋商响应文件的相互之间有特别相同或相似之处，且经询标澄清供应商无令人信服的理由和可靠证据证明其合理性的，经磋商小组半数以上成员确认有串通磋商嫌疑的；</w:t>
      </w:r>
    </w:p>
    <w:p w14:paraId="66596EC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9.23有下列情形之一的，属于恶意串通，其磋商无效：</w:t>
      </w:r>
    </w:p>
    <w:p w14:paraId="5389E15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9.23.1供应商直接或者间接从采购人或者采购机构处获得其他供应商的相关情况并修改其磋商响应文件；</w:t>
      </w:r>
    </w:p>
    <w:p w14:paraId="2D59B7D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9.23.2供应商按照采购人或者采购机构的授意撤换、修改磋商响应文件；</w:t>
      </w:r>
    </w:p>
    <w:p w14:paraId="482B607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9.23.3供应商之间协商报价、技术方案等磋商响应文件的实质性内容；</w:t>
      </w:r>
    </w:p>
    <w:p w14:paraId="0BA61B7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9.23.4属于同一集团、协会、商会等组织成员的供应商按照该组织要求协同参加政府采购活动；</w:t>
      </w:r>
    </w:p>
    <w:p w14:paraId="679AA83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9.23.5供应商之间事先约定由某一特定供应商中标、成交；</w:t>
      </w:r>
    </w:p>
    <w:p w14:paraId="3C988C6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9.23.6供应商之间商定部分供应商放弃参加政府采购活动或者放弃中标、成交；</w:t>
      </w:r>
    </w:p>
    <w:p w14:paraId="0C76743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rPr>
        <w:t>9.23.7供应商与采购人或者采购机构之间、供应商相互之间，为谋求特定供应商中标、成交或者排斥其他供应商的其他串通行为。</w:t>
      </w:r>
    </w:p>
    <w:p w14:paraId="35C6487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磋商响应文件出现不是唯一的、有选择性报价的；</w:t>
      </w:r>
    </w:p>
    <w:p w14:paraId="3A39B31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9.2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其他违反法律、法规的情形。</w:t>
      </w:r>
    </w:p>
    <w:p w14:paraId="37096CBD">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10.废标的情形</w:t>
      </w:r>
    </w:p>
    <w:p w14:paraId="7A8D6651">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在采购中，出现下列情形之一的，应予废标：</w:t>
      </w:r>
    </w:p>
    <w:p w14:paraId="175925E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10.1符合专业条件的供应商或者对磋商文件作实质性响应的供应商不足三家的；</w:t>
      </w:r>
    </w:p>
    <w:p w14:paraId="3964030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10.2出现影响采购公正的违法、违规行为的；</w:t>
      </w:r>
    </w:p>
    <w:p w14:paraId="074C710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10.3供应商的报价均超过了采购预算，采购人不能支付的；</w:t>
      </w:r>
    </w:p>
    <w:p w14:paraId="7278C43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10.4因重大变故，采购任务取消的。</w:t>
      </w:r>
    </w:p>
    <w:p w14:paraId="5C21B7D4">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11.</w:t>
      </w:r>
      <w:r>
        <w:rPr>
          <w:rFonts w:hint="eastAsia" w:ascii="仿宋" w:hAnsi="仿宋" w:eastAsia="仿宋" w:cs="仿宋"/>
          <w:b/>
          <w:color w:val="auto"/>
          <w:kern w:val="0"/>
          <w:sz w:val="24"/>
          <w:szCs w:val="24"/>
          <w:highlight w:val="none"/>
        </w:rPr>
        <w:t>磋商过程保密</w:t>
      </w:r>
    </w:p>
    <w:p w14:paraId="32E4107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25D673F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10.2在磋商期间，供应商企图影响采购人、采购代理机构或</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的任何活动，都将导致磋商被拒绝，并由其承担相应的法律责任。</w:t>
      </w:r>
    </w:p>
    <w:p w14:paraId="135E712B">
      <w:pPr>
        <w:adjustRightInd/>
        <w:spacing w:line="336" w:lineRule="auto"/>
        <w:jc w:val="center"/>
        <w:outlineLvl w:val="0"/>
        <w:rPr>
          <w:rFonts w:ascii="仿宋" w:hAnsi="仿宋" w:eastAsia="仿宋" w:cs="仿宋"/>
          <w:color w:val="auto"/>
          <w:sz w:val="32"/>
          <w:szCs w:val="32"/>
          <w:highlight w:val="none"/>
        </w:rPr>
      </w:pPr>
    </w:p>
    <w:p w14:paraId="6F8CB392">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五</w:t>
      </w:r>
      <w:r>
        <w:rPr>
          <w:rFonts w:hint="eastAsia" w:ascii="仿宋" w:hAnsi="仿宋" w:eastAsia="仿宋" w:cs="仿宋"/>
          <w:b/>
          <w:color w:val="auto"/>
          <w:sz w:val="32"/>
          <w:szCs w:val="20"/>
          <w:highlight w:val="none"/>
        </w:rPr>
        <w:t>、</w:t>
      </w:r>
      <w:r>
        <w:rPr>
          <w:rFonts w:hint="eastAsia" w:ascii="仿宋" w:hAnsi="仿宋" w:eastAsia="仿宋" w:cs="仿宋"/>
          <w:b/>
          <w:color w:val="auto"/>
          <w:sz w:val="32"/>
          <w:szCs w:val="32"/>
          <w:highlight w:val="none"/>
        </w:rPr>
        <w:t>成交</w:t>
      </w:r>
    </w:p>
    <w:p w14:paraId="5A20A86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bookmarkStart w:id="53" w:name="_Toc81372776"/>
      <w:bookmarkStart w:id="54" w:name="_Toc81372953"/>
      <w:bookmarkStart w:id="55" w:name="_Toc84325929"/>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成交条件</w:t>
      </w:r>
    </w:p>
    <w:p w14:paraId="4C5937E2">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磋商响应文件基本符合磋商文件要求；</w:t>
      </w:r>
    </w:p>
    <w:p w14:paraId="37C4D5F7">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1.2供应商有很好的执行合同的能力；</w:t>
      </w:r>
    </w:p>
    <w:p w14:paraId="0AA6B416">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1.3实施方案最合理并对采购人最为有利，最大限度满足磋商文件的要求；</w:t>
      </w:r>
    </w:p>
    <w:p w14:paraId="0E0D6896">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1.4供应商能够提供质量技术、商务经济占综合优势的系统及服务。</w:t>
      </w:r>
    </w:p>
    <w:p w14:paraId="43AB059F">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2.成交确认</w:t>
      </w:r>
    </w:p>
    <w:p w14:paraId="579ACC8F">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2.1采购人应当在收到评审报告之日起５个工作日内，在评审报告提出的成交候选供应商单中确定成交供应商。</w:t>
      </w:r>
    </w:p>
    <w:p w14:paraId="3C933094">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2.2采购人逾期未确定成交供应商的，视为确定评审报告提出的成交候选供应商为成交供应商。</w:t>
      </w:r>
    </w:p>
    <w:p w14:paraId="3657BAC1">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2.3采购人应在确认成交供应商前再次对资格条件和相关证件材料进一步查验核实。</w:t>
      </w:r>
    </w:p>
    <w:p w14:paraId="0F80B08B">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成交通知</w:t>
      </w:r>
    </w:p>
    <w:bookmarkEnd w:id="53"/>
    <w:bookmarkEnd w:id="54"/>
    <w:bookmarkEnd w:id="55"/>
    <w:p w14:paraId="0B9F65F2">
      <w:pPr>
        <w:pStyle w:val="400"/>
        <w:keepNext w:val="0"/>
        <w:keepLines w:val="0"/>
        <w:pageBreakBefore w:val="0"/>
        <w:tabs>
          <w:tab w:val="left" w:pos="0"/>
        </w:tabs>
        <w:kinsoku/>
        <w:wordWrap/>
        <w:overflowPunct/>
        <w:topLinePunct w:val="0"/>
        <w:autoSpaceDE/>
        <w:autoSpaceDN/>
        <w:bidi w:val="0"/>
        <w:spacing w:before="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kern w:val="0"/>
          <w:sz w:val="24"/>
          <w:szCs w:val="24"/>
          <w:highlight w:val="none"/>
        </w:rPr>
        <w:t>采购代理机构</w:t>
      </w:r>
      <w:r>
        <w:rPr>
          <w:rFonts w:hint="eastAsia" w:ascii="仿宋" w:hAnsi="仿宋" w:eastAsia="仿宋" w:cs="仿宋"/>
          <w:color w:val="auto"/>
          <w:sz w:val="24"/>
          <w:szCs w:val="24"/>
          <w:highlight w:val="none"/>
        </w:rPr>
        <w:t>对成交结果在指定媒体</w:t>
      </w:r>
      <w:r>
        <w:rPr>
          <w:rFonts w:hint="eastAsia" w:ascii="仿宋" w:hAnsi="仿宋" w:eastAsia="仿宋" w:cs="仿宋"/>
          <w:color w:val="auto"/>
          <w:kern w:val="0"/>
          <w:sz w:val="24"/>
          <w:szCs w:val="24"/>
          <w:highlight w:val="none"/>
        </w:rPr>
        <w:t>（浙江政府采购网http://zfcg.czt.zj.gov.cn/）发布成交公告，成交公告期限为1个工作日。</w:t>
      </w:r>
    </w:p>
    <w:p w14:paraId="22B1080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3.2采购机构通过政采云平台向成交供应商签发成交通知书。在采购代理机构发出成交通知书前，成交供应商如有违反有关法律法规和本项目要求行为的，则取消该成交供应商的成交资格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szCs w:val="24"/>
          <w:highlight w:val="none"/>
          <w:lang w:val="zh-CN"/>
        </w:rPr>
        <w:t>。</w:t>
      </w:r>
    </w:p>
    <w:p w14:paraId="1E8D278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3.3采购人、</w:t>
      </w:r>
      <w:r>
        <w:rPr>
          <w:rFonts w:hint="eastAsia" w:ascii="仿宋" w:hAnsi="仿宋" w:eastAsia="仿宋" w:cs="仿宋"/>
          <w:color w:val="auto"/>
          <w:kern w:val="0"/>
          <w:sz w:val="24"/>
          <w:szCs w:val="24"/>
          <w:highlight w:val="none"/>
        </w:rPr>
        <w:t>采购代理机构</w:t>
      </w:r>
      <w:r>
        <w:rPr>
          <w:rFonts w:hint="eastAsia" w:ascii="仿宋" w:hAnsi="仿宋" w:eastAsia="仿宋" w:cs="仿宋"/>
          <w:color w:val="auto"/>
          <w:sz w:val="24"/>
          <w:szCs w:val="24"/>
          <w:highlight w:val="none"/>
        </w:rPr>
        <w:t>对成交结果不作任何说明和解释，也不回答任何提问。</w:t>
      </w:r>
    </w:p>
    <w:p w14:paraId="15A77EC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履约保证金</w:t>
      </w:r>
    </w:p>
    <w:p w14:paraId="42433D55">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无须</w:t>
      </w:r>
      <w:r>
        <w:rPr>
          <w:rFonts w:hint="eastAsia" w:ascii="仿宋" w:hAnsi="仿宋" w:eastAsia="仿宋" w:cs="仿宋"/>
          <w:color w:val="auto"/>
          <w:sz w:val="24"/>
          <w:szCs w:val="24"/>
          <w:highlight w:val="none"/>
        </w:rPr>
        <w:t>递交履约保证金。</w:t>
      </w:r>
    </w:p>
    <w:p w14:paraId="2ACB8D5B">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5.预付款</w:t>
      </w:r>
    </w:p>
    <w:p w14:paraId="40696C9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w:t>
      </w:r>
    </w:p>
    <w:p w14:paraId="65466725">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合同签订及备案</w:t>
      </w:r>
    </w:p>
    <w:p w14:paraId="65E5905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.1成交人应当在成交通知书发出之日起30天内与采购人签订合同。</w:t>
      </w:r>
    </w:p>
    <w:p w14:paraId="5BF31C6F">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.2如成交人为联合体的，由联合体成员各方法定代表人或其授权代表与采购人代表签订合同。</w:t>
      </w:r>
    </w:p>
    <w:p w14:paraId="72C2211F">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.验收</w:t>
      </w:r>
    </w:p>
    <w:p w14:paraId="590BF017">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3A9DBD">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2采购人可以邀请参加本项目的其他供应商或者第三方机构参与验收。参与验收的供应商或者第三方机构的意见作为验收书的参考资料一并存档。</w:t>
      </w:r>
    </w:p>
    <w:p w14:paraId="2889C3E2">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39DD55">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1E68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sz w:val="24"/>
          <w:szCs w:val="24"/>
          <w:highlight w:val="none"/>
          <w:lang w:val="en-US" w:eastAsia="zh-CN"/>
        </w:rPr>
        <w:t>7.5采购人负责加强对供应商的履约管理，并按照采购合同约定，及时向供应商支付采购资金。对于供应商违反采购合同约定的行为，采购人应当及时处理，依法追究其违约责任。</w:t>
      </w:r>
    </w:p>
    <w:p w14:paraId="18AA0A28">
      <w:pPr>
        <w:spacing w:line="336" w:lineRule="auto"/>
        <w:ind w:firstLine="640" w:firstLineChars="200"/>
        <w:rPr>
          <w:rFonts w:ascii="仿宋" w:hAnsi="仿宋" w:eastAsia="仿宋" w:cs="仿宋"/>
          <w:color w:val="auto"/>
          <w:sz w:val="32"/>
          <w:szCs w:val="32"/>
          <w:highlight w:val="none"/>
        </w:rPr>
      </w:pPr>
    </w:p>
    <w:p w14:paraId="433B48CA">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六</w:t>
      </w:r>
      <w:r>
        <w:rPr>
          <w:rFonts w:hint="eastAsia" w:ascii="仿宋" w:hAnsi="仿宋" w:eastAsia="仿宋" w:cs="仿宋"/>
          <w:b/>
          <w:color w:val="auto"/>
          <w:sz w:val="32"/>
          <w:szCs w:val="20"/>
          <w:highlight w:val="none"/>
        </w:rPr>
        <w:t>、询问、质疑与投诉</w:t>
      </w:r>
    </w:p>
    <w:p w14:paraId="0165CA79">
      <w:pPr>
        <w:pStyle w:val="38"/>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1.在线询问、质疑、投诉</w:t>
      </w:r>
    </w:p>
    <w:p w14:paraId="2F90274E">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15805F">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供应商询问</w:t>
      </w:r>
    </w:p>
    <w:p w14:paraId="5F4B906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035F9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供应商质疑</w:t>
      </w:r>
    </w:p>
    <w:p w14:paraId="70912F67">
      <w:pPr>
        <w:pStyle w:val="38"/>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sz w:val="24"/>
          <w:szCs w:val="24"/>
          <w:highlight w:val="none"/>
        </w:rPr>
        <w:t>.1质疑提出时效</w:t>
      </w:r>
    </w:p>
    <w:p w14:paraId="1D114DBB">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3.1.1提出质疑的供应商应当是参与所质疑项目采购活动的供应商。潜在供应商已依法获取其可质疑的采购文件的，可以对该文件提出质疑。</w:t>
      </w:r>
    </w:p>
    <w:p w14:paraId="7ADF2205">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highlight w:val="none"/>
          <w:lang w:val="en-US" w:eastAsia="zh-CN"/>
        </w:rPr>
        <w:t>一次性</w:t>
      </w:r>
      <w:r>
        <w:rPr>
          <w:rFonts w:hint="eastAsia" w:ascii="仿宋" w:hAnsi="仿宋" w:eastAsia="仿宋" w:cs="仿宋"/>
          <w:color w:val="auto"/>
          <w:sz w:val="24"/>
          <w:szCs w:val="24"/>
          <w:highlight w:val="none"/>
        </w:rPr>
        <w:t>提出质疑，否则，采购人或者采购代理机构不予受理：</w:t>
      </w:r>
    </w:p>
    <w:p w14:paraId="15B47783">
      <w:pPr>
        <w:pStyle w:val="16"/>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0DCD440">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3.1.2.2对采购过程提出质疑的，质疑期限为各采购程序环节结束之日起计算。</w:t>
      </w:r>
    </w:p>
    <w:p w14:paraId="34827858">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3.1.2.3对采购结果提出质疑的，质疑期限自采购结果公告期限届满之日起计算。</w:t>
      </w:r>
    </w:p>
    <w:p w14:paraId="1A47D597">
      <w:pPr>
        <w:pStyle w:val="38"/>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3.1.2.4对同一采购程序环节的质疑，供应商须一次性提出。</w:t>
      </w:r>
    </w:p>
    <w:p w14:paraId="4F27A116">
      <w:pPr>
        <w:pStyle w:val="38"/>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kern w:val="0"/>
          <w:sz w:val="24"/>
          <w:szCs w:val="24"/>
          <w:highlight w:val="none"/>
          <w:lang w:val="en-US"/>
        </w:rPr>
        <w:t>2</w:t>
      </w:r>
      <w:r>
        <w:rPr>
          <w:rFonts w:hint="eastAsia" w:ascii="仿宋" w:hAnsi="仿宋" w:eastAsia="仿宋" w:cs="仿宋"/>
          <w:b/>
          <w:color w:val="auto"/>
          <w:kern w:val="0"/>
          <w:sz w:val="24"/>
          <w:szCs w:val="24"/>
          <w:highlight w:val="none"/>
          <w:lang w:val="zh-CN"/>
        </w:rPr>
        <w:t>质疑函</w:t>
      </w:r>
    </w:p>
    <w:p w14:paraId="3097D04C">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.1供应商提出质疑应当提交质疑函和必要的证明材料。质疑函应当包括下列内容：</w:t>
      </w:r>
    </w:p>
    <w:p w14:paraId="07FFE085">
      <w:pPr>
        <w:pStyle w:val="38"/>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3EA76D49">
      <w:pPr>
        <w:pStyle w:val="38"/>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29BA5B16">
      <w:pPr>
        <w:pStyle w:val="38"/>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08E051B">
      <w:pPr>
        <w:pStyle w:val="38"/>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53170D27">
      <w:pPr>
        <w:pStyle w:val="38"/>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0EDDFF6F">
      <w:pPr>
        <w:pStyle w:val="38"/>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02D305F9">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53EAB22E">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质疑函范本及制作说明详见附件1。</w:t>
      </w:r>
    </w:p>
    <w:p w14:paraId="01EC7489">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4.供应商投诉</w:t>
      </w:r>
    </w:p>
    <w:p w14:paraId="1D40039D">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4.1质疑供应商对采购人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采购代理机构的答复不满意或者采购人、采购代理机构未在规定的时间内作出答复的，可以在答复期满后十五个工作日内向同级政府采购监督管理部门提出投诉。</w:t>
      </w:r>
    </w:p>
    <w:p w14:paraId="6D4F153E">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4.2供应商投诉的事项不得超出已质疑事项的范围，基于质疑答复内容提出的投诉事项除外。</w:t>
      </w:r>
    </w:p>
    <w:p w14:paraId="3A587563">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4.3供应商投诉应当有明确的请求和必要的证明材料。</w:t>
      </w:r>
    </w:p>
    <w:p w14:paraId="46E64243">
      <w:pPr>
        <w:pStyle w:val="38"/>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4.4以联合体形式参加政府采购活动的，其投诉应当由组成联合体的所有供应商共同提出。</w:t>
      </w:r>
    </w:p>
    <w:p w14:paraId="14731325">
      <w:pPr>
        <w:pStyle w:val="38"/>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b w:val="0"/>
          <w:bCs/>
          <w:color w:val="auto"/>
          <w:sz w:val="24"/>
          <w:szCs w:val="24"/>
          <w:highlight w:val="none"/>
        </w:rPr>
        <w:t>投诉书范本及制作说明详见附件2。</w:t>
      </w:r>
    </w:p>
    <w:p w14:paraId="43ABE092">
      <w:pPr>
        <w:spacing w:line="336" w:lineRule="auto"/>
        <w:ind w:firstLine="480" w:firstLineChars="200"/>
        <w:rPr>
          <w:rFonts w:ascii="仿宋" w:hAnsi="仿宋" w:eastAsia="仿宋" w:cs="仿宋"/>
          <w:color w:val="auto"/>
          <w:sz w:val="24"/>
          <w:szCs w:val="20"/>
          <w:highlight w:val="none"/>
        </w:rPr>
      </w:pPr>
    </w:p>
    <w:p w14:paraId="254016A3">
      <w:pPr>
        <w:pStyle w:val="38"/>
        <w:spacing w:line="336" w:lineRule="auto"/>
        <w:ind w:firstLine="480" w:firstLineChars="200"/>
        <w:rPr>
          <w:rFonts w:ascii="仿宋" w:hAnsi="仿宋" w:eastAsia="仿宋" w:cs="仿宋"/>
          <w:color w:val="auto"/>
          <w:sz w:val="24"/>
          <w:highlight w:val="none"/>
        </w:rPr>
      </w:pPr>
    </w:p>
    <w:p w14:paraId="7CC72020">
      <w:pPr>
        <w:tabs>
          <w:tab w:val="left" w:pos="0"/>
        </w:tabs>
        <w:spacing w:line="336" w:lineRule="auto"/>
        <w:rPr>
          <w:rFonts w:ascii="仿宋" w:hAnsi="仿宋" w:eastAsia="仿宋" w:cs="仿宋"/>
          <w:b/>
          <w:color w:val="auto"/>
          <w:sz w:val="32"/>
          <w:szCs w:val="20"/>
          <w:highlight w:val="none"/>
        </w:rPr>
      </w:pPr>
      <w:bookmarkStart w:id="56" w:name="_Hlt74714665"/>
      <w:bookmarkEnd w:id="56"/>
      <w:bookmarkStart w:id="57" w:name="_Hlt75236011"/>
      <w:bookmarkEnd w:id="57"/>
      <w:bookmarkStart w:id="58" w:name="_Hlt75236101"/>
      <w:bookmarkEnd w:id="58"/>
      <w:bookmarkStart w:id="59" w:name="_Hlt68057669"/>
      <w:bookmarkEnd w:id="59"/>
      <w:bookmarkStart w:id="60" w:name="_Hlt74730295"/>
      <w:bookmarkEnd w:id="60"/>
      <w:bookmarkStart w:id="61" w:name="_Hlt74729768"/>
      <w:bookmarkEnd w:id="61"/>
      <w:bookmarkStart w:id="62" w:name="_Hlt68072990"/>
      <w:bookmarkEnd w:id="62"/>
      <w:bookmarkStart w:id="63" w:name="_Hlt74707468"/>
      <w:bookmarkEnd w:id="63"/>
      <w:bookmarkStart w:id="64" w:name="_Hlt75236290"/>
      <w:bookmarkEnd w:id="64"/>
      <w:r>
        <w:rPr>
          <w:rFonts w:hint="eastAsia" w:ascii="仿宋" w:hAnsi="仿宋" w:eastAsia="仿宋" w:cs="仿宋"/>
          <w:b/>
          <w:color w:val="auto"/>
          <w:sz w:val="36"/>
          <w:szCs w:val="36"/>
          <w:highlight w:val="none"/>
        </w:rPr>
        <w:br w:type="page"/>
      </w:r>
    </w:p>
    <w:bookmarkEnd w:id="8"/>
    <w:p w14:paraId="23DE26A8">
      <w:pPr>
        <w:numPr>
          <w:ilvl w:val="0"/>
          <w:numId w:val="8"/>
        </w:numPr>
        <w:adjustRightInd/>
        <w:spacing w:line="336" w:lineRule="auto"/>
        <w:jc w:val="center"/>
        <w:outlineLvl w:val="0"/>
        <w:rPr>
          <w:rFonts w:hint="eastAsia" w:ascii="仿宋" w:hAnsi="仿宋" w:eastAsia="仿宋" w:cs="仿宋"/>
          <w:b/>
          <w:color w:val="auto"/>
          <w:sz w:val="36"/>
          <w:szCs w:val="36"/>
          <w:highlight w:val="none"/>
        </w:rPr>
      </w:pPr>
      <w:bookmarkStart w:id="65" w:name="_Toc164416483"/>
      <w:bookmarkStart w:id="66" w:name="第三部分"/>
      <w:r>
        <w:rPr>
          <w:rFonts w:hint="eastAsia" w:ascii="仿宋" w:hAnsi="仿宋" w:eastAsia="仿宋" w:cs="仿宋"/>
          <w:b/>
          <w:color w:val="auto"/>
          <w:sz w:val="36"/>
          <w:szCs w:val="36"/>
          <w:highlight w:val="none"/>
        </w:rPr>
        <w:t xml:space="preserve"> 采购需求</w:t>
      </w:r>
    </w:p>
    <w:p w14:paraId="65572050">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宋体"/>
          <w:b/>
          <w:color w:val="auto"/>
          <w:sz w:val="24"/>
          <w:szCs w:val="24"/>
        </w:rPr>
      </w:pPr>
      <w:r>
        <w:rPr>
          <w:rFonts w:hint="eastAsia" w:ascii="仿宋" w:hAnsi="仿宋" w:eastAsia="仿宋" w:cs="宋体"/>
          <w:b/>
          <w:color w:val="auto"/>
          <w:sz w:val="24"/>
          <w:szCs w:val="24"/>
          <w:lang w:val="en-US" w:eastAsia="zh-CN"/>
        </w:rPr>
        <w:t>一、</w:t>
      </w:r>
      <w:r>
        <w:rPr>
          <w:rFonts w:hint="eastAsia" w:ascii="仿宋" w:hAnsi="仿宋" w:eastAsia="仿宋" w:cs="宋体"/>
          <w:b/>
          <w:color w:val="auto"/>
          <w:sz w:val="24"/>
          <w:szCs w:val="24"/>
        </w:rPr>
        <w:t>采购项目概况</w:t>
      </w:r>
    </w:p>
    <w:p w14:paraId="0E21C1EB">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default" w:ascii="仿宋" w:hAnsi="仿宋" w:eastAsia="仿宋" w:cs="宋体"/>
          <w:color w:val="auto"/>
          <w:sz w:val="24"/>
          <w:szCs w:val="24"/>
          <w:lang w:val="en-US" w:eastAsia="zh-CN"/>
        </w:rPr>
      </w:pPr>
      <w:r>
        <w:rPr>
          <w:rFonts w:hint="eastAsia" w:ascii="仿宋" w:hAnsi="仿宋" w:eastAsia="仿宋" w:cs="宋体"/>
          <w:bCs/>
          <w:color w:val="auto"/>
          <w:spacing w:val="-4"/>
          <w:sz w:val="24"/>
          <w:szCs w:val="24"/>
        </w:rPr>
        <w:t>1</w:t>
      </w:r>
      <w:r>
        <w:rPr>
          <w:rFonts w:hint="eastAsia" w:ascii="仿宋" w:hAnsi="仿宋" w:eastAsia="仿宋" w:cs="宋体"/>
          <w:bCs/>
          <w:color w:val="auto"/>
          <w:spacing w:val="-4"/>
          <w:sz w:val="24"/>
          <w:szCs w:val="24"/>
          <w:lang w:val="en-US" w:eastAsia="zh-CN"/>
        </w:rPr>
        <w:t>.</w:t>
      </w:r>
      <w:r>
        <w:rPr>
          <w:rFonts w:hint="eastAsia" w:ascii="仿宋" w:hAnsi="仿宋" w:eastAsia="仿宋" w:cs="宋体"/>
          <w:bCs/>
          <w:color w:val="auto"/>
          <w:spacing w:val="-4"/>
          <w:sz w:val="24"/>
          <w:szCs w:val="24"/>
        </w:rPr>
        <w:t>项目</w:t>
      </w:r>
      <w:r>
        <w:rPr>
          <w:rFonts w:hint="eastAsia" w:ascii="仿宋" w:hAnsi="仿宋" w:eastAsia="仿宋" w:cs="宋体"/>
          <w:color w:val="auto"/>
          <w:sz w:val="24"/>
          <w:szCs w:val="24"/>
        </w:rPr>
        <w:t>地点：位于</w:t>
      </w:r>
      <w:r>
        <w:rPr>
          <w:rFonts w:hint="eastAsia" w:ascii="仿宋" w:hAnsi="仿宋" w:eastAsia="仿宋" w:cs="宋体"/>
          <w:color w:val="auto"/>
          <w:sz w:val="24"/>
          <w:szCs w:val="24"/>
          <w:lang w:val="en-US" w:eastAsia="zh-CN"/>
        </w:rPr>
        <w:t>谷来镇</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面积约1000平方米。</w:t>
      </w:r>
    </w:p>
    <w:p w14:paraId="5C632D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rPr>
        <w:t>本次</w:t>
      </w:r>
      <w:r>
        <w:rPr>
          <w:rFonts w:hint="eastAsia" w:ascii="仿宋" w:hAnsi="仿宋" w:eastAsia="仿宋" w:cs="仿宋"/>
          <w:color w:val="auto"/>
          <w:sz w:val="24"/>
          <w:szCs w:val="24"/>
          <w:lang w:eastAsia="zh-CN"/>
        </w:rPr>
        <w:t>改造提升</w:t>
      </w:r>
      <w:r>
        <w:rPr>
          <w:rFonts w:hint="eastAsia" w:ascii="仿宋" w:hAnsi="仿宋" w:eastAsia="仿宋" w:cs="仿宋"/>
          <w:color w:val="auto"/>
          <w:sz w:val="24"/>
          <w:szCs w:val="24"/>
        </w:rPr>
        <w:t>主要内容含盖：</w:t>
      </w:r>
    </w:p>
    <w:p w14:paraId="1E4A9AA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（1）标识标牌（需醒目显眼，符合建筑风格</w:t>
      </w:r>
      <w:r>
        <w:rPr>
          <w:rFonts w:hint="eastAsia" w:ascii="仿宋" w:hAnsi="仿宋" w:eastAsia="仿宋" w:cs="仿宋"/>
          <w:color w:val="auto"/>
          <w:sz w:val="24"/>
          <w:szCs w:val="24"/>
          <w:lang w:val="en-US" w:eastAsia="zh-CN"/>
        </w:rPr>
        <w:t>，突出乐龄中心、社工站特点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p w14:paraId="6C03C08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空间</w:t>
      </w:r>
      <w:r>
        <w:rPr>
          <w:rFonts w:hint="eastAsia" w:ascii="仿宋" w:hAnsi="仿宋" w:eastAsia="仿宋" w:cs="仿宋"/>
          <w:color w:val="auto"/>
          <w:sz w:val="24"/>
          <w:szCs w:val="24"/>
          <w:lang w:eastAsia="zh-CN"/>
        </w:rPr>
        <w:t>修整、</w:t>
      </w:r>
      <w:r>
        <w:rPr>
          <w:rFonts w:hint="eastAsia" w:ascii="仿宋" w:hAnsi="仿宋" w:eastAsia="仿宋" w:cs="仿宋"/>
          <w:color w:val="auto"/>
          <w:sz w:val="24"/>
          <w:szCs w:val="24"/>
        </w:rPr>
        <w:t>改造</w:t>
      </w:r>
      <w:r>
        <w:rPr>
          <w:rFonts w:hint="eastAsia" w:ascii="仿宋" w:hAnsi="仿宋" w:eastAsia="仿宋" w:cs="仿宋"/>
          <w:color w:val="auto"/>
          <w:sz w:val="24"/>
          <w:szCs w:val="24"/>
          <w:lang w:eastAsia="zh-CN"/>
        </w:rPr>
        <w:t>、布置，改造提升无障碍设施、</w:t>
      </w:r>
      <w:r>
        <w:rPr>
          <w:rFonts w:hint="eastAsia" w:ascii="仿宋" w:hAnsi="仿宋" w:eastAsia="仿宋" w:cs="仿宋"/>
          <w:color w:val="auto"/>
          <w:sz w:val="24"/>
          <w:szCs w:val="24"/>
          <w:lang w:val="en-US" w:eastAsia="zh-CN"/>
        </w:rPr>
        <w:t>休闲设施</w:t>
      </w:r>
      <w:r>
        <w:rPr>
          <w:rFonts w:hint="eastAsia" w:ascii="仿宋" w:hAnsi="仿宋" w:eastAsia="仿宋" w:cs="仿宋"/>
          <w:color w:val="auto"/>
          <w:sz w:val="24"/>
          <w:szCs w:val="24"/>
          <w:lang w:eastAsia="zh-CN"/>
        </w:rPr>
        <w:t>等。</w:t>
      </w:r>
    </w:p>
    <w:p w14:paraId="48B328A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灯具、窗帘等各类活动用品。</w:t>
      </w:r>
    </w:p>
    <w:p w14:paraId="6AD4B5B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宋体"/>
          <w:b/>
          <w:color w:val="auto"/>
          <w:sz w:val="24"/>
          <w:szCs w:val="24"/>
        </w:rPr>
      </w:pPr>
      <w:r>
        <w:rPr>
          <w:rFonts w:hint="eastAsia" w:ascii="仿宋" w:hAnsi="仿宋" w:eastAsia="仿宋" w:cs="宋体"/>
          <w:b/>
          <w:color w:val="auto"/>
          <w:sz w:val="24"/>
          <w:szCs w:val="24"/>
          <w:lang w:val="en-US" w:eastAsia="zh-CN"/>
        </w:rPr>
        <w:t>二、项目</w:t>
      </w:r>
      <w:r>
        <w:rPr>
          <w:rFonts w:hint="eastAsia" w:ascii="仿宋" w:hAnsi="仿宋" w:eastAsia="仿宋" w:cs="宋体"/>
          <w:b/>
          <w:color w:val="auto"/>
          <w:sz w:val="24"/>
          <w:szCs w:val="24"/>
        </w:rPr>
        <w:t>要求</w:t>
      </w:r>
    </w:p>
    <w:p w14:paraId="4569335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仿宋" w:hAnsi="仿宋" w:eastAsia="仿宋" w:cs="宋体"/>
          <w:color w:val="auto"/>
          <w:sz w:val="24"/>
        </w:rPr>
      </w:pPr>
      <w:r>
        <w:rPr>
          <w:rFonts w:hint="eastAsia" w:ascii="仿宋" w:hAnsi="仿宋" w:eastAsia="仿宋" w:cs="宋体"/>
          <w:b w:val="0"/>
          <w:bCs/>
          <w:color w:val="auto"/>
          <w:sz w:val="24"/>
          <w:szCs w:val="24"/>
          <w:lang w:val="en-US" w:eastAsia="zh-CN"/>
        </w:rPr>
        <w:t>1.</w:t>
      </w:r>
      <w:r>
        <w:rPr>
          <w:rFonts w:hint="eastAsia" w:ascii="仿宋" w:hAnsi="仿宋" w:eastAsia="仿宋" w:cs="宋体"/>
          <w:b w:val="0"/>
          <w:bCs/>
          <w:color w:val="auto"/>
          <w:sz w:val="24"/>
          <w:szCs w:val="24"/>
        </w:rPr>
        <w:t>投标人须充分</w:t>
      </w:r>
      <w:r>
        <w:rPr>
          <w:rFonts w:hint="eastAsia" w:ascii="仿宋" w:hAnsi="仿宋" w:eastAsia="仿宋" w:cs="宋体"/>
          <w:color w:val="auto"/>
          <w:sz w:val="24"/>
          <w:szCs w:val="24"/>
        </w:rPr>
        <w:t>了解采购人的项目需求情况。供应商根据现场踏勘资料结合采购要求，自行设计制作方案，在投标时提供效果图、材质说明等设计方案。</w:t>
      </w:r>
      <w:r>
        <w:rPr>
          <w:rFonts w:hint="eastAsia" w:ascii="仿宋" w:hAnsi="仿宋" w:eastAsia="仿宋" w:cs="宋体"/>
          <w:color w:val="auto"/>
          <w:sz w:val="24"/>
        </w:rPr>
        <w:t>现场踏勘联系采购人（联系人：</w:t>
      </w:r>
      <w:r>
        <w:rPr>
          <w:rFonts w:hint="eastAsia" w:ascii="仿宋" w:hAnsi="仿宋" w:eastAsia="仿宋" w:cs="宋体"/>
          <w:color w:val="auto"/>
          <w:sz w:val="24"/>
          <w:lang w:val="en-US" w:eastAsia="zh-CN"/>
        </w:rPr>
        <w:t>竺部长；联系电话：15726940719</w:t>
      </w:r>
      <w:r>
        <w:rPr>
          <w:rFonts w:hint="eastAsia" w:ascii="仿宋" w:hAnsi="仿宋" w:eastAsia="仿宋" w:cs="宋体"/>
          <w:color w:val="auto"/>
          <w:sz w:val="24"/>
          <w:szCs w:val="24"/>
        </w:rPr>
        <w:t xml:space="preserve">）。因现场勘查不充分导致的报价缺失由投标人自行承担，采购人不再另行支付费用。现场勘查所产生的一切费用和后果由投标人自行承担。 </w:t>
      </w:r>
    </w:p>
    <w:p w14:paraId="3FA14C5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rPr>
        <w:t>中标人的深化设计得到</w:t>
      </w:r>
      <w:r>
        <w:rPr>
          <w:rFonts w:hint="eastAsia" w:ascii="仿宋" w:hAnsi="仿宋" w:eastAsia="仿宋" w:cs="宋体"/>
          <w:color w:val="auto"/>
          <w:sz w:val="24"/>
          <w:szCs w:val="24"/>
          <w:lang w:val="en-US" w:eastAsia="zh-CN"/>
        </w:rPr>
        <w:t>采购人</w:t>
      </w:r>
      <w:r>
        <w:rPr>
          <w:rFonts w:hint="eastAsia" w:ascii="仿宋" w:hAnsi="仿宋" w:eastAsia="仿宋" w:cs="宋体"/>
          <w:color w:val="auto"/>
          <w:sz w:val="24"/>
          <w:szCs w:val="24"/>
        </w:rPr>
        <w:t>的确认后，方可进入下一步的制作布展。</w:t>
      </w:r>
    </w:p>
    <w:p w14:paraId="26A69F1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rPr>
        <w:t>3</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rPr>
        <w:t>隐蔽</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经</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验收合格后方可进入下道工序布展（制作）。</w:t>
      </w:r>
    </w:p>
    <w:p w14:paraId="5B2B61E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中标方案不作为最终布展方案，</w:t>
      </w:r>
      <w:r>
        <w:rPr>
          <w:rFonts w:hint="eastAsia" w:ascii="仿宋" w:hAnsi="仿宋" w:eastAsia="仿宋" w:cs="宋体"/>
          <w:color w:val="auto"/>
          <w:sz w:val="24"/>
          <w:szCs w:val="24"/>
          <w:lang w:val="en-US" w:eastAsia="zh-CN"/>
        </w:rPr>
        <w:t>采购人</w:t>
      </w:r>
      <w:r>
        <w:rPr>
          <w:rFonts w:hint="eastAsia" w:ascii="仿宋" w:hAnsi="仿宋" w:eastAsia="仿宋" w:cs="宋体"/>
          <w:color w:val="auto"/>
          <w:sz w:val="24"/>
          <w:szCs w:val="24"/>
        </w:rPr>
        <w:t>有权要求中标人对</w:t>
      </w:r>
      <w:r>
        <w:rPr>
          <w:rFonts w:hint="eastAsia" w:ascii="仿宋" w:hAnsi="仿宋" w:eastAsia="仿宋" w:cs="宋体"/>
          <w:color w:val="auto"/>
          <w:sz w:val="24"/>
          <w:szCs w:val="24"/>
          <w:lang w:eastAsia="zh-CN"/>
        </w:rPr>
        <w:t>中标</w:t>
      </w:r>
      <w:r>
        <w:rPr>
          <w:rFonts w:hint="eastAsia" w:ascii="仿宋" w:hAnsi="仿宋" w:eastAsia="仿宋" w:cs="宋体"/>
          <w:color w:val="auto"/>
          <w:sz w:val="24"/>
          <w:szCs w:val="24"/>
        </w:rPr>
        <w:t>方案</w:t>
      </w:r>
      <w:r>
        <w:rPr>
          <w:rFonts w:hint="eastAsia" w:ascii="仿宋" w:hAnsi="仿宋" w:eastAsia="仿宋" w:cs="宋体"/>
          <w:color w:val="auto"/>
          <w:sz w:val="24"/>
          <w:szCs w:val="24"/>
          <w:lang w:eastAsia="zh-CN"/>
        </w:rPr>
        <w:t>基础上</w:t>
      </w:r>
      <w:r>
        <w:rPr>
          <w:rFonts w:hint="eastAsia" w:ascii="仿宋" w:hAnsi="仿宋" w:eastAsia="仿宋" w:cs="宋体"/>
          <w:color w:val="auto"/>
          <w:sz w:val="24"/>
          <w:szCs w:val="24"/>
        </w:rPr>
        <w:t>进行修改，直至</w:t>
      </w:r>
      <w:r>
        <w:rPr>
          <w:rFonts w:hint="eastAsia" w:ascii="仿宋" w:hAnsi="仿宋" w:eastAsia="仿宋" w:cs="宋体"/>
          <w:color w:val="auto"/>
          <w:sz w:val="24"/>
          <w:szCs w:val="24"/>
          <w:lang w:val="en-US" w:eastAsia="zh-CN"/>
        </w:rPr>
        <w:t>采购人</w:t>
      </w:r>
      <w:r>
        <w:rPr>
          <w:rFonts w:hint="eastAsia" w:ascii="仿宋" w:hAnsi="仿宋" w:eastAsia="仿宋" w:cs="宋体"/>
          <w:color w:val="auto"/>
          <w:sz w:val="24"/>
          <w:szCs w:val="24"/>
        </w:rPr>
        <w:t>确认为止，其间发生的费用由中标人承担。若经修改完善后仍不能达到要求，则</w:t>
      </w:r>
      <w:r>
        <w:rPr>
          <w:rFonts w:hint="eastAsia" w:ascii="仿宋" w:hAnsi="仿宋" w:eastAsia="仿宋" w:cs="宋体"/>
          <w:color w:val="auto"/>
          <w:sz w:val="24"/>
          <w:szCs w:val="24"/>
          <w:lang w:val="en-US" w:eastAsia="zh-CN"/>
        </w:rPr>
        <w:t>采购</w:t>
      </w:r>
      <w:r>
        <w:rPr>
          <w:rFonts w:hint="eastAsia" w:ascii="仿宋" w:hAnsi="仿宋" w:eastAsia="仿宋" w:cs="宋体"/>
          <w:color w:val="auto"/>
          <w:sz w:val="24"/>
          <w:szCs w:val="24"/>
        </w:rPr>
        <w:t>人有权不支付该项的费用并处以中标人该</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造价的50-100%的</w:t>
      </w:r>
      <w:r>
        <w:rPr>
          <w:rFonts w:hint="eastAsia" w:ascii="仿宋" w:hAnsi="仿宋" w:eastAsia="仿宋" w:cs="宋体"/>
          <w:color w:val="auto"/>
          <w:sz w:val="24"/>
          <w:szCs w:val="24"/>
          <w:lang w:val="en-US" w:eastAsia="zh-CN"/>
        </w:rPr>
        <w:t>违约金</w:t>
      </w:r>
      <w:r>
        <w:rPr>
          <w:rFonts w:hint="eastAsia" w:ascii="仿宋" w:hAnsi="仿宋" w:eastAsia="仿宋" w:cs="宋体"/>
          <w:color w:val="auto"/>
          <w:sz w:val="24"/>
          <w:szCs w:val="24"/>
        </w:rPr>
        <w:t>，并要求其承担相关责任。</w:t>
      </w:r>
    </w:p>
    <w:p w14:paraId="11EA64FC">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ascii="仿宋" w:hAnsi="仿宋" w:eastAsia="仿宋" w:cs="宋体"/>
          <w:color w:val="auto"/>
          <w:kern w:val="2"/>
          <w:sz w:val="24"/>
          <w:szCs w:val="24"/>
          <w:lang w:val="en-US" w:eastAsia="zh-CN" w:bidi="ar-SA"/>
        </w:rPr>
        <w:t>5.</w:t>
      </w:r>
      <w:r>
        <w:rPr>
          <w:rFonts w:hint="eastAsia" w:ascii="仿宋" w:hAnsi="仿宋" w:eastAsia="仿宋" w:cs="宋体"/>
          <w:color w:val="auto"/>
          <w:sz w:val="24"/>
          <w:szCs w:val="24"/>
        </w:rPr>
        <w:t>项目交付时应达到正常使用的要求，未尽事宜由中标单位负责完善。</w:t>
      </w:r>
    </w:p>
    <w:p w14:paraId="4A303348">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宋体"/>
          <w:b/>
          <w:color w:val="auto"/>
          <w:sz w:val="24"/>
          <w:szCs w:val="24"/>
        </w:rPr>
      </w:pPr>
      <w:bookmarkStart w:id="67" w:name="_Toc155781957"/>
      <w:bookmarkStart w:id="68" w:name="_Toc69109552"/>
      <w:r>
        <w:rPr>
          <w:rFonts w:hint="eastAsia" w:ascii="仿宋" w:hAnsi="仿宋" w:eastAsia="仿宋" w:cs="宋体"/>
          <w:b/>
          <w:color w:val="auto"/>
          <w:sz w:val="24"/>
          <w:szCs w:val="24"/>
          <w:lang w:val="en-US" w:eastAsia="zh-CN"/>
        </w:rPr>
        <w:t>三、设计</w:t>
      </w:r>
      <w:r>
        <w:rPr>
          <w:rFonts w:hint="eastAsia" w:ascii="仿宋" w:hAnsi="仿宋" w:eastAsia="仿宋" w:cs="宋体"/>
          <w:b/>
          <w:color w:val="auto"/>
          <w:sz w:val="24"/>
          <w:szCs w:val="24"/>
        </w:rPr>
        <w:t>要求</w:t>
      </w:r>
      <w:bookmarkEnd w:id="67"/>
    </w:p>
    <w:p w14:paraId="69A6F8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lang w:eastAsia="zh-CN"/>
        </w:rPr>
      </w:pPr>
      <w:r>
        <w:rPr>
          <w:rFonts w:hint="eastAsia" w:ascii="仿宋" w:hAnsi="仿宋" w:eastAsia="仿宋" w:cs="宋体"/>
          <w:color w:val="auto"/>
          <w:sz w:val="24"/>
          <w:szCs w:val="24"/>
        </w:rPr>
        <w:t>1</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提供的相关设计条件图及相关文件</w:t>
      </w:r>
      <w:r>
        <w:rPr>
          <w:rFonts w:hint="eastAsia" w:ascii="仿宋" w:hAnsi="仿宋" w:eastAsia="仿宋" w:cs="宋体"/>
          <w:color w:val="auto"/>
          <w:sz w:val="24"/>
          <w:szCs w:val="24"/>
          <w:lang w:eastAsia="zh-CN"/>
        </w:rPr>
        <w:t>；</w:t>
      </w:r>
    </w:p>
    <w:p w14:paraId="43DCD3F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规划方案；</w:t>
      </w:r>
    </w:p>
    <w:p w14:paraId="11FE4DE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本招标文件；</w:t>
      </w:r>
    </w:p>
    <w:p w14:paraId="1D65590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以上方案及文件如有修改以</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的答疑纪要或补充通知为准；</w:t>
      </w:r>
    </w:p>
    <w:p w14:paraId="0C8C2D0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rPr>
        <w:t>设计基本要求</w:t>
      </w:r>
    </w:p>
    <w:p w14:paraId="3859B26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投标人应对</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的理念和构思有充分的理解；</w:t>
      </w:r>
    </w:p>
    <w:p w14:paraId="15C1AAC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投标人在</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过程中，要严格按照招标文件的约定，围绕相关现场勘测资料，并结合</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的意见，进行</w:t>
      </w:r>
      <w:r>
        <w:rPr>
          <w:rFonts w:hint="eastAsia" w:ascii="仿宋" w:hAnsi="仿宋" w:eastAsia="仿宋" w:cs="宋体"/>
          <w:color w:val="auto"/>
          <w:sz w:val="24"/>
          <w:szCs w:val="24"/>
          <w:lang w:val="en-US" w:eastAsia="zh-CN"/>
        </w:rPr>
        <w:t>深化</w:t>
      </w:r>
      <w:r>
        <w:rPr>
          <w:rFonts w:hint="eastAsia" w:ascii="仿宋" w:hAnsi="仿宋" w:eastAsia="仿宋" w:cs="宋体"/>
          <w:color w:val="auto"/>
          <w:sz w:val="24"/>
          <w:szCs w:val="24"/>
        </w:rPr>
        <w:t>设计工作；</w:t>
      </w:r>
    </w:p>
    <w:p w14:paraId="75200AD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中标人在</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过程中，接受相关的监督指导，不断完善、细化设计；满足规划方案与</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 xml:space="preserve">要求； </w:t>
      </w:r>
    </w:p>
    <w:p w14:paraId="30019D4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 xml:space="preserve">设计必须保证房屋的整体性、抗震性、消防要求和结构的安全性，要内外协调； </w:t>
      </w:r>
    </w:p>
    <w:p w14:paraId="7011619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设计方案应符合招标文件要求及国家有关规范规定；</w:t>
      </w:r>
    </w:p>
    <w:p w14:paraId="00A0E9F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设计上要整体采用现代风格，品位高雅，充分体现</w:t>
      </w:r>
      <w:r>
        <w:rPr>
          <w:rFonts w:hint="eastAsia" w:ascii="仿宋" w:hAnsi="仿宋" w:eastAsia="仿宋" w:cs="宋体"/>
          <w:color w:val="auto"/>
          <w:sz w:val="24"/>
          <w:szCs w:val="24"/>
          <w:lang w:eastAsia="zh-CN"/>
        </w:rPr>
        <w:t>乐龄中心</w:t>
      </w:r>
      <w:r>
        <w:rPr>
          <w:rFonts w:hint="eastAsia" w:ascii="仿宋" w:hAnsi="仿宋" w:eastAsia="仿宋" w:cs="宋体"/>
          <w:color w:val="auto"/>
          <w:sz w:val="24"/>
          <w:szCs w:val="24"/>
        </w:rPr>
        <w:t>的特色；</w:t>
      </w:r>
    </w:p>
    <w:p w14:paraId="6E725FF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材料选择得当，色彩选配考究，线条处理协调，并且符合国家规范要求，主要部件及配件选用同类产品中的优质品牌；</w:t>
      </w:r>
    </w:p>
    <w:p w14:paraId="3AB0554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充分考虑安全性，符合公共场所安全、消防规范；</w:t>
      </w:r>
    </w:p>
    <w:p w14:paraId="3D3D089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3</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标准及规范必须达到以下现行版的中华人民共和国有关法规的要求，如下列标准及规范要求与标书要求有出入则以较严格者为准。</w:t>
      </w:r>
    </w:p>
    <w:p w14:paraId="3BB1A0A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《中华人民共和国工程建设标准强制性条文（房屋建筑部分）》</w:t>
      </w:r>
    </w:p>
    <w:p w14:paraId="6B145A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《建筑工程设计文件编制深度规定》</w:t>
      </w:r>
    </w:p>
    <w:p w14:paraId="0C2130E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《建筑内部装修设计防火规范》（GB50222）</w:t>
      </w:r>
    </w:p>
    <w:p w14:paraId="1E030BD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《建筑装修工程质量验收规范》（GB50210）</w:t>
      </w:r>
    </w:p>
    <w:p w14:paraId="0D399CD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国家、地方、行业及其它有关规定。</w:t>
      </w:r>
    </w:p>
    <w:p w14:paraId="694B7B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bookmarkStart w:id="69" w:name="_Toc155781958"/>
      <w:r>
        <w:rPr>
          <w:rFonts w:hint="eastAsia" w:ascii="仿宋" w:hAnsi="仿宋" w:eastAsia="仿宋" w:cs="宋体"/>
          <w:color w:val="auto"/>
          <w:sz w:val="24"/>
          <w:szCs w:val="24"/>
        </w:rPr>
        <w:t>4</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设计深度</w:t>
      </w:r>
      <w:bookmarkEnd w:id="69"/>
    </w:p>
    <w:p w14:paraId="2C12481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设计的深度应满足策划方案要求并能按图进行</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（制作），包括（但不限于以下内容）：</w:t>
      </w:r>
    </w:p>
    <w:p w14:paraId="58BE20B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（1）设计应结合当地特色，在策划思路及空间表现中有所体现。</w:t>
      </w:r>
    </w:p>
    <w:p w14:paraId="6B8D451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（2）所有专业的布展（制作）设计图，其中包括设计说明、技术经济指标、必须的设备、材料表。</w:t>
      </w:r>
    </w:p>
    <w:p w14:paraId="510374D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（3）设计文件应提供项目的平面布置图、三维效果图。</w:t>
      </w:r>
    </w:p>
    <w:p w14:paraId="2221B99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b/>
          <w:bCs/>
          <w:color w:val="auto"/>
          <w:sz w:val="24"/>
          <w:szCs w:val="24"/>
        </w:rPr>
      </w:pPr>
      <w:r>
        <w:rPr>
          <w:rFonts w:hint="eastAsia" w:ascii="仿宋" w:hAnsi="仿宋" w:eastAsia="仿宋" w:cs="宋体"/>
          <w:color w:val="auto"/>
          <w:sz w:val="24"/>
          <w:szCs w:val="24"/>
        </w:rPr>
        <w:t>设计单位应用文字的形式详细叙述将如何以展示策划文本为基础推进深化设计，包括深化（</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图）设计的顺序、方法、具体的</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制作顺序以及在制作阶段（短期内）从制作到设置安装的实施办法；</w:t>
      </w:r>
    </w:p>
    <w:p w14:paraId="54EB63B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本次设计必须满足安防监控要求、防火规范、消防设施设计规范及有关规定。</w:t>
      </w:r>
    </w:p>
    <w:bookmarkEnd w:id="68"/>
    <w:p w14:paraId="2350EED3">
      <w:pPr>
        <w:keepNext w:val="0"/>
        <w:keepLines w:val="0"/>
        <w:pageBreakBefore w:val="0"/>
        <w:widowControl w:val="0"/>
        <w:kinsoku/>
        <w:wordWrap/>
        <w:overflowPunct/>
        <w:topLinePunct w:val="0"/>
        <w:bidi w:val="0"/>
        <w:spacing w:line="360" w:lineRule="auto"/>
        <w:jc w:val="left"/>
        <w:textAlignment w:val="auto"/>
        <w:rPr>
          <w:rFonts w:hint="default" w:ascii="仿宋" w:hAnsi="仿宋" w:eastAsia="仿宋" w:cs="仿宋"/>
          <w:b/>
          <w:bCs/>
          <w:color w:val="auto"/>
          <w:sz w:val="24"/>
          <w:szCs w:val="24"/>
          <w:highlight w:val="none"/>
          <w:lang w:val="en-US" w:eastAsia="zh-CN"/>
        </w:rPr>
      </w:pPr>
      <w:bookmarkStart w:id="70" w:name="_Toc155781961"/>
      <w:bookmarkStart w:id="71" w:name="_Toc69109555"/>
      <w:r>
        <w:rPr>
          <w:rFonts w:hint="eastAsia" w:ascii="仿宋" w:hAnsi="仿宋" w:eastAsia="仿宋" w:cs="仿宋"/>
          <w:b/>
          <w:bCs/>
          <w:color w:val="auto"/>
          <w:sz w:val="24"/>
          <w:szCs w:val="24"/>
          <w:highlight w:val="none"/>
          <w:lang w:val="en-US" w:eastAsia="zh-CN"/>
        </w:rPr>
        <w:t>四、施工要求</w:t>
      </w:r>
    </w:p>
    <w:p w14:paraId="6A44011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lang w:val="en-US" w:eastAsia="zh-CN"/>
        </w:rPr>
        <w:t>应严格按经深化的设计方案和已确认的施工技术方案组织施工，并无条件地接受采购单位对施工质量的监督和管理。</w:t>
      </w:r>
    </w:p>
    <w:p w14:paraId="7043A40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rPr>
        <w:t>在施工期间，必须对自身及其他项目参建单位的进场材料设备、已完工的工作面进行成品保护，如有损坏，自行妥善处理；自身不能妥善处理、影响任一方</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rPr>
        <w:t>进度的，采购单位有权作出赔偿决断，费用从结算款中扣减。</w:t>
      </w:r>
    </w:p>
    <w:p w14:paraId="745ADAF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rPr>
        <w:t>须做好安全文明施工措施，要求无重大人员伤亡事故。施工期间发生的人身伤亡、财产损失</w:t>
      </w:r>
      <w:r>
        <w:rPr>
          <w:rFonts w:hint="eastAsia" w:ascii="仿宋" w:hAnsi="仿宋" w:eastAsia="仿宋" w:cs="仿宋"/>
          <w:b w:val="0"/>
          <w:bCs w:val="0"/>
          <w:color w:val="auto"/>
          <w:sz w:val="24"/>
          <w:szCs w:val="24"/>
          <w:highlight w:val="none"/>
          <w:lang w:eastAsia="zh-CN"/>
        </w:rPr>
        <w:t>及其他</w:t>
      </w:r>
      <w:r>
        <w:rPr>
          <w:rFonts w:hint="eastAsia" w:ascii="仿宋" w:hAnsi="仿宋" w:eastAsia="仿宋" w:cs="仿宋"/>
          <w:b w:val="0"/>
          <w:bCs w:val="0"/>
          <w:color w:val="auto"/>
          <w:sz w:val="24"/>
          <w:szCs w:val="24"/>
          <w:highlight w:val="none"/>
        </w:rPr>
        <w:t>一切事故，由</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rPr>
        <w:t>承担由此带来的一切损失和相关处罚。给采购单位造成损失的，由</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rPr>
        <w:t>负责赔偿。</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rPr>
        <w:t>须按有关规定办理各类保险，并自行承担费用。</w:t>
      </w:r>
    </w:p>
    <w:p w14:paraId="6202E42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rPr>
        <w:t>须负责施工现场的消防安全工作，严格落实消防措施。工地现场及时清除易燃、可燃物品，配置消防器材，落实专人监护，保证现场的消防安全。</w:t>
      </w:r>
    </w:p>
    <w:p w14:paraId="320B500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rPr>
        <w:t>施工（制作）完成的项目必须达到采购文件和设计方案要求的效果，如不能达到，在采购单位允许的一定时间内进行修改、完善，使其达到对效果的承诺，所涉及的费用由</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rPr>
        <w:t>负责。若经修改、完善后仍不能达到要求，采购单位有权另行指定施工单位完成此内容，所发生的费用由</w:t>
      </w:r>
      <w:r>
        <w:rPr>
          <w:rFonts w:hint="eastAsia" w:ascii="仿宋" w:hAnsi="仿宋" w:eastAsia="仿宋" w:cs="宋体"/>
          <w:color w:val="auto"/>
          <w:sz w:val="24"/>
          <w:szCs w:val="24"/>
        </w:rPr>
        <w:t>中标人</w:t>
      </w:r>
      <w:r>
        <w:rPr>
          <w:rFonts w:hint="eastAsia" w:ascii="仿宋" w:hAnsi="仿宋" w:eastAsia="仿宋" w:cs="仿宋"/>
          <w:b w:val="0"/>
          <w:bCs w:val="0"/>
          <w:color w:val="auto"/>
          <w:sz w:val="24"/>
          <w:szCs w:val="24"/>
          <w:highlight w:val="none"/>
        </w:rPr>
        <w:t>承担。</w:t>
      </w:r>
    </w:p>
    <w:p w14:paraId="17F20ED0">
      <w:pPr>
        <w:keepNext w:val="0"/>
        <w:keepLines w:val="0"/>
        <w:pageBreakBefore w:val="0"/>
        <w:widowControl w:val="0"/>
        <w:kinsoku/>
        <w:wordWrap/>
        <w:overflowPunct/>
        <w:topLinePunct w:val="0"/>
        <w:bidi w:val="0"/>
        <w:spacing w:line="360" w:lineRule="auto"/>
        <w:ind w:firstLine="480" w:firstLineChars="200"/>
        <w:jc w:val="left"/>
        <w:textAlignment w:val="auto"/>
        <w:rPr>
          <w:rFonts w:hint="default"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6.</w:t>
      </w:r>
      <w:r>
        <w:rPr>
          <w:rFonts w:hint="eastAsia" w:ascii="仿宋" w:hAnsi="仿宋" w:eastAsia="仿宋" w:cs="宋体"/>
          <w:color w:val="auto"/>
          <w:sz w:val="24"/>
          <w:szCs w:val="24"/>
        </w:rPr>
        <w:t>中标人</w:t>
      </w:r>
      <w:r>
        <w:rPr>
          <w:rFonts w:hint="eastAsia" w:ascii="仿宋" w:hAnsi="仿宋" w:eastAsia="仿宋" w:cs="仿宋"/>
          <w:b w:val="0"/>
          <w:bCs w:val="0"/>
          <w:strike w:val="0"/>
          <w:dstrike w:val="0"/>
          <w:color w:val="auto"/>
          <w:sz w:val="24"/>
          <w:szCs w:val="24"/>
          <w:highlight w:val="none"/>
          <w:lang w:val="en-US" w:eastAsia="zh-CN"/>
        </w:rPr>
        <w:t>应对所选用的材料若有变更，及时向采购人提交主要材料的替换材料原因、替换材料型号、数量和价格情况（未经采购人同意不得进行变更）。</w:t>
      </w:r>
    </w:p>
    <w:p w14:paraId="5EBCF86F">
      <w:pPr>
        <w:numPr>
          <w:ilvl w:val="0"/>
          <w:numId w:val="0"/>
        </w:numPr>
        <w:spacing w:line="360" w:lineRule="auto"/>
        <w:rPr>
          <w:rFonts w:hint="eastAsia" w:ascii="仿宋" w:hAnsi="仿宋" w:eastAsia="仿宋" w:cs="仿宋"/>
          <w:color w:val="auto"/>
          <w:sz w:val="24"/>
        </w:rPr>
      </w:pPr>
      <w:r>
        <w:rPr>
          <w:rFonts w:hint="eastAsia" w:ascii="仿宋" w:hAnsi="仿宋" w:eastAsia="仿宋" w:cs="仿宋"/>
          <w:b/>
          <w:bCs/>
          <w:color w:val="auto"/>
          <w:kern w:val="2"/>
          <w:sz w:val="24"/>
          <w:szCs w:val="24"/>
          <w:lang w:val="en-US" w:eastAsia="zh-CN" w:bidi="ar-SA"/>
        </w:rPr>
        <w:t>五、</w:t>
      </w:r>
      <w:r>
        <w:rPr>
          <w:rFonts w:hint="eastAsia" w:ascii="仿宋" w:hAnsi="仿宋" w:eastAsia="仿宋" w:cs="仿宋"/>
          <w:b/>
          <w:bCs/>
          <w:color w:val="auto"/>
          <w:sz w:val="24"/>
        </w:rPr>
        <w:t>主要采购清单</w:t>
      </w:r>
      <w:r>
        <w:rPr>
          <w:rFonts w:hint="eastAsia" w:ascii="仿宋" w:hAnsi="仿宋" w:eastAsia="仿宋" w:cs="仿宋"/>
          <w:color w:val="auto"/>
          <w:sz w:val="24"/>
        </w:rPr>
        <w:t>（供应商设计方案必须包括且不限于以下采购清单，其他展项内容供应商可自行设计）</w:t>
      </w:r>
    </w:p>
    <w:tbl>
      <w:tblPr>
        <w:tblStyle w:val="67"/>
        <w:tblW w:w="86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973"/>
        <w:gridCol w:w="2030"/>
        <w:gridCol w:w="2865"/>
        <w:gridCol w:w="765"/>
        <w:gridCol w:w="990"/>
      </w:tblGrid>
      <w:tr w14:paraId="31FE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59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类别</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DE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6B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项目名称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BDF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项目特征/规格型号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02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A0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r>
      <w:tr w14:paraId="0252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5E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一、装饰装修</w:t>
            </w: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7F17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主体楼1F-前厅（接待区）</w:t>
            </w:r>
          </w:p>
        </w:tc>
      </w:tr>
      <w:tr w14:paraId="3116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D2A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67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47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72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5E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D5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6C1F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6AC2">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25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主体楼1F-前厅（服务管家）</w:t>
            </w:r>
          </w:p>
        </w:tc>
      </w:tr>
      <w:tr w14:paraId="1045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334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49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01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墙面涂料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EB3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1.涂料品种：绿色艺术涂料</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52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A62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33.00 </w:t>
            </w:r>
          </w:p>
        </w:tc>
      </w:tr>
      <w:tr w14:paraId="0914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476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EC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主体楼1F-前厅（乐龄谷来）</w:t>
            </w:r>
          </w:p>
        </w:tc>
      </w:tr>
      <w:tr w14:paraId="5DA5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0802">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06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FFE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1EE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C4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D2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8D9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E21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DA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主体楼1F-乐龄客厅（儿童游乐）</w:t>
            </w:r>
          </w:p>
        </w:tc>
      </w:tr>
      <w:tr w14:paraId="6B30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FE9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AA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39E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54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48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D1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2B2A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69DE">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8D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17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地面地台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5EF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地面地台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35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0B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3E94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A8F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6B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主体楼1F-乐龄客厅（休闲交流）</w:t>
            </w:r>
          </w:p>
        </w:tc>
      </w:tr>
      <w:tr w14:paraId="705E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3EE2">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FB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2F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艺术灯具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7C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艺术吊灯</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7B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E9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0AE5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8F3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D4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F1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艺术灯具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A1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艺术壁灯</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41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66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r>
      <w:tr w14:paraId="45CE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C6BA">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DE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主体楼1F-棋牌室</w:t>
            </w:r>
          </w:p>
        </w:tc>
      </w:tr>
      <w:tr w14:paraId="39EB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80C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8B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0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F5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6D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DF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334D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17C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B37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主体楼1F-心理咨询</w:t>
            </w:r>
          </w:p>
        </w:tc>
      </w:tr>
      <w:tr w14:paraId="6F45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AC8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B3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47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墙面造型隔板</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65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墙面造型隔板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70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D9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r>
      <w:tr w14:paraId="644A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916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DC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26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窗帘</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3F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定制窗帘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E7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90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50B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E1A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A4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6F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主体楼2F-守工驿站</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0732">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i w:val="0"/>
                <w:iCs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345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B97E">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2"/>
                <w:szCs w:val="22"/>
                <w:u w:val="none"/>
              </w:rPr>
            </w:pPr>
          </w:p>
        </w:tc>
      </w:tr>
      <w:tr w14:paraId="5965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507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42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55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75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轨道射灯</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26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B4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32B5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D90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91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主体楼2F-乐活空间</w:t>
            </w:r>
          </w:p>
        </w:tc>
      </w:tr>
      <w:tr w14:paraId="0269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4EA8">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B1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55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隔断</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EE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乐活空间展示隔断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E8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52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45E2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6163">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3B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主体楼2F-老年学堂</w:t>
            </w:r>
          </w:p>
        </w:tc>
      </w:tr>
      <w:tr w14:paraId="008C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74E7">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99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F5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隔断</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A9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老年学堂移动隔断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7C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CB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7F73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4153">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48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主体楼-综合</w:t>
            </w:r>
          </w:p>
        </w:tc>
      </w:tr>
      <w:tr w14:paraId="762A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9A8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70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EA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F83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63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A4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500.00 </w:t>
            </w:r>
          </w:p>
        </w:tc>
      </w:tr>
      <w:tr w14:paraId="2062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75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二、定制展项</w:t>
            </w: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863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主体楼1F-前厅（接待区）</w:t>
            </w:r>
          </w:p>
        </w:tc>
      </w:tr>
      <w:tr w14:paraId="0B31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647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CF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8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3C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定制接待台背景墙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EF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20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3F0A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B29A">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AC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74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定制造型-隔断</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FC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定制造型-树形隔断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BA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3C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389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274A">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86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主体楼1F-前厅（乐龄谷来）</w:t>
            </w:r>
          </w:p>
        </w:tc>
      </w:tr>
      <w:tr w14:paraId="65E1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D0D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49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6E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84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定制乐龄谷来形象墙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7B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21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C4F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BD3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0F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B6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定制造型-展台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85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定制造型-展台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E1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6B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2F82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E82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E1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9E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《乐龄谷来》宣传片</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7E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《乐龄谷来》宣传片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2E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7E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09CE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E017">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76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主体楼1F-乐龄客厅（儿童游乐）</w:t>
            </w:r>
          </w:p>
        </w:tc>
      </w:tr>
      <w:tr w14:paraId="2B49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34A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5D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47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38F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定制造型-儿童游乐背景墙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79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70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7E71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7F5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5C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7D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A5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定制造型-主形象墙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39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6B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5A5A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2D58">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83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11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艺术造型-树</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C2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艺术造型-树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F2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C4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6E4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704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DE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DE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滑梯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B3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儿童游乐滑梯</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5D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34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0DB7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EB2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781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主体楼1F-乐龄客厅（休闲交流）</w:t>
            </w:r>
          </w:p>
        </w:tc>
      </w:tr>
      <w:tr w14:paraId="2CB3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071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C4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0A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定制造型-树形书柜</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F5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定制造型-树形书柜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60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0A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391B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7134">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B7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8C4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49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定制书柜墙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6C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B0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6B2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CA5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18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主体楼1F-棋牌室</w:t>
            </w:r>
          </w:p>
        </w:tc>
      </w:tr>
      <w:tr w14:paraId="430C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7D4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47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99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定制造型-墙</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BD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定制造型主形象墙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8F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0E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4006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BC82">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A9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3A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定制造型-围棋盘</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73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定制造型-围棋盘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91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F8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59F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D2B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C6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72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定制造型-象棋盘</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8B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定制造型-象棋盘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CD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38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6E9C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215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A1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主体楼2F-守工驿站</w:t>
            </w:r>
          </w:p>
        </w:tc>
      </w:tr>
      <w:tr w14:paraId="56AB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D007">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1C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E6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定制造型-隔断</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4A8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定制造型-树形隔断</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60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D4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58C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858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0E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4E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定制造型-山形造型</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12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定制造型-山形造型</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78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88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0F39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3A5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9B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5C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定制造型-树形造型</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9B6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定制造型-树形造型</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40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8B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468C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247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233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主体楼2F-乐活空间</w:t>
            </w:r>
          </w:p>
        </w:tc>
      </w:tr>
      <w:tr w14:paraId="7527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F6C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84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48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艺术灯具</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E1A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定制英文单词艺术灯具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E9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5D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r>
      <w:tr w14:paraId="3D07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6A6E">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34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28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定制造型-台球架</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FC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定制造型-台球架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6C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6A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39F7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199A">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B0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90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定制记分牌</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0D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定制记分牌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FC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77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2CE5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11D7">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6E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主体楼2F-老年学堂</w:t>
            </w:r>
          </w:p>
        </w:tc>
      </w:tr>
      <w:tr w14:paraId="2F92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E842">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C1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59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墙绘</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8E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老年学堂定制墙绘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A9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94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7437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11B8">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79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户外</w:t>
            </w:r>
          </w:p>
        </w:tc>
      </w:tr>
      <w:tr w14:paraId="7ABD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21E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23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234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户外花箱</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513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户外花箱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90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13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r>
      <w:tr w14:paraId="50E1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62F8">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EE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F0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墙绘</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1B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乐龄中心定制户外墙绘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7B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BC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6A11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FF6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9A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06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地面装置</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95B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地面装置</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E3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F3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2763C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34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三、图文展示</w:t>
            </w: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2F94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主体楼1F-前厅（接待区）</w:t>
            </w:r>
          </w:p>
        </w:tc>
      </w:tr>
      <w:tr w14:paraId="2EBC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6328">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1F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06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玻璃腰封</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70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玻璃腰封</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70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D8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5236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ADB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50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主体楼1F-前厅（服务管家）</w:t>
            </w:r>
          </w:p>
        </w:tc>
      </w:tr>
      <w:tr w14:paraId="5E52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4C00">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1F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B9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A5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定制图文服务管家展示墙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F6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F5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F85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C8F0">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4B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主体楼1F-前厅（乐龄谷来）</w:t>
            </w:r>
          </w:p>
        </w:tc>
      </w:tr>
      <w:tr w14:paraId="7C13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465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53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3D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BC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定制图文乐龄谷来展示墙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58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8E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482B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A8A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A2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BD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地贴</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359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艺术地贴</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1E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EE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6C04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A00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D2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主体楼1F-乐龄客厅（休闲交流）</w:t>
            </w:r>
          </w:p>
        </w:tc>
      </w:tr>
      <w:tr w14:paraId="604A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6FF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40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0D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DAE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定制图文乐龄客厅展示墙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D6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BE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2FD3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D7E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C5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主体楼1F-棋牌间</w:t>
            </w:r>
          </w:p>
        </w:tc>
      </w:tr>
      <w:tr w14:paraId="0974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F92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09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EA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8C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定制图文棋牌展示墙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C3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B2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42FE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63A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D6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主体楼1F-心理咨询</w:t>
            </w:r>
          </w:p>
        </w:tc>
      </w:tr>
      <w:tr w14:paraId="59C5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407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A7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17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16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A7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1F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5D91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07C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AF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主体楼2F-守工驿站</w:t>
            </w:r>
          </w:p>
        </w:tc>
      </w:tr>
      <w:tr w14:paraId="54489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FF4E">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EA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F2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背景画</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9F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定制墙面基膜处理表面宽幅壁布UV画面展示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A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61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41.20 </w:t>
            </w:r>
          </w:p>
        </w:tc>
      </w:tr>
      <w:tr w14:paraId="253C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2C34">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44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10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2CC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定制图文守工驿站展示墙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93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9C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3F2C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4F8F">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72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主体楼2F-乐活空间</w:t>
            </w:r>
          </w:p>
        </w:tc>
      </w:tr>
      <w:tr w14:paraId="06DA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FD1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4F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49</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40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背景画</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95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定制墙面基膜处理表面宽幅壁布UV画面展示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D5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5E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80.00 </w:t>
            </w:r>
          </w:p>
        </w:tc>
      </w:tr>
      <w:tr w14:paraId="7F5A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D71E">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A4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34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C6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定制图文乐活空间展示墙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D8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51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2308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A06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2C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主体楼2F-老年学堂</w:t>
            </w:r>
          </w:p>
        </w:tc>
      </w:tr>
      <w:tr w14:paraId="3F23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988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F3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86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BC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定制图文老年学堂展示墙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96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D8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04C0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DD67">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99C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主体楼-综合</w:t>
            </w:r>
          </w:p>
        </w:tc>
      </w:tr>
      <w:tr w14:paraId="58ED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21C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29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B8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标识标牌</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1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标识标牌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52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0E1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1.00 </w:t>
            </w:r>
          </w:p>
        </w:tc>
      </w:tr>
      <w:tr w14:paraId="6D5B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BB9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C8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办公楼1F-爱心食堂</w:t>
            </w:r>
          </w:p>
        </w:tc>
      </w:tr>
      <w:tr w14:paraId="27CE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55D2">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C5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53</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8A1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08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定制图文爱心食堂展示墙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60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0A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7981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C43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AE8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辅助用房1F</w:t>
            </w:r>
          </w:p>
        </w:tc>
      </w:tr>
      <w:tr w14:paraId="7F94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B08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70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54</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9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图文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303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定制图文展示墙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77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D2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FB6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1FB4">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5C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户外</w:t>
            </w:r>
          </w:p>
        </w:tc>
      </w:tr>
      <w:tr w14:paraId="2CAD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D43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10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00C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发光字</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62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乐龄中心发光字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08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C2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2828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0A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四、活动设施</w:t>
            </w: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D3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主体楼1F-乐龄客厅（儿童游乐）</w:t>
            </w:r>
          </w:p>
        </w:tc>
      </w:tr>
      <w:tr w14:paraId="5B8E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677A">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3B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F1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儿童游乐空间玩具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44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儿童游乐空间玩具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51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A1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77B0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50B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AE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57</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70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抱枕</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7D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抱枕</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2D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52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6923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A38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92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主体楼1F-棋牌室</w:t>
            </w:r>
          </w:p>
        </w:tc>
      </w:tr>
      <w:tr w14:paraId="0FC1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0B6D">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EC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58</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8D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便民箱</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9B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便民箱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D2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A4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50B6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DDC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F7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BB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棋牌设备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01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棋牌设备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CF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3C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r>
      <w:tr w14:paraId="0BAD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5F0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7C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主体楼1F-心理咨询</w:t>
            </w:r>
          </w:p>
        </w:tc>
      </w:tr>
      <w:tr w14:paraId="32AA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B31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E9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C7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装饰画</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CE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装饰画</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4A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A1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r>
      <w:tr w14:paraId="3453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88F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A5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主体楼2F-守工驿站</w:t>
            </w:r>
          </w:p>
        </w:tc>
      </w:tr>
      <w:tr w14:paraId="6531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613B">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78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61</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59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便民箱</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568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便民箱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4E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71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27D2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DCA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B1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BB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绿植造景</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1D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绿植造景</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44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DC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2294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DD0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68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87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镜子</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E7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镜子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F5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68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4BF2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FA38">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AE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主体楼2F-乐活空间</w:t>
            </w:r>
          </w:p>
        </w:tc>
      </w:tr>
      <w:tr w14:paraId="3358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AD21">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45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97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乒乓球桌</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B8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乒乓球桌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2D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EF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4302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484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DF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52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台球桌</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C35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台球桌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1B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组</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B3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79FC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2D12">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E9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E7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瑜伽套装</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493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瑜伽球、瑜伽垫、放松套装</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6E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A0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3319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8F74">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9F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FD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镜子</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44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排练镜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9D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2D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170F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8789">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1E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主体楼2F-老年学堂</w:t>
            </w:r>
          </w:p>
        </w:tc>
      </w:tr>
      <w:tr w14:paraId="4E1B4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B400">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3D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A8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可书写白板</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067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可书写白板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24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28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r w14:paraId="3EB6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5186">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7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36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户外</w:t>
            </w:r>
          </w:p>
        </w:tc>
      </w:tr>
      <w:tr w14:paraId="30ED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3AB5">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bCs/>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58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B8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室外健身设备</w:t>
            </w:r>
          </w:p>
        </w:tc>
        <w:tc>
          <w:tcPr>
            <w:tcW w:w="2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C73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室外健身设备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E3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8E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r>
    </w:tbl>
    <w:p w14:paraId="344E259B">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宋体"/>
          <w:b/>
          <w:color w:val="auto"/>
          <w:sz w:val="24"/>
          <w:szCs w:val="24"/>
        </w:rPr>
      </w:pPr>
      <w:r>
        <w:rPr>
          <w:rFonts w:hint="eastAsia" w:ascii="仿宋" w:hAnsi="仿宋" w:eastAsia="仿宋" w:cs="宋体"/>
          <w:b/>
          <w:color w:val="auto"/>
          <w:sz w:val="24"/>
          <w:szCs w:val="24"/>
          <w:lang w:val="en-US" w:eastAsia="zh-CN"/>
        </w:rPr>
        <w:t>六、</w:t>
      </w:r>
      <w:r>
        <w:rPr>
          <w:rFonts w:hint="eastAsia" w:ascii="仿宋" w:hAnsi="仿宋" w:eastAsia="仿宋" w:cs="宋体"/>
          <w:b/>
          <w:color w:val="auto"/>
          <w:sz w:val="24"/>
          <w:szCs w:val="24"/>
        </w:rPr>
        <w:t>项目管理的要求</w:t>
      </w:r>
      <w:bookmarkEnd w:id="70"/>
      <w:bookmarkEnd w:id="71"/>
    </w:p>
    <w:p w14:paraId="0136D69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本项目未经</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同意，不得分包。一经发现立即取消中标资格，作违约处理，并承担由此引起的一切经济损失。</w:t>
      </w:r>
    </w:p>
    <w:p w14:paraId="058E7D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中标人应严格按设计图纸和已确认的</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技术方案组织</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，并无条件地接受</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对</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质量的监督和管理。</w:t>
      </w:r>
    </w:p>
    <w:p w14:paraId="1971817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投标人在投标文件中承诺的设计负责人、设计班子主要成员、项目经理及相应资质的专业技术、管理人员未经</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书面同意，不得调换和撤离，并按</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进度及时到位。</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有权要求中标人撤换工作不负责任、管理不力、贻误工期和造成严重的安全事故和</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质量事故、违法乱纪的专业技术、管理人员直至项目经理，直至</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满意为止。如项目经理及相应资质的专业技术人员未按要求到位，视作违约，</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有权单方面终止合同。</w:t>
      </w:r>
    </w:p>
    <w:p w14:paraId="4273F9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bCs/>
          <w:color w:val="auto"/>
          <w:sz w:val="24"/>
          <w:szCs w:val="24"/>
        </w:rPr>
      </w:pPr>
      <w:r>
        <w:rPr>
          <w:rFonts w:hint="eastAsia" w:ascii="仿宋" w:hAnsi="仿宋" w:eastAsia="仿宋" w:cs="宋体"/>
          <w:bCs/>
          <w:color w:val="auto"/>
          <w:sz w:val="24"/>
          <w:szCs w:val="24"/>
        </w:rPr>
        <w:t>项目负责人到位率应在90％以上，其它管理人员到位率应为100％。</w:t>
      </w:r>
    </w:p>
    <w:p w14:paraId="6E20D51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由于</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场地和项目的特殊性，要求中标人在开工之前和</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期间做好安全文明标化管理，要求在投标文件中阐述有关</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方案和管理措施，并作出相应承诺，确保场内外道路清洁畅通，确保来往车辆、人员、</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安全。</w:t>
      </w:r>
    </w:p>
    <w:p w14:paraId="2933EBA0">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b/>
          <w:bCs/>
          <w:color w:val="auto"/>
          <w:sz w:val="24"/>
          <w:szCs w:val="24"/>
          <w:highlight w:val="none"/>
        </w:rPr>
      </w:pPr>
      <w:bookmarkStart w:id="72" w:name="_Toc155781968"/>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材料供应</w:t>
      </w:r>
    </w:p>
    <w:p w14:paraId="42D4A6F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本次招标范围内的材料均由中标人根据本招标文件、（制作）设计图纸和国家有关规定的具体要求进行采购、运输、检验、保管。所有材料须有产品合格证和质量保证书，符合节能、环保要求和国家规定的技术标准，并且须经采购人或其委托的监理单位（如有）或具有相应资质的检测机构检测合格后才能使用。</w:t>
      </w:r>
    </w:p>
    <w:p w14:paraId="4293A6C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本次招标项目的主要材料、设备，中标人应在采购前向采购人送样或经采购人签证确认，未经签证采购人将不予支付。</w:t>
      </w:r>
    </w:p>
    <w:p w14:paraId="59621FF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由中标人采购的主要材料、设备，当中标人选定的产品质量达不到设计要求（或效果要求）和预期质量目标时，采购人保留更换的权利，费用不增加。</w:t>
      </w:r>
    </w:p>
    <w:p w14:paraId="192678F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主要设备、材料选用必须经过采购人确认同意，否则采购人有权无条件要求更换，直至满意为止。</w:t>
      </w:r>
    </w:p>
    <w:p w14:paraId="12DE9DA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中标人应做好与设备材料供应商之间的协调工作，合理安排施工进度，并且专款专用，保证整个项目的进度。</w:t>
      </w:r>
    </w:p>
    <w:p w14:paraId="2E887C9A">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宋体"/>
          <w:b/>
          <w:bCs/>
          <w:color w:val="auto"/>
          <w:spacing w:val="-4"/>
          <w:sz w:val="24"/>
          <w:szCs w:val="24"/>
          <w:lang w:val="en-US" w:eastAsia="zh-CN"/>
        </w:rPr>
        <w:t>八、</w:t>
      </w:r>
      <w:bookmarkEnd w:id="72"/>
      <w:r>
        <w:rPr>
          <w:rFonts w:hint="eastAsia" w:ascii="仿宋" w:hAnsi="仿宋" w:eastAsia="仿宋" w:cs="仿宋"/>
          <w:b/>
          <w:bCs/>
          <w:color w:val="auto"/>
          <w:sz w:val="24"/>
          <w:szCs w:val="24"/>
          <w:highlight w:val="none"/>
        </w:rPr>
        <w:t>商务条款</w:t>
      </w:r>
    </w:p>
    <w:p w14:paraId="50BCDF4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时间要求</w:t>
      </w:r>
    </w:p>
    <w:p w14:paraId="3CCE5E7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采购合同正式签订生效后，中标单位必须</w:t>
      </w:r>
      <w:r>
        <w:rPr>
          <w:rFonts w:hint="eastAsia" w:ascii="仿宋" w:hAnsi="仿宋" w:eastAsia="仿宋" w:cs="仿宋"/>
          <w:b w:val="0"/>
          <w:bCs w:val="0"/>
          <w:color w:val="auto"/>
          <w:sz w:val="24"/>
          <w:szCs w:val="24"/>
          <w:highlight w:val="none"/>
          <w:lang w:val="en-US" w:eastAsia="zh-CN"/>
        </w:rPr>
        <w:t>30</w:t>
      </w:r>
      <w:r>
        <w:rPr>
          <w:rFonts w:hint="eastAsia" w:ascii="仿宋" w:hAnsi="仿宋" w:eastAsia="仿宋" w:cs="仿宋"/>
          <w:b w:val="0"/>
          <w:bCs w:val="0"/>
          <w:color w:val="auto"/>
          <w:sz w:val="24"/>
          <w:szCs w:val="24"/>
          <w:highlight w:val="none"/>
        </w:rPr>
        <w:t>日内</w:t>
      </w:r>
      <w:r>
        <w:rPr>
          <w:rFonts w:hint="eastAsia" w:ascii="仿宋" w:hAnsi="仿宋" w:eastAsia="仿宋" w:cs="仿宋"/>
          <w:b w:val="0"/>
          <w:bCs w:val="0"/>
          <w:color w:val="auto"/>
          <w:sz w:val="24"/>
          <w:szCs w:val="24"/>
          <w:highlight w:val="none"/>
        </w:rPr>
        <w:t>完成设计、施工并通过采购人的验收，本采购项目的所有内容并竣工验收完毕交付使用。如在规定的时间内由于中标单位的原因不能完成的，没收中标单位质量保证金并应承担由此给用户造成的损失。</w:t>
      </w:r>
    </w:p>
    <w:p w14:paraId="61D18AD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质保期：自项目全面验收合格之日起，免费保修</w:t>
      </w:r>
      <w:r>
        <w:rPr>
          <w:rFonts w:hint="eastAsia" w:ascii="仿宋" w:hAnsi="仿宋" w:eastAsia="仿宋" w:cs="仿宋"/>
          <w:b w:val="0"/>
          <w:bCs w:val="0"/>
          <w:color w:val="auto"/>
          <w:sz w:val="24"/>
          <w:szCs w:val="24"/>
          <w:highlight w:val="none"/>
          <w:lang w:val="en-US" w:eastAsia="zh-CN"/>
        </w:rPr>
        <w:t>两</w:t>
      </w:r>
      <w:r>
        <w:rPr>
          <w:rFonts w:hint="eastAsia" w:ascii="仿宋" w:hAnsi="仿宋" w:eastAsia="仿宋" w:cs="仿宋"/>
          <w:b w:val="0"/>
          <w:bCs w:val="0"/>
          <w:color w:val="auto"/>
          <w:sz w:val="24"/>
          <w:szCs w:val="24"/>
          <w:highlight w:val="none"/>
        </w:rPr>
        <w:t>年，如设备原厂保修高于两年的则以原厂保修为准，提供长期技术支持和维修服务。</w:t>
      </w:r>
    </w:p>
    <w:p w14:paraId="5234951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3.验收：</w:t>
      </w:r>
      <w:r>
        <w:rPr>
          <w:rFonts w:hint="eastAsia" w:ascii="仿宋" w:hAnsi="仿宋" w:eastAsia="仿宋" w:cs="仿宋"/>
          <w:color w:val="auto"/>
          <w:sz w:val="24"/>
          <w:szCs w:val="24"/>
        </w:rPr>
        <w:t>验收按国家有关规范标准（国家无验收规范标准的按双方合同规定的要求）进行</w:t>
      </w:r>
      <w:r>
        <w:rPr>
          <w:rFonts w:hint="eastAsia" w:ascii="仿宋" w:hAnsi="仿宋" w:eastAsia="仿宋" w:cs="仿宋"/>
          <w:color w:val="auto"/>
          <w:sz w:val="24"/>
          <w:szCs w:val="24"/>
          <w:lang w:eastAsia="zh-CN"/>
        </w:rPr>
        <w:t>。</w:t>
      </w:r>
    </w:p>
    <w:p w14:paraId="39975F2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付款方式</w:t>
      </w:r>
    </w:p>
    <w:p w14:paraId="7D5A89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双方合同签订、设计方案通过采购单位确认后7个工作日内支付合同价款的40%作为预付款，项目完工验收合格后7个工作日内支付至合同价款的95%（含预付款），余款经结算审定后付至审定价的100%。审定价超出中标价按照合同价支付，低于中标价整个项目根据审定价支付。</w:t>
      </w:r>
    </w:p>
    <w:p w14:paraId="07F421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09A1A6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2.对于满足合同支付约定条件的，采购人于收到中标供应商开具的正式税务发票后7个工作日内予以支付相应合同价款，具体视财政资金到位情况为准，由违约或验收结果引起的经济扣款，直接在服务费中扣除。</w:t>
      </w:r>
    </w:p>
    <w:p w14:paraId="19DC53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本项目的经费由政府拨款，如因政策影响，拨款未能及时到位，中标供应商不得以此为由而不履行本项目规定的义务。如因财政资金拨付原因，预付款可能会延缓支付或不予支付，供应商报价时充分考虑，自行承担垫资风险。</w:t>
      </w:r>
    </w:p>
    <w:p w14:paraId="5012690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5.履约保证金</w:t>
      </w:r>
    </w:p>
    <w:p w14:paraId="7645DE0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①履约保证金金额：合同金额的1%；</w:t>
      </w:r>
    </w:p>
    <w:p w14:paraId="4EE2312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②履约保证金缴纳形式：保函、转账、网银、现金的形式；</w:t>
      </w:r>
    </w:p>
    <w:p w14:paraId="6F583A6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③履约保证金缴纳时间：合同签订后；</w:t>
      </w:r>
    </w:p>
    <w:p w14:paraId="09E773B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④履约保证金接收人：合同甲方；</w:t>
      </w:r>
    </w:p>
    <w:p w14:paraId="1DE49DF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⑤履约保证金有效期限：验收合格后无质量问题无息退还。</w:t>
      </w:r>
    </w:p>
    <w:p w14:paraId="30DDF904">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lang w:val="en-US" w:eastAsia="zh-CN" w:bidi="ar-SA"/>
        </w:rPr>
        <w:t>6.</w:t>
      </w:r>
      <w:r>
        <w:rPr>
          <w:rFonts w:hint="eastAsia" w:ascii="仿宋" w:hAnsi="仿宋" w:eastAsia="仿宋" w:cs="仿宋"/>
          <w:b/>
          <w:bCs/>
          <w:color w:val="auto"/>
          <w:sz w:val="24"/>
          <w:szCs w:val="24"/>
          <w:highlight w:val="none"/>
        </w:rPr>
        <w:t>清单编制：根据设计方案自行编制完整清单。</w:t>
      </w:r>
    </w:p>
    <w:p w14:paraId="60EC289F">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kern w:val="2"/>
          <w:sz w:val="24"/>
          <w:szCs w:val="24"/>
          <w:lang w:val="en-US" w:eastAsia="zh-CN" w:bidi="ar-SA"/>
        </w:rPr>
        <w:t>7</w:t>
      </w:r>
      <w:r>
        <w:rPr>
          <w:rFonts w:ascii="仿宋" w:hAnsi="仿宋" w:eastAsia="仿宋" w:cs="宋体"/>
          <w:color w:val="auto"/>
          <w:kern w:val="2"/>
          <w:sz w:val="24"/>
          <w:szCs w:val="24"/>
          <w:lang w:val="en-US" w:eastAsia="zh-CN" w:bidi="ar-SA"/>
        </w:rPr>
        <w:t>.</w:t>
      </w:r>
      <w:r>
        <w:rPr>
          <w:rFonts w:hint="eastAsia" w:ascii="仿宋" w:hAnsi="仿宋" w:eastAsia="仿宋" w:cs="宋体"/>
          <w:color w:val="auto"/>
          <w:sz w:val="24"/>
          <w:szCs w:val="24"/>
        </w:rPr>
        <w:t>投标报价</w:t>
      </w:r>
    </w:p>
    <w:p w14:paraId="70F8A99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bCs/>
          <w:color w:val="auto"/>
          <w:sz w:val="24"/>
          <w:szCs w:val="24"/>
        </w:rPr>
      </w:pPr>
      <w:r>
        <w:rPr>
          <w:rFonts w:hint="eastAsia" w:ascii="仿宋" w:hAnsi="仿宋" w:eastAsia="仿宋" w:cs="宋体"/>
          <w:bCs/>
          <w:color w:val="auto"/>
          <w:sz w:val="24"/>
          <w:szCs w:val="24"/>
        </w:rPr>
        <w:t>①本次招标由投标人进行报价。在进行报价时，投标单位须充分考虑本项目的特殊性和不可预见性在内的所有为完成本项目的深化（</w:t>
      </w:r>
      <w:r>
        <w:rPr>
          <w:rFonts w:hint="eastAsia" w:ascii="仿宋" w:hAnsi="仿宋" w:eastAsia="仿宋" w:cs="宋体"/>
          <w:bCs/>
          <w:color w:val="auto"/>
          <w:sz w:val="24"/>
          <w:szCs w:val="24"/>
          <w:lang w:val="en-US" w:eastAsia="zh-CN"/>
        </w:rPr>
        <w:t>设计</w:t>
      </w:r>
      <w:r>
        <w:rPr>
          <w:rFonts w:hint="eastAsia" w:ascii="仿宋" w:hAnsi="仿宋" w:eastAsia="仿宋" w:cs="宋体"/>
          <w:bCs/>
          <w:color w:val="auto"/>
          <w:sz w:val="24"/>
          <w:szCs w:val="24"/>
        </w:rPr>
        <w:t>图）设计及由此引起的费用等所需的各项应有费用。</w:t>
      </w:r>
    </w:p>
    <w:p w14:paraId="69DCF94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②本项目采用总价合同，报价方式采用总价包干方式进行报价。中标</w:t>
      </w:r>
      <w:r>
        <w:rPr>
          <w:rFonts w:hint="eastAsia" w:ascii="仿宋" w:hAnsi="仿宋" w:eastAsia="仿宋" w:cs="宋体"/>
          <w:color w:val="auto"/>
          <w:sz w:val="24"/>
          <w:szCs w:val="24"/>
          <w:lang w:val="en-US" w:eastAsia="zh-CN"/>
        </w:rPr>
        <w:t>人的</w:t>
      </w:r>
      <w:r>
        <w:rPr>
          <w:rFonts w:hint="eastAsia" w:ascii="仿宋" w:hAnsi="仿宋" w:eastAsia="仿宋" w:cs="宋体"/>
          <w:bCs/>
          <w:color w:val="auto"/>
          <w:sz w:val="24"/>
          <w:szCs w:val="24"/>
        </w:rPr>
        <w:t>投标报价是</w:t>
      </w:r>
      <w:r>
        <w:rPr>
          <w:rFonts w:ascii="仿宋" w:hAnsi="仿宋" w:eastAsia="仿宋"/>
          <w:color w:val="auto"/>
          <w:sz w:val="24"/>
          <w:szCs w:val="24"/>
        </w:rPr>
        <w:t>履行合同的最终价格，</w:t>
      </w:r>
      <w:r>
        <w:rPr>
          <w:rFonts w:hint="eastAsia" w:ascii="仿宋" w:hAnsi="仿宋" w:eastAsia="仿宋"/>
          <w:color w:val="auto"/>
          <w:sz w:val="24"/>
          <w:szCs w:val="24"/>
        </w:rPr>
        <w:t>设计、</w:t>
      </w:r>
      <w:r>
        <w:rPr>
          <w:rFonts w:hint="eastAsia" w:ascii="仿宋" w:hAnsi="仿宋" w:eastAsia="仿宋"/>
          <w:color w:val="auto"/>
          <w:sz w:val="24"/>
          <w:szCs w:val="24"/>
          <w:lang w:val="en-US" w:eastAsia="zh-CN"/>
        </w:rPr>
        <w:t>布展</w:t>
      </w:r>
      <w:r>
        <w:rPr>
          <w:rFonts w:hint="eastAsia" w:ascii="仿宋" w:hAnsi="仿宋" w:eastAsia="仿宋" w:cs="宋体"/>
          <w:color w:val="auto"/>
          <w:sz w:val="24"/>
          <w:szCs w:val="24"/>
        </w:rPr>
        <w:t>与投标报价</w:t>
      </w:r>
      <w:r>
        <w:rPr>
          <w:rFonts w:ascii="仿宋" w:hAnsi="仿宋" w:eastAsia="仿宋"/>
          <w:color w:val="auto"/>
          <w:sz w:val="24"/>
          <w:szCs w:val="24"/>
        </w:rPr>
        <w:t>为</w:t>
      </w:r>
      <w:r>
        <w:rPr>
          <w:rFonts w:hint="eastAsia" w:ascii="仿宋" w:hAnsi="仿宋" w:eastAsia="仿宋" w:cs="宋体"/>
          <w:bCs/>
          <w:color w:val="auto"/>
          <w:sz w:val="24"/>
          <w:szCs w:val="24"/>
        </w:rPr>
        <w:t>招标文件所确定的招标范围内全部工作内容的价格表现，包括但不限于勘查、交通、食宿、劳务、管理、深化及</w:t>
      </w:r>
      <w:r>
        <w:rPr>
          <w:rFonts w:hint="eastAsia" w:ascii="仿宋" w:hAnsi="仿宋" w:eastAsia="仿宋" w:cs="宋体"/>
          <w:bCs/>
          <w:color w:val="auto"/>
          <w:sz w:val="24"/>
          <w:szCs w:val="24"/>
          <w:lang w:val="en-US" w:eastAsia="zh-CN"/>
        </w:rPr>
        <w:t>布展</w:t>
      </w:r>
      <w:r>
        <w:rPr>
          <w:rFonts w:hint="eastAsia" w:ascii="仿宋" w:hAnsi="仿宋" w:eastAsia="仿宋" w:cs="宋体"/>
          <w:bCs/>
          <w:color w:val="auto"/>
          <w:sz w:val="24"/>
          <w:szCs w:val="24"/>
        </w:rPr>
        <w:t>（制作）图设计、设</w:t>
      </w:r>
      <w:r>
        <w:rPr>
          <w:rFonts w:hint="eastAsia" w:ascii="仿宋" w:hAnsi="仿宋" w:eastAsia="仿宋" w:cs="宋体"/>
          <w:color w:val="auto"/>
          <w:sz w:val="24"/>
          <w:szCs w:val="24"/>
        </w:rPr>
        <w:t>计的修改和确认、</w:t>
      </w:r>
      <w:r>
        <w:rPr>
          <w:rFonts w:hint="eastAsia" w:ascii="仿宋" w:hAnsi="仿宋" w:eastAsia="仿宋" w:cs="宋体"/>
          <w:bCs/>
          <w:color w:val="auto"/>
          <w:sz w:val="24"/>
          <w:szCs w:val="24"/>
        </w:rPr>
        <w:t>材料</w:t>
      </w:r>
      <w:r>
        <w:rPr>
          <w:rFonts w:hint="eastAsia" w:ascii="仿宋" w:hAnsi="仿宋" w:eastAsia="仿宋" w:cs="宋体"/>
          <w:bCs/>
          <w:color w:val="auto"/>
          <w:sz w:val="24"/>
          <w:szCs w:val="24"/>
          <w:lang w:val="en-US" w:eastAsia="zh-CN"/>
        </w:rPr>
        <w:t>设备</w:t>
      </w:r>
      <w:r>
        <w:rPr>
          <w:rFonts w:hint="eastAsia" w:ascii="仿宋" w:hAnsi="仿宋" w:eastAsia="仿宋" w:cs="宋体"/>
          <w:bCs/>
          <w:color w:val="auto"/>
          <w:sz w:val="24"/>
          <w:szCs w:val="24"/>
        </w:rPr>
        <w:t>、</w:t>
      </w:r>
      <w:r>
        <w:rPr>
          <w:rFonts w:hint="eastAsia" w:ascii="仿宋" w:hAnsi="仿宋" w:eastAsia="仿宋" w:cs="宋体"/>
          <w:color w:val="auto"/>
          <w:sz w:val="24"/>
          <w:szCs w:val="24"/>
        </w:rPr>
        <w:t>制作</w:t>
      </w:r>
      <w:r>
        <w:rPr>
          <w:rFonts w:hint="eastAsia" w:ascii="仿宋" w:hAnsi="仿宋" w:eastAsia="仿宋" w:cs="宋体"/>
          <w:bCs/>
          <w:color w:val="auto"/>
          <w:sz w:val="24"/>
          <w:szCs w:val="24"/>
        </w:rPr>
        <w:t>、</w:t>
      </w:r>
      <w:r>
        <w:rPr>
          <w:rFonts w:hint="eastAsia" w:ascii="仿宋" w:hAnsi="仿宋" w:eastAsia="仿宋" w:cs="宋体"/>
          <w:bCs/>
          <w:color w:val="auto"/>
          <w:sz w:val="24"/>
          <w:szCs w:val="24"/>
          <w:lang w:val="en-US" w:eastAsia="zh-CN"/>
        </w:rPr>
        <w:t>布展、</w:t>
      </w:r>
      <w:r>
        <w:rPr>
          <w:rFonts w:hint="eastAsia" w:ascii="仿宋" w:hAnsi="仿宋" w:eastAsia="仿宋" w:cs="宋体"/>
          <w:bCs/>
          <w:color w:val="auto"/>
          <w:sz w:val="24"/>
          <w:szCs w:val="24"/>
        </w:rPr>
        <w:t>安装、调试、</w:t>
      </w:r>
      <w:r>
        <w:rPr>
          <w:rFonts w:hint="eastAsia" w:ascii="仿宋" w:hAnsi="仿宋" w:eastAsia="仿宋" w:cs="宋体"/>
          <w:color w:val="auto"/>
          <w:sz w:val="24"/>
          <w:szCs w:val="24"/>
        </w:rPr>
        <w:t>垃圾清扫和搬运、</w:t>
      </w:r>
      <w:r>
        <w:rPr>
          <w:rFonts w:hint="eastAsia" w:ascii="仿宋" w:hAnsi="仿宋" w:eastAsia="仿宋" w:cs="宋体"/>
          <w:bCs/>
          <w:color w:val="auto"/>
          <w:sz w:val="24"/>
          <w:szCs w:val="24"/>
        </w:rPr>
        <w:t>提前进场配合费、有关</w:t>
      </w:r>
      <w:r>
        <w:rPr>
          <w:rFonts w:hint="eastAsia" w:ascii="仿宋" w:hAnsi="仿宋" w:eastAsia="仿宋" w:cs="宋体"/>
          <w:color w:val="auto"/>
          <w:sz w:val="24"/>
          <w:szCs w:val="24"/>
        </w:rPr>
        <w:t>部门的检测、检验、整改、验收、</w:t>
      </w:r>
      <w:r>
        <w:rPr>
          <w:rFonts w:hint="eastAsia" w:ascii="仿宋" w:hAnsi="仿宋" w:eastAsia="仿宋" w:cs="宋体"/>
          <w:bCs/>
          <w:color w:val="auto"/>
          <w:sz w:val="24"/>
          <w:szCs w:val="24"/>
        </w:rPr>
        <w:t>维护、</w:t>
      </w:r>
      <w:r>
        <w:rPr>
          <w:rFonts w:hint="eastAsia" w:ascii="仿宋" w:hAnsi="仿宋" w:eastAsia="仿宋" w:cs="宋体"/>
          <w:color w:val="auto"/>
          <w:sz w:val="24"/>
          <w:szCs w:val="24"/>
        </w:rPr>
        <w:t>保险、利润、税金、政策性文件规定及本项目包含的所有风险、责任等各项应有费用，所有的失误与遗漏均不得调整。投标</w:t>
      </w:r>
      <w:r>
        <w:rPr>
          <w:rFonts w:hint="eastAsia" w:ascii="仿宋" w:hAnsi="仿宋" w:eastAsia="仿宋" w:cs="宋体"/>
          <w:color w:val="auto"/>
          <w:sz w:val="24"/>
          <w:szCs w:val="24"/>
          <w:lang w:val="en-US" w:eastAsia="zh-CN"/>
        </w:rPr>
        <w:t>人</w:t>
      </w:r>
      <w:r>
        <w:rPr>
          <w:rFonts w:hint="eastAsia" w:ascii="仿宋" w:hAnsi="仿宋" w:eastAsia="仿宋" w:cs="宋体"/>
          <w:color w:val="auto"/>
          <w:sz w:val="24"/>
          <w:szCs w:val="24"/>
        </w:rPr>
        <w:t>应充分考虑并将</w:t>
      </w:r>
      <w:r>
        <w:rPr>
          <w:rFonts w:hint="eastAsia" w:ascii="仿宋" w:hAnsi="仿宋" w:eastAsia="仿宋" w:cs="宋体"/>
          <w:color w:val="auto"/>
          <w:sz w:val="24"/>
          <w:szCs w:val="24"/>
          <w:lang w:val="zh-CN"/>
        </w:rPr>
        <w:t>有关本项目实施所涉及的一切费用均计入投标报价。</w:t>
      </w:r>
    </w:p>
    <w:p w14:paraId="1AE4444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③投标人须认真阅读、充分理解本项目的整体规划方案，对方案理解不清、产生歧义等由此产生的费用，视作已含在投标总价中。</w:t>
      </w:r>
    </w:p>
    <w:p w14:paraId="691195D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pacing w:val="-4"/>
          <w:sz w:val="24"/>
          <w:szCs w:val="24"/>
        </w:rPr>
      </w:pPr>
      <w:r>
        <w:rPr>
          <w:rFonts w:hint="eastAsia" w:ascii="仿宋" w:hAnsi="仿宋" w:eastAsia="仿宋" w:cs="宋体"/>
          <w:color w:val="auto"/>
          <w:sz w:val="24"/>
          <w:szCs w:val="24"/>
        </w:rPr>
        <w:t>④投标人应对投标内容所涉及的一切知识产权承担责任，并负责保护</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的利益不受损害，一切由于侵权引起的法律、诉讼、裁决和所发生的费用均与</w:t>
      </w:r>
      <w:r>
        <w:rPr>
          <w:rFonts w:hint="eastAsia" w:ascii="仿宋" w:hAnsi="仿宋" w:eastAsia="仿宋" w:cs="宋体"/>
          <w:color w:val="auto"/>
          <w:sz w:val="24"/>
          <w:szCs w:val="24"/>
          <w:lang w:eastAsia="zh-CN"/>
        </w:rPr>
        <w:t>采购人</w:t>
      </w:r>
      <w:r>
        <w:rPr>
          <w:rFonts w:hint="eastAsia" w:ascii="仿宋" w:hAnsi="仿宋" w:eastAsia="仿宋" w:cs="宋体"/>
          <w:color w:val="auto"/>
          <w:sz w:val="24"/>
          <w:szCs w:val="24"/>
        </w:rPr>
        <w:t>无关。</w:t>
      </w:r>
    </w:p>
    <w:p w14:paraId="212FD440">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2DB2229">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评审方法及评审标准</w:t>
      </w:r>
    </w:p>
    <w:p w14:paraId="6A1A1954">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17FFF0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1F6229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2B571F4E">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70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分。评分依下述所列为评审打分依据，分值如下（计算分值时，按其算术平均值保留小数2位）。</w:t>
      </w:r>
    </w:p>
    <w:p w14:paraId="0A15F61E">
      <w:pPr>
        <w:spacing w:line="336" w:lineRule="auto"/>
        <w:ind w:firstLine="241" w:firstLineChars="100"/>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70 </w:t>
      </w:r>
      <w:r>
        <w:rPr>
          <w:rFonts w:hint="eastAsia" w:ascii="仿宋" w:hAnsi="仿宋" w:eastAsia="仿宋" w:cs="仿宋"/>
          <w:b/>
          <w:bCs/>
          <w:iCs/>
          <w:color w:val="auto"/>
          <w:sz w:val="24"/>
          <w:highlight w:val="none"/>
        </w:rPr>
        <w:t>分）</w:t>
      </w:r>
    </w:p>
    <w:tbl>
      <w:tblPr>
        <w:tblStyle w:val="67"/>
        <w:tblW w:w="9612" w:type="dxa"/>
        <w:tblInd w:w="-155" w:type="dxa"/>
        <w:tblLayout w:type="fixed"/>
        <w:tblCellMar>
          <w:top w:w="0" w:type="dxa"/>
          <w:left w:w="108" w:type="dxa"/>
          <w:bottom w:w="0" w:type="dxa"/>
          <w:right w:w="108" w:type="dxa"/>
        </w:tblCellMar>
      </w:tblPr>
      <w:tblGrid>
        <w:gridCol w:w="767"/>
        <w:gridCol w:w="1339"/>
        <w:gridCol w:w="6521"/>
        <w:gridCol w:w="985"/>
      </w:tblGrid>
      <w:tr w14:paraId="0A814914">
        <w:tblPrEx>
          <w:tblCellMar>
            <w:top w:w="0" w:type="dxa"/>
            <w:left w:w="108" w:type="dxa"/>
            <w:bottom w:w="0" w:type="dxa"/>
            <w:right w:w="108" w:type="dxa"/>
          </w:tblCellMar>
        </w:tblPrEx>
        <w:trPr>
          <w:trHeight w:val="480" w:hRule="atLeast"/>
        </w:trPr>
        <w:tc>
          <w:tcPr>
            <w:tcW w:w="767" w:type="dxa"/>
            <w:tcBorders>
              <w:top w:val="single" w:color="auto" w:sz="4" w:space="0"/>
              <w:left w:val="single" w:color="auto" w:sz="4" w:space="0"/>
              <w:bottom w:val="single" w:color="auto" w:sz="4" w:space="0"/>
              <w:right w:val="single" w:color="auto" w:sz="4" w:space="0"/>
            </w:tcBorders>
            <w:vAlign w:val="center"/>
          </w:tcPr>
          <w:p w14:paraId="532E714D">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39" w:type="dxa"/>
            <w:tcBorders>
              <w:top w:val="single" w:color="auto" w:sz="4" w:space="0"/>
              <w:left w:val="single" w:color="auto" w:sz="4" w:space="0"/>
              <w:bottom w:val="single" w:color="auto" w:sz="4" w:space="0"/>
              <w:right w:val="single" w:color="auto" w:sz="4" w:space="0"/>
            </w:tcBorders>
            <w:vAlign w:val="center"/>
          </w:tcPr>
          <w:p w14:paraId="24252FD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w:t>
            </w:r>
          </w:p>
        </w:tc>
        <w:tc>
          <w:tcPr>
            <w:tcW w:w="6521" w:type="dxa"/>
            <w:tcBorders>
              <w:top w:val="single" w:color="auto" w:sz="4" w:space="0"/>
              <w:left w:val="single" w:color="auto" w:sz="4" w:space="0"/>
              <w:bottom w:val="single" w:color="auto" w:sz="4" w:space="0"/>
              <w:right w:val="single" w:color="auto" w:sz="4" w:space="0"/>
            </w:tcBorders>
            <w:vAlign w:val="center"/>
          </w:tcPr>
          <w:p w14:paraId="2BC93453">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评分内容</w:t>
            </w:r>
          </w:p>
        </w:tc>
        <w:tc>
          <w:tcPr>
            <w:tcW w:w="985" w:type="dxa"/>
            <w:tcBorders>
              <w:top w:val="single" w:color="auto" w:sz="4" w:space="0"/>
              <w:left w:val="single" w:color="auto" w:sz="4" w:space="0"/>
              <w:bottom w:val="single" w:color="auto" w:sz="4" w:space="0"/>
              <w:right w:val="single" w:color="auto" w:sz="4" w:space="0"/>
            </w:tcBorders>
            <w:vAlign w:val="center"/>
          </w:tcPr>
          <w:p w14:paraId="0818546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分值</w:t>
            </w:r>
          </w:p>
        </w:tc>
      </w:tr>
      <w:tr w14:paraId="05E2F1ED">
        <w:tblPrEx>
          <w:tblCellMar>
            <w:top w:w="0" w:type="dxa"/>
            <w:left w:w="108" w:type="dxa"/>
            <w:bottom w:w="0" w:type="dxa"/>
            <w:right w:w="108" w:type="dxa"/>
          </w:tblCellMar>
        </w:tblPrEx>
        <w:trPr>
          <w:trHeight w:val="1610" w:hRule="atLeast"/>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9EA4F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32CA6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类似业绩</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14:paraId="766449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投标人自202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年</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月</w:t>
            </w:r>
            <w:r>
              <w:rPr>
                <w:rFonts w:hint="eastAsia" w:ascii="仿宋" w:hAnsi="仿宋" w:eastAsia="仿宋" w:cs="仿宋"/>
                <w:kern w:val="0"/>
                <w:sz w:val="24"/>
                <w:szCs w:val="24"/>
                <w:lang w:val="en-US" w:eastAsia="zh-CN"/>
              </w:rPr>
              <w:t>1日</w:t>
            </w:r>
            <w:r>
              <w:rPr>
                <w:rFonts w:hint="eastAsia" w:ascii="仿宋" w:hAnsi="仿宋" w:eastAsia="仿宋" w:cs="仿宋"/>
                <w:kern w:val="0"/>
                <w:sz w:val="24"/>
                <w:szCs w:val="24"/>
                <w:lang w:eastAsia="zh-CN"/>
              </w:rPr>
              <w:t>至</w:t>
            </w:r>
            <w:r>
              <w:rPr>
                <w:rFonts w:hint="eastAsia" w:ascii="仿宋" w:hAnsi="仿宋" w:eastAsia="仿宋" w:cs="仿宋"/>
                <w:kern w:val="0"/>
                <w:sz w:val="24"/>
                <w:szCs w:val="24"/>
                <w:lang w:val="en-US" w:eastAsia="zh-CN"/>
              </w:rPr>
              <w:t>投标截止前</w:t>
            </w:r>
            <w:r>
              <w:rPr>
                <w:rFonts w:hint="eastAsia" w:ascii="仿宋" w:hAnsi="仿宋" w:eastAsia="仿宋" w:cs="仿宋"/>
                <w:kern w:val="0"/>
                <w:sz w:val="24"/>
                <w:szCs w:val="24"/>
                <w:lang w:eastAsia="zh-CN"/>
              </w:rPr>
              <w:t>（以合同签订时间为准）</w:t>
            </w:r>
            <w:r>
              <w:rPr>
                <w:rFonts w:hint="eastAsia" w:ascii="仿宋" w:hAnsi="仿宋" w:eastAsia="仿宋" w:cs="仿宋"/>
                <w:kern w:val="0"/>
                <w:sz w:val="24"/>
                <w:szCs w:val="24"/>
                <w:lang w:val="en-US" w:eastAsia="zh-CN"/>
              </w:rPr>
              <w:t>承接过类似</w:t>
            </w:r>
            <w:r>
              <w:rPr>
                <w:rFonts w:hint="eastAsia" w:ascii="仿宋" w:hAnsi="仿宋" w:eastAsia="仿宋" w:cs="仿宋"/>
                <w:kern w:val="0"/>
                <w:sz w:val="24"/>
                <w:szCs w:val="24"/>
                <w:lang w:eastAsia="zh-CN"/>
              </w:rPr>
              <w:t>布展业绩</w:t>
            </w:r>
            <w:r>
              <w:rPr>
                <w:rFonts w:hint="eastAsia" w:ascii="仿宋" w:hAnsi="仿宋" w:eastAsia="仿宋" w:cs="仿宋"/>
                <w:kern w:val="0"/>
                <w:sz w:val="24"/>
                <w:szCs w:val="24"/>
                <w:lang w:val="en-US" w:eastAsia="zh-CN"/>
              </w:rPr>
              <w:t>的</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每个得1</w:t>
            </w:r>
            <w:r>
              <w:rPr>
                <w:rFonts w:hint="eastAsia" w:ascii="仿宋" w:hAnsi="仿宋" w:eastAsia="仿宋" w:cs="仿宋"/>
                <w:kern w:val="0"/>
                <w:sz w:val="24"/>
                <w:szCs w:val="24"/>
                <w:lang w:eastAsia="zh-CN"/>
              </w:rPr>
              <w:t>分，</w:t>
            </w:r>
            <w:r>
              <w:rPr>
                <w:rFonts w:hint="eastAsia" w:ascii="仿宋" w:hAnsi="仿宋" w:eastAsia="仿宋" w:cs="仿宋"/>
                <w:kern w:val="0"/>
                <w:sz w:val="24"/>
                <w:szCs w:val="24"/>
                <w:lang w:val="en-US" w:eastAsia="zh-CN"/>
              </w:rPr>
              <w:t>最高得3分</w:t>
            </w:r>
            <w:r>
              <w:rPr>
                <w:rFonts w:hint="eastAsia" w:ascii="仿宋" w:hAnsi="仿宋" w:eastAsia="仿宋" w:cs="仿宋"/>
                <w:kern w:val="0"/>
                <w:sz w:val="24"/>
                <w:szCs w:val="24"/>
                <w:lang w:eastAsia="zh-CN"/>
              </w:rPr>
              <w:t>。</w:t>
            </w:r>
          </w:p>
          <w:p w14:paraId="0B51E3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注：</w:t>
            </w:r>
            <w:r>
              <w:rPr>
                <w:rFonts w:hint="eastAsia" w:ascii="仿宋" w:hAnsi="仿宋" w:eastAsia="仿宋" w:cs="仿宋"/>
                <w:kern w:val="0"/>
                <w:sz w:val="24"/>
                <w:szCs w:val="24"/>
                <w:lang w:eastAsia="zh-CN"/>
              </w:rPr>
              <w:t>提供合同</w:t>
            </w:r>
            <w:r>
              <w:rPr>
                <w:rFonts w:hint="eastAsia" w:ascii="仿宋" w:hAnsi="仿宋" w:eastAsia="仿宋" w:cs="仿宋"/>
                <w:kern w:val="0"/>
                <w:sz w:val="24"/>
                <w:szCs w:val="24"/>
                <w:lang w:val="en-US" w:eastAsia="zh-CN"/>
              </w:rPr>
              <w:t>扫描件作为证明材料，否则不得分。</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14:paraId="4417AF4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3分</w:t>
            </w:r>
          </w:p>
        </w:tc>
      </w:tr>
      <w:tr w14:paraId="2B631A3D">
        <w:tblPrEx>
          <w:tblCellMar>
            <w:top w:w="0" w:type="dxa"/>
            <w:left w:w="108" w:type="dxa"/>
            <w:bottom w:w="0" w:type="dxa"/>
            <w:right w:w="108" w:type="dxa"/>
          </w:tblCellMar>
        </w:tblPrEx>
        <w:trPr>
          <w:trHeight w:val="2126" w:hRule="atLeast"/>
        </w:trPr>
        <w:tc>
          <w:tcPr>
            <w:tcW w:w="767" w:type="dxa"/>
            <w:tcBorders>
              <w:top w:val="single" w:color="auto" w:sz="4" w:space="0"/>
              <w:left w:val="single" w:color="auto" w:sz="4" w:space="0"/>
              <w:bottom w:val="single" w:color="auto" w:sz="4" w:space="0"/>
              <w:right w:val="single" w:color="auto" w:sz="4" w:space="0"/>
            </w:tcBorders>
            <w:vAlign w:val="center"/>
          </w:tcPr>
          <w:p w14:paraId="2548C33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39" w:type="dxa"/>
            <w:tcBorders>
              <w:top w:val="single" w:color="auto" w:sz="4" w:space="0"/>
              <w:left w:val="single" w:color="auto" w:sz="4" w:space="0"/>
              <w:bottom w:val="single" w:color="auto" w:sz="4" w:space="0"/>
              <w:right w:val="single" w:color="auto" w:sz="4" w:space="0"/>
            </w:tcBorders>
            <w:vAlign w:val="center"/>
          </w:tcPr>
          <w:p w14:paraId="34F80A6E">
            <w:pPr>
              <w:keepNext w:val="0"/>
              <w:keepLines w:val="0"/>
              <w:pageBreakBefore w:val="0"/>
              <w:widowControl/>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项目团队</w:t>
            </w:r>
          </w:p>
        </w:tc>
        <w:tc>
          <w:tcPr>
            <w:tcW w:w="6521" w:type="dxa"/>
            <w:tcBorders>
              <w:top w:val="single" w:color="auto" w:sz="4" w:space="0"/>
              <w:left w:val="single" w:color="auto" w:sz="4" w:space="0"/>
              <w:bottom w:val="single" w:color="auto" w:sz="4" w:space="0"/>
              <w:right w:val="single" w:color="auto" w:sz="4" w:space="0"/>
            </w:tcBorders>
            <w:vAlign w:val="center"/>
          </w:tcPr>
          <w:p w14:paraId="6715DAC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根据投标人拟派项目团队人员的配置情况、专业技术水平、专业经验、是否有过专业培训、各类人员岗位与职责分工是否能满足项目要求、内部管理制度等情况进行打分（0-6分）。</w:t>
            </w:r>
          </w:p>
          <w:p w14:paraId="415F25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（以上人员须提供相关证书等证明材料及本单位缴纳的近三个月社保证明复印件并加盖公章）</w:t>
            </w:r>
          </w:p>
        </w:tc>
        <w:tc>
          <w:tcPr>
            <w:tcW w:w="985" w:type="dxa"/>
            <w:tcBorders>
              <w:top w:val="single" w:color="auto" w:sz="4" w:space="0"/>
              <w:left w:val="single" w:color="auto" w:sz="4" w:space="0"/>
              <w:bottom w:val="single" w:color="auto" w:sz="4" w:space="0"/>
              <w:right w:val="single" w:color="auto" w:sz="4" w:space="0"/>
            </w:tcBorders>
            <w:vAlign w:val="center"/>
          </w:tcPr>
          <w:p w14:paraId="715750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6分</w:t>
            </w:r>
          </w:p>
        </w:tc>
      </w:tr>
      <w:tr w14:paraId="08578C68">
        <w:tblPrEx>
          <w:tblCellMar>
            <w:top w:w="0" w:type="dxa"/>
            <w:left w:w="108" w:type="dxa"/>
            <w:bottom w:w="0" w:type="dxa"/>
            <w:right w:w="108" w:type="dxa"/>
          </w:tblCellMar>
        </w:tblPrEx>
        <w:trPr>
          <w:trHeight w:val="270" w:hRule="atLeast"/>
        </w:trPr>
        <w:tc>
          <w:tcPr>
            <w:tcW w:w="767" w:type="dxa"/>
            <w:tcBorders>
              <w:top w:val="single" w:color="auto" w:sz="4" w:space="0"/>
              <w:left w:val="single" w:color="auto" w:sz="4" w:space="0"/>
              <w:bottom w:val="single" w:color="auto" w:sz="4" w:space="0"/>
              <w:right w:val="single" w:color="auto" w:sz="4" w:space="0"/>
            </w:tcBorders>
            <w:vAlign w:val="center"/>
          </w:tcPr>
          <w:p w14:paraId="11B05ED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339" w:type="dxa"/>
            <w:tcBorders>
              <w:top w:val="single" w:color="auto" w:sz="4" w:space="0"/>
              <w:left w:val="single" w:color="auto" w:sz="4" w:space="0"/>
              <w:bottom w:val="single" w:color="auto" w:sz="4" w:space="0"/>
              <w:right w:val="single" w:color="auto" w:sz="4" w:space="0"/>
            </w:tcBorders>
            <w:vAlign w:val="center"/>
          </w:tcPr>
          <w:p w14:paraId="728FBD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设计方案</w:t>
            </w:r>
          </w:p>
        </w:tc>
        <w:tc>
          <w:tcPr>
            <w:tcW w:w="6521" w:type="dxa"/>
            <w:tcBorders>
              <w:top w:val="single" w:color="auto" w:sz="4" w:space="0"/>
              <w:left w:val="single" w:color="auto" w:sz="4" w:space="0"/>
              <w:bottom w:val="single" w:color="auto" w:sz="4" w:space="0"/>
              <w:right w:val="single" w:color="auto" w:sz="4" w:space="0"/>
            </w:tcBorders>
            <w:vAlign w:val="center"/>
          </w:tcPr>
          <w:p w14:paraId="484D58B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对</w:t>
            </w:r>
            <w:r>
              <w:rPr>
                <w:rFonts w:hint="eastAsia" w:ascii="仿宋" w:hAnsi="仿宋" w:eastAsia="仿宋" w:cs="仿宋"/>
                <w:kern w:val="0"/>
                <w:sz w:val="24"/>
                <w:szCs w:val="24"/>
                <w:lang w:val="en-US" w:eastAsia="zh-CN"/>
              </w:rPr>
              <w:t>谷来镇</w:t>
            </w:r>
            <w:r>
              <w:rPr>
                <w:rFonts w:hint="eastAsia" w:ascii="仿宋" w:hAnsi="仿宋" w:eastAsia="仿宋" w:cs="仿宋"/>
                <w:kern w:val="0"/>
                <w:sz w:val="24"/>
                <w:szCs w:val="24"/>
                <w:lang w:eastAsia="zh-CN"/>
              </w:rPr>
              <w:t>文化背景了解，文化梳理到位等情况综合进行打分。</w:t>
            </w:r>
            <w:r>
              <w:rPr>
                <w:rFonts w:hint="eastAsia" w:ascii="仿宋" w:hAnsi="仿宋" w:eastAsia="仿宋" w:cs="仿宋"/>
                <w:kern w:val="2"/>
                <w:sz w:val="24"/>
                <w:szCs w:val="24"/>
                <w:lang w:val="en-US" w:bidi="ar-SA"/>
              </w:rPr>
              <w:t>【评分分值范围：4、3、2、1、0.5、0】</w:t>
            </w:r>
          </w:p>
          <w:p w14:paraId="1E817E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2.总体方案充分反映了招标要求、符合本项目得实际情况，是否符合项目“乐龄中心”主题。</w:t>
            </w:r>
            <w:r>
              <w:rPr>
                <w:rFonts w:hint="eastAsia" w:ascii="仿宋" w:hAnsi="仿宋" w:eastAsia="仿宋" w:cs="仿宋"/>
                <w:kern w:val="2"/>
                <w:sz w:val="24"/>
                <w:szCs w:val="24"/>
                <w:lang w:val="en-US" w:bidi="ar-SA"/>
              </w:rPr>
              <w:t>【评分分值范围：</w:t>
            </w:r>
            <w:r>
              <w:rPr>
                <w:rFonts w:hint="eastAsia" w:ascii="仿宋" w:hAnsi="仿宋" w:eastAsia="仿宋" w:cs="仿宋"/>
                <w:kern w:val="2"/>
                <w:sz w:val="24"/>
                <w:szCs w:val="24"/>
                <w:lang w:val="en-US" w:eastAsia="zh-CN" w:bidi="ar-SA"/>
              </w:rPr>
              <w:t>8、7、6、5、4、</w:t>
            </w:r>
            <w:r>
              <w:rPr>
                <w:rFonts w:hint="eastAsia" w:ascii="仿宋" w:hAnsi="仿宋" w:eastAsia="仿宋" w:cs="仿宋"/>
                <w:kern w:val="2"/>
                <w:sz w:val="24"/>
                <w:szCs w:val="24"/>
                <w:lang w:val="en-US" w:bidi="ar-SA"/>
              </w:rPr>
              <w:t>3、2、1、0】</w:t>
            </w:r>
          </w:p>
        </w:tc>
        <w:tc>
          <w:tcPr>
            <w:tcW w:w="985" w:type="dxa"/>
            <w:tcBorders>
              <w:top w:val="single" w:color="auto" w:sz="4" w:space="0"/>
              <w:left w:val="single" w:color="auto" w:sz="4" w:space="0"/>
              <w:bottom w:val="single" w:color="auto" w:sz="4" w:space="0"/>
              <w:right w:val="single" w:color="auto" w:sz="4" w:space="0"/>
            </w:tcBorders>
            <w:vAlign w:val="center"/>
          </w:tcPr>
          <w:p w14:paraId="77502E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12分</w:t>
            </w:r>
          </w:p>
        </w:tc>
      </w:tr>
      <w:tr w14:paraId="3D483352">
        <w:tblPrEx>
          <w:tblCellMar>
            <w:top w:w="0" w:type="dxa"/>
            <w:left w:w="108" w:type="dxa"/>
            <w:bottom w:w="0" w:type="dxa"/>
            <w:right w:w="108" w:type="dxa"/>
          </w:tblCellMar>
        </w:tblPrEx>
        <w:trPr>
          <w:trHeight w:val="431" w:hRule="atLeast"/>
        </w:trPr>
        <w:tc>
          <w:tcPr>
            <w:tcW w:w="767" w:type="dxa"/>
            <w:tcBorders>
              <w:top w:val="single" w:color="auto" w:sz="4" w:space="0"/>
              <w:left w:val="single" w:color="auto" w:sz="4" w:space="0"/>
              <w:bottom w:val="single" w:color="auto" w:sz="4" w:space="0"/>
              <w:right w:val="single" w:color="auto" w:sz="4" w:space="0"/>
            </w:tcBorders>
            <w:vAlign w:val="center"/>
          </w:tcPr>
          <w:p w14:paraId="678FA620">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339" w:type="dxa"/>
            <w:tcBorders>
              <w:top w:val="single" w:color="auto" w:sz="4" w:space="0"/>
              <w:left w:val="single" w:color="auto" w:sz="4" w:space="0"/>
              <w:bottom w:val="single" w:color="auto" w:sz="4" w:space="0"/>
              <w:right w:val="single" w:color="auto" w:sz="4" w:space="0"/>
            </w:tcBorders>
            <w:vAlign w:val="center"/>
          </w:tcPr>
          <w:p w14:paraId="208DA4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空间布局</w:t>
            </w:r>
          </w:p>
        </w:tc>
        <w:tc>
          <w:tcPr>
            <w:tcW w:w="6521" w:type="dxa"/>
            <w:tcBorders>
              <w:top w:val="single" w:color="auto" w:sz="4" w:space="0"/>
              <w:left w:val="single" w:color="auto" w:sz="4" w:space="0"/>
              <w:bottom w:val="single" w:color="auto" w:sz="4" w:space="0"/>
              <w:right w:val="single" w:color="auto" w:sz="4" w:space="0"/>
            </w:tcBorders>
            <w:vAlign w:val="center"/>
          </w:tcPr>
          <w:p w14:paraId="1540D2AD">
            <w:pPr>
              <w:pStyle w:val="66"/>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1.提供平面布局图，平面图设计</w:t>
            </w:r>
            <w:r>
              <w:rPr>
                <w:rFonts w:hint="eastAsia" w:ascii="仿宋" w:hAnsi="仿宋" w:eastAsia="仿宋" w:cs="仿宋"/>
                <w:kern w:val="0"/>
                <w:sz w:val="24"/>
                <w:szCs w:val="24"/>
                <w:lang w:eastAsia="zh-CN"/>
              </w:rPr>
              <w:t>布局合理、功能完善，设计功能分区合理、处理精致，单个区域功能明确，主题突出。根据设计情况综合评价进行打分。</w:t>
            </w:r>
            <w:r>
              <w:rPr>
                <w:rFonts w:hint="eastAsia" w:ascii="仿宋" w:hAnsi="仿宋" w:eastAsia="仿宋" w:cs="仿宋"/>
                <w:i w:val="0"/>
                <w:iCs w:val="0"/>
                <w:color w:val="000000"/>
                <w:kern w:val="0"/>
                <w:sz w:val="24"/>
                <w:szCs w:val="24"/>
                <w:u w:val="none"/>
                <w:lang w:val="en-US" w:eastAsia="zh-CN"/>
              </w:rPr>
              <w:t>【评分分值范围：5、4、3、2、1、0.5、0】</w:t>
            </w:r>
          </w:p>
          <w:p w14:paraId="148176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2、各</w:t>
            </w:r>
            <w:r>
              <w:rPr>
                <w:rFonts w:hint="eastAsia" w:ascii="仿宋" w:hAnsi="仿宋" w:eastAsia="仿宋" w:cs="仿宋"/>
                <w:kern w:val="0"/>
                <w:sz w:val="24"/>
                <w:szCs w:val="24"/>
                <w:lang w:eastAsia="zh-CN"/>
              </w:rPr>
              <w:t>区域布置灵动，可分可移动，无死板分割，与实际功能紧密结合，满足不同需求。</w:t>
            </w:r>
            <w:r>
              <w:rPr>
                <w:rFonts w:hint="eastAsia" w:ascii="仿宋" w:hAnsi="仿宋" w:eastAsia="仿宋" w:cs="仿宋"/>
                <w:i w:val="0"/>
                <w:iCs w:val="0"/>
                <w:color w:val="000000"/>
                <w:kern w:val="0"/>
                <w:sz w:val="24"/>
                <w:szCs w:val="24"/>
                <w:u w:val="none"/>
                <w:lang w:val="en-US" w:eastAsia="zh-CN"/>
              </w:rPr>
              <w:t>【评分分值范围：5、4、3、2、1、0.5、0】</w:t>
            </w:r>
          </w:p>
        </w:tc>
        <w:tc>
          <w:tcPr>
            <w:tcW w:w="985" w:type="dxa"/>
            <w:tcBorders>
              <w:top w:val="single" w:color="auto" w:sz="4" w:space="0"/>
              <w:left w:val="single" w:color="auto" w:sz="4" w:space="0"/>
              <w:bottom w:val="single" w:color="auto" w:sz="4" w:space="0"/>
              <w:right w:val="single" w:color="auto" w:sz="4" w:space="0"/>
            </w:tcBorders>
            <w:vAlign w:val="center"/>
          </w:tcPr>
          <w:p w14:paraId="75E38B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10分</w:t>
            </w:r>
          </w:p>
        </w:tc>
      </w:tr>
      <w:tr w14:paraId="19D78AD9">
        <w:tblPrEx>
          <w:tblCellMar>
            <w:top w:w="0" w:type="dxa"/>
            <w:left w:w="108" w:type="dxa"/>
            <w:bottom w:w="0" w:type="dxa"/>
            <w:right w:w="108" w:type="dxa"/>
          </w:tblCellMar>
        </w:tblPrEx>
        <w:trPr>
          <w:trHeight w:val="1075" w:hRule="atLeast"/>
        </w:trPr>
        <w:tc>
          <w:tcPr>
            <w:tcW w:w="767" w:type="dxa"/>
            <w:tcBorders>
              <w:top w:val="single" w:color="auto" w:sz="4" w:space="0"/>
              <w:left w:val="single" w:color="auto" w:sz="4" w:space="0"/>
              <w:bottom w:val="single" w:color="auto" w:sz="4" w:space="0"/>
              <w:right w:val="single" w:color="auto" w:sz="4" w:space="0"/>
            </w:tcBorders>
            <w:vAlign w:val="center"/>
          </w:tcPr>
          <w:p w14:paraId="05C9EDC5">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339" w:type="dxa"/>
            <w:tcBorders>
              <w:top w:val="single" w:color="auto" w:sz="4" w:space="0"/>
              <w:left w:val="single" w:color="auto" w:sz="4" w:space="0"/>
              <w:bottom w:val="single" w:color="auto" w:sz="4" w:space="0"/>
              <w:right w:val="single" w:color="auto" w:sz="4" w:space="0"/>
            </w:tcBorders>
            <w:vAlign w:val="center"/>
          </w:tcPr>
          <w:p w14:paraId="27C7CB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效果图</w:t>
            </w:r>
          </w:p>
          <w:p w14:paraId="36084B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设计</w:t>
            </w:r>
          </w:p>
        </w:tc>
        <w:tc>
          <w:tcPr>
            <w:tcW w:w="6521" w:type="dxa"/>
            <w:tcBorders>
              <w:top w:val="single" w:color="auto" w:sz="4" w:space="0"/>
              <w:left w:val="single" w:color="auto" w:sz="4" w:space="0"/>
              <w:bottom w:val="single" w:color="auto" w:sz="4" w:space="0"/>
              <w:right w:val="single" w:color="auto" w:sz="4" w:space="0"/>
            </w:tcBorders>
            <w:vAlign w:val="center"/>
          </w:tcPr>
          <w:p w14:paraId="35E54A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提供室内效果图，</w:t>
            </w:r>
            <w:r>
              <w:rPr>
                <w:rFonts w:hint="eastAsia" w:ascii="仿宋" w:hAnsi="仿宋" w:eastAsia="仿宋" w:cs="仿宋"/>
                <w:kern w:val="0"/>
                <w:sz w:val="24"/>
                <w:szCs w:val="24"/>
                <w:lang w:val="en-US" w:eastAsia="zh-CN"/>
              </w:rPr>
              <w:t>室内效果图设计与原建筑设计风格协调，色彩运用既体现美观性又突出主题，</w:t>
            </w:r>
            <w:r>
              <w:rPr>
                <w:rFonts w:hint="eastAsia" w:ascii="仿宋" w:hAnsi="仿宋" w:eastAsia="仿宋" w:cs="仿宋"/>
                <w:kern w:val="0"/>
                <w:sz w:val="24"/>
                <w:szCs w:val="24"/>
                <w:lang w:eastAsia="zh-CN"/>
              </w:rPr>
              <w:t>根据设计情况综合评价进行打分。</w:t>
            </w:r>
            <w:r>
              <w:rPr>
                <w:rFonts w:hint="eastAsia" w:ascii="仿宋" w:hAnsi="仿宋" w:eastAsia="仿宋" w:cs="仿宋"/>
                <w:i w:val="0"/>
                <w:iCs w:val="0"/>
                <w:color w:val="000000"/>
                <w:kern w:val="0"/>
                <w:sz w:val="24"/>
                <w:szCs w:val="24"/>
                <w:u w:val="none"/>
                <w:lang w:val="en-US" w:eastAsia="zh-CN"/>
              </w:rPr>
              <w:t>【评分分值范围：5、4、3、2、1、0.5、0】</w:t>
            </w:r>
          </w:p>
          <w:p w14:paraId="15CDB7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提供室外效果图，</w:t>
            </w:r>
            <w:r>
              <w:rPr>
                <w:rFonts w:hint="eastAsia" w:ascii="仿宋" w:hAnsi="仿宋" w:eastAsia="仿宋" w:cs="仿宋"/>
                <w:kern w:val="0"/>
                <w:sz w:val="24"/>
                <w:szCs w:val="24"/>
                <w:lang w:val="en-US" w:eastAsia="zh-CN"/>
              </w:rPr>
              <w:t>室外效果图设计要与室内风格统一，且有一定延展，能达到内外结合的目的。</w:t>
            </w:r>
            <w:r>
              <w:rPr>
                <w:rFonts w:hint="eastAsia" w:ascii="仿宋" w:hAnsi="仿宋" w:eastAsia="仿宋" w:cs="仿宋"/>
                <w:kern w:val="0"/>
                <w:sz w:val="24"/>
                <w:szCs w:val="24"/>
                <w:lang w:eastAsia="zh-CN"/>
              </w:rPr>
              <w:t>根据设计情况综合评价进行打分。</w:t>
            </w:r>
            <w:r>
              <w:rPr>
                <w:rFonts w:hint="eastAsia" w:ascii="仿宋" w:hAnsi="仿宋" w:eastAsia="仿宋" w:cs="仿宋"/>
                <w:i w:val="0"/>
                <w:iCs w:val="0"/>
                <w:color w:val="000000"/>
                <w:kern w:val="0"/>
                <w:sz w:val="24"/>
                <w:szCs w:val="24"/>
                <w:u w:val="none"/>
                <w:lang w:val="en-US" w:eastAsia="zh-CN"/>
              </w:rPr>
              <w:t>【评分分值范围：5、4、3、2、1、0.5、0】</w:t>
            </w:r>
          </w:p>
        </w:tc>
        <w:tc>
          <w:tcPr>
            <w:tcW w:w="985" w:type="dxa"/>
            <w:tcBorders>
              <w:top w:val="single" w:color="auto" w:sz="4" w:space="0"/>
              <w:left w:val="single" w:color="auto" w:sz="4" w:space="0"/>
              <w:bottom w:val="single" w:color="auto" w:sz="4" w:space="0"/>
              <w:right w:val="single" w:color="auto" w:sz="4" w:space="0"/>
            </w:tcBorders>
            <w:vAlign w:val="center"/>
          </w:tcPr>
          <w:p w14:paraId="6E24D6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10分</w:t>
            </w:r>
          </w:p>
        </w:tc>
      </w:tr>
      <w:tr w14:paraId="78D3D36D">
        <w:tblPrEx>
          <w:tblCellMar>
            <w:top w:w="0" w:type="dxa"/>
            <w:left w:w="108" w:type="dxa"/>
            <w:bottom w:w="0" w:type="dxa"/>
            <w:right w:w="108" w:type="dxa"/>
          </w:tblCellMar>
        </w:tblPrEx>
        <w:trPr>
          <w:trHeight w:val="995" w:hRule="atLeast"/>
        </w:trPr>
        <w:tc>
          <w:tcPr>
            <w:tcW w:w="767" w:type="dxa"/>
            <w:vMerge w:val="restart"/>
            <w:tcBorders>
              <w:top w:val="single" w:color="auto" w:sz="4" w:space="0"/>
              <w:left w:val="single" w:color="auto" w:sz="4" w:space="0"/>
              <w:right w:val="single" w:color="auto" w:sz="4" w:space="0"/>
            </w:tcBorders>
            <w:vAlign w:val="center"/>
          </w:tcPr>
          <w:p w14:paraId="383FF13D">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339" w:type="dxa"/>
            <w:vMerge w:val="restart"/>
            <w:tcBorders>
              <w:top w:val="single" w:color="auto" w:sz="4" w:space="0"/>
              <w:left w:val="single" w:color="auto" w:sz="4" w:space="0"/>
              <w:right w:val="single" w:color="auto" w:sz="4" w:space="0"/>
            </w:tcBorders>
            <w:vAlign w:val="center"/>
          </w:tcPr>
          <w:p w14:paraId="1B508B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2"/>
                <w:sz w:val="24"/>
                <w:szCs w:val="24"/>
                <w:lang w:val="en-US" w:eastAsia="zh-CN" w:bidi="ar-SA"/>
              </w:rPr>
              <w:t>施工组织</w:t>
            </w:r>
          </w:p>
        </w:tc>
        <w:tc>
          <w:tcPr>
            <w:tcW w:w="6521" w:type="dxa"/>
            <w:tcBorders>
              <w:top w:val="single" w:color="auto" w:sz="4" w:space="0"/>
              <w:left w:val="single" w:color="auto" w:sz="4" w:space="0"/>
              <w:bottom w:val="single" w:color="auto" w:sz="4" w:space="0"/>
              <w:right w:val="single" w:color="auto" w:sz="4" w:space="0"/>
            </w:tcBorders>
            <w:vAlign w:val="center"/>
          </w:tcPr>
          <w:p w14:paraId="498F614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2"/>
                <w:sz w:val="24"/>
                <w:szCs w:val="24"/>
                <w:lang w:val="en-US" w:eastAsia="zh-CN" w:bidi="ar-SA"/>
              </w:rPr>
              <w:t>施工组织总体设想、施工方案和技术措施。</w:t>
            </w:r>
            <w:r>
              <w:rPr>
                <w:rFonts w:hint="eastAsia" w:ascii="仿宋" w:hAnsi="仿宋" w:eastAsia="仿宋" w:cs="仿宋"/>
                <w:color w:val="auto"/>
                <w:kern w:val="2"/>
                <w:sz w:val="24"/>
                <w:szCs w:val="24"/>
                <w:lang w:val="en-US" w:bidi="ar-SA"/>
              </w:rPr>
              <w:t>【评分分值范围：4、3、2、1、0.5、0】</w:t>
            </w:r>
          </w:p>
        </w:tc>
        <w:tc>
          <w:tcPr>
            <w:tcW w:w="985" w:type="dxa"/>
            <w:tcBorders>
              <w:top w:val="single" w:color="auto" w:sz="4" w:space="0"/>
              <w:left w:val="single" w:color="auto" w:sz="4" w:space="0"/>
              <w:bottom w:val="single" w:color="auto" w:sz="4" w:space="0"/>
              <w:right w:val="single" w:color="auto" w:sz="4" w:space="0"/>
            </w:tcBorders>
            <w:vAlign w:val="center"/>
          </w:tcPr>
          <w:p w14:paraId="5793C84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4分</w:t>
            </w:r>
          </w:p>
        </w:tc>
      </w:tr>
      <w:tr w14:paraId="65383C28">
        <w:tblPrEx>
          <w:tblCellMar>
            <w:top w:w="0" w:type="dxa"/>
            <w:left w:w="108" w:type="dxa"/>
            <w:bottom w:w="0" w:type="dxa"/>
            <w:right w:w="108" w:type="dxa"/>
          </w:tblCellMar>
        </w:tblPrEx>
        <w:trPr>
          <w:trHeight w:val="995" w:hRule="atLeast"/>
        </w:trPr>
        <w:tc>
          <w:tcPr>
            <w:tcW w:w="767" w:type="dxa"/>
            <w:vMerge w:val="continue"/>
            <w:tcBorders>
              <w:left w:val="single" w:color="auto" w:sz="4" w:space="0"/>
              <w:right w:val="single" w:color="auto" w:sz="4" w:space="0"/>
            </w:tcBorders>
            <w:vAlign w:val="center"/>
          </w:tcPr>
          <w:p w14:paraId="44F56385">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kern w:val="0"/>
                <w:sz w:val="24"/>
                <w:szCs w:val="24"/>
                <w:lang w:val="en-US" w:eastAsia="zh-CN"/>
              </w:rPr>
            </w:pPr>
          </w:p>
        </w:tc>
        <w:tc>
          <w:tcPr>
            <w:tcW w:w="1339" w:type="dxa"/>
            <w:vMerge w:val="continue"/>
            <w:tcBorders>
              <w:left w:val="single" w:color="auto" w:sz="4" w:space="0"/>
              <w:right w:val="single" w:color="auto" w:sz="4" w:space="0"/>
            </w:tcBorders>
            <w:vAlign w:val="center"/>
          </w:tcPr>
          <w:p w14:paraId="5B12D37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133B47F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2"/>
                <w:sz w:val="24"/>
                <w:szCs w:val="24"/>
                <w:lang w:val="en-US" w:eastAsia="zh-CN" w:bidi="ar-SA"/>
              </w:rPr>
              <w:t>施工现场平面布置和临时设施布置。</w:t>
            </w:r>
            <w:r>
              <w:rPr>
                <w:rFonts w:hint="eastAsia" w:ascii="仿宋" w:hAnsi="仿宋" w:eastAsia="仿宋" w:cs="仿宋"/>
                <w:color w:val="auto"/>
                <w:kern w:val="2"/>
                <w:sz w:val="24"/>
                <w:szCs w:val="24"/>
                <w:lang w:val="en-US" w:bidi="ar-SA"/>
              </w:rPr>
              <w:t>【评分分值范围：4、3、2、1、0.5、0】</w:t>
            </w:r>
          </w:p>
        </w:tc>
        <w:tc>
          <w:tcPr>
            <w:tcW w:w="985" w:type="dxa"/>
            <w:tcBorders>
              <w:top w:val="single" w:color="auto" w:sz="4" w:space="0"/>
              <w:left w:val="single" w:color="auto" w:sz="4" w:space="0"/>
              <w:bottom w:val="single" w:color="auto" w:sz="4" w:space="0"/>
              <w:right w:val="single" w:color="auto" w:sz="4" w:space="0"/>
            </w:tcBorders>
            <w:vAlign w:val="center"/>
          </w:tcPr>
          <w:p w14:paraId="40E57B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4分</w:t>
            </w:r>
          </w:p>
        </w:tc>
      </w:tr>
      <w:tr w14:paraId="50D98A30">
        <w:tblPrEx>
          <w:tblCellMar>
            <w:top w:w="0" w:type="dxa"/>
            <w:left w:w="108" w:type="dxa"/>
            <w:bottom w:w="0" w:type="dxa"/>
            <w:right w:w="108" w:type="dxa"/>
          </w:tblCellMar>
        </w:tblPrEx>
        <w:trPr>
          <w:trHeight w:val="995" w:hRule="atLeast"/>
        </w:trPr>
        <w:tc>
          <w:tcPr>
            <w:tcW w:w="767" w:type="dxa"/>
            <w:vMerge w:val="continue"/>
            <w:tcBorders>
              <w:left w:val="single" w:color="auto" w:sz="4" w:space="0"/>
              <w:right w:val="single" w:color="auto" w:sz="4" w:space="0"/>
            </w:tcBorders>
            <w:vAlign w:val="center"/>
          </w:tcPr>
          <w:p w14:paraId="1BAE90F9">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kern w:val="0"/>
                <w:sz w:val="24"/>
                <w:szCs w:val="24"/>
                <w:lang w:val="en-US" w:eastAsia="zh-CN"/>
              </w:rPr>
            </w:pPr>
          </w:p>
        </w:tc>
        <w:tc>
          <w:tcPr>
            <w:tcW w:w="1339" w:type="dxa"/>
            <w:vMerge w:val="continue"/>
            <w:tcBorders>
              <w:left w:val="single" w:color="auto" w:sz="4" w:space="0"/>
              <w:right w:val="single" w:color="auto" w:sz="4" w:space="0"/>
            </w:tcBorders>
            <w:vAlign w:val="center"/>
          </w:tcPr>
          <w:p w14:paraId="742051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28B58B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施工进度计划、劳动力、机械设备、材料投入计划和施工进度的保证措施。</w:t>
            </w:r>
            <w:r>
              <w:rPr>
                <w:rFonts w:hint="eastAsia" w:ascii="仿宋" w:hAnsi="仿宋" w:eastAsia="仿宋" w:cs="仿宋"/>
                <w:color w:val="auto"/>
                <w:kern w:val="2"/>
                <w:sz w:val="24"/>
                <w:szCs w:val="24"/>
                <w:lang w:val="en-US" w:bidi="ar-SA"/>
              </w:rPr>
              <w:t>【评分分值范围：4、3、2、1、0.5、0】</w:t>
            </w:r>
          </w:p>
        </w:tc>
        <w:tc>
          <w:tcPr>
            <w:tcW w:w="985" w:type="dxa"/>
            <w:tcBorders>
              <w:top w:val="single" w:color="auto" w:sz="4" w:space="0"/>
              <w:left w:val="single" w:color="auto" w:sz="4" w:space="0"/>
              <w:bottom w:val="single" w:color="auto" w:sz="4" w:space="0"/>
              <w:right w:val="single" w:color="auto" w:sz="4" w:space="0"/>
            </w:tcBorders>
            <w:vAlign w:val="center"/>
          </w:tcPr>
          <w:p w14:paraId="214367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4分</w:t>
            </w:r>
          </w:p>
        </w:tc>
      </w:tr>
      <w:tr w14:paraId="119A5D6B">
        <w:tblPrEx>
          <w:tblCellMar>
            <w:top w:w="0" w:type="dxa"/>
            <w:left w:w="108" w:type="dxa"/>
            <w:bottom w:w="0" w:type="dxa"/>
            <w:right w:w="108" w:type="dxa"/>
          </w:tblCellMar>
        </w:tblPrEx>
        <w:trPr>
          <w:trHeight w:val="995" w:hRule="atLeast"/>
        </w:trPr>
        <w:tc>
          <w:tcPr>
            <w:tcW w:w="767" w:type="dxa"/>
            <w:vMerge w:val="continue"/>
            <w:tcBorders>
              <w:left w:val="single" w:color="auto" w:sz="4" w:space="0"/>
              <w:right w:val="single" w:color="auto" w:sz="4" w:space="0"/>
            </w:tcBorders>
            <w:vAlign w:val="center"/>
          </w:tcPr>
          <w:p w14:paraId="22EEC0F4">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kern w:val="0"/>
                <w:sz w:val="24"/>
                <w:szCs w:val="24"/>
                <w:lang w:val="en-US" w:eastAsia="zh-CN"/>
              </w:rPr>
            </w:pPr>
          </w:p>
        </w:tc>
        <w:tc>
          <w:tcPr>
            <w:tcW w:w="1339" w:type="dxa"/>
            <w:vMerge w:val="continue"/>
            <w:tcBorders>
              <w:left w:val="single" w:color="auto" w:sz="4" w:space="0"/>
              <w:right w:val="single" w:color="auto" w:sz="4" w:space="0"/>
            </w:tcBorders>
            <w:vAlign w:val="center"/>
          </w:tcPr>
          <w:p w14:paraId="29DE3D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28D6E83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施工质量保证措施。</w:t>
            </w:r>
            <w:r>
              <w:rPr>
                <w:rFonts w:hint="eastAsia" w:ascii="仿宋" w:hAnsi="仿宋" w:eastAsia="仿宋" w:cs="仿宋"/>
                <w:color w:val="auto"/>
                <w:kern w:val="2"/>
                <w:sz w:val="24"/>
                <w:szCs w:val="24"/>
                <w:lang w:val="en-US" w:bidi="ar-SA"/>
              </w:rPr>
              <w:t>【评分分值范围：4、3、2、1、0.5、0】</w:t>
            </w:r>
          </w:p>
        </w:tc>
        <w:tc>
          <w:tcPr>
            <w:tcW w:w="985" w:type="dxa"/>
            <w:tcBorders>
              <w:top w:val="single" w:color="auto" w:sz="4" w:space="0"/>
              <w:left w:val="single" w:color="auto" w:sz="4" w:space="0"/>
              <w:bottom w:val="single" w:color="auto" w:sz="4" w:space="0"/>
              <w:right w:val="single" w:color="auto" w:sz="4" w:space="0"/>
            </w:tcBorders>
            <w:vAlign w:val="center"/>
          </w:tcPr>
          <w:p w14:paraId="0DB6F8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4分</w:t>
            </w:r>
          </w:p>
        </w:tc>
      </w:tr>
      <w:tr w14:paraId="583E5817">
        <w:tblPrEx>
          <w:tblCellMar>
            <w:top w:w="0" w:type="dxa"/>
            <w:left w:w="108" w:type="dxa"/>
            <w:bottom w:w="0" w:type="dxa"/>
            <w:right w:w="108" w:type="dxa"/>
          </w:tblCellMar>
        </w:tblPrEx>
        <w:trPr>
          <w:trHeight w:val="995" w:hRule="atLeast"/>
        </w:trPr>
        <w:tc>
          <w:tcPr>
            <w:tcW w:w="767" w:type="dxa"/>
            <w:vMerge w:val="continue"/>
            <w:tcBorders>
              <w:left w:val="single" w:color="auto" w:sz="4" w:space="0"/>
              <w:bottom w:val="single" w:color="auto" w:sz="4" w:space="0"/>
              <w:right w:val="single" w:color="auto" w:sz="4" w:space="0"/>
            </w:tcBorders>
            <w:vAlign w:val="center"/>
          </w:tcPr>
          <w:p w14:paraId="27FB0566">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kern w:val="0"/>
                <w:sz w:val="24"/>
                <w:szCs w:val="24"/>
                <w:lang w:val="en-US" w:eastAsia="zh-CN"/>
              </w:rPr>
            </w:pPr>
          </w:p>
        </w:tc>
        <w:tc>
          <w:tcPr>
            <w:tcW w:w="1339" w:type="dxa"/>
            <w:vMerge w:val="continue"/>
            <w:tcBorders>
              <w:left w:val="single" w:color="auto" w:sz="4" w:space="0"/>
              <w:bottom w:val="single" w:color="auto" w:sz="4" w:space="0"/>
              <w:right w:val="single" w:color="auto" w:sz="4" w:space="0"/>
            </w:tcBorders>
            <w:vAlign w:val="center"/>
          </w:tcPr>
          <w:p w14:paraId="67928F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4FB5C6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安全生产保证措施及紧急情况的处理预案、保证措施。</w:t>
            </w:r>
            <w:r>
              <w:rPr>
                <w:rFonts w:hint="eastAsia" w:ascii="仿宋" w:hAnsi="仿宋" w:eastAsia="仿宋" w:cs="仿宋"/>
                <w:color w:val="auto"/>
                <w:kern w:val="2"/>
                <w:sz w:val="24"/>
                <w:szCs w:val="24"/>
                <w:lang w:val="en-US" w:bidi="ar-SA"/>
              </w:rPr>
              <w:t>【评分分值范围：4、3、2、1、0.5、0】</w:t>
            </w:r>
          </w:p>
        </w:tc>
        <w:tc>
          <w:tcPr>
            <w:tcW w:w="985" w:type="dxa"/>
            <w:tcBorders>
              <w:top w:val="single" w:color="auto" w:sz="4" w:space="0"/>
              <w:left w:val="single" w:color="auto" w:sz="4" w:space="0"/>
              <w:bottom w:val="single" w:color="auto" w:sz="4" w:space="0"/>
              <w:right w:val="single" w:color="auto" w:sz="4" w:space="0"/>
            </w:tcBorders>
            <w:vAlign w:val="center"/>
          </w:tcPr>
          <w:p w14:paraId="59522F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4分</w:t>
            </w:r>
          </w:p>
        </w:tc>
      </w:tr>
      <w:tr w14:paraId="4E753728">
        <w:tblPrEx>
          <w:tblCellMar>
            <w:top w:w="0" w:type="dxa"/>
            <w:left w:w="108" w:type="dxa"/>
            <w:bottom w:w="0" w:type="dxa"/>
            <w:right w:w="108" w:type="dxa"/>
          </w:tblCellMar>
        </w:tblPrEx>
        <w:trPr>
          <w:trHeight w:val="515" w:hRule="atLeast"/>
        </w:trPr>
        <w:tc>
          <w:tcPr>
            <w:tcW w:w="767" w:type="dxa"/>
            <w:tcBorders>
              <w:top w:val="single" w:color="auto" w:sz="4" w:space="0"/>
              <w:left w:val="single" w:color="auto" w:sz="4" w:space="0"/>
              <w:bottom w:val="single" w:color="auto" w:sz="4" w:space="0"/>
              <w:right w:val="single" w:color="auto" w:sz="4" w:space="0"/>
            </w:tcBorders>
            <w:vAlign w:val="center"/>
          </w:tcPr>
          <w:p w14:paraId="17C9FCF2">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1339" w:type="dxa"/>
            <w:tcBorders>
              <w:top w:val="single" w:color="auto" w:sz="4" w:space="0"/>
              <w:left w:val="single" w:color="auto" w:sz="4" w:space="0"/>
              <w:bottom w:val="single" w:color="auto" w:sz="4" w:space="0"/>
              <w:right w:val="single" w:color="auto" w:sz="4" w:space="0"/>
            </w:tcBorders>
            <w:vAlign w:val="center"/>
          </w:tcPr>
          <w:p w14:paraId="415FB7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售后服务</w:t>
            </w:r>
          </w:p>
        </w:tc>
        <w:tc>
          <w:tcPr>
            <w:tcW w:w="6521" w:type="dxa"/>
            <w:tcBorders>
              <w:top w:val="single" w:color="auto" w:sz="4" w:space="0"/>
              <w:left w:val="single" w:color="auto" w:sz="4" w:space="0"/>
              <w:bottom w:val="single" w:color="auto" w:sz="4" w:space="0"/>
              <w:right w:val="single" w:color="auto" w:sz="4" w:space="0"/>
            </w:tcBorders>
            <w:vAlign w:val="center"/>
          </w:tcPr>
          <w:p w14:paraId="372921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结合项目需求和技术要求，根据售后设备配件、服务人员、响应时间内容综合评分，以上每项最高得3分，本项最高得9分。</w:t>
            </w:r>
          </w:p>
        </w:tc>
        <w:tc>
          <w:tcPr>
            <w:tcW w:w="985" w:type="dxa"/>
            <w:tcBorders>
              <w:top w:val="single" w:color="auto" w:sz="4" w:space="0"/>
              <w:left w:val="single" w:color="auto" w:sz="4" w:space="0"/>
              <w:bottom w:val="single" w:color="auto" w:sz="4" w:space="0"/>
              <w:right w:val="single" w:color="auto" w:sz="4" w:space="0"/>
            </w:tcBorders>
            <w:vAlign w:val="center"/>
          </w:tcPr>
          <w:p w14:paraId="49B0D6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9分</w:t>
            </w:r>
          </w:p>
        </w:tc>
      </w:tr>
    </w:tbl>
    <w:p w14:paraId="0F14B531">
      <w:pPr>
        <w:spacing w:line="336" w:lineRule="auto"/>
        <w:ind w:firstLine="482" w:firstLineChars="2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30 </w:t>
      </w:r>
      <w:r>
        <w:rPr>
          <w:rFonts w:hint="eastAsia" w:ascii="仿宋" w:hAnsi="仿宋" w:eastAsia="仿宋" w:cs="仿宋"/>
          <w:b/>
          <w:bCs/>
          <w:iCs/>
          <w:color w:val="auto"/>
          <w:sz w:val="24"/>
          <w:highlight w:val="none"/>
        </w:rPr>
        <w:t>分）</w:t>
      </w:r>
    </w:p>
    <w:p w14:paraId="66D6600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评标基准价：以有效投标人的最低投标报价为评标基准价，其价格分为满分。其他投标人的价格分统一按照下列公式计算：</w:t>
      </w:r>
    </w:p>
    <w:p w14:paraId="617F2F8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投标报价得分=(评标基准价／投标报价)×价格权值×100</w:t>
      </w:r>
    </w:p>
    <w:p w14:paraId="3FEBC5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投标人提供的证书证明等扫描件须保证真实有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72BBF573">
      <w:pPr>
        <w:rPr>
          <w:rFonts w:hint="eastAsia" w:ascii="仿宋" w:hAnsi="仿宋" w:eastAsia="仿宋" w:cs="仿宋"/>
          <w:b/>
          <w:color w:val="auto"/>
          <w:sz w:val="36"/>
          <w:szCs w:val="36"/>
          <w:highlight w:val="none"/>
        </w:rPr>
      </w:pPr>
    </w:p>
    <w:p w14:paraId="0BEA1793">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FB2FCC7">
      <w:pPr>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拟签订的合同文本</w:t>
      </w:r>
    </w:p>
    <w:bookmarkEnd w:id="65"/>
    <w:bookmarkEnd w:id="66"/>
    <w:p w14:paraId="2DF3D22F">
      <w:pPr>
        <w:spacing w:line="336" w:lineRule="auto"/>
        <w:rPr>
          <w:rFonts w:hint="eastAsia" w:ascii="仿宋" w:hAnsi="仿宋" w:eastAsia="仿宋" w:cs="仿宋"/>
          <w:color w:val="auto"/>
          <w:sz w:val="24"/>
          <w:highlight w:val="none"/>
          <w:u w:val="single"/>
        </w:rPr>
      </w:pPr>
      <w:bookmarkStart w:id="73" w:name="第四部分"/>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D593BCC">
      <w:pPr>
        <w:pStyle w:val="81"/>
        <w:rPr>
          <w:rFonts w:hint="eastAsia" w:ascii="仿宋" w:hAnsi="仿宋" w:eastAsia="仿宋" w:cs="仿宋"/>
          <w:color w:val="auto"/>
          <w:sz w:val="24"/>
          <w:highlight w:val="none"/>
          <w:u w:val="single"/>
        </w:rPr>
      </w:pPr>
    </w:p>
    <w:p w14:paraId="7A809D0D">
      <w:pPr>
        <w:pStyle w:val="28"/>
        <w:spacing w:after="0" w:line="336" w:lineRule="auto"/>
        <w:ind w:left="0" w:leftChars="0" w:firstLine="0" w:firstLineChars="0"/>
        <w:jc w:val="center"/>
        <w:rPr>
          <w:rFonts w:hint="eastAsia" w:ascii="仿宋" w:hAnsi="仿宋" w:eastAsia="仿宋" w:cs="仿宋"/>
          <w:b/>
          <w:color w:val="auto"/>
          <w:sz w:val="36"/>
          <w:szCs w:val="36"/>
          <w:highlight w:val="none"/>
        </w:rPr>
      </w:pPr>
    </w:p>
    <w:p w14:paraId="711ADA93">
      <w:pPr>
        <w:pStyle w:val="28"/>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18273B07">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2B383FC0">
      <w:pPr>
        <w:pStyle w:val="28"/>
        <w:spacing w:after="0" w:line="336" w:lineRule="auto"/>
        <w:ind w:left="0" w:leftChars="0"/>
        <w:rPr>
          <w:rFonts w:ascii="仿宋" w:hAnsi="仿宋" w:eastAsia="仿宋" w:cs="仿宋"/>
          <w:color w:val="auto"/>
          <w:szCs w:val="24"/>
          <w:highlight w:val="none"/>
        </w:rPr>
      </w:pPr>
    </w:p>
    <w:p w14:paraId="2453E35D">
      <w:pPr>
        <w:pStyle w:val="26"/>
        <w:rPr>
          <w:rFonts w:ascii="仿宋" w:hAnsi="仿宋" w:eastAsia="仿宋" w:cs="仿宋"/>
          <w:color w:val="auto"/>
          <w:szCs w:val="24"/>
          <w:highlight w:val="none"/>
        </w:rPr>
      </w:pPr>
    </w:p>
    <w:p w14:paraId="0953AA4E">
      <w:pPr>
        <w:pStyle w:val="26"/>
        <w:rPr>
          <w:rFonts w:ascii="仿宋" w:hAnsi="仿宋" w:eastAsia="仿宋" w:cs="仿宋"/>
          <w:color w:val="auto"/>
          <w:szCs w:val="24"/>
          <w:highlight w:val="none"/>
        </w:rPr>
      </w:pPr>
    </w:p>
    <w:p w14:paraId="14CDB49F">
      <w:pPr>
        <w:pStyle w:val="26"/>
        <w:ind w:left="0" w:leftChars="0" w:firstLine="0" w:firstLineChars="0"/>
        <w:rPr>
          <w:rFonts w:ascii="仿宋" w:hAnsi="仿宋" w:eastAsia="仿宋" w:cs="仿宋"/>
          <w:color w:val="auto"/>
          <w:szCs w:val="24"/>
          <w:highlight w:val="none"/>
        </w:rPr>
      </w:pPr>
    </w:p>
    <w:p w14:paraId="46D7C0D9">
      <w:pPr>
        <w:spacing w:line="336" w:lineRule="auto"/>
        <w:rPr>
          <w:rFonts w:ascii="仿宋" w:hAnsi="仿宋" w:eastAsia="仿宋" w:cs="仿宋"/>
          <w:color w:val="auto"/>
          <w:sz w:val="24"/>
          <w:highlight w:val="none"/>
        </w:rPr>
      </w:pPr>
    </w:p>
    <w:p w14:paraId="16CFB1D9">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21D828E">
      <w:pPr>
        <w:pStyle w:val="625"/>
        <w:spacing w:line="336" w:lineRule="auto"/>
        <w:rPr>
          <w:rFonts w:ascii="仿宋" w:hAnsi="仿宋" w:eastAsia="仿宋" w:cs="仿宋"/>
          <w:color w:val="auto"/>
          <w:szCs w:val="24"/>
          <w:highlight w:val="none"/>
        </w:rPr>
      </w:pPr>
    </w:p>
    <w:p w14:paraId="57EA899F">
      <w:pPr>
        <w:spacing w:line="336" w:lineRule="auto"/>
        <w:rPr>
          <w:rFonts w:ascii="仿宋" w:hAnsi="仿宋" w:eastAsia="仿宋" w:cs="仿宋"/>
          <w:color w:val="auto"/>
          <w:sz w:val="24"/>
          <w:highlight w:val="none"/>
        </w:rPr>
      </w:pPr>
    </w:p>
    <w:p w14:paraId="64D0CA2F">
      <w:pPr>
        <w:spacing w:line="336" w:lineRule="auto"/>
        <w:ind w:firstLine="1200" w:firstLineChars="50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1D087F90">
      <w:pPr>
        <w:spacing w:line="336" w:lineRule="auto"/>
        <w:rPr>
          <w:rFonts w:ascii="仿宋" w:hAnsi="仿宋" w:eastAsia="仿宋" w:cs="仿宋"/>
          <w:color w:val="auto"/>
          <w:sz w:val="24"/>
          <w:highlight w:val="none"/>
        </w:rPr>
      </w:pPr>
    </w:p>
    <w:p w14:paraId="6E7F1DF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D67E126">
      <w:pPr>
        <w:spacing w:line="336" w:lineRule="auto"/>
        <w:rPr>
          <w:rFonts w:ascii="仿宋" w:hAnsi="仿宋" w:eastAsia="仿宋" w:cs="仿宋"/>
          <w:color w:val="auto"/>
          <w:sz w:val="24"/>
          <w:highlight w:val="none"/>
        </w:rPr>
      </w:pPr>
    </w:p>
    <w:p w14:paraId="71172EC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F6F2FA5">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5FE41D51">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13C2216">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340587B">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竞争性磋商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磋商小组</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为该项目中标供应商。</w:t>
      </w:r>
    </w:p>
    <w:p w14:paraId="5CDA587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519948C">
      <w:pPr>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w:t>
      </w:r>
      <w:r>
        <w:rPr>
          <w:rFonts w:hint="eastAsia" w:ascii="仿宋" w:hAnsi="仿宋" w:eastAsia="仿宋" w:cs="仿宋"/>
          <w:b/>
          <w:bCs/>
          <w:color w:val="auto"/>
          <w:sz w:val="24"/>
          <w:szCs w:val="24"/>
          <w:lang w:val="en-US" w:eastAsia="zh-CN"/>
        </w:rPr>
        <w:t>采购项目概况</w:t>
      </w:r>
      <w:r>
        <w:rPr>
          <w:rFonts w:hint="eastAsia" w:ascii="仿宋" w:hAnsi="仿宋" w:eastAsia="仿宋" w:cs="仿宋"/>
          <w:b/>
          <w:bCs/>
          <w:color w:val="auto"/>
          <w:sz w:val="24"/>
          <w:szCs w:val="24"/>
        </w:rPr>
        <w:t xml:space="preserve"> </w:t>
      </w:r>
    </w:p>
    <w:p w14:paraId="0B0EDEBE">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default" w:ascii="仿宋" w:hAnsi="仿宋" w:eastAsia="仿宋" w:cs="宋体"/>
          <w:color w:val="auto"/>
          <w:sz w:val="24"/>
          <w:szCs w:val="24"/>
          <w:lang w:val="en-US" w:eastAsia="zh-CN"/>
        </w:rPr>
      </w:pPr>
      <w:r>
        <w:rPr>
          <w:rFonts w:hint="eastAsia" w:ascii="仿宋" w:hAnsi="仿宋" w:eastAsia="仿宋" w:cs="宋体"/>
          <w:bCs/>
          <w:color w:val="auto"/>
          <w:spacing w:val="-4"/>
          <w:sz w:val="24"/>
          <w:szCs w:val="24"/>
        </w:rPr>
        <w:t>1</w:t>
      </w:r>
      <w:r>
        <w:rPr>
          <w:rFonts w:hint="eastAsia" w:ascii="仿宋" w:hAnsi="仿宋" w:eastAsia="仿宋" w:cs="宋体"/>
          <w:bCs/>
          <w:color w:val="auto"/>
          <w:spacing w:val="-4"/>
          <w:sz w:val="24"/>
          <w:szCs w:val="24"/>
          <w:lang w:val="en-US" w:eastAsia="zh-CN"/>
        </w:rPr>
        <w:t>.</w:t>
      </w:r>
      <w:r>
        <w:rPr>
          <w:rFonts w:hint="eastAsia" w:ascii="仿宋" w:hAnsi="仿宋" w:eastAsia="仿宋" w:cs="宋体"/>
          <w:bCs/>
          <w:color w:val="auto"/>
          <w:spacing w:val="-4"/>
          <w:sz w:val="24"/>
          <w:szCs w:val="24"/>
        </w:rPr>
        <w:t>项目</w:t>
      </w:r>
      <w:r>
        <w:rPr>
          <w:rFonts w:hint="eastAsia" w:ascii="仿宋" w:hAnsi="仿宋" w:eastAsia="仿宋" w:cs="宋体"/>
          <w:color w:val="auto"/>
          <w:sz w:val="24"/>
          <w:szCs w:val="24"/>
        </w:rPr>
        <w:t>地点：位于</w:t>
      </w:r>
      <w:r>
        <w:rPr>
          <w:rFonts w:hint="eastAsia" w:ascii="仿宋" w:hAnsi="仿宋" w:eastAsia="仿宋" w:cs="宋体"/>
          <w:color w:val="auto"/>
          <w:sz w:val="24"/>
          <w:szCs w:val="24"/>
          <w:lang w:val="en-US" w:eastAsia="zh-CN"/>
        </w:rPr>
        <w:t>谷来镇</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面积约1000平方米。</w:t>
      </w:r>
    </w:p>
    <w:p w14:paraId="1B8524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rPr>
        <w:t>本次</w:t>
      </w:r>
      <w:r>
        <w:rPr>
          <w:rFonts w:hint="eastAsia" w:ascii="仿宋" w:hAnsi="仿宋" w:eastAsia="仿宋" w:cs="仿宋"/>
          <w:color w:val="auto"/>
          <w:sz w:val="24"/>
          <w:szCs w:val="24"/>
          <w:lang w:eastAsia="zh-CN"/>
        </w:rPr>
        <w:t>改造提升</w:t>
      </w:r>
      <w:r>
        <w:rPr>
          <w:rFonts w:hint="eastAsia" w:ascii="仿宋" w:hAnsi="仿宋" w:eastAsia="仿宋" w:cs="仿宋"/>
          <w:color w:val="auto"/>
          <w:sz w:val="24"/>
          <w:szCs w:val="24"/>
        </w:rPr>
        <w:t>主要内容含盖：</w:t>
      </w:r>
    </w:p>
    <w:p w14:paraId="3978ED8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（1）标识标牌（需醒目显眼，符合建筑风格</w:t>
      </w:r>
      <w:r>
        <w:rPr>
          <w:rFonts w:hint="eastAsia" w:ascii="仿宋" w:hAnsi="仿宋" w:eastAsia="仿宋" w:cs="仿宋"/>
          <w:color w:val="auto"/>
          <w:sz w:val="24"/>
          <w:szCs w:val="24"/>
          <w:lang w:val="en-US" w:eastAsia="zh-CN"/>
        </w:rPr>
        <w:t>，突出乐龄中心、社工站特点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p w14:paraId="79928B4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空间</w:t>
      </w:r>
      <w:r>
        <w:rPr>
          <w:rFonts w:hint="eastAsia" w:ascii="仿宋" w:hAnsi="仿宋" w:eastAsia="仿宋" w:cs="仿宋"/>
          <w:color w:val="auto"/>
          <w:sz w:val="24"/>
          <w:szCs w:val="24"/>
          <w:lang w:eastAsia="zh-CN"/>
        </w:rPr>
        <w:t>修整、</w:t>
      </w:r>
      <w:r>
        <w:rPr>
          <w:rFonts w:hint="eastAsia" w:ascii="仿宋" w:hAnsi="仿宋" w:eastAsia="仿宋" w:cs="仿宋"/>
          <w:color w:val="auto"/>
          <w:sz w:val="24"/>
          <w:szCs w:val="24"/>
        </w:rPr>
        <w:t>改造</w:t>
      </w:r>
      <w:r>
        <w:rPr>
          <w:rFonts w:hint="eastAsia" w:ascii="仿宋" w:hAnsi="仿宋" w:eastAsia="仿宋" w:cs="仿宋"/>
          <w:color w:val="auto"/>
          <w:sz w:val="24"/>
          <w:szCs w:val="24"/>
          <w:lang w:eastAsia="zh-CN"/>
        </w:rPr>
        <w:t>、布置，改造提升无障碍设施、</w:t>
      </w:r>
      <w:r>
        <w:rPr>
          <w:rFonts w:hint="eastAsia" w:ascii="仿宋" w:hAnsi="仿宋" w:eastAsia="仿宋" w:cs="仿宋"/>
          <w:color w:val="auto"/>
          <w:sz w:val="24"/>
          <w:szCs w:val="24"/>
          <w:lang w:val="en-US" w:eastAsia="zh-CN"/>
        </w:rPr>
        <w:t>休闲设施</w:t>
      </w:r>
      <w:r>
        <w:rPr>
          <w:rFonts w:hint="eastAsia" w:ascii="仿宋" w:hAnsi="仿宋" w:eastAsia="仿宋" w:cs="仿宋"/>
          <w:color w:val="auto"/>
          <w:sz w:val="24"/>
          <w:szCs w:val="24"/>
          <w:lang w:eastAsia="zh-CN"/>
        </w:rPr>
        <w:t>等。</w:t>
      </w:r>
    </w:p>
    <w:p w14:paraId="53622B6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灯具、窗帘等各类活动用品。</w:t>
      </w:r>
    </w:p>
    <w:p w14:paraId="3AA345BF">
      <w:pPr>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二、合同金额</w:t>
      </w:r>
    </w:p>
    <w:p w14:paraId="49D7C6D8">
      <w:pPr>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本合同金额为（大写）：____________元（￥：__________元）人民币。</w:t>
      </w:r>
    </w:p>
    <w:p w14:paraId="1BB18584">
      <w:pPr>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三、合同内容</w:t>
      </w:r>
    </w:p>
    <w:p w14:paraId="522CDB49">
      <w:pPr>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1.招标文件；</w:t>
      </w:r>
    </w:p>
    <w:p w14:paraId="18218CA0">
      <w:pPr>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2.投标文件；</w:t>
      </w:r>
    </w:p>
    <w:p w14:paraId="0446EA20">
      <w:pPr>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3.中标通知书；</w:t>
      </w:r>
    </w:p>
    <w:p w14:paraId="61F92E21">
      <w:pPr>
        <w:keepNext w:val="0"/>
        <w:keepLines w:val="0"/>
        <w:pageBreakBefore w:val="0"/>
        <w:kinsoku/>
        <w:wordWrap/>
        <w:overflowPunct/>
        <w:topLinePunct w:val="0"/>
        <w:autoSpaceDE/>
        <w:autoSpaceDN/>
        <w:bidi w:val="0"/>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4.本合同约定的其它内容。</w:t>
      </w:r>
    </w:p>
    <w:p w14:paraId="1FABE145">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eastAsia" w:ascii="仿宋" w:hAnsi="仿宋" w:eastAsia="仿宋" w:cs="仿宋"/>
          <w:b/>
          <w:bCs/>
          <w:kern w:val="0"/>
          <w:sz w:val="24"/>
        </w:rPr>
      </w:pPr>
      <w:r>
        <w:rPr>
          <w:rFonts w:hint="eastAsia" w:ascii="仿宋" w:hAnsi="仿宋" w:eastAsia="仿宋" w:cs="仿宋"/>
          <w:b/>
          <w:bCs/>
          <w:kern w:val="0"/>
          <w:sz w:val="24"/>
          <w:lang w:val="en-US" w:eastAsia="zh-CN"/>
        </w:rPr>
        <w:t>四</w:t>
      </w:r>
      <w:r>
        <w:rPr>
          <w:rFonts w:hint="eastAsia" w:ascii="仿宋" w:hAnsi="仿宋" w:eastAsia="仿宋" w:cs="仿宋"/>
          <w:b/>
          <w:bCs/>
          <w:kern w:val="0"/>
          <w:sz w:val="24"/>
        </w:rPr>
        <w:t>、技术资料</w:t>
      </w:r>
    </w:p>
    <w:p w14:paraId="0B833804">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kern w:val="0"/>
          <w:sz w:val="24"/>
        </w:rPr>
      </w:pPr>
      <w:r>
        <w:rPr>
          <w:rFonts w:hint="eastAsia" w:ascii="仿宋" w:hAnsi="仿宋" w:eastAsia="仿宋" w:cs="仿宋"/>
          <w:kern w:val="0"/>
          <w:sz w:val="24"/>
        </w:rPr>
        <w:t>1.乙方应按招标文件规定的时间向甲方提供使用货物的有关技术资料。</w:t>
      </w:r>
    </w:p>
    <w:p w14:paraId="4D7B3DF3">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kern w:val="0"/>
          <w:sz w:val="24"/>
        </w:rPr>
      </w:pPr>
      <w:r>
        <w:rPr>
          <w:rFonts w:hint="eastAsia" w:ascii="仿宋" w:hAnsi="仿宋" w:eastAsia="仿宋" w:cs="仿宋"/>
          <w:kern w:val="0"/>
          <w:sz w:val="24"/>
        </w:rPr>
        <w:t>2.没有甲方事先书面同意，乙方不得将由甲方提供的有关合同或任何合同条文、规格、计划、图纸、样品或资料提供</w:t>
      </w:r>
      <w:r>
        <w:rPr>
          <w:rFonts w:hint="eastAsia" w:ascii="仿宋" w:hAnsi="仿宋" w:eastAsia="仿宋" w:cs="仿宋"/>
          <w:kern w:val="0"/>
          <w:sz w:val="24"/>
          <w:lang w:eastAsia="zh-CN"/>
        </w:rPr>
        <w:t>给</w:t>
      </w:r>
      <w:r>
        <w:rPr>
          <w:rFonts w:hint="eastAsia" w:ascii="仿宋" w:hAnsi="仿宋" w:eastAsia="仿宋" w:cs="仿宋"/>
          <w:kern w:val="0"/>
          <w:sz w:val="24"/>
          <w:lang w:val="en-US" w:eastAsia="zh-CN"/>
        </w:rPr>
        <w:t>与</w:t>
      </w:r>
      <w:r>
        <w:rPr>
          <w:rFonts w:hint="eastAsia" w:ascii="仿宋" w:hAnsi="仿宋" w:eastAsia="仿宋" w:cs="仿宋"/>
          <w:kern w:val="0"/>
          <w:sz w:val="24"/>
        </w:rPr>
        <w:t>履行本合同无关的任何其他人。即使向履行本合同有关的人员提供，也应注意保密并限于履行合同的必需范围。</w:t>
      </w:r>
    </w:p>
    <w:p w14:paraId="7A81558B">
      <w:pPr>
        <w:pStyle w:val="38"/>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五</w:t>
      </w:r>
      <w:r>
        <w:rPr>
          <w:rFonts w:hint="eastAsia" w:ascii="仿宋" w:hAnsi="仿宋" w:eastAsia="仿宋" w:cs="仿宋"/>
          <w:b/>
          <w:sz w:val="24"/>
          <w:szCs w:val="24"/>
        </w:rPr>
        <w:t>、知识产权</w:t>
      </w:r>
    </w:p>
    <w:p w14:paraId="695B37C3">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b/>
          <w:bCs/>
          <w:kern w:val="0"/>
          <w:sz w:val="24"/>
          <w:lang w:val="en-US" w:eastAsia="zh-CN"/>
        </w:rPr>
      </w:pPr>
      <w:r>
        <w:rPr>
          <w:rFonts w:hint="eastAsia" w:ascii="仿宋" w:hAnsi="仿宋" w:eastAsia="仿宋" w:cs="仿宋"/>
          <w:sz w:val="24"/>
          <w:szCs w:val="24"/>
        </w:rPr>
        <w:t>乙方应保证所提供的</w:t>
      </w:r>
      <w:r>
        <w:rPr>
          <w:rFonts w:hint="eastAsia" w:ascii="仿宋" w:hAnsi="仿宋" w:eastAsia="仿宋" w:cs="仿宋"/>
          <w:sz w:val="24"/>
          <w:szCs w:val="24"/>
          <w:lang w:val="en-US" w:eastAsia="zh-CN"/>
        </w:rPr>
        <w:t>服务、</w:t>
      </w:r>
      <w:r>
        <w:rPr>
          <w:rFonts w:hint="eastAsia" w:ascii="仿宋" w:hAnsi="仿宋" w:eastAsia="仿宋" w:cs="仿宋"/>
          <w:sz w:val="24"/>
          <w:szCs w:val="24"/>
        </w:rPr>
        <w:t>货物或其任何一部分均不会侵犯任何第三方的知识产权</w:t>
      </w:r>
      <w:r>
        <w:rPr>
          <w:rFonts w:hint="eastAsia" w:ascii="仿宋" w:hAnsi="仿宋" w:eastAsia="仿宋" w:cs="仿宋"/>
          <w:bCs/>
          <w:sz w:val="24"/>
          <w:szCs w:val="24"/>
        </w:rPr>
        <w:t>。</w:t>
      </w:r>
    </w:p>
    <w:p w14:paraId="1B282AFB">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eastAsia" w:ascii="仿宋" w:hAnsi="仿宋" w:eastAsia="仿宋" w:cs="仿宋"/>
          <w:b/>
          <w:bCs/>
          <w:kern w:val="0"/>
          <w:sz w:val="24"/>
        </w:rPr>
      </w:pPr>
      <w:r>
        <w:rPr>
          <w:rFonts w:hint="eastAsia" w:ascii="仿宋" w:hAnsi="仿宋" w:eastAsia="仿宋" w:cs="仿宋"/>
          <w:b/>
          <w:bCs/>
          <w:kern w:val="0"/>
          <w:sz w:val="24"/>
          <w:lang w:val="en-US" w:eastAsia="zh-CN"/>
        </w:rPr>
        <w:t>六</w:t>
      </w:r>
      <w:r>
        <w:rPr>
          <w:rFonts w:hint="eastAsia" w:ascii="仿宋" w:hAnsi="仿宋" w:eastAsia="仿宋" w:cs="仿宋"/>
          <w:b/>
          <w:bCs/>
          <w:kern w:val="0"/>
          <w:sz w:val="24"/>
        </w:rPr>
        <w:t>、产权担保</w:t>
      </w:r>
    </w:p>
    <w:p w14:paraId="35CB10FD">
      <w:pPr>
        <w:keepNext w:val="0"/>
        <w:keepLines w:val="0"/>
        <w:pageBreakBefore w:val="0"/>
        <w:kinsoku/>
        <w:wordWrap/>
        <w:overflowPunct/>
        <w:topLinePunct w:val="0"/>
        <w:autoSpaceDE/>
        <w:autoSpaceDN/>
        <w:bidi w:val="0"/>
        <w:adjustRightInd/>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val="0"/>
          <w:bCs w:val="0"/>
          <w:kern w:val="0"/>
          <w:sz w:val="24"/>
        </w:rPr>
        <w:t>乙方保证所交付的货物的所有权完全属于乙方且无任何抵押、查封等产权瑕疵。</w:t>
      </w:r>
    </w:p>
    <w:p w14:paraId="4E9ECF82">
      <w:pPr>
        <w:keepNext w:val="0"/>
        <w:keepLines w:val="0"/>
        <w:pageBreakBefore w:val="0"/>
        <w:kinsoku/>
        <w:wordWrap/>
        <w:overflowPunct/>
        <w:topLinePunct w:val="0"/>
        <w:autoSpaceDE/>
        <w:autoSpaceDN/>
        <w:bidi w:val="0"/>
        <w:adjustRightInd/>
        <w:spacing w:line="360" w:lineRule="auto"/>
        <w:ind w:firstLine="482"/>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w:t>
      </w:r>
      <w:r>
        <w:rPr>
          <w:rFonts w:hint="eastAsia" w:ascii="仿宋" w:hAnsi="仿宋" w:eastAsia="仿宋" w:cs="宋体"/>
          <w:b/>
          <w:color w:val="auto"/>
          <w:sz w:val="24"/>
          <w:szCs w:val="24"/>
          <w:lang w:val="en-US" w:eastAsia="zh-CN"/>
        </w:rPr>
        <w:t>项目</w:t>
      </w:r>
      <w:r>
        <w:rPr>
          <w:rFonts w:hint="eastAsia" w:ascii="仿宋" w:hAnsi="仿宋" w:eastAsia="仿宋" w:cs="宋体"/>
          <w:b/>
          <w:color w:val="auto"/>
          <w:sz w:val="24"/>
          <w:szCs w:val="24"/>
        </w:rPr>
        <w:t>要求</w:t>
      </w:r>
    </w:p>
    <w:p w14:paraId="0536B12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仿宋" w:hAnsi="仿宋" w:eastAsia="仿宋" w:cs="宋体"/>
          <w:color w:val="auto"/>
          <w:sz w:val="24"/>
        </w:rPr>
      </w:pPr>
      <w:r>
        <w:rPr>
          <w:rFonts w:hint="eastAsia" w:ascii="仿宋" w:hAnsi="仿宋" w:eastAsia="仿宋" w:cs="宋体"/>
          <w:b w:val="0"/>
          <w:bCs/>
          <w:color w:val="auto"/>
          <w:sz w:val="24"/>
          <w:szCs w:val="24"/>
          <w:lang w:val="en-US" w:eastAsia="zh-CN"/>
        </w:rPr>
        <w:t>1.</w:t>
      </w:r>
      <w:r>
        <w:rPr>
          <w:rFonts w:hint="eastAsia" w:ascii="仿宋" w:hAnsi="仿宋" w:eastAsia="仿宋" w:cs="宋体"/>
          <w:b w:val="0"/>
          <w:bCs/>
          <w:color w:val="auto"/>
          <w:sz w:val="24"/>
          <w:szCs w:val="24"/>
          <w:lang w:eastAsia="zh-CN"/>
        </w:rPr>
        <w:t>乙方</w:t>
      </w:r>
      <w:r>
        <w:rPr>
          <w:rFonts w:hint="eastAsia" w:ascii="仿宋" w:hAnsi="仿宋" w:eastAsia="仿宋" w:cs="宋体"/>
          <w:b w:val="0"/>
          <w:bCs/>
          <w:color w:val="auto"/>
          <w:sz w:val="24"/>
          <w:szCs w:val="24"/>
        </w:rPr>
        <w:t>须充分</w:t>
      </w:r>
      <w:r>
        <w:rPr>
          <w:rFonts w:hint="eastAsia" w:ascii="仿宋" w:hAnsi="仿宋" w:eastAsia="仿宋" w:cs="宋体"/>
          <w:color w:val="auto"/>
          <w:sz w:val="24"/>
          <w:szCs w:val="24"/>
        </w:rPr>
        <w:t>了解</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的项目需求情况。供应商根据现场踏勘资料结合采购要求，自行设计提升设计制作方案，在投标时提供效果图、材质说明等设计方案。因现场勘查不充分导致的报价缺失由</w:t>
      </w: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自行承担，</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不再另行支付费用。现场勘查所产生的一切费用和后果由</w:t>
      </w: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 xml:space="preserve">自行承担。 </w:t>
      </w:r>
    </w:p>
    <w:p w14:paraId="7ABFAB5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的深化设计得到</w:t>
      </w:r>
      <w:r>
        <w:rPr>
          <w:rFonts w:hint="eastAsia" w:ascii="仿宋" w:hAnsi="仿宋" w:eastAsia="仿宋" w:cs="宋体"/>
          <w:color w:val="auto"/>
          <w:sz w:val="24"/>
          <w:szCs w:val="24"/>
          <w:lang w:val="en-US" w:eastAsia="zh-CN"/>
        </w:rPr>
        <w:t>甲方</w:t>
      </w:r>
      <w:r>
        <w:rPr>
          <w:rFonts w:hint="eastAsia" w:ascii="仿宋" w:hAnsi="仿宋" w:eastAsia="仿宋" w:cs="宋体"/>
          <w:color w:val="auto"/>
          <w:sz w:val="24"/>
          <w:szCs w:val="24"/>
        </w:rPr>
        <w:t>的确认后，方可进入下一步的制作布展。</w:t>
      </w:r>
    </w:p>
    <w:p w14:paraId="5744CC1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rPr>
        <w:t>3</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rPr>
        <w:t>隐蔽</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经</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验收合格后方可进入下道工序布展（制作）。</w:t>
      </w:r>
    </w:p>
    <w:p w14:paraId="2EF85C2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中标方案不作为最终布展方案，</w:t>
      </w:r>
      <w:r>
        <w:rPr>
          <w:rFonts w:hint="eastAsia" w:ascii="仿宋" w:hAnsi="仿宋" w:eastAsia="仿宋" w:cs="宋体"/>
          <w:color w:val="auto"/>
          <w:sz w:val="24"/>
          <w:szCs w:val="24"/>
          <w:lang w:val="en-US" w:eastAsia="zh-CN"/>
        </w:rPr>
        <w:t>甲方</w:t>
      </w:r>
      <w:r>
        <w:rPr>
          <w:rFonts w:hint="eastAsia" w:ascii="仿宋" w:hAnsi="仿宋" w:eastAsia="仿宋" w:cs="宋体"/>
          <w:color w:val="auto"/>
          <w:sz w:val="24"/>
          <w:szCs w:val="24"/>
        </w:rPr>
        <w:t>有权要求</w:t>
      </w: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对</w:t>
      </w:r>
      <w:r>
        <w:rPr>
          <w:rFonts w:hint="eastAsia" w:ascii="仿宋" w:hAnsi="仿宋" w:eastAsia="仿宋" w:cs="宋体"/>
          <w:color w:val="auto"/>
          <w:sz w:val="24"/>
          <w:szCs w:val="24"/>
          <w:lang w:eastAsia="zh-CN"/>
        </w:rPr>
        <w:t>中标</w:t>
      </w:r>
      <w:r>
        <w:rPr>
          <w:rFonts w:hint="eastAsia" w:ascii="仿宋" w:hAnsi="仿宋" w:eastAsia="仿宋" w:cs="宋体"/>
          <w:color w:val="auto"/>
          <w:sz w:val="24"/>
          <w:szCs w:val="24"/>
        </w:rPr>
        <w:t>方案</w:t>
      </w:r>
      <w:r>
        <w:rPr>
          <w:rFonts w:hint="eastAsia" w:ascii="仿宋" w:hAnsi="仿宋" w:eastAsia="仿宋" w:cs="宋体"/>
          <w:color w:val="auto"/>
          <w:sz w:val="24"/>
          <w:szCs w:val="24"/>
          <w:lang w:eastAsia="zh-CN"/>
        </w:rPr>
        <w:t>基础上</w:t>
      </w:r>
      <w:r>
        <w:rPr>
          <w:rFonts w:hint="eastAsia" w:ascii="仿宋" w:hAnsi="仿宋" w:eastAsia="仿宋" w:cs="宋体"/>
          <w:color w:val="auto"/>
          <w:sz w:val="24"/>
          <w:szCs w:val="24"/>
        </w:rPr>
        <w:t>进行修改，直至</w:t>
      </w:r>
      <w:r>
        <w:rPr>
          <w:rFonts w:hint="eastAsia" w:ascii="仿宋" w:hAnsi="仿宋" w:eastAsia="仿宋" w:cs="宋体"/>
          <w:color w:val="auto"/>
          <w:sz w:val="24"/>
          <w:szCs w:val="24"/>
          <w:lang w:val="en-US" w:eastAsia="zh-CN"/>
        </w:rPr>
        <w:t>甲方</w:t>
      </w:r>
      <w:r>
        <w:rPr>
          <w:rFonts w:hint="eastAsia" w:ascii="仿宋" w:hAnsi="仿宋" w:eastAsia="仿宋" w:cs="宋体"/>
          <w:color w:val="auto"/>
          <w:sz w:val="24"/>
          <w:szCs w:val="24"/>
        </w:rPr>
        <w:t>确认为止，其间发生的费用由</w:t>
      </w: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承担。若经修改完善后仍不能达到要求，则</w:t>
      </w:r>
      <w:r>
        <w:rPr>
          <w:rFonts w:hint="eastAsia" w:ascii="仿宋" w:hAnsi="仿宋" w:eastAsia="仿宋" w:cs="宋体"/>
          <w:color w:val="auto"/>
          <w:sz w:val="24"/>
          <w:szCs w:val="24"/>
          <w:lang w:val="en-US" w:eastAsia="zh-CN"/>
        </w:rPr>
        <w:t>甲方</w:t>
      </w:r>
      <w:r>
        <w:rPr>
          <w:rFonts w:hint="eastAsia" w:ascii="仿宋" w:hAnsi="仿宋" w:eastAsia="仿宋" w:cs="宋体"/>
          <w:color w:val="auto"/>
          <w:sz w:val="24"/>
          <w:szCs w:val="24"/>
        </w:rPr>
        <w:t>有权不支付该项的费用并处以</w:t>
      </w: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该</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造价的50-100%的</w:t>
      </w:r>
      <w:r>
        <w:rPr>
          <w:rFonts w:hint="eastAsia" w:ascii="仿宋" w:hAnsi="仿宋" w:eastAsia="仿宋" w:cs="宋体"/>
          <w:color w:val="auto"/>
          <w:sz w:val="24"/>
          <w:szCs w:val="24"/>
          <w:lang w:val="en-US" w:eastAsia="zh-CN"/>
        </w:rPr>
        <w:t>违约金</w:t>
      </w:r>
      <w:r>
        <w:rPr>
          <w:rFonts w:hint="eastAsia" w:ascii="仿宋" w:hAnsi="仿宋" w:eastAsia="仿宋" w:cs="宋体"/>
          <w:color w:val="auto"/>
          <w:sz w:val="24"/>
          <w:szCs w:val="24"/>
        </w:rPr>
        <w:t>，并要求其承担相关责任。</w:t>
      </w:r>
    </w:p>
    <w:p w14:paraId="0A38EC45">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kern w:val="2"/>
          <w:sz w:val="24"/>
          <w:szCs w:val="24"/>
          <w:lang w:val="en-US" w:eastAsia="zh-CN" w:bidi="ar-SA"/>
        </w:rPr>
        <w:t>5.</w:t>
      </w:r>
      <w:r>
        <w:rPr>
          <w:rFonts w:hint="eastAsia" w:ascii="仿宋" w:hAnsi="仿宋" w:eastAsia="仿宋" w:cs="宋体"/>
          <w:color w:val="auto"/>
          <w:sz w:val="24"/>
          <w:szCs w:val="24"/>
        </w:rPr>
        <w:t>项目交付时应达到正常使用的要求，未尽事宜由</w:t>
      </w: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负责完善。</w:t>
      </w:r>
    </w:p>
    <w:p w14:paraId="59028AC1">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 w:hAnsi="仿宋" w:eastAsia="仿宋" w:cs="宋体"/>
          <w:b/>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w:t>
      </w:r>
      <w:r>
        <w:rPr>
          <w:rFonts w:hint="eastAsia" w:ascii="仿宋" w:hAnsi="仿宋" w:eastAsia="仿宋" w:cs="宋体"/>
          <w:b/>
          <w:color w:val="auto"/>
          <w:sz w:val="24"/>
          <w:szCs w:val="24"/>
          <w:lang w:val="en-US" w:eastAsia="zh-CN"/>
        </w:rPr>
        <w:t>设计</w:t>
      </w:r>
      <w:r>
        <w:rPr>
          <w:rFonts w:hint="eastAsia" w:ascii="仿宋" w:hAnsi="仿宋" w:eastAsia="仿宋" w:cs="宋体"/>
          <w:b/>
          <w:color w:val="auto"/>
          <w:sz w:val="24"/>
          <w:szCs w:val="24"/>
        </w:rPr>
        <w:t>要求</w:t>
      </w:r>
    </w:p>
    <w:p w14:paraId="7524AF1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lang w:eastAsia="zh-CN"/>
        </w:rPr>
      </w:pPr>
      <w:r>
        <w:rPr>
          <w:rFonts w:hint="eastAsia" w:ascii="仿宋" w:hAnsi="仿宋" w:eastAsia="仿宋" w:cs="宋体"/>
          <w:color w:val="auto"/>
          <w:sz w:val="24"/>
          <w:szCs w:val="24"/>
        </w:rPr>
        <w:t>1</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提供的相关设计条件图及相关文件</w:t>
      </w:r>
      <w:r>
        <w:rPr>
          <w:rFonts w:hint="eastAsia" w:ascii="仿宋" w:hAnsi="仿宋" w:eastAsia="仿宋" w:cs="宋体"/>
          <w:color w:val="auto"/>
          <w:sz w:val="24"/>
          <w:szCs w:val="24"/>
          <w:lang w:eastAsia="zh-CN"/>
        </w:rPr>
        <w:t>；</w:t>
      </w:r>
    </w:p>
    <w:p w14:paraId="4E98F71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规划方案；</w:t>
      </w:r>
    </w:p>
    <w:p w14:paraId="03BA4C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本招标文件；</w:t>
      </w:r>
    </w:p>
    <w:p w14:paraId="0E949AA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以上方案及文件如有修改以</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的答疑纪要或补充通知为准；</w:t>
      </w:r>
    </w:p>
    <w:p w14:paraId="7DB53AC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2</w:t>
      </w:r>
      <w:r>
        <w:rPr>
          <w:rFonts w:hint="eastAsia" w:ascii="仿宋" w:hAnsi="仿宋" w:eastAsia="仿宋" w:cs="宋体"/>
          <w:color w:val="auto"/>
          <w:sz w:val="24"/>
          <w:szCs w:val="24"/>
          <w:lang w:val="en-US" w:eastAsia="zh-CN"/>
        </w:rPr>
        <w:t>.</w:t>
      </w:r>
      <w:r>
        <w:rPr>
          <w:rFonts w:hint="eastAsia" w:ascii="仿宋" w:hAnsi="仿宋" w:eastAsia="仿宋" w:cs="宋体"/>
          <w:color w:val="auto"/>
          <w:sz w:val="24"/>
          <w:szCs w:val="24"/>
        </w:rPr>
        <w:t>设计基本要求</w:t>
      </w:r>
    </w:p>
    <w:p w14:paraId="1D7F302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应对</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的理念和构思有充分的理解；</w:t>
      </w:r>
    </w:p>
    <w:p w14:paraId="6C88EF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在</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过程中，要严格按照招标文件的约定，围绕相关现场勘测资料，并结合</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的意见，进行</w:t>
      </w:r>
      <w:r>
        <w:rPr>
          <w:rFonts w:hint="eastAsia" w:ascii="仿宋" w:hAnsi="仿宋" w:eastAsia="仿宋" w:cs="宋体"/>
          <w:color w:val="auto"/>
          <w:sz w:val="24"/>
          <w:szCs w:val="24"/>
          <w:lang w:val="en-US" w:eastAsia="zh-CN"/>
        </w:rPr>
        <w:t>深化</w:t>
      </w:r>
      <w:r>
        <w:rPr>
          <w:rFonts w:hint="eastAsia" w:ascii="仿宋" w:hAnsi="仿宋" w:eastAsia="仿宋" w:cs="宋体"/>
          <w:color w:val="auto"/>
          <w:sz w:val="24"/>
          <w:szCs w:val="24"/>
        </w:rPr>
        <w:t>设计工作；</w:t>
      </w:r>
    </w:p>
    <w:p w14:paraId="554C763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在</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过程中，接受相关的监督指导，不断完善、细化设计；满足规划方案与</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 xml:space="preserve">要求； </w:t>
      </w:r>
    </w:p>
    <w:p w14:paraId="671953D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 xml:space="preserve">设计必须保证房屋的整体性、抗震性、消防要求和结构的安全性，要内外协调； </w:t>
      </w:r>
    </w:p>
    <w:p w14:paraId="7742624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设计方案应符合招标文件要求及国家有关规范规定；</w:t>
      </w:r>
    </w:p>
    <w:p w14:paraId="5D9F135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设计上要整体采用现代风格，品位高雅，充分体现</w:t>
      </w:r>
      <w:r>
        <w:rPr>
          <w:rFonts w:hint="eastAsia" w:ascii="仿宋" w:hAnsi="仿宋" w:eastAsia="仿宋" w:cs="宋体"/>
          <w:color w:val="auto"/>
          <w:sz w:val="24"/>
          <w:szCs w:val="24"/>
          <w:lang w:eastAsia="zh-CN"/>
        </w:rPr>
        <w:t>乐龄中心</w:t>
      </w:r>
      <w:r>
        <w:rPr>
          <w:rFonts w:hint="eastAsia" w:ascii="仿宋" w:hAnsi="仿宋" w:eastAsia="仿宋" w:cs="宋体"/>
          <w:color w:val="auto"/>
          <w:sz w:val="24"/>
          <w:szCs w:val="24"/>
        </w:rPr>
        <w:t>的特色；</w:t>
      </w:r>
    </w:p>
    <w:p w14:paraId="053EB3F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材料选择得当，色彩选配考究，线条处理协调，并且符合国家规范要求，主要部件及配件选用同类产品中的优质品牌；</w:t>
      </w:r>
    </w:p>
    <w:p w14:paraId="4E1987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充分考虑安全性，符合公共场所安全、消防规范；</w:t>
      </w:r>
    </w:p>
    <w:p w14:paraId="455D6B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3</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标准及规范必须达到以下现行版的中华人民共和国有关法规的要求，如下列标准及规范要求与标书要求有出入则以较严格者为准。</w:t>
      </w:r>
    </w:p>
    <w:p w14:paraId="40C257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《中华人民共和国工程建设标准强制性条文（房屋建筑部分）》</w:t>
      </w:r>
    </w:p>
    <w:p w14:paraId="41E2A30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《建筑工程设计文件编制深度规定》</w:t>
      </w:r>
    </w:p>
    <w:p w14:paraId="0D0D418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《建筑内部装修设计防火规范》（GB50222）</w:t>
      </w:r>
    </w:p>
    <w:p w14:paraId="00E6C26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《建筑装修工程质量验收规范》（GB50210）</w:t>
      </w:r>
    </w:p>
    <w:p w14:paraId="7C8787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国家、地方、行业及其它有关规定。</w:t>
      </w:r>
    </w:p>
    <w:p w14:paraId="472C386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4</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设计深度</w:t>
      </w:r>
    </w:p>
    <w:p w14:paraId="5ED04A8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设计的深度应满足策划方案要求并能按图进行</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（制作），包括（但不限于以下内容）：</w:t>
      </w:r>
    </w:p>
    <w:p w14:paraId="6514683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（1）设计应结合当地特色，在策划思路及空间表现中有所体现。</w:t>
      </w:r>
    </w:p>
    <w:p w14:paraId="1705516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（2）所有专业的布展（制作）设计图，其中包括设计说明、技术经济指标、必须的设备、材料表。</w:t>
      </w:r>
    </w:p>
    <w:p w14:paraId="3B62E98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（3）设计文件应提供项目的平面布置图、三维效果图。</w:t>
      </w:r>
    </w:p>
    <w:p w14:paraId="02FA638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b/>
          <w:bCs/>
          <w:color w:val="auto"/>
          <w:sz w:val="24"/>
          <w:szCs w:val="24"/>
        </w:rPr>
      </w:pPr>
      <w:r>
        <w:rPr>
          <w:rFonts w:hint="eastAsia" w:ascii="仿宋" w:hAnsi="仿宋" w:eastAsia="仿宋" w:cs="宋体"/>
          <w:color w:val="auto"/>
          <w:sz w:val="24"/>
          <w:szCs w:val="24"/>
        </w:rPr>
        <w:t>设计单位应用文字的形式详细叙述将如何以展示策划文本为基础推进深化设计，包括深化（</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图）设计的顺序、方法、具体的</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制作顺序以及在制作阶段（短期内）从制作到设置安装的实施办法；</w:t>
      </w:r>
    </w:p>
    <w:p w14:paraId="74AE3A4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本次设计必须满足安防监控要求、防火规范、消防设施设计规范及有关规定。</w:t>
      </w:r>
    </w:p>
    <w:p w14:paraId="6E2ABC56">
      <w:pPr>
        <w:keepNext w:val="0"/>
        <w:keepLines w:val="0"/>
        <w:pageBreakBefore w:val="0"/>
        <w:widowControl w:val="0"/>
        <w:kinsoku/>
        <w:wordWrap/>
        <w:overflowPunct/>
        <w:topLinePunct w:val="0"/>
        <w:bidi w:val="0"/>
        <w:spacing w:line="360" w:lineRule="auto"/>
        <w:ind w:firstLine="482" w:firstLineChars="20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九、施工要求</w:t>
      </w:r>
    </w:p>
    <w:p w14:paraId="057BB4A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lang w:val="en-US" w:eastAsia="zh-CN"/>
        </w:rPr>
        <w:t>应严格按经深化的设计方案和已确认的施工技术方案组织施工，并无条件地接受甲方对施工质量的监督和管理。</w:t>
      </w:r>
    </w:p>
    <w:p w14:paraId="7F9672C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rPr>
        <w:t>在施工期间，必须对自身及其他项目参建单位的进场材料设备、已完工的工作面进行成品保护，如有损坏，自行妥善处理；自身不能妥善处理、影响任一方</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rPr>
        <w:t>进度的，</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有权作出赔偿决断，费用从结算款中扣减。</w:t>
      </w:r>
    </w:p>
    <w:p w14:paraId="36E4C9B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rPr>
        <w:t>须做好安全文明施工措施，要求无重大人员伤亡事故。施工期间发生的人身伤亡、财产损失</w:t>
      </w:r>
      <w:r>
        <w:rPr>
          <w:rFonts w:hint="eastAsia" w:ascii="仿宋" w:hAnsi="仿宋" w:eastAsia="仿宋" w:cs="仿宋"/>
          <w:b w:val="0"/>
          <w:bCs w:val="0"/>
          <w:color w:val="auto"/>
          <w:sz w:val="24"/>
          <w:szCs w:val="24"/>
          <w:highlight w:val="none"/>
          <w:lang w:eastAsia="zh-CN"/>
        </w:rPr>
        <w:t>及其他</w:t>
      </w:r>
      <w:r>
        <w:rPr>
          <w:rFonts w:hint="eastAsia" w:ascii="仿宋" w:hAnsi="仿宋" w:eastAsia="仿宋" w:cs="仿宋"/>
          <w:b w:val="0"/>
          <w:bCs w:val="0"/>
          <w:color w:val="auto"/>
          <w:sz w:val="24"/>
          <w:szCs w:val="24"/>
          <w:highlight w:val="none"/>
        </w:rPr>
        <w:t>一切事故，由</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rPr>
        <w:t>承担由此带来的一切损失和相关处罚。给</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造成损失的，由</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rPr>
        <w:t>负责赔偿。</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rPr>
        <w:t>须按有关规定办理各类保险，并自行承担费用。</w:t>
      </w:r>
    </w:p>
    <w:p w14:paraId="7333BD6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rPr>
        <w:t>须负责施工现场的消防安全工作，严格落实消防措施。工地现场及时清除易燃、可燃物品，配置消防器材，落实专人监护，保证现场的消防安全。</w:t>
      </w:r>
    </w:p>
    <w:p w14:paraId="5BF3760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rPr>
        <w:t>施工（制作）完成的项目必须达到采购文件和设计方案要求的效果，如不能达到，在</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允许的一定时间内进行修改、完善，使其达到对效果的承诺，所涉及的费用由</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rPr>
        <w:t>负责。若经修改、完善后仍不能达到要求，</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有权另行指定施工单位完成此内容，所发生的费用由</w:t>
      </w:r>
      <w:r>
        <w:rPr>
          <w:rFonts w:hint="eastAsia" w:ascii="仿宋" w:hAnsi="仿宋" w:eastAsia="仿宋" w:cs="宋体"/>
          <w:color w:val="auto"/>
          <w:sz w:val="24"/>
          <w:szCs w:val="24"/>
          <w:lang w:eastAsia="zh-CN"/>
        </w:rPr>
        <w:t>乙方</w:t>
      </w:r>
      <w:r>
        <w:rPr>
          <w:rFonts w:hint="eastAsia" w:ascii="仿宋" w:hAnsi="仿宋" w:eastAsia="仿宋" w:cs="仿宋"/>
          <w:b w:val="0"/>
          <w:bCs w:val="0"/>
          <w:color w:val="auto"/>
          <w:sz w:val="24"/>
          <w:szCs w:val="24"/>
          <w:highlight w:val="none"/>
        </w:rPr>
        <w:t>承担。</w:t>
      </w:r>
    </w:p>
    <w:p w14:paraId="456C71DD">
      <w:pPr>
        <w:keepNext w:val="0"/>
        <w:keepLines w:val="0"/>
        <w:pageBreakBefore w:val="0"/>
        <w:widowControl w:val="0"/>
        <w:kinsoku/>
        <w:wordWrap/>
        <w:overflowPunct/>
        <w:topLinePunct w:val="0"/>
        <w:bidi w:val="0"/>
        <w:spacing w:line="360" w:lineRule="auto"/>
        <w:ind w:firstLine="480" w:firstLineChars="200"/>
        <w:jc w:val="left"/>
        <w:textAlignment w:val="auto"/>
        <w:rPr>
          <w:rFonts w:hint="default"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6.</w:t>
      </w:r>
      <w:r>
        <w:rPr>
          <w:rFonts w:hint="eastAsia" w:ascii="仿宋" w:hAnsi="仿宋" w:eastAsia="仿宋" w:cs="宋体"/>
          <w:color w:val="auto"/>
          <w:sz w:val="24"/>
          <w:szCs w:val="24"/>
          <w:lang w:eastAsia="zh-CN"/>
        </w:rPr>
        <w:t>乙方</w:t>
      </w:r>
      <w:r>
        <w:rPr>
          <w:rFonts w:hint="eastAsia" w:ascii="仿宋" w:hAnsi="仿宋" w:eastAsia="仿宋" w:cs="仿宋"/>
          <w:b w:val="0"/>
          <w:bCs w:val="0"/>
          <w:strike w:val="0"/>
          <w:dstrike w:val="0"/>
          <w:color w:val="auto"/>
          <w:sz w:val="24"/>
          <w:szCs w:val="24"/>
          <w:highlight w:val="none"/>
          <w:lang w:val="en-US" w:eastAsia="zh-CN"/>
        </w:rPr>
        <w:t>应对所选用的材料若有变更，及时向甲方提交主要材料的替换材料原因、替换材料型号、数量和价格情况（未经甲方同意不得进行变更）。</w:t>
      </w:r>
    </w:p>
    <w:p w14:paraId="7C704416">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宋体"/>
          <w:b/>
          <w:color w:val="auto"/>
          <w:sz w:val="24"/>
          <w:szCs w:val="24"/>
        </w:rPr>
      </w:pPr>
      <w:r>
        <w:rPr>
          <w:rFonts w:hint="eastAsia" w:ascii="仿宋" w:hAnsi="仿宋" w:eastAsia="仿宋" w:cs="宋体"/>
          <w:b/>
          <w:color w:val="auto"/>
          <w:sz w:val="24"/>
          <w:szCs w:val="24"/>
          <w:lang w:val="en-US" w:eastAsia="zh-CN"/>
        </w:rPr>
        <w:t>十、</w:t>
      </w:r>
      <w:r>
        <w:rPr>
          <w:rFonts w:hint="eastAsia" w:ascii="仿宋" w:hAnsi="仿宋" w:eastAsia="仿宋" w:cs="宋体"/>
          <w:b/>
          <w:color w:val="auto"/>
          <w:sz w:val="24"/>
          <w:szCs w:val="24"/>
        </w:rPr>
        <w:t>项目管理的要求</w:t>
      </w:r>
    </w:p>
    <w:p w14:paraId="0CAE72C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本项目未经</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同意，不得分包。一经发现立即取消中标资格，作违约处理，并承担由此引起的一切经济损失。</w:t>
      </w:r>
    </w:p>
    <w:p w14:paraId="42173DB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应严格按设计图纸和已确认的</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技术方案组织</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，并无条件地接受</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对</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质量的监督和管理。</w:t>
      </w:r>
    </w:p>
    <w:p w14:paraId="5F63783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在投标文件中承诺的设计负责人、设计班子主要成员、项目经理及相应资质的专业技术、管理人员未经</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书面同意，不得调换和撤离，并按</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进度及时到位。</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有权要求</w:t>
      </w: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撤换工作不负责任、管理不力、贻误工期和造成严重的安全事故和</w:t>
      </w:r>
      <w:r>
        <w:rPr>
          <w:rFonts w:hint="eastAsia" w:ascii="仿宋" w:hAnsi="仿宋" w:eastAsia="仿宋" w:cs="宋体"/>
          <w:color w:val="auto"/>
          <w:sz w:val="24"/>
          <w:szCs w:val="24"/>
          <w:lang w:val="en-US" w:eastAsia="zh-CN"/>
        </w:rPr>
        <w:t>项目</w:t>
      </w:r>
      <w:r>
        <w:rPr>
          <w:rFonts w:hint="eastAsia" w:ascii="仿宋" w:hAnsi="仿宋" w:eastAsia="仿宋" w:cs="宋体"/>
          <w:color w:val="auto"/>
          <w:sz w:val="24"/>
          <w:szCs w:val="24"/>
        </w:rPr>
        <w:t>质量事故、违法乱纪的专业技术、管理人员直至项目经理，直至</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满意为止。如项目经理及相应资质的专业技术人员未按要求到位，视作违约，</w:t>
      </w:r>
      <w:r>
        <w:rPr>
          <w:rFonts w:hint="eastAsia" w:ascii="仿宋" w:hAnsi="仿宋" w:eastAsia="仿宋" w:cs="宋体"/>
          <w:color w:val="auto"/>
          <w:sz w:val="24"/>
          <w:szCs w:val="24"/>
          <w:lang w:eastAsia="zh-CN"/>
        </w:rPr>
        <w:t>甲方</w:t>
      </w:r>
      <w:r>
        <w:rPr>
          <w:rFonts w:hint="eastAsia" w:ascii="仿宋" w:hAnsi="仿宋" w:eastAsia="仿宋" w:cs="宋体"/>
          <w:color w:val="auto"/>
          <w:sz w:val="24"/>
          <w:szCs w:val="24"/>
        </w:rPr>
        <w:t>有权单方面终止合同。</w:t>
      </w:r>
    </w:p>
    <w:p w14:paraId="0595B74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bCs/>
          <w:color w:val="auto"/>
          <w:sz w:val="24"/>
          <w:szCs w:val="24"/>
        </w:rPr>
      </w:pPr>
      <w:r>
        <w:rPr>
          <w:rFonts w:hint="eastAsia" w:ascii="仿宋" w:hAnsi="仿宋" w:eastAsia="仿宋" w:cs="宋体"/>
          <w:bCs/>
          <w:color w:val="auto"/>
          <w:sz w:val="24"/>
          <w:szCs w:val="24"/>
        </w:rPr>
        <w:t>项目负责人到位率应在90％以上，其它管理人员到位率应为100％。</w:t>
      </w:r>
    </w:p>
    <w:p w14:paraId="4EB642B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宋体"/>
          <w:color w:val="auto"/>
          <w:sz w:val="24"/>
          <w:szCs w:val="24"/>
        </w:rPr>
      </w:pPr>
      <w:r>
        <w:rPr>
          <w:rFonts w:hint="eastAsia" w:ascii="仿宋" w:hAnsi="仿宋" w:eastAsia="仿宋" w:cs="宋体"/>
          <w:color w:val="auto"/>
          <w:sz w:val="24"/>
          <w:szCs w:val="24"/>
        </w:rPr>
        <w:t>由于</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场地和项目的特殊性，要求</w:t>
      </w:r>
      <w:r>
        <w:rPr>
          <w:rFonts w:hint="eastAsia" w:ascii="仿宋" w:hAnsi="仿宋" w:eastAsia="仿宋" w:cs="宋体"/>
          <w:color w:val="auto"/>
          <w:sz w:val="24"/>
          <w:szCs w:val="24"/>
          <w:lang w:eastAsia="zh-CN"/>
        </w:rPr>
        <w:t>乙方</w:t>
      </w:r>
      <w:r>
        <w:rPr>
          <w:rFonts w:hint="eastAsia" w:ascii="仿宋" w:hAnsi="仿宋" w:eastAsia="仿宋" w:cs="宋体"/>
          <w:color w:val="auto"/>
          <w:sz w:val="24"/>
          <w:szCs w:val="24"/>
        </w:rPr>
        <w:t>在开工之前和</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期间做好安全文明标化管理，要求在投标文件中阐述有关</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方案和管理措施，并作出相应承诺，确保场内外道路清洁畅通，确保来往车辆、人员、</w:t>
      </w:r>
      <w:r>
        <w:rPr>
          <w:rFonts w:hint="eastAsia" w:ascii="仿宋" w:hAnsi="仿宋" w:eastAsia="仿宋" w:cs="宋体"/>
          <w:color w:val="auto"/>
          <w:sz w:val="24"/>
          <w:szCs w:val="24"/>
          <w:lang w:val="en-US" w:eastAsia="zh-CN"/>
        </w:rPr>
        <w:t>布展</w:t>
      </w:r>
      <w:r>
        <w:rPr>
          <w:rFonts w:hint="eastAsia" w:ascii="仿宋" w:hAnsi="仿宋" w:eastAsia="仿宋" w:cs="宋体"/>
          <w:color w:val="auto"/>
          <w:sz w:val="24"/>
          <w:szCs w:val="24"/>
        </w:rPr>
        <w:t>安全。</w:t>
      </w:r>
    </w:p>
    <w:p w14:paraId="2E38D633">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材料供应</w:t>
      </w:r>
    </w:p>
    <w:p w14:paraId="61A6D35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本次招标范围内的材料均由</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根据本招标文件、（制作）设计图纸和国家有关规定的具体要求进行采购、运输、检验、保管。所有材料须有产品合格证和质量保证书，符合节能、环保要求和国家规定的技术标准，并且须经</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或其委托的监理单位（如有）或具有相应资质的检测机构检测合格后才能使用。</w:t>
      </w:r>
    </w:p>
    <w:p w14:paraId="0964D99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本次招标项目的主要材料、设备，</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应在采购前向</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送样或经</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签证确认，未经签证</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将不予支付。</w:t>
      </w:r>
    </w:p>
    <w:p w14:paraId="512D8FE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由</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采购的主要材料、设备，当</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选定的产品质量达不到设计要求（或效果要求）和预期质量目标时，</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保留更换的权利，费用不增加。</w:t>
      </w:r>
    </w:p>
    <w:p w14:paraId="26F801E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主要设备、材料选用必须经过</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确认同意，否则</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有权无条件要求更换，直至满意为止。</w:t>
      </w:r>
    </w:p>
    <w:p w14:paraId="41451A2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rPr>
        <w:t>5</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应做好与设备材料供应商之间的协调工作，合理安排施工进度，并且专款专用，保证整个项目的进度。</w:t>
      </w:r>
    </w:p>
    <w:p w14:paraId="5800CB6B">
      <w:pPr>
        <w:keepNext w:val="0"/>
        <w:keepLines w:val="0"/>
        <w:pageBreakBefore w:val="0"/>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十二</w:t>
      </w:r>
      <w:r>
        <w:rPr>
          <w:rFonts w:hint="eastAsia" w:ascii="仿宋" w:hAnsi="仿宋" w:eastAsia="仿宋" w:cs="仿宋"/>
          <w:b/>
          <w:bCs/>
          <w:color w:val="auto"/>
          <w:sz w:val="24"/>
          <w:szCs w:val="24"/>
        </w:rPr>
        <w:t>、时间要求</w:t>
      </w:r>
    </w:p>
    <w:p w14:paraId="4F98DD5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采购合同正式签订生效后，</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必须</w:t>
      </w:r>
      <w:r>
        <w:rPr>
          <w:rFonts w:hint="eastAsia" w:ascii="仿宋" w:hAnsi="仿宋" w:eastAsia="仿宋" w:cs="仿宋"/>
          <w:b w:val="0"/>
          <w:bCs w:val="0"/>
          <w:color w:val="auto"/>
          <w:sz w:val="24"/>
          <w:szCs w:val="24"/>
          <w:highlight w:val="none"/>
          <w:lang w:val="en-US" w:eastAsia="zh-CN"/>
        </w:rPr>
        <w:t>30日</w:t>
      </w:r>
      <w:r>
        <w:rPr>
          <w:rFonts w:hint="eastAsia" w:ascii="仿宋" w:hAnsi="仿宋" w:eastAsia="仿宋" w:cs="仿宋"/>
          <w:b w:val="0"/>
          <w:bCs w:val="0"/>
          <w:color w:val="auto"/>
          <w:sz w:val="24"/>
          <w:szCs w:val="24"/>
          <w:highlight w:val="none"/>
        </w:rPr>
        <w:t>内</w:t>
      </w:r>
      <w:r>
        <w:rPr>
          <w:rFonts w:hint="eastAsia" w:ascii="仿宋" w:hAnsi="仿宋" w:eastAsia="仿宋" w:cs="仿宋"/>
          <w:b w:val="0"/>
          <w:bCs w:val="0"/>
          <w:color w:val="auto"/>
          <w:sz w:val="24"/>
          <w:szCs w:val="24"/>
          <w:highlight w:val="none"/>
        </w:rPr>
        <w:t>完成设计、施工并通过</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的验收，本采购项目的所有内容并竣工验收完毕交付使用。如在规定的时间内由于</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的原因不能完成的，没收</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质量保证金并应承担由此给用户造成的损失。</w:t>
      </w:r>
    </w:p>
    <w:p w14:paraId="6BFBFE62">
      <w:pPr>
        <w:keepNext w:val="0"/>
        <w:keepLines w:val="0"/>
        <w:pageBreakBefore w:val="0"/>
        <w:tabs>
          <w:tab w:val="left" w:pos="753"/>
        </w:tabs>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十三</w:t>
      </w:r>
      <w:r>
        <w:rPr>
          <w:rFonts w:hint="eastAsia" w:ascii="仿宋" w:hAnsi="仿宋" w:eastAsia="仿宋" w:cs="仿宋"/>
          <w:b/>
          <w:bCs/>
          <w:color w:val="auto"/>
          <w:sz w:val="24"/>
          <w:szCs w:val="24"/>
        </w:rPr>
        <w:t>、质保期及验收</w:t>
      </w:r>
    </w:p>
    <w:p w14:paraId="4097E706">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自项目全面验收合格之日起，</w:t>
      </w:r>
      <w:r>
        <w:rPr>
          <w:rFonts w:hint="eastAsia" w:ascii="仿宋" w:hAnsi="仿宋" w:eastAsia="仿宋" w:cs="仿宋"/>
          <w:color w:val="auto"/>
          <w:sz w:val="24"/>
          <w:szCs w:val="24"/>
          <w:highlight w:val="none"/>
        </w:rPr>
        <w:t>免费保修</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年，如设备原厂保修高于</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rPr>
        <w:t>的则以原厂保修为准，提供长期技术支持和维修服务。</w:t>
      </w:r>
    </w:p>
    <w:p w14:paraId="0F777072">
      <w:pPr>
        <w:keepNext w:val="0"/>
        <w:keepLines w:val="0"/>
        <w:pageBreakBefore w:val="0"/>
        <w:widowControl w:val="0"/>
        <w:tabs>
          <w:tab w:val="left" w:pos="753"/>
        </w:tabs>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验收按国家有关规范标准（国家无验收规范标准的按双方合同规定的要求）进行。</w:t>
      </w:r>
    </w:p>
    <w:p w14:paraId="65DEECD9">
      <w:pPr>
        <w:keepNext w:val="0"/>
        <w:keepLines w:val="0"/>
        <w:pageBreakBefore w:val="0"/>
        <w:kinsoku/>
        <w:wordWrap/>
        <w:overflowPunct/>
        <w:topLinePunct w:val="0"/>
        <w:autoSpaceDE/>
        <w:autoSpaceDN/>
        <w:bidi w:val="0"/>
        <w:adjustRightInd/>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十四</w:t>
      </w:r>
      <w:r>
        <w:rPr>
          <w:rFonts w:hint="eastAsia" w:ascii="仿宋" w:hAnsi="仿宋" w:eastAsia="仿宋" w:cs="仿宋"/>
          <w:b/>
          <w:bCs/>
          <w:color w:val="auto"/>
          <w:sz w:val="24"/>
          <w:szCs w:val="24"/>
        </w:rPr>
        <w:t>、付款方式及履约保证金</w:t>
      </w:r>
    </w:p>
    <w:p w14:paraId="1C6312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rPr>
        <w:t>1.付款方式：</w:t>
      </w:r>
      <w:r>
        <w:rPr>
          <w:rFonts w:hint="eastAsia" w:ascii="仿宋" w:hAnsi="仿宋" w:eastAsia="仿宋" w:cs="仿宋"/>
          <w:b w:val="0"/>
          <w:bCs w:val="0"/>
          <w:color w:val="auto"/>
          <w:kern w:val="2"/>
          <w:sz w:val="24"/>
          <w:szCs w:val="24"/>
          <w:lang w:val="en-US" w:eastAsia="zh-CN" w:bidi="ar-SA"/>
        </w:rPr>
        <w:t>双方合同签订、设计方案通过甲方确认后7个工作日内支付合同价款的40%作为预付款，项目完工验收合格后7个工作日内支付至合同价款的95%（含预付款），余款经结算审定后付至审定价的100%。审定价超出中标价按照合同价支付，低于中标价整个项目根据审定价支付。</w:t>
      </w:r>
    </w:p>
    <w:p w14:paraId="1529F2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说明:1.根据浙江省财政厅文件《浙江省财政厅关于进一步发挥政府采购政策功能全力推动经</w:t>
      </w:r>
      <w:bookmarkStart w:id="76" w:name="_GoBack"/>
      <w:bookmarkEnd w:id="76"/>
      <w:r>
        <w:rPr>
          <w:rFonts w:hint="eastAsia" w:ascii="仿宋" w:hAnsi="仿宋" w:eastAsia="仿宋" w:cs="仿宋"/>
          <w:b w:val="0"/>
          <w:bCs w:val="0"/>
          <w:color w:val="auto"/>
          <w:kern w:val="2"/>
          <w:sz w:val="24"/>
          <w:szCs w:val="24"/>
          <w:lang w:val="en-US" w:eastAsia="zh-CN" w:bidi="ar-SA"/>
        </w:rPr>
        <w:t>济稳进提质的通知》（浙财采监〔2022〕3号）的规定“在签订合同时，乙方明确表示无需预付款或者主动要求降低预付款比例的，甲方可不适用前述规定”。</w:t>
      </w:r>
    </w:p>
    <w:p w14:paraId="0106AA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2.对于满足合同支付约定条件的，甲方于收到乙方开具的正式税务发票后7个工作日内予以支付相应合同价款，具体视财政资金到位情况为准，由违约或验收结果引起的经济扣款，直接在服务费中扣除。</w:t>
      </w:r>
    </w:p>
    <w:p w14:paraId="131FB4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2"/>
          <w:sz w:val="24"/>
          <w:szCs w:val="24"/>
          <w:lang w:val="en-US" w:eastAsia="zh-CN" w:bidi="ar-SA"/>
        </w:rPr>
        <w:t>3.本项目的经费由政府拨款，如因政策影响，拨款未能及时到位，乙方不得以此为由而不履行本项目规定的义务。如因财政资金拨付原因，预付款可能会延缓支付或不予支付，乙方报价时充分考虑，自行承担垫资风险。</w:t>
      </w:r>
    </w:p>
    <w:p w14:paraId="2DB0E4F9">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2.履约保证金：</w:t>
      </w:r>
    </w:p>
    <w:p w14:paraId="2A755431">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①履约保证金金额：合同金额的1%；</w:t>
      </w:r>
    </w:p>
    <w:p w14:paraId="29F2AE8D">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②履约保证金缴纳形式：保函、转账、网银、现金的形式；</w:t>
      </w:r>
    </w:p>
    <w:p w14:paraId="05C092AF">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③履约保证金缴纳时间：合同签订后；</w:t>
      </w:r>
    </w:p>
    <w:p w14:paraId="0F8A51ED">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④履约保证金接收人：合同甲方；</w:t>
      </w:r>
    </w:p>
    <w:p w14:paraId="44311303">
      <w:pPr>
        <w:keepNext w:val="0"/>
        <w:keepLines w:val="0"/>
        <w:pageBreakBefore w:val="0"/>
        <w:tabs>
          <w:tab w:val="left" w:pos="753"/>
        </w:tab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rPr>
        <w:t>⑤履约保证金有效期限：验收合格后无质量问题无息退还。</w:t>
      </w:r>
    </w:p>
    <w:p w14:paraId="6EB94AAC">
      <w:pPr>
        <w:keepNext w:val="0"/>
        <w:keepLines w:val="0"/>
        <w:pageBreakBefore w:val="0"/>
        <w:kinsoku/>
        <w:wordWrap/>
        <w:overflowPunct/>
        <w:topLinePunct w:val="0"/>
        <w:autoSpaceDE/>
        <w:autoSpaceDN/>
        <w:bidi w:val="0"/>
        <w:adjustRightInd/>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十五</w:t>
      </w:r>
      <w:r>
        <w:rPr>
          <w:rFonts w:hint="eastAsia" w:ascii="仿宋" w:hAnsi="仿宋" w:eastAsia="仿宋" w:cs="仿宋"/>
          <w:b/>
          <w:bCs/>
          <w:color w:val="auto"/>
          <w:sz w:val="24"/>
          <w:szCs w:val="24"/>
        </w:rPr>
        <w:t>、免责条款</w:t>
      </w:r>
    </w:p>
    <w:p w14:paraId="19DBEC0D">
      <w:pPr>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若在本协议履行期间发生不可抗力事件，受到不可抗力影响的一方的义务在不可抗力事件持续的期限内自动中止，其履行期限自动延长，延长期间等同于中止期间，该方无须为此承担任何责任，但在发生不可抗力事件之前一方已违约的除外。</w:t>
      </w:r>
    </w:p>
    <w:p w14:paraId="42E9AE40">
      <w:pPr>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出受不可抗力影响的一方应及时以书面形式通知另一方，并尽力将不可抗力造成的影响降至最低，同时在发出通知后的5个工作日内向另一方提供不可抗力发生以及持续期间的充分证据。不可抗力事件或其影响持续超过双方认可的时间，且未达成双方认可的解决方案，任何一方皆可通过书面形式通知对方解除本协议。</w:t>
      </w:r>
    </w:p>
    <w:p w14:paraId="3C8AA42D">
      <w:pPr>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协议中的“不可抗力”是指不能预见、不能避免或不能克服、使得本协议一方部分或完全不能履行本协议的客观情况，包括但不限于地震、台风、洪水、火灾、战争、罢工、暴动、政府行为、法律规定或其适用的变化等。</w:t>
      </w:r>
    </w:p>
    <w:p w14:paraId="47852CF8">
      <w:pPr>
        <w:keepNext w:val="0"/>
        <w:keepLines w:val="0"/>
        <w:pageBreakBefore w:val="0"/>
        <w:kinsoku/>
        <w:wordWrap/>
        <w:overflowPunct/>
        <w:topLinePunct w:val="0"/>
        <w:autoSpaceDE/>
        <w:autoSpaceDN/>
        <w:bidi w:val="0"/>
        <w:adjustRightInd/>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、违约条款</w:t>
      </w:r>
    </w:p>
    <w:p w14:paraId="10098C6C">
      <w:pPr>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乙双方应严格按照本协议的约定履行各自的义务，乙方应按照本合同约定的时间、质量、数量履行各项义务。任何一方违反本协议约定的，守约方应通知违约方予以纠正；如违约方逾期15日不予纠正的，守约方有权解除本协议，并要求违约方承担本协议总金额20%的违约金并赔偿因此造成的全部直接、间接损失，但因不可抗力造成损失的除外。</w:t>
      </w:r>
    </w:p>
    <w:p w14:paraId="64132C24">
      <w:pPr>
        <w:keepNext w:val="0"/>
        <w:keepLines w:val="0"/>
        <w:pageBreakBefore w:val="0"/>
        <w:kinsoku/>
        <w:wordWrap/>
        <w:overflowPunct/>
        <w:topLinePunct w:val="0"/>
        <w:autoSpaceDE/>
        <w:autoSpaceDN/>
        <w:bidi w:val="0"/>
        <w:adjustRightInd/>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、争议解决</w:t>
      </w:r>
    </w:p>
    <w:p w14:paraId="684BC599">
      <w:pPr>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协议的签订、效力、履行、解释及争议解决等均适用中华人民共和国法律。凡因执行本协议所引发的任何争议及纠纷，甲乙双方首先应友好协商解决。协商不成，应提交甲方所在地有管辖权的人民法院诉讼解决。</w:t>
      </w:r>
    </w:p>
    <w:p w14:paraId="2D723BCC">
      <w:pPr>
        <w:keepNext w:val="0"/>
        <w:keepLines w:val="0"/>
        <w:pageBreakBefore w:val="0"/>
        <w:kinsoku/>
        <w:wordWrap/>
        <w:overflowPunct/>
        <w:topLinePunct w:val="0"/>
        <w:autoSpaceDE/>
        <w:autoSpaceDN/>
        <w:bidi w:val="0"/>
        <w:adjustRightInd/>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、协议的变更或解除</w:t>
      </w:r>
    </w:p>
    <w:p w14:paraId="53E5DE0B">
      <w:pPr>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在执行协议过程中，任何一方不得擅自变更或提前解除协议，如需变更或提前解除协议须经双方协商解决。</w:t>
      </w:r>
    </w:p>
    <w:p w14:paraId="1D72A589">
      <w:pPr>
        <w:keepNext w:val="0"/>
        <w:keepLines w:val="0"/>
        <w:pageBreakBefore w:val="0"/>
        <w:kinsoku/>
        <w:wordWrap/>
        <w:overflowPunct/>
        <w:topLinePunct w:val="0"/>
        <w:autoSpaceDE/>
        <w:autoSpaceDN/>
        <w:bidi w:val="0"/>
        <w:adjustRightInd/>
        <w:spacing w:line="360" w:lineRule="auto"/>
        <w:ind w:firstLine="482"/>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rPr>
        <w:t>、其他</w:t>
      </w:r>
    </w:p>
    <w:p w14:paraId="4305688C">
      <w:pPr>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1.本协议未尽事宜，甲乙双方可另行签订补充协议，补充约定经双方签章与本协议具有同等法律效力。</w:t>
      </w:r>
    </w:p>
    <w:p w14:paraId="04ADCB2A">
      <w:pPr>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2.与本合同有关招标文件、投标文件、中标通知书及记录等同本合同具有同等法律效力。</w:t>
      </w:r>
    </w:p>
    <w:p w14:paraId="4461192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3.本协议自甲乙双方签字盖章之日起生效。本协议一式肆份，甲乙双方执贰份，具有同等法律效力。</w:t>
      </w:r>
      <w:r>
        <w:rPr>
          <w:rFonts w:hint="eastAsia" w:ascii="仿宋" w:hAnsi="仿宋" w:eastAsia="仿宋" w:cs="仿宋"/>
          <w:color w:val="auto"/>
          <w:sz w:val="24"/>
          <w:szCs w:val="24"/>
          <w:highlight w:val="none"/>
        </w:rPr>
        <w:t xml:space="preserve"> </w:t>
      </w:r>
    </w:p>
    <w:p w14:paraId="56642D48">
      <w:pPr>
        <w:kinsoku/>
        <w:wordWrap/>
        <w:topLinePunct w:val="0"/>
        <w:bidi w:val="0"/>
        <w:spacing w:line="360" w:lineRule="auto"/>
        <w:ind w:firstLine="720" w:firstLineChars="300"/>
        <w:outlineLvl w:val="9"/>
        <w:rPr>
          <w:rFonts w:hint="eastAsia" w:ascii="仿宋" w:hAnsi="仿宋" w:eastAsia="仿宋" w:cs="仿宋"/>
          <w:color w:val="auto"/>
          <w:sz w:val="24"/>
          <w:szCs w:val="24"/>
          <w:highlight w:val="none"/>
        </w:rPr>
      </w:pPr>
    </w:p>
    <w:p w14:paraId="1B04CE1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乙方（盖章）</w:t>
      </w:r>
    </w:p>
    <w:p w14:paraId="4464519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法定（授权）</w:t>
      </w: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法定（授权）</w:t>
      </w: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w:t>
      </w:r>
    </w:p>
    <w:p w14:paraId="76DC37CE">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电话：</w:t>
      </w:r>
    </w:p>
    <w:p w14:paraId="6EB24DB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地址:</w:t>
      </w:r>
    </w:p>
    <w:p w14:paraId="605C8BF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                        开户行：</w:t>
      </w:r>
    </w:p>
    <w:p w14:paraId="07DA903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账号：                          账号：</w:t>
      </w:r>
    </w:p>
    <w:p w14:paraId="56442EA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                    年   月   日</w:t>
      </w:r>
    </w:p>
    <w:p w14:paraId="39016EE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注：具体以双方签定的正式合同为准，合同内容不得违背本采购文件实质性要求。</w:t>
      </w:r>
    </w:p>
    <w:p w14:paraId="589BAEC7">
      <w:pPr>
        <w:adjustRightInd/>
        <w:outlineLvl w:val="9"/>
        <w:rPr>
          <w:rFonts w:ascii="Times New Roman" w:hAnsi="宋体" w:eastAsia="宋体" w:cs="Times New Roman"/>
          <w:b/>
          <w:bCs/>
          <w:color w:val="auto"/>
          <w:sz w:val="36"/>
          <w:szCs w:val="36"/>
          <w:highlight w:val="none"/>
        </w:rPr>
      </w:pPr>
      <w:r>
        <w:rPr>
          <w:rFonts w:ascii="Times New Roman" w:hAnsi="宋体" w:eastAsia="宋体" w:cs="Times New Roman"/>
          <w:b/>
          <w:bCs/>
          <w:color w:val="auto"/>
          <w:sz w:val="36"/>
          <w:szCs w:val="36"/>
          <w:highlight w:val="none"/>
        </w:rPr>
        <w:br w:type="page"/>
      </w:r>
    </w:p>
    <w:p w14:paraId="6BC4F8EE">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sz w:val="36"/>
          <w:szCs w:val="20"/>
          <w:highlight w:val="none"/>
        </w:rPr>
        <w:t xml:space="preserve">第六部分 </w:t>
      </w:r>
      <w:r>
        <w:rPr>
          <w:rFonts w:hint="default" w:ascii="仿宋" w:hAnsi="仿宋" w:eastAsia="仿宋" w:cs="仿宋"/>
          <w:b/>
          <w:color w:val="auto"/>
          <w:sz w:val="36"/>
          <w:szCs w:val="20"/>
          <w:highlight w:val="none"/>
          <w:lang w:val="en-US"/>
        </w:rPr>
        <w:t>磋商响应文件及其附件格式</w:t>
      </w:r>
    </w:p>
    <w:p w14:paraId="36D8D2C9">
      <w:pPr>
        <w:pStyle w:val="82"/>
        <w:spacing w:line="336" w:lineRule="auto"/>
        <w:ind w:left="0"/>
        <w:rPr>
          <w:rFonts w:ascii="仿宋" w:hAnsi="仿宋" w:eastAsia="仿宋" w:cs="仿宋"/>
          <w:b/>
          <w:color w:val="auto"/>
          <w:sz w:val="24"/>
          <w:highlight w:val="none"/>
        </w:rPr>
      </w:pPr>
    </w:p>
    <w:p w14:paraId="4060D2BD">
      <w:pPr>
        <w:spacing w:line="336" w:lineRule="auto"/>
        <w:rPr>
          <w:rFonts w:ascii="仿宋" w:hAnsi="仿宋" w:eastAsia="仿宋" w:cs="仿宋"/>
          <w:b/>
          <w:color w:val="auto"/>
          <w:kern w:val="0"/>
          <w:sz w:val="24"/>
          <w:highlight w:val="none"/>
        </w:rPr>
      </w:pPr>
    </w:p>
    <w:p w14:paraId="425C0CB0">
      <w:pPr>
        <w:pStyle w:val="81"/>
        <w:spacing w:line="336" w:lineRule="auto"/>
        <w:rPr>
          <w:rFonts w:ascii="仿宋" w:hAnsi="仿宋" w:eastAsia="仿宋" w:cs="仿宋"/>
          <w:color w:val="auto"/>
          <w:highlight w:val="none"/>
        </w:rPr>
      </w:pPr>
    </w:p>
    <w:bookmarkEnd w:id="73"/>
    <w:p w14:paraId="7C3C499E">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4BF2EF5">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F1BE160">
      <w:pPr>
        <w:spacing w:line="336" w:lineRule="auto"/>
        <w:jc w:val="center"/>
        <w:outlineLvl w:val="0"/>
        <w:rPr>
          <w:rFonts w:ascii="仿宋" w:hAnsi="仿宋" w:eastAsia="仿宋" w:cs="仿宋"/>
          <w:b/>
          <w:color w:val="auto"/>
          <w:kern w:val="0"/>
          <w:sz w:val="36"/>
          <w:szCs w:val="36"/>
          <w:highlight w:val="none"/>
        </w:rPr>
      </w:pPr>
    </w:p>
    <w:p w14:paraId="2FBAF0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07D4718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4340E0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45DB7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highlight w:val="none"/>
        </w:rPr>
        <w:t>………………………（页码）</w:t>
      </w:r>
    </w:p>
    <w:p w14:paraId="3A6A1E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highlight w:val="none"/>
        </w:rPr>
        <w:t>…………………………………………………………………………（页码）</w:t>
      </w:r>
    </w:p>
    <w:p w14:paraId="652BA753">
      <w:pPr>
        <w:spacing w:line="336" w:lineRule="auto"/>
        <w:rPr>
          <w:rFonts w:ascii="仿宋" w:hAnsi="仿宋" w:eastAsia="仿宋" w:cs="仿宋"/>
          <w:color w:val="auto"/>
          <w:sz w:val="24"/>
          <w:highlight w:val="none"/>
        </w:rPr>
      </w:pPr>
      <w:r>
        <w:rPr>
          <w:rFonts w:hint="eastAsia" w:ascii="仿宋" w:hAnsi="仿宋" w:eastAsia="仿宋" w:cs="仿宋"/>
          <w:color w:val="auto"/>
          <w:szCs w:val="36"/>
          <w:highlight w:val="none"/>
        </w:rPr>
        <w:br w:type="page"/>
      </w:r>
    </w:p>
    <w:p w14:paraId="62F94B3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营业执照扫描件</w:t>
      </w:r>
    </w:p>
    <w:p w14:paraId="350F4E4A">
      <w:pPr>
        <w:snapToGrid w:val="0"/>
        <w:spacing w:line="360" w:lineRule="auto"/>
        <w:ind w:right="480"/>
        <w:jc w:val="center"/>
        <w:rPr>
          <w:rFonts w:hint="eastAsia" w:ascii="仿宋" w:hAnsi="仿宋" w:eastAsia="仿宋" w:cs="仿宋"/>
          <w:b/>
          <w:color w:val="auto"/>
          <w:kern w:val="0"/>
          <w:sz w:val="32"/>
          <w:szCs w:val="32"/>
          <w:lang w:val="en-US" w:eastAsia="zh-CN"/>
        </w:rPr>
      </w:pPr>
    </w:p>
    <w:p w14:paraId="10CE6D7A">
      <w:pPr>
        <w:snapToGrid w:val="0"/>
        <w:spacing w:line="360" w:lineRule="auto"/>
        <w:ind w:right="480"/>
        <w:jc w:val="center"/>
        <w:rPr>
          <w:rFonts w:hint="eastAsia" w:ascii="仿宋" w:hAnsi="仿宋" w:eastAsia="仿宋" w:cs="仿宋"/>
          <w:b/>
          <w:color w:val="auto"/>
          <w:kern w:val="0"/>
          <w:sz w:val="32"/>
          <w:szCs w:val="32"/>
          <w:lang w:val="en-US" w:eastAsia="zh-CN"/>
        </w:rPr>
      </w:pPr>
    </w:p>
    <w:p w14:paraId="5F1C32B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037D03F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7BAC47C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5754AA4C">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51626F2">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25CB2AB1">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1C8D961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1E065B5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001BA3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047C7112">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47576A4">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69550907">
      <w:pPr>
        <w:snapToGrid w:val="0"/>
        <w:spacing w:line="360" w:lineRule="auto"/>
        <w:ind w:right="480"/>
        <w:jc w:val="center"/>
        <w:rPr>
          <w:rFonts w:hint="eastAsia" w:ascii="仿宋" w:hAnsi="仿宋" w:eastAsia="仿宋" w:cs="仿宋"/>
          <w:b/>
          <w:color w:val="auto"/>
          <w:kern w:val="0"/>
          <w:sz w:val="32"/>
          <w:szCs w:val="32"/>
          <w:lang w:val="en-US" w:eastAsia="zh-CN"/>
        </w:rPr>
      </w:pPr>
    </w:p>
    <w:p w14:paraId="773B3119">
      <w:pPr>
        <w:snapToGrid w:val="0"/>
        <w:spacing w:line="360" w:lineRule="auto"/>
        <w:ind w:right="480"/>
        <w:jc w:val="center"/>
        <w:rPr>
          <w:rFonts w:hint="eastAsia" w:ascii="仿宋" w:hAnsi="仿宋" w:eastAsia="仿宋" w:cs="仿宋"/>
          <w:b/>
          <w:color w:val="auto"/>
          <w:kern w:val="0"/>
          <w:sz w:val="32"/>
          <w:szCs w:val="32"/>
          <w:lang w:val="en-US" w:eastAsia="zh-CN"/>
        </w:rPr>
      </w:pPr>
    </w:p>
    <w:p w14:paraId="2D849ECB">
      <w:pPr>
        <w:snapToGrid w:val="0"/>
        <w:spacing w:line="360" w:lineRule="auto"/>
        <w:ind w:right="480"/>
        <w:jc w:val="center"/>
        <w:rPr>
          <w:rFonts w:hint="eastAsia" w:ascii="仿宋" w:hAnsi="仿宋" w:eastAsia="仿宋" w:cs="仿宋"/>
          <w:b/>
          <w:color w:val="auto"/>
          <w:kern w:val="0"/>
          <w:sz w:val="32"/>
          <w:szCs w:val="32"/>
          <w:lang w:val="en-US" w:eastAsia="zh-CN"/>
        </w:rPr>
      </w:pPr>
    </w:p>
    <w:p w14:paraId="4A867855">
      <w:pPr>
        <w:snapToGrid w:val="0"/>
        <w:spacing w:line="360" w:lineRule="auto"/>
        <w:ind w:right="480"/>
        <w:jc w:val="center"/>
        <w:rPr>
          <w:rFonts w:hint="eastAsia" w:ascii="仿宋" w:hAnsi="仿宋" w:eastAsia="仿宋" w:cs="仿宋"/>
          <w:b/>
          <w:color w:val="auto"/>
          <w:kern w:val="0"/>
          <w:sz w:val="32"/>
          <w:szCs w:val="32"/>
          <w:lang w:val="en-US" w:eastAsia="zh-CN"/>
        </w:rPr>
      </w:pPr>
    </w:p>
    <w:p w14:paraId="7262C0B2">
      <w:pPr>
        <w:snapToGrid w:val="0"/>
        <w:spacing w:line="360" w:lineRule="auto"/>
        <w:ind w:right="480"/>
        <w:jc w:val="center"/>
        <w:rPr>
          <w:rFonts w:hint="eastAsia" w:ascii="仿宋" w:hAnsi="仿宋" w:eastAsia="仿宋" w:cs="仿宋"/>
          <w:b/>
          <w:color w:val="auto"/>
          <w:kern w:val="0"/>
          <w:sz w:val="32"/>
          <w:szCs w:val="32"/>
          <w:lang w:val="en-US" w:eastAsia="zh-CN"/>
        </w:rPr>
      </w:pPr>
    </w:p>
    <w:p w14:paraId="6FA34369">
      <w:pPr>
        <w:snapToGrid w:val="0"/>
        <w:spacing w:line="360" w:lineRule="auto"/>
        <w:ind w:right="480"/>
        <w:jc w:val="center"/>
        <w:rPr>
          <w:rFonts w:hint="eastAsia" w:ascii="仿宋" w:hAnsi="仿宋" w:eastAsia="仿宋" w:cs="仿宋"/>
          <w:b/>
          <w:color w:val="auto"/>
          <w:kern w:val="0"/>
          <w:sz w:val="32"/>
          <w:szCs w:val="32"/>
          <w:lang w:val="en-US" w:eastAsia="zh-CN"/>
        </w:rPr>
      </w:pPr>
    </w:p>
    <w:p w14:paraId="6CCC8E3B">
      <w:pPr>
        <w:snapToGrid w:val="0"/>
        <w:spacing w:line="360" w:lineRule="auto"/>
        <w:ind w:right="480"/>
        <w:jc w:val="center"/>
        <w:rPr>
          <w:rFonts w:hint="eastAsia" w:ascii="仿宋" w:hAnsi="仿宋" w:eastAsia="仿宋" w:cs="仿宋"/>
          <w:b/>
          <w:color w:val="auto"/>
          <w:kern w:val="0"/>
          <w:sz w:val="32"/>
          <w:szCs w:val="32"/>
          <w:lang w:val="en-US" w:eastAsia="zh-CN"/>
        </w:rPr>
      </w:pPr>
    </w:p>
    <w:p w14:paraId="1E252BBD">
      <w:pPr>
        <w:snapToGrid w:val="0"/>
        <w:spacing w:line="360" w:lineRule="auto"/>
        <w:ind w:right="480"/>
        <w:jc w:val="center"/>
        <w:rPr>
          <w:rFonts w:hint="eastAsia" w:ascii="仿宋" w:hAnsi="仿宋" w:eastAsia="仿宋" w:cs="仿宋"/>
          <w:b/>
          <w:color w:val="auto"/>
          <w:kern w:val="0"/>
          <w:sz w:val="32"/>
          <w:szCs w:val="32"/>
          <w:lang w:val="en-US" w:eastAsia="zh-CN"/>
        </w:rPr>
      </w:pPr>
    </w:p>
    <w:p w14:paraId="12D250D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9BE5601">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2FB4E8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79C31EBB">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062649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1C39FC5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0230A668">
      <w:pPr>
        <w:snapToGrid w:val="0"/>
        <w:spacing w:line="600" w:lineRule="exact"/>
        <w:jc w:val="left"/>
        <w:rPr>
          <w:rFonts w:hint="eastAsia" w:ascii="仿宋" w:hAnsi="仿宋" w:eastAsia="仿宋" w:cs="仿宋"/>
          <w:color w:val="auto"/>
          <w:sz w:val="24"/>
        </w:rPr>
      </w:pPr>
    </w:p>
    <w:p w14:paraId="4E7CEF8A">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08F232C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271272F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5D7DD57D">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1F368E1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4178836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540AC4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2F77DCF2">
      <w:pPr>
        <w:spacing w:line="360" w:lineRule="exact"/>
        <w:rPr>
          <w:rFonts w:hint="eastAsia" w:ascii="仿宋" w:hAnsi="仿宋" w:eastAsia="仿宋" w:cs="仿宋"/>
          <w:color w:val="auto"/>
          <w:sz w:val="24"/>
        </w:rPr>
      </w:pPr>
    </w:p>
    <w:p w14:paraId="1B1AA6FD">
      <w:pPr>
        <w:spacing w:line="360" w:lineRule="exact"/>
        <w:rPr>
          <w:rFonts w:hint="eastAsia" w:ascii="仿宋" w:hAnsi="仿宋" w:eastAsia="仿宋" w:cs="仿宋"/>
          <w:color w:val="auto"/>
          <w:sz w:val="24"/>
        </w:rPr>
      </w:pPr>
    </w:p>
    <w:p w14:paraId="38D0B19F">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BDCE44A">
      <w:pPr>
        <w:snapToGrid w:val="0"/>
        <w:spacing w:line="360" w:lineRule="auto"/>
        <w:ind w:right="480"/>
        <w:jc w:val="both"/>
        <w:rPr>
          <w:rFonts w:hint="eastAsia" w:ascii="仿宋" w:hAnsi="仿宋" w:eastAsia="仿宋" w:cs="仿宋"/>
          <w:b/>
          <w:color w:val="auto"/>
          <w:kern w:val="0"/>
          <w:sz w:val="32"/>
          <w:szCs w:val="32"/>
          <w:lang w:val="en-US" w:eastAsia="zh-CN"/>
        </w:rPr>
      </w:pPr>
    </w:p>
    <w:p w14:paraId="01525F1C">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51FDFED1">
      <w:pPr>
        <w:snapToGrid w:val="0"/>
        <w:spacing w:line="360" w:lineRule="auto"/>
        <w:ind w:right="480"/>
        <w:jc w:val="both"/>
        <w:rPr>
          <w:rFonts w:hint="eastAsia" w:ascii="仿宋" w:hAnsi="仿宋" w:eastAsia="仿宋" w:cs="仿宋"/>
          <w:b/>
          <w:color w:val="auto"/>
          <w:kern w:val="0"/>
          <w:sz w:val="32"/>
          <w:szCs w:val="32"/>
          <w:lang w:val="en-US" w:eastAsia="zh-CN"/>
        </w:rPr>
      </w:pPr>
    </w:p>
    <w:p w14:paraId="62D4269B">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359913B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嵊州市谷来镇人民政府、</w:t>
      </w:r>
      <w:r>
        <w:rPr>
          <w:rFonts w:hint="eastAsia" w:ascii="仿宋" w:hAnsi="仿宋" w:eastAsia="仿宋" w:cs="仿宋"/>
          <w:color w:val="auto"/>
          <w:sz w:val="24"/>
        </w:rPr>
        <w:t>绍兴平准招标代理有限公司：</w:t>
      </w:r>
    </w:p>
    <w:p w14:paraId="18082D6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嵊州市谷来镇乐龄中心设计布展项目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SXPZ-F20241223SZ</w:t>
      </w:r>
      <w:r>
        <w:rPr>
          <w:rFonts w:hint="eastAsia" w:ascii="仿宋" w:hAnsi="仿宋" w:eastAsia="仿宋" w:cs="仿宋"/>
          <w:color w:val="auto"/>
          <w:sz w:val="24"/>
        </w:rPr>
        <w:t>】政府采购活动，郑重承诺：</w:t>
      </w:r>
    </w:p>
    <w:p w14:paraId="42B2A593">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11AA21C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AD7B25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26396C4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69FFBD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63407F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69F3FE2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56B7908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3A35765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2F3FC94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6EFF799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3384981">
      <w:pPr>
        <w:snapToGrid w:val="0"/>
        <w:spacing w:line="360" w:lineRule="auto"/>
        <w:ind w:firstLine="5520" w:firstLineChars="2300"/>
        <w:rPr>
          <w:rFonts w:hint="eastAsia" w:ascii="仿宋" w:hAnsi="仿宋" w:eastAsia="仿宋" w:cs="仿宋"/>
          <w:color w:val="auto"/>
          <w:kern w:val="0"/>
          <w:sz w:val="24"/>
          <w:lang w:val="zh-CN"/>
        </w:rPr>
      </w:pPr>
    </w:p>
    <w:p w14:paraId="2C9FDE48">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73FC0FD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71ABA45A">
      <w:pPr>
        <w:snapToGrid w:val="0"/>
        <w:spacing w:line="360" w:lineRule="auto"/>
        <w:ind w:right="480"/>
        <w:jc w:val="both"/>
        <w:rPr>
          <w:rFonts w:hint="eastAsia" w:ascii="仿宋" w:hAnsi="仿宋" w:eastAsia="仿宋" w:cs="仿宋"/>
          <w:b/>
          <w:color w:val="auto"/>
          <w:kern w:val="0"/>
          <w:sz w:val="32"/>
          <w:szCs w:val="32"/>
        </w:rPr>
      </w:pPr>
    </w:p>
    <w:p w14:paraId="0F3F71ED">
      <w:pPr>
        <w:widowControl/>
        <w:spacing w:line="360" w:lineRule="auto"/>
        <w:jc w:val="center"/>
        <w:rPr>
          <w:rFonts w:hint="eastAsia" w:ascii="仿宋" w:hAnsi="仿宋" w:eastAsia="仿宋" w:cs="仿宋"/>
          <w:b/>
          <w:color w:val="auto"/>
          <w:kern w:val="0"/>
          <w:sz w:val="32"/>
          <w:szCs w:val="32"/>
          <w:lang w:val="en-US" w:eastAsia="zh-CN"/>
        </w:rPr>
      </w:pPr>
    </w:p>
    <w:p w14:paraId="7E2FB1F7">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653FBA0F">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53EDD25B">
      <w:pPr>
        <w:widowControl/>
        <w:spacing w:line="360" w:lineRule="auto"/>
        <w:ind w:firstLine="161" w:firstLineChars="50"/>
        <w:jc w:val="center"/>
        <w:rPr>
          <w:rFonts w:hint="eastAsia" w:ascii="仿宋" w:hAnsi="仿宋" w:eastAsia="仿宋" w:cs="仿宋"/>
          <w:b/>
          <w:color w:val="auto"/>
          <w:sz w:val="32"/>
          <w:szCs w:val="32"/>
          <w:lang w:eastAsia="zh-CN"/>
        </w:rPr>
      </w:pPr>
    </w:p>
    <w:p w14:paraId="058B12A7">
      <w:pPr>
        <w:widowControl/>
        <w:spacing w:line="360" w:lineRule="auto"/>
        <w:jc w:val="both"/>
        <w:rPr>
          <w:rFonts w:hint="eastAsia" w:ascii="仿宋" w:hAnsi="仿宋" w:eastAsia="仿宋" w:cs="仿宋"/>
          <w:b/>
          <w:color w:val="auto"/>
          <w:sz w:val="32"/>
          <w:szCs w:val="32"/>
          <w:lang w:eastAsia="zh-CN"/>
        </w:rPr>
      </w:pPr>
    </w:p>
    <w:p w14:paraId="716F38C0">
      <w:pPr>
        <w:widowControl/>
        <w:spacing w:line="360" w:lineRule="auto"/>
        <w:ind w:firstLine="161" w:firstLineChars="50"/>
        <w:jc w:val="center"/>
        <w:rPr>
          <w:rFonts w:hint="eastAsia" w:ascii="仿宋" w:hAnsi="仿宋" w:eastAsia="仿宋" w:cs="仿宋"/>
          <w:b/>
          <w:color w:val="auto"/>
          <w:sz w:val="32"/>
          <w:szCs w:val="32"/>
          <w:lang w:eastAsia="zh-CN"/>
        </w:rPr>
      </w:pPr>
    </w:p>
    <w:p w14:paraId="4CA55D04">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543DD3CC">
      <w:pPr>
        <w:pStyle w:val="23"/>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006C0546">
      <w:pPr>
        <w:pStyle w:val="124"/>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453CFC1D">
      <w:pPr>
        <w:pStyle w:val="124"/>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1F18F39">
      <w:pPr>
        <w:pStyle w:val="124"/>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5AAF4339">
      <w:pPr>
        <w:pStyle w:val="124"/>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4B3BB52B">
      <w:pPr>
        <w:pStyle w:val="23"/>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32800252">
      <w:pPr>
        <w:widowControl/>
        <w:spacing w:line="360" w:lineRule="auto"/>
        <w:ind w:left="150"/>
        <w:jc w:val="center"/>
        <w:rPr>
          <w:rFonts w:hint="eastAsia" w:ascii="仿宋" w:hAnsi="仿宋" w:eastAsia="仿宋" w:cs="仿宋"/>
          <w:b/>
          <w:color w:val="auto"/>
          <w:kern w:val="0"/>
          <w:sz w:val="32"/>
          <w:szCs w:val="32"/>
          <w:lang w:eastAsia="zh-CN"/>
        </w:rPr>
      </w:pPr>
    </w:p>
    <w:p w14:paraId="76FD5CA8">
      <w:pPr>
        <w:widowControl/>
        <w:spacing w:line="360" w:lineRule="auto"/>
        <w:ind w:left="150"/>
        <w:jc w:val="center"/>
        <w:rPr>
          <w:rFonts w:hint="eastAsia" w:ascii="仿宋" w:hAnsi="仿宋" w:eastAsia="仿宋" w:cs="仿宋"/>
          <w:b/>
          <w:color w:val="auto"/>
          <w:kern w:val="0"/>
          <w:sz w:val="32"/>
          <w:szCs w:val="32"/>
          <w:lang w:eastAsia="zh-CN"/>
        </w:rPr>
      </w:pPr>
    </w:p>
    <w:p w14:paraId="75BE96DD">
      <w:pPr>
        <w:snapToGrid w:val="0"/>
        <w:spacing w:line="336" w:lineRule="auto"/>
        <w:rPr>
          <w:rFonts w:ascii="仿宋" w:hAnsi="仿宋" w:eastAsia="仿宋" w:cs="仿宋"/>
          <w:kern w:val="0"/>
          <w:sz w:val="24"/>
          <w:lang w:val="zh-CN"/>
        </w:rPr>
      </w:pPr>
    </w:p>
    <w:p w14:paraId="1148D287">
      <w:pPr>
        <w:spacing w:line="336" w:lineRule="auto"/>
        <w:rPr>
          <w:rFonts w:ascii="仿宋" w:hAnsi="仿宋" w:eastAsia="仿宋" w:cs="仿宋"/>
          <w:kern w:val="0"/>
          <w:sz w:val="24"/>
          <w:lang w:val="zh-CN"/>
        </w:rPr>
      </w:pPr>
    </w:p>
    <w:p w14:paraId="47546A23">
      <w:pPr>
        <w:pStyle w:val="81"/>
        <w:spacing w:line="336" w:lineRule="auto"/>
        <w:rPr>
          <w:rFonts w:ascii="仿宋" w:hAnsi="仿宋" w:eastAsia="仿宋" w:cs="仿宋"/>
          <w:lang w:val="zh-CN"/>
        </w:rPr>
      </w:pPr>
    </w:p>
    <w:p w14:paraId="119751F7">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AC47FC3">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7E079AB9">
      <w:pPr>
        <w:spacing w:line="336" w:lineRule="auto"/>
        <w:jc w:val="center"/>
        <w:outlineLvl w:val="0"/>
        <w:rPr>
          <w:rFonts w:ascii="仿宋" w:hAnsi="仿宋" w:eastAsia="仿宋" w:cs="仿宋"/>
          <w:b/>
          <w:kern w:val="0"/>
          <w:sz w:val="24"/>
        </w:rPr>
      </w:pPr>
    </w:p>
    <w:p w14:paraId="6FF93309">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29C4DA7A">
      <w:pPr>
        <w:pStyle w:val="82"/>
        <w:rPr>
          <w:lang w:val="zh-CN"/>
        </w:rPr>
      </w:pPr>
    </w:p>
    <w:p w14:paraId="3F2199E6">
      <w:pPr>
        <w:pStyle w:val="193"/>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5DF6EF24">
      <w:pPr>
        <w:pStyle w:val="193"/>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1C81230A">
      <w:pPr>
        <w:pStyle w:val="193"/>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26724E32">
      <w:pPr>
        <w:pStyle w:val="193"/>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74115F3A">
      <w:pPr>
        <w:pStyle w:val="193"/>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6ED478F2">
      <w:pPr>
        <w:pStyle w:val="193"/>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318A24D">
      <w:pPr>
        <w:pStyle w:val="193"/>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4ECCA92C">
      <w:pPr>
        <w:pStyle w:val="193"/>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7D572AF9">
      <w:pPr>
        <w:pStyle w:val="193"/>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621BF40F">
      <w:pPr>
        <w:pStyle w:val="193"/>
        <w:numPr>
          <w:ilvl w:val="0"/>
          <w:numId w:val="9"/>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47EF8830">
      <w:pPr>
        <w:rPr>
          <w:lang w:val="zh-CN"/>
        </w:rPr>
        <w:sectPr>
          <w:footerReference r:id="rId10" w:type="default"/>
          <w:pgSz w:w="11906" w:h="16838"/>
          <w:pgMar w:top="1814" w:right="1474" w:bottom="1814" w:left="1474" w:header="851" w:footer="992" w:gutter="0"/>
          <w:pgNumType w:fmt="decimal" w:start="1"/>
          <w:cols w:space="720" w:num="1"/>
          <w:docGrid w:linePitch="312" w:charSpace="0"/>
        </w:sectPr>
      </w:pPr>
    </w:p>
    <w:p w14:paraId="7C733F68">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50EBC6EF">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35415E26">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6E46E053">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3044B521">
      <w:pPr>
        <w:pStyle w:val="338"/>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嵊州市谷来镇人民政府、绍兴平准招标代理有限公司</w:t>
      </w:r>
    </w:p>
    <w:p w14:paraId="08070AE1">
      <w:pPr>
        <w:pStyle w:val="338"/>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eastAsia="zh-CN"/>
        </w:rPr>
        <w:t>SXPZ-F20241223SZ</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024CD702">
      <w:pPr>
        <w:pStyle w:val="338"/>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2C9040D0">
      <w:pPr>
        <w:pStyle w:val="13"/>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2B4D0A55">
      <w:pPr>
        <w:pStyle w:val="338"/>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3ACDF042">
      <w:pPr>
        <w:pStyle w:val="338"/>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3694A9CF">
      <w:pPr>
        <w:pStyle w:val="338"/>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151BBEF5">
      <w:pPr>
        <w:pStyle w:val="13"/>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2169CD1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69B2A3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619BC29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30BDDD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491E524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6BA0E69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274228B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72B0564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3696AD21">
      <w:pPr>
        <w:pStyle w:val="338"/>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p>
    <w:p w14:paraId="346BCF73">
      <w:pPr>
        <w:pStyle w:val="338"/>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34B1E862">
      <w:pPr>
        <w:pStyle w:val="338"/>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1BDC7E59">
      <w:pPr>
        <w:pStyle w:val="338"/>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143236AE">
      <w:pPr>
        <w:pStyle w:val="338"/>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5C2D645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sz w:val="24"/>
          <w:szCs w:val="24"/>
        </w:rPr>
      </w:pPr>
    </w:p>
    <w:p w14:paraId="0D52CAF4">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58D0F5D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3790440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3255946B">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61D138E0">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6805D65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F1CB7C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5F969F1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02F0C239">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369D9082">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385FE4DC">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1B59023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9ECEF7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57BF9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AA57BC6">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0D35197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61340B43">
      <w:pPr>
        <w:snapToGrid w:val="0"/>
        <w:spacing w:line="360" w:lineRule="auto"/>
        <w:ind w:right="480"/>
        <w:jc w:val="center"/>
        <w:rPr>
          <w:rFonts w:hint="eastAsia" w:ascii="仿宋" w:hAnsi="仿宋" w:eastAsia="仿宋" w:cs="仿宋"/>
          <w:b/>
          <w:color w:val="auto"/>
          <w:kern w:val="0"/>
          <w:sz w:val="32"/>
          <w:szCs w:val="32"/>
          <w:lang w:val="en-US" w:eastAsia="zh-CN"/>
        </w:rPr>
      </w:pPr>
    </w:p>
    <w:p w14:paraId="151433A4">
      <w:pPr>
        <w:snapToGrid w:val="0"/>
        <w:spacing w:line="360" w:lineRule="auto"/>
        <w:ind w:right="480"/>
        <w:jc w:val="center"/>
        <w:rPr>
          <w:rFonts w:hint="eastAsia" w:ascii="仿宋" w:hAnsi="仿宋" w:eastAsia="仿宋" w:cs="仿宋"/>
          <w:b/>
          <w:color w:val="auto"/>
          <w:kern w:val="0"/>
          <w:sz w:val="32"/>
          <w:szCs w:val="32"/>
          <w:lang w:val="en-US" w:eastAsia="zh-CN"/>
        </w:rPr>
      </w:pPr>
    </w:p>
    <w:p w14:paraId="7F457F74">
      <w:pPr>
        <w:snapToGrid w:val="0"/>
        <w:spacing w:line="360" w:lineRule="auto"/>
        <w:ind w:right="480"/>
        <w:jc w:val="center"/>
        <w:rPr>
          <w:rFonts w:hint="eastAsia" w:ascii="仿宋" w:hAnsi="仿宋" w:eastAsia="仿宋" w:cs="仿宋"/>
          <w:b/>
          <w:color w:val="auto"/>
          <w:kern w:val="0"/>
          <w:sz w:val="32"/>
          <w:szCs w:val="32"/>
          <w:lang w:val="en-US" w:eastAsia="zh-CN"/>
        </w:rPr>
      </w:pPr>
    </w:p>
    <w:p w14:paraId="25313E2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539F7BB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6F8104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560D4D6A">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0DD23A33">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489ED7D0">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9FE15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3871DE7">
      <w:pPr>
        <w:snapToGrid w:val="0"/>
        <w:spacing w:line="600" w:lineRule="exact"/>
        <w:jc w:val="left"/>
        <w:rPr>
          <w:rFonts w:hint="eastAsia" w:ascii="仿宋" w:hAnsi="仿宋" w:eastAsia="仿宋" w:cs="仿宋"/>
          <w:color w:val="auto"/>
          <w:sz w:val="24"/>
        </w:rPr>
      </w:pPr>
    </w:p>
    <w:p w14:paraId="32D27DB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0CDA818C">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7E59BD0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3644251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63543821">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4B603663">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6CD4FFB7">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BFEBFCB">
      <w:pPr>
        <w:spacing w:line="360" w:lineRule="exact"/>
        <w:rPr>
          <w:rFonts w:hint="eastAsia" w:ascii="仿宋" w:hAnsi="仿宋" w:eastAsia="仿宋" w:cs="仿宋"/>
          <w:color w:val="auto"/>
          <w:sz w:val="24"/>
        </w:rPr>
      </w:pPr>
    </w:p>
    <w:p w14:paraId="7BC9F045">
      <w:pPr>
        <w:spacing w:line="360" w:lineRule="exact"/>
        <w:rPr>
          <w:rFonts w:hint="eastAsia" w:ascii="仿宋" w:hAnsi="仿宋" w:eastAsia="仿宋" w:cs="仿宋"/>
          <w:color w:val="auto"/>
          <w:sz w:val="24"/>
        </w:rPr>
      </w:pPr>
    </w:p>
    <w:p w14:paraId="3C908875">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4A8A81A4">
      <w:pPr>
        <w:snapToGrid w:val="0"/>
        <w:spacing w:line="360" w:lineRule="auto"/>
        <w:ind w:right="480"/>
        <w:jc w:val="both"/>
        <w:rPr>
          <w:rFonts w:hint="eastAsia" w:ascii="仿宋" w:hAnsi="仿宋" w:eastAsia="仿宋" w:cs="仿宋"/>
          <w:b/>
          <w:color w:val="auto"/>
          <w:kern w:val="0"/>
          <w:sz w:val="32"/>
          <w:szCs w:val="32"/>
          <w:lang w:val="en-US" w:eastAsia="zh-CN"/>
        </w:rPr>
      </w:pPr>
    </w:p>
    <w:p w14:paraId="73283E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5551BF18">
      <w:pPr>
        <w:jc w:val="both"/>
        <w:rPr>
          <w:rFonts w:hint="eastAsia" w:ascii="仿宋" w:hAnsi="仿宋" w:eastAsia="仿宋" w:cs="仿宋"/>
          <w:b/>
          <w:color w:val="auto"/>
          <w:kern w:val="0"/>
          <w:sz w:val="32"/>
          <w:szCs w:val="32"/>
        </w:rPr>
      </w:pPr>
    </w:p>
    <w:p w14:paraId="77F64691">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528D5D6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46AC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4DDCF0D2">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075AC9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5DFD9F9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2CD2BE07">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2A68F66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1BE430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59A7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BD4D88A">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309F6663">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07DED35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322F34F2">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60E4077">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4CE1F9DA">
            <w:pPr>
              <w:adjustRightInd/>
              <w:spacing w:line="380" w:lineRule="exact"/>
              <w:jc w:val="center"/>
              <w:outlineLvl w:val="9"/>
              <w:rPr>
                <w:rFonts w:hint="eastAsia" w:ascii="仿宋" w:hAnsi="仿宋" w:eastAsia="仿宋" w:cs="仿宋"/>
                <w:color w:val="auto"/>
                <w:sz w:val="24"/>
                <w:szCs w:val="24"/>
              </w:rPr>
            </w:pPr>
          </w:p>
        </w:tc>
      </w:tr>
      <w:tr w14:paraId="220A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3C4CDB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94FF09A">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779F5BD9">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6BEEC0C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E85714F">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A603DDB">
            <w:pPr>
              <w:adjustRightInd/>
              <w:spacing w:line="380" w:lineRule="exact"/>
              <w:jc w:val="center"/>
              <w:outlineLvl w:val="9"/>
              <w:rPr>
                <w:rFonts w:hint="eastAsia" w:ascii="仿宋" w:hAnsi="仿宋" w:eastAsia="仿宋" w:cs="仿宋"/>
                <w:color w:val="auto"/>
                <w:sz w:val="24"/>
                <w:szCs w:val="24"/>
              </w:rPr>
            </w:pPr>
          </w:p>
        </w:tc>
      </w:tr>
      <w:tr w14:paraId="1438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57B8595">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25BCE49">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8FEFBE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6CCB6A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6BED8474">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30A681B2">
            <w:pPr>
              <w:adjustRightInd/>
              <w:spacing w:line="380" w:lineRule="exact"/>
              <w:jc w:val="center"/>
              <w:outlineLvl w:val="9"/>
              <w:rPr>
                <w:rFonts w:hint="eastAsia" w:ascii="仿宋" w:hAnsi="仿宋" w:eastAsia="仿宋" w:cs="仿宋"/>
                <w:color w:val="auto"/>
                <w:sz w:val="24"/>
                <w:szCs w:val="24"/>
              </w:rPr>
            </w:pPr>
          </w:p>
        </w:tc>
      </w:tr>
      <w:tr w14:paraId="0920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35518C15">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1D05BD50">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0319375C">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2F91E84">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3423102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3FA3D528">
            <w:pPr>
              <w:adjustRightInd/>
              <w:spacing w:line="380" w:lineRule="exact"/>
              <w:jc w:val="center"/>
              <w:outlineLvl w:val="9"/>
              <w:rPr>
                <w:rFonts w:hint="eastAsia" w:ascii="仿宋" w:hAnsi="仿宋" w:eastAsia="仿宋" w:cs="仿宋"/>
                <w:color w:val="auto"/>
                <w:sz w:val="24"/>
                <w:szCs w:val="24"/>
              </w:rPr>
            </w:pPr>
          </w:p>
        </w:tc>
      </w:tr>
      <w:tr w14:paraId="5520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52B04FB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AE2FEAB">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D021E0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BE5A77D">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3E5F99CD">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94AF51E">
            <w:pPr>
              <w:adjustRightInd/>
              <w:spacing w:line="380" w:lineRule="exact"/>
              <w:jc w:val="center"/>
              <w:outlineLvl w:val="9"/>
              <w:rPr>
                <w:rFonts w:hint="eastAsia" w:ascii="仿宋" w:hAnsi="仿宋" w:eastAsia="仿宋" w:cs="仿宋"/>
                <w:color w:val="auto"/>
                <w:sz w:val="24"/>
                <w:szCs w:val="24"/>
              </w:rPr>
            </w:pPr>
          </w:p>
        </w:tc>
      </w:tr>
    </w:tbl>
    <w:p w14:paraId="563216D3">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53D81F03">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5DCF01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53DD29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B0041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1B58E2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00A9A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4EC4BD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3C1C48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ABB3A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698E33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33D329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5B06825D">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77C0C31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5CB688C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48CE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42A965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3E12E8F0">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3055836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92BC2C9">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04637367">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6250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4E13305F">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0A9C6F0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089B3ED5">
            <w:pPr>
              <w:adjustRightInd/>
              <w:spacing w:line="380" w:lineRule="exact"/>
              <w:jc w:val="center"/>
              <w:outlineLvl w:val="9"/>
              <w:rPr>
                <w:rFonts w:hint="eastAsia" w:ascii="仿宋" w:hAnsi="仿宋" w:eastAsia="仿宋" w:cs="仿宋"/>
                <w:color w:val="auto"/>
                <w:sz w:val="24"/>
                <w:szCs w:val="24"/>
              </w:rPr>
            </w:pPr>
          </w:p>
        </w:tc>
        <w:tc>
          <w:tcPr>
            <w:tcW w:w="2835" w:type="dxa"/>
          </w:tcPr>
          <w:p w14:paraId="12E22361">
            <w:pPr>
              <w:adjustRightInd/>
              <w:spacing w:line="380" w:lineRule="exact"/>
              <w:jc w:val="center"/>
              <w:outlineLvl w:val="9"/>
              <w:rPr>
                <w:rFonts w:hint="eastAsia" w:ascii="仿宋" w:hAnsi="仿宋" w:eastAsia="仿宋" w:cs="仿宋"/>
                <w:color w:val="auto"/>
                <w:sz w:val="24"/>
                <w:szCs w:val="24"/>
              </w:rPr>
            </w:pPr>
          </w:p>
        </w:tc>
        <w:tc>
          <w:tcPr>
            <w:tcW w:w="1260" w:type="dxa"/>
          </w:tcPr>
          <w:p w14:paraId="14F5E627">
            <w:pPr>
              <w:adjustRightInd/>
              <w:spacing w:line="380" w:lineRule="exact"/>
              <w:jc w:val="center"/>
              <w:outlineLvl w:val="9"/>
              <w:rPr>
                <w:rFonts w:hint="eastAsia" w:ascii="仿宋" w:hAnsi="仿宋" w:eastAsia="仿宋" w:cs="仿宋"/>
                <w:color w:val="auto"/>
                <w:sz w:val="24"/>
                <w:szCs w:val="24"/>
              </w:rPr>
            </w:pPr>
          </w:p>
        </w:tc>
      </w:tr>
      <w:tr w14:paraId="6601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DF26B9B">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642CBB8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1F0A1E1D">
            <w:pPr>
              <w:adjustRightInd/>
              <w:spacing w:line="380" w:lineRule="exact"/>
              <w:jc w:val="center"/>
              <w:outlineLvl w:val="9"/>
              <w:rPr>
                <w:rFonts w:hint="eastAsia" w:ascii="仿宋" w:hAnsi="仿宋" w:eastAsia="仿宋" w:cs="仿宋"/>
                <w:color w:val="auto"/>
                <w:sz w:val="24"/>
                <w:szCs w:val="24"/>
              </w:rPr>
            </w:pPr>
          </w:p>
        </w:tc>
        <w:tc>
          <w:tcPr>
            <w:tcW w:w="2835" w:type="dxa"/>
          </w:tcPr>
          <w:p w14:paraId="02AEEEB5">
            <w:pPr>
              <w:adjustRightInd/>
              <w:spacing w:line="380" w:lineRule="exact"/>
              <w:jc w:val="center"/>
              <w:outlineLvl w:val="9"/>
              <w:rPr>
                <w:rFonts w:hint="eastAsia" w:ascii="仿宋" w:hAnsi="仿宋" w:eastAsia="仿宋" w:cs="仿宋"/>
                <w:color w:val="auto"/>
                <w:sz w:val="24"/>
                <w:szCs w:val="24"/>
              </w:rPr>
            </w:pPr>
          </w:p>
        </w:tc>
        <w:tc>
          <w:tcPr>
            <w:tcW w:w="1260" w:type="dxa"/>
          </w:tcPr>
          <w:p w14:paraId="02111493">
            <w:pPr>
              <w:adjustRightInd/>
              <w:spacing w:line="380" w:lineRule="exact"/>
              <w:jc w:val="center"/>
              <w:outlineLvl w:val="9"/>
              <w:rPr>
                <w:rFonts w:hint="eastAsia" w:ascii="仿宋" w:hAnsi="仿宋" w:eastAsia="仿宋" w:cs="仿宋"/>
                <w:color w:val="auto"/>
                <w:sz w:val="24"/>
                <w:szCs w:val="24"/>
              </w:rPr>
            </w:pPr>
          </w:p>
        </w:tc>
      </w:tr>
      <w:tr w14:paraId="2DF9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3AF82A84">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2B941E6A">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39ED5529">
            <w:pPr>
              <w:adjustRightInd/>
              <w:spacing w:line="380" w:lineRule="exact"/>
              <w:jc w:val="center"/>
              <w:outlineLvl w:val="9"/>
              <w:rPr>
                <w:rFonts w:hint="eastAsia" w:ascii="仿宋" w:hAnsi="仿宋" w:eastAsia="仿宋" w:cs="仿宋"/>
                <w:color w:val="auto"/>
                <w:sz w:val="24"/>
                <w:szCs w:val="24"/>
              </w:rPr>
            </w:pPr>
          </w:p>
        </w:tc>
        <w:tc>
          <w:tcPr>
            <w:tcW w:w="2835" w:type="dxa"/>
          </w:tcPr>
          <w:p w14:paraId="4FC60DC0">
            <w:pPr>
              <w:adjustRightInd/>
              <w:spacing w:line="380" w:lineRule="exact"/>
              <w:jc w:val="center"/>
              <w:outlineLvl w:val="9"/>
              <w:rPr>
                <w:rFonts w:hint="eastAsia" w:ascii="仿宋" w:hAnsi="仿宋" w:eastAsia="仿宋" w:cs="仿宋"/>
                <w:color w:val="auto"/>
                <w:sz w:val="24"/>
                <w:szCs w:val="24"/>
              </w:rPr>
            </w:pPr>
          </w:p>
        </w:tc>
        <w:tc>
          <w:tcPr>
            <w:tcW w:w="1260" w:type="dxa"/>
          </w:tcPr>
          <w:p w14:paraId="60C5F5A3">
            <w:pPr>
              <w:adjustRightInd/>
              <w:spacing w:line="380" w:lineRule="exact"/>
              <w:jc w:val="center"/>
              <w:outlineLvl w:val="9"/>
              <w:rPr>
                <w:rFonts w:hint="eastAsia" w:ascii="仿宋" w:hAnsi="仿宋" w:eastAsia="仿宋" w:cs="仿宋"/>
                <w:color w:val="auto"/>
                <w:sz w:val="24"/>
                <w:szCs w:val="24"/>
              </w:rPr>
            </w:pPr>
          </w:p>
        </w:tc>
      </w:tr>
      <w:tr w14:paraId="1EB2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3737612">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2C07145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6382C13B">
            <w:pPr>
              <w:adjustRightInd/>
              <w:spacing w:line="380" w:lineRule="exact"/>
              <w:jc w:val="center"/>
              <w:outlineLvl w:val="9"/>
              <w:rPr>
                <w:rFonts w:hint="eastAsia" w:ascii="仿宋" w:hAnsi="仿宋" w:eastAsia="仿宋" w:cs="仿宋"/>
                <w:color w:val="auto"/>
                <w:sz w:val="24"/>
                <w:szCs w:val="24"/>
              </w:rPr>
            </w:pPr>
          </w:p>
        </w:tc>
        <w:tc>
          <w:tcPr>
            <w:tcW w:w="2835" w:type="dxa"/>
          </w:tcPr>
          <w:p w14:paraId="76306128">
            <w:pPr>
              <w:adjustRightInd/>
              <w:spacing w:line="380" w:lineRule="exact"/>
              <w:jc w:val="center"/>
              <w:outlineLvl w:val="9"/>
              <w:rPr>
                <w:rFonts w:hint="eastAsia" w:ascii="仿宋" w:hAnsi="仿宋" w:eastAsia="仿宋" w:cs="仿宋"/>
                <w:color w:val="auto"/>
                <w:sz w:val="24"/>
                <w:szCs w:val="24"/>
              </w:rPr>
            </w:pPr>
          </w:p>
        </w:tc>
        <w:tc>
          <w:tcPr>
            <w:tcW w:w="1260" w:type="dxa"/>
          </w:tcPr>
          <w:p w14:paraId="5C7303FF">
            <w:pPr>
              <w:adjustRightInd/>
              <w:spacing w:line="380" w:lineRule="exact"/>
              <w:jc w:val="center"/>
              <w:outlineLvl w:val="9"/>
              <w:rPr>
                <w:rFonts w:hint="eastAsia" w:ascii="仿宋" w:hAnsi="仿宋" w:eastAsia="仿宋" w:cs="仿宋"/>
                <w:color w:val="auto"/>
                <w:sz w:val="24"/>
                <w:szCs w:val="24"/>
              </w:rPr>
            </w:pPr>
          </w:p>
        </w:tc>
      </w:tr>
      <w:tr w14:paraId="0539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197228A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760" w:type="dxa"/>
            <w:vAlign w:val="center"/>
          </w:tcPr>
          <w:p w14:paraId="26E9332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8DA4D96">
            <w:pPr>
              <w:adjustRightInd/>
              <w:spacing w:line="380" w:lineRule="exact"/>
              <w:jc w:val="center"/>
              <w:outlineLvl w:val="9"/>
              <w:rPr>
                <w:rFonts w:hint="eastAsia" w:ascii="仿宋" w:hAnsi="仿宋" w:eastAsia="仿宋" w:cs="仿宋"/>
                <w:color w:val="auto"/>
                <w:sz w:val="24"/>
                <w:szCs w:val="24"/>
              </w:rPr>
            </w:pPr>
          </w:p>
        </w:tc>
        <w:tc>
          <w:tcPr>
            <w:tcW w:w="2835" w:type="dxa"/>
          </w:tcPr>
          <w:p w14:paraId="0E83002B">
            <w:pPr>
              <w:adjustRightInd/>
              <w:spacing w:line="380" w:lineRule="exact"/>
              <w:jc w:val="center"/>
              <w:outlineLvl w:val="9"/>
              <w:rPr>
                <w:rFonts w:hint="eastAsia" w:ascii="仿宋" w:hAnsi="仿宋" w:eastAsia="仿宋" w:cs="仿宋"/>
                <w:color w:val="auto"/>
                <w:sz w:val="24"/>
                <w:szCs w:val="24"/>
              </w:rPr>
            </w:pPr>
          </w:p>
        </w:tc>
        <w:tc>
          <w:tcPr>
            <w:tcW w:w="1260" w:type="dxa"/>
          </w:tcPr>
          <w:p w14:paraId="3D030891">
            <w:pPr>
              <w:adjustRightInd/>
              <w:spacing w:line="380" w:lineRule="exact"/>
              <w:jc w:val="center"/>
              <w:outlineLvl w:val="9"/>
              <w:rPr>
                <w:rFonts w:hint="eastAsia" w:ascii="仿宋" w:hAnsi="仿宋" w:eastAsia="仿宋" w:cs="仿宋"/>
                <w:color w:val="auto"/>
                <w:sz w:val="24"/>
                <w:szCs w:val="24"/>
              </w:rPr>
            </w:pPr>
          </w:p>
        </w:tc>
      </w:tr>
    </w:tbl>
    <w:p w14:paraId="50844E4A">
      <w:pPr>
        <w:spacing w:line="360" w:lineRule="auto"/>
        <w:ind w:right="420"/>
        <w:rPr>
          <w:rFonts w:hint="eastAsia" w:ascii="仿宋" w:hAnsi="仿宋" w:eastAsia="仿宋" w:cs="仿宋"/>
          <w:b/>
          <w:bCs/>
          <w:color w:val="auto"/>
          <w:sz w:val="32"/>
          <w:szCs w:val="32"/>
        </w:rPr>
      </w:pPr>
    </w:p>
    <w:p w14:paraId="2AC48F1C">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33EFAEAD">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1127803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36947C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4932B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457E8A5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FC6D8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AD08A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E982E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AF945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320D76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936B7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971B3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062E99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5974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A6041E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3D9EE55D">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479E6B1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543C2005">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5FB4318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6954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42A74A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4009CDF7">
            <w:pPr>
              <w:adjustRightInd/>
              <w:spacing w:line="380" w:lineRule="exact"/>
              <w:jc w:val="center"/>
              <w:outlineLvl w:val="9"/>
              <w:rPr>
                <w:rFonts w:hint="eastAsia" w:ascii="仿宋" w:hAnsi="仿宋" w:eastAsia="仿宋" w:cs="仿宋"/>
                <w:color w:val="auto"/>
                <w:sz w:val="24"/>
                <w:szCs w:val="24"/>
              </w:rPr>
            </w:pPr>
          </w:p>
        </w:tc>
        <w:tc>
          <w:tcPr>
            <w:tcW w:w="2835" w:type="dxa"/>
          </w:tcPr>
          <w:p w14:paraId="25192183">
            <w:pPr>
              <w:adjustRightInd/>
              <w:spacing w:line="380" w:lineRule="exact"/>
              <w:jc w:val="center"/>
              <w:outlineLvl w:val="9"/>
              <w:rPr>
                <w:rFonts w:hint="eastAsia" w:ascii="仿宋" w:hAnsi="仿宋" w:eastAsia="仿宋" w:cs="仿宋"/>
                <w:color w:val="auto"/>
                <w:sz w:val="24"/>
                <w:szCs w:val="24"/>
              </w:rPr>
            </w:pPr>
          </w:p>
        </w:tc>
        <w:tc>
          <w:tcPr>
            <w:tcW w:w="2835" w:type="dxa"/>
          </w:tcPr>
          <w:p w14:paraId="0E8F30B8">
            <w:pPr>
              <w:adjustRightInd/>
              <w:spacing w:line="380" w:lineRule="exact"/>
              <w:jc w:val="center"/>
              <w:outlineLvl w:val="9"/>
              <w:rPr>
                <w:rFonts w:hint="eastAsia" w:ascii="仿宋" w:hAnsi="仿宋" w:eastAsia="仿宋" w:cs="仿宋"/>
                <w:color w:val="auto"/>
                <w:sz w:val="24"/>
                <w:szCs w:val="24"/>
              </w:rPr>
            </w:pPr>
          </w:p>
        </w:tc>
        <w:tc>
          <w:tcPr>
            <w:tcW w:w="1260" w:type="dxa"/>
          </w:tcPr>
          <w:p w14:paraId="1ED1A28D">
            <w:pPr>
              <w:adjustRightInd/>
              <w:spacing w:line="380" w:lineRule="exact"/>
              <w:jc w:val="center"/>
              <w:outlineLvl w:val="9"/>
              <w:rPr>
                <w:rFonts w:hint="eastAsia" w:ascii="仿宋" w:hAnsi="仿宋" w:eastAsia="仿宋" w:cs="仿宋"/>
                <w:color w:val="auto"/>
                <w:sz w:val="24"/>
                <w:szCs w:val="24"/>
              </w:rPr>
            </w:pPr>
          </w:p>
        </w:tc>
      </w:tr>
      <w:tr w14:paraId="47AB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E8D3C5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4AF292B">
            <w:pPr>
              <w:adjustRightInd/>
              <w:spacing w:line="380" w:lineRule="exact"/>
              <w:jc w:val="center"/>
              <w:outlineLvl w:val="9"/>
              <w:rPr>
                <w:rFonts w:hint="eastAsia" w:ascii="仿宋" w:hAnsi="仿宋" w:eastAsia="仿宋" w:cs="仿宋"/>
                <w:color w:val="auto"/>
                <w:sz w:val="24"/>
                <w:szCs w:val="24"/>
              </w:rPr>
            </w:pPr>
          </w:p>
        </w:tc>
        <w:tc>
          <w:tcPr>
            <w:tcW w:w="2835" w:type="dxa"/>
          </w:tcPr>
          <w:p w14:paraId="6DC6B180">
            <w:pPr>
              <w:adjustRightInd/>
              <w:spacing w:line="380" w:lineRule="exact"/>
              <w:jc w:val="center"/>
              <w:outlineLvl w:val="9"/>
              <w:rPr>
                <w:rFonts w:hint="eastAsia" w:ascii="仿宋" w:hAnsi="仿宋" w:eastAsia="仿宋" w:cs="仿宋"/>
                <w:color w:val="auto"/>
                <w:sz w:val="24"/>
                <w:szCs w:val="24"/>
              </w:rPr>
            </w:pPr>
          </w:p>
        </w:tc>
        <w:tc>
          <w:tcPr>
            <w:tcW w:w="2835" w:type="dxa"/>
          </w:tcPr>
          <w:p w14:paraId="6F680181">
            <w:pPr>
              <w:adjustRightInd/>
              <w:spacing w:line="380" w:lineRule="exact"/>
              <w:jc w:val="center"/>
              <w:outlineLvl w:val="9"/>
              <w:rPr>
                <w:rFonts w:hint="eastAsia" w:ascii="仿宋" w:hAnsi="仿宋" w:eastAsia="仿宋" w:cs="仿宋"/>
                <w:color w:val="auto"/>
                <w:sz w:val="24"/>
                <w:szCs w:val="24"/>
              </w:rPr>
            </w:pPr>
          </w:p>
        </w:tc>
        <w:tc>
          <w:tcPr>
            <w:tcW w:w="1260" w:type="dxa"/>
          </w:tcPr>
          <w:p w14:paraId="0460C237">
            <w:pPr>
              <w:adjustRightInd/>
              <w:spacing w:line="380" w:lineRule="exact"/>
              <w:jc w:val="center"/>
              <w:outlineLvl w:val="9"/>
              <w:rPr>
                <w:rFonts w:hint="eastAsia" w:ascii="仿宋" w:hAnsi="仿宋" w:eastAsia="仿宋" w:cs="仿宋"/>
                <w:color w:val="auto"/>
                <w:sz w:val="24"/>
                <w:szCs w:val="24"/>
              </w:rPr>
            </w:pPr>
          </w:p>
        </w:tc>
      </w:tr>
      <w:tr w14:paraId="09C5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663750C">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17841C31">
            <w:pPr>
              <w:adjustRightInd/>
              <w:spacing w:line="380" w:lineRule="exact"/>
              <w:jc w:val="center"/>
              <w:outlineLvl w:val="9"/>
              <w:rPr>
                <w:rFonts w:hint="eastAsia" w:ascii="仿宋" w:hAnsi="仿宋" w:eastAsia="仿宋" w:cs="仿宋"/>
                <w:color w:val="auto"/>
                <w:sz w:val="24"/>
                <w:szCs w:val="24"/>
              </w:rPr>
            </w:pPr>
          </w:p>
        </w:tc>
        <w:tc>
          <w:tcPr>
            <w:tcW w:w="2835" w:type="dxa"/>
          </w:tcPr>
          <w:p w14:paraId="2F2EBB91">
            <w:pPr>
              <w:adjustRightInd/>
              <w:spacing w:line="380" w:lineRule="exact"/>
              <w:jc w:val="center"/>
              <w:outlineLvl w:val="9"/>
              <w:rPr>
                <w:rFonts w:hint="eastAsia" w:ascii="仿宋" w:hAnsi="仿宋" w:eastAsia="仿宋" w:cs="仿宋"/>
                <w:color w:val="auto"/>
                <w:sz w:val="24"/>
                <w:szCs w:val="24"/>
              </w:rPr>
            </w:pPr>
          </w:p>
        </w:tc>
        <w:tc>
          <w:tcPr>
            <w:tcW w:w="2835" w:type="dxa"/>
          </w:tcPr>
          <w:p w14:paraId="465AF174">
            <w:pPr>
              <w:adjustRightInd/>
              <w:spacing w:line="380" w:lineRule="exact"/>
              <w:jc w:val="center"/>
              <w:outlineLvl w:val="9"/>
              <w:rPr>
                <w:rFonts w:hint="eastAsia" w:ascii="仿宋" w:hAnsi="仿宋" w:eastAsia="仿宋" w:cs="仿宋"/>
                <w:color w:val="auto"/>
                <w:sz w:val="24"/>
                <w:szCs w:val="24"/>
              </w:rPr>
            </w:pPr>
          </w:p>
        </w:tc>
        <w:tc>
          <w:tcPr>
            <w:tcW w:w="1260" w:type="dxa"/>
          </w:tcPr>
          <w:p w14:paraId="2753DE58">
            <w:pPr>
              <w:adjustRightInd/>
              <w:spacing w:line="380" w:lineRule="exact"/>
              <w:jc w:val="center"/>
              <w:outlineLvl w:val="9"/>
              <w:rPr>
                <w:rFonts w:hint="eastAsia" w:ascii="仿宋" w:hAnsi="仿宋" w:eastAsia="仿宋" w:cs="仿宋"/>
                <w:color w:val="auto"/>
                <w:sz w:val="24"/>
                <w:szCs w:val="24"/>
              </w:rPr>
            </w:pPr>
          </w:p>
        </w:tc>
      </w:tr>
    </w:tbl>
    <w:p w14:paraId="44F195D6">
      <w:pPr>
        <w:spacing w:line="360" w:lineRule="auto"/>
        <w:ind w:right="420"/>
        <w:rPr>
          <w:rFonts w:hint="eastAsia" w:ascii="仿宋" w:hAnsi="仿宋" w:eastAsia="仿宋" w:cs="仿宋"/>
          <w:b/>
          <w:bCs/>
          <w:color w:val="auto"/>
          <w:sz w:val="32"/>
          <w:szCs w:val="32"/>
        </w:rPr>
      </w:pPr>
    </w:p>
    <w:p w14:paraId="10E36E12">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7FECE72C">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23F2FCAD">
      <w:pPr>
        <w:widowControl/>
        <w:adjustRightInd/>
        <w:jc w:val="center"/>
        <w:rPr>
          <w:rFonts w:hint="eastAsia" w:ascii="仿宋" w:hAnsi="仿宋" w:eastAsia="仿宋" w:cs="仿宋"/>
          <w:b/>
          <w:bCs/>
          <w:color w:val="auto"/>
          <w:sz w:val="32"/>
          <w:szCs w:val="32"/>
          <w:lang w:val="en-US" w:eastAsia="zh-CN"/>
        </w:rPr>
      </w:pPr>
    </w:p>
    <w:p w14:paraId="05148C4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07B77B7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54869F41">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6BC2C6B8">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655A2C9D">
      <w:pPr>
        <w:snapToGrid w:val="0"/>
        <w:spacing w:line="360" w:lineRule="auto"/>
        <w:rPr>
          <w:rFonts w:hint="eastAsia" w:ascii="仿宋" w:hAnsi="仿宋" w:eastAsia="仿宋" w:cs="仿宋"/>
          <w:color w:val="auto"/>
          <w:sz w:val="24"/>
          <w:highlight w:val="none"/>
        </w:rPr>
      </w:pPr>
    </w:p>
    <w:p w14:paraId="1D4F8E1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18895774">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7487C3A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E66B42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09E1D2A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77BE26F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768DED2">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50F899D8">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53D13FBE">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3FE1C005">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3322294C">
      <w:pPr>
        <w:autoSpaceDE w:val="0"/>
        <w:autoSpaceDN w:val="0"/>
        <w:spacing w:line="360" w:lineRule="auto"/>
        <w:ind w:left="2"/>
        <w:jc w:val="left"/>
        <w:rPr>
          <w:rFonts w:hint="eastAsia" w:ascii="仿宋" w:hAnsi="仿宋" w:eastAsia="仿宋" w:cs="仿宋"/>
          <w:color w:val="auto"/>
          <w:kern w:val="0"/>
          <w:sz w:val="24"/>
          <w:lang w:val="zh-CN"/>
        </w:rPr>
      </w:pPr>
    </w:p>
    <w:p w14:paraId="5A7D99E3">
      <w:pPr>
        <w:autoSpaceDE w:val="0"/>
        <w:autoSpaceDN w:val="0"/>
        <w:spacing w:line="360" w:lineRule="auto"/>
        <w:ind w:left="2"/>
        <w:jc w:val="left"/>
        <w:rPr>
          <w:rFonts w:hint="eastAsia" w:ascii="仿宋" w:hAnsi="仿宋" w:eastAsia="仿宋" w:cs="仿宋"/>
          <w:color w:val="auto"/>
          <w:kern w:val="0"/>
          <w:sz w:val="24"/>
          <w:lang w:val="zh-CN"/>
        </w:rPr>
      </w:pPr>
    </w:p>
    <w:p w14:paraId="352D7241">
      <w:pPr>
        <w:autoSpaceDE w:val="0"/>
        <w:autoSpaceDN w:val="0"/>
        <w:spacing w:line="360" w:lineRule="auto"/>
        <w:ind w:left="2"/>
        <w:jc w:val="left"/>
        <w:rPr>
          <w:rFonts w:hint="eastAsia" w:ascii="仿宋" w:hAnsi="仿宋" w:eastAsia="仿宋" w:cs="仿宋"/>
          <w:color w:val="auto"/>
          <w:kern w:val="0"/>
          <w:sz w:val="24"/>
          <w:lang w:val="zh-CN"/>
        </w:rPr>
      </w:pPr>
    </w:p>
    <w:p w14:paraId="7649FE9B">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21094EA2">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84029FA">
      <w:pPr>
        <w:spacing w:line="360" w:lineRule="auto"/>
        <w:jc w:val="center"/>
        <w:rPr>
          <w:rFonts w:hint="eastAsia" w:ascii="仿宋" w:hAnsi="仿宋" w:eastAsia="仿宋" w:cs="仿宋"/>
          <w:b/>
          <w:bCs/>
          <w:color w:val="auto"/>
          <w:sz w:val="24"/>
        </w:rPr>
      </w:pPr>
    </w:p>
    <w:p w14:paraId="232B581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C8DFE23">
      <w:pPr>
        <w:spacing w:line="360" w:lineRule="auto"/>
        <w:jc w:val="center"/>
        <w:rPr>
          <w:rFonts w:hint="eastAsia" w:ascii="仿宋" w:hAnsi="仿宋" w:eastAsia="仿宋" w:cs="仿宋"/>
          <w:b/>
          <w:bCs/>
          <w:color w:val="auto"/>
          <w:sz w:val="24"/>
        </w:rPr>
      </w:pPr>
    </w:p>
    <w:p w14:paraId="4A18CB25">
      <w:pPr>
        <w:pStyle w:val="81"/>
        <w:jc w:val="center"/>
        <w:rPr>
          <w:rFonts w:hint="eastAsia" w:ascii="仿宋" w:hAnsi="仿宋" w:eastAsia="仿宋" w:cs="仿宋"/>
          <w:b/>
          <w:bCs/>
          <w:color w:val="auto"/>
          <w:sz w:val="24"/>
        </w:rPr>
      </w:pPr>
    </w:p>
    <w:p w14:paraId="531C1418">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5FD1053">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2F73B96">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（按招标文件第四部分评标办法“投标文件中评标标准相应的商务技术资料目录”提供资料，表格格式根据评分标准自行调整）</w:t>
      </w:r>
    </w:p>
    <w:tbl>
      <w:tblPr>
        <w:tblStyle w:val="67"/>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0B2D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429524">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66AC8717">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0B581DF5">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79892352">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79F08933">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AA6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D63044A">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4A9321A8">
            <w:pPr>
              <w:spacing w:line="360" w:lineRule="auto"/>
              <w:jc w:val="center"/>
              <w:outlineLvl w:val="0"/>
              <w:rPr>
                <w:rFonts w:hint="eastAsia" w:ascii="仿宋" w:hAnsi="仿宋" w:eastAsia="仿宋" w:cs="仿宋"/>
                <w:szCs w:val="21"/>
              </w:rPr>
            </w:pPr>
          </w:p>
        </w:tc>
        <w:tc>
          <w:tcPr>
            <w:tcW w:w="5363" w:type="dxa"/>
            <w:vAlign w:val="center"/>
          </w:tcPr>
          <w:p w14:paraId="72020B8C">
            <w:pPr>
              <w:rPr>
                <w:rFonts w:hint="eastAsia" w:ascii="仿宋" w:hAnsi="仿宋" w:eastAsia="仿宋" w:cs="仿宋"/>
                <w:szCs w:val="21"/>
              </w:rPr>
            </w:pPr>
          </w:p>
        </w:tc>
        <w:tc>
          <w:tcPr>
            <w:tcW w:w="835" w:type="dxa"/>
            <w:vAlign w:val="center"/>
          </w:tcPr>
          <w:p w14:paraId="02C21DB1">
            <w:pPr>
              <w:jc w:val="center"/>
              <w:rPr>
                <w:rFonts w:hint="eastAsia" w:ascii="仿宋" w:hAnsi="仿宋" w:eastAsia="仿宋" w:cs="仿宋"/>
                <w:szCs w:val="21"/>
              </w:rPr>
            </w:pPr>
          </w:p>
        </w:tc>
        <w:tc>
          <w:tcPr>
            <w:tcW w:w="807" w:type="dxa"/>
            <w:vAlign w:val="center"/>
          </w:tcPr>
          <w:p w14:paraId="0D89719A">
            <w:pPr>
              <w:spacing w:line="360" w:lineRule="auto"/>
              <w:jc w:val="center"/>
              <w:outlineLvl w:val="0"/>
              <w:rPr>
                <w:rFonts w:hint="eastAsia" w:ascii="仿宋" w:hAnsi="仿宋" w:eastAsia="仿宋" w:cs="仿宋"/>
                <w:szCs w:val="21"/>
              </w:rPr>
            </w:pPr>
          </w:p>
        </w:tc>
      </w:tr>
      <w:tr w14:paraId="17AD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3002297">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5235D7DA">
            <w:pPr>
              <w:spacing w:line="360" w:lineRule="auto"/>
              <w:jc w:val="center"/>
              <w:outlineLvl w:val="0"/>
              <w:rPr>
                <w:rFonts w:hint="eastAsia" w:ascii="仿宋" w:hAnsi="仿宋" w:eastAsia="仿宋" w:cs="仿宋"/>
                <w:szCs w:val="21"/>
              </w:rPr>
            </w:pPr>
          </w:p>
        </w:tc>
        <w:tc>
          <w:tcPr>
            <w:tcW w:w="5363" w:type="dxa"/>
            <w:vAlign w:val="center"/>
          </w:tcPr>
          <w:p w14:paraId="736DD964">
            <w:pPr>
              <w:pStyle w:val="26"/>
              <w:spacing w:line="240" w:lineRule="auto"/>
              <w:ind w:firstLine="0" w:firstLineChars="0"/>
              <w:rPr>
                <w:rFonts w:hint="eastAsia" w:ascii="仿宋" w:hAnsi="仿宋" w:eastAsia="仿宋" w:cs="仿宋"/>
                <w:sz w:val="21"/>
                <w:szCs w:val="21"/>
              </w:rPr>
            </w:pPr>
          </w:p>
        </w:tc>
        <w:tc>
          <w:tcPr>
            <w:tcW w:w="835" w:type="dxa"/>
            <w:vAlign w:val="center"/>
          </w:tcPr>
          <w:p w14:paraId="0D6689F8">
            <w:pPr>
              <w:jc w:val="center"/>
              <w:rPr>
                <w:rFonts w:hint="eastAsia" w:ascii="仿宋" w:hAnsi="仿宋" w:eastAsia="仿宋" w:cs="仿宋"/>
                <w:szCs w:val="21"/>
              </w:rPr>
            </w:pPr>
          </w:p>
        </w:tc>
        <w:tc>
          <w:tcPr>
            <w:tcW w:w="807" w:type="dxa"/>
            <w:vAlign w:val="center"/>
          </w:tcPr>
          <w:p w14:paraId="1113D0BC">
            <w:pPr>
              <w:spacing w:line="360" w:lineRule="auto"/>
              <w:jc w:val="center"/>
              <w:outlineLvl w:val="0"/>
              <w:rPr>
                <w:rFonts w:hint="eastAsia" w:ascii="仿宋" w:hAnsi="仿宋" w:eastAsia="仿宋" w:cs="仿宋"/>
                <w:szCs w:val="21"/>
              </w:rPr>
            </w:pPr>
          </w:p>
        </w:tc>
      </w:tr>
      <w:tr w14:paraId="1AC5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15D7321B">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2BA6DD05">
            <w:pPr>
              <w:spacing w:line="360" w:lineRule="auto"/>
              <w:jc w:val="center"/>
              <w:outlineLvl w:val="0"/>
              <w:rPr>
                <w:rFonts w:hint="eastAsia" w:ascii="仿宋" w:hAnsi="仿宋" w:eastAsia="仿宋" w:cs="仿宋"/>
                <w:szCs w:val="21"/>
              </w:rPr>
            </w:pPr>
          </w:p>
        </w:tc>
        <w:tc>
          <w:tcPr>
            <w:tcW w:w="5363" w:type="dxa"/>
            <w:vAlign w:val="center"/>
          </w:tcPr>
          <w:p w14:paraId="04ECAF86">
            <w:pPr>
              <w:adjustRightInd/>
              <w:rPr>
                <w:rFonts w:hint="eastAsia" w:ascii="仿宋" w:hAnsi="仿宋" w:eastAsia="仿宋" w:cs="仿宋"/>
                <w:bCs/>
                <w:iCs/>
                <w:szCs w:val="21"/>
              </w:rPr>
            </w:pPr>
          </w:p>
        </w:tc>
        <w:tc>
          <w:tcPr>
            <w:tcW w:w="835" w:type="dxa"/>
            <w:vAlign w:val="center"/>
          </w:tcPr>
          <w:p w14:paraId="75E3AB77">
            <w:pPr>
              <w:adjustRightInd/>
              <w:spacing w:line="360" w:lineRule="auto"/>
              <w:jc w:val="center"/>
              <w:rPr>
                <w:rFonts w:hint="eastAsia" w:ascii="仿宋" w:hAnsi="仿宋" w:eastAsia="仿宋" w:cs="仿宋"/>
                <w:bCs/>
                <w:iCs/>
                <w:szCs w:val="21"/>
              </w:rPr>
            </w:pPr>
          </w:p>
        </w:tc>
        <w:tc>
          <w:tcPr>
            <w:tcW w:w="807" w:type="dxa"/>
          </w:tcPr>
          <w:p w14:paraId="5EFF969E">
            <w:pPr>
              <w:spacing w:line="360" w:lineRule="auto"/>
              <w:outlineLvl w:val="0"/>
              <w:rPr>
                <w:rFonts w:hint="eastAsia" w:ascii="仿宋" w:hAnsi="仿宋" w:eastAsia="仿宋" w:cs="仿宋"/>
                <w:szCs w:val="21"/>
              </w:rPr>
            </w:pPr>
          </w:p>
        </w:tc>
      </w:tr>
      <w:tr w14:paraId="5A63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7CD5C38">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6FFBB43C">
            <w:pPr>
              <w:adjustRightInd/>
              <w:spacing w:line="360" w:lineRule="auto"/>
              <w:jc w:val="center"/>
              <w:rPr>
                <w:rFonts w:hint="eastAsia" w:ascii="仿宋" w:hAnsi="仿宋" w:eastAsia="仿宋" w:cs="仿宋"/>
                <w:szCs w:val="21"/>
              </w:rPr>
            </w:pPr>
          </w:p>
        </w:tc>
        <w:tc>
          <w:tcPr>
            <w:tcW w:w="5363" w:type="dxa"/>
            <w:vAlign w:val="center"/>
          </w:tcPr>
          <w:p w14:paraId="2DEF3717">
            <w:pPr>
              <w:adjustRightInd/>
              <w:rPr>
                <w:rFonts w:hint="eastAsia" w:ascii="仿宋" w:hAnsi="仿宋" w:eastAsia="仿宋" w:cs="仿宋"/>
                <w:szCs w:val="21"/>
              </w:rPr>
            </w:pPr>
          </w:p>
        </w:tc>
        <w:tc>
          <w:tcPr>
            <w:tcW w:w="835" w:type="dxa"/>
            <w:vAlign w:val="center"/>
          </w:tcPr>
          <w:p w14:paraId="68BEFB2A">
            <w:pPr>
              <w:adjustRightInd/>
              <w:spacing w:line="360" w:lineRule="auto"/>
              <w:jc w:val="center"/>
              <w:rPr>
                <w:rFonts w:hint="eastAsia" w:ascii="仿宋" w:hAnsi="仿宋" w:eastAsia="仿宋" w:cs="仿宋"/>
                <w:szCs w:val="21"/>
              </w:rPr>
            </w:pPr>
          </w:p>
        </w:tc>
        <w:tc>
          <w:tcPr>
            <w:tcW w:w="807" w:type="dxa"/>
          </w:tcPr>
          <w:p w14:paraId="2DD7A741">
            <w:pPr>
              <w:spacing w:line="360" w:lineRule="auto"/>
              <w:outlineLvl w:val="0"/>
              <w:rPr>
                <w:rFonts w:hint="eastAsia" w:ascii="仿宋" w:hAnsi="仿宋" w:eastAsia="仿宋" w:cs="仿宋"/>
                <w:szCs w:val="21"/>
              </w:rPr>
            </w:pPr>
          </w:p>
        </w:tc>
      </w:tr>
      <w:tr w14:paraId="7FF0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19B95968">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52D4191F">
            <w:pPr>
              <w:adjustRightInd/>
              <w:spacing w:line="360" w:lineRule="auto"/>
              <w:jc w:val="center"/>
              <w:rPr>
                <w:rFonts w:hint="eastAsia" w:ascii="仿宋" w:hAnsi="仿宋" w:eastAsia="仿宋" w:cs="仿宋"/>
                <w:szCs w:val="21"/>
              </w:rPr>
            </w:pPr>
          </w:p>
        </w:tc>
        <w:tc>
          <w:tcPr>
            <w:tcW w:w="5363" w:type="dxa"/>
            <w:vAlign w:val="center"/>
          </w:tcPr>
          <w:p w14:paraId="5EF73C49">
            <w:pPr>
              <w:adjustRightInd/>
              <w:rPr>
                <w:rFonts w:hint="eastAsia" w:ascii="仿宋" w:hAnsi="仿宋" w:eastAsia="仿宋" w:cs="仿宋"/>
                <w:szCs w:val="21"/>
              </w:rPr>
            </w:pPr>
          </w:p>
        </w:tc>
        <w:tc>
          <w:tcPr>
            <w:tcW w:w="835" w:type="dxa"/>
            <w:vAlign w:val="center"/>
          </w:tcPr>
          <w:p w14:paraId="6D6F3217">
            <w:pPr>
              <w:adjustRightInd/>
              <w:jc w:val="center"/>
              <w:rPr>
                <w:rFonts w:hint="eastAsia" w:ascii="仿宋" w:hAnsi="仿宋" w:eastAsia="仿宋" w:cs="仿宋"/>
                <w:szCs w:val="21"/>
              </w:rPr>
            </w:pPr>
          </w:p>
        </w:tc>
        <w:tc>
          <w:tcPr>
            <w:tcW w:w="807" w:type="dxa"/>
          </w:tcPr>
          <w:p w14:paraId="07873D91">
            <w:pPr>
              <w:adjustRightInd/>
              <w:spacing w:line="360" w:lineRule="auto"/>
              <w:jc w:val="center"/>
              <w:rPr>
                <w:rFonts w:hint="eastAsia" w:ascii="仿宋" w:hAnsi="仿宋" w:eastAsia="仿宋" w:cs="仿宋"/>
                <w:szCs w:val="21"/>
              </w:rPr>
            </w:pPr>
          </w:p>
        </w:tc>
      </w:tr>
      <w:tr w14:paraId="55FD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B6E7625">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51375827">
            <w:pPr>
              <w:jc w:val="center"/>
              <w:rPr>
                <w:rFonts w:hint="eastAsia" w:ascii="仿宋" w:hAnsi="仿宋" w:eastAsia="仿宋" w:cs="仿宋"/>
                <w:szCs w:val="21"/>
              </w:rPr>
            </w:pPr>
          </w:p>
        </w:tc>
        <w:tc>
          <w:tcPr>
            <w:tcW w:w="5363" w:type="dxa"/>
            <w:vAlign w:val="center"/>
          </w:tcPr>
          <w:p w14:paraId="06573AB8">
            <w:pPr>
              <w:adjustRightInd/>
              <w:rPr>
                <w:rFonts w:hint="eastAsia" w:ascii="仿宋" w:hAnsi="仿宋" w:eastAsia="仿宋" w:cs="仿宋"/>
                <w:bCs/>
                <w:iCs/>
                <w:szCs w:val="21"/>
              </w:rPr>
            </w:pPr>
          </w:p>
        </w:tc>
        <w:tc>
          <w:tcPr>
            <w:tcW w:w="835" w:type="dxa"/>
            <w:vAlign w:val="center"/>
          </w:tcPr>
          <w:p w14:paraId="0CB2DC7F">
            <w:pPr>
              <w:adjustRightInd/>
              <w:spacing w:line="360" w:lineRule="auto"/>
              <w:jc w:val="center"/>
              <w:rPr>
                <w:rFonts w:hint="eastAsia" w:ascii="仿宋" w:hAnsi="仿宋" w:eastAsia="仿宋" w:cs="仿宋"/>
                <w:bCs/>
                <w:iCs/>
                <w:szCs w:val="21"/>
              </w:rPr>
            </w:pPr>
          </w:p>
        </w:tc>
        <w:tc>
          <w:tcPr>
            <w:tcW w:w="807" w:type="dxa"/>
          </w:tcPr>
          <w:p w14:paraId="0CFC5331">
            <w:pPr>
              <w:jc w:val="center"/>
              <w:rPr>
                <w:rFonts w:hint="eastAsia" w:ascii="仿宋" w:hAnsi="仿宋" w:eastAsia="仿宋" w:cs="仿宋"/>
                <w:bCs/>
                <w:iCs/>
                <w:szCs w:val="21"/>
              </w:rPr>
            </w:pPr>
          </w:p>
        </w:tc>
      </w:tr>
      <w:tr w14:paraId="61D3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14CE7F27">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33DACA06">
            <w:pPr>
              <w:jc w:val="center"/>
              <w:rPr>
                <w:rFonts w:hint="eastAsia" w:ascii="仿宋" w:hAnsi="仿宋" w:eastAsia="仿宋" w:cs="仿宋"/>
                <w:bCs/>
                <w:iCs/>
                <w:szCs w:val="21"/>
              </w:rPr>
            </w:pPr>
          </w:p>
        </w:tc>
        <w:tc>
          <w:tcPr>
            <w:tcW w:w="5363" w:type="dxa"/>
            <w:vAlign w:val="center"/>
          </w:tcPr>
          <w:p w14:paraId="66BC7E92">
            <w:pPr>
              <w:adjustRightInd/>
              <w:rPr>
                <w:rFonts w:hint="eastAsia" w:ascii="仿宋" w:hAnsi="仿宋" w:eastAsia="仿宋" w:cs="仿宋"/>
                <w:bCs/>
                <w:iCs/>
                <w:szCs w:val="21"/>
              </w:rPr>
            </w:pPr>
          </w:p>
        </w:tc>
        <w:tc>
          <w:tcPr>
            <w:tcW w:w="835" w:type="dxa"/>
            <w:vAlign w:val="center"/>
          </w:tcPr>
          <w:p w14:paraId="14BF564F">
            <w:pPr>
              <w:adjustRightInd/>
              <w:spacing w:line="360" w:lineRule="auto"/>
              <w:jc w:val="center"/>
              <w:rPr>
                <w:rFonts w:hint="eastAsia" w:ascii="仿宋" w:hAnsi="仿宋" w:eastAsia="仿宋" w:cs="仿宋"/>
                <w:bCs/>
                <w:iCs/>
                <w:szCs w:val="21"/>
              </w:rPr>
            </w:pPr>
          </w:p>
        </w:tc>
        <w:tc>
          <w:tcPr>
            <w:tcW w:w="807" w:type="dxa"/>
          </w:tcPr>
          <w:p w14:paraId="617CEBFA">
            <w:pPr>
              <w:jc w:val="center"/>
              <w:rPr>
                <w:rFonts w:hint="eastAsia" w:ascii="仿宋" w:hAnsi="仿宋" w:eastAsia="仿宋" w:cs="仿宋"/>
                <w:bCs/>
                <w:iCs/>
                <w:szCs w:val="21"/>
              </w:rPr>
            </w:pPr>
          </w:p>
        </w:tc>
      </w:tr>
      <w:tr w14:paraId="75A9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F01057">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35F571B5">
            <w:pPr>
              <w:jc w:val="center"/>
              <w:rPr>
                <w:rFonts w:hint="eastAsia" w:ascii="仿宋" w:hAnsi="仿宋" w:eastAsia="仿宋" w:cs="仿宋"/>
                <w:bCs/>
                <w:iCs/>
                <w:szCs w:val="21"/>
              </w:rPr>
            </w:pPr>
          </w:p>
        </w:tc>
        <w:tc>
          <w:tcPr>
            <w:tcW w:w="5363" w:type="dxa"/>
            <w:vAlign w:val="center"/>
          </w:tcPr>
          <w:p w14:paraId="64DB2571">
            <w:pPr>
              <w:adjustRightInd/>
              <w:jc w:val="left"/>
              <w:rPr>
                <w:rFonts w:hint="eastAsia" w:ascii="仿宋" w:hAnsi="仿宋" w:eastAsia="仿宋" w:cs="仿宋"/>
                <w:bCs/>
                <w:iCs/>
                <w:szCs w:val="21"/>
              </w:rPr>
            </w:pPr>
          </w:p>
        </w:tc>
        <w:tc>
          <w:tcPr>
            <w:tcW w:w="835" w:type="dxa"/>
            <w:vAlign w:val="center"/>
          </w:tcPr>
          <w:p w14:paraId="5DE517BA">
            <w:pPr>
              <w:adjustRightInd/>
              <w:spacing w:line="360" w:lineRule="auto"/>
              <w:jc w:val="center"/>
              <w:rPr>
                <w:rFonts w:hint="eastAsia" w:ascii="仿宋" w:hAnsi="仿宋" w:eastAsia="仿宋" w:cs="仿宋"/>
                <w:bCs/>
                <w:iCs/>
                <w:szCs w:val="21"/>
              </w:rPr>
            </w:pPr>
          </w:p>
        </w:tc>
        <w:tc>
          <w:tcPr>
            <w:tcW w:w="807" w:type="dxa"/>
          </w:tcPr>
          <w:p w14:paraId="6DF1AE0F">
            <w:pPr>
              <w:jc w:val="center"/>
              <w:rPr>
                <w:rFonts w:hint="eastAsia" w:ascii="仿宋" w:hAnsi="仿宋" w:eastAsia="仿宋" w:cs="仿宋"/>
                <w:bCs/>
                <w:iCs/>
                <w:szCs w:val="21"/>
              </w:rPr>
            </w:pPr>
          </w:p>
        </w:tc>
      </w:tr>
      <w:tr w14:paraId="5BC2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EFCCB92">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2F4DAFD1">
            <w:pPr>
              <w:spacing w:line="360" w:lineRule="auto"/>
              <w:jc w:val="center"/>
              <w:rPr>
                <w:rFonts w:hint="eastAsia" w:ascii="仿宋" w:hAnsi="仿宋" w:eastAsia="仿宋" w:cs="仿宋"/>
                <w:szCs w:val="21"/>
              </w:rPr>
            </w:pPr>
          </w:p>
        </w:tc>
        <w:tc>
          <w:tcPr>
            <w:tcW w:w="5363" w:type="dxa"/>
            <w:vAlign w:val="center"/>
          </w:tcPr>
          <w:p w14:paraId="6F6AD16F">
            <w:pPr>
              <w:rPr>
                <w:rFonts w:hint="eastAsia" w:ascii="仿宋" w:hAnsi="仿宋" w:eastAsia="仿宋" w:cs="仿宋"/>
                <w:szCs w:val="21"/>
              </w:rPr>
            </w:pPr>
          </w:p>
        </w:tc>
        <w:tc>
          <w:tcPr>
            <w:tcW w:w="835" w:type="dxa"/>
            <w:vAlign w:val="center"/>
          </w:tcPr>
          <w:p w14:paraId="20E7DAC4">
            <w:pPr>
              <w:spacing w:line="360" w:lineRule="auto"/>
              <w:jc w:val="center"/>
              <w:rPr>
                <w:rFonts w:hint="eastAsia" w:ascii="仿宋" w:hAnsi="仿宋" w:eastAsia="仿宋" w:cs="仿宋"/>
                <w:szCs w:val="21"/>
              </w:rPr>
            </w:pPr>
          </w:p>
        </w:tc>
        <w:tc>
          <w:tcPr>
            <w:tcW w:w="807" w:type="dxa"/>
          </w:tcPr>
          <w:p w14:paraId="577AC497">
            <w:pPr>
              <w:rPr>
                <w:rFonts w:hint="eastAsia" w:ascii="仿宋" w:hAnsi="仿宋" w:eastAsia="仿宋" w:cs="仿宋"/>
                <w:szCs w:val="21"/>
              </w:rPr>
            </w:pPr>
          </w:p>
        </w:tc>
      </w:tr>
      <w:tr w14:paraId="4C58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45056AD6">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7680C753">
            <w:pPr>
              <w:spacing w:line="360" w:lineRule="auto"/>
              <w:jc w:val="center"/>
              <w:rPr>
                <w:rFonts w:hint="eastAsia" w:ascii="仿宋" w:hAnsi="仿宋" w:eastAsia="仿宋" w:cs="仿宋"/>
                <w:szCs w:val="21"/>
              </w:rPr>
            </w:pPr>
          </w:p>
        </w:tc>
        <w:tc>
          <w:tcPr>
            <w:tcW w:w="5363" w:type="dxa"/>
            <w:vAlign w:val="center"/>
          </w:tcPr>
          <w:p w14:paraId="183A68F8">
            <w:pPr>
              <w:rPr>
                <w:rFonts w:hint="eastAsia" w:ascii="仿宋" w:hAnsi="仿宋" w:eastAsia="仿宋" w:cs="仿宋"/>
                <w:szCs w:val="21"/>
              </w:rPr>
            </w:pPr>
          </w:p>
        </w:tc>
        <w:tc>
          <w:tcPr>
            <w:tcW w:w="835" w:type="dxa"/>
            <w:vAlign w:val="center"/>
          </w:tcPr>
          <w:p w14:paraId="11E97DD3">
            <w:pPr>
              <w:spacing w:line="360" w:lineRule="auto"/>
              <w:jc w:val="center"/>
              <w:rPr>
                <w:rFonts w:hint="eastAsia" w:ascii="仿宋" w:hAnsi="仿宋" w:eastAsia="仿宋" w:cs="仿宋"/>
                <w:szCs w:val="21"/>
              </w:rPr>
            </w:pPr>
          </w:p>
        </w:tc>
        <w:tc>
          <w:tcPr>
            <w:tcW w:w="807" w:type="dxa"/>
          </w:tcPr>
          <w:p w14:paraId="1DF4AE6A">
            <w:pPr>
              <w:rPr>
                <w:rFonts w:hint="eastAsia" w:ascii="仿宋" w:hAnsi="仿宋" w:eastAsia="仿宋" w:cs="仿宋"/>
                <w:szCs w:val="21"/>
              </w:rPr>
            </w:pPr>
          </w:p>
        </w:tc>
      </w:tr>
      <w:tr w14:paraId="1344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65EE62D">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46D16930">
      <w:pPr>
        <w:jc w:val="center"/>
        <w:rPr>
          <w:rFonts w:hint="eastAsia" w:ascii="仿宋" w:hAnsi="仿宋" w:eastAsia="仿宋" w:cs="仿宋"/>
          <w:b/>
          <w:kern w:val="0"/>
          <w:sz w:val="32"/>
          <w:szCs w:val="32"/>
        </w:rPr>
      </w:pPr>
    </w:p>
    <w:p w14:paraId="38676067">
      <w:pPr>
        <w:jc w:val="center"/>
        <w:rPr>
          <w:rFonts w:hint="eastAsia" w:ascii="仿宋" w:hAnsi="仿宋" w:eastAsia="仿宋" w:cs="仿宋"/>
          <w:b/>
          <w:kern w:val="0"/>
          <w:sz w:val="32"/>
          <w:szCs w:val="32"/>
        </w:rPr>
      </w:pPr>
    </w:p>
    <w:p w14:paraId="2FA82CA9">
      <w:pPr>
        <w:rPr>
          <w:rFonts w:hint="eastAsia" w:ascii="仿宋_GB2312" w:hAnsi="仿宋_GB2312" w:eastAsia="仿宋_GB2312" w:cs="仿宋_GB2312"/>
          <w:b/>
          <w:bCs/>
          <w:color w:val="auto"/>
          <w:sz w:val="32"/>
          <w:szCs w:val="32"/>
          <w:highlight w:val="none"/>
          <w:lang w:eastAsia="zh-CN"/>
        </w:rPr>
      </w:pPr>
    </w:p>
    <w:p w14:paraId="60FE04A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2A81AE17">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4C6B48DB">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A746C7F">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2D64E2C7">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65CB7C0E">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BD8C9F1">
      <w:pPr>
        <w:spacing w:line="336" w:lineRule="auto"/>
        <w:jc w:val="center"/>
        <w:outlineLvl w:val="0"/>
        <w:rPr>
          <w:rFonts w:ascii="仿宋" w:hAnsi="仿宋" w:eastAsia="仿宋" w:cs="仿宋"/>
          <w:b/>
          <w:kern w:val="0"/>
          <w:sz w:val="36"/>
          <w:szCs w:val="36"/>
        </w:rPr>
      </w:pPr>
    </w:p>
    <w:p w14:paraId="0E483816">
      <w:pPr>
        <w:snapToGrid w:val="0"/>
        <w:spacing w:line="336" w:lineRule="auto"/>
        <w:rPr>
          <w:rFonts w:ascii="仿宋" w:hAnsi="仿宋" w:eastAsia="仿宋" w:cs="仿宋"/>
          <w:sz w:val="24"/>
        </w:rPr>
      </w:pPr>
      <w:r>
        <w:rPr>
          <w:rFonts w:hint="eastAsia" w:ascii="仿宋" w:hAnsi="仿宋" w:eastAsia="仿宋" w:cs="仿宋"/>
          <w:sz w:val="24"/>
        </w:rPr>
        <w:t>（1）磋商一览表……………………………………………………………………（页码）</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报价明细表………………………………………………………………………（页码）</w:t>
      </w:r>
    </w:p>
    <w:p w14:paraId="33D32B97">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003E289A">
      <w:pPr>
        <w:numPr>
          <w:ilvl w:val="0"/>
          <w:numId w:val="0"/>
        </w:numPr>
        <w:snapToGrid w:val="0"/>
        <w:spacing w:line="336" w:lineRule="auto"/>
        <w:rPr>
          <w:rFonts w:hint="eastAsia" w:ascii="仿宋" w:hAnsi="仿宋" w:eastAsia="仿宋" w:cs="仿宋"/>
          <w:sz w:val="24"/>
        </w:rPr>
      </w:pPr>
    </w:p>
    <w:p w14:paraId="1069EC11">
      <w:pPr>
        <w:pStyle w:val="81"/>
        <w:rPr>
          <w:rFonts w:hint="eastAsia" w:eastAsia="仿宋_GB2312"/>
          <w:lang w:eastAsia="zh-CN"/>
        </w:rPr>
      </w:pPr>
    </w:p>
    <w:p w14:paraId="550065F9">
      <w:pPr>
        <w:snapToGrid w:val="0"/>
        <w:spacing w:line="336" w:lineRule="auto"/>
        <w:jc w:val="center"/>
        <w:rPr>
          <w:rFonts w:ascii="仿宋" w:hAnsi="仿宋" w:eastAsia="仿宋" w:cs="仿宋"/>
          <w:b/>
          <w:kern w:val="0"/>
          <w:sz w:val="32"/>
          <w:szCs w:val="32"/>
        </w:rPr>
      </w:pPr>
    </w:p>
    <w:p w14:paraId="1B545C03">
      <w:pPr>
        <w:spacing w:line="336" w:lineRule="auto"/>
        <w:jc w:val="center"/>
        <w:rPr>
          <w:rFonts w:ascii="仿宋" w:hAnsi="仿宋" w:eastAsia="仿宋" w:cs="仿宋"/>
          <w:b/>
          <w:bCs/>
          <w:sz w:val="32"/>
          <w:szCs w:val="32"/>
        </w:rPr>
      </w:pPr>
    </w:p>
    <w:p w14:paraId="67EAFAB2">
      <w:pPr>
        <w:widowControl/>
        <w:adjustRightInd/>
        <w:spacing w:line="336" w:lineRule="auto"/>
        <w:jc w:val="left"/>
        <w:rPr>
          <w:rFonts w:ascii="仿宋" w:hAnsi="仿宋" w:eastAsia="仿宋" w:cs="仿宋"/>
          <w:b/>
          <w:bCs/>
          <w:sz w:val="30"/>
          <w:szCs w:val="30"/>
        </w:rPr>
      </w:pPr>
    </w:p>
    <w:p w14:paraId="41C89806">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5AC22A2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4EE269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354A7D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78C1F574">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7"/>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988"/>
        <w:gridCol w:w="2148"/>
        <w:gridCol w:w="2163"/>
      </w:tblGrid>
      <w:tr w14:paraId="0E10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96" w:type="dxa"/>
            <w:vAlign w:val="center"/>
          </w:tcPr>
          <w:p w14:paraId="6C594F62">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988" w:type="dxa"/>
            <w:vAlign w:val="center"/>
          </w:tcPr>
          <w:p w14:paraId="095E969A">
            <w:pPr>
              <w:adjustRightInd/>
              <w:spacing w:line="38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2148" w:type="dxa"/>
            <w:vAlign w:val="center"/>
          </w:tcPr>
          <w:p w14:paraId="61FD2FD3">
            <w:pPr>
              <w:snapToGrid w:val="0"/>
              <w:spacing w:before="50" w:after="120" w:afterLines="50" w:line="46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lang w:val="en-US" w:eastAsia="zh-CN"/>
              </w:rPr>
              <w:t>投标报价（元）</w:t>
            </w:r>
          </w:p>
        </w:tc>
        <w:tc>
          <w:tcPr>
            <w:tcW w:w="2163" w:type="dxa"/>
            <w:vAlign w:val="center"/>
          </w:tcPr>
          <w:p w14:paraId="4D2124FB">
            <w:pPr>
              <w:snapToGrid w:val="0"/>
              <w:spacing w:before="50" w:after="120" w:afterLines="50" w:line="46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lang w:val="en-US" w:eastAsia="zh-CN"/>
              </w:rPr>
              <w:t>备注</w:t>
            </w:r>
          </w:p>
        </w:tc>
      </w:tr>
      <w:tr w14:paraId="294B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96" w:type="dxa"/>
            <w:vAlign w:val="center"/>
          </w:tcPr>
          <w:p w14:paraId="68F688B2">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3988" w:type="dxa"/>
            <w:vAlign w:val="center"/>
          </w:tcPr>
          <w:p w14:paraId="7FDC690A">
            <w:pPr>
              <w:adjustRightInd/>
              <w:spacing w:line="380" w:lineRule="exact"/>
              <w:jc w:val="center"/>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嵊州市谷来镇乐龄中心设计布展项目</w:t>
            </w:r>
          </w:p>
        </w:tc>
        <w:tc>
          <w:tcPr>
            <w:tcW w:w="2148" w:type="dxa"/>
            <w:shd w:val="clear" w:color="auto" w:fill="auto"/>
            <w:vAlign w:val="center"/>
          </w:tcPr>
          <w:p w14:paraId="043606AE">
            <w:pPr>
              <w:snapToGrid w:val="0"/>
              <w:spacing w:before="50" w:after="120" w:afterLines="50" w:line="460" w:lineRule="exact"/>
              <w:jc w:val="center"/>
              <w:outlineLvl w:val="9"/>
              <w:rPr>
                <w:rFonts w:hint="default" w:ascii="仿宋" w:hAnsi="仿宋" w:eastAsia="仿宋" w:cs="仿宋"/>
                <w:b/>
                <w:bCs/>
                <w:color w:val="auto"/>
                <w:kern w:val="2"/>
                <w:sz w:val="24"/>
                <w:szCs w:val="24"/>
                <w:highlight w:val="none"/>
                <w:lang w:val="en-US" w:eastAsia="zh-CN" w:bidi="ar-SA"/>
              </w:rPr>
            </w:pPr>
          </w:p>
        </w:tc>
        <w:tc>
          <w:tcPr>
            <w:tcW w:w="2163" w:type="dxa"/>
            <w:shd w:val="clear" w:color="auto" w:fill="auto"/>
            <w:vAlign w:val="center"/>
          </w:tcPr>
          <w:p w14:paraId="60F51EE2">
            <w:pPr>
              <w:snapToGrid w:val="0"/>
              <w:spacing w:before="50" w:after="120" w:afterLines="50" w:line="460" w:lineRule="exact"/>
              <w:jc w:val="center"/>
              <w:outlineLvl w:val="9"/>
              <w:rPr>
                <w:rFonts w:hint="eastAsia" w:ascii="仿宋" w:hAnsi="仿宋" w:eastAsia="仿宋" w:cs="仿宋"/>
                <w:b/>
                <w:bCs/>
                <w:color w:val="auto"/>
                <w:kern w:val="2"/>
                <w:sz w:val="24"/>
                <w:szCs w:val="24"/>
                <w:highlight w:val="none"/>
                <w:lang w:val="en-US" w:eastAsia="zh-CN" w:bidi="ar-SA"/>
              </w:rPr>
            </w:pPr>
          </w:p>
        </w:tc>
      </w:tr>
    </w:tbl>
    <w:p w14:paraId="0C37041A">
      <w:pPr>
        <w:pStyle w:val="639"/>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注：</w:t>
      </w:r>
      <w:r>
        <w:rPr>
          <w:rFonts w:hint="eastAsia" w:ascii="仿宋" w:hAnsi="仿宋" w:eastAsia="仿宋" w:cs="仿宋"/>
          <w:color w:val="auto"/>
          <w:sz w:val="24"/>
          <w:szCs w:val="24"/>
          <w:highlight w:val="none"/>
          <w:lang w:val="en-US" w:eastAsia="zh-CN"/>
        </w:rPr>
        <w:t>报价是履行合同的最终价格，</w:t>
      </w:r>
      <w:r>
        <w:rPr>
          <w:rFonts w:hint="eastAsia" w:ascii="仿宋" w:hAnsi="仿宋" w:eastAsia="仿宋" w:cs="宋体"/>
          <w:bCs/>
          <w:color w:val="auto"/>
          <w:sz w:val="24"/>
          <w:szCs w:val="24"/>
        </w:rPr>
        <w:t>包括但不限于勘查、交通、食宿、劳务、管理、深化及</w:t>
      </w:r>
      <w:r>
        <w:rPr>
          <w:rFonts w:hint="eastAsia" w:ascii="仿宋" w:hAnsi="仿宋" w:eastAsia="仿宋" w:cs="宋体"/>
          <w:bCs/>
          <w:color w:val="auto"/>
          <w:sz w:val="24"/>
          <w:szCs w:val="24"/>
          <w:lang w:val="en-US" w:eastAsia="zh-CN"/>
        </w:rPr>
        <w:t>布展</w:t>
      </w:r>
      <w:r>
        <w:rPr>
          <w:rFonts w:hint="eastAsia" w:ascii="仿宋" w:hAnsi="仿宋" w:eastAsia="仿宋" w:cs="宋体"/>
          <w:bCs/>
          <w:color w:val="auto"/>
          <w:sz w:val="24"/>
          <w:szCs w:val="24"/>
        </w:rPr>
        <w:t>（制作）图设计、设</w:t>
      </w:r>
      <w:r>
        <w:rPr>
          <w:rFonts w:hint="eastAsia" w:ascii="仿宋" w:hAnsi="仿宋" w:eastAsia="仿宋" w:cs="宋体"/>
          <w:color w:val="auto"/>
          <w:sz w:val="24"/>
          <w:szCs w:val="24"/>
        </w:rPr>
        <w:t>计的修改和确认、</w:t>
      </w:r>
      <w:r>
        <w:rPr>
          <w:rFonts w:hint="eastAsia" w:ascii="仿宋" w:hAnsi="仿宋" w:eastAsia="仿宋" w:cs="宋体"/>
          <w:bCs/>
          <w:color w:val="auto"/>
          <w:sz w:val="24"/>
          <w:szCs w:val="24"/>
        </w:rPr>
        <w:t>材料</w:t>
      </w:r>
      <w:r>
        <w:rPr>
          <w:rFonts w:hint="eastAsia" w:ascii="仿宋" w:hAnsi="仿宋" w:eastAsia="仿宋" w:cs="宋体"/>
          <w:bCs/>
          <w:color w:val="auto"/>
          <w:sz w:val="24"/>
          <w:szCs w:val="24"/>
          <w:lang w:val="en-US" w:eastAsia="zh-CN"/>
        </w:rPr>
        <w:t>设备</w:t>
      </w:r>
      <w:r>
        <w:rPr>
          <w:rFonts w:hint="eastAsia" w:ascii="仿宋" w:hAnsi="仿宋" w:eastAsia="仿宋" w:cs="宋体"/>
          <w:bCs/>
          <w:color w:val="auto"/>
          <w:sz w:val="24"/>
          <w:szCs w:val="24"/>
        </w:rPr>
        <w:t>、</w:t>
      </w:r>
      <w:r>
        <w:rPr>
          <w:rFonts w:hint="eastAsia" w:ascii="仿宋" w:hAnsi="仿宋" w:eastAsia="仿宋" w:cs="宋体"/>
          <w:color w:val="auto"/>
          <w:sz w:val="24"/>
          <w:szCs w:val="24"/>
        </w:rPr>
        <w:t>制作</w:t>
      </w:r>
      <w:r>
        <w:rPr>
          <w:rFonts w:hint="eastAsia" w:ascii="仿宋" w:hAnsi="仿宋" w:eastAsia="仿宋" w:cs="宋体"/>
          <w:bCs/>
          <w:color w:val="auto"/>
          <w:sz w:val="24"/>
          <w:szCs w:val="24"/>
        </w:rPr>
        <w:t>、</w:t>
      </w:r>
      <w:r>
        <w:rPr>
          <w:rFonts w:hint="eastAsia" w:ascii="仿宋" w:hAnsi="仿宋" w:eastAsia="仿宋" w:cs="宋体"/>
          <w:bCs/>
          <w:color w:val="auto"/>
          <w:sz w:val="24"/>
          <w:szCs w:val="24"/>
          <w:lang w:val="en-US" w:eastAsia="zh-CN"/>
        </w:rPr>
        <w:t>布展、</w:t>
      </w:r>
      <w:r>
        <w:rPr>
          <w:rFonts w:hint="eastAsia" w:ascii="仿宋" w:hAnsi="仿宋" w:eastAsia="仿宋" w:cs="宋体"/>
          <w:bCs/>
          <w:color w:val="auto"/>
          <w:sz w:val="24"/>
          <w:szCs w:val="24"/>
        </w:rPr>
        <w:t>安装、调试、</w:t>
      </w:r>
      <w:r>
        <w:rPr>
          <w:rFonts w:hint="eastAsia" w:ascii="仿宋" w:hAnsi="仿宋" w:eastAsia="仿宋" w:cs="宋体"/>
          <w:color w:val="auto"/>
          <w:sz w:val="24"/>
          <w:szCs w:val="24"/>
        </w:rPr>
        <w:t>垃圾清扫和搬运、</w:t>
      </w:r>
      <w:r>
        <w:rPr>
          <w:rFonts w:hint="eastAsia" w:ascii="仿宋" w:hAnsi="仿宋" w:eastAsia="仿宋" w:cs="宋体"/>
          <w:bCs/>
          <w:color w:val="auto"/>
          <w:sz w:val="24"/>
          <w:szCs w:val="24"/>
        </w:rPr>
        <w:t>提前进场配合费、有关</w:t>
      </w:r>
      <w:r>
        <w:rPr>
          <w:rFonts w:hint="eastAsia" w:ascii="仿宋" w:hAnsi="仿宋" w:eastAsia="仿宋" w:cs="宋体"/>
          <w:color w:val="auto"/>
          <w:sz w:val="24"/>
          <w:szCs w:val="24"/>
        </w:rPr>
        <w:t>部门的检测、检验、整改、验收、</w:t>
      </w:r>
      <w:r>
        <w:rPr>
          <w:rFonts w:hint="eastAsia" w:ascii="仿宋" w:hAnsi="仿宋" w:eastAsia="仿宋" w:cs="宋体"/>
          <w:bCs/>
          <w:color w:val="auto"/>
          <w:sz w:val="24"/>
          <w:szCs w:val="24"/>
        </w:rPr>
        <w:t>维护、</w:t>
      </w:r>
      <w:r>
        <w:rPr>
          <w:rFonts w:hint="eastAsia" w:ascii="仿宋" w:hAnsi="仿宋" w:eastAsia="仿宋" w:cs="宋体"/>
          <w:color w:val="auto"/>
          <w:sz w:val="24"/>
          <w:szCs w:val="24"/>
        </w:rPr>
        <w:t>保险、利润、税金、政策性文件规定及本项目包含的所有风险、责任等各项应有费用</w:t>
      </w:r>
      <w:r>
        <w:rPr>
          <w:rFonts w:hint="eastAsia" w:ascii="仿宋" w:hAnsi="仿宋" w:eastAsia="仿宋" w:cs="宋体"/>
          <w:color w:val="auto"/>
          <w:sz w:val="24"/>
          <w:szCs w:val="24"/>
          <w:lang w:eastAsia="zh-CN"/>
        </w:rPr>
        <w:t>。</w:t>
      </w:r>
    </w:p>
    <w:p w14:paraId="04F2E3A9">
      <w:pPr>
        <w:pStyle w:val="639"/>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lang w:val="en-US" w:eastAsia="zh-CN"/>
        </w:rPr>
      </w:pPr>
    </w:p>
    <w:p w14:paraId="2F5F18D9">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3722D374">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7CC3F6EF">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02BB9B7">
      <w:pPr>
        <w:snapToGrid w:val="0"/>
        <w:spacing w:line="360" w:lineRule="auto"/>
        <w:ind w:right="480"/>
        <w:jc w:val="center"/>
        <w:rPr>
          <w:rFonts w:hint="eastAsia" w:ascii="仿宋" w:hAnsi="仿宋" w:eastAsia="仿宋" w:cs="仿宋"/>
          <w:b/>
          <w:color w:val="auto"/>
          <w:kern w:val="0"/>
          <w:sz w:val="32"/>
          <w:szCs w:val="32"/>
        </w:rPr>
      </w:pPr>
    </w:p>
    <w:p w14:paraId="3B9BEBFA">
      <w:pPr>
        <w:snapToGrid w:val="0"/>
        <w:spacing w:line="360" w:lineRule="auto"/>
        <w:ind w:right="480"/>
        <w:jc w:val="center"/>
        <w:rPr>
          <w:rFonts w:hint="eastAsia" w:ascii="仿宋" w:hAnsi="仿宋" w:eastAsia="仿宋" w:cs="仿宋"/>
          <w:b/>
          <w:color w:val="auto"/>
          <w:kern w:val="0"/>
          <w:sz w:val="32"/>
          <w:szCs w:val="32"/>
        </w:rPr>
      </w:pPr>
    </w:p>
    <w:p w14:paraId="0895A2B8">
      <w:pPr>
        <w:snapToGrid w:val="0"/>
        <w:spacing w:line="360" w:lineRule="auto"/>
        <w:ind w:right="480"/>
        <w:jc w:val="center"/>
        <w:rPr>
          <w:rFonts w:hint="eastAsia" w:ascii="仿宋" w:hAnsi="仿宋" w:eastAsia="仿宋" w:cs="仿宋"/>
          <w:b/>
          <w:color w:val="auto"/>
          <w:kern w:val="0"/>
          <w:sz w:val="32"/>
          <w:szCs w:val="32"/>
        </w:rPr>
      </w:pPr>
    </w:p>
    <w:p w14:paraId="41947E32">
      <w:pPr>
        <w:snapToGrid w:val="0"/>
        <w:spacing w:line="360" w:lineRule="auto"/>
        <w:ind w:right="480"/>
        <w:jc w:val="center"/>
        <w:rPr>
          <w:rFonts w:hint="eastAsia" w:ascii="仿宋" w:hAnsi="仿宋" w:eastAsia="仿宋" w:cs="仿宋"/>
          <w:b/>
          <w:color w:val="auto"/>
          <w:kern w:val="0"/>
          <w:sz w:val="32"/>
          <w:szCs w:val="32"/>
        </w:rPr>
      </w:pPr>
    </w:p>
    <w:p w14:paraId="467E0DAA">
      <w:pPr>
        <w:snapToGrid w:val="0"/>
        <w:spacing w:line="360" w:lineRule="auto"/>
        <w:ind w:right="480"/>
        <w:jc w:val="center"/>
        <w:rPr>
          <w:rFonts w:hint="eastAsia" w:ascii="仿宋" w:hAnsi="仿宋" w:eastAsia="仿宋" w:cs="仿宋"/>
          <w:b/>
          <w:color w:val="auto"/>
          <w:kern w:val="0"/>
          <w:sz w:val="32"/>
          <w:szCs w:val="32"/>
        </w:rPr>
      </w:pPr>
    </w:p>
    <w:p w14:paraId="0241A2F7">
      <w:pPr>
        <w:snapToGrid w:val="0"/>
        <w:spacing w:line="360" w:lineRule="auto"/>
        <w:ind w:right="480"/>
        <w:jc w:val="center"/>
        <w:rPr>
          <w:rFonts w:hint="eastAsia" w:ascii="仿宋" w:hAnsi="仿宋" w:eastAsia="仿宋" w:cs="仿宋"/>
          <w:b/>
          <w:color w:val="auto"/>
          <w:kern w:val="0"/>
          <w:sz w:val="32"/>
          <w:szCs w:val="32"/>
        </w:rPr>
      </w:pPr>
    </w:p>
    <w:p w14:paraId="602B347E">
      <w:pPr>
        <w:pStyle w:val="124"/>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1D809108">
      <w:pPr>
        <w:ind w:left="0" w:leftChars="0" w:firstLine="0" w:firstLineChars="0"/>
        <w:jc w:val="center"/>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二、投标报价明细表</w:t>
      </w:r>
    </w:p>
    <w:p w14:paraId="3AFDF78D">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项目编号：</w:t>
      </w:r>
    </w:p>
    <w:tbl>
      <w:tblPr>
        <w:tblStyle w:val="6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2127"/>
        <w:gridCol w:w="708"/>
        <w:gridCol w:w="851"/>
        <w:gridCol w:w="1559"/>
        <w:gridCol w:w="1276"/>
        <w:gridCol w:w="850"/>
      </w:tblGrid>
      <w:tr w14:paraId="110B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7814D61A">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tc>
      </w:tr>
      <w:tr w14:paraId="32BE6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noWrap w:val="0"/>
            <w:vAlign w:val="center"/>
          </w:tcPr>
          <w:p w14:paraId="0DD102DD">
            <w:pPr>
              <w:keepNext w:val="0"/>
              <w:keepLines w:val="0"/>
              <w:pageBreakBefore w:val="0"/>
              <w:widowControl/>
              <w:kinsoku/>
              <w:wordWrap/>
              <w:overflowPunct/>
              <w:topLinePunct w:val="0"/>
              <w:autoSpaceDE/>
              <w:autoSpaceDN/>
              <w:bidi w:val="0"/>
              <w:adjustRightInd/>
              <w:spacing w:line="360" w:lineRule="auto"/>
              <w:ind w:firstLine="0" w:firstLineChars="0"/>
              <w:textAlignment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序号</w:t>
            </w:r>
          </w:p>
        </w:tc>
        <w:tc>
          <w:tcPr>
            <w:tcW w:w="992" w:type="dxa"/>
            <w:tcBorders>
              <w:top w:val="single" w:color="auto" w:sz="4" w:space="0"/>
              <w:left w:val="single" w:color="auto" w:sz="4" w:space="0"/>
              <w:bottom w:val="nil"/>
              <w:right w:val="single" w:color="auto" w:sz="4" w:space="0"/>
            </w:tcBorders>
            <w:noWrap w:val="0"/>
            <w:vAlign w:val="center"/>
          </w:tcPr>
          <w:p w14:paraId="2B16748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类别</w:t>
            </w:r>
          </w:p>
        </w:tc>
        <w:tc>
          <w:tcPr>
            <w:tcW w:w="2127" w:type="dxa"/>
            <w:tcBorders>
              <w:top w:val="single" w:color="auto" w:sz="4" w:space="0"/>
              <w:left w:val="single" w:color="auto" w:sz="4" w:space="0"/>
              <w:bottom w:val="nil"/>
              <w:right w:val="single" w:color="auto" w:sz="4" w:space="0"/>
            </w:tcBorders>
            <w:noWrap w:val="0"/>
            <w:vAlign w:val="center"/>
          </w:tcPr>
          <w:p w14:paraId="6992CAD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内容</w:t>
            </w:r>
          </w:p>
        </w:tc>
        <w:tc>
          <w:tcPr>
            <w:tcW w:w="708" w:type="dxa"/>
            <w:tcBorders>
              <w:top w:val="single" w:color="auto" w:sz="4" w:space="0"/>
              <w:left w:val="single" w:color="auto" w:sz="4" w:space="0"/>
              <w:bottom w:val="nil"/>
              <w:right w:val="single" w:color="auto" w:sz="4" w:space="0"/>
            </w:tcBorders>
            <w:noWrap w:val="0"/>
            <w:vAlign w:val="center"/>
          </w:tcPr>
          <w:p w14:paraId="70876DFC">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单位</w:t>
            </w:r>
          </w:p>
        </w:tc>
        <w:tc>
          <w:tcPr>
            <w:tcW w:w="851" w:type="dxa"/>
            <w:tcBorders>
              <w:top w:val="single" w:color="auto" w:sz="4" w:space="0"/>
              <w:left w:val="single" w:color="auto" w:sz="4" w:space="0"/>
              <w:bottom w:val="nil"/>
              <w:right w:val="single" w:color="auto" w:sz="4" w:space="0"/>
            </w:tcBorders>
            <w:noWrap w:val="0"/>
            <w:vAlign w:val="center"/>
          </w:tcPr>
          <w:p w14:paraId="1C2DEE7E">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559" w:type="dxa"/>
            <w:tcBorders>
              <w:top w:val="single" w:color="auto" w:sz="4" w:space="0"/>
              <w:left w:val="single" w:color="auto" w:sz="4" w:space="0"/>
              <w:bottom w:val="nil"/>
              <w:right w:val="single" w:color="auto" w:sz="4" w:space="0"/>
            </w:tcBorders>
            <w:noWrap w:val="0"/>
            <w:vAlign w:val="center"/>
          </w:tcPr>
          <w:p w14:paraId="448BF48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1276" w:type="dxa"/>
            <w:tcBorders>
              <w:top w:val="single" w:color="auto" w:sz="4" w:space="0"/>
              <w:left w:val="single" w:color="auto" w:sz="4" w:space="0"/>
              <w:bottom w:val="nil"/>
              <w:right w:val="single" w:color="auto" w:sz="4" w:space="0"/>
            </w:tcBorders>
            <w:noWrap w:val="0"/>
            <w:vAlign w:val="center"/>
          </w:tcPr>
          <w:p w14:paraId="28E657E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总价（元）</w:t>
            </w:r>
          </w:p>
        </w:tc>
        <w:tc>
          <w:tcPr>
            <w:tcW w:w="850" w:type="dxa"/>
            <w:tcBorders>
              <w:top w:val="single" w:color="auto" w:sz="4" w:space="0"/>
              <w:left w:val="single" w:color="auto" w:sz="4" w:space="0"/>
              <w:right w:val="single" w:color="auto" w:sz="4" w:space="0"/>
            </w:tcBorders>
            <w:noWrap w:val="0"/>
            <w:vAlign w:val="center"/>
          </w:tcPr>
          <w:p w14:paraId="30CAEAEE">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1BB7F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66323F3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FCAB65">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3A2188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A868BE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B51D1CA">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85867C4">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E6B527">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A828A8">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p>
        </w:tc>
      </w:tr>
      <w:tr w14:paraId="07A79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07D356F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47BD62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F5FEC7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04B5956">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F8F57C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30FE77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543F80">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AB5C5C5">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p>
        </w:tc>
      </w:tr>
      <w:tr w14:paraId="201DE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noWrap w:val="0"/>
            <w:vAlign w:val="center"/>
          </w:tcPr>
          <w:p w14:paraId="067615BE">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BBD0AAD">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81D6FC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F565A1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A9F3DA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85DEC2">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6E7D9E">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01F4869">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仿宋" w:hAnsi="仿宋" w:eastAsia="仿宋" w:cs="仿宋"/>
                <w:b/>
                <w:color w:val="auto"/>
                <w:sz w:val="24"/>
                <w:szCs w:val="24"/>
                <w:highlight w:val="none"/>
              </w:rPr>
            </w:pPr>
          </w:p>
        </w:tc>
      </w:tr>
      <w:tr w14:paraId="558B7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2BC873BE">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投标总价合计金额大写：                              小写： ￥</w:t>
            </w:r>
            <w:r>
              <w:rPr>
                <w:rFonts w:hint="eastAsia" w:ascii="仿宋" w:hAnsi="仿宋" w:eastAsia="仿宋" w:cs="仿宋"/>
                <w:b/>
                <w:color w:val="auto"/>
                <w:sz w:val="24"/>
                <w:szCs w:val="24"/>
                <w:highlight w:val="none"/>
                <w:u w:val="single"/>
              </w:rPr>
              <w:t xml:space="preserve">          </w:t>
            </w:r>
          </w:p>
        </w:tc>
      </w:tr>
      <w:tr w14:paraId="3F7C5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073E4CF4">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14:paraId="1B77D267">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1.此表应按项目的明细情况列项填报,在填写时，如上表不适合本项目的实际情况，可在确保投标明细内容完整的情况下，根据上表格式自行划表填写。</w:t>
            </w:r>
          </w:p>
          <w:p w14:paraId="4680874E">
            <w:pPr>
              <w:keepNext w:val="0"/>
              <w:keepLines w:val="0"/>
              <w:pageBreakBefore w:val="0"/>
              <w:widowControl/>
              <w:tabs>
                <w:tab w:val="left" w:pos="454"/>
                <w:tab w:val="left" w:pos="720"/>
                <w:tab w:val="left" w:pos="900"/>
              </w:tabs>
              <w:kinsoku/>
              <w:wordWrap/>
              <w:overflowPunct/>
              <w:topLinePunct w:val="0"/>
              <w:autoSpaceDE/>
              <w:autoSpaceDN/>
              <w:bidi w:val="0"/>
              <w:adjustRightInd/>
              <w:spacing w:after="0" w:afterLines="0" w:line="360" w:lineRule="auto"/>
              <w:ind w:left="0" w:leftChars="0" w:firstLine="0" w:firstLineChars="0"/>
              <w:jc w:val="left"/>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2.报价要求：</w:t>
            </w:r>
            <w:r>
              <w:rPr>
                <w:rFonts w:hint="eastAsia" w:ascii="仿宋" w:hAnsi="仿宋" w:eastAsia="仿宋" w:cs="仿宋"/>
                <w:color w:val="auto"/>
                <w:sz w:val="24"/>
                <w:szCs w:val="24"/>
                <w:highlight w:val="none"/>
                <w:lang w:val="en-US" w:eastAsia="zh-CN"/>
              </w:rPr>
              <w:t>报价是履行合同的最终价格，</w:t>
            </w:r>
            <w:r>
              <w:rPr>
                <w:rFonts w:hint="eastAsia" w:ascii="仿宋" w:hAnsi="仿宋" w:eastAsia="仿宋" w:cs="宋体"/>
                <w:bCs/>
                <w:color w:val="auto"/>
                <w:sz w:val="24"/>
                <w:szCs w:val="24"/>
              </w:rPr>
              <w:t>包括但不限于勘查、交通、食宿、劳务、管理、深化及</w:t>
            </w:r>
            <w:r>
              <w:rPr>
                <w:rFonts w:hint="eastAsia" w:ascii="仿宋" w:hAnsi="仿宋" w:eastAsia="仿宋" w:cs="宋体"/>
                <w:bCs/>
                <w:color w:val="auto"/>
                <w:sz w:val="24"/>
                <w:szCs w:val="24"/>
                <w:lang w:val="en-US" w:eastAsia="zh-CN"/>
              </w:rPr>
              <w:t>布展</w:t>
            </w:r>
            <w:r>
              <w:rPr>
                <w:rFonts w:hint="eastAsia" w:ascii="仿宋" w:hAnsi="仿宋" w:eastAsia="仿宋" w:cs="宋体"/>
                <w:bCs/>
                <w:color w:val="auto"/>
                <w:sz w:val="24"/>
                <w:szCs w:val="24"/>
              </w:rPr>
              <w:t>（制作）图设计、设</w:t>
            </w:r>
            <w:r>
              <w:rPr>
                <w:rFonts w:hint="eastAsia" w:ascii="仿宋" w:hAnsi="仿宋" w:eastAsia="仿宋" w:cs="宋体"/>
                <w:color w:val="auto"/>
                <w:sz w:val="24"/>
                <w:szCs w:val="24"/>
              </w:rPr>
              <w:t>计的修改和确认、</w:t>
            </w:r>
            <w:r>
              <w:rPr>
                <w:rFonts w:hint="eastAsia" w:ascii="仿宋" w:hAnsi="仿宋" w:eastAsia="仿宋" w:cs="宋体"/>
                <w:bCs/>
                <w:color w:val="auto"/>
                <w:sz w:val="24"/>
                <w:szCs w:val="24"/>
              </w:rPr>
              <w:t>材料</w:t>
            </w:r>
            <w:r>
              <w:rPr>
                <w:rFonts w:hint="eastAsia" w:ascii="仿宋" w:hAnsi="仿宋" w:eastAsia="仿宋" w:cs="宋体"/>
                <w:bCs/>
                <w:color w:val="auto"/>
                <w:sz w:val="24"/>
                <w:szCs w:val="24"/>
                <w:lang w:val="en-US" w:eastAsia="zh-CN"/>
              </w:rPr>
              <w:t>设备</w:t>
            </w:r>
            <w:r>
              <w:rPr>
                <w:rFonts w:hint="eastAsia" w:ascii="仿宋" w:hAnsi="仿宋" w:eastAsia="仿宋" w:cs="宋体"/>
                <w:bCs/>
                <w:color w:val="auto"/>
                <w:sz w:val="24"/>
                <w:szCs w:val="24"/>
              </w:rPr>
              <w:t>、</w:t>
            </w:r>
            <w:r>
              <w:rPr>
                <w:rFonts w:hint="eastAsia" w:ascii="仿宋" w:hAnsi="仿宋" w:eastAsia="仿宋" w:cs="宋体"/>
                <w:color w:val="auto"/>
                <w:sz w:val="24"/>
                <w:szCs w:val="24"/>
              </w:rPr>
              <w:t>制作</w:t>
            </w:r>
            <w:r>
              <w:rPr>
                <w:rFonts w:hint="eastAsia" w:ascii="仿宋" w:hAnsi="仿宋" w:eastAsia="仿宋" w:cs="宋体"/>
                <w:bCs/>
                <w:color w:val="auto"/>
                <w:sz w:val="24"/>
                <w:szCs w:val="24"/>
              </w:rPr>
              <w:t>、</w:t>
            </w:r>
            <w:r>
              <w:rPr>
                <w:rFonts w:hint="eastAsia" w:ascii="仿宋" w:hAnsi="仿宋" w:eastAsia="仿宋" w:cs="宋体"/>
                <w:bCs/>
                <w:color w:val="auto"/>
                <w:sz w:val="24"/>
                <w:szCs w:val="24"/>
                <w:lang w:val="en-US" w:eastAsia="zh-CN"/>
              </w:rPr>
              <w:t>布展、</w:t>
            </w:r>
            <w:r>
              <w:rPr>
                <w:rFonts w:hint="eastAsia" w:ascii="仿宋" w:hAnsi="仿宋" w:eastAsia="仿宋" w:cs="宋体"/>
                <w:bCs/>
                <w:color w:val="auto"/>
                <w:sz w:val="24"/>
                <w:szCs w:val="24"/>
              </w:rPr>
              <w:t>安装、调试、</w:t>
            </w:r>
            <w:r>
              <w:rPr>
                <w:rFonts w:hint="eastAsia" w:ascii="仿宋" w:hAnsi="仿宋" w:eastAsia="仿宋" w:cs="宋体"/>
                <w:color w:val="auto"/>
                <w:sz w:val="24"/>
                <w:szCs w:val="24"/>
              </w:rPr>
              <w:t>垃圾清扫和搬运、</w:t>
            </w:r>
            <w:r>
              <w:rPr>
                <w:rFonts w:hint="eastAsia" w:ascii="仿宋" w:hAnsi="仿宋" w:eastAsia="仿宋" w:cs="宋体"/>
                <w:bCs/>
                <w:color w:val="auto"/>
                <w:sz w:val="24"/>
                <w:szCs w:val="24"/>
              </w:rPr>
              <w:t>提前进场配合费、有关</w:t>
            </w:r>
            <w:r>
              <w:rPr>
                <w:rFonts w:hint="eastAsia" w:ascii="仿宋" w:hAnsi="仿宋" w:eastAsia="仿宋" w:cs="宋体"/>
                <w:color w:val="auto"/>
                <w:sz w:val="24"/>
                <w:szCs w:val="24"/>
              </w:rPr>
              <w:t>部门的检测、检验、整改、验收、</w:t>
            </w:r>
            <w:r>
              <w:rPr>
                <w:rFonts w:hint="eastAsia" w:ascii="仿宋" w:hAnsi="仿宋" w:eastAsia="仿宋" w:cs="宋体"/>
                <w:bCs/>
                <w:color w:val="auto"/>
                <w:sz w:val="24"/>
                <w:szCs w:val="24"/>
              </w:rPr>
              <w:t>维护、</w:t>
            </w:r>
            <w:r>
              <w:rPr>
                <w:rFonts w:hint="eastAsia" w:ascii="仿宋" w:hAnsi="仿宋" w:eastAsia="仿宋" w:cs="宋体"/>
                <w:color w:val="auto"/>
                <w:sz w:val="24"/>
                <w:szCs w:val="24"/>
              </w:rPr>
              <w:t>保险、利润、税金、政策性文件规定及本项目包含的所有风险、责任等各项应有费用</w:t>
            </w:r>
          </w:p>
          <w:p w14:paraId="2B24210A">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3.报价中不允许出现报价优惠等字样,投标总价合计金额应与明细报价汇总相等。</w:t>
            </w:r>
          </w:p>
          <w:p w14:paraId="79CB2DCA">
            <w:pPr>
              <w:keepNext w:val="0"/>
              <w:keepLines w:val="0"/>
              <w:pageBreakBefore w:val="0"/>
              <w:kinsoku/>
              <w:wordWrap/>
              <w:overflowPunct/>
              <w:topLinePunct w:val="0"/>
              <w:autoSpaceDE/>
              <w:autoSpaceDN/>
              <w:bidi w:val="0"/>
              <w:adjustRightInd/>
              <w:spacing w:line="360" w:lineRule="auto"/>
              <w:ind w:firstLine="0" w:firstLineChars="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4.投标人所填写的单价在合同实施期间不因市场变化因素而变动；投标人在计算报价时应考虑一定的风险系数。</w:t>
            </w:r>
          </w:p>
        </w:tc>
      </w:tr>
    </w:tbl>
    <w:p w14:paraId="5F6FB8A7">
      <w:pPr>
        <w:ind w:right="-21" w:rightChars="-10"/>
        <w:jc w:val="right"/>
        <w:outlineLvl w:val="9"/>
        <w:rPr>
          <w:rFonts w:hint="eastAsia" w:ascii="仿宋" w:hAnsi="仿宋" w:eastAsia="仿宋" w:cs="仿宋"/>
          <w:color w:val="auto"/>
          <w:sz w:val="24"/>
          <w:szCs w:val="24"/>
          <w:highlight w:val="none"/>
        </w:rPr>
      </w:pPr>
    </w:p>
    <w:p w14:paraId="20117BEF">
      <w:pPr>
        <w:ind w:right="-21" w:rightChars="-10"/>
        <w:jc w:val="righ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投标人（盖章）： </w:t>
      </w:r>
      <w:r>
        <w:rPr>
          <w:rFonts w:hint="eastAsia" w:ascii="仿宋" w:hAnsi="仿宋" w:eastAsia="仿宋" w:cs="仿宋"/>
          <w:color w:val="auto"/>
          <w:sz w:val="24"/>
          <w:szCs w:val="24"/>
          <w:highlight w:val="none"/>
          <w:lang w:val="en-US" w:eastAsia="zh-CN"/>
        </w:rPr>
        <w:t xml:space="preserve">                                    </w:t>
      </w:r>
    </w:p>
    <w:p w14:paraId="013DABA2">
      <w:pPr>
        <w:ind w:right="-21" w:rightChars="-1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法定代表人或授权代表</w:t>
      </w:r>
      <w:r>
        <w:rPr>
          <w:rFonts w:hint="eastAsia" w:ascii="仿宋" w:hAnsi="仿宋" w:eastAsia="仿宋" w:cs="仿宋"/>
          <w:color w:val="auto"/>
          <w:sz w:val="24"/>
          <w:szCs w:val="24"/>
          <w:highlight w:val="none"/>
        </w:rPr>
        <w:t>（签字或盖章）：</w:t>
      </w:r>
    </w:p>
    <w:p w14:paraId="59CB6A80">
      <w:pPr>
        <w:ind w:left="0" w:leftChars="0" w:firstLine="0" w:firstLineChars="0"/>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7E24D7F3">
      <w:pPr>
        <w:spacing w:line="360" w:lineRule="auto"/>
        <w:jc w:val="center"/>
        <w:rPr>
          <w:rFonts w:hint="eastAsia" w:ascii="仿宋" w:hAnsi="仿宋" w:eastAsia="仿宋" w:cs="仿宋"/>
          <w:kern w:val="2"/>
          <w:sz w:val="32"/>
          <w:szCs w:val="32"/>
          <w:highlight w:val="none"/>
          <w:lang w:val="en-US" w:eastAsia="zh-CN"/>
        </w:rPr>
      </w:pPr>
    </w:p>
    <w:p w14:paraId="36B72BE9">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三</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0C18CF35">
      <w:pPr>
        <w:spacing w:line="336" w:lineRule="auto"/>
        <w:ind w:firstLine="4320" w:firstLineChars="1800"/>
        <w:rPr>
          <w:rFonts w:hint="eastAsia" w:ascii="仿宋" w:hAnsi="仿宋" w:eastAsia="仿宋" w:cs="仿宋"/>
          <w:color w:val="auto"/>
          <w:sz w:val="24"/>
          <w:lang w:val="en-US" w:eastAsia="zh-CN"/>
        </w:rPr>
      </w:pPr>
    </w:p>
    <w:p w14:paraId="7E4D9AB5">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51AEAB8B">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122914A9">
      <w:pPr>
        <w:widowControl/>
        <w:adjustRightInd/>
        <w:spacing w:line="336" w:lineRule="auto"/>
        <w:jc w:val="left"/>
        <w:rPr>
          <w:rFonts w:ascii="仿宋" w:hAnsi="仿宋" w:eastAsia="仿宋" w:cs="仿宋"/>
          <w:kern w:val="2"/>
          <w:sz w:val="32"/>
          <w:szCs w:val="32"/>
        </w:rPr>
        <w:sectPr>
          <w:headerReference r:id="rId12" w:type="first"/>
          <w:footerReference r:id="rId15" w:type="first"/>
          <w:headerReference r:id="rId11" w:type="default"/>
          <w:footerReference r:id="rId13" w:type="default"/>
          <w:footerReference r:id="rId14"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59F407BB">
      <w:pPr>
        <w:pStyle w:val="3"/>
        <w:keepNext w:val="0"/>
        <w:keepLines w:val="0"/>
        <w:pageBreakBefore/>
        <w:widowControl/>
        <w:numPr>
          <w:ilvl w:val="0"/>
          <w:numId w:val="0"/>
        </w:numPr>
        <w:adjustRightInd/>
        <w:spacing w:before="0" w:after="0" w:line="336" w:lineRule="auto"/>
        <w:jc w:val="both"/>
        <w:rPr>
          <w:rFonts w:ascii="仿宋" w:hAnsi="仿宋" w:eastAsia="仿宋" w:cs="仿宋"/>
        </w:rPr>
      </w:pPr>
      <w:bookmarkStart w:id="74" w:name="_Toc465665161"/>
      <w:r>
        <w:rPr>
          <w:rFonts w:hint="eastAsia" w:ascii="仿宋" w:hAnsi="仿宋" w:eastAsia="仿宋" w:cs="仿宋"/>
        </w:rPr>
        <w:t>附件</w:t>
      </w:r>
      <w:bookmarkEnd w:id="74"/>
    </w:p>
    <w:p w14:paraId="329E8F88">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0F81D1B">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42DD03F1">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1C4A8578">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1518BF0">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2BD7B34">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13536F7">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04589B4">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9A8F11">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CD1DF4B">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1FBB08A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664390A">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FD344F2">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20BE336">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4964F6C">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5EE84B3A">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72FAFF4">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441EB9F">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2C27966F">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AFC6CF8">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377844F2">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12F24231">
      <w:pPr>
        <w:snapToGrid w:val="0"/>
        <w:spacing w:line="336" w:lineRule="auto"/>
        <w:rPr>
          <w:rFonts w:ascii="仿宋" w:hAnsi="仿宋" w:eastAsia="仿宋" w:cs="仿宋"/>
          <w:sz w:val="24"/>
        </w:rPr>
      </w:pPr>
      <w:r>
        <w:rPr>
          <w:rFonts w:hint="eastAsia" w:ascii="仿宋" w:hAnsi="仿宋" w:eastAsia="仿宋" w:cs="仿宋"/>
          <w:sz w:val="24"/>
        </w:rPr>
        <w:t>……</w:t>
      </w:r>
    </w:p>
    <w:p w14:paraId="7C45FD06">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2398ADA8">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CB2E66A">
      <w:pPr>
        <w:spacing w:line="336" w:lineRule="auto"/>
        <w:rPr>
          <w:rFonts w:ascii="仿宋" w:hAnsi="仿宋" w:eastAsia="仿宋" w:cs="仿宋"/>
          <w:sz w:val="24"/>
        </w:rPr>
      </w:pPr>
    </w:p>
    <w:p w14:paraId="10214B14">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1AF50557">
      <w:pPr>
        <w:spacing w:line="336" w:lineRule="auto"/>
        <w:rPr>
          <w:rFonts w:ascii="仿宋" w:hAnsi="仿宋" w:eastAsia="仿宋" w:cs="仿宋"/>
          <w:sz w:val="24"/>
        </w:rPr>
      </w:pPr>
      <w:r>
        <w:rPr>
          <w:rFonts w:hint="eastAsia" w:ascii="仿宋" w:hAnsi="仿宋" w:eastAsia="仿宋" w:cs="仿宋"/>
          <w:sz w:val="24"/>
        </w:rPr>
        <w:t xml:space="preserve">日期：    </w:t>
      </w:r>
    </w:p>
    <w:p w14:paraId="7740405D">
      <w:pPr>
        <w:spacing w:line="336" w:lineRule="auto"/>
        <w:rPr>
          <w:rFonts w:ascii="仿宋" w:hAnsi="仿宋" w:eastAsia="仿宋" w:cs="仿宋"/>
          <w:b/>
          <w:sz w:val="24"/>
        </w:rPr>
      </w:pPr>
      <w:r>
        <w:rPr>
          <w:rFonts w:hint="eastAsia" w:ascii="仿宋" w:hAnsi="仿宋" w:eastAsia="仿宋" w:cs="仿宋"/>
          <w:b/>
          <w:sz w:val="24"/>
        </w:rPr>
        <w:t>质疑函制作说明：</w:t>
      </w:r>
    </w:p>
    <w:p w14:paraId="7982B1CE">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FF55BC7">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FD202EB">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2A16899E">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4A6662C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3D50160A">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223942C">
      <w:pPr>
        <w:widowControl/>
        <w:spacing w:line="336" w:lineRule="auto"/>
        <w:ind w:firstLine="600" w:firstLineChars="200"/>
        <w:jc w:val="left"/>
        <w:rPr>
          <w:rFonts w:ascii="仿宋" w:hAnsi="仿宋" w:eastAsia="仿宋" w:cs="仿宋"/>
          <w:sz w:val="30"/>
          <w:szCs w:val="30"/>
        </w:rPr>
      </w:pPr>
    </w:p>
    <w:p w14:paraId="73511A11">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52952B03">
      <w:pPr>
        <w:spacing w:line="336" w:lineRule="auto"/>
        <w:jc w:val="center"/>
        <w:rPr>
          <w:rFonts w:ascii="仿宋" w:hAnsi="仿宋" w:eastAsia="仿宋" w:cs="仿宋"/>
          <w:b/>
          <w:sz w:val="24"/>
        </w:rPr>
      </w:pPr>
    </w:p>
    <w:p w14:paraId="00DE273A">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40C842DB">
      <w:pPr>
        <w:spacing w:line="336" w:lineRule="auto"/>
        <w:rPr>
          <w:rFonts w:ascii="仿宋" w:hAnsi="仿宋" w:eastAsia="仿宋" w:cs="仿宋"/>
          <w:sz w:val="24"/>
        </w:rPr>
      </w:pPr>
      <w:r>
        <w:rPr>
          <w:rFonts w:hint="eastAsia" w:ascii="仿宋" w:hAnsi="仿宋" w:eastAsia="仿宋" w:cs="仿宋"/>
          <w:sz w:val="24"/>
        </w:rPr>
        <w:t>一、投诉相关主体基本情况</w:t>
      </w:r>
    </w:p>
    <w:p w14:paraId="68AB3BBD">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C235156">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2EDE45">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D519A8C">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AC67BD7">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8472F66">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98EB528">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BA95855">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7816095">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56D8F43">
      <w:pPr>
        <w:spacing w:line="336" w:lineRule="auto"/>
        <w:rPr>
          <w:rFonts w:ascii="仿宋" w:hAnsi="仿宋" w:eastAsia="仿宋" w:cs="仿宋"/>
          <w:sz w:val="24"/>
        </w:rPr>
      </w:pPr>
      <w:r>
        <w:rPr>
          <w:rFonts w:hint="eastAsia" w:ascii="仿宋" w:hAnsi="仿宋" w:eastAsia="仿宋" w:cs="仿宋"/>
          <w:sz w:val="24"/>
        </w:rPr>
        <w:t>被投诉人2</w:t>
      </w:r>
    </w:p>
    <w:p w14:paraId="3FB3947A">
      <w:pPr>
        <w:spacing w:line="336" w:lineRule="auto"/>
        <w:rPr>
          <w:rFonts w:ascii="仿宋" w:hAnsi="仿宋" w:eastAsia="仿宋" w:cs="仿宋"/>
          <w:sz w:val="24"/>
          <w:u w:val="dotted"/>
        </w:rPr>
      </w:pPr>
      <w:r>
        <w:rPr>
          <w:rFonts w:hint="eastAsia" w:ascii="仿宋" w:hAnsi="仿宋" w:eastAsia="仿宋" w:cs="仿宋"/>
          <w:sz w:val="24"/>
        </w:rPr>
        <w:t>……</w:t>
      </w:r>
    </w:p>
    <w:p w14:paraId="34D58C25">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4BD79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F1285AD">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873BEB">
      <w:pPr>
        <w:spacing w:line="336" w:lineRule="auto"/>
        <w:rPr>
          <w:rFonts w:ascii="仿宋" w:hAnsi="仿宋" w:eastAsia="仿宋" w:cs="仿宋"/>
          <w:sz w:val="24"/>
        </w:rPr>
      </w:pPr>
      <w:r>
        <w:rPr>
          <w:rFonts w:hint="eastAsia" w:ascii="仿宋" w:hAnsi="仿宋" w:eastAsia="仿宋" w:cs="仿宋"/>
          <w:sz w:val="24"/>
        </w:rPr>
        <w:t>二、投诉项目基本情况</w:t>
      </w:r>
    </w:p>
    <w:p w14:paraId="679184C0">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68AC8E3">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BFCF51D">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872BD54">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179605C">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D95CE71">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A90B147">
      <w:pPr>
        <w:spacing w:line="336" w:lineRule="auto"/>
        <w:rPr>
          <w:rFonts w:ascii="仿宋" w:hAnsi="仿宋" w:eastAsia="仿宋" w:cs="仿宋"/>
          <w:sz w:val="24"/>
        </w:rPr>
      </w:pPr>
      <w:r>
        <w:rPr>
          <w:rFonts w:hint="eastAsia" w:ascii="仿宋" w:hAnsi="仿宋" w:eastAsia="仿宋" w:cs="仿宋"/>
          <w:sz w:val="24"/>
        </w:rPr>
        <w:t>三、质疑基本情况</w:t>
      </w:r>
    </w:p>
    <w:p w14:paraId="29EB004B">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B1A24EA">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A4F502">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BEEDD5C">
      <w:pPr>
        <w:spacing w:line="336" w:lineRule="auto"/>
        <w:rPr>
          <w:rFonts w:ascii="仿宋" w:hAnsi="仿宋" w:eastAsia="仿宋" w:cs="仿宋"/>
          <w:sz w:val="24"/>
        </w:rPr>
      </w:pPr>
      <w:r>
        <w:rPr>
          <w:rFonts w:hint="eastAsia" w:ascii="仿宋" w:hAnsi="仿宋" w:eastAsia="仿宋" w:cs="仿宋"/>
          <w:sz w:val="24"/>
        </w:rPr>
        <w:t>四、投诉事项具体内容</w:t>
      </w:r>
    </w:p>
    <w:p w14:paraId="7C20BF24">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F511182">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14BCA4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7B079FD">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2F5B4BD">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5AD48E8">
      <w:pPr>
        <w:spacing w:line="336" w:lineRule="auto"/>
        <w:rPr>
          <w:rFonts w:ascii="仿宋" w:hAnsi="仿宋" w:eastAsia="仿宋" w:cs="仿宋"/>
          <w:sz w:val="24"/>
        </w:rPr>
      </w:pPr>
      <w:r>
        <w:rPr>
          <w:rFonts w:hint="eastAsia" w:ascii="仿宋" w:hAnsi="仿宋" w:eastAsia="仿宋" w:cs="仿宋"/>
          <w:sz w:val="24"/>
        </w:rPr>
        <w:t>投诉事项2</w:t>
      </w:r>
    </w:p>
    <w:p w14:paraId="2689E3B6">
      <w:pPr>
        <w:spacing w:line="336" w:lineRule="auto"/>
        <w:rPr>
          <w:rFonts w:ascii="仿宋" w:hAnsi="仿宋" w:eastAsia="仿宋" w:cs="仿宋"/>
          <w:sz w:val="24"/>
          <w:u w:val="dotted"/>
        </w:rPr>
      </w:pPr>
      <w:r>
        <w:rPr>
          <w:rFonts w:hint="eastAsia" w:ascii="仿宋" w:hAnsi="仿宋" w:eastAsia="仿宋" w:cs="仿宋"/>
          <w:sz w:val="24"/>
        </w:rPr>
        <w:t>……</w:t>
      </w:r>
    </w:p>
    <w:p w14:paraId="4D5D4014">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0B483F66">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3BDFA0F">
      <w:pPr>
        <w:spacing w:line="336" w:lineRule="auto"/>
        <w:rPr>
          <w:rFonts w:ascii="仿宋" w:hAnsi="仿宋" w:eastAsia="仿宋" w:cs="仿宋"/>
          <w:sz w:val="24"/>
          <w:u w:val="single"/>
        </w:rPr>
      </w:pPr>
      <w:r>
        <w:rPr>
          <w:rFonts w:hint="eastAsia" w:ascii="仿宋" w:hAnsi="仿宋" w:eastAsia="仿宋" w:cs="仿宋"/>
          <w:sz w:val="24"/>
        </w:rPr>
        <w:t xml:space="preserve">                                                                                                    </w:t>
      </w:r>
    </w:p>
    <w:p w14:paraId="2282954F">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2F8598AE">
      <w:pPr>
        <w:spacing w:line="336" w:lineRule="auto"/>
        <w:rPr>
          <w:rFonts w:ascii="仿宋" w:hAnsi="仿宋" w:eastAsia="仿宋" w:cs="仿宋"/>
          <w:sz w:val="24"/>
        </w:rPr>
      </w:pPr>
      <w:r>
        <w:rPr>
          <w:rFonts w:hint="eastAsia" w:ascii="仿宋" w:hAnsi="仿宋" w:eastAsia="仿宋" w:cs="仿宋"/>
          <w:sz w:val="24"/>
        </w:rPr>
        <w:t xml:space="preserve">日期：    </w:t>
      </w:r>
    </w:p>
    <w:p w14:paraId="2DCDFDAD">
      <w:pPr>
        <w:spacing w:line="336" w:lineRule="auto"/>
        <w:rPr>
          <w:rFonts w:ascii="仿宋" w:hAnsi="仿宋" w:eastAsia="仿宋" w:cs="仿宋"/>
          <w:b/>
          <w:sz w:val="24"/>
        </w:rPr>
      </w:pPr>
    </w:p>
    <w:p w14:paraId="43957BBE">
      <w:pPr>
        <w:spacing w:line="336" w:lineRule="auto"/>
        <w:rPr>
          <w:rFonts w:ascii="仿宋" w:hAnsi="仿宋" w:eastAsia="仿宋" w:cs="仿宋"/>
          <w:b/>
          <w:sz w:val="24"/>
        </w:rPr>
      </w:pPr>
    </w:p>
    <w:p w14:paraId="7221AA3D">
      <w:pPr>
        <w:spacing w:line="336" w:lineRule="auto"/>
        <w:rPr>
          <w:rFonts w:ascii="仿宋" w:hAnsi="仿宋" w:eastAsia="仿宋" w:cs="仿宋"/>
          <w:b/>
          <w:sz w:val="24"/>
        </w:rPr>
      </w:pPr>
      <w:r>
        <w:rPr>
          <w:rFonts w:hint="eastAsia" w:ascii="仿宋" w:hAnsi="仿宋" w:eastAsia="仿宋" w:cs="仿宋"/>
          <w:b/>
          <w:sz w:val="24"/>
        </w:rPr>
        <w:t>投诉书制作说明：</w:t>
      </w:r>
    </w:p>
    <w:p w14:paraId="4BBC56E1">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EC19CA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5169A8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A65C45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9DA5A5">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5C4AFE6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54636510">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685C8A7">
      <w:pPr>
        <w:spacing w:line="336" w:lineRule="auto"/>
        <w:rPr>
          <w:rFonts w:ascii="仿宋" w:hAnsi="仿宋" w:eastAsia="仿宋" w:cs="仿宋"/>
          <w:b/>
          <w:sz w:val="24"/>
        </w:rPr>
      </w:pPr>
    </w:p>
    <w:p w14:paraId="7E00724D">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06698846">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34840833">
      <w:pPr>
        <w:autoSpaceDE w:val="0"/>
        <w:autoSpaceDN w:val="0"/>
        <w:spacing w:line="336" w:lineRule="auto"/>
        <w:jc w:val="center"/>
        <w:rPr>
          <w:rFonts w:ascii="仿宋" w:hAnsi="仿宋" w:eastAsia="仿宋" w:cs="仿宋"/>
          <w:b/>
          <w:bCs/>
          <w:sz w:val="32"/>
          <w:szCs w:val="32"/>
        </w:rPr>
      </w:pPr>
    </w:p>
    <w:p w14:paraId="367C4014">
      <w:pPr>
        <w:spacing w:line="336" w:lineRule="auto"/>
        <w:rPr>
          <w:rFonts w:ascii="仿宋" w:hAnsi="仿宋" w:eastAsia="仿宋" w:cs="仿宋"/>
          <w:sz w:val="24"/>
        </w:rPr>
      </w:pPr>
      <w:r>
        <w:rPr>
          <w:rFonts w:hint="eastAsia" w:ascii="仿宋" w:hAnsi="仿宋" w:eastAsia="仿宋" w:cs="仿宋"/>
          <w:sz w:val="24"/>
        </w:rPr>
        <w:t>（采购人）、（采购代理机构）：</w:t>
      </w:r>
    </w:p>
    <w:p w14:paraId="7DC88C3B">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嵊州市谷来镇乐龄中心设计布展项目</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B166071">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030A398F">
      <w:pPr>
        <w:spacing w:line="336" w:lineRule="auto"/>
        <w:ind w:firstLine="494"/>
        <w:rPr>
          <w:rFonts w:ascii="仿宋" w:hAnsi="仿宋" w:eastAsia="仿宋" w:cs="仿宋"/>
          <w:sz w:val="24"/>
        </w:rPr>
      </w:pPr>
    </w:p>
    <w:p w14:paraId="1ACA3994">
      <w:pPr>
        <w:spacing w:line="336" w:lineRule="auto"/>
        <w:ind w:firstLine="494"/>
        <w:rPr>
          <w:rFonts w:ascii="仿宋" w:hAnsi="仿宋" w:eastAsia="仿宋" w:cs="仿宋"/>
          <w:sz w:val="24"/>
        </w:rPr>
      </w:pPr>
    </w:p>
    <w:p w14:paraId="71F10561">
      <w:pPr>
        <w:spacing w:line="336" w:lineRule="auto"/>
        <w:ind w:firstLine="494"/>
        <w:rPr>
          <w:rFonts w:ascii="仿宋" w:hAnsi="仿宋" w:eastAsia="仿宋" w:cs="仿宋"/>
          <w:sz w:val="24"/>
        </w:rPr>
      </w:pPr>
    </w:p>
    <w:p w14:paraId="28620D51">
      <w:pPr>
        <w:spacing w:line="336" w:lineRule="auto"/>
        <w:ind w:firstLine="494"/>
        <w:rPr>
          <w:rFonts w:ascii="仿宋" w:hAnsi="仿宋" w:eastAsia="仿宋" w:cs="仿宋"/>
          <w:sz w:val="24"/>
        </w:rPr>
      </w:pPr>
    </w:p>
    <w:p w14:paraId="7CE57CBA">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80D7BD1">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08F998A3">
      <w:pPr>
        <w:spacing w:line="336" w:lineRule="auto"/>
        <w:rPr>
          <w:rFonts w:ascii="仿宋" w:hAnsi="仿宋" w:eastAsia="仿宋" w:cs="仿宋"/>
          <w:sz w:val="24"/>
        </w:rPr>
      </w:pPr>
      <w:r>
        <w:rPr>
          <w:rFonts w:hint="eastAsia" w:ascii="仿宋" w:hAnsi="仿宋" w:eastAsia="仿宋" w:cs="仿宋"/>
          <w:b/>
          <w:bCs/>
          <w:sz w:val="24"/>
        </w:rPr>
        <w:t>附：</w:t>
      </w:r>
    </w:p>
    <w:p w14:paraId="051B95E6">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29F8A3E9">
      <w:pPr>
        <w:widowControl/>
        <w:spacing w:line="336" w:lineRule="auto"/>
        <w:ind w:firstLine="480" w:firstLineChars="200"/>
        <w:jc w:val="left"/>
        <w:rPr>
          <w:rFonts w:ascii="仿宋" w:hAnsi="仿宋" w:eastAsia="仿宋" w:cs="仿宋"/>
          <w:kern w:val="0"/>
          <w:sz w:val="24"/>
        </w:rPr>
      </w:pPr>
    </w:p>
    <w:p w14:paraId="3E6FA748">
      <w:pPr>
        <w:snapToGrid w:val="0"/>
        <w:spacing w:line="336" w:lineRule="auto"/>
        <w:jc w:val="center"/>
        <w:rPr>
          <w:rFonts w:ascii="仿宋" w:hAnsi="仿宋" w:eastAsia="仿宋" w:cs="仿宋"/>
          <w:b/>
          <w:sz w:val="24"/>
        </w:rPr>
      </w:pPr>
    </w:p>
    <w:p w14:paraId="523F8C8F">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00CE4E31">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：残疾人福利性单位声明函</w:t>
      </w:r>
    </w:p>
    <w:p w14:paraId="2C884B2E">
      <w:pPr>
        <w:spacing w:line="336" w:lineRule="auto"/>
        <w:rPr>
          <w:rFonts w:ascii="仿宋" w:hAnsi="仿宋" w:eastAsia="仿宋" w:cs="仿宋"/>
          <w:b/>
          <w:spacing w:val="6"/>
          <w:sz w:val="30"/>
          <w:szCs w:val="30"/>
        </w:rPr>
      </w:pPr>
    </w:p>
    <w:p w14:paraId="1F1175B8">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嵊州市谷来镇人民政府</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嵊州市谷来镇乐龄中心设计布展项目</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13EB20F">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5165DECE">
      <w:pPr>
        <w:spacing w:line="336" w:lineRule="auto"/>
        <w:ind w:firstLine="480" w:firstLineChars="200"/>
        <w:rPr>
          <w:rFonts w:ascii="仿宋" w:hAnsi="仿宋" w:eastAsia="仿宋" w:cs="仿宋"/>
          <w:sz w:val="24"/>
        </w:rPr>
      </w:pPr>
    </w:p>
    <w:p w14:paraId="340DDD90">
      <w:pPr>
        <w:spacing w:line="336" w:lineRule="auto"/>
        <w:ind w:firstLine="480" w:firstLineChars="200"/>
        <w:rPr>
          <w:rFonts w:ascii="仿宋" w:hAnsi="仿宋" w:eastAsia="仿宋" w:cs="仿宋"/>
          <w:sz w:val="24"/>
        </w:rPr>
      </w:pPr>
    </w:p>
    <w:p w14:paraId="6E9E1449">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36BE6D2A">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0AED3A7">
      <w:pPr>
        <w:tabs>
          <w:tab w:val="left" w:pos="4860"/>
        </w:tabs>
        <w:spacing w:line="336" w:lineRule="auto"/>
        <w:ind w:firstLine="480" w:firstLineChars="200"/>
        <w:jc w:val="center"/>
        <w:rPr>
          <w:rFonts w:ascii="仿宋" w:hAnsi="仿宋" w:eastAsia="仿宋" w:cs="仿宋"/>
          <w:sz w:val="24"/>
        </w:rPr>
      </w:pPr>
    </w:p>
    <w:p w14:paraId="24D21B06">
      <w:pPr>
        <w:pStyle w:val="81"/>
        <w:rPr>
          <w:rFonts w:ascii="仿宋" w:hAnsi="仿宋" w:eastAsia="仿宋" w:cs="仿宋"/>
          <w:sz w:val="24"/>
        </w:rPr>
      </w:pPr>
    </w:p>
    <w:p w14:paraId="65DB950C">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587BF5FF">
      <w:pPr>
        <w:autoSpaceDE w:val="0"/>
        <w:autoSpaceDN w:val="0"/>
        <w:jc w:val="center"/>
        <w:rPr>
          <w:rFonts w:hint="eastAsia" w:ascii="仿宋" w:hAnsi="仿宋" w:eastAsia="仿宋" w:cs="仿宋"/>
          <w:b/>
          <w:color w:val="auto"/>
          <w:spacing w:val="6"/>
          <w:sz w:val="32"/>
          <w:szCs w:val="32"/>
        </w:rPr>
      </w:pPr>
    </w:p>
    <w:p w14:paraId="6685491D">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44273DAA">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611990D5">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194A8396">
      <w:pPr>
        <w:autoSpaceDE w:val="0"/>
        <w:autoSpaceDN w:val="0"/>
        <w:jc w:val="center"/>
        <w:rPr>
          <w:rFonts w:hint="eastAsia" w:ascii="仿宋" w:hAnsi="仿宋" w:eastAsia="仿宋" w:cs="仿宋"/>
          <w:b/>
          <w:color w:val="auto"/>
          <w:spacing w:val="6"/>
          <w:sz w:val="32"/>
          <w:szCs w:val="32"/>
        </w:rPr>
      </w:pPr>
    </w:p>
    <w:p w14:paraId="4E50D652">
      <w:pPr>
        <w:autoSpaceDE w:val="0"/>
        <w:autoSpaceDN w:val="0"/>
        <w:jc w:val="both"/>
        <w:rPr>
          <w:rFonts w:hint="eastAsia" w:ascii="仿宋" w:hAnsi="仿宋" w:eastAsia="仿宋" w:cs="仿宋"/>
          <w:b/>
          <w:color w:val="auto"/>
          <w:spacing w:val="6"/>
          <w:sz w:val="32"/>
          <w:szCs w:val="32"/>
        </w:rPr>
      </w:pPr>
    </w:p>
    <w:p w14:paraId="4B21D7A5">
      <w:pPr>
        <w:autoSpaceDE w:val="0"/>
        <w:autoSpaceDN w:val="0"/>
        <w:jc w:val="center"/>
        <w:rPr>
          <w:rFonts w:hint="eastAsia" w:ascii="仿宋" w:hAnsi="仿宋" w:eastAsia="仿宋" w:cs="仿宋"/>
          <w:b/>
          <w:color w:val="auto"/>
          <w:spacing w:val="6"/>
          <w:sz w:val="32"/>
          <w:szCs w:val="32"/>
        </w:rPr>
      </w:pPr>
    </w:p>
    <w:p w14:paraId="2B2E22AF">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21791FA7">
      <w:pPr>
        <w:pStyle w:val="82"/>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0B94237C">
      <w:pPr>
        <w:rPr>
          <w:rFonts w:ascii="仿宋" w:hAnsi="仿宋" w:eastAsia="仿宋" w:cs="仿宋"/>
          <w:sz w:val="24"/>
        </w:rPr>
      </w:pPr>
    </w:p>
    <w:p w14:paraId="3CF5C7ED">
      <w:pPr>
        <w:pStyle w:val="81"/>
        <w:rPr>
          <w:rFonts w:ascii="仿宋" w:hAnsi="仿宋" w:eastAsia="仿宋" w:cs="仿宋"/>
          <w:sz w:val="24"/>
        </w:rPr>
      </w:pPr>
    </w:p>
    <w:p w14:paraId="7F578311">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0839E5E2">
      <w:pPr>
        <w:spacing w:line="336" w:lineRule="auto"/>
        <w:jc w:val="both"/>
        <w:rPr>
          <w:rFonts w:ascii="仿宋" w:hAnsi="仿宋" w:eastAsia="仿宋" w:cs="仿宋"/>
          <w:b/>
          <w:sz w:val="32"/>
          <w:szCs w:val="32"/>
        </w:rPr>
      </w:pPr>
    </w:p>
    <w:p w14:paraId="1A6ECB4D">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2B81AEDA">
      <w:pPr>
        <w:spacing w:line="336" w:lineRule="auto"/>
        <w:jc w:val="center"/>
        <w:rPr>
          <w:rFonts w:ascii="仿宋" w:hAnsi="仿宋" w:eastAsia="仿宋" w:cs="仿宋"/>
          <w:b/>
          <w:sz w:val="32"/>
          <w:szCs w:val="32"/>
        </w:rPr>
      </w:pPr>
    </w:p>
    <w:p w14:paraId="4F6301AC">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2916A66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嵊州市谷来镇乐龄中心设计布展项目</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b w:val="0"/>
          <w:bCs w:val="0"/>
          <w:color w:val="auto"/>
          <w:sz w:val="24"/>
          <w:highlight w:val="none"/>
          <w:u w:val="single"/>
        </w:rPr>
        <w:t>其他未列明行业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1E6F054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124DA70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59839EE8">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4359721B">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12609AC1">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E4B80FA">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EF60A28">
      <w:pPr>
        <w:spacing w:line="336" w:lineRule="auto"/>
        <w:rPr>
          <w:rFonts w:ascii="仿宋" w:hAnsi="仿宋" w:eastAsia="仿宋" w:cs="仿宋"/>
          <w:sz w:val="24"/>
        </w:rPr>
      </w:pPr>
    </w:p>
    <w:p w14:paraId="607CED61">
      <w:pPr>
        <w:spacing w:line="336" w:lineRule="auto"/>
        <w:rPr>
          <w:rFonts w:ascii="仿宋" w:hAnsi="仿宋" w:eastAsia="仿宋" w:cs="仿宋"/>
          <w:sz w:val="24"/>
        </w:rPr>
      </w:pPr>
      <w:r>
        <w:rPr>
          <w:rFonts w:hint="eastAsia" w:ascii="仿宋" w:hAnsi="仿宋" w:eastAsia="仿宋" w:cs="仿宋"/>
          <w:sz w:val="24"/>
        </w:rPr>
        <w:t xml:space="preserve">   注：</w:t>
      </w:r>
    </w:p>
    <w:p w14:paraId="1F30C586">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CB24D23">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2257E5E">
      <w:pPr>
        <w:spacing w:line="336" w:lineRule="auto"/>
        <w:rPr>
          <w:rFonts w:ascii="仿宋" w:hAnsi="仿宋" w:eastAsia="仿宋" w:cs="仿宋"/>
          <w:b/>
          <w:sz w:val="24"/>
        </w:rPr>
      </w:pPr>
    </w:p>
    <w:p w14:paraId="11FAF03B">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5D21479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355EC5E2">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2F7334C">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9373B08">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3FD23866">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4297BE1F">
      <w:pPr>
        <w:pStyle w:val="23"/>
        <w:spacing w:line="336" w:lineRule="auto"/>
        <w:rPr>
          <w:rFonts w:ascii="仿宋" w:hAnsi="仿宋" w:eastAsia="仿宋" w:cs="仿宋"/>
          <w:lang w:val="en-US"/>
        </w:rPr>
      </w:pPr>
    </w:p>
    <w:p w14:paraId="1022A79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6CF5263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F6D54A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5B9D941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426BC7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5912A6E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04FA476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4DF1802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28C4739E">
      <w:pPr>
        <w:widowControl/>
        <w:spacing w:line="336" w:lineRule="auto"/>
        <w:jc w:val="left"/>
        <w:rPr>
          <w:rFonts w:ascii="仿宋" w:hAnsi="仿宋" w:eastAsia="仿宋" w:cs="仿宋"/>
          <w:kern w:val="0"/>
          <w:sz w:val="24"/>
        </w:rPr>
      </w:pPr>
    </w:p>
    <w:p w14:paraId="72D7F4A6">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1911B18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7"/>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320D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594E931C">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6437242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4CFD3455">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10D43D5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15DCF5A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7CF7EFDB">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5B8CD9C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73598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6F80E52">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4BE9896B">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0F0627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A1303F0">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3DBA1C91">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1513C5FC">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5A9DF8A4">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6AC7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B3868D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14:paraId="309BB1C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6BDC678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3D8B952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760C188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33D5C3B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014ACCF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w:t>
            </w:r>
          </w:p>
        </w:tc>
      </w:tr>
      <w:tr w14:paraId="4670A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0383C3">
            <w:pPr>
              <w:widowControl/>
              <w:spacing w:line="336" w:lineRule="auto"/>
              <w:jc w:val="left"/>
              <w:rPr>
                <w:rFonts w:ascii="仿宋" w:hAnsi="仿宋" w:eastAsia="仿宋" w:cs="仿宋"/>
                <w:color w:val="auto"/>
                <w:kern w:val="0"/>
                <w:sz w:val="24"/>
              </w:rPr>
            </w:pPr>
          </w:p>
        </w:tc>
        <w:tc>
          <w:tcPr>
            <w:tcW w:w="1560" w:type="dxa"/>
            <w:vAlign w:val="center"/>
          </w:tcPr>
          <w:p w14:paraId="2015FB7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7EE13C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5D8837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39553DF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2000≤Y＜40000</w:t>
            </w:r>
          </w:p>
        </w:tc>
        <w:tc>
          <w:tcPr>
            <w:tcW w:w="1730" w:type="dxa"/>
            <w:vAlign w:val="center"/>
          </w:tcPr>
          <w:p w14:paraId="1BA0CAA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300≤Y＜2000</w:t>
            </w:r>
          </w:p>
        </w:tc>
        <w:tc>
          <w:tcPr>
            <w:tcW w:w="1203" w:type="dxa"/>
            <w:vAlign w:val="center"/>
          </w:tcPr>
          <w:p w14:paraId="576D69B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428E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B0A19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4BFABAC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A36E5C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ACEFC9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64F9390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70A6EE3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0D890BF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4E37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1994393">
            <w:pPr>
              <w:widowControl/>
              <w:spacing w:line="336" w:lineRule="auto"/>
              <w:jc w:val="left"/>
              <w:rPr>
                <w:rFonts w:ascii="仿宋" w:hAnsi="仿宋" w:eastAsia="仿宋" w:cs="仿宋"/>
                <w:color w:val="auto"/>
                <w:kern w:val="0"/>
                <w:sz w:val="24"/>
              </w:rPr>
            </w:pPr>
          </w:p>
        </w:tc>
        <w:tc>
          <w:tcPr>
            <w:tcW w:w="1560" w:type="dxa"/>
            <w:vAlign w:val="center"/>
          </w:tcPr>
          <w:p w14:paraId="0D0549A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25EDC21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CD72B2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2E772F1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5711BF9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117E44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6B710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7DE865E">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5D80083C">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D87502B">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FEC60F0">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4C7C4508">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66A71168">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4C58A9A0">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5C79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B83E9E6">
            <w:pPr>
              <w:widowControl/>
              <w:spacing w:line="336" w:lineRule="auto"/>
              <w:jc w:val="left"/>
              <w:rPr>
                <w:rFonts w:ascii="仿宋" w:hAnsi="仿宋" w:eastAsia="仿宋" w:cs="仿宋"/>
                <w:kern w:val="0"/>
                <w:sz w:val="24"/>
              </w:rPr>
            </w:pPr>
          </w:p>
        </w:tc>
        <w:tc>
          <w:tcPr>
            <w:tcW w:w="1560" w:type="dxa"/>
            <w:vAlign w:val="center"/>
          </w:tcPr>
          <w:p w14:paraId="60964F0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CFDA23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FCA1313">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1A07F759">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40DDF579">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6E9187A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4C89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756B4D">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2C5F6A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8F577DC">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5BFFB57">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14A575F">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76CEA4AF">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0D5C0EDC">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06653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65C6BE">
            <w:pPr>
              <w:widowControl/>
              <w:spacing w:line="336" w:lineRule="auto"/>
              <w:jc w:val="left"/>
              <w:rPr>
                <w:rFonts w:ascii="仿宋" w:hAnsi="仿宋" w:eastAsia="仿宋" w:cs="仿宋"/>
                <w:kern w:val="0"/>
                <w:sz w:val="24"/>
              </w:rPr>
            </w:pPr>
          </w:p>
        </w:tc>
        <w:tc>
          <w:tcPr>
            <w:tcW w:w="1560" w:type="dxa"/>
            <w:vAlign w:val="center"/>
          </w:tcPr>
          <w:p w14:paraId="53A8960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3BC074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179D51B">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5B794DC6">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5AE5800F">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428FF21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1359D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F269C95">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3CE79BD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C7D081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27C0ECF">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19851610">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B3DCA5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1EFDAF35">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7C913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D7C26C">
            <w:pPr>
              <w:widowControl/>
              <w:spacing w:line="336" w:lineRule="auto"/>
              <w:jc w:val="left"/>
              <w:rPr>
                <w:rFonts w:ascii="仿宋" w:hAnsi="仿宋" w:eastAsia="仿宋" w:cs="仿宋"/>
                <w:kern w:val="0"/>
                <w:sz w:val="24"/>
              </w:rPr>
            </w:pPr>
          </w:p>
        </w:tc>
        <w:tc>
          <w:tcPr>
            <w:tcW w:w="1560" w:type="dxa"/>
            <w:vAlign w:val="center"/>
          </w:tcPr>
          <w:p w14:paraId="21381CF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9AE09CD">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DDBC7FF">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07A36D63">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19B1E32">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3520132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3E3B6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ACCCB67">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4F87D49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E3322CC">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F375912">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4B89C493">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04CE64AB">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395E8EE1">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2A7D1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DAA191">
            <w:pPr>
              <w:widowControl/>
              <w:spacing w:line="336" w:lineRule="auto"/>
              <w:jc w:val="left"/>
              <w:rPr>
                <w:rFonts w:ascii="仿宋" w:hAnsi="仿宋" w:eastAsia="仿宋" w:cs="仿宋"/>
                <w:kern w:val="0"/>
                <w:sz w:val="24"/>
              </w:rPr>
            </w:pPr>
          </w:p>
        </w:tc>
        <w:tc>
          <w:tcPr>
            <w:tcW w:w="1560" w:type="dxa"/>
            <w:vAlign w:val="center"/>
          </w:tcPr>
          <w:p w14:paraId="1309DB7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2AB931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7C701FF">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085EFB83">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55AA060D">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0150B3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A46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ECB1986">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1EA97C7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DF31DFB">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DA4815F">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491BD244">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EE3CA38">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5DF79BCE">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1801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EB33720">
            <w:pPr>
              <w:widowControl/>
              <w:spacing w:line="336" w:lineRule="auto"/>
              <w:jc w:val="left"/>
              <w:rPr>
                <w:rFonts w:ascii="仿宋" w:hAnsi="仿宋" w:eastAsia="仿宋" w:cs="仿宋"/>
                <w:kern w:val="0"/>
                <w:sz w:val="24"/>
              </w:rPr>
            </w:pPr>
          </w:p>
        </w:tc>
        <w:tc>
          <w:tcPr>
            <w:tcW w:w="1560" w:type="dxa"/>
            <w:vAlign w:val="center"/>
          </w:tcPr>
          <w:p w14:paraId="65A8EDD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F50AA0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F1F9823">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4E0C275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176E9862">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F14C41F">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5D1B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39EA582">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12D29D5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31F1C9A">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1CCD0A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7D3CEA5">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19523E79">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AA06E68">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2DA5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604EDB">
            <w:pPr>
              <w:widowControl/>
              <w:spacing w:line="336" w:lineRule="auto"/>
              <w:jc w:val="left"/>
              <w:rPr>
                <w:rFonts w:ascii="仿宋" w:hAnsi="仿宋" w:eastAsia="仿宋" w:cs="仿宋"/>
                <w:kern w:val="0"/>
                <w:sz w:val="24"/>
              </w:rPr>
            </w:pPr>
          </w:p>
        </w:tc>
        <w:tc>
          <w:tcPr>
            <w:tcW w:w="1560" w:type="dxa"/>
            <w:vAlign w:val="center"/>
          </w:tcPr>
          <w:p w14:paraId="3231CCC2">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AF07318">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1E3CDE3">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FB90275">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3D1133D">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4BCCF58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4CEC9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3072DB2">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134BF052">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16E5892">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B8433F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5AD179B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2E264EE">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18EA67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2356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56C8FC0">
            <w:pPr>
              <w:widowControl/>
              <w:spacing w:line="336" w:lineRule="auto"/>
              <w:jc w:val="left"/>
              <w:rPr>
                <w:rFonts w:ascii="仿宋" w:hAnsi="仿宋" w:eastAsia="仿宋" w:cs="仿宋"/>
                <w:kern w:val="0"/>
                <w:sz w:val="24"/>
              </w:rPr>
            </w:pPr>
          </w:p>
        </w:tc>
        <w:tc>
          <w:tcPr>
            <w:tcW w:w="1560" w:type="dxa"/>
            <w:vAlign w:val="center"/>
          </w:tcPr>
          <w:p w14:paraId="0F936C45">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E66D0F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677BE6">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3E06D3A4">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675DF58">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C46E02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6FB4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D0DD80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DECC82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F2659D0">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BE1519">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088E553">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6A8D0C6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7485274">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E40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B50797">
            <w:pPr>
              <w:widowControl/>
              <w:spacing w:line="336" w:lineRule="auto"/>
              <w:jc w:val="left"/>
              <w:rPr>
                <w:rFonts w:ascii="仿宋" w:hAnsi="仿宋" w:eastAsia="仿宋" w:cs="仿宋"/>
                <w:kern w:val="0"/>
                <w:sz w:val="24"/>
              </w:rPr>
            </w:pPr>
          </w:p>
        </w:tc>
        <w:tc>
          <w:tcPr>
            <w:tcW w:w="1560" w:type="dxa"/>
            <w:vAlign w:val="center"/>
          </w:tcPr>
          <w:p w14:paraId="42EF46D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09A0BF8">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2387527">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6C62547">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3FF7B80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078601CE">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11E06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7783305">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5A5A8EA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D6F8382">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0E446E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97C35FD">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04BA911">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D9462B2">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F89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0350DF">
            <w:pPr>
              <w:widowControl/>
              <w:spacing w:line="336" w:lineRule="auto"/>
              <w:jc w:val="left"/>
              <w:rPr>
                <w:rFonts w:ascii="仿宋" w:hAnsi="仿宋" w:eastAsia="仿宋" w:cs="仿宋"/>
                <w:kern w:val="0"/>
                <w:sz w:val="24"/>
              </w:rPr>
            </w:pPr>
          </w:p>
        </w:tc>
        <w:tc>
          <w:tcPr>
            <w:tcW w:w="1560" w:type="dxa"/>
            <w:vAlign w:val="center"/>
          </w:tcPr>
          <w:p w14:paraId="17FF44A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6A7F87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69F994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26EC7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1447D91F">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C592B9E">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DD9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60FBDD2">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08A69F2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596123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6A2E9C9">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1169617D">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409854F5">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D0CCB29">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1083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5064E9">
            <w:pPr>
              <w:widowControl/>
              <w:spacing w:line="336" w:lineRule="auto"/>
              <w:jc w:val="left"/>
              <w:rPr>
                <w:rFonts w:ascii="仿宋" w:hAnsi="仿宋" w:eastAsia="仿宋" w:cs="仿宋"/>
                <w:kern w:val="0"/>
                <w:sz w:val="24"/>
              </w:rPr>
            </w:pPr>
          </w:p>
        </w:tc>
        <w:tc>
          <w:tcPr>
            <w:tcW w:w="1560" w:type="dxa"/>
            <w:vAlign w:val="center"/>
          </w:tcPr>
          <w:p w14:paraId="4D57015E">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463F175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A3EBA67">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1E38270A">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FE0B12A">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27DB4B69">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78343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1A19305">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20F2FBB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592A4AA">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7B8526F">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67BBC2DD">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2D36114">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69854856">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78485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F13C226">
            <w:pPr>
              <w:widowControl/>
              <w:spacing w:line="336" w:lineRule="auto"/>
              <w:jc w:val="left"/>
              <w:rPr>
                <w:rFonts w:ascii="仿宋" w:hAnsi="仿宋" w:eastAsia="仿宋" w:cs="仿宋"/>
                <w:kern w:val="0"/>
                <w:sz w:val="24"/>
              </w:rPr>
            </w:pPr>
          </w:p>
        </w:tc>
        <w:tc>
          <w:tcPr>
            <w:tcW w:w="1560" w:type="dxa"/>
            <w:vAlign w:val="center"/>
          </w:tcPr>
          <w:p w14:paraId="3EC310B1">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2E54A48">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CA79B3E">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7118C1F5">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6CDF63AD">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1B0CB693">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62FE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B793A3F">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18AE6A1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63B0B8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B0FD57D">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97B6635">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254B8EA7">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21E39B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04740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23FF36">
            <w:pPr>
              <w:widowControl/>
              <w:spacing w:line="336" w:lineRule="auto"/>
              <w:jc w:val="left"/>
              <w:rPr>
                <w:rFonts w:ascii="仿宋" w:hAnsi="仿宋" w:eastAsia="仿宋" w:cs="仿宋"/>
                <w:kern w:val="0"/>
                <w:sz w:val="24"/>
              </w:rPr>
            </w:pPr>
          </w:p>
        </w:tc>
        <w:tc>
          <w:tcPr>
            <w:tcW w:w="1560" w:type="dxa"/>
            <w:vAlign w:val="center"/>
          </w:tcPr>
          <w:p w14:paraId="3B7AEAC4">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0DE79C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5E748EA">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29288502">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53D10EC5">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39274EDC">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2322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5D748635">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46009934">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A2D9752">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F7FE831">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0416996">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B745F96">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F149FF9">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52F27C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2F89444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238C79B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A80977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227FD9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2C91226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E6027E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2ECE1817">
      <w:pPr>
        <w:widowControl/>
        <w:spacing w:line="336" w:lineRule="auto"/>
        <w:jc w:val="left"/>
        <w:rPr>
          <w:rFonts w:ascii="仿宋" w:hAnsi="仿宋" w:eastAsia="仿宋" w:cs="仿宋"/>
          <w:kern w:val="0"/>
          <w:sz w:val="24"/>
        </w:rPr>
      </w:pPr>
    </w:p>
    <w:p w14:paraId="3EEC1817">
      <w:pPr>
        <w:widowControl/>
        <w:spacing w:line="336" w:lineRule="auto"/>
        <w:jc w:val="left"/>
        <w:rPr>
          <w:rFonts w:ascii="仿宋" w:hAnsi="仿宋" w:eastAsia="仿宋" w:cs="仿宋"/>
          <w:kern w:val="0"/>
          <w:sz w:val="24"/>
        </w:rPr>
      </w:pPr>
    </w:p>
    <w:p w14:paraId="2FE5B308">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68AE6D58">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2B67CDA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55BFFDD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188B8E4">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0AD21F8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55D4D0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14645FF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112C8D79">
      <w:pPr>
        <w:widowControl/>
        <w:spacing w:line="336" w:lineRule="auto"/>
        <w:jc w:val="left"/>
        <w:rPr>
          <w:rFonts w:ascii="仿宋" w:hAnsi="仿宋" w:eastAsia="仿宋" w:cs="仿宋"/>
          <w:kern w:val="0"/>
          <w:sz w:val="18"/>
          <w:szCs w:val="18"/>
        </w:rPr>
      </w:pPr>
    </w:p>
    <w:p w14:paraId="07908BB3">
      <w:pPr>
        <w:widowControl/>
        <w:spacing w:line="336" w:lineRule="auto"/>
        <w:jc w:val="left"/>
        <w:rPr>
          <w:rFonts w:ascii="仿宋" w:hAnsi="仿宋" w:eastAsia="仿宋" w:cs="仿宋"/>
          <w:kern w:val="0"/>
          <w:sz w:val="18"/>
          <w:szCs w:val="18"/>
        </w:rPr>
      </w:pPr>
    </w:p>
    <w:p w14:paraId="2512D9D7">
      <w:pPr>
        <w:widowControl/>
        <w:spacing w:line="336" w:lineRule="auto"/>
        <w:jc w:val="left"/>
        <w:rPr>
          <w:rFonts w:ascii="仿宋" w:hAnsi="仿宋" w:eastAsia="仿宋" w:cs="仿宋"/>
          <w:kern w:val="0"/>
          <w:sz w:val="18"/>
          <w:szCs w:val="18"/>
        </w:rPr>
      </w:pPr>
    </w:p>
    <w:p w14:paraId="681C5CE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2DA90F9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030996AD">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14CA23C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3B9394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5C0782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7F730DC5">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5D5BAA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050CDB7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4E7B548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F42BFD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2F26F4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6314CED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529F07E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3A461E1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61F24DB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7347F4E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0EED151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78AD985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5276BD4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049082A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D6D993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406A81D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4F86533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446BBF9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3D8DAE1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3E62F63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2BD6EACB">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7"/>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1B8DD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4E09D857">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23CE21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4BF750F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2649279E">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70022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BF378AB">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1F64312F">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15812ECC">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4463A0CF">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8007E52">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58FDF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5A109DB">
            <w:pPr>
              <w:widowControl/>
              <w:spacing w:line="336" w:lineRule="auto"/>
              <w:jc w:val="left"/>
              <w:rPr>
                <w:rFonts w:ascii="仿宋" w:hAnsi="仿宋" w:eastAsia="仿宋" w:cs="仿宋"/>
                <w:kern w:val="0"/>
                <w:sz w:val="24"/>
              </w:rPr>
            </w:pPr>
          </w:p>
        </w:tc>
        <w:tc>
          <w:tcPr>
            <w:tcW w:w="1025" w:type="dxa"/>
            <w:vMerge w:val="continue"/>
            <w:vAlign w:val="center"/>
          </w:tcPr>
          <w:p w14:paraId="0DCB128C">
            <w:pPr>
              <w:widowControl/>
              <w:spacing w:line="336" w:lineRule="auto"/>
              <w:jc w:val="left"/>
              <w:rPr>
                <w:rFonts w:ascii="仿宋" w:hAnsi="仿宋" w:eastAsia="仿宋" w:cs="仿宋"/>
                <w:kern w:val="0"/>
                <w:sz w:val="24"/>
              </w:rPr>
            </w:pPr>
          </w:p>
        </w:tc>
        <w:tc>
          <w:tcPr>
            <w:tcW w:w="2836" w:type="dxa"/>
            <w:vMerge w:val="continue"/>
            <w:vAlign w:val="center"/>
          </w:tcPr>
          <w:p w14:paraId="2DE246B8">
            <w:pPr>
              <w:widowControl/>
              <w:spacing w:line="336" w:lineRule="auto"/>
              <w:jc w:val="left"/>
              <w:rPr>
                <w:rFonts w:ascii="仿宋" w:hAnsi="仿宋" w:eastAsia="仿宋" w:cs="仿宋"/>
                <w:kern w:val="0"/>
                <w:sz w:val="24"/>
              </w:rPr>
            </w:pPr>
          </w:p>
        </w:tc>
        <w:tc>
          <w:tcPr>
            <w:tcW w:w="606" w:type="dxa"/>
            <w:vAlign w:val="center"/>
          </w:tcPr>
          <w:p w14:paraId="012BE08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368FF0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7F479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BED48E8">
            <w:pPr>
              <w:widowControl/>
              <w:spacing w:line="336" w:lineRule="auto"/>
              <w:jc w:val="left"/>
              <w:rPr>
                <w:rFonts w:ascii="仿宋" w:hAnsi="仿宋" w:eastAsia="仿宋" w:cs="仿宋"/>
                <w:kern w:val="0"/>
                <w:sz w:val="24"/>
              </w:rPr>
            </w:pPr>
          </w:p>
        </w:tc>
        <w:tc>
          <w:tcPr>
            <w:tcW w:w="1025" w:type="dxa"/>
            <w:vMerge w:val="continue"/>
            <w:vAlign w:val="center"/>
          </w:tcPr>
          <w:p w14:paraId="591DF56F">
            <w:pPr>
              <w:widowControl/>
              <w:spacing w:line="336" w:lineRule="auto"/>
              <w:jc w:val="left"/>
              <w:rPr>
                <w:rFonts w:ascii="仿宋" w:hAnsi="仿宋" w:eastAsia="仿宋" w:cs="仿宋"/>
                <w:kern w:val="0"/>
                <w:sz w:val="24"/>
              </w:rPr>
            </w:pPr>
          </w:p>
        </w:tc>
        <w:tc>
          <w:tcPr>
            <w:tcW w:w="2836" w:type="dxa"/>
            <w:vMerge w:val="continue"/>
            <w:vAlign w:val="center"/>
          </w:tcPr>
          <w:p w14:paraId="622C1C98">
            <w:pPr>
              <w:widowControl/>
              <w:spacing w:line="336" w:lineRule="auto"/>
              <w:jc w:val="left"/>
              <w:rPr>
                <w:rFonts w:ascii="仿宋" w:hAnsi="仿宋" w:eastAsia="仿宋" w:cs="仿宋"/>
                <w:kern w:val="0"/>
                <w:sz w:val="24"/>
              </w:rPr>
            </w:pPr>
          </w:p>
        </w:tc>
        <w:tc>
          <w:tcPr>
            <w:tcW w:w="606" w:type="dxa"/>
            <w:vAlign w:val="center"/>
          </w:tcPr>
          <w:p w14:paraId="31E452E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2B201ED">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7E495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666BD46">
            <w:pPr>
              <w:widowControl/>
              <w:spacing w:line="336" w:lineRule="auto"/>
              <w:jc w:val="left"/>
              <w:rPr>
                <w:rFonts w:ascii="仿宋" w:hAnsi="仿宋" w:eastAsia="仿宋" w:cs="仿宋"/>
                <w:kern w:val="0"/>
                <w:sz w:val="24"/>
              </w:rPr>
            </w:pPr>
          </w:p>
        </w:tc>
        <w:tc>
          <w:tcPr>
            <w:tcW w:w="1025" w:type="dxa"/>
            <w:vMerge w:val="restart"/>
            <w:vAlign w:val="center"/>
          </w:tcPr>
          <w:p w14:paraId="3EDC71FF">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21089014">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7C532534">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33D288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908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081A5A4">
            <w:pPr>
              <w:widowControl/>
              <w:spacing w:line="336" w:lineRule="auto"/>
              <w:jc w:val="left"/>
              <w:rPr>
                <w:rFonts w:ascii="仿宋" w:hAnsi="仿宋" w:eastAsia="仿宋" w:cs="仿宋"/>
                <w:kern w:val="0"/>
                <w:sz w:val="24"/>
              </w:rPr>
            </w:pPr>
          </w:p>
        </w:tc>
        <w:tc>
          <w:tcPr>
            <w:tcW w:w="1025" w:type="dxa"/>
            <w:vMerge w:val="continue"/>
            <w:vAlign w:val="center"/>
          </w:tcPr>
          <w:p w14:paraId="4AB54D7E">
            <w:pPr>
              <w:widowControl/>
              <w:spacing w:line="336" w:lineRule="auto"/>
              <w:jc w:val="left"/>
              <w:rPr>
                <w:rFonts w:ascii="仿宋" w:hAnsi="仿宋" w:eastAsia="仿宋" w:cs="仿宋"/>
                <w:kern w:val="0"/>
                <w:sz w:val="24"/>
              </w:rPr>
            </w:pPr>
          </w:p>
        </w:tc>
        <w:tc>
          <w:tcPr>
            <w:tcW w:w="2836" w:type="dxa"/>
            <w:vMerge w:val="continue"/>
            <w:vAlign w:val="center"/>
          </w:tcPr>
          <w:p w14:paraId="3027CED6">
            <w:pPr>
              <w:widowControl/>
              <w:spacing w:line="336" w:lineRule="auto"/>
              <w:jc w:val="left"/>
              <w:rPr>
                <w:rFonts w:ascii="仿宋" w:hAnsi="仿宋" w:eastAsia="仿宋" w:cs="仿宋"/>
                <w:kern w:val="0"/>
                <w:sz w:val="24"/>
              </w:rPr>
            </w:pPr>
          </w:p>
        </w:tc>
        <w:tc>
          <w:tcPr>
            <w:tcW w:w="606" w:type="dxa"/>
            <w:vAlign w:val="center"/>
          </w:tcPr>
          <w:p w14:paraId="6748739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B9B92C0">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604C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55F8FAF">
            <w:pPr>
              <w:widowControl/>
              <w:spacing w:line="336" w:lineRule="auto"/>
              <w:jc w:val="left"/>
              <w:rPr>
                <w:rFonts w:ascii="仿宋" w:hAnsi="仿宋" w:eastAsia="仿宋" w:cs="仿宋"/>
                <w:kern w:val="0"/>
                <w:sz w:val="24"/>
              </w:rPr>
            </w:pPr>
          </w:p>
        </w:tc>
        <w:tc>
          <w:tcPr>
            <w:tcW w:w="1025" w:type="dxa"/>
            <w:vMerge w:val="continue"/>
            <w:vAlign w:val="center"/>
          </w:tcPr>
          <w:p w14:paraId="0582DBA8">
            <w:pPr>
              <w:widowControl/>
              <w:spacing w:line="336" w:lineRule="auto"/>
              <w:jc w:val="left"/>
              <w:rPr>
                <w:rFonts w:ascii="仿宋" w:hAnsi="仿宋" w:eastAsia="仿宋" w:cs="仿宋"/>
                <w:kern w:val="0"/>
                <w:sz w:val="24"/>
              </w:rPr>
            </w:pPr>
          </w:p>
        </w:tc>
        <w:tc>
          <w:tcPr>
            <w:tcW w:w="2836" w:type="dxa"/>
            <w:vMerge w:val="continue"/>
            <w:vAlign w:val="center"/>
          </w:tcPr>
          <w:p w14:paraId="427B64A1">
            <w:pPr>
              <w:widowControl/>
              <w:spacing w:line="336" w:lineRule="auto"/>
              <w:jc w:val="left"/>
              <w:rPr>
                <w:rFonts w:ascii="仿宋" w:hAnsi="仿宋" w:eastAsia="仿宋" w:cs="仿宋"/>
                <w:kern w:val="0"/>
                <w:sz w:val="24"/>
              </w:rPr>
            </w:pPr>
          </w:p>
        </w:tc>
        <w:tc>
          <w:tcPr>
            <w:tcW w:w="606" w:type="dxa"/>
            <w:vAlign w:val="center"/>
          </w:tcPr>
          <w:p w14:paraId="793C9B1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083D9A8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72AF8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EEAD3F">
            <w:pPr>
              <w:widowControl/>
              <w:spacing w:line="336" w:lineRule="auto"/>
              <w:jc w:val="left"/>
              <w:rPr>
                <w:rFonts w:ascii="仿宋" w:hAnsi="仿宋" w:eastAsia="仿宋" w:cs="仿宋"/>
                <w:kern w:val="0"/>
                <w:sz w:val="24"/>
              </w:rPr>
            </w:pPr>
          </w:p>
        </w:tc>
        <w:tc>
          <w:tcPr>
            <w:tcW w:w="1025" w:type="dxa"/>
            <w:vMerge w:val="continue"/>
            <w:vAlign w:val="center"/>
          </w:tcPr>
          <w:p w14:paraId="7F9BD728">
            <w:pPr>
              <w:widowControl/>
              <w:spacing w:line="336" w:lineRule="auto"/>
              <w:jc w:val="left"/>
              <w:rPr>
                <w:rFonts w:ascii="仿宋" w:hAnsi="仿宋" w:eastAsia="仿宋" w:cs="仿宋"/>
                <w:kern w:val="0"/>
                <w:sz w:val="24"/>
              </w:rPr>
            </w:pPr>
          </w:p>
        </w:tc>
        <w:tc>
          <w:tcPr>
            <w:tcW w:w="2836" w:type="dxa"/>
            <w:vMerge w:val="restart"/>
            <w:vAlign w:val="center"/>
          </w:tcPr>
          <w:p w14:paraId="2C9BF3C1">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44C672B2">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F54DB16">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4121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71BA678">
            <w:pPr>
              <w:widowControl/>
              <w:spacing w:line="336" w:lineRule="auto"/>
              <w:jc w:val="left"/>
              <w:rPr>
                <w:rFonts w:ascii="仿宋" w:hAnsi="仿宋" w:eastAsia="仿宋" w:cs="仿宋"/>
                <w:kern w:val="0"/>
                <w:sz w:val="24"/>
              </w:rPr>
            </w:pPr>
          </w:p>
        </w:tc>
        <w:tc>
          <w:tcPr>
            <w:tcW w:w="1025" w:type="dxa"/>
            <w:vMerge w:val="continue"/>
            <w:vAlign w:val="center"/>
          </w:tcPr>
          <w:p w14:paraId="2DCCCC7D">
            <w:pPr>
              <w:widowControl/>
              <w:spacing w:line="336" w:lineRule="auto"/>
              <w:jc w:val="left"/>
              <w:rPr>
                <w:rFonts w:ascii="仿宋" w:hAnsi="仿宋" w:eastAsia="仿宋" w:cs="仿宋"/>
                <w:kern w:val="0"/>
                <w:sz w:val="24"/>
              </w:rPr>
            </w:pPr>
          </w:p>
        </w:tc>
        <w:tc>
          <w:tcPr>
            <w:tcW w:w="2836" w:type="dxa"/>
            <w:vMerge w:val="continue"/>
            <w:vAlign w:val="center"/>
          </w:tcPr>
          <w:p w14:paraId="483D8401">
            <w:pPr>
              <w:widowControl/>
              <w:spacing w:line="336" w:lineRule="auto"/>
              <w:jc w:val="left"/>
              <w:rPr>
                <w:rFonts w:ascii="仿宋" w:hAnsi="仿宋" w:eastAsia="仿宋" w:cs="仿宋"/>
                <w:kern w:val="0"/>
                <w:sz w:val="24"/>
              </w:rPr>
            </w:pPr>
          </w:p>
        </w:tc>
        <w:tc>
          <w:tcPr>
            <w:tcW w:w="606" w:type="dxa"/>
            <w:vAlign w:val="center"/>
          </w:tcPr>
          <w:p w14:paraId="5E7D334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A74CD75">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B880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8D19DBE">
            <w:pPr>
              <w:widowControl/>
              <w:spacing w:line="336" w:lineRule="auto"/>
              <w:jc w:val="left"/>
              <w:rPr>
                <w:rFonts w:ascii="仿宋" w:hAnsi="仿宋" w:eastAsia="仿宋" w:cs="仿宋"/>
                <w:kern w:val="0"/>
                <w:sz w:val="24"/>
              </w:rPr>
            </w:pPr>
          </w:p>
        </w:tc>
        <w:tc>
          <w:tcPr>
            <w:tcW w:w="1025" w:type="dxa"/>
            <w:vMerge w:val="continue"/>
            <w:vAlign w:val="center"/>
          </w:tcPr>
          <w:p w14:paraId="5BBD3D48">
            <w:pPr>
              <w:widowControl/>
              <w:spacing w:line="336" w:lineRule="auto"/>
              <w:jc w:val="left"/>
              <w:rPr>
                <w:rFonts w:ascii="仿宋" w:hAnsi="仿宋" w:eastAsia="仿宋" w:cs="仿宋"/>
                <w:kern w:val="0"/>
                <w:sz w:val="24"/>
              </w:rPr>
            </w:pPr>
          </w:p>
        </w:tc>
        <w:tc>
          <w:tcPr>
            <w:tcW w:w="2836" w:type="dxa"/>
            <w:vMerge w:val="continue"/>
            <w:vAlign w:val="center"/>
          </w:tcPr>
          <w:p w14:paraId="271E3802">
            <w:pPr>
              <w:widowControl/>
              <w:spacing w:line="336" w:lineRule="auto"/>
              <w:jc w:val="left"/>
              <w:rPr>
                <w:rFonts w:ascii="仿宋" w:hAnsi="仿宋" w:eastAsia="仿宋" w:cs="仿宋"/>
                <w:kern w:val="0"/>
                <w:sz w:val="24"/>
              </w:rPr>
            </w:pPr>
          </w:p>
        </w:tc>
        <w:tc>
          <w:tcPr>
            <w:tcW w:w="606" w:type="dxa"/>
            <w:vAlign w:val="center"/>
          </w:tcPr>
          <w:p w14:paraId="1D3A414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902FCAD">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317C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E8E6968">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7D608095">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20356CE8">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951D3C">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191DF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85AD75D">
            <w:pPr>
              <w:widowControl/>
              <w:spacing w:line="336" w:lineRule="auto"/>
              <w:jc w:val="left"/>
              <w:rPr>
                <w:rFonts w:ascii="仿宋" w:hAnsi="仿宋" w:eastAsia="仿宋" w:cs="仿宋"/>
                <w:kern w:val="0"/>
                <w:sz w:val="24"/>
              </w:rPr>
            </w:pPr>
          </w:p>
        </w:tc>
        <w:tc>
          <w:tcPr>
            <w:tcW w:w="2836" w:type="dxa"/>
            <w:vMerge w:val="continue"/>
            <w:vAlign w:val="center"/>
          </w:tcPr>
          <w:p w14:paraId="15294617">
            <w:pPr>
              <w:widowControl/>
              <w:spacing w:line="336" w:lineRule="auto"/>
              <w:jc w:val="left"/>
              <w:rPr>
                <w:rFonts w:ascii="仿宋" w:hAnsi="仿宋" w:eastAsia="仿宋" w:cs="仿宋"/>
                <w:kern w:val="0"/>
                <w:sz w:val="24"/>
              </w:rPr>
            </w:pPr>
          </w:p>
        </w:tc>
        <w:tc>
          <w:tcPr>
            <w:tcW w:w="606" w:type="dxa"/>
            <w:vAlign w:val="center"/>
          </w:tcPr>
          <w:p w14:paraId="61E7A721">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8D5AD3B">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33C19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E45EC49">
            <w:pPr>
              <w:widowControl/>
              <w:spacing w:line="336" w:lineRule="auto"/>
              <w:jc w:val="left"/>
              <w:rPr>
                <w:rFonts w:ascii="仿宋" w:hAnsi="仿宋" w:eastAsia="仿宋" w:cs="仿宋"/>
                <w:kern w:val="0"/>
                <w:sz w:val="24"/>
              </w:rPr>
            </w:pPr>
          </w:p>
        </w:tc>
        <w:tc>
          <w:tcPr>
            <w:tcW w:w="2836" w:type="dxa"/>
            <w:vMerge w:val="continue"/>
            <w:vAlign w:val="center"/>
          </w:tcPr>
          <w:p w14:paraId="683E9896">
            <w:pPr>
              <w:widowControl/>
              <w:spacing w:line="336" w:lineRule="auto"/>
              <w:jc w:val="left"/>
              <w:rPr>
                <w:rFonts w:ascii="仿宋" w:hAnsi="仿宋" w:eastAsia="仿宋" w:cs="仿宋"/>
                <w:kern w:val="0"/>
                <w:sz w:val="24"/>
              </w:rPr>
            </w:pPr>
          </w:p>
        </w:tc>
        <w:tc>
          <w:tcPr>
            <w:tcW w:w="606" w:type="dxa"/>
            <w:vAlign w:val="center"/>
          </w:tcPr>
          <w:p w14:paraId="6E0A312E">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000D6665">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4A501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6CC6A83">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6C62D29C">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56F7280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44011D4">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14B58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4A0E998">
            <w:pPr>
              <w:widowControl/>
              <w:spacing w:line="336" w:lineRule="auto"/>
              <w:jc w:val="left"/>
              <w:rPr>
                <w:rFonts w:ascii="仿宋" w:hAnsi="仿宋" w:eastAsia="仿宋" w:cs="仿宋"/>
                <w:kern w:val="0"/>
                <w:sz w:val="24"/>
              </w:rPr>
            </w:pPr>
          </w:p>
        </w:tc>
        <w:tc>
          <w:tcPr>
            <w:tcW w:w="2836" w:type="dxa"/>
            <w:vMerge w:val="continue"/>
            <w:vAlign w:val="center"/>
          </w:tcPr>
          <w:p w14:paraId="21CA5DDB">
            <w:pPr>
              <w:widowControl/>
              <w:spacing w:line="336" w:lineRule="auto"/>
              <w:jc w:val="left"/>
              <w:rPr>
                <w:rFonts w:ascii="仿宋" w:hAnsi="仿宋" w:eastAsia="仿宋" w:cs="仿宋"/>
                <w:kern w:val="0"/>
                <w:sz w:val="24"/>
              </w:rPr>
            </w:pPr>
          </w:p>
        </w:tc>
        <w:tc>
          <w:tcPr>
            <w:tcW w:w="606" w:type="dxa"/>
            <w:vAlign w:val="center"/>
          </w:tcPr>
          <w:p w14:paraId="2FCD8B18">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9BBC240">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58BD0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A5DCFAC">
            <w:pPr>
              <w:widowControl/>
              <w:spacing w:line="336" w:lineRule="auto"/>
              <w:jc w:val="left"/>
              <w:rPr>
                <w:rFonts w:ascii="仿宋" w:hAnsi="仿宋" w:eastAsia="仿宋" w:cs="仿宋"/>
                <w:kern w:val="0"/>
                <w:sz w:val="24"/>
              </w:rPr>
            </w:pPr>
          </w:p>
        </w:tc>
        <w:tc>
          <w:tcPr>
            <w:tcW w:w="2836" w:type="dxa"/>
            <w:vMerge w:val="continue"/>
            <w:vAlign w:val="center"/>
          </w:tcPr>
          <w:p w14:paraId="3386082E">
            <w:pPr>
              <w:widowControl/>
              <w:spacing w:line="336" w:lineRule="auto"/>
              <w:jc w:val="left"/>
              <w:rPr>
                <w:rFonts w:ascii="仿宋" w:hAnsi="仿宋" w:eastAsia="仿宋" w:cs="仿宋"/>
                <w:kern w:val="0"/>
                <w:sz w:val="24"/>
              </w:rPr>
            </w:pPr>
          </w:p>
        </w:tc>
        <w:tc>
          <w:tcPr>
            <w:tcW w:w="606" w:type="dxa"/>
            <w:vAlign w:val="center"/>
          </w:tcPr>
          <w:p w14:paraId="7605CFE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CC9199B">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2060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AB2E7B7">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DB61A2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481133DE">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E8A7F65">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9EDF18A">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0C5BA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7A61139">
            <w:pPr>
              <w:widowControl/>
              <w:spacing w:line="336" w:lineRule="auto"/>
              <w:jc w:val="left"/>
              <w:rPr>
                <w:rFonts w:ascii="仿宋" w:hAnsi="仿宋" w:eastAsia="仿宋" w:cs="仿宋"/>
                <w:kern w:val="0"/>
                <w:sz w:val="24"/>
              </w:rPr>
            </w:pPr>
          </w:p>
        </w:tc>
        <w:tc>
          <w:tcPr>
            <w:tcW w:w="1025" w:type="dxa"/>
            <w:vMerge w:val="continue"/>
            <w:vAlign w:val="center"/>
          </w:tcPr>
          <w:p w14:paraId="0D2E7E30">
            <w:pPr>
              <w:widowControl/>
              <w:spacing w:line="336" w:lineRule="auto"/>
              <w:jc w:val="left"/>
              <w:rPr>
                <w:rFonts w:ascii="仿宋" w:hAnsi="仿宋" w:eastAsia="仿宋" w:cs="仿宋"/>
                <w:kern w:val="0"/>
                <w:sz w:val="24"/>
              </w:rPr>
            </w:pPr>
          </w:p>
        </w:tc>
        <w:tc>
          <w:tcPr>
            <w:tcW w:w="2836" w:type="dxa"/>
            <w:vMerge w:val="continue"/>
            <w:vAlign w:val="center"/>
          </w:tcPr>
          <w:p w14:paraId="335CCB5D">
            <w:pPr>
              <w:widowControl/>
              <w:spacing w:line="336" w:lineRule="auto"/>
              <w:jc w:val="left"/>
              <w:rPr>
                <w:rFonts w:ascii="仿宋" w:hAnsi="仿宋" w:eastAsia="仿宋" w:cs="仿宋"/>
                <w:kern w:val="0"/>
                <w:sz w:val="24"/>
              </w:rPr>
            </w:pPr>
          </w:p>
        </w:tc>
        <w:tc>
          <w:tcPr>
            <w:tcW w:w="606" w:type="dxa"/>
            <w:vAlign w:val="center"/>
          </w:tcPr>
          <w:p w14:paraId="4E6004F0">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8D45496">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69ABC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F93196">
            <w:pPr>
              <w:widowControl/>
              <w:spacing w:line="336" w:lineRule="auto"/>
              <w:jc w:val="left"/>
              <w:rPr>
                <w:rFonts w:ascii="仿宋" w:hAnsi="仿宋" w:eastAsia="仿宋" w:cs="仿宋"/>
                <w:kern w:val="0"/>
                <w:sz w:val="24"/>
              </w:rPr>
            </w:pPr>
          </w:p>
        </w:tc>
        <w:tc>
          <w:tcPr>
            <w:tcW w:w="1025" w:type="dxa"/>
            <w:vMerge w:val="continue"/>
            <w:vAlign w:val="center"/>
          </w:tcPr>
          <w:p w14:paraId="1A4C583B">
            <w:pPr>
              <w:widowControl/>
              <w:spacing w:line="336" w:lineRule="auto"/>
              <w:jc w:val="left"/>
              <w:rPr>
                <w:rFonts w:ascii="仿宋" w:hAnsi="仿宋" w:eastAsia="仿宋" w:cs="仿宋"/>
                <w:kern w:val="0"/>
                <w:sz w:val="24"/>
              </w:rPr>
            </w:pPr>
          </w:p>
        </w:tc>
        <w:tc>
          <w:tcPr>
            <w:tcW w:w="2836" w:type="dxa"/>
            <w:vMerge w:val="continue"/>
            <w:vAlign w:val="center"/>
          </w:tcPr>
          <w:p w14:paraId="3D2F778B">
            <w:pPr>
              <w:widowControl/>
              <w:spacing w:line="336" w:lineRule="auto"/>
              <w:jc w:val="left"/>
              <w:rPr>
                <w:rFonts w:ascii="仿宋" w:hAnsi="仿宋" w:eastAsia="仿宋" w:cs="仿宋"/>
                <w:kern w:val="0"/>
                <w:sz w:val="24"/>
              </w:rPr>
            </w:pPr>
          </w:p>
        </w:tc>
        <w:tc>
          <w:tcPr>
            <w:tcW w:w="606" w:type="dxa"/>
            <w:vAlign w:val="center"/>
          </w:tcPr>
          <w:p w14:paraId="490EBCA6">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CFEC7E8">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1FCCD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118668">
            <w:pPr>
              <w:widowControl/>
              <w:spacing w:line="336" w:lineRule="auto"/>
              <w:jc w:val="left"/>
              <w:rPr>
                <w:rFonts w:ascii="仿宋" w:hAnsi="仿宋" w:eastAsia="仿宋" w:cs="仿宋"/>
                <w:kern w:val="0"/>
                <w:sz w:val="24"/>
              </w:rPr>
            </w:pPr>
          </w:p>
        </w:tc>
        <w:tc>
          <w:tcPr>
            <w:tcW w:w="1025" w:type="dxa"/>
            <w:vMerge w:val="restart"/>
            <w:vAlign w:val="center"/>
          </w:tcPr>
          <w:p w14:paraId="1DE17018">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5E549532">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17CCA8BF">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B6B1CDF">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50555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0AE292">
            <w:pPr>
              <w:widowControl/>
              <w:spacing w:line="336" w:lineRule="auto"/>
              <w:jc w:val="left"/>
              <w:rPr>
                <w:rFonts w:ascii="仿宋" w:hAnsi="仿宋" w:eastAsia="仿宋" w:cs="仿宋"/>
                <w:kern w:val="0"/>
                <w:sz w:val="24"/>
              </w:rPr>
            </w:pPr>
          </w:p>
        </w:tc>
        <w:tc>
          <w:tcPr>
            <w:tcW w:w="1025" w:type="dxa"/>
            <w:vMerge w:val="continue"/>
            <w:vAlign w:val="center"/>
          </w:tcPr>
          <w:p w14:paraId="22DF0CD4">
            <w:pPr>
              <w:widowControl/>
              <w:spacing w:line="336" w:lineRule="auto"/>
              <w:jc w:val="left"/>
              <w:rPr>
                <w:rFonts w:ascii="仿宋" w:hAnsi="仿宋" w:eastAsia="仿宋" w:cs="仿宋"/>
                <w:kern w:val="0"/>
                <w:sz w:val="24"/>
              </w:rPr>
            </w:pPr>
          </w:p>
        </w:tc>
        <w:tc>
          <w:tcPr>
            <w:tcW w:w="2836" w:type="dxa"/>
            <w:vMerge w:val="continue"/>
            <w:vAlign w:val="center"/>
          </w:tcPr>
          <w:p w14:paraId="37A24E1E">
            <w:pPr>
              <w:widowControl/>
              <w:spacing w:line="336" w:lineRule="auto"/>
              <w:jc w:val="left"/>
              <w:rPr>
                <w:rFonts w:ascii="仿宋" w:hAnsi="仿宋" w:eastAsia="仿宋" w:cs="仿宋"/>
                <w:kern w:val="0"/>
                <w:sz w:val="24"/>
              </w:rPr>
            </w:pPr>
          </w:p>
        </w:tc>
        <w:tc>
          <w:tcPr>
            <w:tcW w:w="606" w:type="dxa"/>
            <w:vAlign w:val="center"/>
          </w:tcPr>
          <w:p w14:paraId="760AF85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1AD8E9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2FBB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09ABF03">
            <w:pPr>
              <w:widowControl/>
              <w:spacing w:line="336" w:lineRule="auto"/>
              <w:jc w:val="left"/>
              <w:rPr>
                <w:rFonts w:ascii="仿宋" w:hAnsi="仿宋" w:eastAsia="仿宋" w:cs="仿宋"/>
                <w:kern w:val="0"/>
                <w:sz w:val="24"/>
              </w:rPr>
            </w:pPr>
          </w:p>
        </w:tc>
        <w:tc>
          <w:tcPr>
            <w:tcW w:w="1025" w:type="dxa"/>
            <w:vMerge w:val="continue"/>
            <w:vAlign w:val="center"/>
          </w:tcPr>
          <w:p w14:paraId="2C8DC7CF">
            <w:pPr>
              <w:widowControl/>
              <w:spacing w:line="336" w:lineRule="auto"/>
              <w:jc w:val="left"/>
              <w:rPr>
                <w:rFonts w:ascii="仿宋" w:hAnsi="仿宋" w:eastAsia="仿宋" w:cs="仿宋"/>
                <w:kern w:val="0"/>
                <w:sz w:val="24"/>
              </w:rPr>
            </w:pPr>
          </w:p>
        </w:tc>
        <w:tc>
          <w:tcPr>
            <w:tcW w:w="2836" w:type="dxa"/>
            <w:vMerge w:val="continue"/>
            <w:vAlign w:val="center"/>
          </w:tcPr>
          <w:p w14:paraId="42371F9F">
            <w:pPr>
              <w:widowControl/>
              <w:spacing w:line="336" w:lineRule="auto"/>
              <w:jc w:val="left"/>
              <w:rPr>
                <w:rFonts w:ascii="仿宋" w:hAnsi="仿宋" w:eastAsia="仿宋" w:cs="仿宋"/>
                <w:kern w:val="0"/>
                <w:sz w:val="24"/>
              </w:rPr>
            </w:pPr>
          </w:p>
        </w:tc>
        <w:tc>
          <w:tcPr>
            <w:tcW w:w="606" w:type="dxa"/>
            <w:vAlign w:val="center"/>
          </w:tcPr>
          <w:p w14:paraId="09E4C59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1B78A61">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11B5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4C5DC1">
            <w:pPr>
              <w:widowControl/>
              <w:spacing w:line="336" w:lineRule="auto"/>
              <w:jc w:val="left"/>
              <w:rPr>
                <w:rFonts w:ascii="仿宋" w:hAnsi="仿宋" w:eastAsia="仿宋" w:cs="仿宋"/>
                <w:kern w:val="0"/>
                <w:sz w:val="24"/>
              </w:rPr>
            </w:pPr>
          </w:p>
        </w:tc>
        <w:tc>
          <w:tcPr>
            <w:tcW w:w="1025" w:type="dxa"/>
            <w:vMerge w:val="restart"/>
            <w:vAlign w:val="center"/>
          </w:tcPr>
          <w:p w14:paraId="26D010D8">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03945F73">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4EEFE337">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42EE1BA">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7F014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8C39670">
            <w:pPr>
              <w:widowControl/>
              <w:spacing w:line="336" w:lineRule="auto"/>
              <w:jc w:val="left"/>
              <w:rPr>
                <w:rFonts w:ascii="仿宋" w:hAnsi="仿宋" w:eastAsia="仿宋" w:cs="仿宋"/>
                <w:kern w:val="0"/>
                <w:sz w:val="24"/>
              </w:rPr>
            </w:pPr>
          </w:p>
        </w:tc>
        <w:tc>
          <w:tcPr>
            <w:tcW w:w="1025" w:type="dxa"/>
            <w:vMerge w:val="continue"/>
            <w:vAlign w:val="center"/>
          </w:tcPr>
          <w:p w14:paraId="14EA8F60">
            <w:pPr>
              <w:widowControl/>
              <w:spacing w:line="336" w:lineRule="auto"/>
              <w:jc w:val="left"/>
              <w:rPr>
                <w:rFonts w:ascii="仿宋" w:hAnsi="仿宋" w:eastAsia="仿宋" w:cs="仿宋"/>
                <w:kern w:val="0"/>
                <w:sz w:val="24"/>
              </w:rPr>
            </w:pPr>
          </w:p>
        </w:tc>
        <w:tc>
          <w:tcPr>
            <w:tcW w:w="2836" w:type="dxa"/>
            <w:vMerge w:val="continue"/>
            <w:vAlign w:val="center"/>
          </w:tcPr>
          <w:p w14:paraId="42E8956F">
            <w:pPr>
              <w:widowControl/>
              <w:spacing w:line="336" w:lineRule="auto"/>
              <w:jc w:val="left"/>
              <w:rPr>
                <w:rFonts w:ascii="仿宋" w:hAnsi="仿宋" w:eastAsia="仿宋" w:cs="仿宋"/>
                <w:kern w:val="0"/>
                <w:sz w:val="24"/>
              </w:rPr>
            </w:pPr>
          </w:p>
        </w:tc>
        <w:tc>
          <w:tcPr>
            <w:tcW w:w="606" w:type="dxa"/>
            <w:vAlign w:val="center"/>
          </w:tcPr>
          <w:p w14:paraId="701F5F6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7F601F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380C8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A6D290D">
            <w:pPr>
              <w:widowControl/>
              <w:spacing w:line="336" w:lineRule="auto"/>
              <w:jc w:val="left"/>
              <w:rPr>
                <w:rFonts w:ascii="仿宋" w:hAnsi="仿宋" w:eastAsia="仿宋" w:cs="仿宋"/>
                <w:kern w:val="0"/>
                <w:sz w:val="24"/>
              </w:rPr>
            </w:pPr>
          </w:p>
        </w:tc>
        <w:tc>
          <w:tcPr>
            <w:tcW w:w="1025" w:type="dxa"/>
            <w:vMerge w:val="continue"/>
            <w:vAlign w:val="center"/>
          </w:tcPr>
          <w:p w14:paraId="54EF8434">
            <w:pPr>
              <w:widowControl/>
              <w:spacing w:line="336" w:lineRule="auto"/>
              <w:jc w:val="left"/>
              <w:rPr>
                <w:rFonts w:ascii="仿宋" w:hAnsi="仿宋" w:eastAsia="仿宋" w:cs="仿宋"/>
                <w:kern w:val="0"/>
                <w:sz w:val="24"/>
              </w:rPr>
            </w:pPr>
          </w:p>
        </w:tc>
        <w:tc>
          <w:tcPr>
            <w:tcW w:w="2836" w:type="dxa"/>
            <w:vMerge w:val="continue"/>
            <w:vAlign w:val="center"/>
          </w:tcPr>
          <w:p w14:paraId="7C26A1EE">
            <w:pPr>
              <w:widowControl/>
              <w:spacing w:line="336" w:lineRule="auto"/>
              <w:jc w:val="left"/>
              <w:rPr>
                <w:rFonts w:ascii="仿宋" w:hAnsi="仿宋" w:eastAsia="仿宋" w:cs="仿宋"/>
                <w:kern w:val="0"/>
                <w:sz w:val="24"/>
              </w:rPr>
            </w:pPr>
          </w:p>
        </w:tc>
        <w:tc>
          <w:tcPr>
            <w:tcW w:w="606" w:type="dxa"/>
            <w:vAlign w:val="center"/>
          </w:tcPr>
          <w:p w14:paraId="68BE89C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DD76E36">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35E8B7E5">
      <w:pPr>
        <w:spacing w:line="336" w:lineRule="auto"/>
        <w:rPr>
          <w:rFonts w:ascii="仿宋" w:hAnsi="仿宋" w:eastAsia="仿宋" w:cs="仿宋"/>
          <w:sz w:val="24"/>
        </w:rPr>
      </w:pPr>
    </w:p>
    <w:p w14:paraId="32D06BE3">
      <w:pPr>
        <w:spacing w:line="336" w:lineRule="auto"/>
        <w:ind w:firstLine="420" w:firstLineChars="200"/>
        <w:rPr>
          <w:rFonts w:ascii="仿宋" w:hAnsi="仿宋" w:eastAsia="仿宋" w:cs="仿宋"/>
        </w:rPr>
      </w:pPr>
    </w:p>
    <w:p w14:paraId="5B135C48">
      <w:pPr>
        <w:spacing w:line="336" w:lineRule="auto"/>
        <w:rPr>
          <w:rFonts w:ascii="仿宋" w:hAnsi="仿宋" w:eastAsia="仿宋" w:cs="仿宋"/>
        </w:rPr>
      </w:pPr>
    </w:p>
    <w:p w14:paraId="4156E6CF">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1E8DA8CE">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C722A4D">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D071A3D">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25E7437">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0C52FDE">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DE30960">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7B8B7BF">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BB956BF">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1BB95D06">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163D624">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01DE6A7">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4DE2B717">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FA50574">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6127753">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5DAE97E">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12A09EEB">
      <w:pPr>
        <w:pStyle w:val="643"/>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2B4920F2">
      <w:pPr>
        <w:pStyle w:val="643"/>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rPr>
        <w:t>绍兴平准招标代理有限公司</w:t>
      </w:r>
      <w:r>
        <w:rPr>
          <w:rFonts w:hint="eastAsia" w:ascii="仿宋" w:hAnsi="仿宋" w:eastAsia="仿宋" w:cs="仿宋"/>
          <w:color w:val="auto"/>
          <w:kern w:val="0"/>
          <w:sz w:val="24"/>
          <w:szCs w:val="24"/>
        </w:rPr>
        <w:t>（采购组织机构名称）：</w:t>
      </w:r>
    </w:p>
    <w:p w14:paraId="37C08117">
      <w:pPr>
        <w:pStyle w:val="643"/>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3284D296">
      <w:pPr>
        <w:pStyle w:val="644"/>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4EB355A">
      <w:pPr>
        <w:pStyle w:val="644"/>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5AC90746">
      <w:pPr>
        <w:pStyle w:val="644"/>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792EB8B9">
      <w:pPr>
        <w:pStyle w:val="644"/>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7A0B8AB">
      <w:pPr>
        <w:pStyle w:val="643"/>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502C7C17">
      <w:pPr>
        <w:pStyle w:val="643"/>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5481EC9E">
      <w:pPr>
        <w:pStyle w:val="643"/>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12178534">
      <w:pPr>
        <w:pStyle w:val="643"/>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A4FE846">
      <w:pPr>
        <w:pStyle w:val="643"/>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10D6CA1E">
      <w:pPr>
        <w:pStyle w:val="643"/>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06FCF8FC">
      <w:pPr>
        <w:pStyle w:val="643"/>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75" w:name="_Toc28271"/>
      <w:r>
        <w:rPr>
          <w:rFonts w:hint="eastAsia" w:ascii="仿宋" w:hAnsi="仿宋" w:eastAsia="仿宋" w:cs="仿宋"/>
          <w:color w:val="auto"/>
          <w:kern w:val="0"/>
          <w:sz w:val="24"/>
          <w:szCs w:val="24"/>
        </w:rPr>
        <w:t>G.存在共同直接或间接投资设立子公司、联营企业和合营企业情况</w:t>
      </w:r>
      <w:bookmarkEnd w:id="75"/>
    </w:p>
    <w:p w14:paraId="3762D64B">
      <w:pPr>
        <w:pStyle w:val="643"/>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3FB20EF4">
      <w:pPr>
        <w:pStyle w:val="643"/>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59257A76">
      <w:pPr>
        <w:pStyle w:val="644"/>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1437DC11">
      <w:pPr>
        <w:pStyle w:val="644"/>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7C99B25D">
      <w:pPr>
        <w:pStyle w:val="644"/>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14:paraId="215FD6D5">
      <w:pPr>
        <w:pStyle w:val="643"/>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57EBCE95">
      <w:pPr>
        <w:pStyle w:val="23"/>
        <w:keepNext w:val="0"/>
        <w:keepLines w:val="0"/>
        <w:pageBreakBefore w:val="0"/>
        <w:kinsoku/>
        <w:overflowPunct/>
        <w:topLinePunct w:val="0"/>
        <w:bidi w:val="0"/>
        <w:adjustRightInd w:val="0"/>
        <w:spacing w:line="360" w:lineRule="auto"/>
        <w:textAlignment w:val="auto"/>
        <w:rPr>
          <w:color w:val="auto"/>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2024</w:t>
      </w:r>
      <w:r>
        <w:rPr>
          <w:rFonts w:hint="eastAsia" w:ascii="仿宋" w:hAnsi="仿宋" w:eastAsia="仿宋" w:cs="仿宋"/>
          <w:color w:val="auto"/>
          <w:sz w:val="24"/>
          <w:szCs w:val="24"/>
        </w:rPr>
        <w:t>年  月    日</w:t>
      </w:r>
    </w:p>
    <w:p w14:paraId="7B9071DC">
      <w:pPr>
        <w:spacing w:line="360" w:lineRule="auto"/>
        <w:ind w:firstLine="482" w:firstLineChars="200"/>
        <w:rPr>
          <w:rFonts w:ascii="宋体" w:hAnsi="宋体" w:eastAsia="宋体" w:cs="仿宋_GB2312"/>
          <w:b/>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752C6">
    <w:pPr>
      <w:pStyle w:val="4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FF764">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0FF764">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AC32">
    <w:pPr>
      <w:pStyle w:val="44"/>
      <w:framePr w:wrap="around" w:vAnchor="text" w:hAnchor="margin" w:xAlign="right" w:y="1"/>
      <w:rPr>
        <w:rStyle w:val="71"/>
      </w:rPr>
    </w:pPr>
    <w:r>
      <w:fldChar w:fldCharType="begin"/>
    </w:r>
    <w:r>
      <w:rPr>
        <w:rStyle w:val="71"/>
      </w:rPr>
      <w:instrText xml:space="preserve">PAGE  </w:instrText>
    </w:r>
    <w:r>
      <w:fldChar w:fldCharType="end"/>
    </w:r>
  </w:p>
  <w:p w14:paraId="4EB01C01">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EE815">
    <w:pPr>
      <w:pStyle w:val="44"/>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F369">
    <w:pPr>
      <w:pStyle w:val="44"/>
      <w:rPr>
        <w:rFonts w:ascii="仿宋" w:hAnsi="仿宋" w:eastAsia="仿宋" w:cs="仿宋"/>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3EE55">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F3EE55">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B0AA">
    <w:pPr>
      <w:pStyle w:val="44"/>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71DD6F">
                          <w:pPr>
                            <w:pStyle w:val="4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071DD6F">
                    <w:pPr>
                      <w:pStyle w:val="4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E35A7">
    <w:pPr>
      <w:pStyle w:val="44"/>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E61BEC">
                          <w:pPr>
                            <w:pStyle w:val="44"/>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68E61BEC">
                    <w:pPr>
                      <w:pStyle w:val="44"/>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C2820">
    <w:pPr>
      <w:pStyle w:val="44"/>
      <w:framePr w:wrap="around" w:vAnchor="text" w:hAnchor="margin" w:xAlign="right" w:y="1"/>
      <w:rPr>
        <w:rStyle w:val="71"/>
      </w:rPr>
    </w:pPr>
    <w:r>
      <w:fldChar w:fldCharType="begin"/>
    </w:r>
    <w:r>
      <w:rPr>
        <w:rStyle w:val="71"/>
      </w:rPr>
      <w:instrText xml:space="preserve">PAGE  </w:instrText>
    </w:r>
    <w:r>
      <w:fldChar w:fldCharType="end"/>
    </w:r>
  </w:p>
  <w:p w14:paraId="56F334E1">
    <w:pPr>
      <w:pStyle w:val="4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3411">
    <w:pPr>
      <w:pStyle w:val="44"/>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7EE760">
                          <w:pPr>
                            <w:pStyle w:val="44"/>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537EE760">
                    <w:pPr>
                      <w:pStyle w:val="44"/>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B943">
    <w:pPr>
      <w:pStyle w:val="46"/>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磋商文件编号:SXPZ-F20241</w:t>
    </w:r>
    <w:r>
      <w:rPr>
        <w:rFonts w:hint="eastAsia" w:ascii="仿宋" w:hAnsi="仿宋" w:eastAsia="仿宋" w:cs="仿宋"/>
        <w:lang w:val="en-US" w:eastAsia="zh-CN"/>
      </w:rPr>
      <w:t>223</w:t>
    </w:r>
    <w:r>
      <w:rPr>
        <w:rFonts w:hint="eastAsia" w:ascii="仿宋" w:hAnsi="仿宋" w:eastAsia="仿宋" w:cs="仿宋"/>
        <w:lang w:eastAsia="zh-CN"/>
      </w:rPr>
      <w:t>SZ</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6F03">
    <w:pPr>
      <w:pStyle w:val="4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2E7D">
    <w:pPr>
      <w:pStyle w:val="46"/>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磋商文件编号:SXPZ-F20241</w:t>
    </w:r>
    <w:r>
      <w:rPr>
        <w:rFonts w:hint="eastAsia" w:ascii="仿宋" w:hAnsi="仿宋" w:eastAsia="仿宋" w:cs="仿宋"/>
        <w:lang w:val="en-US" w:eastAsia="zh-CN"/>
      </w:rPr>
      <w:t>223</w:t>
    </w:r>
    <w:r>
      <w:rPr>
        <w:rFonts w:hint="eastAsia" w:ascii="仿宋" w:hAnsi="仿宋" w:eastAsia="仿宋" w:cs="仿宋"/>
        <w:lang w:eastAsia="zh-CN"/>
      </w:rPr>
      <w:t>SZ</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EC53">
    <w:pPr>
      <w:pStyle w:val="46"/>
      <w:tabs>
        <w:tab w:val="center" w:pos="0"/>
      </w:tabs>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磋商文件编号:SXPZ-F202411**SZ</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E8BC">
    <w:pPr>
      <w:pStyle w:val="46"/>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磋商文件编号:SXPZ-F202411**SZ</w:t>
    </w:r>
    <w:r>
      <w:rPr>
        <w:rFonts w:hint="eastAsia" w:ascii="仿宋" w:hAnsi="仿宋" w:eastAsia="仿宋" w:cs="仿宋"/>
      </w:rPr>
      <w:t xml:space="preserve">  </w:t>
    </w:r>
  </w:p>
  <w:p w14:paraId="41219D6D">
    <w:pPr>
      <w:pStyle w:val="46"/>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68318"/>
    <w:multiLevelType w:val="singleLevel"/>
    <w:tmpl w:val="BDA68318"/>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3"/>
    <w:multiLevelType w:val="multilevel"/>
    <w:tmpl w:val="00000003"/>
    <w:lvl w:ilvl="0" w:tentative="0">
      <w:start w:val="1"/>
      <w:numFmt w:val="bullet"/>
      <w:pStyle w:val="417"/>
      <w:lvlText w:val=""/>
      <w:lvlJc w:val="left"/>
      <w:pPr>
        <w:tabs>
          <w:tab w:val="left" w:pos="840"/>
        </w:tabs>
        <w:ind w:left="840" w:hanging="420"/>
      </w:pPr>
      <w:rPr>
        <w:rFonts w:hint="default" w:ascii="Wingdings" w:hAnsi="Wingdings"/>
      </w:rPr>
    </w:lvl>
    <w:lvl w:ilvl="1" w:tentative="0">
      <w:start w:val="1"/>
      <w:numFmt w:val="bullet"/>
      <w:pStyle w:val="9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82"/>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80"/>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6"/>
      <w:lvlText w:val=""/>
      <w:lvlJc w:val="left"/>
      <w:pPr>
        <w:tabs>
          <w:tab w:val="left" w:pos="3780"/>
        </w:tabs>
        <w:ind w:left="3780" w:hanging="420"/>
      </w:pPr>
      <w:rPr>
        <w:rFonts w:hint="default" w:ascii="Wingdings" w:hAnsi="Wingdings"/>
      </w:rPr>
    </w:lvl>
    <w:lvl w:ilvl="8" w:tentative="0">
      <w:start w:val="1"/>
      <w:numFmt w:val="bullet"/>
      <w:pStyle w:val="378"/>
      <w:lvlText w:val=""/>
      <w:lvlJc w:val="left"/>
      <w:pPr>
        <w:tabs>
          <w:tab w:val="left" w:pos="4200"/>
        </w:tabs>
        <w:ind w:left="4200" w:hanging="420"/>
      </w:pPr>
      <w:rPr>
        <w:rFonts w:hint="default" w:ascii="Wingdings" w:hAnsi="Wingdings"/>
      </w:rPr>
    </w:lvl>
  </w:abstractNum>
  <w:abstractNum w:abstractNumId="5">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00000007"/>
    <w:multiLevelType w:val="multilevel"/>
    <w:tmpl w:val="00000007"/>
    <w:lvl w:ilvl="0" w:tentative="0">
      <w:start w:val="1"/>
      <w:numFmt w:val="decimal"/>
      <w:pStyle w:val="420"/>
      <w:lvlText w:val="%1"/>
      <w:lvlJc w:val="left"/>
      <w:pPr>
        <w:tabs>
          <w:tab w:val="left" w:pos="480"/>
        </w:tabs>
        <w:ind w:left="480" w:hanging="480"/>
      </w:pPr>
      <w:rPr>
        <w:rFonts w:hint="eastAsia"/>
        <w:sz w:val="44"/>
        <w:szCs w:val="44"/>
      </w:rPr>
    </w:lvl>
    <w:lvl w:ilvl="1" w:tentative="0">
      <w:start w:val="1"/>
      <w:numFmt w:val="decimal"/>
      <w:pStyle w:val="34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tentative="0">
      <w:start w:val="1"/>
      <w:numFmt w:val="bullet"/>
      <w:pStyle w:val="32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010C8B1"/>
    <w:multiLevelType w:val="singleLevel"/>
    <w:tmpl w:val="5010C8B1"/>
    <w:lvl w:ilvl="0" w:tentative="0">
      <w:start w:val="3"/>
      <w:numFmt w:val="chineseCounting"/>
      <w:suff w:val="space"/>
      <w:lvlText w:val="第%1部分"/>
      <w:lvlJc w:val="left"/>
      <w:rPr>
        <w:rFonts w:hint="eastAsia"/>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0"/>
  </w:num>
  <w:num w:numId="8">
    <w:abstractNumId w:val="9"/>
  </w:num>
  <w:num w:numId="9">
    <w:abstractNumId w:val="1"/>
  </w:num>
  <w:num w:numId="10">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172A27"/>
    <w:rsid w:val="002C61F7"/>
    <w:rsid w:val="002E2712"/>
    <w:rsid w:val="00335425"/>
    <w:rsid w:val="0066678C"/>
    <w:rsid w:val="00761FC8"/>
    <w:rsid w:val="008855BA"/>
    <w:rsid w:val="009F4C1B"/>
    <w:rsid w:val="00BC57CD"/>
    <w:rsid w:val="00C6664C"/>
    <w:rsid w:val="00ED6E0D"/>
    <w:rsid w:val="01176EA7"/>
    <w:rsid w:val="0122221A"/>
    <w:rsid w:val="0147153B"/>
    <w:rsid w:val="0152227D"/>
    <w:rsid w:val="016320EC"/>
    <w:rsid w:val="01C0309B"/>
    <w:rsid w:val="01E86FEB"/>
    <w:rsid w:val="0224187C"/>
    <w:rsid w:val="022655F4"/>
    <w:rsid w:val="02315CA0"/>
    <w:rsid w:val="028816DF"/>
    <w:rsid w:val="02B20C36"/>
    <w:rsid w:val="02FF5E45"/>
    <w:rsid w:val="033E696D"/>
    <w:rsid w:val="034649C6"/>
    <w:rsid w:val="03497D83"/>
    <w:rsid w:val="035933FA"/>
    <w:rsid w:val="04091561"/>
    <w:rsid w:val="04294B38"/>
    <w:rsid w:val="04372FD3"/>
    <w:rsid w:val="04561CA4"/>
    <w:rsid w:val="049727D9"/>
    <w:rsid w:val="049B5F57"/>
    <w:rsid w:val="04CC21BB"/>
    <w:rsid w:val="04E5637F"/>
    <w:rsid w:val="04F847A3"/>
    <w:rsid w:val="052772B8"/>
    <w:rsid w:val="052C22C2"/>
    <w:rsid w:val="054B31F0"/>
    <w:rsid w:val="055A508B"/>
    <w:rsid w:val="05793C8D"/>
    <w:rsid w:val="05CC64B2"/>
    <w:rsid w:val="05FD31E4"/>
    <w:rsid w:val="06011D57"/>
    <w:rsid w:val="060379FA"/>
    <w:rsid w:val="061615CD"/>
    <w:rsid w:val="065E2E82"/>
    <w:rsid w:val="06D0599C"/>
    <w:rsid w:val="06E45A7E"/>
    <w:rsid w:val="079E4577"/>
    <w:rsid w:val="07A90360"/>
    <w:rsid w:val="07C02047"/>
    <w:rsid w:val="07D159C5"/>
    <w:rsid w:val="07D826C8"/>
    <w:rsid w:val="08193505"/>
    <w:rsid w:val="08320BD9"/>
    <w:rsid w:val="0869448C"/>
    <w:rsid w:val="08B33D46"/>
    <w:rsid w:val="08C00ADD"/>
    <w:rsid w:val="08F66DC1"/>
    <w:rsid w:val="092149A6"/>
    <w:rsid w:val="093E76C7"/>
    <w:rsid w:val="093F2ABC"/>
    <w:rsid w:val="098F7951"/>
    <w:rsid w:val="09A60DC8"/>
    <w:rsid w:val="09D82B26"/>
    <w:rsid w:val="0A2C751F"/>
    <w:rsid w:val="0A346258"/>
    <w:rsid w:val="0A545FC1"/>
    <w:rsid w:val="0A86042B"/>
    <w:rsid w:val="0A943317"/>
    <w:rsid w:val="0A951A03"/>
    <w:rsid w:val="0B574A70"/>
    <w:rsid w:val="0B745622"/>
    <w:rsid w:val="0B7C0033"/>
    <w:rsid w:val="0B931032"/>
    <w:rsid w:val="0BDE2820"/>
    <w:rsid w:val="0BDE2A9B"/>
    <w:rsid w:val="0BF70001"/>
    <w:rsid w:val="0C0149DC"/>
    <w:rsid w:val="0C414F19"/>
    <w:rsid w:val="0CA2703D"/>
    <w:rsid w:val="0CCE1629"/>
    <w:rsid w:val="0CDD530C"/>
    <w:rsid w:val="0CDD7393"/>
    <w:rsid w:val="0D2C3CDA"/>
    <w:rsid w:val="0D397A5A"/>
    <w:rsid w:val="0D662E08"/>
    <w:rsid w:val="0D797D72"/>
    <w:rsid w:val="0D832644"/>
    <w:rsid w:val="0D9024E9"/>
    <w:rsid w:val="0D972629"/>
    <w:rsid w:val="0DA11FD2"/>
    <w:rsid w:val="0DF66459"/>
    <w:rsid w:val="0DF90060"/>
    <w:rsid w:val="0E7B261C"/>
    <w:rsid w:val="0E9C4E0F"/>
    <w:rsid w:val="0EC55518"/>
    <w:rsid w:val="0ED662BA"/>
    <w:rsid w:val="0F706100"/>
    <w:rsid w:val="0FB26719"/>
    <w:rsid w:val="0FDC5544"/>
    <w:rsid w:val="0FDD12BC"/>
    <w:rsid w:val="0FDF5034"/>
    <w:rsid w:val="10277FF9"/>
    <w:rsid w:val="108C51BC"/>
    <w:rsid w:val="10AF4A06"/>
    <w:rsid w:val="10F33F89"/>
    <w:rsid w:val="111266FA"/>
    <w:rsid w:val="111D4066"/>
    <w:rsid w:val="11524F91"/>
    <w:rsid w:val="11797203"/>
    <w:rsid w:val="12506B92"/>
    <w:rsid w:val="126637EB"/>
    <w:rsid w:val="127E5878"/>
    <w:rsid w:val="12CF75E2"/>
    <w:rsid w:val="134578A4"/>
    <w:rsid w:val="136A013D"/>
    <w:rsid w:val="136E4430"/>
    <w:rsid w:val="136F66CF"/>
    <w:rsid w:val="13765CAF"/>
    <w:rsid w:val="13BB14CF"/>
    <w:rsid w:val="140211C2"/>
    <w:rsid w:val="14172444"/>
    <w:rsid w:val="141B040C"/>
    <w:rsid w:val="14A16D5C"/>
    <w:rsid w:val="152E5EA7"/>
    <w:rsid w:val="156A35F2"/>
    <w:rsid w:val="158E5532"/>
    <w:rsid w:val="15CF16A7"/>
    <w:rsid w:val="15E862C7"/>
    <w:rsid w:val="16AC06BC"/>
    <w:rsid w:val="16AD19E8"/>
    <w:rsid w:val="16CA58C7"/>
    <w:rsid w:val="16D54634"/>
    <w:rsid w:val="17852965"/>
    <w:rsid w:val="17C0574B"/>
    <w:rsid w:val="17F63B1E"/>
    <w:rsid w:val="180A6D34"/>
    <w:rsid w:val="181D494B"/>
    <w:rsid w:val="1860192C"/>
    <w:rsid w:val="18673E19"/>
    <w:rsid w:val="192341E3"/>
    <w:rsid w:val="192B3098"/>
    <w:rsid w:val="19E35BE4"/>
    <w:rsid w:val="19EC6CCB"/>
    <w:rsid w:val="1A0538E9"/>
    <w:rsid w:val="1A3A7A37"/>
    <w:rsid w:val="1A76698A"/>
    <w:rsid w:val="1A986951"/>
    <w:rsid w:val="1AD734D7"/>
    <w:rsid w:val="1B09565B"/>
    <w:rsid w:val="1B3F16DD"/>
    <w:rsid w:val="1B722ECF"/>
    <w:rsid w:val="1B7449F1"/>
    <w:rsid w:val="1B8C2514"/>
    <w:rsid w:val="1BF304AD"/>
    <w:rsid w:val="1C2D729A"/>
    <w:rsid w:val="1C3404B6"/>
    <w:rsid w:val="1C5C75D3"/>
    <w:rsid w:val="1C625023"/>
    <w:rsid w:val="1C8F0E89"/>
    <w:rsid w:val="1D2759D6"/>
    <w:rsid w:val="1D282F2D"/>
    <w:rsid w:val="1D497F91"/>
    <w:rsid w:val="1D551B4C"/>
    <w:rsid w:val="1D5E42F1"/>
    <w:rsid w:val="1DAB29F9"/>
    <w:rsid w:val="1DCD0774"/>
    <w:rsid w:val="1DF63C75"/>
    <w:rsid w:val="1E2B689A"/>
    <w:rsid w:val="1E3C24C2"/>
    <w:rsid w:val="1E3E5BD7"/>
    <w:rsid w:val="1E700165"/>
    <w:rsid w:val="1E845724"/>
    <w:rsid w:val="1E912BAE"/>
    <w:rsid w:val="1EB12291"/>
    <w:rsid w:val="1ED1023E"/>
    <w:rsid w:val="1F1C10F7"/>
    <w:rsid w:val="1F372530"/>
    <w:rsid w:val="1F4B7FF0"/>
    <w:rsid w:val="1F5F7696"/>
    <w:rsid w:val="1FE81CE3"/>
    <w:rsid w:val="1FFF6B11"/>
    <w:rsid w:val="205564EA"/>
    <w:rsid w:val="20800028"/>
    <w:rsid w:val="20D66B76"/>
    <w:rsid w:val="21E64000"/>
    <w:rsid w:val="21FA5CFD"/>
    <w:rsid w:val="225673D8"/>
    <w:rsid w:val="2274785E"/>
    <w:rsid w:val="229816E8"/>
    <w:rsid w:val="23376A8B"/>
    <w:rsid w:val="23470A67"/>
    <w:rsid w:val="237158B1"/>
    <w:rsid w:val="24052C42"/>
    <w:rsid w:val="243F78DD"/>
    <w:rsid w:val="24A26904"/>
    <w:rsid w:val="24A61BB0"/>
    <w:rsid w:val="24A65CC9"/>
    <w:rsid w:val="24E94533"/>
    <w:rsid w:val="250C4542"/>
    <w:rsid w:val="251D756A"/>
    <w:rsid w:val="25205A7B"/>
    <w:rsid w:val="2522733F"/>
    <w:rsid w:val="25296CD0"/>
    <w:rsid w:val="26014C0B"/>
    <w:rsid w:val="26062EC3"/>
    <w:rsid w:val="27075144"/>
    <w:rsid w:val="270858F0"/>
    <w:rsid w:val="270E4E27"/>
    <w:rsid w:val="276C3EAC"/>
    <w:rsid w:val="27CB7F20"/>
    <w:rsid w:val="28043472"/>
    <w:rsid w:val="2814756D"/>
    <w:rsid w:val="2851136E"/>
    <w:rsid w:val="28724840"/>
    <w:rsid w:val="287A36F4"/>
    <w:rsid w:val="28A15125"/>
    <w:rsid w:val="28EA6ACC"/>
    <w:rsid w:val="29114058"/>
    <w:rsid w:val="291F4202"/>
    <w:rsid w:val="292900F3"/>
    <w:rsid w:val="29484461"/>
    <w:rsid w:val="296E14AB"/>
    <w:rsid w:val="297A1827"/>
    <w:rsid w:val="298567F4"/>
    <w:rsid w:val="29986528"/>
    <w:rsid w:val="299B5324"/>
    <w:rsid w:val="29A22F02"/>
    <w:rsid w:val="29AC1FD3"/>
    <w:rsid w:val="29F00112"/>
    <w:rsid w:val="29F55728"/>
    <w:rsid w:val="2A1D4C7F"/>
    <w:rsid w:val="2A391AB9"/>
    <w:rsid w:val="2A4915D0"/>
    <w:rsid w:val="2A517BC2"/>
    <w:rsid w:val="2A66642C"/>
    <w:rsid w:val="2ACE2FF1"/>
    <w:rsid w:val="2AF91248"/>
    <w:rsid w:val="2B1716CE"/>
    <w:rsid w:val="2BBB2606"/>
    <w:rsid w:val="2BC929C8"/>
    <w:rsid w:val="2BCE7BAF"/>
    <w:rsid w:val="2C536736"/>
    <w:rsid w:val="2CE74D6E"/>
    <w:rsid w:val="2CF55A3F"/>
    <w:rsid w:val="2D197980"/>
    <w:rsid w:val="2D9B0395"/>
    <w:rsid w:val="2D9D31C5"/>
    <w:rsid w:val="2E4B1814"/>
    <w:rsid w:val="2E9D18CA"/>
    <w:rsid w:val="2EA414CB"/>
    <w:rsid w:val="2EAB3FA9"/>
    <w:rsid w:val="2EB82D6F"/>
    <w:rsid w:val="2EC333C5"/>
    <w:rsid w:val="2EDA4EED"/>
    <w:rsid w:val="2F041F69"/>
    <w:rsid w:val="2F8135BA"/>
    <w:rsid w:val="2FAB0996"/>
    <w:rsid w:val="2FCF07C9"/>
    <w:rsid w:val="30073135"/>
    <w:rsid w:val="306B25EB"/>
    <w:rsid w:val="306C6018"/>
    <w:rsid w:val="3080606E"/>
    <w:rsid w:val="308B46F0"/>
    <w:rsid w:val="30AC28B9"/>
    <w:rsid w:val="30B73737"/>
    <w:rsid w:val="30B9255C"/>
    <w:rsid w:val="30CA72A9"/>
    <w:rsid w:val="30F42CEF"/>
    <w:rsid w:val="3112096E"/>
    <w:rsid w:val="312406A1"/>
    <w:rsid w:val="319E0453"/>
    <w:rsid w:val="31B23A98"/>
    <w:rsid w:val="31CF03E9"/>
    <w:rsid w:val="32127889"/>
    <w:rsid w:val="32430FFB"/>
    <w:rsid w:val="324E3C27"/>
    <w:rsid w:val="331704BD"/>
    <w:rsid w:val="336B6F92"/>
    <w:rsid w:val="33751688"/>
    <w:rsid w:val="33762312"/>
    <w:rsid w:val="33776EE3"/>
    <w:rsid w:val="33BE3C23"/>
    <w:rsid w:val="33C40EFA"/>
    <w:rsid w:val="340956AF"/>
    <w:rsid w:val="343C0D0E"/>
    <w:rsid w:val="34433534"/>
    <w:rsid w:val="3481782D"/>
    <w:rsid w:val="34E735DB"/>
    <w:rsid w:val="35042CC3"/>
    <w:rsid w:val="351D3D85"/>
    <w:rsid w:val="35366BF5"/>
    <w:rsid w:val="35633E8E"/>
    <w:rsid w:val="35B821F4"/>
    <w:rsid w:val="3632560E"/>
    <w:rsid w:val="36637EBD"/>
    <w:rsid w:val="36B67FED"/>
    <w:rsid w:val="36BB3856"/>
    <w:rsid w:val="3719197E"/>
    <w:rsid w:val="373F4487"/>
    <w:rsid w:val="374970B3"/>
    <w:rsid w:val="37B908A3"/>
    <w:rsid w:val="37E1109A"/>
    <w:rsid w:val="38172D0E"/>
    <w:rsid w:val="38433B03"/>
    <w:rsid w:val="38482EC7"/>
    <w:rsid w:val="38C033A5"/>
    <w:rsid w:val="392B413E"/>
    <w:rsid w:val="39317DFF"/>
    <w:rsid w:val="395C1320"/>
    <w:rsid w:val="39841613"/>
    <w:rsid w:val="39A57F58"/>
    <w:rsid w:val="39A62333"/>
    <w:rsid w:val="3A092B2A"/>
    <w:rsid w:val="3A4D20AB"/>
    <w:rsid w:val="3A4F49E1"/>
    <w:rsid w:val="3A9954BF"/>
    <w:rsid w:val="3AA810DF"/>
    <w:rsid w:val="3B16673B"/>
    <w:rsid w:val="3B1D063B"/>
    <w:rsid w:val="3B64626A"/>
    <w:rsid w:val="3B950658"/>
    <w:rsid w:val="3BA615C0"/>
    <w:rsid w:val="3BC85AB4"/>
    <w:rsid w:val="3BD12312"/>
    <w:rsid w:val="3C261771"/>
    <w:rsid w:val="3C5067EE"/>
    <w:rsid w:val="3C597D99"/>
    <w:rsid w:val="3C6A3D54"/>
    <w:rsid w:val="3C7050E2"/>
    <w:rsid w:val="3CF63839"/>
    <w:rsid w:val="3D1574E2"/>
    <w:rsid w:val="3D977D6F"/>
    <w:rsid w:val="3D9D3CB5"/>
    <w:rsid w:val="3DA22AF2"/>
    <w:rsid w:val="3DFA4C63"/>
    <w:rsid w:val="3E8310FD"/>
    <w:rsid w:val="3EA94414"/>
    <w:rsid w:val="3ED92B93"/>
    <w:rsid w:val="3F007C46"/>
    <w:rsid w:val="3F0E4EEF"/>
    <w:rsid w:val="3F892743"/>
    <w:rsid w:val="40055B41"/>
    <w:rsid w:val="40086230"/>
    <w:rsid w:val="40093497"/>
    <w:rsid w:val="40295CD4"/>
    <w:rsid w:val="40316936"/>
    <w:rsid w:val="40596A0B"/>
    <w:rsid w:val="4095129A"/>
    <w:rsid w:val="40F77B80"/>
    <w:rsid w:val="41207887"/>
    <w:rsid w:val="413909FD"/>
    <w:rsid w:val="41B4781F"/>
    <w:rsid w:val="41C07CCA"/>
    <w:rsid w:val="41EF2605"/>
    <w:rsid w:val="425C3B7A"/>
    <w:rsid w:val="425F4A8D"/>
    <w:rsid w:val="4269685C"/>
    <w:rsid w:val="42862F6A"/>
    <w:rsid w:val="42AD499A"/>
    <w:rsid w:val="42C121F4"/>
    <w:rsid w:val="43151407"/>
    <w:rsid w:val="435A582F"/>
    <w:rsid w:val="43686B13"/>
    <w:rsid w:val="436D4129"/>
    <w:rsid w:val="43770B04"/>
    <w:rsid w:val="438F27F3"/>
    <w:rsid w:val="439369B8"/>
    <w:rsid w:val="43B27D8E"/>
    <w:rsid w:val="44150A49"/>
    <w:rsid w:val="4475773A"/>
    <w:rsid w:val="44C45FCB"/>
    <w:rsid w:val="44CB75F6"/>
    <w:rsid w:val="44FA7C3F"/>
    <w:rsid w:val="450D7972"/>
    <w:rsid w:val="4527617E"/>
    <w:rsid w:val="454809AA"/>
    <w:rsid w:val="458A0BEF"/>
    <w:rsid w:val="45B147A1"/>
    <w:rsid w:val="45D24718"/>
    <w:rsid w:val="45DE2E19"/>
    <w:rsid w:val="45E10A04"/>
    <w:rsid w:val="462A6302"/>
    <w:rsid w:val="46842723"/>
    <w:rsid w:val="46871D95"/>
    <w:rsid w:val="4690085B"/>
    <w:rsid w:val="47236529"/>
    <w:rsid w:val="47666BD1"/>
    <w:rsid w:val="47ED3A8B"/>
    <w:rsid w:val="47F46BC7"/>
    <w:rsid w:val="48050DD4"/>
    <w:rsid w:val="49746212"/>
    <w:rsid w:val="497A75A0"/>
    <w:rsid w:val="499917D4"/>
    <w:rsid w:val="49BD3217"/>
    <w:rsid w:val="4A1B668D"/>
    <w:rsid w:val="4A1E1CDA"/>
    <w:rsid w:val="4A6E2C61"/>
    <w:rsid w:val="4AC25AAF"/>
    <w:rsid w:val="4B125CE2"/>
    <w:rsid w:val="4B647BC0"/>
    <w:rsid w:val="4BAF1783"/>
    <w:rsid w:val="4BE40D01"/>
    <w:rsid w:val="4C6E3ED1"/>
    <w:rsid w:val="4C76404F"/>
    <w:rsid w:val="4CE820DB"/>
    <w:rsid w:val="4DB56DF9"/>
    <w:rsid w:val="4E094D98"/>
    <w:rsid w:val="4E2F0959"/>
    <w:rsid w:val="4E4875AB"/>
    <w:rsid w:val="4E882B70"/>
    <w:rsid w:val="4EAF2C80"/>
    <w:rsid w:val="4EE07EA5"/>
    <w:rsid w:val="4F4425D1"/>
    <w:rsid w:val="4FFA4CE9"/>
    <w:rsid w:val="50D2381E"/>
    <w:rsid w:val="50F73284"/>
    <w:rsid w:val="51043EAF"/>
    <w:rsid w:val="51112598"/>
    <w:rsid w:val="519A0805"/>
    <w:rsid w:val="51C969CF"/>
    <w:rsid w:val="51D3784E"/>
    <w:rsid w:val="523601F3"/>
    <w:rsid w:val="52410C5B"/>
    <w:rsid w:val="52497B10"/>
    <w:rsid w:val="526A6DC9"/>
    <w:rsid w:val="52773A4D"/>
    <w:rsid w:val="528D42BC"/>
    <w:rsid w:val="52990A97"/>
    <w:rsid w:val="529E7E5B"/>
    <w:rsid w:val="52CC09AB"/>
    <w:rsid w:val="53446C55"/>
    <w:rsid w:val="53590226"/>
    <w:rsid w:val="537A3091"/>
    <w:rsid w:val="538F59F6"/>
    <w:rsid w:val="5449029B"/>
    <w:rsid w:val="54B0031A"/>
    <w:rsid w:val="54B03E76"/>
    <w:rsid w:val="54B90F7D"/>
    <w:rsid w:val="54F5115A"/>
    <w:rsid w:val="54F75F49"/>
    <w:rsid w:val="555A4967"/>
    <w:rsid w:val="55830526"/>
    <w:rsid w:val="55F61D5C"/>
    <w:rsid w:val="560C1580"/>
    <w:rsid w:val="56C640AA"/>
    <w:rsid w:val="57064221"/>
    <w:rsid w:val="571F622F"/>
    <w:rsid w:val="5752361C"/>
    <w:rsid w:val="57A11AFD"/>
    <w:rsid w:val="57B26260"/>
    <w:rsid w:val="57F64296"/>
    <w:rsid w:val="580057A0"/>
    <w:rsid w:val="58331A2B"/>
    <w:rsid w:val="584C6310"/>
    <w:rsid w:val="58511D61"/>
    <w:rsid w:val="58773629"/>
    <w:rsid w:val="588B2C30"/>
    <w:rsid w:val="58A43CF2"/>
    <w:rsid w:val="58C64E94"/>
    <w:rsid w:val="58CD0666"/>
    <w:rsid w:val="58CF2542"/>
    <w:rsid w:val="59103135"/>
    <w:rsid w:val="591470C9"/>
    <w:rsid w:val="598A113A"/>
    <w:rsid w:val="5A364E1D"/>
    <w:rsid w:val="5A5C16F6"/>
    <w:rsid w:val="5A696F66"/>
    <w:rsid w:val="5A820063"/>
    <w:rsid w:val="5AA23A59"/>
    <w:rsid w:val="5AD85ED5"/>
    <w:rsid w:val="5AD90B13"/>
    <w:rsid w:val="5B6836FC"/>
    <w:rsid w:val="5B7359C9"/>
    <w:rsid w:val="5BEC651D"/>
    <w:rsid w:val="5BF907F8"/>
    <w:rsid w:val="5C135D05"/>
    <w:rsid w:val="5C384E7D"/>
    <w:rsid w:val="5C45759A"/>
    <w:rsid w:val="5C4E46A0"/>
    <w:rsid w:val="5C630938"/>
    <w:rsid w:val="5C7B745F"/>
    <w:rsid w:val="5CB35CC1"/>
    <w:rsid w:val="5CDC1CAC"/>
    <w:rsid w:val="5DC70516"/>
    <w:rsid w:val="5DD21B0F"/>
    <w:rsid w:val="5DD543AA"/>
    <w:rsid w:val="5DF162A8"/>
    <w:rsid w:val="5E021BE6"/>
    <w:rsid w:val="5E1D2D7B"/>
    <w:rsid w:val="5EB72A3D"/>
    <w:rsid w:val="5F545483"/>
    <w:rsid w:val="5F5F0972"/>
    <w:rsid w:val="5F624DFA"/>
    <w:rsid w:val="5F7C7657"/>
    <w:rsid w:val="5F84662B"/>
    <w:rsid w:val="5FDA449D"/>
    <w:rsid w:val="5FF27A39"/>
    <w:rsid w:val="602120CC"/>
    <w:rsid w:val="602776E2"/>
    <w:rsid w:val="605E50CE"/>
    <w:rsid w:val="6064547E"/>
    <w:rsid w:val="60883EF9"/>
    <w:rsid w:val="608E7761"/>
    <w:rsid w:val="60C75979"/>
    <w:rsid w:val="60E42BC1"/>
    <w:rsid w:val="61286A51"/>
    <w:rsid w:val="61811074"/>
    <w:rsid w:val="62090EE9"/>
    <w:rsid w:val="620E2F49"/>
    <w:rsid w:val="62570027"/>
    <w:rsid w:val="6260512D"/>
    <w:rsid w:val="6282499E"/>
    <w:rsid w:val="633B16F7"/>
    <w:rsid w:val="64395C36"/>
    <w:rsid w:val="64A82F69"/>
    <w:rsid w:val="64EA6F30"/>
    <w:rsid w:val="651421FF"/>
    <w:rsid w:val="652361D8"/>
    <w:rsid w:val="657244F7"/>
    <w:rsid w:val="65864EAB"/>
    <w:rsid w:val="65921AA2"/>
    <w:rsid w:val="65B66DDD"/>
    <w:rsid w:val="65D8322D"/>
    <w:rsid w:val="65DF75C5"/>
    <w:rsid w:val="65F904D8"/>
    <w:rsid w:val="66140709"/>
    <w:rsid w:val="66873722"/>
    <w:rsid w:val="66C07AEC"/>
    <w:rsid w:val="66C80A39"/>
    <w:rsid w:val="66DD4F9F"/>
    <w:rsid w:val="66EA7B14"/>
    <w:rsid w:val="67177D85"/>
    <w:rsid w:val="672506F4"/>
    <w:rsid w:val="67281E5E"/>
    <w:rsid w:val="67566AFF"/>
    <w:rsid w:val="67674B6A"/>
    <w:rsid w:val="678216A2"/>
    <w:rsid w:val="67BB4BB4"/>
    <w:rsid w:val="6885769C"/>
    <w:rsid w:val="68FA3E26"/>
    <w:rsid w:val="69163EF1"/>
    <w:rsid w:val="696B139F"/>
    <w:rsid w:val="699F653B"/>
    <w:rsid w:val="69B00415"/>
    <w:rsid w:val="6A220F1A"/>
    <w:rsid w:val="6A723C50"/>
    <w:rsid w:val="6A7A6FA8"/>
    <w:rsid w:val="6AB9362D"/>
    <w:rsid w:val="6AC25DB6"/>
    <w:rsid w:val="6AE54422"/>
    <w:rsid w:val="6B3203B1"/>
    <w:rsid w:val="6B6F1F3D"/>
    <w:rsid w:val="6BFD4436"/>
    <w:rsid w:val="6C0C7883"/>
    <w:rsid w:val="6C5B01B9"/>
    <w:rsid w:val="6C8E2897"/>
    <w:rsid w:val="6CED1CB3"/>
    <w:rsid w:val="6D047526"/>
    <w:rsid w:val="6D4318D3"/>
    <w:rsid w:val="6D741A8D"/>
    <w:rsid w:val="6D87377B"/>
    <w:rsid w:val="6DAF6F69"/>
    <w:rsid w:val="6DC11232"/>
    <w:rsid w:val="6E0E213F"/>
    <w:rsid w:val="6E185DF8"/>
    <w:rsid w:val="6EB16F39"/>
    <w:rsid w:val="6EB802EE"/>
    <w:rsid w:val="6ED70525"/>
    <w:rsid w:val="6EEE1947"/>
    <w:rsid w:val="6F382521"/>
    <w:rsid w:val="6F643647"/>
    <w:rsid w:val="6F8F4FA9"/>
    <w:rsid w:val="6FED6577"/>
    <w:rsid w:val="701E1440"/>
    <w:rsid w:val="70566CF5"/>
    <w:rsid w:val="70B34FC2"/>
    <w:rsid w:val="70CC4BC0"/>
    <w:rsid w:val="70D0347E"/>
    <w:rsid w:val="70D80585"/>
    <w:rsid w:val="70DC4C71"/>
    <w:rsid w:val="711D243B"/>
    <w:rsid w:val="716342F2"/>
    <w:rsid w:val="71687B5B"/>
    <w:rsid w:val="71D9189B"/>
    <w:rsid w:val="71EF202A"/>
    <w:rsid w:val="71F748A5"/>
    <w:rsid w:val="72077373"/>
    <w:rsid w:val="724575BD"/>
    <w:rsid w:val="7274672D"/>
    <w:rsid w:val="72863CB4"/>
    <w:rsid w:val="72D27981"/>
    <w:rsid w:val="731E2BC7"/>
    <w:rsid w:val="73312DE3"/>
    <w:rsid w:val="73974727"/>
    <w:rsid w:val="73AA1C93"/>
    <w:rsid w:val="73BB0416"/>
    <w:rsid w:val="73D6524F"/>
    <w:rsid w:val="73DB1CB9"/>
    <w:rsid w:val="743D60E9"/>
    <w:rsid w:val="74583EB6"/>
    <w:rsid w:val="74714F78"/>
    <w:rsid w:val="74980757"/>
    <w:rsid w:val="74B11819"/>
    <w:rsid w:val="74B94477"/>
    <w:rsid w:val="74CE6EC4"/>
    <w:rsid w:val="74D55507"/>
    <w:rsid w:val="74DD6508"/>
    <w:rsid w:val="75462BEC"/>
    <w:rsid w:val="75BD1968"/>
    <w:rsid w:val="75F220E9"/>
    <w:rsid w:val="764D5571"/>
    <w:rsid w:val="768C6099"/>
    <w:rsid w:val="76A94EFA"/>
    <w:rsid w:val="7757591A"/>
    <w:rsid w:val="77925931"/>
    <w:rsid w:val="77B452E7"/>
    <w:rsid w:val="77BF424C"/>
    <w:rsid w:val="78061E7B"/>
    <w:rsid w:val="786170B2"/>
    <w:rsid w:val="789456D9"/>
    <w:rsid w:val="79006A46"/>
    <w:rsid w:val="79031B5E"/>
    <w:rsid w:val="791D747D"/>
    <w:rsid w:val="797160AB"/>
    <w:rsid w:val="79D7762B"/>
    <w:rsid w:val="79E53BAB"/>
    <w:rsid w:val="7A0A19CE"/>
    <w:rsid w:val="7A4D1FE3"/>
    <w:rsid w:val="7A5E5F9F"/>
    <w:rsid w:val="7AB602CE"/>
    <w:rsid w:val="7AB756AF"/>
    <w:rsid w:val="7AF51A17"/>
    <w:rsid w:val="7AF67F85"/>
    <w:rsid w:val="7B356329"/>
    <w:rsid w:val="7B672C31"/>
    <w:rsid w:val="7B68255B"/>
    <w:rsid w:val="7B8A691F"/>
    <w:rsid w:val="7BA44414"/>
    <w:rsid w:val="7BBE7F23"/>
    <w:rsid w:val="7C435FEF"/>
    <w:rsid w:val="7C466CEA"/>
    <w:rsid w:val="7C594C70"/>
    <w:rsid w:val="7CE02C9B"/>
    <w:rsid w:val="7D3C1CFD"/>
    <w:rsid w:val="7DD47241"/>
    <w:rsid w:val="7E257541"/>
    <w:rsid w:val="7E2F69CB"/>
    <w:rsid w:val="7ED06D3F"/>
    <w:rsid w:val="7EFB3DBC"/>
    <w:rsid w:val="7F4F7EFF"/>
    <w:rsid w:val="7F6000C3"/>
    <w:rsid w:val="7F737DF6"/>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6"/>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6"/>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80"/>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8"/>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8"/>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9">
    <w:name w:val="Default Paragraph Font"/>
    <w:qFormat/>
    <w:uiPriority w:val="1"/>
  </w:style>
  <w:style w:type="table" w:default="1" w:styleId="67">
    <w:name w:val="Normal Table"/>
    <w:qFormat/>
    <w:uiPriority w:val="99"/>
    <w:tblPr>
      <w:tblCellMar>
        <w:top w:w="0" w:type="dxa"/>
        <w:left w:w="108" w:type="dxa"/>
        <w:bottom w:w="0" w:type="dxa"/>
        <w:right w:w="108" w:type="dxa"/>
      </w:tblCellMar>
    </w:tblPr>
  </w:style>
  <w:style w:type="paragraph" w:customStyle="1" w:styleId="2">
    <w:name w:val="List Paragraph"/>
    <w:basedOn w:val="1"/>
    <w:qFormat/>
    <w:uiPriority w:val="0"/>
    <w:pPr>
      <w:spacing w:line="360" w:lineRule="auto"/>
      <w:ind w:firstLine="200" w:firstLineChars="200"/>
    </w:pPr>
    <w:rPr>
      <w:rFonts w:eastAsia="楷体_GB2312" w:cs="Lucida Sans"/>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62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link w:val="621"/>
    <w:qFormat/>
    <w:uiPriority w:val="99"/>
    <w:pPr>
      <w:jc w:val="left"/>
    </w:pPr>
  </w:style>
  <w:style w:type="paragraph" w:styleId="21">
    <w:name w:val="Salutation"/>
    <w:basedOn w:val="1"/>
    <w:next w:val="1"/>
    <w:link w:val="489"/>
    <w:qFormat/>
    <w:uiPriority w:val="0"/>
    <w:rPr>
      <w:rFonts w:ascii="仿宋_GB2312" w:eastAsia="仿宋_GB2312"/>
      <w:sz w:val="28"/>
      <w:szCs w:val="20"/>
    </w:rPr>
  </w:style>
  <w:style w:type="paragraph" w:styleId="22">
    <w:name w:val="Body Text 3"/>
    <w:basedOn w:val="1"/>
    <w:link w:val="588"/>
    <w:qFormat/>
    <w:uiPriority w:val="0"/>
    <w:pPr>
      <w:jc w:val="center"/>
    </w:pPr>
    <w:rPr>
      <w:szCs w:val="20"/>
    </w:rPr>
  </w:style>
  <w:style w:type="paragraph" w:styleId="23">
    <w:name w:val="Body Text"/>
    <w:basedOn w:val="1"/>
    <w:next w:val="24"/>
    <w:link w:val="519"/>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52"/>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Body Text Indent"/>
    <w:basedOn w:val="1"/>
    <w:next w:val="27"/>
    <w:link w:val="482"/>
    <w:qFormat/>
    <w:uiPriority w:val="0"/>
    <w:pPr>
      <w:spacing w:line="480" w:lineRule="exact"/>
      <w:ind w:firstLine="480" w:firstLineChars="200"/>
    </w:pPr>
    <w:rPr>
      <w:rFonts w:ascii="宋体" w:hAnsi="宋体"/>
      <w:sz w:val="24"/>
    </w:rPr>
  </w:style>
  <w:style w:type="paragraph" w:customStyle="1" w:styleId="27">
    <w:name w:val="正文文本首行缩进 2"/>
    <w:basedOn w:val="28"/>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28">
    <w:name w:val="正文缩进1"/>
    <w:basedOn w:val="29"/>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1">
    <w:name w:val="标题 21"/>
    <w:basedOn w:val="29"/>
    <w:next w:val="29"/>
    <w:autoRedefine/>
    <w:qFormat/>
    <w:uiPriority w:val="0"/>
    <w:pPr>
      <w:keepNext/>
      <w:keepLines/>
      <w:tabs>
        <w:tab w:val="left" w:pos="706"/>
      </w:tabs>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578"/>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1"/>
    <w:link w:val="496"/>
    <w:qFormat/>
    <w:uiPriority w:val="0"/>
    <w:rPr>
      <w:rFonts w:ascii="宋体" w:hAnsi="Courier New"/>
      <w:szCs w:val="20"/>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605"/>
    <w:qFormat/>
    <w:uiPriority w:val="0"/>
    <w:pPr>
      <w:ind w:left="100" w:leftChars="2500"/>
    </w:pPr>
    <w:rPr>
      <w:rFonts w:ascii="宋体"/>
      <w:sz w:val="24"/>
      <w:szCs w:val="21"/>
      <w:lang w:val="zh-CN"/>
    </w:rPr>
  </w:style>
  <w:style w:type="paragraph" w:styleId="42">
    <w:name w:val="Body Text Indent 2"/>
    <w:basedOn w:val="1"/>
    <w:link w:val="510"/>
    <w:qFormat/>
    <w:uiPriority w:val="0"/>
    <w:pPr>
      <w:spacing w:line="360" w:lineRule="auto"/>
      <w:ind w:firstLine="601"/>
      <w:textAlignment w:val="baseline"/>
    </w:pPr>
    <w:rPr>
      <w:rFonts w:ascii="宋体"/>
      <w:kern w:val="0"/>
      <w:sz w:val="28"/>
      <w:szCs w:val="20"/>
    </w:rPr>
  </w:style>
  <w:style w:type="paragraph" w:styleId="43">
    <w:name w:val="Balloon Text"/>
    <w:basedOn w:val="1"/>
    <w:link w:val="622"/>
    <w:qFormat/>
    <w:uiPriority w:val="0"/>
    <w:rPr>
      <w:sz w:val="18"/>
      <w:szCs w:val="18"/>
    </w:rPr>
  </w:style>
  <w:style w:type="paragraph" w:styleId="44">
    <w:name w:val="footer"/>
    <w:basedOn w:val="1"/>
    <w:qFormat/>
    <w:uiPriority w:val="0"/>
    <w:pPr>
      <w:tabs>
        <w:tab w:val="center" w:pos="4153"/>
        <w:tab w:val="right" w:pos="8306"/>
      </w:tabs>
      <w:snapToGrid w:val="0"/>
      <w:jc w:val="left"/>
    </w:pPr>
    <w:rPr>
      <w:sz w:val="18"/>
      <w:szCs w:val="18"/>
    </w:rPr>
  </w:style>
  <w:style w:type="paragraph" w:styleId="45">
    <w:name w:val="envelope return"/>
    <w:basedOn w:val="1"/>
    <w:qFormat/>
    <w:uiPriority w:val="99"/>
    <w:pPr>
      <w:snapToGrid w:val="0"/>
    </w:pPr>
    <w:rPr>
      <w:rFonts w:ascii="Arial" w:hAnsi="Arial"/>
    </w:rPr>
  </w:style>
  <w:style w:type="paragraph" w:styleId="4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7">
    <w:name w:val="Signature"/>
    <w:basedOn w:val="1"/>
    <w:link w:val="442"/>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49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6"/>
    <w:link w:val="480"/>
    <w:qFormat/>
    <w:uiPriority w:val="0"/>
    <w:pPr>
      <w:adjustRightInd/>
      <w:snapToGrid/>
      <w:spacing w:before="60" w:after="60" w:line="300" w:lineRule="exact"/>
      <w:ind w:firstLine="0"/>
    </w:pPr>
    <w:rPr>
      <w:rFonts w:ascii="Times New Roman"/>
      <w:snapToGrid/>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595"/>
    <w:qFormat/>
    <w:uiPriority w:val="0"/>
    <w:pPr>
      <w:spacing w:line="360" w:lineRule="auto"/>
      <w:ind w:firstLine="420"/>
    </w:pPr>
    <w:rPr>
      <w:sz w:val="24"/>
      <w:szCs w:val="20"/>
    </w:rPr>
  </w:style>
  <w:style w:type="paragraph" w:styleId="58">
    <w:name w:val="index 7"/>
    <w:basedOn w:val="1"/>
    <w:next w:val="1"/>
    <w:unhideWhenUsed/>
    <w:qFormat/>
    <w:uiPriority w:val="99"/>
    <w:pPr>
      <w:ind w:left="1200" w:leftChars="1200"/>
    </w:p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qFormat/>
    <w:uiPriority w:val="0"/>
    <w:pPr>
      <w:spacing w:after="120" w:line="480" w:lineRule="auto"/>
    </w:pPr>
  </w:style>
  <w:style w:type="paragraph" w:styleId="62">
    <w:name w:val="HTML Preformatted"/>
    <w:basedOn w:val="1"/>
    <w:link w:val="5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0"/>
    <w:next w:val="20"/>
    <w:qFormat/>
    <w:uiPriority w:val="0"/>
    <w:rPr>
      <w:b/>
      <w:bCs/>
    </w:rPr>
  </w:style>
  <w:style w:type="paragraph" w:styleId="66">
    <w:name w:val="Body Text First Indent 2"/>
    <w:basedOn w:val="26"/>
    <w:next w:val="24"/>
    <w:link w:val="509"/>
    <w:qFormat/>
    <w:uiPriority w:val="0"/>
    <w:pPr>
      <w:adjustRightInd/>
      <w:spacing w:after="120" w:line="240" w:lineRule="auto"/>
      <w:ind w:left="420" w:leftChars="200" w:firstLine="210"/>
    </w:pPr>
    <w:rPr>
      <w:sz w:val="21"/>
    </w:rPr>
  </w:style>
  <w:style w:type="table" w:styleId="68">
    <w:name w:val="Table Grid"/>
    <w:basedOn w:val="6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0">
    <w:name w:val="Strong"/>
    <w:qFormat/>
    <w:uiPriority w:val="22"/>
    <w:rPr>
      <w:b/>
      <w:bCs/>
    </w:rPr>
  </w:style>
  <w:style w:type="character" w:styleId="71">
    <w:name w:val="page number"/>
    <w:basedOn w:val="69"/>
    <w:qFormat/>
    <w:uiPriority w:val="0"/>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99"/>
    <w:rPr>
      <w:sz w:val="21"/>
      <w:szCs w:val="21"/>
    </w:rPr>
  </w:style>
  <w:style w:type="paragraph" w:customStyle="1" w:styleId="78">
    <w:name w:val="样式 表格正文 + 两端对齐"/>
    <w:basedOn w:val="1"/>
    <w:next w:val="29"/>
    <w:qFormat/>
    <w:uiPriority w:val="99"/>
    <w:pPr>
      <w:spacing w:line="300" w:lineRule="auto"/>
    </w:pPr>
    <w:rPr>
      <w:sz w:val="24"/>
    </w:rPr>
  </w:style>
  <w:style w:type="paragraph" w:customStyle="1" w:styleId="7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0">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81">
    <w:name w:val="Default"/>
    <w:link w:val="6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4">
    <w:name w:val="冯"/>
    <w:basedOn w:val="1"/>
    <w:link w:val="523"/>
    <w:qFormat/>
    <w:uiPriority w:val="0"/>
    <w:pPr>
      <w:widowControl/>
      <w:adjustRightInd/>
      <w:spacing w:line="360" w:lineRule="auto"/>
      <w:ind w:firstLine="480" w:firstLineChars="200"/>
    </w:pPr>
    <w:rPr>
      <w:rFonts w:ascii="宋体" w:hAnsi="宋体"/>
      <w:color w:val="000000"/>
      <w:kern w:val="0"/>
      <w:sz w:val="24"/>
    </w:rPr>
  </w:style>
  <w:style w:type="paragraph" w:customStyle="1" w:styleId="85">
    <w:name w:val="样式3"/>
    <w:basedOn w:val="86"/>
    <w:qFormat/>
    <w:uiPriority w:val="0"/>
    <w:pPr>
      <w:tabs>
        <w:tab w:val="left" w:pos="2790"/>
        <w:tab w:val="left" w:pos="4230"/>
      </w:tabs>
      <w:spacing w:beforeLines="100"/>
      <w:jc w:val="left"/>
    </w:pPr>
  </w:style>
  <w:style w:type="paragraph" w:customStyle="1" w:styleId="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7">
    <w:name w:val="P1"/>
    <w:basedOn w:val="1"/>
    <w:qFormat/>
    <w:uiPriority w:val="0"/>
    <w:pPr>
      <w:adjustRightInd/>
      <w:spacing w:line="288" w:lineRule="auto"/>
      <w:ind w:firstLine="425" w:firstLineChars="200"/>
    </w:pPr>
  </w:style>
  <w:style w:type="paragraph" w:customStyle="1" w:styleId="88">
    <w:name w:val="Char1 Char Char Char"/>
    <w:basedOn w:val="1"/>
    <w:qFormat/>
    <w:uiPriority w:val="0"/>
    <w:rPr>
      <w:rFonts w:ascii="Tahoma" w:hAnsi="Tahoma"/>
      <w:sz w:val="24"/>
      <w:szCs w:val="20"/>
    </w:rPr>
  </w:style>
  <w:style w:type="paragraph" w:customStyle="1" w:styleId="8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9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3">
    <w:name w:val="样式7"/>
    <w:basedOn w:val="94"/>
    <w:next w:val="1"/>
    <w:qFormat/>
    <w:uiPriority w:val="0"/>
    <w:pPr>
      <w:spacing w:afterLines="50"/>
      <w:jc w:val="left"/>
      <w:outlineLvl w:val="3"/>
    </w:pPr>
    <w:rPr>
      <w:sz w:val="24"/>
      <w:szCs w:val="24"/>
    </w:rPr>
  </w:style>
  <w:style w:type="paragraph" w:customStyle="1" w:styleId="9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5">
    <w:name w:val="Bulleted List"/>
    <w:basedOn w:val="1"/>
    <w:qFormat/>
    <w:uiPriority w:val="0"/>
    <w:pPr>
      <w:numPr>
        <w:ilvl w:val="1"/>
        <w:numId w:val="4"/>
      </w:numPr>
      <w:adjustRightInd/>
    </w:pPr>
  </w:style>
  <w:style w:type="paragraph" w:customStyle="1" w:styleId="96">
    <w:name w:val="Char3"/>
    <w:basedOn w:val="1"/>
    <w:qFormat/>
    <w:uiPriority w:val="0"/>
    <w:pPr>
      <w:adjustRightInd/>
    </w:pPr>
    <w:rPr>
      <w:rFonts w:ascii="仿宋_GB2312" w:eastAsia="仿宋_GB2312"/>
      <w:b/>
      <w:sz w:val="32"/>
      <w:szCs w:val="32"/>
    </w:rPr>
  </w:style>
  <w:style w:type="paragraph" w:customStyle="1" w:styleId="97">
    <w:name w:val="Char Char1 Char Char Char Char Char Char"/>
    <w:basedOn w:val="1"/>
    <w:qFormat/>
    <w:uiPriority w:val="0"/>
    <w:rPr>
      <w:rFonts w:ascii="仿宋_GB2312" w:eastAsia="仿宋_GB2312"/>
      <w:b/>
      <w:sz w:val="32"/>
      <w:szCs w:val="20"/>
    </w:rPr>
  </w:style>
  <w:style w:type="paragraph" w:customStyle="1" w:styleId="98">
    <w:name w:val="文本正文 Char"/>
    <w:basedOn w:val="1"/>
    <w:qFormat/>
    <w:uiPriority w:val="0"/>
    <w:pPr>
      <w:spacing w:line="360" w:lineRule="auto"/>
      <w:ind w:firstLine="200" w:firstLineChars="200"/>
    </w:pPr>
    <w:rPr>
      <w:kern w:val="0"/>
      <w:sz w:val="24"/>
      <w:szCs w:val="20"/>
    </w:rPr>
  </w:style>
  <w:style w:type="paragraph" w:customStyle="1" w:styleId="9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0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10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4">
    <w:name w:val="样式 标题 22h2L1 Heading 2H2sect 1.2H21sect 1.21H22sect 1.2..."/>
    <w:basedOn w:val="4"/>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0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8">
    <w:name w:val="Char1"/>
    <w:basedOn w:val="1"/>
    <w:qFormat/>
    <w:uiPriority w:val="0"/>
    <w:rPr>
      <w:rFonts w:ascii="仿宋_GB2312" w:eastAsia="仿宋_GB2312"/>
      <w:b/>
      <w:sz w:val="32"/>
      <w:szCs w:val="32"/>
    </w:rPr>
  </w:style>
  <w:style w:type="paragraph" w:customStyle="1" w:styleId="109">
    <w:name w:val="CM14"/>
    <w:basedOn w:val="81"/>
    <w:next w:val="81"/>
    <w:qFormat/>
    <w:uiPriority w:val="0"/>
    <w:pPr>
      <w:spacing w:after="68"/>
    </w:pPr>
    <w:rPr>
      <w:rFonts w:ascii="FHLHE E+ Futura Bk" w:eastAsia="FHLHE E+ Futura Bk" w:cs="Times New Roman"/>
      <w:color w:val="auto"/>
    </w:rPr>
  </w:style>
  <w:style w:type="paragraph" w:customStyle="1" w:styleId="11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1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4">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6">
    <w:name w:val="Char2 Char Char Char"/>
    <w:basedOn w:val="1"/>
    <w:qFormat/>
    <w:uiPriority w:val="0"/>
    <w:rPr>
      <w:rFonts w:ascii="仿宋_GB2312" w:eastAsia="仿宋_GB2312"/>
      <w:b/>
      <w:sz w:val="32"/>
      <w:szCs w:val="32"/>
    </w:rPr>
  </w:style>
  <w:style w:type="paragraph" w:customStyle="1" w:styleId="11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Char Char Char"/>
    <w:basedOn w:val="1"/>
    <w:qFormat/>
    <w:uiPriority w:val="0"/>
    <w:rPr>
      <w:rFonts w:ascii="Tahoma" w:hAnsi="Tahoma"/>
      <w:sz w:val="24"/>
      <w:szCs w:val="20"/>
    </w:rPr>
  </w:style>
  <w:style w:type="paragraph" w:customStyle="1" w:styleId="12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2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8">
    <w:name w:val="FA正文"/>
    <w:basedOn w:val="1"/>
    <w:qFormat/>
    <w:uiPriority w:val="0"/>
    <w:pPr>
      <w:spacing w:line="360" w:lineRule="auto"/>
      <w:ind w:firstLine="480" w:firstLineChars="200"/>
    </w:pPr>
    <w:rPr>
      <w:rFonts w:hAnsi="宋体"/>
      <w:sz w:val="24"/>
      <w:szCs w:val="20"/>
    </w:rPr>
  </w:style>
  <w:style w:type="paragraph" w:customStyle="1" w:styleId="129">
    <w:name w:val="MM Topic 4"/>
    <w:basedOn w:val="6"/>
    <w:qFormat/>
    <w:uiPriority w:val="0"/>
    <w:pPr>
      <w:numPr>
        <w:ilvl w:val="0"/>
        <w:numId w:val="0"/>
      </w:numPr>
      <w:tabs>
        <w:tab w:val="clear" w:pos="864"/>
      </w:tabs>
      <w:adjustRightInd/>
      <w:ind w:left="2100" w:hanging="420"/>
    </w:pPr>
    <w:rPr>
      <w:lang w:val="en-US"/>
    </w:rPr>
  </w:style>
  <w:style w:type="paragraph" w:customStyle="1" w:styleId="13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1">
    <w:name w:val="有符号正文"/>
    <w:basedOn w:val="1"/>
    <w:qFormat/>
    <w:uiPriority w:val="0"/>
    <w:pPr>
      <w:adjustRightInd/>
      <w:spacing w:line="400" w:lineRule="exact"/>
      <w:ind w:firstLine="200" w:firstLineChars="200"/>
    </w:pPr>
    <w:rPr>
      <w:rFonts w:ascii="Arial" w:hAnsi="Arial"/>
    </w:rPr>
  </w:style>
  <w:style w:type="paragraph" w:customStyle="1" w:styleId="1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3">
    <w:name w:val="默认段落字体 Para Char"/>
    <w:basedOn w:val="1"/>
    <w:qFormat/>
    <w:uiPriority w:val="0"/>
    <w:rPr>
      <w:rFonts w:ascii="Tahoma" w:hAnsi="Tahoma"/>
      <w:sz w:val="24"/>
      <w:szCs w:val="20"/>
    </w:rPr>
  </w:style>
  <w:style w:type="paragraph" w:customStyle="1" w:styleId="134">
    <w:name w:val="Char1 Char Char Char2"/>
    <w:basedOn w:val="1"/>
    <w:qFormat/>
    <w:uiPriority w:val="0"/>
    <w:pPr>
      <w:adjustRightInd/>
      <w:ind w:firstLine="200" w:firstLineChars="200"/>
    </w:pPr>
    <w:rPr>
      <w:rFonts w:ascii="Tahoma" w:hAnsi="Tahoma"/>
      <w:sz w:val="24"/>
      <w:szCs w:val="20"/>
    </w:rPr>
  </w:style>
  <w:style w:type="paragraph" w:customStyle="1" w:styleId="13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7">
    <w:name w:val="注释"/>
    <w:basedOn w:val="1"/>
    <w:qFormat/>
    <w:uiPriority w:val="0"/>
    <w:pPr>
      <w:adjustRightInd/>
      <w:spacing w:line="360" w:lineRule="auto"/>
      <w:ind w:firstLine="480"/>
    </w:pPr>
    <w:rPr>
      <w:sz w:val="24"/>
    </w:rPr>
  </w:style>
  <w:style w:type="paragraph" w:customStyle="1" w:styleId="1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40">
    <w:name w:val="trademark"/>
    <w:qFormat/>
    <w:uiPriority w:val="0"/>
    <w:pPr>
      <w:spacing w:after="60"/>
    </w:pPr>
    <w:rPr>
      <w:rFonts w:ascii="Futura Bk" w:hAnsi="Futura Bk" w:eastAsia="宋体" w:cs="Times New Roman"/>
      <w:sz w:val="15"/>
      <w:lang w:val="en-US" w:eastAsia="en-US" w:bidi="ar-SA"/>
    </w:rPr>
  </w:style>
  <w:style w:type="paragraph" w:customStyle="1" w:styleId="1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2">
    <w:name w:val="EB_表格"/>
    <w:basedOn w:val="1"/>
    <w:qFormat/>
    <w:uiPriority w:val="0"/>
    <w:pPr>
      <w:adjustRightInd/>
      <w:spacing w:line="300" w:lineRule="auto"/>
      <w:jc w:val="center"/>
    </w:pPr>
  </w:style>
  <w:style w:type="paragraph" w:customStyle="1" w:styleId="143">
    <w:name w:val="Char Char Char1 Char"/>
    <w:basedOn w:val="1"/>
    <w:qFormat/>
    <w:uiPriority w:val="0"/>
    <w:rPr>
      <w:szCs w:val="20"/>
    </w:rPr>
  </w:style>
  <w:style w:type="paragraph" w:customStyle="1" w:styleId="1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6">
    <w:name w:val="章标题"/>
    <w:next w:val="1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5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51">
    <w:name w:val="表文字"/>
    <w:qFormat/>
    <w:uiPriority w:val="0"/>
    <w:rPr>
      <w:rFonts w:ascii="宋体" w:hAnsi="Times New Roman" w:eastAsia="宋体" w:cs="Times New Roman"/>
      <w:kern w:val="2"/>
      <w:lang w:val="en-US" w:eastAsia="zh-CN" w:bidi="ar-SA"/>
    </w:rPr>
  </w:style>
  <w:style w:type="paragraph" w:customStyle="1" w:styleId="15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5">
    <w:name w:val="列表内容"/>
    <w:basedOn w:val="1"/>
    <w:next w:val="1"/>
    <w:qFormat/>
    <w:uiPriority w:val="0"/>
    <w:pPr>
      <w:widowControl/>
      <w:tabs>
        <w:tab w:val="left" w:pos="840"/>
      </w:tabs>
      <w:ind w:left="840" w:hanging="420"/>
      <w:jc w:val="left"/>
    </w:pPr>
    <w:rPr>
      <w:kern w:val="0"/>
      <w:sz w:val="18"/>
    </w:rPr>
  </w:style>
  <w:style w:type="paragraph" w:customStyle="1" w:styleId="15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4">
    <w:name w:val="Char Char1 Char Char Char"/>
    <w:basedOn w:val="1"/>
    <w:qFormat/>
    <w:uiPriority w:val="0"/>
    <w:rPr>
      <w:rFonts w:ascii="仿宋_GB2312" w:eastAsia="仿宋_GB2312"/>
      <w:b/>
      <w:sz w:val="32"/>
      <w:szCs w:val="20"/>
    </w:rPr>
  </w:style>
  <w:style w:type="paragraph" w:customStyle="1" w:styleId="16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6">
    <w:name w:val="WW-正文文字缩进 2"/>
    <w:basedOn w:val="1"/>
    <w:qFormat/>
    <w:uiPriority w:val="0"/>
    <w:pPr>
      <w:suppressAutoHyphens/>
      <w:adjustRightInd/>
      <w:ind w:firstLine="420"/>
    </w:pPr>
    <w:rPr>
      <w:kern w:val="1"/>
      <w:szCs w:val="20"/>
    </w:rPr>
  </w:style>
  <w:style w:type="paragraph" w:customStyle="1" w:styleId="1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9">
    <w:name w:val="默认段落字体 Para Char Char Char Char"/>
    <w:basedOn w:val="1"/>
    <w:qFormat/>
    <w:uiPriority w:val="0"/>
    <w:pPr>
      <w:spacing w:line="360" w:lineRule="auto"/>
    </w:pPr>
    <w:rPr>
      <w:szCs w:val="20"/>
    </w:rPr>
  </w:style>
  <w:style w:type="paragraph" w:customStyle="1" w:styleId="170">
    <w:name w:val="Char Char11 Char Char Char"/>
    <w:basedOn w:val="1"/>
    <w:qFormat/>
    <w:uiPriority w:val="0"/>
    <w:pPr>
      <w:spacing w:line="360" w:lineRule="auto"/>
    </w:pPr>
    <w:rPr>
      <w:szCs w:val="20"/>
    </w:rPr>
  </w:style>
  <w:style w:type="paragraph" w:customStyle="1" w:styleId="17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3">
    <w:name w:val="左对齐表格文字"/>
    <w:basedOn w:val="1"/>
    <w:qFormat/>
    <w:uiPriority w:val="0"/>
    <w:pPr>
      <w:adjustRightInd/>
      <w:ind w:firstLine="200" w:firstLineChars="200"/>
      <w:jc w:val="right"/>
    </w:pPr>
  </w:style>
  <w:style w:type="paragraph" w:customStyle="1" w:styleId="17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7">
    <w:name w:val="无间隔1"/>
    <w:link w:val="538"/>
    <w:qFormat/>
    <w:uiPriority w:val="1"/>
    <w:rPr>
      <w:rFonts w:ascii="Calibri" w:hAnsi="Calibri" w:eastAsia="宋体" w:cs="Times New Roman"/>
      <w:sz w:val="22"/>
      <w:szCs w:val="22"/>
      <w:lang w:val="en-US" w:eastAsia="zh-CN" w:bidi="ar-SA"/>
    </w:rPr>
  </w:style>
  <w:style w:type="paragraph" w:customStyle="1" w:styleId="178">
    <w:name w:val="样式 样式 标题 4h4H4Fab-4T5Ref Heading 1rh1Heading sqlsect 1.2.3.... +..."/>
    <w:basedOn w:val="179"/>
    <w:link w:val="616"/>
    <w:qFormat/>
    <w:uiPriority w:val="0"/>
    <w:pPr>
      <w:tabs>
        <w:tab w:val="left" w:pos="2356"/>
      </w:tabs>
    </w:pPr>
  </w:style>
  <w:style w:type="paragraph" w:customStyle="1" w:styleId="179">
    <w:name w:val="样式 标题 4h4H4Fab-4T5Ref Heading 1rh1Heading sqlsect 1.2.3...."/>
    <w:basedOn w:val="6"/>
    <w:link w:val="566"/>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80">
    <w:name w:val="四级条标题"/>
    <w:basedOn w:val="181"/>
    <w:next w:val="147"/>
    <w:qFormat/>
    <w:uiPriority w:val="0"/>
    <w:pPr>
      <w:numPr>
        <w:ilvl w:val="5"/>
        <w:numId w:val="4"/>
      </w:numPr>
      <w:tabs>
        <w:tab w:val="left" w:pos="1680"/>
        <w:tab w:val="left" w:pos="2100"/>
        <w:tab w:val="left" w:pos="2520"/>
      </w:tabs>
      <w:outlineLvl w:val="5"/>
    </w:pPr>
  </w:style>
  <w:style w:type="paragraph" w:customStyle="1" w:styleId="181">
    <w:name w:val="三级条标题"/>
    <w:basedOn w:val="182"/>
    <w:next w:val="147"/>
    <w:qFormat/>
    <w:uiPriority w:val="0"/>
    <w:pPr>
      <w:numPr>
        <w:ilvl w:val="0"/>
        <w:numId w:val="0"/>
      </w:numPr>
      <w:tabs>
        <w:tab w:val="left" w:pos="1680"/>
        <w:tab w:val="left" w:pos="2100"/>
        <w:tab w:val="left" w:pos="2520"/>
      </w:tabs>
      <w:ind w:left="2520" w:hanging="420"/>
      <w:outlineLvl w:val="4"/>
    </w:pPr>
  </w:style>
  <w:style w:type="paragraph" w:customStyle="1" w:styleId="182">
    <w:name w:val="二级条标题"/>
    <w:basedOn w:val="183"/>
    <w:next w:val="147"/>
    <w:qFormat/>
    <w:uiPriority w:val="0"/>
    <w:pPr>
      <w:numPr>
        <w:ilvl w:val="3"/>
        <w:numId w:val="4"/>
      </w:numPr>
      <w:tabs>
        <w:tab w:val="left" w:pos="1680"/>
      </w:tabs>
      <w:ind w:left="0"/>
      <w:outlineLvl w:val="3"/>
    </w:pPr>
  </w:style>
  <w:style w:type="paragraph" w:customStyle="1" w:styleId="183">
    <w:name w:val="一级条标题"/>
    <w:basedOn w:val="146"/>
    <w:next w:val="147"/>
    <w:qFormat/>
    <w:uiPriority w:val="0"/>
    <w:pPr>
      <w:tabs>
        <w:tab w:val="clear" w:pos="1260"/>
      </w:tabs>
      <w:ind w:left="1680"/>
      <w:outlineLvl w:val="2"/>
    </w:pPr>
  </w:style>
  <w:style w:type="paragraph" w:customStyle="1" w:styleId="18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5">
    <w:name w:val="标准小四"/>
    <w:basedOn w:val="1"/>
    <w:qFormat/>
    <w:uiPriority w:val="0"/>
    <w:pPr>
      <w:spacing w:line="360" w:lineRule="auto"/>
      <w:ind w:firstLine="480" w:firstLineChars="200"/>
    </w:pPr>
    <w:rPr>
      <w:rFonts w:ascii="Arial" w:hAnsi="Arial"/>
      <w:sz w:val="24"/>
      <w:szCs w:val="21"/>
    </w:rPr>
  </w:style>
  <w:style w:type="paragraph" w:customStyle="1" w:styleId="186">
    <w:name w:val="表格"/>
    <w:basedOn w:val="1"/>
    <w:qFormat/>
    <w:uiPriority w:val="0"/>
    <w:pPr>
      <w:snapToGrid w:val="0"/>
      <w:ind w:firstLine="42" w:firstLineChars="21"/>
    </w:pPr>
    <w:rPr>
      <w:rFonts w:ascii="宋体" w:hAnsi="宋体"/>
      <w:kern w:val="0"/>
      <w:sz w:val="20"/>
      <w:szCs w:val="20"/>
    </w:rPr>
  </w:style>
  <w:style w:type="paragraph" w:customStyle="1" w:styleId="18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90">
    <w:name w:val="封面公司名"/>
    <w:qFormat/>
    <w:uiPriority w:val="0"/>
    <w:pPr>
      <w:jc w:val="center"/>
    </w:pPr>
    <w:rPr>
      <w:rFonts w:ascii="Arial" w:hAnsi="Arial" w:eastAsia="楷体_GB2312" w:cs="宋体"/>
      <w:bCs/>
      <w:kern w:val="2"/>
      <w:sz w:val="28"/>
      <w:lang w:val="en-US" w:eastAsia="zh-CN" w:bidi="ar-SA"/>
    </w:rPr>
  </w:style>
  <w:style w:type="paragraph" w:customStyle="1" w:styleId="191">
    <w:name w:val="Char2 Char Char Char1"/>
    <w:basedOn w:val="1"/>
    <w:qFormat/>
    <w:uiPriority w:val="0"/>
    <w:rPr>
      <w:rFonts w:ascii="仿宋_GB2312" w:eastAsia="仿宋_GB2312"/>
      <w:b/>
      <w:sz w:val="32"/>
      <w:szCs w:val="32"/>
    </w:rPr>
  </w:style>
  <w:style w:type="paragraph" w:customStyle="1" w:styleId="1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5">
    <w:name w:val="Char2"/>
    <w:basedOn w:val="1"/>
    <w:qFormat/>
    <w:uiPriority w:val="0"/>
    <w:rPr>
      <w:rFonts w:ascii="仿宋_GB2312" w:eastAsia="仿宋_GB2312"/>
      <w:b/>
      <w:sz w:val="32"/>
      <w:szCs w:val="32"/>
    </w:rPr>
  </w:style>
  <w:style w:type="paragraph" w:customStyle="1" w:styleId="19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7">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200">
    <w:name w:val="!大节"/>
    <w:basedOn w:val="4"/>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201">
    <w:name w:val="Char Char4 Char Char"/>
    <w:basedOn w:val="1"/>
    <w:qFormat/>
    <w:uiPriority w:val="0"/>
    <w:pPr>
      <w:widowControl/>
      <w:adjustRightInd/>
      <w:spacing w:after="160" w:line="240" w:lineRule="exact"/>
      <w:jc w:val="left"/>
    </w:pPr>
  </w:style>
  <w:style w:type="paragraph" w:customStyle="1" w:styleId="202">
    <w:name w:val="Char2 Char Char1"/>
    <w:basedOn w:val="1"/>
    <w:qFormat/>
    <w:uiPriority w:val="0"/>
    <w:pPr>
      <w:adjustRightInd/>
    </w:pPr>
    <w:rPr>
      <w:rFonts w:ascii="Tahoma" w:hAnsi="Tahoma"/>
      <w:sz w:val="24"/>
      <w:szCs w:val="20"/>
    </w:rPr>
  </w:style>
  <w:style w:type="paragraph" w:customStyle="1" w:styleId="203">
    <w:name w:val="默认段落字体 Para Char Char Char Char Char Char Char"/>
    <w:basedOn w:val="1"/>
    <w:qFormat/>
    <w:uiPriority w:val="0"/>
    <w:rPr>
      <w:rFonts w:eastAsia="仿宋_GB2312"/>
      <w:sz w:val="28"/>
      <w:szCs w:val="20"/>
    </w:rPr>
  </w:style>
  <w:style w:type="paragraph" w:customStyle="1" w:styleId="20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5">
    <w:name w:val="正文21"/>
    <w:basedOn w:val="1"/>
    <w:qFormat/>
    <w:uiPriority w:val="0"/>
    <w:pPr>
      <w:adjustRightInd/>
      <w:spacing w:before="156" w:line="360" w:lineRule="auto"/>
      <w:ind w:firstLine="510" w:firstLineChars="200"/>
    </w:pPr>
    <w:rPr>
      <w:sz w:val="24"/>
      <w:szCs w:val="20"/>
    </w:rPr>
  </w:style>
  <w:style w:type="paragraph" w:customStyle="1" w:styleId="206">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207">
    <w:name w:val="加粗正文"/>
    <w:basedOn w:val="1"/>
    <w:qFormat/>
    <w:uiPriority w:val="0"/>
    <w:pPr>
      <w:adjustRightInd/>
      <w:spacing w:beforeLines="50" w:afterLines="50" w:line="360" w:lineRule="auto"/>
      <w:ind w:firstLine="422" w:firstLineChars="200"/>
    </w:pPr>
    <w:rPr>
      <w:b/>
      <w:bCs/>
      <w:szCs w:val="21"/>
    </w:rPr>
  </w:style>
  <w:style w:type="paragraph" w:customStyle="1" w:styleId="208">
    <w:name w:val="标题五"/>
    <w:basedOn w:val="1"/>
    <w:qFormat/>
    <w:uiPriority w:val="0"/>
    <w:pPr>
      <w:adjustRightInd/>
      <w:spacing w:beforeLines="50" w:line="360" w:lineRule="auto"/>
    </w:pPr>
    <w:rPr>
      <w:b/>
      <w:sz w:val="24"/>
    </w:rPr>
  </w:style>
  <w:style w:type="paragraph" w:customStyle="1" w:styleId="209">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210">
    <w:name w:val="Char Char11"/>
    <w:basedOn w:val="1"/>
    <w:qFormat/>
    <w:uiPriority w:val="0"/>
    <w:pPr>
      <w:spacing w:line="360" w:lineRule="auto"/>
    </w:pPr>
    <w:rPr>
      <w:szCs w:val="20"/>
    </w:rPr>
  </w:style>
  <w:style w:type="paragraph" w:customStyle="1" w:styleId="21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2">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13">
    <w:name w:val="样式 标题 1章节第一层h1H"/>
    <w:basedOn w:val="3"/>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Char Char1 Char Char Char1"/>
    <w:basedOn w:val="1"/>
    <w:qFormat/>
    <w:uiPriority w:val="0"/>
    <w:rPr>
      <w:rFonts w:ascii="仿宋_GB2312" w:eastAsia="仿宋_GB2312"/>
      <w:b/>
      <w:sz w:val="32"/>
      <w:szCs w:val="32"/>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20">
    <w:name w:val="表格标题2"/>
    <w:basedOn w:val="221"/>
    <w:qFormat/>
    <w:uiPriority w:val="0"/>
    <w:rPr>
      <w:b/>
    </w:rPr>
  </w:style>
  <w:style w:type="paragraph" w:customStyle="1" w:styleId="221">
    <w:name w:val="表格内文"/>
    <w:basedOn w:val="1"/>
    <w:qFormat/>
    <w:uiPriority w:val="0"/>
    <w:pPr>
      <w:adjustRightInd/>
      <w:spacing w:line="360" w:lineRule="auto"/>
    </w:pPr>
    <w:rPr>
      <w:rFonts w:ascii="宋体" w:hAnsi="宋体" w:cs="宋体"/>
      <w:color w:val="000000"/>
      <w:szCs w:val="20"/>
    </w:rPr>
  </w:style>
  <w:style w:type="paragraph" w:customStyle="1" w:styleId="222">
    <w:name w:val="Char Char Char Char Char Char Char"/>
    <w:basedOn w:val="1"/>
    <w:qFormat/>
    <w:uiPriority w:val="0"/>
    <w:rPr>
      <w:rFonts w:ascii="仿宋_GB2312" w:eastAsia="仿宋_GB2312"/>
      <w:b/>
      <w:sz w:val="32"/>
      <w:szCs w:val="32"/>
    </w:rPr>
  </w:style>
  <w:style w:type="paragraph" w:customStyle="1" w:styleId="2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4">
    <w:name w:val="数字标题6"/>
    <w:basedOn w:val="8"/>
    <w:next w:val="1"/>
    <w:qFormat/>
    <w:uiPriority w:val="0"/>
    <w:pPr>
      <w:numPr>
        <w:ilvl w:val="0"/>
        <w:numId w:val="5"/>
      </w:numPr>
      <w:tabs>
        <w:tab w:val="clear" w:pos="1152"/>
      </w:tabs>
    </w:pPr>
    <w:rPr>
      <w:rFonts w:ascii="Times New Roman" w:hAnsi="Times New Roman" w:eastAsia="宋体"/>
      <w:i/>
    </w:rPr>
  </w:style>
  <w:style w:type="paragraph" w:customStyle="1" w:styleId="2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8">
    <w:name w:val="TOC 标题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0">
    <w:name w:val="正文 首行缩进:  2 字符 Char"/>
    <w:basedOn w:val="1"/>
    <w:qFormat/>
    <w:uiPriority w:val="0"/>
    <w:pPr>
      <w:adjustRightInd/>
      <w:spacing w:line="360" w:lineRule="auto"/>
      <w:ind w:firstLine="480"/>
    </w:pPr>
    <w:rPr>
      <w:rFonts w:cs="宋体"/>
      <w:sz w:val="24"/>
      <w:szCs w:val="20"/>
    </w:rPr>
  </w:style>
  <w:style w:type="paragraph" w:customStyle="1" w:styleId="2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32">
    <w:name w:val="Table Text"/>
    <w:basedOn w:val="1"/>
    <w:qFormat/>
    <w:uiPriority w:val="0"/>
    <w:pPr>
      <w:widowControl/>
      <w:spacing w:before="60" w:after="60"/>
      <w:jc w:val="left"/>
    </w:pPr>
    <w:rPr>
      <w:kern w:val="0"/>
      <w:sz w:val="24"/>
    </w:rPr>
  </w:style>
  <w:style w:type="paragraph" w:customStyle="1" w:styleId="23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5">
    <w:name w:val="Char Char Char Char Char Char Char Char Char Char"/>
    <w:basedOn w:val="1"/>
    <w:qFormat/>
    <w:uiPriority w:val="0"/>
    <w:rPr>
      <w:rFonts w:ascii="仿宋_GB2312" w:eastAsia="仿宋_GB2312"/>
      <w:b/>
      <w:sz w:val="32"/>
      <w:szCs w:val="32"/>
    </w:rPr>
  </w:style>
  <w:style w:type="paragraph" w:customStyle="1" w:styleId="236">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7">
    <w:name w:val="正文文字表格居中"/>
    <w:basedOn w:val="1"/>
    <w:next w:val="61"/>
    <w:qFormat/>
    <w:uiPriority w:val="0"/>
    <w:pPr>
      <w:snapToGrid w:val="0"/>
      <w:spacing w:line="360" w:lineRule="auto"/>
    </w:pPr>
    <w:rPr>
      <w:rFonts w:ascii="宋体"/>
      <w:b/>
      <w:sz w:val="24"/>
      <w:szCs w:val="20"/>
    </w:rPr>
  </w:style>
  <w:style w:type="paragraph" w:customStyle="1" w:styleId="23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23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4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4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冯广丽"/>
    <w:basedOn w:val="1"/>
    <w:link w:val="479"/>
    <w:qFormat/>
    <w:uiPriority w:val="0"/>
    <w:pPr>
      <w:adjustRightInd/>
      <w:spacing w:line="360" w:lineRule="auto"/>
      <w:ind w:firstLine="480" w:firstLineChars="200"/>
    </w:pPr>
    <w:rPr>
      <w:rFonts w:ascii="宋体" w:hAnsi="宋体"/>
      <w:sz w:val="24"/>
      <w:szCs w:val="22"/>
    </w:rPr>
  </w:style>
  <w:style w:type="paragraph" w:customStyle="1" w:styleId="24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5">
    <w:name w:val="Char31"/>
    <w:basedOn w:val="1"/>
    <w:qFormat/>
    <w:uiPriority w:val="0"/>
    <w:pPr>
      <w:adjustRightInd/>
      <w:ind w:firstLine="200" w:firstLineChars="200"/>
    </w:pPr>
    <w:rPr>
      <w:rFonts w:ascii="Tahoma" w:hAnsi="Tahoma"/>
      <w:sz w:val="24"/>
      <w:szCs w:val="20"/>
    </w:rPr>
  </w:style>
  <w:style w:type="paragraph" w:customStyle="1" w:styleId="246">
    <w:name w:val="Char Char11 Char Char Char1"/>
    <w:basedOn w:val="1"/>
    <w:qFormat/>
    <w:uiPriority w:val="0"/>
    <w:pPr>
      <w:spacing w:line="360" w:lineRule="auto"/>
    </w:pPr>
    <w:rPr>
      <w:szCs w:val="20"/>
    </w:rPr>
  </w:style>
  <w:style w:type="paragraph" w:customStyle="1" w:styleId="24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8">
    <w:name w:val="_Style 236"/>
    <w:qFormat/>
    <w:uiPriority w:val="0"/>
    <w:rPr>
      <w:rFonts w:ascii="Times New Roman" w:hAnsi="Times New Roman" w:eastAsia="宋体" w:cs="Times New Roman"/>
      <w:kern w:val="2"/>
      <w:sz w:val="21"/>
      <w:lang w:val="en-US" w:eastAsia="zh-CN" w:bidi="ar-SA"/>
    </w:rPr>
  </w:style>
  <w:style w:type="paragraph" w:customStyle="1" w:styleId="2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5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1">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4">
    <w:name w:val="文章标题"/>
    <w:next w:val="19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5">
    <w:name w:val="4"/>
    <w:basedOn w:val="1"/>
    <w:next w:val="42"/>
    <w:qFormat/>
    <w:uiPriority w:val="0"/>
    <w:pPr>
      <w:spacing w:after="120" w:line="480" w:lineRule="auto"/>
      <w:ind w:left="420" w:leftChars="200"/>
    </w:pPr>
    <w:rPr>
      <w:sz w:val="24"/>
      <w:szCs w:val="20"/>
    </w:rPr>
  </w:style>
  <w:style w:type="paragraph" w:customStyle="1" w:styleId="25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7">
    <w:name w:val="Char Char Char Char Char Char Char Char Char Char Char1 Char"/>
    <w:basedOn w:val="1"/>
    <w:qFormat/>
    <w:uiPriority w:val="0"/>
    <w:pPr>
      <w:adjustRightInd/>
    </w:pPr>
    <w:rPr>
      <w:rFonts w:ascii="Tahoma" w:hAnsi="Tahoma"/>
      <w:sz w:val="24"/>
    </w:rPr>
  </w:style>
  <w:style w:type="paragraph" w:customStyle="1" w:styleId="2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9">
    <w:name w:val="标书表格字体格式"/>
    <w:next w:val="163"/>
    <w:qFormat/>
    <w:uiPriority w:val="0"/>
    <w:rPr>
      <w:rFonts w:ascii="Times New Roman" w:hAnsi="Times New Roman" w:eastAsia="宋体" w:cs="Times New Roman"/>
      <w:kern w:val="2"/>
      <w:sz w:val="21"/>
      <w:szCs w:val="24"/>
      <w:lang w:val="en-US" w:eastAsia="zh-CN" w:bidi="ar-SA"/>
    </w:rPr>
  </w:style>
  <w:style w:type="paragraph" w:customStyle="1" w:styleId="2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6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62">
    <w:name w:val="带编号样式"/>
    <w:basedOn w:val="98"/>
    <w:qFormat/>
    <w:uiPriority w:val="0"/>
    <w:pPr>
      <w:tabs>
        <w:tab w:val="left" w:pos="840"/>
      </w:tabs>
      <w:snapToGrid w:val="0"/>
      <w:ind w:left="840" w:firstLine="0" w:firstLineChars="0"/>
    </w:pPr>
    <w:rPr>
      <w:rFonts w:ascii="仿宋_GB2312" w:eastAsia="仿宋_GB2312"/>
      <w:color w:val="000000"/>
    </w:rPr>
  </w:style>
  <w:style w:type="paragraph" w:customStyle="1" w:styleId="263">
    <w:name w:val="正文文字 2"/>
    <w:basedOn w:val="81"/>
    <w:next w:val="81"/>
    <w:qFormat/>
    <w:uiPriority w:val="0"/>
    <w:rPr>
      <w:rFonts w:ascii="宋体" w:eastAsia="宋体" w:cs="Times New Roman"/>
      <w:color w:val="auto"/>
    </w:rPr>
  </w:style>
  <w:style w:type="paragraph" w:customStyle="1" w:styleId="26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6">
    <w:name w:val="Char5"/>
    <w:basedOn w:val="1"/>
    <w:qFormat/>
    <w:uiPriority w:val="0"/>
    <w:rPr>
      <w:rFonts w:ascii="仿宋_GB2312" w:eastAsia="仿宋_GB2312"/>
      <w:b/>
      <w:sz w:val="32"/>
      <w:szCs w:val="32"/>
    </w:rPr>
  </w:style>
  <w:style w:type="paragraph" w:customStyle="1" w:styleId="2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9">
    <w:name w:val="Item List"/>
    <w:link w:val="48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7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1">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2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4">
    <w:name w:val="Char Char1 Char Char Char Char Char Char1"/>
    <w:basedOn w:val="1"/>
    <w:qFormat/>
    <w:uiPriority w:val="0"/>
    <w:rPr>
      <w:rFonts w:ascii="仿宋_GB2312" w:eastAsia="仿宋_GB2312"/>
      <w:b/>
      <w:sz w:val="32"/>
      <w:szCs w:val="20"/>
    </w:rPr>
  </w:style>
  <w:style w:type="paragraph" w:customStyle="1" w:styleId="275">
    <w:name w:val="Char Char Char Char Char Char Char Char Char Char Char Char1 Char"/>
    <w:basedOn w:val="1"/>
    <w:qFormat/>
    <w:uiPriority w:val="0"/>
    <w:rPr>
      <w:rFonts w:ascii="Tahoma" w:hAnsi="Tahoma" w:cs="仿宋_GB2312"/>
      <w:sz w:val="24"/>
      <w:szCs w:val="20"/>
    </w:rPr>
  </w:style>
  <w:style w:type="paragraph" w:customStyle="1" w:styleId="276">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80">
    <w:name w:val="样式 正文文本缩进 + 段前: 2 字符"/>
    <w:basedOn w:val="1"/>
    <w:qFormat/>
    <w:uiPriority w:val="0"/>
    <w:pPr>
      <w:adjustRightInd/>
      <w:ind w:left="420" w:leftChars="200"/>
      <w:jc w:val="left"/>
    </w:pPr>
    <w:rPr>
      <w:sz w:val="28"/>
      <w:szCs w:val="20"/>
      <w:lang w:eastAsia="zh-TW"/>
    </w:rPr>
  </w:style>
  <w:style w:type="paragraph" w:customStyle="1" w:styleId="281">
    <w:name w:val="Char1 Char Char Char3"/>
    <w:basedOn w:val="1"/>
    <w:qFormat/>
    <w:uiPriority w:val="0"/>
    <w:pPr>
      <w:adjustRightInd/>
      <w:ind w:firstLine="200" w:firstLineChars="200"/>
    </w:pPr>
    <w:rPr>
      <w:rFonts w:ascii="Tahoma" w:hAnsi="Tahoma"/>
      <w:sz w:val="24"/>
      <w:szCs w:val="20"/>
    </w:rPr>
  </w:style>
  <w:style w:type="paragraph" w:customStyle="1" w:styleId="282">
    <w:name w:val="_Style 27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3">
    <w:name w:val="Char Char Char Char Char Char Char Char Char Char Char Char1 Char1"/>
    <w:basedOn w:val="1"/>
    <w:qFormat/>
    <w:uiPriority w:val="0"/>
    <w:rPr>
      <w:rFonts w:ascii="Tahoma" w:hAnsi="Tahoma" w:cs="仿宋_GB2312"/>
      <w:sz w:val="24"/>
      <w:szCs w:val="20"/>
    </w:rPr>
  </w:style>
  <w:style w:type="paragraph" w:customStyle="1" w:styleId="284">
    <w:name w:val="Char Char1 Char1"/>
    <w:basedOn w:val="1"/>
    <w:qFormat/>
    <w:uiPriority w:val="0"/>
    <w:rPr>
      <w:rFonts w:ascii="仿宋_GB2312" w:eastAsia="仿宋_GB2312"/>
      <w:b/>
      <w:sz w:val="32"/>
      <w:szCs w:val="32"/>
    </w:rPr>
  </w:style>
  <w:style w:type="paragraph" w:customStyle="1" w:styleId="285">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6">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7">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Char Char1"/>
    <w:basedOn w:val="1"/>
    <w:qFormat/>
    <w:uiPriority w:val="0"/>
    <w:pPr>
      <w:widowControl/>
      <w:spacing w:after="160" w:line="240" w:lineRule="exact"/>
      <w:jc w:val="left"/>
    </w:pPr>
    <w:rPr>
      <w:rFonts w:eastAsia="仿宋_GB2312"/>
      <w:sz w:val="28"/>
    </w:rPr>
  </w:style>
  <w:style w:type="paragraph" w:customStyle="1" w:styleId="289">
    <w:name w:val="单元格居中"/>
    <w:basedOn w:val="1"/>
    <w:qFormat/>
    <w:uiPriority w:val="0"/>
    <w:pPr>
      <w:adjustRightInd/>
      <w:spacing w:line="360" w:lineRule="auto"/>
      <w:jc w:val="center"/>
    </w:pPr>
    <w:rPr>
      <w:sz w:val="24"/>
    </w:rPr>
  </w:style>
  <w:style w:type="paragraph" w:customStyle="1" w:styleId="290">
    <w:name w:val="样式 标题 1Level 1 HeadPIM 1Section Headh1l11Heading 0Datash..."/>
    <w:basedOn w:val="3"/>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4">
    <w:name w:val="MM Empty"/>
    <w:basedOn w:val="1"/>
    <w:qFormat/>
    <w:uiPriority w:val="0"/>
    <w:pPr>
      <w:adjustRightInd/>
    </w:p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7">
    <w:name w:val="Char Char1 Char Char1 Char Char1"/>
    <w:basedOn w:val="1"/>
    <w:qFormat/>
    <w:uiPriority w:val="0"/>
    <w:pPr>
      <w:tabs>
        <w:tab w:val="left" w:pos="840"/>
      </w:tabs>
      <w:ind w:left="840" w:hanging="420"/>
    </w:pPr>
    <w:rPr>
      <w:rFonts w:ascii="Tahoma" w:hAnsi="Tahoma"/>
      <w:sz w:val="24"/>
    </w:rPr>
  </w:style>
  <w:style w:type="paragraph" w:customStyle="1" w:styleId="298">
    <w:name w:val="样式 标题 2H2h2Underrubrik1prop2l2Chapter Titlesect 1.2DO NO..."/>
    <w:basedOn w:val="4"/>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9">
    <w:name w:val="Char Char Char Char Char Char Char Char Char Char1"/>
    <w:basedOn w:val="1"/>
    <w:qFormat/>
    <w:uiPriority w:val="0"/>
    <w:rPr>
      <w:rFonts w:ascii="仿宋_GB2312" w:eastAsia="仿宋_GB2312"/>
      <w:b/>
      <w:sz w:val="32"/>
      <w:szCs w:val="32"/>
    </w:rPr>
  </w:style>
  <w:style w:type="paragraph" w:customStyle="1" w:styleId="300">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1">
    <w:name w:val="默认段落字体 Para Char Char Char1 Char"/>
    <w:basedOn w:val="1"/>
    <w:qFormat/>
    <w:uiPriority w:val="0"/>
    <w:pPr>
      <w:spacing w:line="240" w:lineRule="atLeast"/>
      <w:ind w:left="420" w:firstLine="420"/>
    </w:pPr>
    <w:rPr>
      <w:sz w:val="24"/>
    </w:rPr>
  </w:style>
  <w:style w:type="paragraph" w:customStyle="1" w:styleId="30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4">
    <w:name w:val="Char1 Char Char Char5"/>
    <w:basedOn w:val="1"/>
    <w:qFormat/>
    <w:uiPriority w:val="0"/>
    <w:pPr>
      <w:adjustRightInd/>
      <w:ind w:firstLine="200" w:firstLineChars="200"/>
    </w:pPr>
    <w:rPr>
      <w:rFonts w:ascii="Tahoma" w:hAnsi="Tahoma"/>
      <w:sz w:val="24"/>
      <w:szCs w:val="20"/>
    </w:rPr>
  </w:style>
  <w:style w:type="paragraph" w:customStyle="1" w:styleId="305">
    <w:name w:val="Char Char Char Char Char Char Char1"/>
    <w:basedOn w:val="1"/>
    <w:qFormat/>
    <w:uiPriority w:val="0"/>
    <w:rPr>
      <w:rFonts w:ascii="仿宋_GB2312" w:eastAsia="仿宋_GB2312"/>
      <w:b/>
      <w:sz w:val="32"/>
      <w:szCs w:val="32"/>
    </w:rPr>
  </w:style>
  <w:style w:type="paragraph" w:customStyle="1" w:styleId="30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7">
    <w:name w:val="正文表标题"/>
    <w:next w:val="1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9">
    <w:name w:val="四号　首行缩进"/>
    <w:basedOn w:val="1"/>
    <w:qFormat/>
    <w:uiPriority w:val="0"/>
    <w:pPr>
      <w:adjustRightInd/>
      <w:spacing w:line="360" w:lineRule="auto"/>
    </w:pPr>
    <w:rPr>
      <w:rFonts w:ascii="宋体" w:hAnsi="宋体"/>
      <w:szCs w:val="20"/>
    </w:rPr>
  </w:style>
  <w:style w:type="paragraph" w:customStyle="1" w:styleId="31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2">
    <w:name w:val="首行缩进"/>
    <w:basedOn w:val="1"/>
    <w:qFormat/>
    <w:uiPriority w:val="0"/>
    <w:pPr>
      <w:spacing w:line="360" w:lineRule="auto"/>
      <w:ind w:firstLine="480" w:firstLineChars="200"/>
    </w:pPr>
    <w:rPr>
      <w:rFonts w:ascii="宋体"/>
      <w:sz w:val="24"/>
      <w:szCs w:val="20"/>
    </w:rPr>
  </w:style>
  <w:style w:type="paragraph" w:customStyle="1" w:styleId="313">
    <w:name w:val="Char1 Char Char Char1"/>
    <w:basedOn w:val="1"/>
    <w:qFormat/>
    <w:uiPriority w:val="0"/>
    <w:pPr>
      <w:adjustRightInd/>
      <w:ind w:firstLine="200" w:firstLineChars="200"/>
    </w:pPr>
    <w:rPr>
      <w:rFonts w:ascii="Tahoma" w:hAnsi="Tahoma"/>
      <w:sz w:val="24"/>
      <w:szCs w:val="20"/>
    </w:rPr>
  </w:style>
  <w:style w:type="paragraph" w:customStyle="1" w:styleId="314">
    <w:name w:val="MM Topic 2"/>
    <w:basedOn w:val="4"/>
    <w:qFormat/>
    <w:uiPriority w:val="0"/>
    <w:pPr>
      <w:numPr>
        <w:ilvl w:val="0"/>
        <w:numId w:val="0"/>
      </w:numPr>
      <w:tabs>
        <w:tab w:val="clear" w:pos="432"/>
      </w:tabs>
      <w:ind w:left="1260" w:hanging="420"/>
    </w:pPr>
    <w:rPr>
      <w:rFonts w:ascii="Arial" w:hAnsi="Arial" w:eastAsia="黑体"/>
      <w:lang w:val="en-US"/>
    </w:rPr>
  </w:style>
  <w:style w:type="paragraph" w:customStyle="1" w:styleId="31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样式 样式2 + 左侧:  1 字符 右侧:  1 字符"/>
    <w:basedOn w:val="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9">
    <w:name w:val="哈哈正文"/>
    <w:basedOn w:val="1"/>
    <w:link w:val="504"/>
    <w:qFormat/>
    <w:uiPriority w:val="0"/>
    <w:pPr>
      <w:adjustRightInd/>
      <w:spacing w:line="360" w:lineRule="auto"/>
      <w:ind w:firstLine="200" w:firstLineChars="200"/>
    </w:pPr>
    <w:rPr>
      <w:rFonts w:ascii="宋体" w:hAnsi="宋体"/>
      <w:sz w:val="24"/>
      <w:szCs w:val="20"/>
    </w:rPr>
  </w:style>
  <w:style w:type="paragraph" w:customStyle="1" w:styleId="320">
    <w:name w:val="List Paragraph1"/>
    <w:basedOn w:val="1"/>
    <w:qFormat/>
    <w:uiPriority w:val="34"/>
    <w:pPr>
      <w:spacing w:line="360" w:lineRule="auto"/>
      <w:ind w:firstLine="200" w:firstLineChars="200"/>
    </w:pPr>
    <w:rPr>
      <w:rFonts w:eastAsia="楷体_GB2312" w:cs="Lucida Sans"/>
      <w:sz w:val="24"/>
    </w:rPr>
  </w:style>
  <w:style w:type="paragraph" w:customStyle="1" w:styleId="32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4">
    <w:name w:val="Char Char11 Char Char Char Char Char Char Char Char Char1"/>
    <w:basedOn w:val="1"/>
    <w:qFormat/>
    <w:uiPriority w:val="0"/>
    <w:pPr>
      <w:spacing w:line="360" w:lineRule="auto"/>
    </w:pPr>
    <w:rPr>
      <w:szCs w:val="20"/>
    </w:rPr>
  </w:style>
  <w:style w:type="paragraph" w:customStyle="1" w:styleId="32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6">
    <w:name w:val="正文 项目2"/>
    <w:basedOn w:val="327"/>
    <w:qFormat/>
    <w:uiPriority w:val="0"/>
    <w:pPr>
      <w:numPr>
        <w:ilvl w:val="0"/>
        <w:numId w:val="6"/>
      </w:numPr>
      <w:tabs>
        <w:tab w:val="left" w:pos="840"/>
      </w:tabs>
      <w:spacing w:after="0"/>
    </w:pPr>
  </w:style>
  <w:style w:type="paragraph" w:customStyle="1" w:styleId="3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8">
    <w:name w:val="Char Char Char1 Char1"/>
    <w:basedOn w:val="1"/>
    <w:qFormat/>
    <w:uiPriority w:val="0"/>
    <w:rPr>
      <w:szCs w:val="20"/>
    </w:rPr>
  </w:style>
  <w:style w:type="paragraph" w:customStyle="1" w:styleId="32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3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1">
    <w:name w:val="封面"/>
    <w:basedOn w:val="1"/>
    <w:qFormat/>
    <w:uiPriority w:val="0"/>
    <w:pPr>
      <w:spacing w:line="360" w:lineRule="atLeast"/>
      <w:jc w:val="right"/>
      <w:textAlignment w:val="baseline"/>
    </w:pPr>
    <w:rPr>
      <w:rFonts w:ascii="Symbol" w:hAnsi="Symbol"/>
      <w:kern w:val="0"/>
      <w:szCs w:val="20"/>
    </w:rPr>
  </w:style>
  <w:style w:type="paragraph" w:customStyle="1" w:styleId="332">
    <w:name w:val="正文（缩进2汉字）"/>
    <w:basedOn w:val="1"/>
    <w:link w:val="5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3">
    <w:name w:val="数字标题3"/>
    <w:basedOn w:val="5"/>
    <w:next w:val="1"/>
    <w:qFormat/>
    <w:uiPriority w:val="0"/>
    <w:pPr>
      <w:numPr>
        <w:ilvl w:val="0"/>
        <w:numId w:val="0"/>
      </w:numPr>
      <w:spacing w:line="240" w:lineRule="auto"/>
    </w:pPr>
    <w:rPr>
      <w:sz w:val="28"/>
      <w:szCs w:val="28"/>
    </w:rPr>
  </w:style>
  <w:style w:type="paragraph" w:customStyle="1" w:styleId="3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6">
    <w:name w:val="正文（首行缩进2字符）"/>
    <w:basedOn w:val="1"/>
    <w:qFormat/>
    <w:uiPriority w:val="0"/>
    <w:pPr>
      <w:adjustRightInd/>
      <w:spacing w:line="360" w:lineRule="auto"/>
      <w:ind w:firstLine="480" w:firstLineChars="200"/>
    </w:pPr>
    <w:rPr>
      <w:sz w:val="24"/>
      <w:szCs w:val="20"/>
    </w:rPr>
  </w:style>
  <w:style w:type="paragraph" w:customStyle="1" w:styleId="33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8">
    <w:name w:val="正文段"/>
    <w:basedOn w:val="1"/>
    <w:qFormat/>
    <w:uiPriority w:val="0"/>
    <w:pPr>
      <w:widowControl/>
      <w:snapToGrid w:val="0"/>
      <w:spacing w:afterLines="50"/>
      <w:ind w:firstLine="200" w:firstLineChars="200"/>
    </w:pPr>
    <w:rPr>
      <w:kern w:val="0"/>
      <w:sz w:val="24"/>
      <w:szCs w:val="20"/>
    </w:rPr>
  </w:style>
  <w:style w:type="paragraph" w:customStyle="1" w:styleId="33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0">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41">
    <w:name w:val="彩色列表 - 强调文字颜色 11"/>
    <w:basedOn w:val="1"/>
    <w:qFormat/>
    <w:uiPriority w:val="0"/>
    <w:pPr>
      <w:adjustRightInd/>
      <w:ind w:firstLine="420" w:firstLineChars="200"/>
    </w:pPr>
    <w:rPr>
      <w:rFonts w:ascii="Calibri" w:hAnsi="Calibri"/>
      <w:szCs w:val="22"/>
    </w:rPr>
  </w:style>
  <w:style w:type="paragraph" w:customStyle="1" w:styleId="342">
    <w:name w:val="数字标题4"/>
    <w:basedOn w:val="6"/>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4">
    <w:name w:val="样式1 + (中宋体"/>
    <w:basedOn w:val="16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5">
    <w:name w:val="仿宋正文"/>
    <w:basedOn w:val="1"/>
    <w:link w:val="469"/>
    <w:qFormat/>
    <w:uiPriority w:val="0"/>
    <w:pPr>
      <w:adjustRightInd/>
      <w:spacing w:line="360" w:lineRule="auto"/>
      <w:ind w:firstLine="480" w:firstLineChars="200"/>
    </w:pPr>
    <w:rPr>
      <w:rFonts w:ascii="仿宋_GB2312" w:eastAsia="仿宋_GB2312"/>
      <w:sz w:val="24"/>
      <w:szCs w:val="20"/>
    </w:rPr>
  </w:style>
  <w:style w:type="paragraph" w:customStyle="1" w:styleId="346">
    <w:name w:val="正文（标题三）"/>
    <w:basedOn w:val="1"/>
    <w:qFormat/>
    <w:uiPriority w:val="0"/>
    <w:pPr>
      <w:spacing w:line="360" w:lineRule="auto"/>
      <w:ind w:firstLine="200" w:firstLineChars="200"/>
    </w:pPr>
    <w:rPr>
      <w:sz w:val="24"/>
    </w:rPr>
  </w:style>
  <w:style w:type="paragraph" w:customStyle="1" w:styleId="347">
    <w:name w:val="MM Topic 3"/>
    <w:basedOn w:val="5"/>
    <w:qFormat/>
    <w:uiPriority w:val="0"/>
    <w:pPr>
      <w:numPr>
        <w:ilvl w:val="0"/>
        <w:numId w:val="4"/>
      </w:numPr>
      <w:tabs>
        <w:tab w:val="clear" w:pos="900"/>
      </w:tabs>
      <w:adjustRightInd/>
    </w:pPr>
  </w:style>
  <w:style w:type="paragraph" w:customStyle="1" w:styleId="34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9">
    <w:name w:val="图中文字"/>
    <w:basedOn w:val="1"/>
    <w:qFormat/>
    <w:uiPriority w:val="0"/>
    <w:pPr>
      <w:snapToGrid w:val="0"/>
      <w:spacing w:line="0" w:lineRule="atLeast"/>
      <w:ind w:firstLine="200" w:firstLineChars="200"/>
      <w:jc w:val="center"/>
    </w:pPr>
    <w:rPr>
      <w:sz w:val="24"/>
      <w:szCs w:val="20"/>
    </w:rPr>
  </w:style>
  <w:style w:type="paragraph" w:customStyle="1" w:styleId="35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51">
    <w:name w:val="Char21"/>
    <w:basedOn w:val="1"/>
    <w:qFormat/>
    <w:uiPriority w:val="0"/>
    <w:pPr>
      <w:adjustRightInd/>
      <w:ind w:firstLine="200" w:firstLineChars="200"/>
    </w:pPr>
    <w:rPr>
      <w:rFonts w:ascii="仿宋_GB2312" w:eastAsia="仿宋_GB2312"/>
      <w:b/>
      <w:sz w:val="32"/>
      <w:szCs w:val="32"/>
    </w:rPr>
  </w:style>
  <w:style w:type="paragraph" w:customStyle="1" w:styleId="35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3">
    <w:name w:val="标题4-dyf"/>
    <w:basedOn w:val="6"/>
    <w:link w:val="559"/>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4">
    <w:name w:val="Char1 Char Char Char4"/>
    <w:basedOn w:val="1"/>
    <w:qFormat/>
    <w:uiPriority w:val="0"/>
    <w:pPr>
      <w:adjustRightInd/>
      <w:ind w:firstLine="200" w:firstLineChars="200"/>
    </w:pPr>
    <w:rPr>
      <w:rFonts w:ascii="Tahoma" w:hAnsi="Tahoma"/>
      <w:sz w:val="24"/>
      <w:szCs w:val="20"/>
    </w:rPr>
  </w:style>
  <w:style w:type="paragraph" w:customStyle="1" w:styleId="3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7">
    <w:name w:val="Char23"/>
    <w:basedOn w:val="1"/>
    <w:qFormat/>
    <w:uiPriority w:val="0"/>
    <w:rPr>
      <w:rFonts w:ascii="仿宋_GB2312" w:eastAsia="仿宋_GB2312"/>
      <w:b/>
      <w:sz w:val="32"/>
      <w:szCs w:val="32"/>
    </w:rPr>
  </w:style>
  <w:style w:type="paragraph" w:customStyle="1" w:styleId="35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1">
    <w:name w:val="此正文"/>
    <w:basedOn w:val="1"/>
    <w:link w:val="447"/>
    <w:qFormat/>
    <w:uiPriority w:val="0"/>
    <w:pPr>
      <w:adjustRightInd/>
      <w:spacing w:line="360" w:lineRule="auto"/>
      <w:ind w:firstLine="200" w:firstLineChars="200"/>
    </w:pPr>
    <w:rPr>
      <w:sz w:val="24"/>
    </w:rPr>
  </w:style>
  <w:style w:type="paragraph" w:customStyle="1" w:styleId="3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4">
    <w:name w:val="Char3 Char Char Char"/>
    <w:basedOn w:val="1"/>
    <w:qFormat/>
    <w:uiPriority w:val="0"/>
    <w:pPr>
      <w:widowControl/>
      <w:adjustRightInd/>
      <w:spacing w:after="160" w:line="240" w:lineRule="exact"/>
      <w:jc w:val="left"/>
    </w:pPr>
    <w:rPr>
      <w:szCs w:val="20"/>
    </w:rPr>
  </w:style>
  <w:style w:type="paragraph" w:customStyle="1" w:styleId="3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6">
    <w:name w:val="Normal0"/>
    <w:qFormat/>
    <w:uiPriority w:val="0"/>
    <w:rPr>
      <w:rFonts w:ascii="Times New Roman" w:hAnsi="Times New Roman" w:eastAsia="宋体" w:cs="Times New Roman"/>
      <w:lang w:val="en-US" w:eastAsia="en-US" w:bidi="ar-SA"/>
    </w:rPr>
  </w:style>
  <w:style w:type="paragraph" w:customStyle="1" w:styleId="36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8">
    <w:name w:val="a1"/>
    <w:basedOn w:val="1"/>
    <w:qFormat/>
    <w:uiPriority w:val="0"/>
    <w:pPr>
      <w:widowControl/>
      <w:spacing w:line="300" w:lineRule="atLeast"/>
      <w:jc w:val="left"/>
    </w:pPr>
    <w:rPr>
      <w:rFonts w:ascii="宋体" w:hAnsi="宋体"/>
      <w:kern w:val="0"/>
      <w:sz w:val="18"/>
      <w:szCs w:val="20"/>
    </w:rPr>
  </w:style>
  <w:style w:type="paragraph" w:customStyle="1" w:styleId="36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7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71">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2">
    <w:name w:val="Thf"/>
    <w:basedOn w:val="101"/>
    <w:qFormat/>
    <w:uiPriority w:val="0"/>
    <w:pPr>
      <w:ind w:left="0"/>
    </w:pPr>
  </w:style>
  <w:style w:type="paragraph" w:customStyle="1" w:styleId="37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7">
    <w:name w:val="_Style 12"/>
    <w:basedOn w:val="19"/>
    <w:qFormat/>
    <w:uiPriority w:val="0"/>
    <w:pPr>
      <w:snapToGrid w:val="0"/>
      <w:spacing w:line="360" w:lineRule="auto"/>
    </w:pPr>
  </w:style>
  <w:style w:type="paragraph" w:customStyle="1" w:styleId="378">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9">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80">
    <w:name w:val="标书标题2"/>
    <w:basedOn w:val="4"/>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81">
    <w:name w:val="Char Char"/>
    <w:basedOn w:val="1"/>
    <w:qFormat/>
    <w:uiPriority w:val="0"/>
    <w:pPr>
      <w:spacing w:line="360" w:lineRule="auto"/>
    </w:pPr>
    <w:rPr>
      <w:rFonts w:ascii="Tahoma" w:hAnsi="Tahoma"/>
      <w:sz w:val="24"/>
      <w:szCs w:val="20"/>
    </w:rPr>
  </w:style>
  <w:style w:type="paragraph" w:customStyle="1" w:styleId="38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3">
    <w:name w:val="样式 标题 1 + 黑色 段前: 0.5 行 段后: 0.5 行1"/>
    <w:basedOn w:val="3"/>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4">
    <w:name w:val="彩色列表 - 强调文字颜色 12"/>
    <w:basedOn w:val="1"/>
    <w:qFormat/>
    <w:uiPriority w:val="0"/>
    <w:pPr>
      <w:adjustRightInd/>
      <w:ind w:firstLine="420" w:firstLineChars="200"/>
    </w:pPr>
    <w:rPr>
      <w:rFonts w:ascii="Calibri" w:hAnsi="Calibri"/>
      <w:szCs w:val="22"/>
    </w:rPr>
  </w:style>
  <w:style w:type="paragraph" w:customStyle="1" w:styleId="38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6">
    <w:name w:val="Char19"/>
    <w:basedOn w:val="1"/>
    <w:qFormat/>
    <w:uiPriority w:val="0"/>
    <w:pPr>
      <w:adjustRightInd/>
    </w:pPr>
    <w:rPr>
      <w:szCs w:val="20"/>
    </w:rPr>
  </w:style>
  <w:style w:type="paragraph" w:customStyle="1" w:styleId="38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0">
    <w:name w:val="表格（小）"/>
    <w:basedOn w:val="1"/>
    <w:qFormat/>
    <w:uiPriority w:val="0"/>
    <w:pPr>
      <w:adjustRightInd/>
      <w:snapToGrid w:val="0"/>
      <w:spacing w:line="300" w:lineRule="auto"/>
    </w:pPr>
    <w:rPr>
      <w:rFonts w:eastAsia="仿宋"/>
      <w:szCs w:val="21"/>
    </w:rPr>
  </w:style>
  <w:style w:type="paragraph" w:customStyle="1" w:styleId="39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Char Char Char Char2"/>
    <w:basedOn w:val="1"/>
    <w:qFormat/>
    <w:uiPriority w:val="0"/>
    <w:rPr>
      <w:rFonts w:ascii="Tahoma" w:hAnsi="Tahoma"/>
      <w:sz w:val="24"/>
      <w:szCs w:val="20"/>
    </w:rPr>
  </w:style>
  <w:style w:type="paragraph" w:customStyle="1" w:styleId="396">
    <w:name w:val="p0"/>
    <w:basedOn w:val="1"/>
    <w:next w:val="58"/>
    <w:qFormat/>
    <w:uiPriority w:val="0"/>
    <w:pPr>
      <w:widowControl/>
      <w:adjustRightInd/>
    </w:pPr>
    <w:rPr>
      <w:kern w:val="0"/>
      <w:szCs w:val="21"/>
    </w:rPr>
  </w:style>
  <w:style w:type="paragraph" w:customStyle="1" w:styleId="39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9">
    <w:name w:val="默认段落样式"/>
    <w:basedOn w:val="400"/>
    <w:qFormat/>
    <w:uiPriority w:val="0"/>
    <w:pPr>
      <w:spacing w:before="0"/>
      <w:ind w:firstLine="480"/>
      <w:outlineLvl w:val="2"/>
    </w:pPr>
    <w:rPr>
      <w:rFonts w:ascii="仿宋_GB2312" w:hAnsi="宋体" w:eastAsia="仿宋_GB2312"/>
      <w:color w:val="000000"/>
      <w:szCs w:val="24"/>
    </w:rPr>
  </w:style>
  <w:style w:type="paragraph" w:customStyle="1" w:styleId="400">
    <w:name w:val="正文2"/>
    <w:basedOn w:val="1"/>
    <w:link w:val="454"/>
    <w:qFormat/>
    <w:uiPriority w:val="0"/>
    <w:pPr>
      <w:spacing w:before="156" w:line="360" w:lineRule="auto"/>
      <w:ind w:firstLine="510" w:firstLineChars="200"/>
    </w:pPr>
    <w:rPr>
      <w:sz w:val="24"/>
      <w:szCs w:val="20"/>
    </w:rPr>
  </w:style>
  <w:style w:type="paragraph" w:customStyle="1" w:styleId="40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4">
    <w:name w:val="bullet"/>
    <w:basedOn w:val="1"/>
    <w:qFormat/>
    <w:uiPriority w:val="0"/>
    <w:pPr>
      <w:tabs>
        <w:tab w:val="left" w:pos="840"/>
      </w:tabs>
      <w:adjustRightInd/>
      <w:ind w:left="840" w:hanging="420"/>
    </w:pPr>
  </w:style>
  <w:style w:type="paragraph" w:customStyle="1" w:styleId="405">
    <w:name w:val="五级条标题"/>
    <w:basedOn w:val="180"/>
    <w:next w:val="147"/>
    <w:qFormat/>
    <w:uiPriority w:val="0"/>
    <w:pPr>
      <w:numPr>
        <w:ilvl w:val="6"/>
        <w:numId w:val="0"/>
      </w:numPr>
      <w:tabs>
        <w:tab w:val="clear" w:pos="2940"/>
      </w:tabs>
      <w:outlineLvl w:val="6"/>
    </w:pPr>
  </w:style>
  <w:style w:type="paragraph" w:customStyle="1" w:styleId="406">
    <w:name w:val="Char Char Char Char Char Char Char Char"/>
    <w:basedOn w:val="1"/>
    <w:qFormat/>
    <w:uiPriority w:val="0"/>
    <w:pPr>
      <w:tabs>
        <w:tab w:val="left" w:pos="360"/>
      </w:tabs>
    </w:pPr>
    <w:rPr>
      <w:sz w:val="24"/>
      <w:szCs w:val="20"/>
    </w:rPr>
  </w:style>
  <w:style w:type="paragraph" w:customStyle="1" w:styleId="4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8">
    <w:name w:val="数字标题5"/>
    <w:basedOn w:val="7"/>
    <w:next w:val="1"/>
    <w:qFormat/>
    <w:uiPriority w:val="0"/>
    <w:pPr>
      <w:numPr>
        <w:ilvl w:val="0"/>
        <w:numId w:val="5"/>
      </w:numPr>
      <w:tabs>
        <w:tab w:val="clear" w:pos="1008"/>
      </w:tabs>
    </w:pPr>
  </w:style>
  <w:style w:type="paragraph" w:customStyle="1" w:styleId="4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1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1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2">
    <w:name w:val="表格文字"/>
    <w:basedOn w:val="413"/>
    <w:next w:val="23"/>
    <w:qFormat/>
    <w:uiPriority w:val="0"/>
    <w:pPr>
      <w:adjustRightInd/>
      <w:ind w:firstLine="200" w:firstLineChars="200"/>
    </w:pPr>
    <w:rPr>
      <w:rFonts w:ascii="Arial" w:hAnsi="Arial"/>
      <w:spacing w:val="-5"/>
      <w:kern w:val="0"/>
      <w:sz w:val="24"/>
      <w:szCs w:val="20"/>
    </w:rPr>
  </w:style>
  <w:style w:type="paragraph" w:customStyle="1" w:styleId="413">
    <w:name w:val="表格文字（两侧对齐）"/>
    <w:basedOn w:val="1"/>
    <w:qFormat/>
    <w:uiPriority w:val="99"/>
    <w:pPr>
      <w:snapToGrid w:val="0"/>
    </w:pPr>
    <w:rPr>
      <w:sz w:val="20"/>
      <w:szCs w:val="24"/>
    </w:rPr>
  </w:style>
  <w:style w:type="paragraph" w:customStyle="1" w:styleId="414">
    <w:name w:val="0"/>
    <w:basedOn w:val="1"/>
    <w:qFormat/>
    <w:uiPriority w:val="0"/>
    <w:pPr>
      <w:widowControl/>
    </w:pPr>
    <w:rPr>
      <w:kern w:val="0"/>
      <w:sz w:val="24"/>
      <w:szCs w:val="20"/>
    </w:rPr>
  </w:style>
  <w:style w:type="paragraph" w:customStyle="1" w:styleId="415">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6">
    <w:name w:val="b11_01b"/>
    <w:basedOn w:val="1"/>
    <w:next w:val="1"/>
    <w:link w:val="55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7">
    <w:name w:val="MM Topic 5"/>
    <w:basedOn w:val="7"/>
    <w:qFormat/>
    <w:uiPriority w:val="0"/>
    <w:pPr>
      <w:numPr>
        <w:ilvl w:val="0"/>
        <w:numId w:val="4"/>
      </w:numPr>
      <w:tabs>
        <w:tab w:val="clear" w:pos="1008"/>
      </w:tabs>
      <w:adjustRightInd/>
    </w:pPr>
  </w:style>
  <w:style w:type="paragraph" w:customStyle="1" w:styleId="418">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20">
    <w:name w:val="数字标题1"/>
    <w:basedOn w:val="3"/>
    <w:next w:val="1"/>
    <w:qFormat/>
    <w:uiPriority w:val="0"/>
    <w:pPr>
      <w:numPr>
        <w:ilvl w:val="0"/>
        <w:numId w:val="5"/>
      </w:numPr>
      <w:tabs>
        <w:tab w:val="clear" w:pos="432"/>
      </w:tabs>
    </w:pPr>
  </w:style>
  <w:style w:type="paragraph" w:customStyle="1" w:styleId="42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2">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8">
    <w:name w:val="MM Topic 1"/>
    <w:basedOn w:val="3"/>
    <w:qFormat/>
    <w:uiPriority w:val="0"/>
    <w:pPr>
      <w:numPr>
        <w:ilvl w:val="0"/>
        <w:numId w:val="0"/>
      </w:numPr>
      <w:tabs>
        <w:tab w:val="clear" w:pos="432"/>
      </w:tabs>
      <w:adjustRightInd/>
      <w:ind w:left="840" w:hanging="420"/>
    </w:pPr>
  </w:style>
  <w:style w:type="paragraph" w:customStyle="1" w:styleId="429">
    <w:name w:val="Char Char Char Char Char Char Char Char1"/>
    <w:basedOn w:val="1"/>
    <w:qFormat/>
    <w:uiPriority w:val="0"/>
    <w:pPr>
      <w:tabs>
        <w:tab w:val="left" w:pos="360"/>
      </w:tabs>
    </w:pPr>
    <w:rPr>
      <w:sz w:val="24"/>
      <w:szCs w:val="20"/>
    </w:rPr>
  </w:style>
  <w:style w:type="paragraph" w:customStyle="1" w:styleId="43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31">
    <w:name w:val="Char3 Char Char Char1"/>
    <w:basedOn w:val="1"/>
    <w:qFormat/>
    <w:uiPriority w:val="0"/>
    <w:pPr>
      <w:widowControl/>
      <w:adjustRightInd/>
      <w:spacing w:after="160" w:line="240" w:lineRule="exact"/>
      <w:jc w:val="left"/>
    </w:pPr>
    <w:rPr>
      <w:szCs w:val="20"/>
    </w:rPr>
  </w:style>
  <w:style w:type="paragraph" w:customStyle="1" w:styleId="432">
    <w:name w:val="Char Char12"/>
    <w:basedOn w:val="1"/>
    <w:qFormat/>
    <w:uiPriority w:val="0"/>
    <w:pPr>
      <w:widowControl/>
      <w:spacing w:after="160" w:line="240" w:lineRule="exact"/>
      <w:jc w:val="left"/>
    </w:pPr>
    <w:rPr>
      <w:rFonts w:eastAsia="仿宋_GB2312"/>
      <w:sz w:val="28"/>
    </w:rPr>
  </w:style>
  <w:style w:type="paragraph" w:customStyle="1" w:styleId="43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5">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单元格左对齐"/>
    <w:basedOn w:val="1"/>
    <w:qFormat/>
    <w:uiPriority w:val="0"/>
    <w:pPr>
      <w:adjustRightInd/>
      <w:spacing w:line="360" w:lineRule="auto"/>
    </w:pPr>
    <w:rPr>
      <w:sz w:val="24"/>
    </w:rPr>
  </w:style>
  <w:style w:type="paragraph" w:customStyle="1" w:styleId="437">
    <w:name w:val="Char11"/>
    <w:basedOn w:val="1"/>
    <w:qFormat/>
    <w:uiPriority w:val="0"/>
    <w:pPr>
      <w:tabs>
        <w:tab w:val="left" w:pos="432"/>
      </w:tabs>
      <w:adjustRightInd/>
      <w:spacing w:beforeLines="50" w:afterLines="50"/>
      <w:ind w:left="432" w:hanging="432" w:firstLineChars="200"/>
    </w:pPr>
    <w:rPr>
      <w:sz w:val="24"/>
    </w:rPr>
  </w:style>
  <w:style w:type="paragraph" w:customStyle="1" w:styleId="4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9">
    <w:name w:val="正文文本 Char"/>
    <w:qFormat/>
    <w:uiPriority w:val="0"/>
    <w:rPr>
      <w:rFonts w:eastAsia="宋体"/>
      <w:kern w:val="2"/>
      <w:sz w:val="24"/>
      <w:szCs w:val="24"/>
      <w:lang w:val="en-US" w:eastAsia="zh-CN" w:bidi="ar-SA"/>
    </w:rPr>
  </w:style>
  <w:style w:type="character" w:customStyle="1" w:styleId="440">
    <w:name w:val="myp1111"/>
    <w:qFormat/>
    <w:uiPriority w:val="0"/>
    <w:rPr>
      <w:rFonts w:hint="default" w:ascii="ˎ̥" w:hAnsi="ˎ̥"/>
      <w:color w:val="000000"/>
      <w:sz w:val="20"/>
      <w:szCs w:val="20"/>
      <w:u w:val="none"/>
    </w:rPr>
  </w:style>
  <w:style w:type="character" w:customStyle="1" w:styleId="441">
    <w:name w:val="mdeck"/>
    <w:qFormat/>
    <w:uiPriority w:val="0"/>
    <w:rPr>
      <w:rFonts w:ascii="仿宋_GB2312" w:eastAsia="微软雅黑"/>
      <w:b/>
      <w:kern w:val="2"/>
      <w:sz w:val="32"/>
      <w:szCs w:val="32"/>
      <w:lang w:val="en-US" w:eastAsia="zh-CN" w:bidi="ar-SA"/>
    </w:rPr>
  </w:style>
  <w:style w:type="character" w:customStyle="1" w:styleId="442">
    <w:name w:val="签名 Char"/>
    <w:link w:val="47"/>
    <w:qFormat/>
    <w:uiPriority w:val="0"/>
    <w:rPr>
      <w:rFonts w:eastAsia="仿宋_GB2312"/>
      <w:sz w:val="24"/>
    </w:rPr>
  </w:style>
  <w:style w:type="character" w:customStyle="1" w:styleId="443">
    <w:name w:val="tw4winMark"/>
    <w:qFormat/>
    <w:uiPriority w:val="0"/>
    <w:rPr>
      <w:rFonts w:ascii="Courier New" w:hAnsi="Courier New" w:cs="Courier New"/>
      <w:vanish/>
      <w:color w:val="800080"/>
      <w:sz w:val="24"/>
      <w:szCs w:val="24"/>
      <w:vertAlign w:val="subscript"/>
    </w:rPr>
  </w:style>
  <w:style w:type="character" w:customStyle="1" w:styleId="44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5">
    <w:name w:val="Balloon Text Char"/>
    <w:qFormat/>
    <w:uiPriority w:val="0"/>
    <w:rPr>
      <w:rFonts w:eastAsia="宋体"/>
      <w:kern w:val="2"/>
      <w:sz w:val="18"/>
      <w:szCs w:val="18"/>
      <w:lang w:val="en-US" w:eastAsia="zh-CN" w:bidi="ar-SA"/>
    </w:rPr>
  </w:style>
  <w:style w:type="character" w:customStyle="1" w:styleId="446">
    <w:name w:val="正文非缩进 Char"/>
    <w:qFormat/>
    <w:uiPriority w:val="0"/>
    <w:rPr>
      <w:rFonts w:ascii="宋体" w:eastAsia="宋体"/>
      <w:snapToGrid w:val="0"/>
      <w:color w:val="000000"/>
      <w:kern w:val="28"/>
      <w:sz w:val="28"/>
      <w:lang w:val="en-US" w:eastAsia="zh-CN" w:bidi="ar-SA"/>
    </w:rPr>
  </w:style>
  <w:style w:type="character" w:customStyle="1" w:styleId="447">
    <w:name w:val="此正文 Char"/>
    <w:link w:val="361"/>
    <w:qFormat/>
    <w:uiPriority w:val="0"/>
    <w:rPr>
      <w:kern w:val="2"/>
      <w:sz w:val="24"/>
      <w:szCs w:val="24"/>
    </w:rPr>
  </w:style>
  <w:style w:type="character" w:customStyle="1" w:styleId="448">
    <w:name w:val="Ò³Ã¼ Char Char"/>
    <w:qFormat/>
    <w:uiPriority w:val="0"/>
    <w:rPr>
      <w:rFonts w:eastAsia="宋体"/>
      <w:kern w:val="2"/>
      <w:sz w:val="18"/>
      <w:lang w:val="en-US" w:eastAsia="zh-CN" w:bidi="ar-SA"/>
    </w:rPr>
  </w:style>
  <w:style w:type="character" w:customStyle="1" w:styleId="449">
    <w:name w:val="style91"/>
    <w:qFormat/>
    <w:uiPriority w:val="0"/>
    <w:rPr>
      <w:color w:val="333333"/>
    </w:rPr>
  </w:style>
  <w:style w:type="character" w:customStyle="1" w:styleId="450">
    <w:name w:val="标书1 Char"/>
    <w:qFormat/>
    <w:uiPriority w:val="0"/>
    <w:rPr>
      <w:rFonts w:eastAsia="宋体"/>
      <w:b/>
      <w:bCs/>
      <w:kern w:val="44"/>
      <w:sz w:val="44"/>
      <w:szCs w:val="44"/>
      <w:lang w:val="en-US" w:eastAsia="zh-CN" w:bidi="ar-SA"/>
    </w:rPr>
  </w:style>
  <w:style w:type="character" w:customStyle="1" w:styleId="451">
    <w:name w:val="ca-131"/>
    <w:qFormat/>
    <w:uiPriority w:val="0"/>
    <w:rPr>
      <w:rFonts w:hint="eastAsia" w:ascii="仿宋_GB2312" w:eastAsia="仿宋_GB2312"/>
      <w:b/>
      <w:bCs/>
      <w:color w:val="000000"/>
      <w:spacing w:val="-20"/>
      <w:sz w:val="24"/>
      <w:szCs w:val="24"/>
    </w:rPr>
  </w:style>
  <w:style w:type="character" w:customStyle="1" w:styleId="452">
    <w:name w:val="标书正文格式 Char"/>
    <w:qFormat/>
    <w:uiPriority w:val="0"/>
    <w:rPr>
      <w:rFonts w:eastAsia="楷体_GB2312"/>
      <w:kern w:val="2"/>
      <w:sz w:val="24"/>
      <w:szCs w:val="24"/>
      <w:lang w:bidi="ar-SA"/>
    </w:rPr>
  </w:style>
  <w:style w:type="character" w:customStyle="1" w:styleId="453">
    <w:name w:val="Char Char6"/>
    <w:qFormat/>
    <w:uiPriority w:val="0"/>
    <w:rPr>
      <w:rFonts w:eastAsia="宋体"/>
      <w:kern w:val="2"/>
      <w:sz w:val="21"/>
      <w:szCs w:val="24"/>
      <w:lang w:val="en-US" w:eastAsia="zh-CN" w:bidi="ar-SA"/>
    </w:rPr>
  </w:style>
  <w:style w:type="character" w:customStyle="1" w:styleId="454">
    <w:name w:val="正文2 Char Char"/>
    <w:link w:val="400"/>
    <w:qFormat/>
    <w:uiPriority w:val="0"/>
    <w:rPr>
      <w:rFonts w:eastAsia="宋体"/>
      <w:kern w:val="2"/>
      <w:sz w:val="24"/>
      <w:lang w:val="en-US" w:eastAsia="zh-CN" w:bidi="ar-SA"/>
    </w:rPr>
  </w:style>
  <w:style w:type="character" w:customStyle="1" w:styleId="455">
    <w:name w:val="content"/>
    <w:qFormat/>
    <w:uiPriority w:val="0"/>
  </w:style>
  <w:style w:type="character" w:customStyle="1" w:styleId="456">
    <w:name w:val="正文文本 2 Char"/>
    <w:qFormat/>
    <w:uiPriority w:val="0"/>
    <w:rPr>
      <w:rFonts w:eastAsia="宋体"/>
      <w:kern w:val="2"/>
      <w:sz w:val="21"/>
      <w:szCs w:val="24"/>
      <w:lang w:val="en-US" w:eastAsia="zh-CN" w:bidi="ar-SA"/>
    </w:rPr>
  </w:style>
  <w:style w:type="character" w:customStyle="1" w:styleId="457">
    <w:name w:val="Heading 2 Hidden Char"/>
    <w:qFormat/>
    <w:uiPriority w:val="0"/>
    <w:rPr>
      <w:rFonts w:ascii="仿宋_GB2312" w:eastAsia="仿宋_GB2312"/>
      <w:b/>
      <w:bCs/>
      <w:kern w:val="2"/>
      <w:sz w:val="24"/>
      <w:szCs w:val="24"/>
      <w:lang w:val="zh-CN" w:eastAsia="zh-CN" w:bidi="ar-SA"/>
    </w:rPr>
  </w:style>
  <w:style w:type="character" w:customStyle="1" w:styleId="458">
    <w:name w:val="首行缩进 Char"/>
    <w:qFormat/>
    <w:uiPriority w:val="0"/>
    <w:rPr>
      <w:rFonts w:ascii="宋体" w:eastAsia="宋体"/>
      <w:kern w:val="2"/>
      <w:sz w:val="24"/>
      <w:lang w:val="en-US" w:eastAsia="zh-CN" w:bidi="ar-SA"/>
    </w:rPr>
  </w:style>
  <w:style w:type="character" w:customStyle="1" w:styleId="45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0">
    <w:name w:val="普通文字 Char Char1"/>
    <w:qFormat/>
    <w:uiPriority w:val="0"/>
    <w:rPr>
      <w:rFonts w:ascii="宋体" w:hAnsi="Courier New"/>
      <w:kern w:val="2"/>
      <w:sz w:val="21"/>
    </w:rPr>
  </w:style>
  <w:style w:type="character" w:customStyle="1" w:styleId="461">
    <w:name w:val="Footer-Even Char"/>
    <w:qFormat/>
    <w:uiPriority w:val="0"/>
    <w:rPr>
      <w:rFonts w:eastAsia="宋体"/>
      <w:kern w:val="2"/>
      <w:sz w:val="18"/>
      <w:lang w:val="en-US" w:eastAsia="zh-CN" w:bidi="ar-SA"/>
    </w:rPr>
  </w:style>
  <w:style w:type="character" w:customStyle="1" w:styleId="462">
    <w:name w:val="dandyren_title1"/>
    <w:qFormat/>
    <w:uiPriority w:val="0"/>
    <w:rPr>
      <w:b/>
      <w:bCs/>
      <w:color w:val="FF6633"/>
      <w:sz w:val="18"/>
      <w:szCs w:val="18"/>
    </w:rPr>
  </w:style>
  <w:style w:type="character" w:customStyle="1" w:styleId="463">
    <w:name w:val="标题 3 Char2"/>
    <w:qFormat/>
    <w:uiPriority w:val="0"/>
    <w:rPr>
      <w:rFonts w:eastAsia="宋体"/>
      <w:b/>
      <w:bCs/>
      <w:kern w:val="2"/>
      <w:sz w:val="32"/>
      <w:szCs w:val="32"/>
      <w:lang w:val="en-US" w:eastAsia="zh-CN" w:bidi="ar-SA"/>
    </w:rPr>
  </w:style>
  <w:style w:type="character" w:customStyle="1" w:styleId="464">
    <w:name w:val="gray6"/>
    <w:basedOn w:val="69"/>
    <w:qFormat/>
    <w:uiPriority w:val="0"/>
  </w:style>
  <w:style w:type="character" w:customStyle="1" w:styleId="465">
    <w:name w:val="标准正文格式 Char"/>
    <w:qFormat/>
    <w:uiPriority w:val="0"/>
    <w:rPr>
      <w:rFonts w:ascii="宋体" w:eastAsia="仿宋_GB2312" w:cs="宋体"/>
      <w:color w:val="000000"/>
      <w:sz w:val="24"/>
      <w:lang w:val="en-US" w:eastAsia="zh-CN" w:bidi="ar-SA"/>
    </w:rPr>
  </w:style>
  <w:style w:type="character" w:customStyle="1" w:styleId="466">
    <w:name w:val="Char Char3"/>
    <w:qFormat/>
    <w:uiPriority w:val="0"/>
    <w:rPr>
      <w:rFonts w:eastAsia="宋体"/>
      <w:kern w:val="2"/>
      <w:sz w:val="21"/>
      <w:szCs w:val="24"/>
      <w:lang w:val="en-US" w:eastAsia="zh-CN" w:bidi="ar-SA"/>
    </w:rPr>
  </w:style>
  <w:style w:type="character" w:customStyle="1" w:styleId="467">
    <w:name w:val="px14"/>
    <w:qFormat/>
    <w:uiPriority w:val="0"/>
    <w:rPr>
      <w:rFonts w:ascii="仿宋_GB2312" w:eastAsia="微软雅黑" w:cs="Times New Roman"/>
      <w:b/>
      <w:kern w:val="2"/>
      <w:sz w:val="32"/>
      <w:szCs w:val="32"/>
      <w:lang w:val="en-US" w:eastAsia="zh-CN" w:bidi="ar-SA"/>
    </w:rPr>
  </w:style>
  <w:style w:type="character" w:customStyle="1" w:styleId="468">
    <w:name w:val="txt"/>
    <w:qFormat/>
    <w:uiPriority w:val="0"/>
    <w:rPr>
      <w:rFonts w:ascii="仿宋_GB2312" w:eastAsia="微软雅黑"/>
      <w:b/>
      <w:kern w:val="2"/>
      <w:sz w:val="32"/>
      <w:szCs w:val="32"/>
      <w:lang w:val="en-US" w:eastAsia="zh-CN" w:bidi="ar-SA"/>
    </w:rPr>
  </w:style>
  <w:style w:type="character" w:customStyle="1" w:styleId="469">
    <w:name w:val="仿宋正文 Char"/>
    <w:link w:val="345"/>
    <w:qFormat/>
    <w:uiPriority w:val="0"/>
    <w:rPr>
      <w:rFonts w:ascii="仿宋_GB2312" w:eastAsia="仿宋_GB2312"/>
      <w:kern w:val="2"/>
      <w:sz w:val="24"/>
      <w:lang w:val="en-US" w:eastAsia="zh-CN" w:bidi="ar-SA"/>
    </w:rPr>
  </w:style>
  <w:style w:type="character" w:customStyle="1" w:styleId="470">
    <w:name w:val="Comment Text Char"/>
    <w:qFormat/>
    <w:uiPriority w:val="0"/>
    <w:rPr>
      <w:rFonts w:ascii="宋体" w:hAnsi="宋体" w:eastAsia="宋体"/>
      <w:kern w:val="2"/>
      <w:sz w:val="24"/>
      <w:lang w:val="en-US" w:eastAsia="zh-CN" w:bidi="ar-SA"/>
    </w:rPr>
  </w:style>
  <w:style w:type="character" w:customStyle="1" w:styleId="471">
    <w:name w:val="tw4winExternal"/>
    <w:qFormat/>
    <w:uiPriority w:val="0"/>
    <w:rPr>
      <w:rFonts w:ascii="Courier New" w:hAnsi="Courier New" w:cs="Courier New"/>
      <w:color w:val="808080"/>
    </w:rPr>
  </w:style>
  <w:style w:type="character" w:customStyle="1" w:styleId="472">
    <w:name w:val="Char Char10"/>
    <w:qFormat/>
    <w:uiPriority w:val="0"/>
    <w:rPr>
      <w:rFonts w:ascii="宋体" w:hAnsi="宋体"/>
      <w:kern w:val="2"/>
      <w:sz w:val="21"/>
      <w:szCs w:val="24"/>
    </w:rPr>
  </w:style>
  <w:style w:type="character" w:customStyle="1" w:styleId="473">
    <w:name w:val="Bold"/>
    <w:qFormat/>
    <w:uiPriority w:val="0"/>
    <w:rPr>
      <w:rFonts w:ascii="Arial" w:hAnsi="Arial" w:eastAsia="黑体" w:cs="Times New Roman"/>
      <w:b/>
      <w:kern w:val="2"/>
      <w:sz w:val="32"/>
      <w:szCs w:val="32"/>
      <w:lang w:val="en-US" w:eastAsia="zh-CN" w:bidi="ar-SA"/>
    </w:rPr>
  </w:style>
  <w:style w:type="character" w:customStyle="1" w:styleId="474">
    <w:name w:val="Font Style82"/>
    <w:qFormat/>
    <w:uiPriority w:val="99"/>
    <w:rPr>
      <w:rFonts w:ascii="宋体" w:eastAsia="宋体" w:cs="宋体"/>
      <w:color w:val="000000"/>
      <w:sz w:val="14"/>
      <w:szCs w:val="14"/>
    </w:rPr>
  </w:style>
  <w:style w:type="character" w:customStyle="1" w:styleId="475">
    <w:name w:val="标题 2 Char"/>
    <w:qFormat/>
    <w:uiPriority w:val="0"/>
    <w:rPr>
      <w:rFonts w:ascii="Arial" w:hAnsi="Arial" w:eastAsia="黑体"/>
      <w:b/>
      <w:kern w:val="2"/>
      <w:sz w:val="32"/>
      <w:lang w:val="en-US" w:eastAsia="zh-CN"/>
    </w:rPr>
  </w:style>
  <w:style w:type="character" w:customStyle="1" w:styleId="476">
    <w:name w:val="h3 Char"/>
    <w:qFormat/>
    <w:uiPriority w:val="0"/>
    <w:rPr>
      <w:rFonts w:eastAsia="宋体"/>
      <w:b/>
      <w:kern w:val="2"/>
      <w:sz w:val="32"/>
      <w:lang w:val="en-US" w:eastAsia="zh-CN" w:bidi="ar-SA"/>
    </w:rPr>
  </w:style>
  <w:style w:type="character" w:customStyle="1" w:styleId="477">
    <w:name w:val="页眉 Char1"/>
    <w:qFormat/>
    <w:uiPriority w:val="0"/>
    <w:rPr>
      <w:rFonts w:eastAsia="宋体"/>
      <w:kern w:val="2"/>
      <w:sz w:val="18"/>
      <w:szCs w:val="18"/>
      <w:lang w:val="en-US" w:eastAsia="zh-CN" w:bidi="ar-SA"/>
    </w:rPr>
  </w:style>
  <w:style w:type="character" w:customStyle="1" w:styleId="478">
    <w:name w:val="标题 8 Char"/>
    <w:link w:val="10"/>
    <w:qFormat/>
    <w:uiPriority w:val="0"/>
    <w:rPr>
      <w:rFonts w:ascii="Arial" w:hAnsi="Arial" w:eastAsia="黑体"/>
      <w:kern w:val="2"/>
      <w:sz w:val="24"/>
      <w:szCs w:val="24"/>
    </w:rPr>
  </w:style>
  <w:style w:type="character" w:customStyle="1" w:styleId="479">
    <w:name w:val="冯广丽 Char"/>
    <w:link w:val="243"/>
    <w:qFormat/>
    <w:uiPriority w:val="0"/>
    <w:rPr>
      <w:rFonts w:ascii="宋体" w:hAnsi="宋体"/>
      <w:kern w:val="2"/>
      <w:sz w:val="24"/>
      <w:szCs w:val="22"/>
    </w:rPr>
  </w:style>
  <w:style w:type="character" w:customStyle="1" w:styleId="480">
    <w:name w:val="脚注文本 Char"/>
    <w:link w:val="55"/>
    <w:qFormat/>
    <w:uiPriority w:val="0"/>
    <w:rPr>
      <w:color w:val="0000FF"/>
      <w:sz w:val="21"/>
    </w:rPr>
  </w:style>
  <w:style w:type="character" w:customStyle="1" w:styleId="481">
    <w:name w:val="font12gray1"/>
    <w:qFormat/>
    <w:uiPriority w:val="0"/>
    <w:rPr>
      <w:rFonts w:ascii="仿宋_GB2312" w:eastAsia="微软雅黑"/>
      <w:b/>
      <w:spacing w:val="300"/>
      <w:kern w:val="2"/>
      <w:sz w:val="18"/>
      <w:szCs w:val="18"/>
      <w:lang w:val="en-US" w:eastAsia="zh-CN" w:bidi="ar-SA"/>
    </w:rPr>
  </w:style>
  <w:style w:type="character" w:customStyle="1" w:styleId="482">
    <w:name w:val="正文文本缩进 Char1"/>
    <w:link w:val="26"/>
    <w:qFormat/>
    <w:uiPriority w:val="0"/>
    <w:rPr>
      <w:rFonts w:ascii="宋体" w:hAnsi="宋体"/>
      <w:kern w:val="2"/>
      <w:sz w:val="24"/>
      <w:szCs w:val="24"/>
    </w:rPr>
  </w:style>
  <w:style w:type="character" w:customStyle="1" w:styleId="483">
    <w:name w:val="方案正文 Char"/>
    <w:qFormat/>
    <w:uiPriority w:val="0"/>
    <w:rPr>
      <w:rFonts w:ascii="仿宋_GB2312" w:eastAsia="仿宋_GB2312"/>
      <w:b/>
      <w:color w:val="000000"/>
      <w:kern w:val="2"/>
      <w:sz w:val="24"/>
      <w:lang w:val="en-US" w:eastAsia="zh-CN" w:bidi="ar-SA"/>
    </w:rPr>
  </w:style>
  <w:style w:type="character" w:customStyle="1" w:styleId="484">
    <w:name w:val="Item List Char"/>
    <w:link w:val="269"/>
    <w:qFormat/>
    <w:uiPriority w:val="0"/>
    <w:rPr>
      <w:rFonts w:ascii="Arial"/>
      <w:bCs/>
      <w:sz w:val="21"/>
      <w:szCs w:val="21"/>
      <w:lang w:val="en-US" w:eastAsia="zh-CN" w:bidi="ar-SA"/>
    </w:rPr>
  </w:style>
  <w:style w:type="character" w:customStyle="1" w:styleId="485">
    <w:name w:val="Normal Indent Char Char"/>
    <w:qFormat/>
    <w:uiPriority w:val="0"/>
    <w:rPr>
      <w:rFonts w:eastAsia="宋体"/>
      <w:kern w:val="2"/>
      <w:sz w:val="21"/>
      <w:lang w:val="en-US" w:eastAsia="zh-CN" w:bidi="ar-SA"/>
    </w:rPr>
  </w:style>
  <w:style w:type="character" w:customStyle="1" w:styleId="486">
    <w:name w:val="t21"/>
    <w:qFormat/>
    <w:uiPriority w:val="0"/>
    <w:rPr>
      <w:rFonts w:ascii="仿宋_GB2312" w:eastAsia="微软雅黑"/>
      <w:b/>
      <w:kern w:val="2"/>
      <w:sz w:val="23"/>
      <w:szCs w:val="23"/>
      <w:lang w:val="en-US" w:eastAsia="zh-CN" w:bidi="ar-SA"/>
    </w:rPr>
  </w:style>
  <w:style w:type="character" w:customStyle="1" w:styleId="487">
    <w:name w:val="Char Char121"/>
    <w:qFormat/>
    <w:uiPriority w:val="0"/>
    <w:rPr>
      <w:rFonts w:ascii="仿宋_GB2312" w:eastAsia="仿宋_GB2312"/>
      <w:b/>
      <w:bCs/>
      <w:kern w:val="2"/>
      <w:sz w:val="24"/>
      <w:szCs w:val="24"/>
      <w:lang w:val="zh-CN" w:eastAsia="zh-CN" w:bidi="ar-SA"/>
    </w:rPr>
  </w:style>
  <w:style w:type="character" w:customStyle="1" w:styleId="488">
    <w:name w:val="标题 7 Char"/>
    <w:link w:val="9"/>
    <w:qFormat/>
    <w:uiPriority w:val="0"/>
    <w:rPr>
      <w:b/>
      <w:bCs/>
      <w:kern w:val="2"/>
      <w:sz w:val="24"/>
      <w:szCs w:val="24"/>
    </w:rPr>
  </w:style>
  <w:style w:type="character" w:customStyle="1" w:styleId="489">
    <w:name w:val="称呼 Char"/>
    <w:link w:val="21"/>
    <w:qFormat/>
    <w:uiPriority w:val="0"/>
    <w:rPr>
      <w:rFonts w:ascii="仿宋_GB2312" w:eastAsia="仿宋_GB2312"/>
      <w:kern w:val="2"/>
      <w:sz w:val="28"/>
    </w:rPr>
  </w:style>
  <w:style w:type="character" w:customStyle="1" w:styleId="490">
    <w:name w:val="正文 项目 Char"/>
    <w:qFormat/>
    <w:uiPriority w:val="0"/>
    <w:rPr>
      <w:rFonts w:ascii="仿宋_GB2312" w:hAnsi="仿宋_GB2312" w:eastAsia="仿宋_GB2312"/>
      <w:kern w:val="2"/>
      <w:sz w:val="24"/>
      <w:lang w:bidi="ar-SA"/>
    </w:rPr>
  </w:style>
  <w:style w:type="character" w:customStyle="1" w:styleId="491">
    <w:name w:val="普通文字 Char1"/>
    <w:qFormat/>
    <w:uiPriority w:val="0"/>
    <w:rPr>
      <w:rFonts w:ascii="宋体" w:hAnsi="Courier New" w:eastAsia="宋体"/>
      <w:kern w:val="2"/>
      <w:sz w:val="21"/>
      <w:lang w:val="en-US" w:eastAsia="zh-CN"/>
    </w:rPr>
  </w:style>
  <w:style w:type="character" w:customStyle="1" w:styleId="492">
    <w:name w:val="正文1 Char1"/>
    <w:qFormat/>
    <w:uiPriority w:val="0"/>
    <w:rPr>
      <w:rFonts w:ascii="仿宋_GB2312" w:hAnsi="Courier New" w:eastAsia="仿宋_GB2312"/>
      <w:kern w:val="28"/>
      <w:sz w:val="24"/>
      <w:szCs w:val="24"/>
    </w:rPr>
  </w:style>
  <w:style w:type="character" w:customStyle="1" w:styleId="493">
    <w:name w:val="hei16b1"/>
    <w:qFormat/>
    <w:uiPriority w:val="0"/>
    <w:rPr>
      <w:rFonts w:hint="default" w:ascii="Arial" w:hAnsi="Arial" w:cs="Arial"/>
      <w:b/>
      <w:bCs/>
      <w:color w:val="000000"/>
      <w:sz w:val="24"/>
      <w:szCs w:val="24"/>
    </w:rPr>
  </w:style>
  <w:style w:type="character" w:customStyle="1" w:styleId="494">
    <w:name w:val="c7 style3"/>
    <w:qFormat/>
    <w:uiPriority w:val="0"/>
  </w:style>
  <w:style w:type="character" w:customStyle="1" w:styleId="495">
    <w:name w:val="副标题 Char"/>
    <w:link w:val="52"/>
    <w:qFormat/>
    <w:uiPriority w:val="0"/>
    <w:rPr>
      <w:rFonts w:ascii="Arial" w:hAnsi="Arial" w:eastAsia="隶书"/>
      <w:b/>
      <w:bCs/>
      <w:kern w:val="28"/>
      <w:sz w:val="44"/>
      <w:szCs w:val="32"/>
      <w:lang w:val="en-US" w:eastAsia="zh-CN" w:bidi="ar-SA"/>
    </w:rPr>
  </w:style>
  <w:style w:type="character" w:customStyle="1" w:styleId="496">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497">
    <w:name w:val="表正文 Char1"/>
    <w:qFormat/>
    <w:uiPriority w:val="0"/>
    <w:rPr>
      <w:rFonts w:ascii="宋体" w:eastAsia="宋体"/>
      <w:snapToGrid w:val="0"/>
      <w:color w:val="000000"/>
      <w:kern w:val="28"/>
      <w:sz w:val="28"/>
    </w:rPr>
  </w:style>
  <w:style w:type="character" w:customStyle="1" w:styleId="498">
    <w:name w:val="Char Char5"/>
    <w:qFormat/>
    <w:uiPriority w:val="0"/>
    <w:rPr>
      <w:rFonts w:ascii="宋体" w:hAnsi="Courier New" w:eastAsia="宋体"/>
      <w:kern w:val="2"/>
      <w:sz w:val="21"/>
      <w:lang w:val="en-US" w:eastAsia="zh-CN"/>
    </w:rPr>
  </w:style>
  <w:style w:type="character" w:customStyle="1" w:styleId="499">
    <w:name w:val="标题 1 Char Char"/>
    <w:qFormat/>
    <w:uiPriority w:val="0"/>
    <w:rPr>
      <w:rFonts w:hint="eastAsia" w:ascii="宋体" w:hAnsi="宋体" w:eastAsia="宋体"/>
      <w:b/>
      <w:spacing w:val="-2"/>
      <w:sz w:val="24"/>
      <w:lang w:val="en-US" w:eastAsia="zh-CN" w:bidi="ar-SA"/>
    </w:rPr>
  </w:style>
  <w:style w:type="character" w:customStyle="1" w:styleId="500">
    <w:name w:val="Char Char4"/>
    <w:qFormat/>
    <w:uiPriority w:val="0"/>
    <w:rPr>
      <w:rFonts w:eastAsia="宋体"/>
      <w:b/>
      <w:sz w:val="24"/>
      <w:lang w:val="en-GB" w:eastAsia="zh-CN" w:bidi="ar-SA"/>
    </w:rPr>
  </w:style>
  <w:style w:type="character" w:customStyle="1" w:styleId="501">
    <w:name w:val="zbggmain style9"/>
    <w:qFormat/>
    <w:uiPriority w:val="0"/>
  </w:style>
  <w:style w:type="character" w:customStyle="1" w:styleId="502">
    <w:name w:val="Header Char_7802c35d-a7d5-483c-ad67-f53103fdfb58"/>
    <w:qFormat/>
    <w:uiPriority w:val="0"/>
    <w:rPr>
      <w:rFonts w:eastAsia="宋体"/>
      <w:kern w:val="2"/>
      <w:sz w:val="18"/>
      <w:szCs w:val="18"/>
      <w:lang w:val="en-US" w:eastAsia="zh-CN" w:bidi="ar-SA"/>
    </w:rPr>
  </w:style>
  <w:style w:type="character" w:customStyle="1" w:styleId="503">
    <w:name w:val="样式 宋体"/>
    <w:qFormat/>
    <w:uiPriority w:val="0"/>
    <w:rPr>
      <w:rFonts w:ascii="宋体" w:hAnsi="宋体"/>
      <w:sz w:val="24"/>
    </w:rPr>
  </w:style>
  <w:style w:type="character" w:customStyle="1" w:styleId="504">
    <w:name w:val="哈哈正文 Char"/>
    <w:link w:val="319"/>
    <w:qFormat/>
    <w:uiPriority w:val="0"/>
    <w:rPr>
      <w:rFonts w:ascii="宋体" w:hAnsi="宋体" w:eastAsia="宋体"/>
      <w:kern w:val="2"/>
      <w:sz w:val="24"/>
      <w:lang w:bidi="ar-SA"/>
    </w:rPr>
  </w:style>
  <w:style w:type="character" w:customStyle="1" w:styleId="505">
    <w:name w:val="标题 Char"/>
    <w:qFormat/>
    <w:uiPriority w:val="0"/>
    <w:rPr>
      <w:rFonts w:eastAsia="宋体"/>
      <w:b/>
      <w:sz w:val="24"/>
      <w:lang w:val="en-GB" w:eastAsia="zh-CN" w:bidi="ar-SA"/>
    </w:rPr>
  </w:style>
  <w:style w:type="character" w:customStyle="1" w:styleId="506">
    <w:name w:val="纯文本 Char Char Char"/>
    <w:qFormat/>
    <w:uiPriority w:val="0"/>
    <w:rPr>
      <w:rFonts w:ascii="宋体" w:hAnsi="Courier New" w:eastAsia="宋体"/>
      <w:kern w:val="2"/>
      <w:sz w:val="21"/>
      <w:lang w:val="en-US" w:eastAsia="zh-CN" w:bidi="ar-SA"/>
    </w:rPr>
  </w:style>
  <w:style w:type="character" w:customStyle="1" w:styleId="507">
    <w:name w:val="正文 编号 Char"/>
    <w:qFormat/>
    <w:uiPriority w:val="0"/>
    <w:rPr>
      <w:rFonts w:ascii="仿宋_GB2312" w:hAnsi="仿宋_GB2312" w:eastAsia="仿宋_GB2312"/>
      <w:kern w:val="2"/>
      <w:sz w:val="24"/>
      <w:lang w:bidi="ar-SA"/>
    </w:rPr>
  </w:style>
  <w:style w:type="character" w:customStyle="1" w:styleId="508">
    <w:name w:val="插图说明 Char"/>
    <w:qFormat/>
    <w:uiPriority w:val="0"/>
    <w:rPr>
      <w:rFonts w:eastAsia="黑体"/>
      <w:sz w:val="24"/>
      <w:lang w:val="en-US" w:eastAsia="zh-CN"/>
    </w:rPr>
  </w:style>
  <w:style w:type="character" w:customStyle="1" w:styleId="509">
    <w:name w:val="正文首行缩进 2 Char"/>
    <w:link w:val="66"/>
    <w:qFormat/>
    <w:uiPriority w:val="0"/>
    <w:rPr>
      <w:rFonts w:ascii="宋体" w:hAnsi="宋体"/>
      <w:kern w:val="2"/>
      <w:sz w:val="21"/>
      <w:szCs w:val="24"/>
    </w:rPr>
  </w:style>
  <w:style w:type="character" w:customStyle="1" w:styleId="510">
    <w:name w:val="正文文本缩进 2 Char"/>
    <w:link w:val="42"/>
    <w:qFormat/>
    <w:uiPriority w:val="0"/>
    <w:rPr>
      <w:rFonts w:ascii="宋体"/>
      <w:sz w:val="28"/>
    </w:rPr>
  </w:style>
  <w:style w:type="character" w:customStyle="1" w:styleId="511">
    <w:name w:val="公文正文 Char"/>
    <w:qFormat/>
    <w:uiPriority w:val="0"/>
    <w:rPr>
      <w:rFonts w:ascii="仿宋_GB2312" w:eastAsia="仿宋_GB2312"/>
      <w:kern w:val="2"/>
      <w:sz w:val="24"/>
      <w:szCs w:val="24"/>
      <w:lang w:val="en-US" w:eastAsia="zh-CN" w:bidi="ar-SA"/>
    </w:rPr>
  </w:style>
  <w:style w:type="character" w:customStyle="1" w:styleId="512">
    <w:name w:val="Char Char41"/>
    <w:qFormat/>
    <w:uiPriority w:val="0"/>
    <w:rPr>
      <w:rFonts w:eastAsia="宋体"/>
      <w:b/>
      <w:sz w:val="24"/>
      <w:lang w:val="en-GB" w:eastAsia="zh-CN" w:bidi="ar-SA"/>
    </w:rPr>
  </w:style>
  <w:style w:type="character" w:customStyle="1" w:styleId="513">
    <w:name w:val="unnamed31"/>
    <w:qFormat/>
    <w:uiPriority w:val="0"/>
    <w:rPr>
      <w:rFonts w:ascii="Tahoma" w:hAnsi="Tahoma" w:eastAsia="宋体"/>
      <w:b/>
      <w:kern w:val="2"/>
      <w:sz w:val="24"/>
      <w:szCs w:val="32"/>
      <w:u w:val="none"/>
      <w:lang w:val="en-US" w:eastAsia="zh-CN" w:bidi="ar-SA"/>
    </w:rPr>
  </w:style>
  <w:style w:type="character" w:customStyle="1" w:styleId="514">
    <w:name w:val="Char Char91"/>
    <w:qFormat/>
    <w:uiPriority w:val="0"/>
    <w:rPr>
      <w:rFonts w:eastAsia="宋体"/>
      <w:kern w:val="2"/>
      <w:sz w:val="18"/>
      <w:szCs w:val="18"/>
      <w:lang w:val="en-US" w:eastAsia="zh-CN" w:bidi="ar-SA"/>
    </w:rPr>
  </w:style>
  <w:style w:type="character" w:customStyle="1" w:styleId="515">
    <w:name w:val="Footer-Even Char1"/>
    <w:qFormat/>
    <w:uiPriority w:val="0"/>
    <w:rPr>
      <w:rFonts w:eastAsia="宋体"/>
      <w:kern w:val="2"/>
      <w:sz w:val="18"/>
      <w:szCs w:val="18"/>
      <w:lang w:val="en-US" w:eastAsia="zh-CN" w:bidi="ar-SA"/>
    </w:rPr>
  </w:style>
  <w:style w:type="character" w:customStyle="1" w:styleId="516">
    <w:name w:val="gf正文1 Char"/>
    <w:qFormat/>
    <w:uiPriority w:val="0"/>
    <w:rPr>
      <w:rFonts w:ascii="宋体" w:hAnsi="宋体" w:eastAsia="宋体" w:cs="宋体"/>
      <w:kern w:val="2"/>
      <w:sz w:val="24"/>
      <w:szCs w:val="24"/>
      <w:lang w:val="en-US" w:eastAsia="zh-CN" w:bidi="ar-SA"/>
    </w:rPr>
  </w:style>
  <w:style w:type="character" w:customStyle="1" w:styleId="517">
    <w:name w:val="javascript"/>
    <w:qFormat/>
    <w:uiPriority w:val="0"/>
  </w:style>
  <w:style w:type="character" w:customStyle="1" w:styleId="518">
    <w:name w:val="列出段落 Char"/>
    <w:qFormat/>
    <w:uiPriority w:val="34"/>
    <w:rPr>
      <w:rFonts w:eastAsia="楷体_GB2312" w:cs="Lucida Sans"/>
      <w:kern w:val="2"/>
      <w:sz w:val="24"/>
      <w:szCs w:val="24"/>
      <w:lang w:val="en-US" w:eastAsia="zh-CN" w:bidi="ar-SA"/>
    </w:rPr>
  </w:style>
  <w:style w:type="character" w:customStyle="1" w:styleId="51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20">
    <w:name w:val="标书表格字体格式 Char"/>
    <w:qFormat/>
    <w:uiPriority w:val="0"/>
    <w:rPr>
      <w:kern w:val="2"/>
      <w:sz w:val="21"/>
      <w:szCs w:val="24"/>
      <w:lang w:bidi="ar-SA"/>
    </w:rPr>
  </w:style>
  <w:style w:type="character" w:customStyle="1" w:styleId="521">
    <w:name w:val="普通文字 Char3"/>
    <w:qFormat/>
    <w:uiPriority w:val="0"/>
    <w:rPr>
      <w:rFonts w:ascii="宋体" w:hAnsi="Courier New" w:eastAsia="宋体"/>
      <w:kern w:val="2"/>
      <w:sz w:val="21"/>
      <w:lang w:val="en-US" w:eastAsia="zh-CN" w:bidi="ar-SA"/>
    </w:rPr>
  </w:style>
  <w:style w:type="character" w:customStyle="1" w:styleId="522">
    <w:name w:val="h Char Char1"/>
    <w:qFormat/>
    <w:uiPriority w:val="0"/>
    <w:rPr>
      <w:rFonts w:eastAsia="宋体"/>
      <w:kern w:val="2"/>
      <w:sz w:val="18"/>
      <w:szCs w:val="18"/>
      <w:lang w:val="en-US" w:eastAsia="zh-CN" w:bidi="ar-SA"/>
    </w:rPr>
  </w:style>
  <w:style w:type="character" w:customStyle="1" w:styleId="523">
    <w:name w:val="冯 Char"/>
    <w:link w:val="84"/>
    <w:qFormat/>
    <w:uiPriority w:val="0"/>
    <w:rPr>
      <w:rFonts w:ascii="宋体" w:hAnsi="宋体"/>
      <w:color w:val="000000"/>
      <w:sz w:val="24"/>
      <w:szCs w:val="24"/>
    </w:rPr>
  </w:style>
  <w:style w:type="character" w:customStyle="1" w:styleId="524">
    <w:name w:val="highlight1"/>
    <w:qFormat/>
    <w:uiPriority w:val="0"/>
    <w:rPr>
      <w:rFonts w:ascii="仿宋_GB2312" w:eastAsia="微软雅黑"/>
      <w:b/>
      <w:kern w:val="2"/>
      <w:sz w:val="23"/>
      <w:szCs w:val="23"/>
      <w:lang w:val="en-US" w:eastAsia="zh-CN" w:bidi="ar-SA"/>
    </w:rPr>
  </w:style>
  <w:style w:type="character" w:customStyle="1" w:styleId="525">
    <w:name w:val="样式6 Char"/>
    <w:qFormat/>
    <w:uiPriority w:val="0"/>
    <w:rPr>
      <w:rFonts w:ascii="仿宋_GB2312" w:hAnsi="宋体" w:eastAsia="仿宋_GB2312"/>
      <w:b/>
      <w:bCs/>
      <w:kern w:val="2"/>
      <w:sz w:val="24"/>
      <w:szCs w:val="24"/>
      <w:lang w:val="en-US" w:eastAsia="zh-CN" w:bidi="ar-SA"/>
    </w:rPr>
  </w:style>
  <w:style w:type="character" w:customStyle="1" w:styleId="526">
    <w:name w:val="标题 9 Char"/>
    <w:link w:val="11"/>
    <w:qFormat/>
    <w:uiPriority w:val="0"/>
    <w:rPr>
      <w:rFonts w:ascii="Arial" w:hAnsi="Arial" w:eastAsia="黑体"/>
      <w:kern w:val="2"/>
      <w:sz w:val="21"/>
      <w:szCs w:val="21"/>
    </w:rPr>
  </w:style>
  <w:style w:type="character" w:customStyle="1" w:styleId="527">
    <w:name w:val="md"/>
    <w:basedOn w:val="69"/>
    <w:qFormat/>
    <w:uiPriority w:val="0"/>
  </w:style>
  <w:style w:type="character" w:customStyle="1" w:styleId="528">
    <w:name w:val="myp11"/>
    <w:qFormat/>
    <w:uiPriority w:val="0"/>
    <w:rPr>
      <w:rFonts w:ascii="仿宋_GB2312" w:eastAsia="微软雅黑"/>
      <w:b/>
      <w:kern w:val="2"/>
      <w:sz w:val="32"/>
      <w:szCs w:val="32"/>
      <w:lang w:val="en-US" w:eastAsia="zh-CN" w:bidi="ar-SA"/>
    </w:rPr>
  </w:style>
  <w:style w:type="character" w:customStyle="1" w:styleId="529">
    <w:name w:val="Ò³Ã¼ Char Char1"/>
    <w:qFormat/>
    <w:uiPriority w:val="0"/>
    <w:rPr>
      <w:rFonts w:eastAsia="宋体"/>
      <w:kern w:val="2"/>
      <w:sz w:val="18"/>
      <w:szCs w:val="18"/>
      <w:lang w:val="en-US" w:eastAsia="zh-CN" w:bidi="ar-SA"/>
    </w:rPr>
  </w:style>
  <w:style w:type="character" w:customStyle="1" w:styleId="530">
    <w:name w:val="tw4winTerm"/>
    <w:qFormat/>
    <w:uiPriority w:val="0"/>
    <w:rPr>
      <w:color w:val="0000FF"/>
    </w:rPr>
  </w:style>
  <w:style w:type="character" w:customStyle="1" w:styleId="531">
    <w:name w:val="表格 Char Char"/>
    <w:qFormat/>
    <w:uiPriority w:val="0"/>
    <w:rPr>
      <w:rFonts w:ascii="宋体" w:hAnsi="宋体" w:eastAsia="宋体"/>
      <w:lang w:bidi="ar-SA"/>
    </w:rPr>
  </w:style>
  <w:style w:type="character" w:customStyle="1" w:styleId="532">
    <w:name w:val="样式8 Char"/>
    <w:qFormat/>
    <w:uiPriority w:val="0"/>
    <w:rPr>
      <w:rFonts w:ascii="仿宋_GB2312" w:hAnsi="宋体" w:eastAsia="仿宋_GB2312"/>
      <w:b/>
      <w:bCs/>
      <w:kern w:val="2"/>
      <w:sz w:val="24"/>
      <w:szCs w:val="24"/>
    </w:rPr>
  </w:style>
  <w:style w:type="character" w:customStyle="1" w:styleId="533">
    <w:name w:val="样式5 Char"/>
    <w:qFormat/>
    <w:uiPriority w:val="0"/>
    <w:rPr>
      <w:rFonts w:ascii="仿宋_GB2312" w:hAnsi="仿宋" w:eastAsia="仿宋_GB2312"/>
      <w:kern w:val="2"/>
      <w:sz w:val="24"/>
      <w:szCs w:val="24"/>
    </w:rPr>
  </w:style>
  <w:style w:type="character" w:customStyle="1" w:styleId="534">
    <w:name w:val="页脚 Char1"/>
    <w:qFormat/>
    <w:uiPriority w:val="0"/>
    <w:rPr>
      <w:rFonts w:eastAsia="宋体"/>
      <w:kern w:val="2"/>
      <w:sz w:val="18"/>
      <w:szCs w:val="18"/>
      <w:lang w:val="en-US" w:eastAsia="zh-CN" w:bidi="ar-SA"/>
    </w:rPr>
  </w:style>
  <w:style w:type="character" w:customStyle="1" w:styleId="535">
    <w:name w:val="tw4winJump"/>
    <w:qFormat/>
    <w:uiPriority w:val="0"/>
    <w:rPr>
      <w:rFonts w:ascii="Courier New" w:hAnsi="Courier New" w:cs="Courier New"/>
      <w:color w:val="008080"/>
    </w:rPr>
  </w:style>
  <w:style w:type="character" w:customStyle="1" w:styleId="536">
    <w:name w:val="批注文字 Char"/>
    <w:qFormat/>
    <w:uiPriority w:val="99"/>
    <w:rPr>
      <w:kern w:val="2"/>
      <w:sz w:val="21"/>
      <w:szCs w:val="24"/>
    </w:rPr>
  </w:style>
  <w:style w:type="character" w:customStyle="1" w:styleId="537">
    <w:name w:val="Char Char122"/>
    <w:qFormat/>
    <w:uiPriority w:val="0"/>
    <w:rPr>
      <w:rFonts w:ascii="仿宋_GB2312" w:eastAsia="仿宋_GB2312"/>
      <w:b/>
      <w:bCs/>
      <w:kern w:val="2"/>
      <w:sz w:val="24"/>
      <w:szCs w:val="24"/>
      <w:lang w:val="zh-CN" w:eastAsia="zh-CN" w:bidi="ar-SA"/>
    </w:rPr>
  </w:style>
  <w:style w:type="character" w:customStyle="1" w:styleId="538">
    <w:name w:val="No Spacing Char"/>
    <w:link w:val="177"/>
    <w:qFormat/>
    <w:uiPriority w:val="1"/>
    <w:rPr>
      <w:rFonts w:ascii="Calibri" w:hAnsi="Calibri"/>
      <w:sz w:val="22"/>
      <w:szCs w:val="22"/>
      <w:lang w:val="en-US" w:eastAsia="zh-CN" w:bidi="ar-SA"/>
    </w:rPr>
  </w:style>
  <w:style w:type="character" w:customStyle="1" w:styleId="539">
    <w:name w:val="Char Char21"/>
    <w:qFormat/>
    <w:uiPriority w:val="0"/>
    <w:rPr>
      <w:rFonts w:ascii="宋体" w:hAnsi="Courier New" w:eastAsia="宋体"/>
      <w:kern w:val="2"/>
      <w:sz w:val="21"/>
      <w:lang w:val="en-US" w:eastAsia="zh-CN" w:bidi="ar-SA"/>
    </w:rPr>
  </w:style>
  <w:style w:type="character" w:customStyle="1" w:styleId="540">
    <w:name w:val="Char Char8"/>
    <w:qFormat/>
    <w:uiPriority w:val="0"/>
    <w:rPr>
      <w:rFonts w:eastAsia="宋体"/>
      <w:b/>
      <w:sz w:val="24"/>
      <w:lang w:val="en-GB" w:eastAsia="zh-CN"/>
    </w:rPr>
  </w:style>
  <w:style w:type="character" w:customStyle="1" w:styleId="541">
    <w:name w:val="font21"/>
    <w:qFormat/>
    <w:uiPriority w:val="0"/>
    <w:rPr>
      <w:rFonts w:hint="eastAsia" w:ascii="宋体" w:hAnsi="宋体" w:eastAsia="宋体"/>
      <w:kern w:val="2"/>
      <w:sz w:val="28"/>
      <w:szCs w:val="28"/>
      <w:lang w:val="en-US" w:eastAsia="zh-CN" w:bidi="ar-SA"/>
    </w:rPr>
  </w:style>
  <w:style w:type="character" w:customStyle="1" w:styleId="542">
    <w:name w:val="正文2 Char"/>
    <w:qFormat/>
    <w:uiPriority w:val="0"/>
    <w:rPr>
      <w:rFonts w:eastAsia="宋体"/>
      <w:kern w:val="2"/>
      <w:sz w:val="24"/>
      <w:lang w:val="en-US" w:eastAsia="zh-CN" w:bidi="ar-SA"/>
    </w:rPr>
  </w:style>
  <w:style w:type="character" w:customStyle="1" w:styleId="543">
    <w:name w:val="big1"/>
    <w:qFormat/>
    <w:uiPriority w:val="0"/>
    <w:rPr>
      <w:rFonts w:hint="eastAsia" w:ascii="宋体" w:hAnsi="宋体" w:eastAsia="宋体"/>
      <w:color w:val="333333"/>
      <w:sz w:val="22"/>
      <w:szCs w:val="22"/>
    </w:rPr>
  </w:style>
  <w:style w:type="character" w:customStyle="1" w:styleId="544">
    <w:name w:val="Body Text(ch) Char Char"/>
    <w:qFormat/>
    <w:uiPriority w:val="0"/>
    <w:rPr>
      <w:rFonts w:ascii="宋体"/>
      <w:kern w:val="2"/>
      <w:sz w:val="24"/>
      <w:szCs w:val="21"/>
      <w:lang w:val="zh-CN"/>
    </w:rPr>
  </w:style>
  <w:style w:type="character" w:customStyle="1" w:styleId="545">
    <w:name w:val="blue1"/>
    <w:basedOn w:val="69"/>
    <w:qFormat/>
    <w:uiPriority w:val="0"/>
  </w:style>
  <w:style w:type="character" w:customStyle="1" w:styleId="546">
    <w:name w:val="正文 项目2 Char"/>
    <w:basedOn w:val="490"/>
    <w:qFormat/>
    <w:uiPriority w:val="0"/>
    <w:rPr>
      <w:rFonts w:ascii="仿宋_GB2312" w:hAnsi="仿宋_GB2312" w:eastAsia="仿宋_GB2312"/>
      <w:kern w:val="2"/>
      <w:sz w:val="24"/>
      <w:lang w:bidi="ar-SA"/>
    </w:rPr>
  </w:style>
  <w:style w:type="character" w:customStyle="1" w:styleId="547">
    <w:name w:val="solutionfonts"/>
    <w:qFormat/>
    <w:uiPriority w:val="0"/>
  </w:style>
  <w:style w:type="character" w:customStyle="1" w:styleId="548">
    <w:name w:val="Char Char81"/>
    <w:qFormat/>
    <w:uiPriority w:val="0"/>
    <w:rPr>
      <w:rFonts w:eastAsia="宋体"/>
      <w:b/>
      <w:sz w:val="24"/>
      <w:lang w:val="en-GB" w:eastAsia="zh-CN"/>
    </w:rPr>
  </w:style>
  <w:style w:type="character" w:customStyle="1" w:styleId="549">
    <w:name w:val="Char Char2"/>
    <w:qFormat/>
    <w:uiPriority w:val="0"/>
    <w:rPr>
      <w:rFonts w:eastAsia="宋体"/>
      <w:b/>
      <w:bCs/>
      <w:kern w:val="2"/>
      <w:sz w:val="21"/>
      <w:szCs w:val="24"/>
      <w:lang w:val="en-US" w:eastAsia="zh-CN" w:bidi="ar-SA"/>
    </w:rPr>
  </w:style>
  <w:style w:type="character" w:customStyle="1" w:styleId="550">
    <w:name w:val="HTML 预设格式 Char"/>
    <w:link w:val="62"/>
    <w:qFormat/>
    <w:uiPriority w:val="0"/>
    <w:rPr>
      <w:rFonts w:ascii="黑体" w:hAnsi="Courier New" w:eastAsia="黑体"/>
    </w:rPr>
  </w:style>
  <w:style w:type="character" w:customStyle="1" w:styleId="551">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52">
    <w:name w:val="正文首行缩进 Char"/>
    <w:link w:val="24"/>
    <w:qFormat/>
    <w:uiPriority w:val="0"/>
    <w:rPr>
      <w:rFonts w:ascii="宋体"/>
      <w:kern w:val="2"/>
      <w:sz w:val="24"/>
      <w:lang w:val="zh-CN"/>
    </w:rPr>
  </w:style>
  <w:style w:type="character" w:customStyle="1" w:styleId="553">
    <w:name w:val="标题 2 Char Char"/>
    <w:qFormat/>
    <w:uiPriority w:val="0"/>
    <w:rPr>
      <w:rFonts w:ascii="楷体_GB2312" w:hAnsi="Arial" w:eastAsia="楷体_GB2312"/>
      <w:b/>
      <w:bCs/>
      <w:kern w:val="2"/>
      <w:sz w:val="24"/>
      <w:szCs w:val="32"/>
      <w:lang w:val="en-US" w:eastAsia="zh-CN" w:bidi="ar-SA"/>
    </w:rPr>
  </w:style>
  <w:style w:type="character" w:customStyle="1" w:styleId="554">
    <w:name w:val="pt141"/>
    <w:qFormat/>
    <w:uiPriority w:val="0"/>
    <w:rPr>
      <w:color w:val="330066"/>
      <w:sz w:val="22"/>
      <w:szCs w:val="22"/>
    </w:rPr>
  </w:style>
  <w:style w:type="character" w:customStyle="1" w:styleId="555">
    <w:name w:val="h Char Char"/>
    <w:qFormat/>
    <w:uiPriority w:val="0"/>
    <w:rPr>
      <w:rFonts w:eastAsia="宋体"/>
      <w:kern w:val="2"/>
      <w:sz w:val="18"/>
      <w:lang w:val="en-US" w:eastAsia="zh-CN" w:bidi="ar-SA"/>
    </w:rPr>
  </w:style>
  <w:style w:type="character" w:customStyle="1" w:styleId="556">
    <w:name w:val="标题 1 Char"/>
    <w:link w:val="3"/>
    <w:qFormat/>
    <w:uiPriority w:val="0"/>
    <w:rPr>
      <w:b/>
      <w:bCs/>
      <w:kern w:val="44"/>
      <w:sz w:val="44"/>
      <w:szCs w:val="44"/>
    </w:rPr>
  </w:style>
  <w:style w:type="character" w:customStyle="1" w:styleId="557">
    <w:name w:val="页眉 Char"/>
    <w:qFormat/>
    <w:uiPriority w:val="0"/>
    <w:rPr>
      <w:rFonts w:eastAsia="仿宋_GB2312"/>
      <w:kern w:val="2"/>
      <w:sz w:val="18"/>
      <w:lang w:val="en-US" w:eastAsia="zh-CN"/>
    </w:rPr>
  </w:style>
  <w:style w:type="character" w:customStyle="1" w:styleId="558">
    <w:name w:val="b11_01b Char"/>
    <w:link w:val="416"/>
    <w:qFormat/>
    <w:uiPriority w:val="0"/>
    <w:rPr>
      <w:rFonts w:ascii="Verdana" w:hAnsi="Verdana"/>
      <w:b/>
      <w:bCs/>
      <w:color w:val="4A82CA"/>
      <w:sz w:val="17"/>
      <w:szCs w:val="17"/>
    </w:rPr>
  </w:style>
  <w:style w:type="character" w:customStyle="1" w:styleId="559">
    <w:name w:val="标题4-dyf Char"/>
    <w:link w:val="353"/>
    <w:qFormat/>
    <w:uiPriority w:val="0"/>
    <w:rPr>
      <w:rFonts w:ascii="Cambria" w:hAnsi="Cambria"/>
      <w:b/>
      <w:bCs/>
      <w:color w:val="000000"/>
      <w:kern w:val="2"/>
      <w:sz w:val="21"/>
      <w:szCs w:val="21"/>
    </w:rPr>
  </w:style>
  <w:style w:type="character" w:customStyle="1" w:styleId="560">
    <w:name w:val="批注主题 Char"/>
    <w:qFormat/>
    <w:uiPriority w:val="0"/>
    <w:rPr>
      <w:rFonts w:eastAsia="宋体"/>
      <w:b/>
      <w:bCs/>
      <w:kern w:val="2"/>
      <w:sz w:val="21"/>
      <w:szCs w:val="24"/>
      <w:lang w:val="en-US" w:eastAsia="zh-CN" w:bidi="ar-SA"/>
    </w:rPr>
  </w:style>
  <w:style w:type="character" w:customStyle="1" w:styleId="56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2">
    <w:name w:val="正文首行缩进两字 Char"/>
    <w:qFormat/>
    <w:uiPriority w:val="0"/>
    <w:rPr>
      <w:sz w:val="24"/>
      <w:szCs w:val="24"/>
      <w:lang w:val="en-US" w:eastAsia="zh-CN" w:bidi="ar-SA"/>
    </w:rPr>
  </w:style>
  <w:style w:type="character" w:customStyle="1" w:styleId="563">
    <w:name w:val="Char Char51"/>
    <w:qFormat/>
    <w:uiPriority w:val="0"/>
    <w:rPr>
      <w:rFonts w:ascii="宋体" w:hAnsi="Courier New" w:eastAsia="宋体"/>
      <w:kern w:val="2"/>
      <w:sz w:val="21"/>
      <w:lang w:val="en-US" w:eastAsia="zh-CN"/>
    </w:rPr>
  </w:style>
  <w:style w:type="character" w:customStyle="1" w:styleId="564">
    <w:name w:val="带编号样式 Char"/>
    <w:qFormat/>
    <w:uiPriority w:val="0"/>
    <w:rPr>
      <w:rFonts w:ascii="仿宋_GB2312" w:eastAsia="仿宋_GB2312"/>
      <w:color w:val="000000"/>
      <w:sz w:val="24"/>
      <w:lang w:bidi="ar-SA"/>
    </w:rPr>
  </w:style>
  <w:style w:type="character" w:customStyle="1" w:styleId="565">
    <w:name w:val="样式4 Char"/>
    <w:qFormat/>
    <w:uiPriority w:val="0"/>
    <w:rPr>
      <w:rFonts w:ascii="仿宋_GB2312" w:hAnsi="仿宋" w:eastAsia="仿宋_GB2312"/>
      <w:b/>
      <w:kern w:val="2"/>
      <w:sz w:val="32"/>
      <w:szCs w:val="32"/>
      <w:lang w:bidi="ar-SA"/>
    </w:rPr>
  </w:style>
  <w:style w:type="character" w:customStyle="1" w:styleId="566">
    <w:name w:val="样式 标题 4h4H4Fab-4T5Ref Heading 1rh1Heading sqlsect 1.2.3.... Char"/>
    <w:link w:val="179"/>
    <w:qFormat/>
    <w:uiPriority w:val="0"/>
    <w:rPr>
      <w:rFonts w:ascii="微软雅黑" w:hAnsi="微软雅黑" w:eastAsia="微软雅黑"/>
      <w:b/>
      <w:bCs/>
      <w:kern w:val="2"/>
      <w:sz w:val="24"/>
      <w:szCs w:val="28"/>
    </w:rPr>
  </w:style>
  <w:style w:type="character" w:customStyle="1" w:styleId="567">
    <w:name w:val="PI Char"/>
    <w:qFormat/>
    <w:uiPriority w:val="0"/>
    <w:rPr>
      <w:rFonts w:ascii="宋体" w:hAnsi="宋体" w:eastAsia="宋体"/>
      <w:kern w:val="2"/>
      <w:sz w:val="24"/>
      <w:szCs w:val="24"/>
      <w:lang w:val="en-US" w:eastAsia="zh-CN" w:bidi="ar-SA"/>
    </w:rPr>
  </w:style>
  <w:style w:type="character" w:customStyle="1" w:styleId="568">
    <w:name w:val="Char Char111"/>
    <w:qFormat/>
    <w:uiPriority w:val="0"/>
    <w:rPr>
      <w:rFonts w:ascii="宋体" w:hAnsi="宋体" w:eastAsia="宋体"/>
      <w:b/>
      <w:kern w:val="2"/>
      <w:sz w:val="24"/>
      <w:szCs w:val="24"/>
      <w:lang w:val="en-US" w:eastAsia="zh-CN" w:bidi="ar-SA"/>
    </w:rPr>
  </w:style>
  <w:style w:type="character" w:customStyle="1" w:styleId="569">
    <w:name w:val="Document Map Char"/>
    <w:qFormat/>
    <w:uiPriority w:val="0"/>
    <w:rPr>
      <w:rFonts w:eastAsia="宋体"/>
      <w:kern w:val="2"/>
      <w:sz w:val="21"/>
      <w:szCs w:val="24"/>
      <w:lang w:val="en-US" w:eastAsia="zh-CN" w:bidi="ar-SA"/>
    </w:rPr>
  </w:style>
  <w:style w:type="character" w:customStyle="1" w:styleId="570">
    <w:name w:val="正文文本缩进 Char"/>
    <w:qFormat/>
    <w:uiPriority w:val="0"/>
    <w:rPr>
      <w:rFonts w:ascii="宋体" w:hAnsi="宋体"/>
      <w:kern w:val="2"/>
      <w:sz w:val="24"/>
      <w:szCs w:val="24"/>
    </w:rPr>
  </w:style>
  <w:style w:type="character" w:customStyle="1" w:styleId="571">
    <w:name w:val="文本正文 Char Char"/>
    <w:qFormat/>
    <w:uiPriority w:val="0"/>
    <w:rPr>
      <w:sz w:val="24"/>
      <w:lang w:bidi="ar-SA"/>
    </w:rPr>
  </w:style>
  <w:style w:type="character" w:customStyle="1" w:styleId="572">
    <w:name w:val="样式7 Char"/>
    <w:qFormat/>
    <w:uiPriority w:val="0"/>
    <w:rPr>
      <w:rFonts w:ascii="仿宋_GB2312" w:hAnsi="仿宋" w:eastAsia="仿宋_GB2312"/>
      <w:b/>
      <w:kern w:val="2"/>
      <w:sz w:val="24"/>
      <w:szCs w:val="24"/>
    </w:rPr>
  </w:style>
  <w:style w:type="character" w:customStyle="1" w:styleId="573">
    <w:name w:val="样式3 Char"/>
    <w:basedOn w:val="574"/>
    <w:qFormat/>
    <w:uiPriority w:val="0"/>
    <w:rPr>
      <w:rFonts w:ascii="仿宋_GB2312" w:hAnsi="仿宋" w:eastAsia="仿宋_GB2312" w:cs="仿宋_GB2312"/>
      <w:sz w:val="32"/>
      <w:szCs w:val="30"/>
      <w:lang w:val="zh-CN"/>
    </w:rPr>
  </w:style>
  <w:style w:type="character" w:customStyle="1" w:styleId="574">
    <w:name w:val="样式2 Char"/>
    <w:qFormat/>
    <w:uiPriority w:val="0"/>
    <w:rPr>
      <w:rFonts w:ascii="仿宋_GB2312" w:hAnsi="仿宋" w:eastAsia="仿宋_GB2312" w:cs="仿宋_GB2312"/>
      <w:b/>
      <w:bCs/>
      <w:sz w:val="32"/>
      <w:szCs w:val="30"/>
      <w:lang w:val="zh-CN"/>
    </w:rPr>
  </w:style>
  <w:style w:type="character" w:customStyle="1" w:styleId="575">
    <w:name w:val="二级标题 Char Char"/>
    <w:qFormat/>
    <w:uiPriority w:val="0"/>
    <w:rPr>
      <w:rFonts w:ascii="宋体" w:hAnsi="宋体" w:eastAsia="宋体"/>
      <w:b/>
      <w:snapToGrid w:val="0"/>
      <w:kern w:val="2"/>
      <w:sz w:val="24"/>
      <w:szCs w:val="24"/>
      <w:lang w:val="en-US" w:eastAsia="zh-CN" w:bidi="ar-SA"/>
    </w:rPr>
  </w:style>
  <w:style w:type="character" w:customStyle="1" w:styleId="576">
    <w:name w:val="Table Text Char1"/>
    <w:qFormat/>
    <w:uiPriority w:val="0"/>
    <w:rPr>
      <w:rFonts w:eastAsia="宋体"/>
      <w:sz w:val="24"/>
      <w:szCs w:val="24"/>
      <w:lang w:val="en-US" w:eastAsia="zh-CN" w:bidi="ar-SA"/>
    </w:rPr>
  </w:style>
  <w:style w:type="character" w:customStyle="1" w:styleId="577">
    <w:name w:val="shadow11"/>
    <w:qFormat/>
    <w:uiPriority w:val="0"/>
    <w:rPr>
      <w:color w:val="000000"/>
      <w:sz w:val="21"/>
    </w:rPr>
  </w:style>
  <w:style w:type="character" w:customStyle="1" w:styleId="578">
    <w:name w:val="HTML 地址 Char"/>
    <w:link w:val="36"/>
    <w:qFormat/>
    <w:uiPriority w:val="0"/>
    <w:rPr>
      <w:rFonts w:ascii="宋体" w:hAnsi="宋体"/>
      <w:i/>
      <w:iCs/>
      <w:sz w:val="24"/>
      <w:szCs w:val="24"/>
    </w:rPr>
  </w:style>
  <w:style w:type="character" w:customStyle="1" w:styleId="579">
    <w:name w:val="Char Char22"/>
    <w:qFormat/>
    <w:uiPriority w:val="0"/>
    <w:rPr>
      <w:rFonts w:eastAsia="宋体"/>
      <w:b/>
      <w:bCs/>
      <w:kern w:val="2"/>
      <w:sz w:val="21"/>
      <w:szCs w:val="24"/>
      <w:lang w:val="en-US" w:eastAsia="zh-CN" w:bidi="ar-SA"/>
    </w:rPr>
  </w:style>
  <w:style w:type="character" w:customStyle="1" w:styleId="580">
    <w:name w:val="标题 5 Char"/>
    <w:link w:val="7"/>
    <w:qFormat/>
    <w:uiPriority w:val="0"/>
    <w:rPr>
      <w:b/>
      <w:bCs/>
      <w:kern w:val="2"/>
      <w:sz w:val="28"/>
      <w:szCs w:val="28"/>
    </w:rPr>
  </w:style>
  <w:style w:type="character" w:customStyle="1" w:styleId="581">
    <w:name w:val="h3 Char1"/>
    <w:qFormat/>
    <w:uiPriority w:val="0"/>
    <w:rPr>
      <w:rFonts w:eastAsia="宋体"/>
      <w:b/>
      <w:bCs/>
      <w:kern w:val="2"/>
      <w:sz w:val="32"/>
      <w:szCs w:val="32"/>
      <w:lang w:bidi="ar-SA"/>
    </w:rPr>
  </w:style>
  <w:style w:type="character" w:customStyle="1" w:styleId="582">
    <w:name w:val="FA正文 Char Char"/>
    <w:qFormat/>
    <w:uiPriority w:val="0"/>
    <w:rPr>
      <w:rFonts w:hAnsi="宋体"/>
      <w:kern w:val="2"/>
      <w:sz w:val="24"/>
      <w:lang w:bidi="ar-SA"/>
    </w:rPr>
  </w:style>
  <w:style w:type="character" w:customStyle="1" w:styleId="583">
    <w:name w:val="Char Char7"/>
    <w:qFormat/>
    <w:uiPriority w:val="0"/>
    <w:rPr>
      <w:rFonts w:eastAsia="宋体"/>
      <w:kern w:val="2"/>
      <w:sz w:val="21"/>
      <w:szCs w:val="24"/>
      <w:lang w:val="en-US" w:eastAsia="zh-CN" w:bidi="ar-SA"/>
    </w:rPr>
  </w:style>
  <w:style w:type="character" w:customStyle="1" w:styleId="584">
    <w:name w:val="hui"/>
    <w:basedOn w:val="69"/>
    <w:qFormat/>
    <w:uiPriority w:val="0"/>
  </w:style>
  <w:style w:type="character" w:customStyle="1" w:styleId="585">
    <w:name w:val="正文缩进 Char"/>
    <w:qFormat/>
    <w:uiPriority w:val="0"/>
    <w:rPr>
      <w:rFonts w:eastAsia="宋体"/>
      <w:kern w:val="2"/>
      <w:sz w:val="21"/>
      <w:lang w:val="en-US" w:eastAsia="zh-CN"/>
    </w:rPr>
  </w:style>
  <w:style w:type="character" w:customStyle="1" w:styleId="586">
    <w:name w:val="正文1 Char"/>
    <w:qFormat/>
    <w:uiPriority w:val="0"/>
    <w:rPr>
      <w:rFonts w:ascii="宋体" w:eastAsia="宋体"/>
      <w:snapToGrid w:val="0"/>
      <w:color w:val="000000"/>
      <w:kern w:val="28"/>
      <w:sz w:val="28"/>
      <w:lang w:val="en-US" w:eastAsia="zh-CN" w:bidi="ar-SA"/>
    </w:rPr>
  </w:style>
  <w:style w:type="character" w:customStyle="1" w:styleId="587">
    <w:name w:val="Char Char61"/>
    <w:qFormat/>
    <w:uiPriority w:val="0"/>
    <w:rPr>
      <w:rFonts w:eastAsia="宋体"/>
      <w:kern w:val="2"/>
      <w:sz w:val="21"/>
      <w:szCs w:val="24"/>
      <w:lang w:val="en-US" w:eastAsia="zh-CN" w:bidi="ar-SA"/>
    </w:rPr>
  </w:style>
  <w:style w:type="character" w:customStyle="1" w:styleId="588">
    <w:name w:val="正文文本 3 Char"/>
    <w:link w:val="22"/>
    <w:qFormat/>
    <w:uiPriority w:val="0"/>
    <w:rPr>
      <w:kern w:val="2"/>
      <w:sz w:val="21"/>
    </w:rPr>
  </w:style>
  <w:style w:type="character" w:customStyle="1" w:styleId="589">
    <w:name w:val="message1"/>
    <w:qFormat/>
    <w:uiPriority w:val="0"/>
    <w:rPr>
      <w:rFonts w:hint="default" w:ascii="Tahoma" w:hAnsi="Tahoma" w:cs="Tahoma"/>
      <w:sz w:val="18"/>
      <w:szCs w:val="18"/>
    </w:rPr>
  </w:style>
  <w:style w:type="character" w:customStyle="1" w:styleId="590">
    <w:name w:val="DO_NOT_TRANSLATE"/>
    <w:qFormat/>
    <w:uiPriority w:val="0"/>
    <w:rPr>
      <w:rFonts w:ascii="Courier New" w:hAnsi="Courier New" w:cs="Courier New"/>
      <w:color w:val="800000"/>
    </w:rPr>
  </w:style>
  <w:style w:type="character" w:customStyle="1" w:styleId="591">
    <w:name w:val="unnamed11"/>
    <w:qFormat/>
    <w:uiPriority w:val="0"/>
    <w:rPr>
      <w:sz w:val="20"/>
      <w:szCs w:val="20"/>
    </w:rPr>
  </w:style>
  <w:style w:type="character" w:customStyle="1" w:styleId="592">
    <w:name w:val="tw4winInternal"/>
    <w:qFormat/>
    <w:uiPriority w:val="0"/>
    <w:rPr>
      <w:rFonts w:ascii="Courier New" w:hAnsi="Courier New" w:cs="Courier New"/>
      <w:color w:val="FF0000"/>
    </w:rPr>
  </w:style>
  <w:style w:type="character" w:customStyle="1" w:styleId="593">
    <w:name w:val="正文（缩进2汉字） Char"/>
    <w:link w:val="332"/>
    <w:qFormat/>
    <w:uiPriority w:val="0"/>
    <w:rPr>
      <w:rFonts w:ascii="宋体"/>
    </w:rPr>
  </w:style>
  <w:style w:type="character" w:customStyle="1" w:styleId="594">
    <w:name w:val="页脚 Char"/>
    <w:qFormat/>
    <w:uiPriority w:val="0"/>
    <w:rPr>
      <w:rFonts w:eastAsia="仿宋_GB2312"/>
      <w:kern w:val="2"/>
      <w:sz w:val="18"/>
      <w:lang w:val="en-US" w:eastAsia="zh-CN"/>
    </w:rPr>
  </w:style>
  <w:style w:type="character" w:customStyle="1" w:styleId="595">
    <w:name w:val="正文文本缩进 3 Char"/>
    <w:link w:val="57"/>
    <w:qFormat/>
    <w:uiPriority w:val="0"/>
    <w:rPr>
      <w:kern w:val="2"/>
      <w:sz w:val="24"/>
    </w:rPr>
  </w:style>
  <w:style w:type="character" w:customStyle="1" w:styleId="596">
    <w:name w:val="正文缩进 Char1"/>
    <w:qFormat/>
    <w:uiPriority w:val="0"/>
    <w:rPr>
      <w:rFonts w:ascii="宋体" w:eastAsia="宋体"/>
      <w:snapToGrid w:val="0"/>
      <w:color w:val="000000"/>
      <w:kern w:val="28"/>
      <w:sz w:val="28"/>
      <w:lang w:val="en-US" w:eastAsia="zh-CN" w:bidi="ar-SA"/>
    </w:rPr>
  </w:style>
  <w:style w:type="character" w:customStyle="1" w:styleId="597">
    <w:name w:val="style36"/>
    <w:basedOn w:val="69"/>
    <w:qFormat/>
    <w:uiPriority w:val="0"/>
  </w:style>
  <w:style w:type="character" w:customStyle="1" w:styleId="598">
    <w:name w:val="hui3"/>
    <w:qFormat/>
    <w:uiPriority w:val="0"/>
    <w:rPr>
      <w:color w:val="333333"/>
    </w:rPr>
  </w:style>
  <w:style w:type="character" w:customStyle="1" w:styleId="599">
    <w:name w:val="apple-converted-space"/>
    <w:qFormat/>
    <w:uiPriority w:val="0"/>
  </w:style>
  <w:style w:type="character" w:customStyle="1" w:styleId="600">
    <w:name w:val="文档结构图 Char"/>
    <w:qFormat/>
    <w:uiPriority w:val="0"/>
    <w:rPr>
      <w:rFonts w:eastAsia="宋体"/>
      <w:kern w:val="2"/>
      <w:sz w:val="21"/>
      <w:szCs w:val="24"/>
      <w:lang w:val="en-US" w:eastAsia="zh-CN" w:bidi="ar-SA"/>
    </w:rPr>
  </w:style>
  <w:style w:type="character" w:customStyle="1" w:styleId="601">
    <w:name w:val="正文非缩进 Char3"/>
    <w:qFormat/>
    <w:uiPriority w:val="0"/>
    <w:rPr>
      <w:rFonts w:ascii="宋体" w:eastAsia="宋体"/>
      <w:snapToGrid w:val="0"/>
      <w:color w:val="000000"/>
      <w:kern w:val="28"/>
      <w:sz w:val="28"/>
      <w:lang w:val="en-US" w:eastAsia="zh-CN" w:bidi="ar-SA"/>
    </w:rPr>
  </w:style>
  <w:style w:type="character" w:customStyle="1" w:styleId="602">
    <w:name w:val="dectext1"/>
    <w:qFormat/>
    <w:uiPriority w:val="0"/>
    <w:rPr>
      <w:rFonts w:ascii="宋体" w:hAnsi="宋体" w:eastAsia="宋体"/>
      <w:color w:val="333333"/>
      <w:sz w:val="21"/>
      <w:szCs w:val="21"/>
      <w:u w:val="none"/>
    </w:rPr>
  </w:style>
  <w:style w:type="character" w:customStyle="1" w:styleId="603">
    <w:name w:val="副标题 Char1"/>
    <w:qFormat/>
    <w:uiPriority w:val="0"/>
    <w:rPr>
      <w:rFonts w:ascii="Cambria" w:hAnsi="Cambria" w:eastAsia="宋体" w:cs="Times New Roman"/>
      <w:b/>
      <w:bCs/>
      <w:snapToGrid w:val="0"/>
      <w:kern w:val="28"/>
      <w:sz w:val="32"/>
      <w:szCs w:val="32"/>
    </w:rPr>
  </w:style>
  <w:style w:type="character" w:customStyle="1" w:styleId="604">
    <w:name w:val="f141"/>
    <w:qFormat/>
    <w:uiPriority w:val="0"/>
    <w:rPr>
      <w:rFonts w:ascii="Tahoma" w:hAnsi="Tahoma" w:eastAsia="宋体"/>
      <w:b/>
      <w:kern w:val="2"/>
      <w:sz w:val="21"/>
      <w:szCs w:val="21"/>
      <w:lang w:val="en-US" w:eastAsia="zh-CN" w:bidi="ar-SA"/>
    </w:rPr>
  </w:style>
  <w:style w:type="character" w:customStyle="1" w:styleId="605">
    <w:name w:val="日期 Char"/>
    <w:link w:val="41"/>
    <w:qFormat/>
    <w:uiPriority w:val="0"/>
    <w:rPr>
      <w:rFonts w:ascii="宋体"/>
      <w:kern w:val="2"/>
      <w:sz w:val="24"/>
      <w:szCs w:val="21"/>
      <w:lang w:val="zh-CN"/>
    </w:rPr>
  </w:style>
  <w:style w:type="character" w:customStyle="1" w:styleId="606">
    <w:name w:val="标题 4 Char"/>
    <w:link w:val="6"/>
    <w:qFormat/>
    <w:uiPriority w:val="0"/>
    <w:rPr>
      <w:rFonts w:ascii="Arial" w:hAnsi="Arial" w:eastAsia="黑体"/>
      <w:b/>
      <w:bCs/>
      <w:kern w:val="2"/>
      <w:sz w:val="28"/>
      <w:szCs w:val="28"/>
      <w:lang w:val="zh-CN"/>
    </w:rPr>
  </w:style>
  <w:style w:type="character" w:customStyle="1" w:styleId="607">
    <w:name w:val="链接"/>
    <w:qFormat/>
    <w:uiPriority w:val="0"/>
    <w:rPr>
      <w:color w:val="0000FF"/>
      <w:sz w:val="21"/>
      <w:szCs w:val="21"/>
      <w:u w:val="single"/>
    </w:rPr>
  </w:style>
  <w:style w:type="character" w:customStyle="1" w:styleId="608">
    <w:name w:val="正文首行缩进 Char Char Char Char Char Char"/>
    <w:qFormat/>
    <w:uiPriority w:val="0"/>
    <w:rPr>
      <w:rFonts w:ascii="宋体" w:eastAsia="宋体"/>
      <w:kern w:val="2"/>
      <w:sz w:val="24"/>
      <w:lang w:val="zh-CN" w:bidi="ar-SA"/>
    </w:rPr>
  </w:style>
  <w:style w:type="character" w:customStyle="1" w:styleId="609">
    <w:name w:val="tw4winError"/>
    <w:qFormat/>
    <w:uiPriority w:val="0"/>
    <w:rPr>
      <w:rFonts w:ascii="Courier New" w:hAnsi="Courier New" w:cs="Courier New"/>
      <w:color w:val="00FF00"/>
      <w:sz w:val="40"/>
      <w:szCs w:val="40"/>
    </w:rPr>
  </w:style>
  <w:style w:type="character" w:customStyle="1" w:styleId="610">
    <w:name w:val="Used by Word for text of Help footnotes Char Char"/>
    <w:qFormat/>
    <w:uiPriority w:val="0"/>
    <w:rPr>
      <w:rFonts w:ascii="Times New Roman" w:hAnsi="Times New Roman" w:eastAsia="宋体" w:cs="Times New Roman"/>
      <w:sz w:val="20"/>
      <w:szCs w:val="20"/>
    </w:rPr>
  </w:style>
  <w:style w:type="character" w:customStyle="1" w:styleId="611">
    <w:name w:val="Char Char31"/>
    <w:qFormat/>
    <w:uiPriority w:val="0"/>
    <w:rPr>
      <w:rFonts w:ascii="Times New Roman" w:hAnsi="Times New Roman" w:eastAsia="宋体" w:cs="Times New Roman"/>
      <w:b/>
      <w:kern w:val="2"/>
      <w:sz w:val="32"/>
      <w:szCs w:val="24"/>
      <w:lang w:val="en-US" w:eastAsia="zh-CN" w:bidi="ar-SA"/>
    </w:rPr>
  </w:style>
  <w:style w:type="character" w:customStyle="1" w:styleId="612">
    <w:name w:val="表正文 Char"/>
    <w:qFormat/>
    <w:uiPriority w:val="0"/>
    <w:rPr>
      <w:rFonts w:ascii="宋体" w:eastAsia="宋体"/>
      <w:snapToGrid w:val="0"/>
      <w:color w:val="000000"/>
      <w:kern w:val="28"/>
      <w:sz w:val="28"/>
      <w:lang w:val="en-US" w:eastAsia="zh-CN" w:bidi="ar-SA"/>
    </w:rPr>
  </w:style>
  <w:style w:type="character" w:customStyle="1" w:styleId="613">
    <w:name w:val="普通文字 Char1 Char"/>
    <w:qFormat/>
    <w:uiPriority w:val="0"/>
    <w:rPr>
      <w:rFonts w:ascii="宋体" w:hAnsi="Courier New" w:eastAsia="宋体"/>
      <w:kern w:val="2"/>
      <w:sz w:val="21"/>
      <w:szCs w:val="24"/>
      <w:lang w:val="en-US" w:eastAsia="zh-CN" w:bidi="ar-SA"/>
    </w:rPr>
  </w:style>
  <w:style w:type="character" w:customStyle="1" w:styleId="614">
    <w:name w:val="pt9"/>
    <w:qFormat/>
    <w:uiPriority w:val="0"/>
    <w:rPr>
      <w:rFonts w:ascii="仿宋_GB2312" w:eastAsia="微软雅黑"/>
      <w:b/>
      <w:kern w:val="2"/>
      <w:sz w:val="32"/>
      <w:szCs w:val="32"/>
      <w:lang w:val="en-US" w:eastAsia="zh-CN" w:bidi="ar-SA"/>
    </w:rPr>
  </w:style>
  <w:style w:type="character" w:customStyle="1" w:styleId="615">
    <w:name w:val="large1"/>
    <w:qFormat/>
    <w:uiPriority w:val="0"/>
    <w:rPr>
      <w:rFonts w:hint="eastAsia" w:ascii="宋体" w:hAnsi="宋体" w:eastAsia="宋体"/>
      <w:sz w:val="21"/>
      <w:szCs w:val="21"/>
    </w:rPr>
  </w:style>
  <w:style w:type="character" w:customStyle="1" w:styleId="616">
    <w:name w:val="样式 样式 标题 4h4H4Fab-4T5Ref Heading 1rh1Heading sqlsect 1.2.3.... +... Char"/>
    <w:link w:val="178"/>
    <w:qFormat/>
    <w:uiPriority w:val="0"/>
    <w:rPr>
      <w:rFonts w:ascii="微软雅黑" w:hAnsi="微软雅黑" w:eastAsia="微软雅黑"/>
      <w:b/>
      <w:bCs/>
      <w:kern w:val="2"/>
      <w:sz w:val="24"/>
      <w:szCs w:val="28"/>
    </w:rPr>
  </w:style>
  <w:style w:type="character" w:customStyle="1" w:styleId="617">
    <w:name w:val="标题 4 Char1"/>
    <w:qFormat/>
    <w:uiPriority w:val="9"/>
    <w:rPr>
      <w:rFonts w:ascii="Cambria" w:hAnsi="Cambria" w:eastAsia="宋体" w:cs="Times New Roman"/>
      <w:b/>
      <w:bCs/>
      <w:kern w:val="2"/>
      <w:sz w:val="28"/>
      <w:szCs w:val="28"/>
    </w:rPr>
  </w:style>
  <w:style w:type="character" w:customStyle="1" w:styleId="618">
    <w:name w:val="tw4winPopup"/>
    <w:qFormat/>
    <w:uiPriority w:val="0"/>
    <w:rPr>
      <w:rFonts w:ascii="Courier New" w:hAnsi="Courier New" w:cs="Courier New"/>
      <w:color w:val="008000"/>
    </w:rPr>
  </w:style>
  <w:style w:type="character" w:customStyle="1" w:styleId="619">
    <w:name w:val="标题 6 Char"/>
    <w:link w:val="8"/>
    <w:qFormat/>
    <w:uiPriority w:val="0"/>
    <w:rPr>
      <w:rFonts w:ascii="Arial" w:hAnsi="Arial" w:eastAsia="黑体"/>
      <w:b/>
      <w:bCs/>
      <w:kern w:val="2"/>
      <w:sz w:val="24"/>
      <w:szCs w:val="24"/>
    </w:rPr>
  </w:style>
  <w:style w:type="character" w:customStyle="1" w:styleId="620">
    <w:name w:val="正文缩进 Char2"/>
    <w:link w:val="16"/>
    <w:qFormat/>
    <w:uiPriority w:val="0"/>
    <w:rPr>
      <w:rFonts w:ascii="宋体" w:eastAsia="宋体"/>
      <w:snapToGrid w:val="0"/>
      <w:color w:val="000000"/>
      <w:kern w:val="28"/>
      <w:sz w:val="28"/>
      <w:lang w:val="en-US" w:eastAsia="zh-CN" w:bidi="ar-SA"/>
    </w:rPr>
  </w:style>
  <w:style w:type="character" w:customStyle="1" w:styleId="621">
    <w:name w:val="批注文字 Char1"/>
    <w:link w:val="20"/>
    <w:qFormat/>
    <w:uiPriority w:val="99"/>
    <w:rPr>
      <w:kern w:val="2"/>
      <w:sz w:val="21"/>
      <w:szCs w:val="24"/>
    </w:rPr>
  </w:style>
  <w:style w:type="character" w:customStyle="1" w:styleId="622">
    <w:name w:val="批注框文本 Char"/>
    <w:link w:val="43"/>
    <w:qFormat/>
    <w:uiPriority w:val="0"/>
    <w:rPr>
      <w:kern w:val="2"/>
      <w:sz w:val="18"/>
      <w:szCs w:val="18"/>
    </w:rPr>
  </w:style>
  <w:style w:type="character" w:customStyle="1" w:styleId="623">
    <w:name w:val="Footer Char_297ca3bb-e6f6-4cc1-9b27-66816fa3cad9"/>
    <w:qFormat/>
    <w:uiPriority w:val="0"/>
    <w:rPr>
      <w:rFonts w:eastAsia="宋体"/>
      <w:kern w:val="2"/>
      <w:sz w:val="18"/>
      <w:lang w:val="en-US" w:eastAsia="zh-CN" w:bidi="ar-SA"/>
    </w:rPr>
  </w:style>
  <w:style w:type="paragraph" w:customStyle="1" w:styleId="6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5">
    <w:name w:val="索引 11"/>
    <w:basedOn w:val="1"/>
    <w:next w:val="1"/>
    <w:qFormat/>
    <w:uiPriority w:val="0"/>
    <w:pPr>
      <w:adjustRightInd/>
      <w:spacing w:line="360" w:lineRule="auto"/>
    </w:pPr>
    <w:rPr>
      <w:rFonts w:ascii="仿宋_GB2312" w:eastAsia="仿宋_GB2312"/>
      <w:sz w:val="24"/>
      <w:szCs w:val="20"/>
    </w:rPr>
  </w:style>
  <w:style w:type="paragraph" w:customStyle="1" w:styleId="62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7">
    <w:name w:val="纯文本_0_0"/>
    <w:basedOn w:val="1"/>
    <w:link w:val="628"/>
    <w:qFormat/>
    <w:uiPriority w:val="0"/>
    <w:pPr>
      <w:adjustRightInd/>
    </w:pPr>
    <w:rPr>
      <w:rFonts w:ascii="宋体" w:hAnsi="Courier New"/>
      <w:szCs w:val="21"/>
    </w:rPr>
  </w:style>
  <w:style w:type="character" w:customStyle="1" w:styleId="628">
    <w:name w:val="纯文本 Char_0"/>
    <w:link w:val="627"/>
    <w:qFormat/>
    <w:uiPriority w:val="0"/>
    <w:rPr>
      <w:rFonts w:ascii="宋体" w:hAnsi="Courier New"/>
      <w:kern w:val="2"/>
      <w:sz w:val="21"/>
      <w:szCs w:val="21"/>
      <w:lang w:val="en-US" w:eastAsia="zh-CN"/>
    </w:rPr>
  </w:style>
  <w:style w:type="character" w:customStyle="1" w:styleId="629">
    <w:name w:val="纯文本 Char1"/>
    <w:link w:val="630"/>
    <w:qFormat/>
    <w:uiPriority w:val="0"/>
    <w:rPr>
      <w:rFonts w:ascii="宋体" w:hAnsi="Courier New"/>
    </w:rPr>
  </w:style>
  <w:style w:type="paragraph" w:customStyle="1" w:styleId="630">
    <w:name w:val="纯文本1"/>
    <w:basedOn w:val="1"/>
    <w:link w:val="629"/>
    <w:qFormat/>
    <w:uiPriority w:val="0"/>
    <w:pPr>
      <w:adjustRightInd/>
    </w:pPr>
    <w:rPr>
      <w:rFonts w:ascii="宋体" w:hAnsi="Courier New"/>
      <w:kern w:val="0"/>
      <w:sz w:val="20"/>
      <w:szCs w:val="20"/>
    </w:rPr>
  </w:style>
  <w:style w:type="paragraph" w:customStyle="1" w:styleId="631">
    <w:name w:val="Char Char Char Char Char Char Char2"/>
    <w:basedOn w:val="1"/>
    <w:qFormat/>
    <w:uiPriority w:val="0"/>
    <w:rPr>
      <w:rFonts w:ascii="仿宋_GB2312" w:eastAsia="仿宋_GB2312"/>
      <w:b/>
      <w:sz w:val="32"/>
      <w:szCs w:val="32"/>
    </w:rPr>
  </w:style>
  <w:style w:type="paragraph" w:customStyle="1" w:styleId="632">
    <w:name w:val="Char Char1 Char Char Char Char Char Char2"/>
    <w:basedOn w:val="1"/>
    <w:qFormat/>
    <w:uiPriority w:val="0"/>
    <w:rPr>
      <w:rFonts w:ascii="仿宋_GB2312" w:eastAsia="仿宋_GB2312"/>
      <w:b/>
      <w:sz w:val="32"/>
      <w:szCs w:val="20"/>
    </w:rPr>
  </w:style>
  <w:style w:type="paragraph" w:customStyle="1" w:styleId="633">
    <w:name w:val="修订1"/>
    <w:qFormat/>
    <w:uiPriority w:val="99"/>
    <w:rPr>
      <w:rFonts w:ascii="Times New Roman" w:hAnsi="Times New Roman" w:eastAsia="宋体" w:cs="Times New Roman"/>
      <w:kern w:val="2"/>
      <w:sz w:val="21"/>
      <w:szCs w:val="24"/>
      <w:lang w:val="en-US" w:eastAsia="zh-CN" w:bidi="ar-SA"/>
    </w:rPr>
  </w:style>
  <w:style w:type="character" w:customStyle="1" w:styleId="634">
    <w:name w:val="Default Char"/>
    <w:link w:val="81"/>
    <w:qFormat/>
    <w:uiPriority w:val="0"/>
    <w:rPr>
      <w:rFonts w:ascii="仿宋_GB2312" w:eastAsia="仿宋_GB2312" w:cs="仿宋_GB2312"/>
      <w:color w:val="000000"/>
      <w:sz w:val="24"/>
      <w:szCs w:val="24"/>
    </w:rPr>
  </w:style>
  <w:style w:type="paragraph" w:customStyle="1" w:styleId="63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6">
    <w:name w:val="font61"/>
    <w:basedOn w:val="69"/>
    <w:qFormat/>
    <w:uiPriority w:val="0"/>
    <w:rPr>
      <w:rFonts w:hint="eastAsia" w:ascii="仿宋" w:hAnsi="仿宋" w:eastAsia="仿宋" w:cs="仿宋"/>
      <w:snapToGrid w:val="0"/>
      <w:color w:val="000000"/>
      <w:kern w:val="0"/>
      <w:sz w:val="20"/>
      <w:szCs w:val="20"/>
      <w:u w:val="none"/>
    </w:rPr>
  </w:style>
  <w:style w:type="character" w:customStyle="1" w:styleId="637">
    <w:name w:val="font11"/>
    <w:basedOn w:val="69"/>
    <w:qFormat/>
    <w:uiPriority w:val="0"/>
    <w:rPr>
      <w:rFonts w:hint="default" w:ascii="Times New Roman" w:hAnsi="Times New Roman" w:eastAsia="黑体" w:cs="Times New Roman"/>
      <w:snapToGrid w:val="0"/>
      <w:color w:val="000000"/>
      <w:kern w:val="0"/>
      <w:sz w:val="22"/>
      <w:szCs w:val="22"/>
      <w:u w:val="none"/>
    </w:rPr>
  </w:style>
  <w:style w:type="paragraph" w:customStyle="1" w:styleId="63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9">
    <w:name w:val="样式 列表编号 + 段后: 0.5 行"/>
    <w:basedOn w:val="15"/>
    <w:qFormat/>
    <w:uiPriority w:val="2"/>
    <w:pPr>
      <w:spacing w:after="0"/>
      <w:ind w:left="840" w:hanging="420"/>
      <w:contextualSpacing/>
    </w:pPr>
    <w:rPr>
      <w:rFonts w:cs="宋体"/>
    </w:rPr>
  </w:style>
  <w:style w:type="paragraph" w:customStyle="1" w:styleId="640">
    <w:name w:val="BodyText"/>
    <w:basedOn w:val="1"/>
    <w:next w:val="641"/>
    <w:qFormat/>
    <w:uiPriority w:val="0"/>
    <w:pPr>
      <w:jc w:val="both"/>
      <w:textAlignment w:val="baseline"/>
    </w:pPr>
    <w:rPr>
      <w:rFonts w:ascii="Arial" w:hAnsi="Arial" w:cs="Times New Roman"/>
      <w:kern w:val="2"/>
      <w:sz w:val="24"/>
      <w:szCs w:val="24"/>
      <w:lang w:val="en-US" w:eastAsia="zh-CN" w:bidi="ar-SA"/>
    </w:rPr>
  </w:style>
  <w:style w:type="paragraph" w:customStyle="1" w:styleId="641">
    <w:name w:val="BodyText1I"/>
    <w:basedOn w:val="640"/>
    <w:next w:val="642"/>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42">
    <w:name w:val="TOC6"/>
    <w:basedOn w:val="1"/>
    <w:next w:val="1"/>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3">
    <w:name w:val="Plain Text2"/>
    <w:basedOn w:val="644"/>
    <w:qFormat/>
    <w:uiPriority w:val="99"/>
    <w:pPr>
      <w:widowControl/>
      <w:jc w:val="left"/>
    </w:pPr>
    <w:rPr>
      <w:rFonts w:ascii="Times New Roman" w:hAnsi="Courier New" w:cs="Times New Roman"/>
    </w:rPr>
  </w:style>
  <w:style w:type="paragraph" w:customStyle="1" w:styleId="644">
    <w:name w:val="Normal1"/>
    <w:basedOn w:val="1"/>
    <w:qFormat/>
    <w:uiPriority w:val="99"/>
    <w:rPr>
      <w:rFonts w:ascii="宋体" w:hAnsi="宋体" w:cs="宋体"/>
      <w:szCs w:val="21"/>
    </w:rPr>
  </w:style>
  <w:style w:type="table" w:customStyle="1" w:styleId="645">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16093</Words>
  <Characters>17380</Characters>
  <Paragraphs>1856</Paragraphs>
  <TotalTime>83</TotalTime>
  <ScaleCrop>false</ScaleCrop>
  <LinksUpToDate>false</LinksUpToDate>
  <CharactersWithSpaces>18988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123</cp:lastModifiedBy>
  <cp:lastPrinted>2024-11-06T00:16:00Z</cp:lastPrinted>
  <dcterms:modified xsi:type="dcterms:W3CDTF">2024-12-25T03:49:31Z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79EE352DCCBC4727A2435449DE8146D0_13</vt:lpwstr>
  </property>
</Properties>
</file>