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z w:val="40"/>
          <w:szCs w:val="40"/>
        </w:rPr>
      </w:pPr>
    </w:p>
    <w:p>
      <w:pPr>
        <w:jc w:val="center"/>
        <w:rPr>
          <w:rFonts w:ascii="仿宋" w:hAnsi="仿宋" w:eastAsia="仿宋" w:cs="仿宋"/>
          <w:b/>
          <w:sz w:val="28"/>
          <w:szCs w:val="28"/>
        </w:rPr>
      </w:pPr>
      <w:r>
        <w:rPr>
          <w:rFonts w:hint="eastAsia" w:ascii="仿宋" w:hAnsi="仿宋" w:eastAsia="仿宋" w:cs="仿宋"/>
          <w:b/>
          <w:sz w:val="48"/>
          <w:szCs w:val="48"/>
        </w:rPr>
        <w:t>嵊州市教育体育局多媒体设备</w:t>
      </w:r>
      <w:r>
        <w:rPr>
          <w:rFonts w:hint="eastAsia" w:ascii="仿宋" w:hAnsi="仿宋" w:eastAsia="仿宋" w:cs="仿宋"/>
          <w:b/>
          <w:sz w:val="48"/>
          <w:szCs w:val="48"/>
          <w:lang w:val="en-US" w:eastAsia="zh-CN"/>
        </w:rPr>
        <w:t>及教学行为分析系统</w:t>
      </w:r>
      <w:r>
        <w:rPr>
          <w:rFonts w:hint="eastAsia" w:ascii="仿宋" w:hAnsi="仿宋" w:eastAsia="仿宋" w:cs="仿宋"/>
          <w:b/>
          <w:sz w:val="48"/>
          <w:szCs w:val="48"/>
        </w:rPr>
        <w:t>采购项目</w:t>
      </w:r>
    </w:p>
    <w:p>
      <w:pPr>
        <w:jc w:val="center"/>
        <w:rPr>
          <w:rFonts w:ascii="仿宋" w:hAnsi="仿宋" w:eastAsia="仿宋" w:cs="仿宋"/>
          <w:b/>
          <w:sz w:val="32"/>
          <w:szCs w:val="32"/>
        </w:rPr>
      </w:pPr>
    </w:p>
    <w:p>
      <w:pPr>
        <w:spacing w:line="560" w:lineRule="exact"/>
        <w:jc w:val="center"/>
        <w:outlineLvl w:val="0"/>
        <w:rPr>
          <w:rFonts w:hint="eastAsia" w:ascii="仿宋" w:hAnsi="仿宋" w:eastAsia="仿宋" w:cs="仿宋"/>
          <w:sz w:val="32"/>
          <w:szCs w:val="32"/>
          <w:lang w:val="en-US" w:eastAsia="zh-CN"/>
        </w:rPr>
      </w:pPr>
      <w:r>
        <w:rPr>
          <w:rFonts w:hint="eastAsia" w:ascii="仿宋" w:hAnsi="仿宋" w:eastAsia="仿宋" w:cs="仿宋"/>
          <w:sz w:val="32"/>
          <w:szCs w:val="32"/>
        </w:rPr>
        <w:t>项目编号:2024-1</w:t>
      </w:r>
      <w:r>
        <w:rPr>
          <w:rFonts w:hint="eastAsia" w:ascii="仿宋" w:hAnsi="仿宋" w:eastAsia="仿宋" w:cs="仿宋"/>
          <w:sz w:val="32"/>
          <w:szCs w:val="32"/>
          <w:lang w:val="en-US" w:eastAsia="zh-CN"/>
        </w:rPr>
        <w:t>0</w:t>
      </w:r>
    </w:p>
    <w:p>
      <w:pPr>
        <w:jc w:val="center"/>
        <w:outlineLvl w:val="0"/>
        <w:rPr>
          <w:rFonts w:ascii="仿宋" w:hAnsi="仿宋" w:eastAsia="仿宋" w:cs="仿宋"/>
          <w:b/>
          <w:sz w:val="52"/>
          <w:szCs w:val="52"/>
        </w:rPr>
      </w:pPr>
    </w:p>
    <w:p>
      <w:pPr>
        <w:jc w:val="center"/>
        <w:outlineLvl w:val="0"/>
        <w:rPr>
          <w:rFonts w:ascii="仿宋" w:hAnsi="仿宋" w:eastAsia="仿宋" w:cs="仿宋"/>
          <w:b/>
          <w:sz w:val="52"/>
          <w:szCs w:val="52"/>
        </w:rPr>
      </w:pPr>
    </w:p>
    <w:p>
      <w:pPr>
        <w:jc w:val="center"/>
        <w:outlineLvl w:val="0"/>
        <w:rPr>
          <w:rFonts w:ascii="仿宋" w:hAnsi="仿宋" w:eastAsia="仿宋" w:cs="仿宋"/>
          <w:b/>
          <w:sz w:val="56"/>
          <w:szCs w:val="56"/>
        </w:rPr>
      </w:pPr>
      <w:r>
        <w:rPr>
          <w:rFonts w:hint="eastAsia" w:ascii="仿宋" w:hAnsi="仿宋" w:eastAsia="仿宋" w:cs="仿宋"/>
          <w:b/>
          <w:sz w:val="56"/>
          <w:szCs w:val="56"/>
        </w:rPr>
        <w:t>公</w:t>
      </w:r>
    </w:p>
    <w:p>
      <w:pPr>
        <w:jc w:val="center"/>
        <w:outlineLvl w:val="0"/>
        <w:rPr>
          <w:rFonts w:ascii="仿宋" w:hAnsi="仿宋" w:eastAsia="仿宋" w:cs="仿宋"/>
          <w:b/>
          <w:sz w:val="56"/>
          <w:szCs w:val="56"/>
        </w:rPr>
      </w:pPr>
      <w:r>
        <w:rPr>
          <w:rFonts w:hint="eastAsia" w:ascii="仿宋" w:hAnsi="仿宋" w:eastAsia="仿宋" w:cs="仿宋"/>
          <w:b/>
          <w:sz w:val="56"/>
          <w:szCs w:val="56"/>
        </w:rPr>
        <w:t>开</w:t>
      </w:r>
    </w:p>
    <w:p>
      <w:pPr>
        <w:jc w:val="center"/>
        <w:outlineLvl w:val="0"/>
        <w:rPr>
          <w:rFonts w:ascii="仿宋" w:hAnsi="仿宋" w:eastAsia="仿宋" w:cs="仿宋"/>
          <w:b/>
          <w:sz w:val="56"/>
          <w:szCs w:val="56"/>
        </w:rPr>
      </w:pPr>
      <w:r>
        <w:rPr>
          <w:rFonts w:hint="eastAsia" w:ascii="仿宋" w:hAnsi="仿宋" w:eastAsia="仿宋" w:cs="仿宋"/>
          <w:b/>
          <w:sz w:val="56"/>
          <w:szCs w:val="56"/>
        </w:rPr>
        <w:t>招</w:t>
      </w:r>
    </w:p>
    <w:p>
      <w:pPr>
        <w:jc w:val="center"/>
        <w:outlineLvl w:val="0"/>
        <w:rPr>
          <w:rFonts w:ascii="仿宋" w:hAnsi="仿宋" w:eastAsia="仿宋" w:cs="仿宋"/>
          <w:b/>
          <w:sz w:val="56"/>
          <w:szCs w:val="56"/>
        </w:rPr>
      </w:pPr>
      <w:r>
        <w:rPr>
          <w:rFonts w:hint="eastAsia" w:ascii="仿宋" w:hAnsi="仿宋" w:eastAsia="仿宋" w:cs="仿宋"/>
          <w:b/>
          <w:sz w:val="56"/>
          <w:szCs w:val="56"/>
        </w:rPr>
        <w:t>标</w:t>
      </w:r>
    </w:p>
    <w:p>
      <w:pPr>
        <w:jc w:val="center"/>
        <w:outlineLvl w:val="0"/>
        <w:rPr>
          <w:rFonts w:ascii="仿宋" w:hAnsi="仿宋" w:eastAsia="仿宋" w:cs="仿宋"/>
          <w:b/>
          <w:sz w:val="56"/>
          <w:szCs w:val="56"/>
        </w:rPr>
      </w:pPr>
      <w:r>
        <w:rPr>
          <w:rFonts w:hint="eastAsia" w:ascii="仿宋" w:hAnsi="仿宋" w:eastAsia="仿宋" w:cs="仿宋"/>
          <w:b/>
          <w:sz w:val="56"/>
          <w:szCs w:val="56"/>
        </w:rPr>
        <w:t>文</w:t>
      </w:r>
    </w:p>
    <w:p>
      <w:pPr>
        <w:jc w:val="center"/>
        <w:outlineLvl w:val="0"/>
        <w:rPr>
          <w:rFonts w:ascii="仿宋" w:hAnsi="仿宋" w:eastAsia="仿宋" w:cs="仿宋"/>
          <w:sz w:val="44"/>
        </w:rPr>
      </w:pPr>
      <w:r>
        <w:rPr>
          <w:rFonts w:hint="eastAsia" w:ascii="仿宋" w:hAnsi="仿宋" w:eastAsia="仿宋" w:cs="仿宋"/>
          <w:b/>
          <w:sz w:val="56"/>
          <w:szCs w:val="56"/>
        </w:rPr>
        <w:t>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pacing w:before="120" w:beforeLines="50" w:after="120" w:afterLines="50" w:line="360" w:lineRule="auto"/>
      </w:pPr>
      <w:r>
        <w:rPr>
          <w:rFonts w:hint="eastAsia" w:ascii="仿宋" w:hAnsi="仿宋" w:eastAsia="仿宋" w:cs="仿宋"/>
          <w:b/>
          <w:sz w:val="44"/>
          <w:szCs w:val="44"/>
        </w:rPr>
        <w:t xml:space="preserve"> </w:t>
      </w:r>
    </w:p>
    <w:p>
      <w:pPr>
        <w:pStyle w:val="79"/>
      </w:pPr>
    </w:p>
    <w:tbl>
      <w:tblPr>
        <w:tblStyle w:val="62"/>
        <w:tblW w:w="7919" w:type="dxa"/>
        <w:jc w:val="center"/>
        <w:tblLayout w:type="fixed"/>
        <w:tblCellMar>
          <w:top w:w="0" w:type="dxa"/>
          <w:left w:w="108" w:type="dxa"/>
          <w:bottom w:w="0" w:type="dxa"/>
          <w:right w:w="108" w:type="dxa"/>
        </w:tblCellMar>
      </w:tblPr>
      <w:tblGrid>
        <w:gridCol w:w="2533"/>
        <w:gridCol w:w="5386"/>
      </w:tblGrid>
      <w:tr>
        <w:tblPrEx>
          <w:tblCellMar>
            <w:top w:w="0" w:type="dxa"/>
            <w:left w:w="108" w:type="dxa"/>
            <w:bottom w:w="0" w:type="dxa"/>
            <w:right w:w="108" w:type="dxa"/>
          </w:tblCellMar>
        </w:tblPrEx>
        <w:trPr>
          <w:trHeight w:val="691" w:hRule="atLeast"/>
          <w:jc w:val="center"/>
        </w:trPr>
        <w:tc>
          <w:tcPr>
            <w:tcW w:w="2533" w:type="dxa"/>
          </w:tcPr>
          <w:p>
            <w:pPr>
              <w:spacing w:line="560" w:lineRule="exact"/>
              <w:rPr>
                <w:rFonts w:ascii="仿宋" w:hAnsi="仿宋" w:eastAsia="仿宋" w:cs="仿宋"/>
                <w:sz w:val="32"/>
                <w:szCs w:val="32"/>
              </w:rPr>
            </w:pPr>
            <w:r>
              <w:rPr>
                <w:rFonts w:hint="eastAsia" w:ascii="仿宋" w:hAnsi="仿宋" w:eastAsia="仿宋" w:cs="仿宋"/>
                <w:spacing w:val="93"/>
                <w:kern w:val="0"/>
                <w:sz w:val="32"/>
                <w:szCs w:val="32"/>
              </w:rPr>
              <w:t>采购单</w:t>
            </w:r>
            <w:r>
              <w:rPr>
                <w:rFonts w:hint="eastAsia" w:ascii="仿宋" w:hAnsi="仿宋" w:eastAsia="仿宋" w:cs="仿宋"/>
                <w:spacing w:val="1"/>
                <w:kern w:val="0"/>
                <w:sz w:val="32"/>
                <w:szCs w:val="32"/>
              </w:rPr>
              <w:t>位</w:t>
            </w:r>
            <w:r>
              <w:rPr>
                <w:rFonts w:hint="eastAsia" w:ascii="仿宋" w:hAnsi="仿宋" w:eastAsia="仿宋" w:cs="仿宋"/>
                <w:sz w:val="32"/>
                <w:szCs w:val="32"/>
              </w:rPr>
              <w:t>：</w:t>
            </w:r>
          </w:p>
        </w:tc>
        <w:tc>
          <w:tcPr>
            <w:tcW w:w="5386" w:type="dxa"/>
            <w:vAlign w:val="center"/>
          </w:tcPr>
          <w:p>
            <w:pPr>
              <w:spacing w:line="560" w:lineRule="exact"/>
              <w:outlineLvl w:val="0"/>
              <w:rPr>
                <w:rFonts w:ascii="仿宋" w:hAnsi="仿宋" w:eastAsia="仿宋" w:cs="仿宋"/>
                <w:sz w:val="32"/>
                <w:szCs w:val="32"/>
              </w:rPr>
            </w:pPr>
            <w:r>
              <w:rPr>
                <w:rFonts w:hint="eastAsia" w:ascii="仿宋" w:hAnsi="仿宋" w:eastAsia="仿宋" w:cs="仿宋"/>
                <w:sz w:val="32"/>
                <w:szCs w:val="32"/>
              </w:rPr>
              <w:t>嵊州市教育体育局</w:t>
            </w:r>
          </w:p>
        </w:tc>
      </w:tr>
      <w:tr>
        <w:tblPrEx>
          <w:tblCellMar>
            <w:top w:w="0" w:type="dxa"/>
            <w:left w:w="108" w:type="dxa"/>
            <w:bottom w:w="0" w:type="dxa"/>
            <w:right w:w="108" w:type="dxa"/>
          </w:tblCellMar>
        </w:tblPrEx>
        <w:trPr>
          <w:trHeight w:val="645" w:hRule="atLeast"/>
          <w:jc w:val="center"/>
        </w:trPr>
        <w:tc>
          <w:tcPr>
            <w:tcW w:w="2533" w:type="dxa"/>
          </w:tcPr>
          <w:p>
            <w:pPr>
              <w:spacing w:line="560" w:lineRule="exact"/>
              <w:rPr>
                <w:rFonts w:ascii="仿宋" w:hAnsi="仿宋" w:eastAsia="仿宋" w:cs="仿宋"/>
                <w:sz w:val="32"/>
                <w:szCs w:val="32"/>
              </w:rPr>
            </w:pPr>
            <w:r>
              <w:rPr>
                <w:rFonts w:hint="eastAsia" w:ascii="仿宋" w:hAnsi="仿宋" w:eastAsia="仿宋" w:cs="仿宋"/>
                <w:spacing w:val="1"/>
                <w:w w:val="87"/>
                <w:kern w:val="0"/>
                <w:sz w:val="32"/>
                <w:szCs w:val="32"/>
                <w:fitText w:val="1680" w:id="1587372069"/>
              </w:rPr>
              <w:t>采购代理机</w:t>
            </w:r>
            <w:r>
              <w:rPr>
                <w:rFonts w:hint="eastAsia" w:ascii="仿宋" w:hAnsi="仿宋" w:eastAsia="仿宋" w:cs="仿宋"/>
                <w:spacing w:val="3"/>
                <w:w w:val="87"/>
                <w:kern w:val="0"/>
                <w:sz w:val="32"/>
                <w:szCs w:val="32"/>
                <w:fitText w:val="1680" w:id="1587372069"/>
              </w:rPr>
              <w:t>构</w:t>
            </w:r>
            <w:r>
              <w:rPr>
                <w:rFonts w:hint="eastAsia" w:ascii="仿宋" w:hAnsi="仿宋" w:eastAsia="仿宋" w:cs="仿宋"/>
                <w:sz w:val="32"/>
                <w:szCs w:val="32"/>
              </w:rPr>
              <w:t>：</w:t>
            </w:r>
          </w:p>
        </w:tc>
        <w:tc>
          <w:tcPr>
            <w:tcW w:w="5386" w:type="dxa"/>
          </w:tcPr>
          <w:p>
            <w:pPr>
              <w:spacing w:line="560" w:lineRule="exact"/>
              <w:rPr>
                <w:rFonts w:ascii="仿宋" w:hAnsi="仿宋" w:eastAsia="仿宋" w:cs="仿宋"/>
                <w:sz w:val="32"/>
                <w:szCs w:val="32"/>
              </w:rPr>
            </w:pPr>
            <w:r>
              <w:rPr>
                <w:rFonts w:hint="eastAsia" w:ascii="仿宋" w:hAnsi="仿宋" w:eastAsia="仿宋" w:cs="仿宋"/>
                <w:sz w:val="32"/>
                <w:szCs w:val="32"/>
              </w:rPr>
              <w:t>嵊州市公共资源交易中心</w:t>
            </w:r>
          </w:p>
        </w:tc>
      </w:tr>
      <w:tr>
        <w:tblPrEx>
          <w:tblCellMar>
            <w:top w:w="0" w:type="dxa"/>
            <w:left w:w="108" w:type="dxa"/>
            <w:bottom w:w="0" w:type="dxa"/>
            <w:right w:w="108" w:type="dxa"/>
          </w:tblCellMar>
        </w:tblPrEx>
        <w:trPr>
          <w:trHeight w:val="656" w:hRule="atLeast"/>
          <w:jc w:val="center"/>
        </w:trPr>
        <w:tc>
          <w:tcPr>
            <w:tcW w:w="2533" w:type="dxa"/>
            <w:vAlign w:val="center"/>
          </w:tcPr>
          <w:p>
            <w:pPr>
              <w:spacing w:line="560" w:lineRule="exact"/>
              <w:rPr>
                <w:rFonts w:ascii="仿宋" w:hAnsi="仿宋" w:eastAsia="仿宋" w:cs="仿宋"/>
                <w:sz w:val="32"/>
                <w:szCs w:val="32"/>
              </w:rPr>
            </w:pPr>
            <w:r>
              <w:rPr>
                <w:rFonts w:hint="eastAsia" w:ascii="仿宋" w:hAnsi="仿宋" w:eastAsia="仿宋" w:cs="仿宋"/>
                <w:spacing w:val="66"/>
                <w:kern w:val="0"/>
                <w:sz w:val="32"/>
                <w:szCs w:val="32"/>
                <w:fitText w:val="1680" w:id="1"/>
              </w:rPr>
              <w:t>监督单</w:t>
            </w:r>
            <w:r>
              <w:rPr>
                <w:rFonts w:hint="eastAsia" w:ascii="仿宋" w:hAnsi="仿宋" w:eastAsia="仿宋" w:cs="仿宋"/>
                <w:spacing w:val="2"/>
                <w:kern w:val="0"/>
                <w:sz w:val="32"/>
                <w:szCs w:val="32"/>
                <w:fitText w:val="1680" w:id="1"/>
              </w:rPr>
              <w:t>位</w:t>
            </w:r>
            <w:r>
              <w:rPr>
                <w:rFonts w:hint="eastAsia" w:ascii="仿宋" w:hAnsi="仿宋" w:eastAsia="仿宋" w:cs="仿宋"/>
                <w:sz w:val="32"/>
                <w:szCs w:val="32"/>
              </w:rPr>
              <w:t>：</w:t>
            </w:r>
          </w:p>
        </w:tc>
        <w:tc>
          <w:tcPr>
            <w:tcW w:w="5386" w:type="dxa"/>
          </w:tcPr>
          <w:p>
            <w:pPr>
              <w:spacing w:line="560" w:lineRule="exact"/>
              <w:rPr>
                <w:rFonts w:ascii="仿宋" w:hAnsi="仿宋" w:eastAsia="仿宋" w:cs="仿宋"/>
                <w:sz w:val="32"/>
                <w:szCs w:val="32"/>
              </w:rPr>
            </w:pPr>
            <w:r>
              <w:rPr>
                <w:rFonts w:hint="eastAsia" w:ascii="仿宋" w:hAnsi="仿宋" w:eastAsia="仿宋" w:cs="仿宋"/>
                <w:sz w:val="32"/>
                <w:szCs w:val="32"/>
              </w:rPr>
              <w:t>嵊州市采购监管</w:t>
            </w:r>
          </w:p>
        </w:tc>
      </w:tr>
      <w:tr>
        <w:tblPrEx>
          <w:tblCellMar>
            <w:top w:w="0" w:type="dxa"/>
            <w:left w:w="108" w:type="dxa"/>
            <w:bottom w:w="0" w:type="dxa"/>
            <w:right w:w="108" w:type="dxa"/>
          </w:tblCellMar>
        </w:tblPrEx>
        <w:trPr>
          <w:trHeight w:val="691" w:hRule="atLeast"/>
          <w:jc w:val="center"/>
        </w:trPr>
        <w:tc>
          <w:tcPr>
            <w:tcW w:w="7919" w:type="dxa"/>
            <w:gridSpan w:val="2"/>
          </w:tcPr>
          <w:p>
            <w:pPr>
              <w:spacing w:line="560" w:lineRule="exact"/>
              <w:jc w:val="center"/>
              <w:rPr>
                <w:rFonts w:ascii="仿宋" w:hAnsi="仿宋" w:eastAsia="仿宋" w:cs="仿宋"/>
                <w:sz w:val="32"/>
                <w:szCs w:val="32"/>
              </w:rPr>
            </w:pPr>
            <w:r>
              <w:rPr>
                <w:rFonts w:hint="eastAsia" w:ascii="仿宋" w:hAnsi="仿宋" w:eastAsia="仿宋" w:cs="仿宋"/>
                <w:sz w:val="32"/>
                <w:szCs w:val="32"/>
              </w:rPr>
              <w:t>二○二四年六月</w:t>
            </w:r>
          </w:p>
        </w:tc>
      </w:tr>
    </w:tbl>
    <w:p>
      <w:pPr>
        <w:pStyle w:val="643"/>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1474" w:right="1519" w:bottom="1474" w:left="1678" w:header="851" w:footer="992" w:gutter="0"/>
          <w:cols w:space="720" w:num="1"/>
          <w:titlePg/>
          <w:docGrid w:linePitch="312" w:charSpace="0"/>
        </w:sectPr>
      </w:pPr>
    </w:p>
    <w:p>
      <w:pPr>
        <w:pStyle w:val="643"/>
        <w:spacing w:before="0" w:after="0" w:line="360" w:lineRule="auto"/>
        <w:ind w:left="0" w:firstLine="0"/>
        <w:rPr>
          <w:rFonts w:ascii="仿宋" w:hAnsi="仿宋" w:eastAsia="仿宋" w:cs="仿宋"/>
        </w:rPr>
      </w:pPr>
    </w:p>
    <w:p>
      <w:pPr>
        <w:spacing w:line="360" w:lineRule="auto"/>
        <w:jc w:val="center"/>
        <w:rPr>
          <w:rFonts w:ascii="仿宋" w:hAnsi="仿宋" w:eastAsia="仿宋" w:cs="仿宋"/>
          <w:b/>
          <w:sz w:val="44"/>
          <w:szCs w:val="44"/>
        </w:rPr>
      </w:pPr>
      <w:bookmarkStart w:id="0" w:name="_Hlt91233176"/>
      <w:bookmarkEnd w:id="0"/>
      <w:bookmarkStart w:id="1" w:name="_Toc91899869"/>
      <w:r>
        <w:rPr>
          <w:rFonts w:hint="eastAsia" w:ascii="仿宋" w:hAnsi="仿宋" w:eastAsia="仿宋" w:cs="仿宋"/>
          <w:b/>
          <w:sz w:val="44"/>
          <w:szCs w:val="44"/>
        </w:rPr>
        <w:t>目录</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rPr>
      </w:pP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bookmarkEnd w:id="1"/>
    <w:p>
      <w:pPr>
        <w:adjustRightInd/>
        <w:spacing w:line="360" w:lineRule="auto"/>
        <w:jc w:val="center"/>
        <w:outlineLvl w:val="0"/>
        <w:rPr>
          <w:rFonts w:ascii="仿宋" w:hAnsi="仿宋" w:eastAsia="仿宋" w:cs="仿宋"/>
          <w:b/>
          <w:sz w:val="36"/>
          <w:szCs w:val="20"/>
        </w:rPr>
      </w:pPr>
      <w:bookmarkStart w:id="2" w:name="第二部分"/>
      <w:bookmarkStart w:id="3" w:name="_Toc91899870"/>
      <w:bookmarkStart w:id="4" w:name="_Toc91899871"/>
    </w:p>
    <w:p>
      <w:pPr>
        <w:adjustRightInd/>
        <w:spacing w:line="360" w:lineRule="auto"/>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u w:val="single"/>
        </w:rPr>
        <w:t>嵊州市教育体育局多媒体设备</w:t>
      </w:r>
      <w:r>
        <w:rPr>
          <w:rFonts w:hint="eastAsia" w:ascii="仿宋" w:hAnsi="仿宋" w:eastAsia="仿宋" w:cs="仿宋"/>
          <w:bCs/>
          <w:sz w:val="24"/>
          <w:u w:val="single"/>
          <w:lang w:val="en-US" w:eastAsia="zh-CN"/>
        </w:rPr>
        <w:t>及教学行为分析系统</w:t>
      </w:r>
      <w:r>
        <w:rPr>
          <w:rFonts w:hint="eastAsia" w:ascii="仿宋" w:hAnsi="仿宋" w:eastAsia="仿宋" w:cs="仿宋"/>
          <w:sz w:val="24"/>
          <w:u w:val="single"/>
        </w:rPr>
        <w:t>采购项目</w:t>
      </w:r>
      <w:r>
        <w:rPr>
          <w:rFonts w:hint="eastAsia" w:ascii="仿宋" w:hAnsi="仿宋" w:eastAsia="仿宋" w:cs="仿宋"/>
          <w:sz w:val="24"/>
        </w:rPr>
        <w:t>的潜在投标人应在政采云平台（</w:t>
      </w:r>
      <w:r>
        <w:fldChar w:fldCharType="begin"/>
      </w:r>
      <w:r>
        <w:instrText xml:space="preserve"> HYPERLINK "https://www.zcygov.cn/）获取（下载）招标文件，并于202%20年%20月%20日%20点%20分00秒" </w:instrText>
      </w:r>
      <w:r>
        <w:fldChar w:fldCharType="separate"/>
      </w:r>
      <w:r>
        <w:rPr>
          <w:rFonts w:hint="eastAsia" w:ascii="仿宋" w:hAnsi="仿宋" w:eastAsia="仿宋" w:cs="仿宋"/>
          <w:sz w:val="24"/>
        </w:rPr>
        <w:t>https://www.zcygov.cn/）获取（下载）招标文件，并于2024年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日09点30分00秒</w:t>
      </w:r>
      <w:r>
        <w:rPr>
          <w:rFonts w:hint="eastAsia" w:ascii="仿宋" w:hAnsi="仿宋" w:eastAsia="仿宋" w:cs="仿宋"/>
          <w:sz w:val="24"/>
        </w:rPr>
        <w:fldChar w:fldCharType="end"/>
      </w:r>
      <w:r>
        <w:rPr>
          <w:rFonts w:hint="eastAsia" w:ascii="仿宋" w:hAnsi="仿宋" w:eastAsia="仿宋" w:cs="仿宋"/>
          <w:sz w:val="24"/>
        </w:rPr>
        <w:t>（北京时间）前递交（上传）投标文件。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1.项目编号：</w:t>
      </w:r>
    </w:p>
    <w:p>
      <w:pPr>
        <w:spacing w:line="360" w:lineRule="auto"/>
        <w:ind w:firstLine="482" w:firstLineChars="200"/>
        <w:rPr>
          <w:rFonts w:ascii="仿宋" w:hAnsi="仿宋" w:eastAsia="仿宋" w:cs="仿宋"/>
          <w:bCs/>
          <w:sz w:val="24"/>
        </w:rPr>
      </w:pPr>
      <w:r>
        <w:rPr>
          <w:rFonts w:hint="eastAsia" w:ascii="仿宋" w:hAnsi="仿宋" w:eastAsia="仿宋" w:cs="仿宋"/>
          <w:b/>
          <w:sz w:val="24"/>
        </w:rPr>
        <w:t>2.项目名称：</w:t>
      </w:r>
      <w:r>
        <w:rPr>
          <w:rFonts w:hint="eastAsia" w:ascii="仿宋" w:hAnsi="仿宋" w:eastAsia="仿宋" w:cs="仿宋"/>
          <w:bCs/>
          <w:sz w:val="24"/>
        </w:rPr>
        <w:t>嵊州市教育体育局多媒体设备</w:t>
      </w:r>
      <w:r>
        <w:rPr>
          <w:rFonts w:hint="eastAsia" w:ascii="仿宋" w:hAnsi="仿宋" w:eastAsia="仿宋" w:cs="仿宋"/>
          <w:bCs/>
          <w:sz w:val="24"/>
          <w:lang w:val="en-US" w:eastAsia="zh-CN"/>
        </w:rPr>
        <w:t>及教学行为分析系统</w:t>
      </w:r>
      <w:r>
        <w:rPr>
          <w:rFonts w:hint="eastAsia" w:ascii="仿宋" w:hAnsi="仿宋" w:eastAsia="仿宋" w:cs="仿宋"/>
          <w:bCs/>
          <w:sz w:val="24"/>
        </w:rPr>
        <w:t>采购项目</w:t>
      </w:r>
    </w:p>
    <w:p>
      <w:pPr>
        <w:spacing w:line="360" w:lineRule="auto"/>
        <w:ind w:firstLine="482" w:firstLineChars="200"/>
        <w:rPr>
          <w:rFonts w:ascii="仿宋" w:hAnsi="仿宋" w:eastAsia="仿宋" w:cs="仿宋"/>
          <w:bCs/>
          <w:sz w:val="24"/>
        </w:rPr>
      </w:pPr>
      <w:r>
        <w:rPr>
          <w:rFonts w:hint="eastAsia" w:ascii="仿宋" w:hAnsi="仿宋" w:eastAsia="仿宋" w:cs="仿宋"/>
          <w:b/>
          <w:sz w:val="24"/>
        </w:rPr>
        <w:t>3.预算金额（元）：1587200</w:t>
      </w:r>
      <w:r>
        <w:rPr>
          <w:rFonts w:hint="eastAsia" w:ascii="仿宋" w:hAnsi="仿宋" w:eastAsia="仿宋" w:cs="仿宋"/>
          <w:bCs/>
          <w:sz w:val="24"/>
        </w:rPr>
        <w:t>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4.最高限价（元）：</w:t>
      </w:r>
      <w:r>
        <w:rPr>
          <w:rFonts w:hint="eastAsia" w:ascii="仿宋" w:hAnsi="仿宋" w:eastAsia="仿宋" w:cs="仿宋"/>
          <w:bCs/>
          <w:sz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5.采购需求：</w:t>
      </w:r>
      <w:r>
        <w:rPr>
          <w:rFonts w:hint="eastAsia" w:ascii="仿宋" w:hAnsi="仿宋" w:eastAsia="仿宋" w:cs="仿宋"/>
          <w:bCs/>
          <w:sz w:val="24"/>
        </w:rPr>
        <w:t>详见第三部分招标项目范围及要求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6.合同履行期限：详见招标文件。</w:t>
      </w:r>
    </w:p>
    <w:p>
      <w:pPr>
        <w:spacing w:line="360" w:lineRule="auto"/>
        <w:ind w:firstLine="482" w:firstLineChars="200"/>
        <w:rPr>
          <w:rFonts w:ascii="仿宋" w:hAnsi="仿宋" w:eastAsia="仿宋" w:cs="仿宋"/>
          <w:b/>
        </w:rPr>
      </w:pPr>
      <w:r>
        <w:rPr>
          <w:rFonts w:hint="eastAsia" w:ascii="仿宋" w:hAnsi="仿宋" w:eastAsia="仿宋" w:cs="仿宋"/>
          <w:b/>
          <w:sz w:val="24"/>
        </w:rPr>
        <w:t>7.本项目接受联合体投标：☐是，</w:t>
      </w:r>
      <w:r>
        <w:rPr>
          <w:rFonts w:hint="eastAsia" w:ascii="仿宋" w:hAnsi="仿宋" w:eastAsia="仿宋" w:cs="仿宋"/>
          <w:b/>
          <w:bCs/>
          <w:kern w:val="0"/>
          <w:sz w:val="24"/>
        </w:rPr>
        <w:t>☑</w:t>
      </w:r>
      <w:r>
        <w:rPr>
          <w:rFonts w:hint="eastAsia" w:ascii="仿宋" w:hAnsi="仿宋" w:eastAsia="仿宋" w:cs="仿宋"/>
          <w:b/>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szCs w:val="20"/>
        </w:rPr>
        <w:sym w:font="Wingdings" w:char="00FE"/>
      </w:r>
      <w:r>
        <w:rPr>
          <w:rFonts w:hint="eastAsia" w:ascii="仿宋" w:hAnsi="仿宋" w:eastAsia="仿宋" w:cs="仿宋"/>
          <w:snapToGrid w:val="0"/>
          <w:kern w:val="28"/>
          <w:sz w:val="24"/>
          <w:szCs w:val="20"/>
          <w:lang w:eastAsia="zh-CN"/>
        </w:rPr>
        <w:t>无</w:t>
      </w:r>
      <w:r>
        <w:rPr>
          <w:rFonts w:hint="eastAsia" w:ascii="仿宋" w:hAnsi="仿宋" w:eastAsia="仿宋" w:cs="仿宋"/>
          <w:snapToGrid w:val="0"/>
          <w:kern w:val="28"/>
          <w:sz w:val="24"/>
          <w:szCs w:val="20"/>
        </w:rPr>
        <w:t>；</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专门面向中小企业</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货物全部由符合政策要求的中小企业承接，提供中小企业声明函；</w:t>
      </w:r>
    </w:p>
    <w:p>
      <w:pPr>
        <w:spacing w:line="360" w:lineRule="auto"/>
        <w:ind w:firstLine="480" w:firstLineChars="200"/>
        <w:rPr>
          <w:rFonts w:ascii="仿宋" w:hAnsi="仿宋" w:eastAsia="仿宋" w:cs="仿宋"/>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货物全部由符合政策要求的小微企业承接，提供中小企业声明函；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pacing w:val="8"/>
          <w:kern w:val="0"/>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514" w:firstLineChars="200"/>
        <w:rPr>
          <w:rFonts w:ascii="仿宋" w:hAnsi="仿宋" w:eastAsia="仿宋" w:cs="仿宋"/>
          <w:spacing w:val="8"/>
          <w:kern w:val="0"/>
          <w:sz w:val="24"/>
        </w:rPr>
      </w:pPr>
      <w:r>
        <w:rPr>
          <w:rFonts w:hint="eastAsia" w:ascii="仿宋" w:hAnsi="仿宋" w:eastAsia="仿宋" w:cs="仿宋"/>
          <w:b/>
          <w:bCs/>
          <w:spacing w:val="8"/>
          <w:kern w:val="0"/>
          <w:sz w:val="24"/>
        </w:rPr>
        <w:t>4.本项目的特定资格要求：无。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1.时间：</w:t>
      </w:r>
      <w:r>
        <w:rPr>
          <w:rFonts w:hint="eastAsia" w:ascii="仿宋" w:hAnsi="仿宋" w:eastAsia="仿宋" w:cs="仿宋"/>
          <w:sz w:val="24"/>
        </w:rPr>
        <w:t>/至2024年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2.地点（网址）：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3.方式：</w:t>
      </w:r>
      <w:r>
        <w:rPr>
          <w:rFonts w:hint="eastAsia" w:ascii="仿宋" w:hAnsi="仿宋" w:eastAsia="仿宋" w:cs="仿宋"/>
          <w:bCs/>
          <w:sz w:val="24"/>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4.售价（元）：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1.提交投标文件截止时间：</w:t>
      </w:r>
      <w:r>
        <w:rPr>
          <w:rFonts w:hint="eastAsia" w:ascii="仿宋" w:hAnsi="仿宋" w:eastAsia="仿宋" w:cs="仿宋"/>
          <w:sz w:val="24"/>
        </w:rPr>
        <w:t xml:space="preserve"> 2024年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日09点30分00秒 （北京时间）</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2.投标地点（网址）：政采云平台（https://www.zcygov.cn/）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sz w:val="24"/>
        </w:rPr>
        <w:t>3.开标时间：2024年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 xml:space="preserve">日09点30分00秒 </w:t>
      </w:r>
    </w:p>
    <w:p>
      <w:pPr>
        <w:spacing w:line="440" w:lineRule="exact"/>
        <w:ind w:firstLine="480" w:firstLineChars="200"/>
        <w:rPr>
          <w:rFonts w:ascii="仿宋" w:hAnsi="仿宋" w:eastAsia="仿宋" w:cs="仿宋"/>
          <w:sz w:val="24"/>
        </w:rPr>
      </w:pPr>
      <w:r>
        <w:rPr>
          <w:rFonts w:hint="eastAsia" w:ascii="仿宋" w:hAnsi="仿宋" w:eastAsia="仿宋" w:cs="仿宋"/>
          <w:sz w:val="24"/>
        </w:rPr>
        <w:t>4.开标地点（网址）：政采云平台（https://www.zcygov.cn/）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1.为支持和促进中小企业发展，进一步发挥政府采购政策功能，鼓励供应商使用保险/保函替代保证金及进行预付款</w:t>
      </w:r>
      <w:r>
        <w:rPr>
          <w:rFonts w:hint="eastAsia" w:ascii="仿宋" w:hAnsi="仿宋" w:eastAsia="仿宋" w:cs="仿宋"/>
          <w:sz w:val="24"/>
          <w:lang w:val="zh-CN"/>
        </w:rPr>
        <w:t>增信.</w:t>
      </w:r>
      <w:r>
        <w:rPr>
          <w:rFonts w:hint="eastAsia" w:ascii="仿宋" w:hAnsi="仿宋" w:eastAsia="仿宋" w:cs="仿宋"/>
          <w:sz w:val="24"/>
        </w:rPr>
        <w:t>支持供应商基于中标项目进行应收账款融资。中标供应商若想了解或使用相关服务, 可拨打政采云金融热线进行咨询400-903-9583，或登陆政采云平台查看相应政策文件及各相关服务方案：</w:t>
      </w:r>
      <w:r>
        <w:rPr>
          <w:rFonts w:hint="eastAsia" w:ascii="仿宋" w:hAnsi="仿宋" w:eastAsia="仿宋" w:cs="仿宋"/>
          <w:sz w:val="24"/>
        </w:rPr>
        <w:fldChar w:fldCharType="begin"/>
      </w:r>
      <w:r>
        <w:rPr>
          <w:rFonts w:hint="eastAsia" w:ascii="仿宋" w:hAnsi="仿宋" w:eastAsia="仿宋" w:cs="仿宋"/>
          <w:sz w:val="24"/>
        </w:rPr>
        <w:instrText xml:space="preserve">HYPERLINK "https://jinrong.zcygov.en/finance-service/%23/home"</w:instrText>
      </w:r>
      <w:r>
        <w:rPr>
          <w:rFonts w:hint="eastAsia" w:ascii="仿宋" w:hAnsi="仿宋" w:eastAsia="仿宋" w:cs="仿宋"/>
          <w:sz w:val="24"/>
        </w:rPr>
        <w:fldChar w:fldCharType="separate"/>
      </w:r>
      <w:r>
        <w:rPr>
          <w:rFonts w:hint="eastAsia" w:ascii="仿宋" w:hAnsi="仿宋" w:eastAsia="仿宋" w:cs="仿宋"/>
          <w:sz w:val="24"/>
        </w:rPr>
        <w:t>https://jinrong.zcygov.en/finance-service/#/home</w:t>
      </w:r>
      <w:r>
        <w:rPr>
          <w:rFonts w:hint="eastAsia" w:ascii="仿宋" w:hAnsi="仿宋" w:eastAsia="仿宋" w:cs="仿宋"/>
          <w:sz w:val="24"/>
        </w:rPr>
        <w:fldChar w:fldCharType="end"/>
      </w:r>
      <w:r>
        <w:rPr>
          <w:rFonts w:hint="eastAsia" w:ascii="仿宋" w:hAnsi="仿宋" w:eastAsia="仿宋" w:cs="仿宋"/>
          <w:sz w:val="24"/>
        </w:rPr>
        <w:t>。</w:t>
      </w:r>
    </w:p>
    <w:p>
      <w:pPr>
        <w:spacing w:line="440" w:lineRule="exact"/>
        <w:ind w:firstLine="480" w:firstLineChars="200"/>
        <w:rPr>
          <w:rFonts w:ascii="仿宋" w:hAnsi="仿宋" w:eastAsia="仿宋" w:cs="仿宋"/>
          <w:sz w:val="24"/>
          <w:highlight w:val="yellow"/>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pStyle w:val="4"/>
        <w:ind w:left="0" w:firstLine="482" w:firstLineChars="200"/>
        <w:rPr>
          <w:rFonts w:ascii="仿宋" w:eastAsia="仿宋" w:cs="仿宋"/>
          <w:sz w:val="24"/>
          <w:szCs w:val="24"/>
        </w:rPr>
      </w:pPr>
      <w:bookmarkStart w:id="5" w:name="_Toc28359096"/>
      <w:bookmarkStart w:id="6" w:name="_Toc28359019"/>
      <w:bookmarkStart w:id="7" w:name="_Toc35393637"/>
      <w:bookmarkStart w:id="8" w:name="_Toc35393806"/>
      <w:r>
        <w:rPr>
          <w:rFonts w:hint="eastAsia" w:ascii="仿宋" w:eastAsia="仿宋" w:cs="仿宋"/>
          <w:sz w:val="24"/>
          <w:szCs w:val="24"/>
        </w:rPr>
        <w:t>1.采购人信息</w:t>
      </w:r>
      <w:bookmarkEnd w:id="5"/>
      <w:bookmarkEnd w:id="6"/>
      <w:bookmarkEnd w:id="7"/>
      <w:bookmarkEnd w:id="8"/>
      <w:r>
        <w:rPr>
          <w:rFonts w:hint="eastAsia" w:ascii="仿宋" w:eastAsia="仿宋" w:cs="仿宋"/>
          <w:sz w:val="24"/>
          <w:szCs w:val="24"/>
        </w:rPr>
        <w:t>：</w:t>
      </w:r>
    </w:p>
    <w:p>
      <w:pPr>
        <w:widowControl/>
        <w:spacing w:line="360" w:lineRule="auto"/>
        <w:ind w:firstLine="480"/>
        <w:rPr>
          <w:rFonts w:hint="eastAsia" w:ascii="仿宋" w:hAnsi="仿宋" w:eastAsia="仿宋" w:cs="仿宋"/>
          <w:sz w:val="24"/>
        </w:rPr>
      </w:pPr>
      <w:bookmarkStart w:id="9" w:name="_Toc35393807"/>
      <w:bookmarkStart w:id="10" w:name="_Toc28359020"/>
      <w:bookmarkStart w:id="11" w:name="_Toc35393638"/>
      <w:bookmarkStart w:id="12" w:name="_Toc28359097"/>
      <w:r>
        <w:rPr>
          <w:rFonts w:hint="eastAsia" w:ascii="仿宋" w:hAnsi="仿宋" w:eastAsia="仿宋" w:cs="仿宋"/>
          <w:sz w:val="24"/>
        </w:rPr>
        <w:t>名称：嵊州市教育体育局</w:t>
      </w:r>
    </w:p>
    <w:p>
      <w:pPr>
        <w:widowControl/>
        <w:spacing w:line="360" w:lineRule="auto"/>
        <w:ind w:firstLine="480"/>
        <w:rPr>
          <w:rFonts w:hint="eastAsia" w:ascii="仿宋" w:hAnsi="仿宋" w:eastAsia="仿宋" w:cs="仿宋"/>
          <w:sz w:val="24"/>
        </w:rPr>
      </w:pPr>
      <w:r>
        <w:rPr>
          <w:rFonts w:hint="eastAsia" w:ascii="仿宋" w:hAnsi="仿宋" w:eastAsia="仿宋" w:cs="仿宋"/>
          <w:sz w:val="24"/>
        </w:rPr>
        <w:t>地址：嵊州市官河横路333号</w:t>
      </w:r>
    </w:p>
    <w:p>
      <w:pPr>
        <w:widowControl/>
        <w:spacing w:line="360" w:lineRule="auto"/>
        <w:ind w:firstLine="480"/>
        <w:rPr>
          <w:rFonts w:hint="eastAsia" w:ascii="仿宋" w:hAnsi="仿宋" w:eastAsia="仿宋" w:cs="仿宋"/>
          <w:sz w:val="24"/>
        </w:rPr>
      </w:pPr>
      <w:r>
        <w:rPr>
          <w:rFonts w:hint="eastAsia" w:ascii="仿宋" w:hAnsi="仿宋" w:eastAsia="仿宋" w:cs="仿宋"/>
          <w:sz w:val="24"/>
        </w:rPr>
        <w:t>项目联系人（询问）：孔老师</w:t>
      </w:r>
    </w:p>
    <w:p>
      <w:pPr>
        <w:widowControl/>
        <w:spacing w:line="360" w:lineRule="auto"/>
        <w:ind w:firstLine="480"/>
        <w:rPr>
          <w:rFonts w:hint="eastAsia" w:ascii="仿宋" w:hAnsi="仿宋" w:eastAsia="仿宋" w:cs="仿宋"/>
          <w:sz w:val="24"/>
        </w:rPr>
      </w:pPr>
      <w:r>
        <w:rPr>
          <w:rFonts w:hint="eastAsia" w:ascii="仿宋" w:hAnsi="仿宋" w:eastAsia="仿宋" w:cs="仿宋"/>
          <w:sz w:val="24"/>
        </w:rPr>
        <w:t>项目联系方式（询问）：15958566158</w:t>
      </w:r>
    </w:p>
    <w:p>
      <w:pPr>
        <w:widowControl/>
        <w:spacing w:line="360" w:lineRule="auto"/>
        <w:ind w:firstLine="480"/>
        <w:rPr>
          <w:rFonts w:hint="eastAsia" w:ascii="仿宋" w:hAnsi="仿宋" w:eastAsia="仿宋" w:cs="仿宋"/>
          <w:sz w:val="24"/>
        </w:rPr>
      </w:pPr>
      <w:r>
        <w:rPr>
          <w:rFonts w:hint="eastAsia" w:ascii="仿宋" w:hAnsi="仿宋" w:eastAsia="仿宋" w:cs="仿宋"/>
          <w:sz w:val="24"/>
        </w:rPr>
        <w:t>质疑联系人：杨老师 </w:t>
      </w:r>
    </w:p>
    <w:p>
      <w:pPr>
        <w:widowControl/>
        <w:spacing w:line="360" w:lineRule="auto"/>
        <w:ind w:firstLine="480"/>
        <w:rPr>
          <w:rFonts w:hint="eastAsia" w:ascii="仿宋" w:hAnsi="仿宋" w:eastAsia="仿宋" w:cs="仿宋"/>
          <w:sz w:val="24"/>
        </w:rPr>
      </w:pPr>
      <w:r>
        <w:rPr>
          <w:rFonts w:hint="eastAsia" w:ascii="仿宋" w:hAnsi="仿宋" w:eastAsia="仿宋" w:cs="仿宋"/>
          <w:sz w:val="24"/>
        </w:rPr>
        <w:t>质疑联系方式：0575-83020136</w:t>
      </w:r>
    </w:p>
    <w:p>
      <w:pPr>
        <w:pStyle w:val="4"/>
        <w:ind w:left="0" w:firstLine="482" w:firstLineChars="200"/>
        <w:rPr>
          <w:rFonts w:ascii="仿宋" w:eastAsia="仿宋" w:cs="仿宋"/>
          <w:sz w:val="24"/>
        </w:rPr>
      </w:pPr>
      <w:r>
        <w:rPr>
          <w:rFonts w:hint="eastAsia" w:ascii="仿宋" w:eastAsia="仿宋" w:cs="仿宋"/>
          <w:sz w:val="24"/>
          <w:szCs w:val="24"/>
        </w:rPr>
        <w:t>2.采购代理机构信息</w:t>
      </w:r>
      <w:bookmarkEnd w:id="9"/>
      <w:bookmarkEnd w:id="10"/>
      <w:bookmarkEnd w:id="11"/>
      <w:bookmarkEnd w:id="12"/>
      <w:r>
        <w:rPr>
          <w:rFonts w:hint="eastAsia" w:ascii="仿宋" w:eastAsia="仿宋" w:cs="仿宋"/>
          <w:sz w:val="24"/>
          <w:szCs w:val="24"/>
        </w:rPr>
        <w:t>：</w:t>
      </w:r>
    </w:p>
    <w:p>
      <w:pPr>
        <w:widowControl/>
        <w:spacing w:line="360" w:lineRule="auto"/>
        <w:ind w:firstLine="480"/>
        <w:rPr>
          <w:rFonts w:ascii="仿宋" w:hAnsi="仿宋" w:eastAsia="仿宋" w:cs="仿宋"/>
          <w:sz w:val="24"/>
        </w:rPr>
      </w:pPr>
      <w:r>
        <w:rPr>
          <w:rFonts w:hint="eastAsia" w:ascii="仿宋" w:hAnsi="仿宋" w:eastAsia="仿宋" w:cs="仿宋"/>
          <w:sz w:val="24"/>
        </w:rPr>
        <w:t xml:space="preserve">名    称：嵊州市公共资源交易中心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址：嵊州市官河南路699号国际会展中心北楼三楼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项目联系人（询问）：倪老师</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项目联系方式（询问）：0575-83360392</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质疑联系人：潘老师             </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质疑联系方式：0575-83360392</w:t>
      </w:r>
    </w:p>
    <w:p>
      <w:pPr>
        <w:spacing w:line="360" w:lineRule="auto"/>
        <w:ind w:firstLine="482" w:firstLineChars="200"/>
        <w:rPr>
          <w:rFonts w:ascii="仿宋" w:hAnsi="仿宋" w:eastAsia="仿宋" w:cs="仿宋"/>
          <w:b/>
          <w:sz w:val="24"/>
        </w:rPr>
      </w:pPr>
      <w:bookmarkStart w:id="13" w:name="_Toc28359098"/>
      <w:bookmarkStart w:id="14" w:name="_Toc28359021"/>
      <w:bookmarkStart w:id="15" w:name="_Toc35393808"/>
      <w:bookmarkStart w:id="16" w:name="_Toc35393639"/>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13"/>
    <w:bookmarkEnd w:id="14"/>
    <w:bookmarkEnd w:id="15"/>
    <w:bookmarkEnd w:id="16"/>
    <w:p>
      <w:pPr>
        <w:spacing w:line="360" w:lineRule="auto"/>
        <w:ind w:firstLine="480" w:firstLineChars="200"/>
        <w:rPr>
          <w:rFonts w:ascii="仿宋" w:hAnsi="仿宋" w:eastAsia="仿宋" w:cs="仿宋"/>
          <w:sz w:val="24"/>
        </w:rPr>
      </w:pPr>
      <w:r>
        <w:rPr>
          <w:rFonts w:hint="eastAsia" w:ascii="仿宋" w:hAnsi="仿宋" w:eastAsia="仿宋" w:cs="仿宋"/>
          <w:sz w:val="24"/>
        </w:rPr>
        <w:t>名    称：嵊州市采购监管</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址：嵊州市三江街道国资综合大楼1004室  </w:t>
      </w:r>
    </w:p>
    <w:p>
      <w:pPr>
        <w:spacing w:line="360" w:lineRule="auto"/>
        <w:ind w:firstLine="480" w:firstLineChars="200"/>
        <w:rPr>
          <w:rFonts w:ascii="仿宋" w:hAnsi="仿宋" w:eastAsia="仿宋" w:cs="仿宋"/>
          <w:sz w:val="24"/>
        </w:rPr>
      </w:pPr>
      <w:r>
        <w:rPr>
          <w:rFonts w:hint="eastAsia" w:ascii="仿宋" w:hAnsi="仿宋" w:eastAsia="仿宋" w:cs="仿宋"/>
          <w:sz w:val="24"/>
        </w:rPr>
        <w:t>联 系 人：郑老师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监督投诉电话：0575-83032507     </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CA问题联系电话（人工）：汇信CA 400-888-4636；天谷CA 400-087-8198。</w:t>
      </w:r>
    </w:p>
    <w:p>
      <w:pPr>
        <w:widowControl/>
        <w:adjustRightInd/>
        <w:jc w:val="left"/>
        <w:rPr>
          <w:rFonts w:ascii="仿宋" w:hAnsi="仿宋" w:eastAsia="仿宋" w:cs="仿宋"/>
          <w:b/>
          <w:bCs/>
          <w:sz w:val="36"/>
          <w:szCs w:val="20"/>
        </w:rPr>
      </w:pPr>
      <w:r>
        <w:rPr>
          <w:rFonts w:hint="eastAsia" w:ascii="仿宋" w:hAnsi="仿宋" w:eastAsia="仿宋" w:cs="仿宋"/>
          <w:b/>
          <w:bCs/>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2"/>
      <w:r>
        <w:rPr>
          <w:rFonts w:hint="eastAsia" w:ascii="仿宋" w:hAnsi="仿宋" w:eastAsia="仿宋" w:cs="仿宋"/>
          <w:b/>
          <w:sz w:val="36"/>
          <w:szCs w:val="20"/>
        </w:rPr>
        <w:t xml:space="preserve"> 投标须知</w:t>
      </w:r>
      <w:bookmarkEnd w:id="3"/>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pPr>
              <w:spacing w:line="44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投标人按照项目要求特许资格、资信证明文件（如果有）：</w:t>
            </w:r>
          </w:p>
          <w:p>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pPr>
              <w:autoSpaceDE w:val="0"/>
              <w:autoSpaceDN w:val="0"/>
              <w:spacing w:line="4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440" w:lineRule="exact"/>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pPr>
              <w:autoSpaceDE w:val="0"/>
              <w:autoSpaceDN w:val="0"/>
              <w:spacing w:line="440" w:lineRule="exact"/>
              <w:textAlignment w:val="bottom"/>
              <w:rPr>
                <w:rFonts w:ascii="仿宋" w:hAnsi="仿宋" w:eastAsia="仿宋" w:cs="仿宋"/>
                <w:color w:val="auto"/>
                <w:sz w:val="24"/>
              </w:rPr>
            </w:pPr>
            <w:r>
              <w:rPr>
                <w:rFonts w:hint="eastAsia" w:ascii="仿宋" w:hAnsi="仿宋" w:eastAsia="仿宋" w:cs="仿宋"/>
                <w:b/>
                <w:color w:val="auto"/>
                <w:sz w:val="24"/>
              </w:rPr>
              <w:t>开标前答疑会</w:t>
            </w:r>
            <w:r>
              <w:rPr>
                <w:rFonts w:hint="eastAsia" w:ascii="仿宋" w:hAnsi="仿宋" w:eastAsia="仿宋" w:cs="仿宋"/>
                <w:b/>
                <w:color w:val="auto"/>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color w:val="auto"/>
              </w:rPr>
            </w:pPr>
            <w:r>
              <w:rPr>
                <w:rFonts w:hint="eastAsia" w:ascii="仿宋" w:hAnsi="仿宋" w:eastAsia="仿宋" w:cs="仿宋"/>
                <w:b/>
                <w:color w:val="auto"/>
                <w:sz w:val="24"/>
              </w:rPr>
              <w:t>现场考察：</w:t>
            </w:r>
            <w:r>
              <w:rPr>
                <w:rFonts w:hint="eastAsia" w:ascii="仿宋" w:hAnsi="仿宋" w:eastAsia="仿宋" w:cs="仿宋"/>
                <w:b w:val="0"/>
                <w:color w:val="auto"/>
                <w:sz w:val="24"/>
                <w:szCs w:val="20"/>
                <w:lang w:val="en-US" w:eastAsia="zh-CN"/>
              </w:rPr>
              <w:t>采购不统一组织。马寅初中学、剡山小学各安装12套（间）教学行为分析系统，为充分评估项目实施成本，投标人根据可自行联系学校进行现场考察。</w:t>
            </w:r>
          </w:p>
          <w:p>
            <w:pPr>
              <w:autoSpaceDE w:val="0"/>
              <w:autoSpaceDN w:val="0"/>
              <w:spacing w:line="440" w:lineRule="exact"/>
              <w:textAlignment w:val="bottom"/>
              <w:rPr>
                <w:rFonts w:ascii="仿宋" w:hAnsi="仿宋" w:eastAsia="仿宋" w:cs="仿宋"/>
                <w:b/>
                <w:sz w:val="24"/>
              </w:rPr>
            </w:pPr>
            <w:r>
              <w:rPr>
                <w:rFonts w:hint="eastAsia" w:ascii="仿宋" w:hAnsi="仿宋" w:eastAsia="仿宋" w:cs="仿宋"/>
                <w:color w:val="auto"/>
                <w:sz w:val="24"/>
                <w:szCs w:val="20"/>
                <w:lang w:val="en-US" w:eastAsia="zh-CN"/>
              </w:rPr>
              <w:t>马寅初中学 王越浪15857556258 剡山小学 郑晓明15158255566。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pPr>
              <w:spacing w:line="440" w:lineRule="exact"/>
              <w:rPr>
                <w:rFonts w:ascii="仿宋" w:hAnsi="仿宋" w:eastAsia="仿宋" w:cs="仿宋"/>
                <w:b/>
                <w:sz w:val="24"/>
              </w:rPr>
            </w:pPr>
            <w:r>
              <w:rPr>
                <w:rFonts w:hint="eastAsia" w:ascii="仿宋" w:hAnsi="仿宋" w:eastAsia="仿宋" w:cs="仿宋"/>
                <w:b/>
                <w:sz w:val="24"/>
              </w:rPr>
              <w:t>样品提供：</w:t>
            </w:r>
          </w:p>
          <w:p>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不要求提供。</w:t>
            </w:r>
          </w:p>
          <w:p>
            <w:pPr>
              <w:spacing w:line="440" w:lineRule="exact"/>
              <w:rPr>
                <w:rFonts w:ascii="仿宋" w:hAnsi="仿宋" w:eastAsia="仿宋" w:cs="仿宋"/>
                <w:kern w:val="0"/>
                <w:sz w:val="24"/>
              </w:rPr>
            </w:pPr>
            <w:r>
              <w:rPr>
                <w:rFonts w:hint="eastAsia" w:ascii="仿宋" w:hAnsi="仿宋" w:eastAsia="仿宋" w:cs="仿宋"/>
                <w:kern w:val="0"/>
                <w:sz w:val="24"/>
              </w:rPr>
              <w:t>☑B要求提供，</w:t>
            </w:r>
          </w:p>
          <w:p>
            <w:pPr>
              <w:spacing w:line="44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_GB2312" w:hAnsi="仿宋_GB2312" w:eastAsia="仿宋_GB2312" w:cs="仿宋_GB2312"/>
                <w:sz w:val="24"/>
              </w:rPr>
              <w:t>提供外挂式四推拉绿板小样一块</w:t>
            </w:r>
            <w:r>
              <w:rPr>
                <w:rFonts w:hint="eastAsia" w:ascii="仿宋" w:hAnsi="仿宋" w:eastAsia="仿宋" w:cs="仿宋"/>
                <w:kern w:val="0"/>
                <w:sz w:val="24"/>
              </w:rPr>
              <w:t>；</w:t>
            </w:r>
          </w:p>
          <w:p>
            <w:pPr>
              <w:spacing w:line="4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样品制作的标准和要求：详见</w:t>
            </w:r>
            <w:r>
              <w:rPr>
                <w:rFonts w:hint="eastAsia" w:ascii="仿宋" w:hAnsi="仿宋" w:eastAsia="仿宋" w:cs="仿宋"/>
                <w:snapToGrid w:val="0"/>
                <w:kern w:val="28"/>
                <w:sz w:val="24"/>
                <w:u w:val="single"/>
              </w:rPr>
              <w:t>招标项目范围及要求</w:t>
            </w:r>
            <w:r>
              <w:rPr>
                <w:rFonts w:hint="eastAsia" w:ascii="仿宋" w:hAnsi="仿宋" w:eastAsia="仿宋" w:cs="仿宋"/>
                <w:kern w:val="0"/>
                <w:sz w:val="24"/>
              </w:rPr>
              <w:t>；</w:t>
            </w:r>
          </w:p>
          <w:p>
            <w:pPr>
              <w:spacing w:line="44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440" w:lineRule="exact"/>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widowControl/>
              <w:spacing w:line="360" w:lineRule="auto"/>
              <w:ind w:firstLine="480"/>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9</w:t>
            </w:r>
            <w:r>
              <w:rPr>
                <w:rFonts w:hint="eastAsia" w:ascii="仿宋" w:hAnsi="仿宋" w:eastAsia="仿宋" w:cs="仿宋"/>
                <w:sz w:val="24"/>
                <w:u w:val="single"/>
              </w:rPr>
              <w:t xml:space="preserve">日9:30前 </w:t>
            </w:r>
            <w:r>
              <w:rPr>
                <w:rFonts w:hint="eastAsia" w:ascii="仿宋" w:hAnsi="仿宋" w:eastAsia="仿宋" w:cs="仿宋"/>
                <w:kern w:val="0"/>
                <w:sz w:val="24"/>
              </w:rPr>
              <w:t>；地点：</w:t>
            </w:r>
            <w:r>
              <w:rPr>
                <w:rFonts w:hint="eastAsia" w:ascii="仿宋" w:hAnsi="仿宋" w:eastAsia="仿宋" w:cs="仿宋"/>
                <w:sz w:val="24"/>
                <w:u w:val="single"/>
              </w:rPr>
              <w:t>嵊州市公共资源交易中心（嵊州市官河南路699号国际会展中心北楼三楼）</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倪老师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kern w:val="28"/>
                <w:sz w:val="24"/>
                <w:u w:val="single"/>
              </w:rPr>
              <w:t>0575-83360392</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440" w:lineRule="exact"/>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spacing w:line="440" w:lineRule="exact"/>
              <w:jc w:val="lef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8</w:t>
            </w:r>
          </w:p>
        </w:tc>
        <w:tc>
          <w:tcPr>
            <w:tcW w:w="8370" w:type="dxa"/>
            <w:gridSpan w:val="2"/>
            <w:vAlign w:val="center"/>
          </w:tcPr>
          <w:p>
            <w:pPr>
              <w:spacing w:line="440" w:lineRule="exact"/>
              <w:rPr>
                <w:rFonts w:ascii="仿宋_GB2312" w:hAnsi="宋体" w:eastAsia="仿宋_GB2312"/>
                <w:b/>
                <w:color w:val="000000"/>
                <w:sz w:val="24"/>
              </w:rPr>
            </w:pPr>
            <w:r>
              <w:rPr>
                <w:rFonts w:hint="eastAsia" w:ascii="仿宋_GB2312" w:hAnsi="宋体" w:eastAsia="仿宋_GB2312"/>
                <w:b/>
                <w:color w:val="000000"/>
                <w:sz w:val="24"/>
              </w:rPr>
              <w:t>设备演示：</w:t>
            </w:r>
          </w:p>
          <w:p>
            <w:pPr>
              <w:spacing w:line="440" w:lineRule="exact"/>
              <w:rPr>
                <w:rFonts w:ascii="仿宋" w:hAnsi="仿宋" w:eastAsia="仿宋" w:cs="仿宋"/>
                <w:sz w:val="24"/>
              </w:rPr>
            </w:pPr>
            <w:r>
              <w:rPr>
                <w:rFonts w:hint="eastAsia" w:ascii="仿宋" w:hAnsi="仿宋" w:eastAsia="仿宋" w:cs="仿宋"/>
                <w:sz w:val="24"/>
              </w:rPr>
              <w:t>□A无设备讲解演示。</w:t>
            </w:r>
          </w:p>
          <w:p>
            <w:pPr>
              <w:spacing w:line="440" w:lineRule="exact"/>
              <w:rPr>
                <w:rFonts w:ascii="仿宋" w:hAnsi="仿宋" w:eastAsia="仿宋" w:cs="仿宋"/>
                <w:b/>
                <w:sz w:val="24"/>
              </w:rPr>
            </w:pPr>
            <w:r>
              <w:rPr>
                <w:rFonts w:hint="eastAsia" w:ascii="仿宋" w:hAnsi="仿宋" w:eastAsia="仿宋" w:cs="仿宋"/>
                <w:sz w:val="24"/>
              </w:rPr>
              <w:t>☑B有设备讲解演示：</w:t>
            </w:r>
          </w:p>
          <w:p>
            <w:pPr>
              <w:spacing w:line="440" w:lineRule="exact"/>
              <w:rPr>
                <w:rFonts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w:t>
            </w:r>
            <w:r>
              <w:rPr>
                <w:rFonts w:hint="eastAsia" w:ascii="仿宋" w:hAnsi="仿宋" w:eastAsia="仿宋" w:cs="仿宋"/>
                <w:sz w:val="24"/>
                <w:u w:val="single"/>
              </w:rPr>
              <w:t xml:space="preserve"> </w:t>
            </w:r>
            <w:r>
              <w:rPr>
                <w:rFonts w:hint="eastAsia" w:ascii="仿宋" w:hAnsi="仿宋" w:eastAsia="仿宋" w:cs="仿宋"/>
                <w:sz w:val="24"/>
                <w:lang w:val="zh-CN"/>
              </w:rPr>
              <w:t>分钟，讲解次序以投标文件解密时间先后次序为准。讲解演示结束后按要求解答评标委员会提问。</w:t>
            </w:r>
          </w:p>
          <w:p>
            <w:pPr>
              <w:spacing w:line="440" w:lineRule="exact"/>
              <w:rPr>
                <w:rFonts w:ascii="仿宋" w:hAnsi="仿宋" w:eastAsia="仿宋" w:cs="仿宋"/>
                <w:sz w:val="24"/>
                <w:lang w:val="zh-CN"/>
              </w:rPr>
            </w:pPr>
            <w:r>
              <w:rPr>
                <w:rFonts w:hint="eastAsia" w:ascii="仿宋" w:hAnsi="仿宋" w:eastAsia="仿宋" w:cs="仿宋"/>
                <w:sz w:val="24"/>
                <w:lang w:val="zh-CN"/>
              </w:rPr>
              <w:t>（2）方案讲解演示可选择以下其中一种方式：</w:t>
            </w:r>
          </w:p>
          <w:p>
            <w:pPr>
              <w:spacing w:line="440" w:lineRule="exact"/>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pPr>
              <w:spacing w:line="440" w:lineRule="exact"/>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方式二：现场讲解演示。</w:t>
            </w:r>
            <w:r>
              <w:rPr>
                <w:rFonts w:hint="eastAsia" w:ascii="仿宋" w:hAnsi="仿宋" w:eastAsia="仿宋" w:cs="仿宋"/>
                <w:color w:val="auto"/>
                <w:sz w:val="24"/>
                <w:lang w:val="zh-CN"/>
              </w:rPr>
              <w:t>现场讲解地点为</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嵊州市公共资源交易中心（嵊州市官河南路699号国际会展中心北楼三楼）</w:t>
            </w:r>
            <w:r>
              <w:rPr>
                <w:rFonts w:hint="eastAsia" w:ascii="仿宋" w:hAnsi="仿宋" w:eastAsia="仿宋" w:cs="仿宋"/>
                <w:color w:val="auto"/>
                <w:sz w:val="24"/>
                <w:lang w:val="zh-CN"/>
              </w:rPr>
              <w:t>，</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w:t>
            </w:r>
            <w:r>
              <w:rPr>
                <w:rFonts w:hint="eastAsia" w:ascii="仿宋" w:hAnsi="仿宋" w:eastAsia="仿宋" w:cs="仿宋"/>
                <w:color w:val="auto"/>
                <w:kern w:val="0"/>
                <w:sz w:val="24"/>
                <w:lang w:val="zh-CN"/>
              </w:rPr>
              <w:t>人</w:t>
            </w:r>
            <w:r>
              <w:rPr>
                <w:rFonts w:hint="eastAsia" w:ascii="仿宋" w:hAnsi="仿宋" w:eastAsia="仿宋" w:cs="仿宋"/>
                <w:kern w:val="0"/>
                <w:sz w:val="24"/>
                <w:lang w:val="zh-CN"/>
              </w:rPr>
              <w:t>。</w:t>
            </w:r>
            <w:r>
              <w:rPr>
                <w:rFonts w:hint="eastAsia" w:ascii="仿宋" w:hAnsi="仿宋" w:eastAsia="仿宋" w:cs="仿宋"/>
                <w:sz w:val="24"/>
                <w:lang w:val="zh-CN"/>
              </w:rPr>
              <w:t>讲解演示所用</w:t>
            </w:r>
            <w:r>
              <w:rPr>
                <w:rFonts w:hint="eastAsia" w:ascii="仿宋" w:hAnsi="仿宋" w:eastAsia="仿宋" w:cs="仿宋"/>
                <w:sz w:val="24"/>
              </w:rPr>
              <w:t>交互平板</w:t>
            </w:r>
            <w:r>
              <w:rPr>
                <w:rFonts w:hint="eastAsia" w:ascii="仿宋" w:hAnsi="仿宋" w:eastAsia="仿宋" w:cs="仿宋"/>
                <w:sz w:val="24"/>
                <w:lang w:val="zh-CN"/>
              </w:rPr>
              <w:t>等设备由供应商自备。现场讲解演示人员进场时提供讲解人员名单（加盖公章或授权代表签名）及身份证明，否则不得讲解演示。</w:t>
            </w:r>
          </w:p>
          <w:p>
            <w:pPr>
              <w:spacing w:line="440" w:lineRule="exact"/>
              <w:rPr>
                <w:rFonts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9</w:t>
            </w:r>
          </w:p>
        </w:tc>
        <w:tc>
          <w:tcPr>
            <w:tcW w:w="855" w:type="dxa"/>
            <w:vAlign w:val="center"/>
          </w:tcPr>
          <w:p>
            <w:pPr>
              <w:snapToGrid w:val="0"/>
              <w:spacing w:line="440" w:lineRule="exact"/>
              <w:jc w:val="center"/>
              <w:rPr>
                <w:rFonts w:ascii="仿宋" w:hAnsi="仿宋" w:eastAsia="仿宋" w:cs="仿宋"/>
                <w:b/>
                <w:color w:val="0000FF"/>
                <w:sz w:val="24"/>
              </w:rPr>
            </w:pPr>
            <w:r>
              <w:rPr>
                <w:rFonts w:hint="eastAsia" w:ascii="仿宋" w:hAnsi="仿宋" w:eastAsia="仿宋" w:cs="仿宋"/>
                <w:b/>
                <w:spacing w:val="-20"/>
                <w:sz w:val="24"/>
              </w:rPr>
              <w:t>进口 产品</w:t>
            </w:r>
          </w:p>
        </w:tc>
        <w:tc>
          <w:tcPr>
            <w:tcW w:w="7515" w:type="dxa"/>
            <w:vAlign w:val="center"/>
          </w:tcPr>
          <w:p>
            <w:pPr>
              <w:spacing w:line="440" w:lineRule="exact"/>
              <w:rPr>
                <w:rFonts w:ascii="仿宋" w:hAnsi="仿宋" w:eastAsia="仿宋" w:cs="仿宋"/>
                <w:sz w:val="24"/>
              </w:rPr>
            </w:pPr>
            <w:r>
              <w:rPr>
                <w:rFonts w:hint="eastAsia" w:ascii="仿宋" w:hAnsi="仿宋" w:eastAsia="仿宋" w:cs="仿宋"/>
                <w:sz w:val="24"/>
              </w:rPr>
              <w:t>☑本项目不允许采购进口产品。</w:t>
            </w:r>
          </w:p>
          <w:p>
            <w:pPr>
              <w:spacing w:line="440" w:lineRule="exact"/>
              <w:rPr>
                <w:rFonts w:ascii="仿宋" w:hAnsi="仿宋" w:eastAsia="仿宋" w:cs="仿宋"/>
                <w:b/>
                <w:color w:val="0000FF"/>
                <w:sz w:val="24"/>
              </w:rPr>
            </w:pPr>
            <w:r>
              <w:rPr>
                <w:rFonts w:hint="eastAsia" w:ascii="仿宋" w:hAnsi="仿宋" w:eastAsia="仿宋" w:cs="仿宋"/>
                <w:sz w:val="24"/>
              </w:rPr>
              <w:t>□可以就</w:t>
            </w:r>
            <w:r>
              <w:rPr>
                <w:rFonts w:hint="eastAsia" w:ascii="仿宋" w:hAnsi="仿宋" w:eastAsia="仿宋" w:cs="仿宋"/>
                <w:sz w:val="24"/>
                <w:u w:val="single"/>
              </w:rPr>
              <w:t xml:space="preserve">        </w:t>
            </w:r>
            <w:r>
              <w:rPr>
                <w:rFonts w:hint="eastAsia" w:ascii="仿宋" w:hAnsi="仿宋" w:eastAsia="仿宋" w:cs="仿宋"/>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10</w:t>
            </w:r>
          </w:p>
        </w:tc>
        <w:tc>
          <w:tcPr>
            <w:tcW w:w="855" w:type="dxa"/>
            <w:vAlign w:val="center"/>
          </w:tcPr>
          <w:p>
            <w:pPr>
              <w:snapToGrid w:val="0"/>
              <w:spacing w:line="440" w:lineRule="exact"/>
              <w:ind w:left="14" w:hanging="14" w:hangingChars="7"/>
              <w:jc w:val="center"/>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pPr>
              <w:spacing w:line="440" w:lineRule="exact"/>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交互平板  </w:t>
            </w:r>
            <w:r>
              <w:rPr>
                <w:rFonts w:hint="eastAsia" w:ascii="仿宋" w:hAnsi="仿宋" w:eastAsia="仿宋" w:cs="仿宋"/>
                <w:sz w:val="24"/>
              </w:rPr>
              <w:t>。</w:t>
            </w:r>
          </w:p>
          <w:p>
            <w:pPr>
              <w:snapToGrid w:val="0"/>
              <w:spacing w:line="440" w:lineRule="exact"/>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11</w:t>
            </w:r>
          </w:p>
        </w:tc>
        <w:tc>
          <w:tcPr>
            <w:tcW w:w="855" w:type="dxa"/>
            <w:vAlign w:val="center"/>
          </w:tcPr>
          <w:p>
            <w:pPr>
              <w:snapToGrid w:val="0"/>
              <w:spacing w:line="440" w:lineRule="exact"/>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sz w:val="24"/>
              </w:rPr>
              <w:t>根据《工业和信息化部、国家统计局、国家发展和改革委员会、财政部关于印发中小企业划型标准规定的通知》（工信部联企业[2011]300号）规定（有最新中小企业划型标准的以更新后的为准）：</w:t>
            </w:r>
          </w:p>
          <w:p>
            <w:pPr>
              <w:snapToGrid w:val="0"/>
              <w:spacing w:line="440" w:lineRule="exact"/>
              <w:rPr>
                <w:rFonts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u w:val="single"/>
              </w:rPr>
              <w:t>嵊州市教育体育局多媒体设备</w:t>
            </w:r>
            <w:r>
              <w:rPr>
                <w:rFonts w:hint="eastAsia" w:ascii="仿宋" w:hAnsi="仿宋" w:eastAsia="仿宋" w:cs="仿宋"/>
                <w:bCs/>
                <w:color w:val="auto"/>
                <w:sz w:val="24"/>
                <w:u w:val="single"/>
                <w:lang w:val="en-US" w:eastAsia="zh-CN"/>
              </w:rPr>
              <w:t>及教学行为分析系统</w:t>
            </w:r>
            <w:r>
              <w:rPr>
                <w:rFonts w:hint="eastAsia" w:ascii="仿宋" w:hAnsi="仿宋" w:eastAsia="仿宋" w:cs="仿宋"/>
                <w:sz w:val="24"/>
                <w:u w:val="single"/>
              </w:rPr>
              <w:t>采购项目</w:t>
            </w:r>
            <w:r>
              <w:rPr>
                <w:rFonts w:hint="eastAsia" w:ascii="仿宋" w:hAnsi="仿宋" w:eastAsia="仿宋" w:cs="仿宋"/>
                <w:sz w:val="24"/>
              </w:rPr>
              <w:t>，属于</w:t>
            </w:r>
            <w:r>
              <w:rPr>
                <w:rFonts w:hint="eastAsia" w:ascii="仿宋" w:hAnsi="仿宋" w:eastAsia="仿宋" w:cs="仿宋"/>
                <w:sz w:val="24"/>
                <w:u w:val="single"/>
              </w:rPr>
              <w:t xml:space="preserve"> 工业 </w:t>
            </w:r>
            <w:r>
              <w:rPr>
                <w:rFonts w:hint="eastAsia" w:ascii="仿宋" w:hAnsi="仿宋" w:eastAsia="仿宋" w:cs="仿宋"/>
                <w:sz w:val="24"/>
              </w:rPr>
              <w:t>；</w:t>
            </w:r>
          </w:p>
          <w:p>
            <w:pPr>
              <w:snapToGrid w:val="0"/>
              <w:spacing w:line="440" w:lineRule="exact"/>
              <w:rPr>
                <w:rFonts w:ascii="仿宋" w:hAnsi="仿宋" w:eastAsia="仿宋" w:cs="仿宋"/>
              </w:rPr>
            </w:pPr>
            <w:r>
              <w:rPr>
                <w:rFonts w:hint="eastAsia" w:ascii="仿宋" w:hAnsi="仿宋" w:eastAsia="仿宋" w:cs="仿宋"/>
                <w:sz w:val="24"/>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12</w:t>
            </w:r>
          </w:p>
        </w:tc>
        <w:tc>
          <w:tcPr>
            <w:tcW w:w="855" w:type="dxa"/>
            <w:vMerge w:val="restart"/>
            <w:vAlign w:val="center"/>
          </w:tcPr>
          <w:p>
            <w:pPr>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pPr>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13</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40" w:lineRule="exact"/>
              <w:rPr>
                <w:rFonts w:ascii="仿宋" w:hAnsi="仿宋" w:eastAsia="仿宋" w:cs="仿宋"/>
                <w:sz w:val="24"/>
              </w:rPr>
            </w:pPr>
            <w:r>
              <w:rPr>
                <w:rFonts w:hint="eastAsia" w:ascii="仿宋" w:hAnsi="仿宋" w:eastAsia="仿宋" w:cs="仿宋"/>
                <w:sz w:val="24"/>
              </w:rPr>
              <w:t>不诚信参加公共资源交易活动，扰乱市场秩序，被嵊州市公共资源交易平台责令整改、暂停交易的投标人，在此期间将被拒绝参与政府采购活动。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14</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15</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 xml:space="preserve">16                                                                                                                                                                                                                                                                                                                                                                                                                                                                                                                                                                                                                                                                                                                                                                                                                                                                                                                                                                                                                                                                                                                                                                                                                                                                                                                                        </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投标与开标注意事项：</w:t>
            </w:r>
          </w:p>
          <w:p>
            <w:pPr>
              <w:snapToGrid w:val="0"/>
              <w:spacing w:line="440" w:lineRule="exact"/>
              <w:rPr>
                <w:rFonts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pPr>
              <w:snapToGrid w:val="0"/>
              <w:spacing w:line="440" w:lineRule="exact"/>
              <w:rPr>
                <w:rFonts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pPr>
              <w:snapToGrid w:val="0"/>
              <w:spacing w:line="440" w:lineRule="exact"/>
              <w:rPr>
                <w:rFonts w:ascii="仿宋" w:hAnsi="仿宋" w:eastAsia="仿宋" w:cs="仿宋"/>
                <w:sz w:val="24"/>
              </w:rPr>
            </w:pPr>
            <w:r>
              <w:rPr>
                <w:rFonts w:hint="eastAsia" w:ascii="仿宋" w:hAnsi="仿宋" w:eastAsia="仿宋" w:cs="仿宋"/>
                <w:sz w:val="24"/>
              </w:rPr>
              <w:t>3.投标文件制作、递交、解密：</w:t>
            </w:r>
          </w:p>
          <w:p>
            <w:pPr>
              <w:snapToGrid w:val="0"/>
              <w:spacing w:line="440" w:lineRule="exact"/>
              <w:rPr>
                <w:rFonts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3.1应按照本项目招标文件和政采云平台的要求编制、加密传输投标文件。供应商在使用系统进行投标的过程中遇到涉及平台使用的任何问题，可致电政采云平台技术支持热线咨询，联系方式：95763。</w:t>
            </w:r>
          </w:p>
          <w:p>
            <w:pPr>
              <w:snapToGrid w:val="0"/>
              <w:spacing w:line="440" w:lineRule="exact"/>
              <w:jc w:val="left"/>
              <w:rPr>
                <w:rFonts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pPr>
              <w:snapToGrid w:val="0"/>
              <w:spacing w:line="440" w:lineRule="exact"/>
              <w:rPr>
                <w:rFonts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17</w:t>
            </w:r>
          </w:p>
        </w:tc>
        <w:tc>
          <w:tcPr>
            <w:tcW w:w="8370" w:type="dxa"/>
            <w:gridSpan w:val="2"/>
            <w:vAlign w:val="center"/>
          </w:tcPr>
          <w:p>
            <w:pPr>
              <w:spacing w:line="440" w:lineRule="exact"/>
              <w:rPr>
                <w:rFonts w:ascii="仿宋" w:hAnsi="仿宋" w:eastAsia="仿宋" w:cs="仿宋"/>
                <w:b/>
                <w:sz w:val="24"/>
              </w:rPr>
            </w:pPr>
            <w:r>
              <w:rPr>
                <w:rFonts w:hint="eastAsia" w:ascii="仿宋" w:hAnsi="仿宋" w:eastAsia="仿宋" w:cs="仿宋"/>
                <w:b/>
                <w:sz w:val="24"/>
              </w:rPr>
              <w:t>特别说明：</w:t>
            </w:r>
          </w:p>
          <w:p>
            <w:pPr>
              <w:spacing w:line="440" w:lineRule="exact"/>
              <w:rPr>
                <w:rFonts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spacing w:line="440" w:lineRule="exact"/>
              <w:rPr>
                <w:rFonts w:ascii="仿宋" w:hAnsi="仿宋" w:eastAsia="仿宋" w:cs="仿宋"/>
                <w:sz w:val="24"/>
              </w:rPr>
            </w:pPr>
          </w:p>
        </w:tc>
        <w:tc>
          <w:tcPr>
            <w:tcW w:w="8370" w:type="dxa"/>
            <w:gridSpan w:val="2"/>
            <w:vAlign w:val="center"/>
          </w:tcPr>
          <w:p>
            <w:pPr>
              <w:spacing w:line="440" w:lineRule="exact"/>
              <w:rPr>
                <w:rFonts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联合体投标的，联合体各方均需按招标文件第五部分评标标准要求提供资信证明文件，否则视为不符合相关要求。</w:t>
            </w:r>
          </w:p>
          <w:p>
            <w:pPr>
              <w:spacing w:line="440" w:lineRule="exact"/>
              <w:rPr>
                <w:rFonts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18</w:t>
            </w:r>
          </w:p>
        </w:tc>
        <w:tc>
          <w:tcPr>
            <w:tcW w:w="8370" w:type="dxa"/>
            <w:gridSpan w:val="2"/>
            <w:vAlign w:val="center"/>
          </w:tcPr>
          <w:p>
            <w:pPr>
              <w:spacing w:line="440" w:lineRule="exact"/>
              <w:rPr>
                <w:rFonts w:ascii="仿宋" w:hAnsi="仿宋" w:eastAsia="仿宋" w:cs="仿宋"/>
                <w:kern w:val="0"/>
                <w:sz w:val="24"/>
              </w:rPr>
            </w:pPr>
            <w:r>
              <w:rPr>
                <w:rFonts w:hint="eastAsia" w:ascii="仿宋" w:hAnsi="仿宋" w:eastAsia="仿宋" w:cs="仿宋"/>
                <w:b/>
                <w:bCs/>
                <w:snapToGrid w:val="0"/>
                <w:sz w:val="24"/>
                <w:szCs w:val="21"/>
              </w:rPr>
              <w:t>推荐中标候选人数量：</w:t>
            </w:r>
            <w:r>
              <w:rPr>
                <w:rFonts w:hint="eastAsia" w:ascii="仿宋" w:hAnsi="仿宋" w:eastAsia="仿宋" w:cs="仿宋"/>
                <w:snapToGrid w:val="0"/>
                <w:sz w:val="24"/>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rPr>
                <w:rFonts w:ascii="仿宋" w:hAnsi="仿宋" w:eastAsia="仿宋" w:cs="仿宋"/>
                <w:sz w:val="24"/>
              </w:rPr>
            </w:pPr>
            <w:r>
              <w:rPr>
                <w:rFonts w:hint="eastAsia" w:ascii="仿宋" w:hAnsi="仿宋" w:eastAsia="仿宋" w:cs="仿宋"/>
                <w:sz w:val="24"/>
              </w:rPr>
              <w:t>解释：凡涉及本招标文件的解释权属于采购人及招标代理机构。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bookmarkEnd w:id="4"/>
    </w:tbl>
    <w:p>
      <w:pPr>
        <w:adjustRightInd/>
        <w:spacing w:line="360" w:lineRule="auto"/>
        <w:jc w:val="center"/>
        <w:outlineLvl w:val="0"/>
        <w:rPr>
          <w:rFonts w:ascii="仿宋" w:hAnsi="仿宋" w:eastAsia="仿宋" w:cs="仿宋"/>
          <w:b/>
          <w:sz w:val="32"/>
          <w:szCs w:val="32"/>
        </w:rPr>
      </w:pPr>
      <w:bookmarkStart w:id="17" w:name="_Toc164416483"/>
      <w:bookmarkStart w:id="18" w:name="第三部分"/>
    </w:p>
    <w:p>
      <w:pPr>
        <w:rPr>
          <w:rFonts w:ascii="仿宋" w:hAnsi="仿宋" w:eastAsia="仿宋" w:cs="仿宋"/>
          <w:b/>
          <w:sz w:val="32"/>
          <w:szCs w:val="32"/>
        </w:rPr>
      </w:pPr>
      <w:r>
        <w:rPr>
          <w:rFonts w:hint="eastAsia" w:ascii="仿宋" w:hAnsi="仿宋" w:eastAsia="仿宋" w:cs="仿宋"/>
          <w:b/>
          <w:sz w:val="32"/>
          <w:szCs w:val="32"/>
        </w:rPr>
        <w:br w:type="page"/>
      </w: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一、总则</w:t>
      </w:r>
    </w:p>
    <w:p>
      <w:pPr>
        <w:snapToGrid w:val="0"/>
        <w:spacing w:line="440" w:lineRule="exact"/>
        <w:jc w:val="left"/>
        <w:outlineLvl w:val="1"/>
        <w:rPr>
          <w:rFonts w:ascii="仿宋" w:hAnsi="仿宋" w:eastAsia="仿宋" w:cs="仿宋"/>
          <w:b/>
          <w:sz w:val="24"/>
        </w:rPr>
      </w:pPr>
      <w:r>
        <w:rPr>
          <w:rFonts w:hint="eastAsia" w:ascii="仿宋" w:hAnsi="仿宋" w:eastAsia="仿宋" w:cs="仿宋"/>
          <w:b/>
          <w:sz w:val="24"/>
        </w:rPr>
        <w:t>1.适用范围</w:t>
      </w:r>
    </w:p>
    <w:p>
      <w:pPr>
        <w:spacing w:line="440" w:lineRule="exact"/>
        <w:ind w:firstLine="480" w:firstLineChars="200"/>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440" w:lineRule="exact"/>
        <w:outlineLvl w:val="0"/>
        <w:rPr>
          <w:rFonts w:ascii="仿宋" w:hAnsi="仿宋" w:eastAsia="仿宋" w:cs="仿宋"/>
          <w:b/>
          <w:sz w:val="24"/>
        </w:rPr>
      </w:pPr>
      <w:r>
        <w:rPr>
          <w:rFonts w:hint="eastAsia" w:ascii="仿宋" w:hAnsi="仿宋" w:eastAsia="仿宋" w:cs="仿宋"/>
          <w:b/>
          <w:sz w:val="24"/>
        </w:rPr>
        <w:t>2.定义</w:t>
      </w:r>
    </w:p>
    <w:p>
      <w:pPr>
        <w:spacing w:line="440" w:lineRule="exact"/>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440" w:lineRule="exact"/>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440" w:lineRule="exact"/>
        <w:ind w:firstLine="480" w:firstLineChars="200"/>
        <w:rPr>
          <w:rFonts w:ascii="仿宋" w:hAnsi="仿宋" w:eastAsia="仿宋" w:cs="仿宋"/>
          <w:sz w:val="24"/>
        </w:rPr>
      </w:pPr>
      <w:r>
        <w:rPr>
          <w:rFonts w:hint="eastAsia" w:ascii="仿宋" w:hAnsi="仿宋" w:eastAsia="仿宋" w:cs="仿宋"/>
          <w:sz w:val="24"/>
        </w:rPr>
        <w:t>2.3 “投标人”“供应商”系指是指响应招标、参加投标竞争的法人、其他组织或者自然人。</w:t>
      </w:r>
    </w:p>
    <w:p>
      <w:pPr>
        <w:spacing w:line="440" w:lineRule="exact"/>
        <w:ind w:firstLine="480" w:firstLineChars="200"/>
        <w:rPr>
          <w:rFonts w:ascii="仿宋" w:hAnsi="仿宋" w:eastAsia="仿宋" w:cs="仿宋"/>
          <w:sz w:val="24"/>
        </w:rPr>
      </w:pPr>
      <w:r>
        <w:rPr>
          <w:rFonts w:hint="eastAsia" w:ascii="仿宋" w:hAnsi="仿宋" w:eastAsia="仿宋" w:cs="仿宋"/>
          <w:sz w:val="24"/>
        </w:rPr>
        <w:t>2.4“监督单位”系指政府采购法定义监督管理部门。</w:t>
      </w:r>
    </w:p>
    <w:p>
      <w:pPr>
        <w:spacing w:line="440" w:lineRule="exact"/>
        <w:ind w:firstLine="480" w:firstLineChars="200"/>
        <w:rPr>
          <w:rFonts w:ascii="仿宋" w:hAnsi="仿宋" w:eastAsia="仿宋" w:cs="仿宋"/>
          <w:sz w:val="24"/>
        </w:rPr>
      </w:pPr>
      <w:r>
        <w:rPr>
          <w:rFonts w:hint="eastAsia" w:ascii="仿宋" w:hAnsi="仿宋" w:eastAsia="仿宋" w:cs="仿宋"/>
          <w:sz w:val="24"/>
        </w:rPr>
        <w:t>2.5 “负责人”系指法人企业的法定负责人，或其他组织为法律、行政法规规定代表单位行使职权的主要负责人，或自然人本人。</w:t>
      </w:r>
    </w:p>
    <w:p>
      <w:pPr>
        <w:spacing w:line="440" w:lineRule="exact"/>
        <w:ind w:firstLine="480" w:firstLineChars="200"/>
        <w:rPr>
          <w:rFonts w:ascii="仿宋" w:hAnsi="仿宋" w:eastAsia="仿宋" w:cs="仿宋"/>
          <w:sz w:val="24"/>
        </w:rPr>
      </w:pPr>
      <w:r>
        <w:rPr>
          <w:rFonts w:hint="eastAsia" w:ascii="仿宋" w:hAnsi="仿宋" w:eastAsia="仿宋" w:cs="仿宋"/>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pPr>
        <w:spacing w:line="440" w:lineRule="exact"/>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2.7“电子交易平台”系指本项目政府采购活动所依托的政府采购云平台（https://www.zcygov.cn/）。</w:t>
      </w:r>
    </w:p>
    <w:p>
      <w:pPr>
        <w:spacing w:line="440" w:lineRule="exact"/>
        <w:ind w:firstLine="480" w:firstLineChars="200"/>
        <w:rPr>
          <w:rFonts w:ascii="仿宋" w:hAnsi="仿宋" w:eastAsia="仿宋" w:cs="仿宋"/>
          <w:sz w:val="24"/>
        </w:rPr>
      </w:pPr>
      <w:r>
        <w:rPr>
          <w:rFonts w:hint="eastAsia" w:ascii="仿宋" w:hAnsi="仿宋" w:eastAsia="仿宋" w:cs="仿宋"/>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rPr>
        <w:t>☑</w:t>
      </w:r>
      <w:r>
        <w:rPr>
          <w:rFonts w:hint="eastAsia" w:ascii="仿宋" w:hAnsi="仿宋" w:eastAsia="仿宋" w:cs="仿宋"/>
          <w:sz w:val="24"/>
        </w:rPr>
        <w:t>”系指适用本项目的要求，“☐”系指不适用本项目的要求。</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highlight w:val="yellow"/>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3</w:t>
      </w:r>
      <w:r>
        <w:rPr>
          <w:rFonts w:ascii="仿宋_GB2312" w:hAnsi="仿宋" w:eastAsia="仿宋_GB2312"/>
          <w:sz w:val="24"/>
        </w:rPr>
        <w:t xml:space="preserve"> </w:t>
      </w:r>
      <w:r>
        <w:rPr>
          <w:rFonts w:hint="eastAsia" w:ascii="仿宋_GB2312" w:hAnsi="仿宋" w:eastAsia="仿宋_GB2312"/>
          <w:sz w:val="24"/>
        </w:rPr>
        <w:t>纳入政府采购管理的修缮、装修类项目采购建材的，采购单位应将绿色建材性能、指标等作为实质性条件纳入采购文件和合同，具体性能指标要求按照相关绿色建材政府采购需求标准执行。</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440" w:lineRule="exact"/>
        <w:ind w:firstLine="482" w:firstLineChars="200"/>
        <w:rPr>
          <w:rFonts w:ascii="仿宋_GB2312" w:hAnsi="仿宋" w:eastAsia="仿宋_GB2312"/>
          <w:b/>
          <w:bCs/>
          <w:sz w:val="24"/>
        </w:rPr>
      </w:pPr>
      <w:r>
        <w:rPr>
          <w:rFonts w:hint="eastAsia" w:ascii="仿宋_GB2312" w:hAnsi="仿宋" w:eastAsia="仿宋_GB2312"/>
          <w:b/>
          <w:bCs/>
          <w:sz w:val="24"/>
        </w:rPr>
        <w:t>对于专门面向中小企业的项目，对小型或微型企业的投标报价不给予价格的扣除。</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支持科技创新创新发展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440" w:lineRule="exact"/>
        <w:rPr>
          <w:rFonts w:ascii="仿宋_GB2312" w:hAnsi="仿宋" w:eastAsia="仿宋_GB2312"/>
          <w:sz w:val="24"/>
        </w:rPr>
      </w:pPr>
      <w:r>
        <w:rPr>
          <w:rFonts w:hint="eastAsia" w:ascii="仿宋_GB2312" w:hAnsi="仿宋" w:eastAsia="仿宋_GB2312"/>
          <w:sz w:val="24"/>
        </w:rPr>
        <w:t>3.5平等对待内外资企业和符合条件的破产重整企业</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平等对待内外资企业和符合条件的破产重整企业，切实保障企业公平竞争，平等维护企业的合法利益。</w:t>
      </w:r>
    </w:p>
    <w:p>
      <w:pPr>
        <w:spacing w:line="440" w:lineRule="exact"/>
        <w:rPr>
          <w:rFonts w:ascii="仿宋_GB2312" w:hAnsi="仿宋" w:eastAsia="仿宋_GB2312"/>
          <w:sz w:val="24"/>
        </w:rPr>
      </w:pPr>
      <w:r>
        <w:rPr>
          <w:rFonts w:hint="eastAsia" w:ascii="仿宋_GB2312" w:hAnsi="宋体" w:eastAsia="仿宋_GB2312"/>
          <w:sz w:val="24"/>
        </w:rPr>
        <w:t>★</w:t>
      </w: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adjustRightInd/>
        <w:spacing w:line="360" w:lineRule="auto"/>
        <w:jc w:val="center"/>
        <w:outlineLvl w:val="0"/>
        <w:rPr>
          <w:rFonts w:ascii="仿宋" w:hAnsi="仿宋" w:eastAsia="仿宋" w:cs="仿宋"/>
          <w:b/>
          <w:sz w:val="32"/>
          <w:szCs w:val="32"/>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二、招标文件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1.1 本次招标采用公开招标方式进行。</w:t>
      </w:r>
    </w:p>
    <w:p>
      <w:pPr>
        <w:spacing w:line="440" w:lineRule="exact"/>
        <w:ind w:firstLine="480" w:firstLineChars="200"/>
        <w:rPr>
          <w:rFonts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pPr>
        <w:spacing w:line="440" w:lineRule="exact"/>
        <w:ind w:firstLine="480" w:firstLineChars="200"/>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pStyle w:val="24"/>
        <w:snapToGrid w:val="0"/>
        <w:spacing w:line="440" w:lineRule="exact"/>
        <w:ind w:firstLine="0" w:firstLineChars="0"/>
        <w:jc w:val="left"/>
        <w:rPr>
          <w:rFonts w:ascii="仿宋" w:hAnsi="仿宋" w:eastAsia="仿宋" w:cs="仿宋"/>
          <w:b/>
        </w:rPr>
      </w:pPr>
      <w:r>
        <w:rPr>
          <w:rFonts w:hint="eastAsia" w:ascii="仿宋" w:hAnsi="仿宋" w:eastAsia="仿宋" w:cs="仿宋"/>
          <w:b/>
        </w:rPr>
        <w:t>2.授权委托</w:t>
      </w:r>
    </w:p>
    <w:p>
      <w:pPr>
        <w:spacing w:line="440" w:lineRule="exact"/>
        <w:ind w:firstLine="480" w:firstLineChars="200"/>
        <w:rPr>
          <w:rFonts w:ascii="仿宋" w:hAnsi="仿宋" w:eastAsia="仿宋" w:cs="仿宋"/>
          <w:sz w:val="24"/>
        </w:rPr>
      </w:pPr>
      <w:r>
        <w:rPr>
          <w:rFonts w:hint="eastAsia" w:ascii="仿宋" w:hAnsi="仿宋" w:eastAsia="仿宋" w:cs="仿宋"/>
          <w:sz w:val="24"/>
        </w:rPr>
        <w:t>本项目为电子投标项目，投标人的法定代表人或其授权代表或个体工商户不需要参加现场投标和开标。</w:t>
      </w:r>
    </w:p>
    <w:p>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pPr>
        <w:spacing w:line="440" w:lineRule="exact"/>
        <w:ind w:firstLine="480" w:firstLineChars="200"/>
        <w:rPr>
          <w:rFonts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p>
    <w:p>
      <w:pPr>
        <w:snapToGrid w:val="0"/>
        <w:spacing w:line="440" w:lineRule="exact"/>
        <w:jc w:val="left"/>
        <w:rPr>
          <w:rFonts w:ascii="仿宋" w:hAnsi="仿宋" w:eastAsia="仿宋" w:cs="仿宋"/>
          <w:b/>
          <w:sz w:val="24"/>
        </w:rPr>
      </w:pPr>
      <w:r>
        <w:rPr>
          <w:rFonts w:hint="eastAsia" w:ascii="仿宋" w:hAnsi="仿宋" w:eastAsia="仿宋" w:cs="仿宋"/>
          <w:b/>
          <w:sz w:val="24"/>
        </w:rPr>
        <w:t>4. 招标文件的修改</w:t>
      </w:r>
    </w:p>
    <w:p>
      <w:pPr>
        <w:spacing w:line="440" w:lineRule="exact"/>
        <w:ind w:firstLine="480" w:firstLineChars="200"/>
        <w:rPr>
          <w:rFonts w:ascii="仿宋" w:hAnsi="仿宋" w:eastAsia="仿宋" w:cs="仿宋"/>
          <w:sz w:val="24"/>
        </w:rPr>
      </w:pPr>
      <w:r>
        <w:rPr>
          <w:rFonts w:hint="eastAsia" w:ascii="仿宋" w:hAnsi="仿宋" w:eastAsia="仿宋" w:cs="仿宋"/>
          <w:sz w:val="24"/>
        </w:rPr>
        <w:t>4.1招标文件包括本招标文件及所有的招标答疑记录（澄清、修改）和发出的补充通知。</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4.2招标文件的澄清 </w:t>
      </w:r>
    </w:p>
    <w:p>
      <w:pPr>
        <w:spacing w:line="440" w:lineRule="exact"/>
        <w:ind w:firstLine="480" w:firstLineChars="200"/>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spacing w:line="440" w:lineRule="exact"/>
        <w:ind w:firstLine="480" w:firstLineChars="200"/>
        <w:rPr>
          <w:rFonts w:ascii="仿宋" w:hAnsi="仿宋" w:eastAsia="仿宋" w:cs="仿宋"/>
          <w:sz w:val="24"/>
        </w:rPr>
      </w:pPr>
      <w:r>
        <w:rPr>
          <w:rFonts w:hint="eastAsia" w:ascii="仿宋" w:hAnsi="仿宋" w:eastAsia="仿宋" w:cs="仿宋"/>
          <w:sz w:val="24"/>
        </w:rPr>
        <w:t>4.3招标文件的修改</w:t>
      </w:r>
    </w:p>
    <w:p>
      <w:pPr>
        <w:spacing w:line="440" w:lineRule="exact"/>
        <w:ind w:firstLine="480" w:firstLineChars="200"/>
        <w:rPr>
          <w:rFonts w:ascii="仿宋" w:hAnsi="仿宋" w:eastAsia="仿宋" w:cs="仿宋"/>
          <w:sz w:val="24"/>
        </w:rPr>
      </w:pPr>
      <w:r>
        <w:rPr>
          <w:rFonts w:hint="eastAsia" w:ascii="仿宋" w:hAnsi="仿宋" w:eastAsia="仿宋" w:cs="仿宋"/>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pacing w:line="440" w:lineRule="exact"/>
        <w:ind w:firstLine="480" w:firstLineChars="200"/>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cs="仿宋"/>
          <w:b/>
          <w:sz w:val="24"/>
        </w:rPr>
      </w:pPr>
      <w:r>
        <w:rPr>
          <w:rFonts w:hint="eastAsia" w:ascii="仿宋" w:hAnsi="仿宋" w:eastAsia="仿宋" w:cs="仿宋"/>
          <w:b/>
          <w:sz w:val="24"/>
        </w:rPr>
        <w:t>5.参考品牌</w:t>
      </w:r>
    </w:p>
    <w:p>
      <w:pPr>
        <w:spacing w:line="440" w:lineRule="exact"/>
        <w:ind w:firstLine="480" w:firstLineChars="200"/>
        <w:rPr>
          <w:rFonts w:ascii="仿宋" w:hAnsi="仿宋" w:eastAsia="仿宋" w:cs="仿宋"/>
          <w:sz w:val="24"/>
        </w:rPr>
      </w:pPr>
      <w:r>
        <w:rPr>
          <w:rFonts w:hint="eastAsia" w:ascii="仿宋" w:hAnsi="仿宋" w:eastAsia="仿宋" w:cs="仿宋"/>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pStyle w:val="2"/>
        <w:rPr>
          <w:rFonts w:ascii="仿宋" w:hAnsi="仿宋" w:eastAsia="仿宋" w:cs="仿宋"/>
          <w:sz w:val="32"/>
          <w:szCs w:val="32"/>
          <w:lang w:val="en-US"/>
        </w:rPr>
      </w:pPr>
      <w:r>
        <w:rPr>
          <w:rFonts w:hint="eastAsia" w:ascii="仿宋" w:hAnsi="仿宋" w:eastAsia="仿宋" w:cs="仿宋"/>
          <w:szCs w:val="24"/>
          <w:lang w:val="en-US"/>
        </w:rPr>
        <w:t xml:space="preserve">  </w:t>
      </w:r>
      <w:r>
        <w:rPr>
          <w:rFonts w:hint="eastAsia" w:ascii="仿宋" w:hAnsi="仿宋" w:eastAsia="仿宋" w:cs="仿宋"/>
          <w:sz w:val="32"/>
          <w:szCs w:val="32"/>
          <w:lang w:val="en-US"/>
        </w:rPr>
        <w:t xml:space="preserve">  </w:t>
      </w: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三、投标文件</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1.投标文件的语言、计量单位、形式及效力</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1.5投标文件的形式和效力</w:t>
      </w:r>
    </w:p>
    <w:p>
      <w:pPr>
        <w:snapToGrid w:val="0"/>
        <w:spacing w:line="440" w:lineRule="exact"/>
        <w:ind w:firstLine="723" w:firstLineChars="300"/>
        <w:jc w:val="left"/>
        <w:rPr>
          <w:rFonts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1.5.2投标文件的效力：</w:t>
      </w:r>
    </w:p>
    <w:p>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pPr>
        <w:pStyle w:val="32"/>
        <w:spacing w:line="440" w:lineRule="exact"/>
        <w:rPr>
          <w:rFonts w:ascii="仿宋" w:hAnsi="仿宋" w:eastAsia="仿宋" w:cs="仿宋"/>
          <w:b/>
          <w:sz w:val="24"/>
          <w:szCs w:val="24"/>
        </w:rPr>
      </w:pPr>
      <w:r>
        <w:rPr>
          <w:rFonts w:hint="eastAsia" w:ascii="仿宋" w:hAnsi="仿宋" w:eastAsia="仿宋" w:cs="仿宋"/>
          <w:b/>
          <w:sz w:val="24"/>
          <w:szCs w:val="24"/>
        </w:rPr>
        <w:t>2. 投标文件的组成</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投标文件由“资格文件”、“商务技术（资信）文件资料”、“报价文件资料”三部分组成，其中</w:t>
      </w:r>
      <w:r>
        <w:rPr>
          <w:rFonts w:hint="eastAsia" w:ascii="仿宋" w:hAnsi="仿宋" w:eastAsia="仿宋" w:cs="仿宋"/>
          <w:b/>
          <w:sz w:val="24"/>
        </w:rPr>
        <w:t>电子投标文件中所须加盖公章部分均应采用电子签章。</w:t>
      </w:r>
    </w:p>
    <w:p>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2.1.1营业执照扫描件；</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2.1.2符合参加政府采购活动应当具备的一般条件的承诺函；</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2.1.3联合协议（如果有)；</w:t>
      </w:r>
    </w:p>
    <w:p>
      <w:pPr>
        <w:snapToGrid w:val="0"/>
        <w:spacing w:line="440" w:lineRule="exact"/>
        <w:ind w:firstLine="720" w:firstLineChars="300"/>
        <w:rPr>
          <w:rFonts w:ascii="仿宋" w:hAnsi="仿宋" w:eastAsia="仿宋" w:cs="仿宋"/>
        </w:rPr>
      </w:pPr>
      <w:r>
        <w:rPr>
          <w:rFonts w:hint="eastAsia" w:ascii="仿宋" w:hAnsi="仿宋" w:eastAsia="仿宋" w:cs="仿宋"/>
          <w:sz w:val="24"/>
        </w:rPr>
        <w:t>2.1.4分包意向协议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2.1.5落实政府采购政策需满足的资格要求（如果有)；</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2.1.6本项目的特定资格要求（如果有)；</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2.1.7开标时提供《政府采购活动现场确认声明书》，发送至邮箱81394113@qq.com。</w:t>
      </w:r>
    </w:p>
    <w:p>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2.2.1评分索引表；</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2.2.2投标函；</w:t>
      </w:r>
      <w:r>
        <w:rPr>
          <w:rFonts w:hint="eastAsia" w:ascii="仿宋" w:hAnsi="仿宋" w:eastAsia="仿宋" w:cs="仿宋"/>
          <w:sz w:val="24"/>
          <w:lang w:val="zh-CN"/>
        </w:rPr>
        <w:t xml:space="preserve"> </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2.2.3营业执照扫描件；</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2.2.4法定代表人授权委托书；</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2.2.5法定代表人及其授权代表身份证复印件；</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2.2.6法定代表人身份证明书；</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2.2.7商务资信响应表</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2.2.8技术响应偏离表；</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2.2.9主要业绩证明；</w:t>
      </w:r>
    </w:p>
    <w:p>
      <w:pPr>
        <w:snapToGrid w:val="0"/>
        <w:spacing w:line="440" w:lineRule="exact"/>
        <w:ind w:firstLine="720" w:firstLineChars="300"/>
        <w:rPr>
          <w:rFonts w:hint="eastAsia" w:ascii="仿宋" w:hAnsi="仿宋" w:eastAsia="仿宋" w:cs="仿宋"/>
          <w:sz w:val="24"/>
        </w:rPr>
      </w:pPr>
      <w:r>
        <w:rPr>
          <w:rFonts w:hint="eastAsia" w:ascii="仿宋" w:hAnsi="仿宋" w:eastAsia="仿宋" w:cs="仿宋"/>
          <w:sz w:val="24"/>
        </w:rPr>
        <w:t>2.2.10</w:t>
      </w:r>
      <w:r>
        <w:rPr>
          <w:rFonts w:hint="eastAsia" w:ascii="仿宋_GB2312" w:hAnsi="仿宋_GB2312" w:eastAsia="仿宋_GB2312" w:cs="仿宋_GB2312"/>
          <w:kern w:val="0"/>
          <w:sz w:val="24"/>
        </w:rPr>
        <w:t>投标产品规格配置清单</w:t>
      </w:r>
      <w:r>
        <w:rPr>
          <w:rFonts w:hint="eastAsia" w:ascii="仿宋" w:hAnsi="仿宋" w:eastAsia="仿宋" w:cs="仿宋"/>
          <w:sz w:val="24"/>
        </w:rPr>
        <w:t>；</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lang w:val="en-US" w:eastAsia="zh-CN"/>
        </w:rPr>
        <w:t>2.2.11</w:t>
      </w:r>
      <w:r>
        <w:rPr>
          <w:rFonts w:hint="eastAsia" w:ascii="仿宋_GB2312" w:hAnsi="仿宋_GB2312" w:eastAsia="仿宋_GB2312" w:cs="仿宋_GB2312"/>
          <w:kern w:val="0"/>
          <w:sz w:val="24"/>
        </w:rPr>
        <w:t>项目小组人员名单</w:t>
      </w:r>
    </w:p>
    <w:p>
      <w:pPr>
        <w:snapToGrid w:val="0"/>
        <w:spacing w:line="440" w:lineRule="exact"/>
        <w:ind w:firstLine="720" w:firstLineChars="300"/>
        <w:rPr>
          <w:rFonts w:ascii="仿宋" w:hAnsi="仿宋" w:eastAsia="仿宋" w:cs="仿宋"/>
          <w:sz w:val="24"/>
        </w:rPr>
      </w:pPr>
      <w:r>
        <w:rPr>
          <w:rFonts w:hint="eastAsia" w:ascii="仿宋" w:hAnsi="仿宋" w:eastAsia="仿宋" w:cs="仿宋"/>
          <w:sz w:val="24"/>
        </w:rPr>
        <w:t>2.2.11廉政承诺书；</w:t>
      </w:r>
    </w:p>
    <w:p>
      <w:pPr>
        <w:snapToGrid w:val="0"/>
        <w:spacing w:line="440" w:lineRule="exact"/>
        <w:ind w:firstLine="720" w:firstLineChars="300"/>
        <w:rPr>
          <w:lang w:val="zh-CN"/>
        </w:rPr>
      </w:pPr>
      <w:r>
        <w:rPr>
          <w:rFonts w:hint="eastAsia" w:ascii="仿宋" w:hAnsi="仿宋" w:eastAsia="仿宋" w:cs="仿宋"/>
          <w:sz w:val="24"/>
        </w:rPr>
        <w:t>2.2.12投标人需要说明的其他文件和说明（格式自拟）。</w:t>
      </w:r>
    </w:p>
    <w:p>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 xml:space="preserve">2.3报价文件： </w:t>
      </w:r>
    </w:p>
    <w:p>
      <w:pPr>
        <w:pStyle w:val="60"/>
        <w:autoSpaceDE/>
        <w:autoSpaceDN/>
        <w:snapToGrid w:val="0"/>
        <w:spacing w:line="440" w:lineRule="exact"/>
        <w:ind w:firstLine="720" w:firstLineChars="300"/>
        <w:rPr>
          <w:rFonts w:ascii="仿宋" w:hAnsi="仿宋" w:eastAsia="仿宋" w:cs="仿宋"/>
        </w:rPr>
      </w:pPr>
      <w:r>
        <w:rPr>
          <w:rFonts w:hint="eastAsia" w:ascii="仿宋" w:hAnsi="仿宋" w:eastAsia="仿宋" w:cs="仿宋"/>
        </w:rPr>
        <w:t>2.3.1开标一览表（报价表）；</w:t>
      </w:r>
    </w:p>
    <w:p>
      <w:pPr>
        <w:pStyle w:val="60"/>
        <w:autoSpaceDE/>
        <w:autoSpaceDN/>
        <w:snapToGrid w:val="0"/>
        <w:spacing w:line="440" w:lineRule="exact"/>
        <w:ind w:firstLine="720" w:firstLineChars="300"/>
        <w:rPr>
          <w:rFonts w:ascii="仿宋" w:hAnsi="仿宋" w:eastAsia="仿宋" w:cs="仿宋"/>
        </w:rPr>
      </w:pPr>
      <w:r>
        <w:rPr>
          <w:rFonts w:hint="eastAsia" w:ascii="仿宋" w:hAnsi="仿宋" w:eastAsia="仿宋" w:cs="仿宋"/>
          <w:lang w:val="en-US"/>
        </w:rPr>
        <w:t>2.3.2</w:t>
      </w:r>
      <w:r>
        <w:rPr>
          <w:rFonts w:hint="eastAsia" w:ascii="仿宋" w:hAnsi="仿宋" w:eastAsia="仿宋" w:cs="仿宋"/>
        </w:rPr>
        <w:t>中小企业声明函（如果有）；</w:t>
      </w:r>
    </w:p>
    <w:p>
      <w:pPr>
        <w:pStyle w:val="60"/>
        <w:autoSpaceDE/>
        <w:autoSpaceDN/>
        <w:snapToGrid w:val="0"/>
        <w:spacing w:line="440" w:lineRule="exact"/>
        <w:ind w:firstLine="720" w:firstLineChars="300"/>
        <w:rPr>
          <w:rFonts w:ascii="仿宋" w:hAnsi="仿宋" w:eastAsia="仿宋" w:cs="仿宋"/>
        </w:rPr>
      </w:pPr>
      <w:r>
        <w:rPr>
          <w:rFonts w:hint="eastAsia" w:ascii="仿宋" w:hAnsi="仿宋" w:eastAsia="仿宋" w:cs="仿宋"/>
        </w:rPr>
        <w:t>2.3.</w:t>
      </w:r>
      <w:r>
        <w:rPr>
          <w:rFonts w:hint="eastAsia" w:ascii="仿宋" w:hAnsi="仿宋" w:eastAsia="仿宋" w:cs="仿宋"/>
          <w:lang w:val="en-US"/>
        </w:rPr>
        <w:t>3</w:t>
      </w:r>
      <w:r>
        <w:rPr>
          <w:rFonts w:hint="eastAsia" w:ascii="仿宋" w:hAnsi="仿宋" w:eastAsia="仿宋" w:cs="仿宋"/>
        </w:rPr>
        <w:t>残疾人福利性单位声明函（如果有）。</w:t>
      </w:r>
    </w:p>
    <w:p>
      <w:pPr>
        <w:pStyle w:val="60"/>
        <w:autoSpaceDE/>
        <w:autoSpaceDN/>
        <w:snapToGrid w:val="0"/>
        <w:spacing w:line="440" w:lineRule="exact"/>
        <w:ind w:firstLine="0"/>
        <w:rPr>
          <w:rFonts w:ascii="仿宋" w:hAnsi="仿宋" w:eastAsia="仿宋" w:cs="仿宋"/>
          <w:b/>
          <w:bCs/>
        </w:rPr>
      </w:pPr>
      <w:r>
        <w:rPr>
          <w:rFonts w:ascii="仿宋" w:hAnsi="仿宋" w:eastAsia="仿宋" w:cs="仿宋"/>
          <w:b/>
          <w:bCs/>
          <w:lang w:val="en-US"/>
        </w:rPr>
        <w:t>3.</w:t>
      </w:r>
      <w:r>
        <w:rPr>
          <w:rFonts w:hint="eastAsia" w:ascii="仿宋" w:hAnsi="仿宋" w:eastAsia="仿宋" w:cs="仿宋"/>
          <w:b/>
          <w:bCs/>
          <w:lang w:val="en-US"/>
        </w:rPr>
        <w:t>投标报价</w:t>
      </w:r>
    </w:p>
    <w:p>
      <w:pPr>
        <w:pStyle w:val="60"/>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3.1供应商应按招标文件中《开标一览表》等附表要求填写。</w:t>
      </w:r>
    </w:p>
    <w:p>
      <w:pPr>
        <w:pStyle w:val="60"/>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3.2报价为采购人可以合格使用产品的价格，包括货款、包装、运输、保险、货到就位以及安装、调试、培训、保修及产品知识产权等一切费用。</w:t>
      </w:r>
    </w:p>
    <w:p>
      <w:pPr>
        <w:pStyle w:val="60"/>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3.3招标文件未列明，而供应商认为必需的费用也需列入报价。</w:t>
      </w:r>
    </w:p>
    <w:p>
      <w:pPr>
        <w:pStyle w:val="60"/>
        <w:autoSpaceDE/>
        <w:autoSpaceDN/>
        <w:snapToGrid w:val="0"/>
        <w:spacing w:line="440" w:lineRule="exact"/>
        <w:ind w:firstLine="723" w:firstLineChars="300"/>
        <w:rPr>
          <w:rFonts w:ascii="仿宋" w:hAnsi="仿宋" w:eastAsia="仿宋" w:cs="仿宋"/>
          <w:b/>
          <w:bCs/>
          <w:lang w:val="en-US"/>
        </w:rPr>
      </w:pPr>
      <w:r>
        <w:rPr>
          <w:rFonts w:ascii="仿宋" w:hAnsi="仿宋" w:eastAsia="仿宋" w:cs="仿宋"/>
          <w:b/>
          <w:bCs/>
          <w:lang w:val="en-US"/>
        </w:rPr>
        <w:t>3.4投标报价只允许有一个报价，有选择的报价将不予接受（除指定外）。</w:t>
      </w:r>
    </w:p>
    <w:p>
      <w:pPr>
        <w:pStyle w:val="60"/>
        <w:autoSpaceDE/>
        <w:autoSpaceDN/>
        <w:snapToGrid w:val="0"/>
        <w:spacing w:line="440" w:lineRule="exact"/>
        <w:ind w:firstLine="0"/>
        <w:rPr>
          <w:rFonts w:ascii="仿宋" w:hAnsi="仿宋" w:eastAsia="仿宋" w:cs="仿宋"/>
          <w:b/>
          <w:szCs w:val="24"/>
        </w:rPr>
      </w:pPr>
      <w:r>
        <w:rPr>
          <w:rFonts w:ascii="仿宋" w:hAnsi="仿宋" w:eastAsia="仿宋" w:cs="仿宋"/>
          <w:b/>
          <w:kern w:val="0"/>
          <w:szCs w:val="24"/>
        </w:rPr>
        <w:t>4.</w:t>
      </w:r>
      <w:r>
        <w:rPr>
          <w:rFonts w:hint="eastAsia" w:ascii="仿宋" w:hAnsi="仿宋" w:eastAsia="仿宋" w:cs="仿宋"/>
          <w:b/>
          <w:kern w:val="0"/>
          <w:szCs w:val="24"/>
        </w:rPr>
        <w:t xml:space="preserve"> </w:t>
      </w:r>
      <w:r>
        <w:rPr>
          <w:rFonts w:hint="eastAsia" w:ascii="仿宋" w:hAnsi="仿宋" w:eastAsia="仿宋" w:cs="仿宋"/>
          <w:b/>
          <w:szCs w:val="24"/>
        </w:rPr>
        <w:t>投标文件的编制和</w:t>
      </w:r>
      <w:r>
        <w:rPr>
          <w:rFonts w:hint="eastAsia" w:ascii="仿宋" w:hAnsi="仿宋" w:eastAsia="仿宋" w:cs="仿宋"/>
          <w:b/>
        </w:rPr>
        <w:t>签署</w:t>
      </w:r>
    </w:p>
    <w:p>
      <w:pPr>
        <w:snapToGrid w:val="0"/>
        <w:spacing w:line="440" w:lineRule="exact"/>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4.6</w:t>
      </w:r>
      <w:r>
        <w:rPr>
          <w:rFonts w:hint="eastAsia" w:ascii="仿宋" w:hAnsi="仿宋" w:eastAsia="仿宋" w:cs="仿宋"/>
          <w:sz w:val="24"/>
          <w:lang w:val="zh-CN"/>
        </w:rPr>
        <w:t>招标文件对投标文件签署、盖章的要求适用于电子签名。</w:t>
      </w:r>
    </w:p>
    <w:p>
      <w:pPr>
        <w:pStyle w:val="139"/>
        <w:spacing w:before="0" w:line="440" w:lineRule="exact"/>
        <w:ind w:firstLine="0" w:firstLineChars="0"/>
        <w:rPr>
          <w:rFonts w:ascii="仿宋" w:hAnsi="仿宋" w:eastAsia="仿宋" w:cs="仿宋"/>
          <w:b/>
          <w:szCs w:val="24"/>
        </w:rPr>
      </w:pPr>
      <w:r>
        <w:rPr>
          <w:rFonts w:hint="eastAsia" w:ascii="仿宋" w:hAnsi="仿宋" w:eastAsia="仿宋" w:cs="仿宋"/>
          <w:b/>
          <w:szCs w:val="24"/>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pPr>
        <w:spacing w:line="440" w:lineRule="exact"/>
        <w:rPr>
          <w:rFonts w:ascii="仿宋" w:hAnsi="仿宋" w:eastAsia="仿宋" w:cs="仿宋"/>
          <w:b/>
          <w:sz w:val="32"/>
        </w:rPr>
      </w:pPr>
      <w:r>
        <w:rPr>
          <w:rFonts w:hint="eastAsia" w:ascii="仿宋" w:hAnsi="仿宋" w:eastAsia="仿宋" w:cs="仿宋"/>
          <w:b/>
          <w:bCs/>
          <w:sz w:val="24"/>
        </w:rPr>
        <w:t>6</w:t>
      </w:r>
      <w:r>
        <w:rPr>
          <w:rFonts w:ascii="仿宋" w:hAnsi="仿宋" w:eastAsia="仿宋" w:cs="仿宋"/>
          <w:b/>
          <w:bCs/>
          <w:sz w:val="24"/>
        </w:rPr>
        <w:t>.投标有效期</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.1投标有效期为从提交投标文件的截止之日起90天。投标人的投标文件中承诺的投标有效期少于招标文件中载明的投标有效期的，投标无效。</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.2投标文件合格投递后，自投标截止日期起，在投标有效期内有效。</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9"/>
        <w:spacing w:before="0"/>
        <w:ind w:firstLine="643"/>
        <w:rPr>
          <w:rFonts w:ascii="仿宋" w:hAnsi="仿宋" w:eastAsia="仿宋" w:cs="仿宋"/>
          <w:b/>
          <w:sz w:val="32"/>
        </w:rPr>
      </w:pPr>
    </w:p>
    <w:p>
      <w:pPr>
        <w:spacing w:line="360" w:lineRule="auto"/>
        <w:jc w:val="center"/>
        <w:rPr>
          <w:rFonts w:ascii="仿宋" w:hAnsi="仿宋" w:eastAsia="仿宋" w:cs="仿宋"/>
          <w:b/>
          <w:sz w:val="32"/>
          <w:szCs w:val="32"/>
        </w:rPr>
      </w:pPr>
      <w:bookmarkStart w:id="19" w:name="_Toc91899903"/>
      <w:r>
        <w:rPr>
          <w:rFonts w:hint="eastAsia" w:ascii="仿宋" w:hAnsi="仿宋" w:eastAsia="仿宋" w:cs="仿宋"/>
          <w:b/>
          <w:sz w:val="32"/>
          <w:szCs w:val="32"/>
        </w:rPr>
        <w:t>四、开标和评标</w:t>
      </w:r>
    </w:p>
    <w:p>
      <w:pPr>
        <w:snapToGrid w:val="0"/>
        <w:spacing w:line="440" w:lineRule="exact"/>
        <w:jc w:val="left"/>
        <w:rPr>
          <w:rFonts w:ascii="仿宋" w:hAnsi="仿宋" w:eastAsia="仿宋" w:cs="仿宋"/>
          <w:b/>
          <w:sz w:val="24"/>
        </w:rPr>
      </w:pPr>
      <w:r>
        <w:rPr>
          <w:rFonts w:hint="eastAsia" w:ascii="仿宋" w:hAnsi="仿宋" w:eastAsia="仿宋" w:cs="仿宋"/>
          <w:b/>
          <w:sz w:val="24"/>
        </w:rPr>
        <w:t>1．电子招投标开标及评审程序</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1.1投标截止时间后，主持人宣布开标会开始。</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1.2投标人登录政采云平台，用“项目采购-开标评标”功能对电子投标文件进行在线解密。在线解密电子投标文件时间为开标时间起30分钟内。</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1.3评标委员会对资格和商务技术响应文件进行评审。</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1.4主持人宣布商务技术得分及无效（废）投标情形（如有），公布经商务技术（资信）评审符合招标文件要求的投标人名单及其商务技术得分。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1.5启封报价文件资料，主持人宣读投标人名称、投标价格和投标文件的其他内容。未宣读的投标报价和招标文件未允许提供的备选投标方案等实质性内容，评标时不予承认。</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1.6评标委员会对投标文件报价文件资料进行评审，核准投标报价及计算价格分，汇总商务技术分、价格分，根据得分排序确定中标候选人。</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1.7主持人公布评标结果。</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pPr>
        <w:snapToGrid w:val="0"/>
        <w:spacing w:line="440" w:lineRule="exact"/>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cs="仿宋"/>
          <w:b/>
          <w:sz w:val="24"/>
        </w:rPr>
      </w:pPr>
      <w:r>
        <w:rPr>
          <w:rFonts w:hint="eastAsia" w:ascii="仿宋" w:hAnsi="仿宋" w:eastAsia="仿宋" w:cs="仿宋"/>
          <w:b/>
          <w:sz w:val="24"/>
        </w:rPr>
        <w:t>3．评标</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3.1评标委员会由招标采购单位依法组建，负责评标活动。评标委员会遵循公开、公平、公正、科学合理、竞争择优的原则。</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3.2评标委员会由采购人代表和有关方面的专家组成，成员人数为五人以上单数。</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3.3评标委员会负责对投标人资格的最终审定。</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3.4评标委员会可以要求投标人对其投标文件中含义不明确的内容作必要的澄清或者说明，但澄清或者说明不得超过投标文件的范围或者改变投标文件的实质性内容。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3.6评标委员会对投标文件的判定，只依据投标文件和招标文件内容本身，不依据任何外来证明。</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3.7评标委员会不向落标方解释落标的原因。</w:t>
      </w:r>
    </w:p>
    <w:p>
      <w:pPr>
        <w:snapToGrid w:val="0"/>
        <w:spacing w:line="440" w:lineRule="exact"/>
        <w:jc w:val="left"/>
        <w:rPr>
          <w:rFonts w:ascii="仿宋" w:hAnsi="仿宋" w:eastAsia="仿宋" w:cs="仿宋"/>
          <w:b/>
          <w:sz w:val="24"/>
        </w:rPr>
      </w:pPr>
      <w:r>
        <w:rPr>
          <w:rFonts w:hint="eastAsia" w:ascii="仿宋" w:hAnsi="仿宋" w:eastAsia="仿宋" w:cs="仿宋"/>
          <w:b/>
          <w:sz w:val="24"/>
        </w:rPr>
        <w:t>4．投标文件的初审鉴定</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4.1资格性审查</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4.1.1依据法律、法规和招标文件规定，采购人或采购人代表或采购代理机构对投标人进行资格审查，以确定投标人是否具备投标资格。</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4.2符合性审查</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pPr>
        <w:spacing w:line="440" w:lineRule="exact"/>
        <w:jc w:val="left"/>
        <w:rPr>
          <w:rFonts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5.2大写金额和小写金额不一致的，以大写金额为准；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6.投标文件的评审、比较和否决</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6.4在评审过程中，如属于实质性偏离或符合无效响应条件的，应当询问相关投标人，并可对其通过政采云平台进行线上确认，但不允许对偏离条款进行补充、修正或撤回。</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6.5比较与评价。评标委员会应当按照评标标准，对符合性审查合格的投标文件进行商务和技术评估，综合比较与评价。</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6.6汇总（商务技术得分情况）。评标委员会各成员应当独立对每个投标人的商务技术（资信）文件进行评价，并汇总商务技术得分情况。</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 报价审核。对符合采购需求且通过商务技术（资信）评审的投标人的报价的合理性、准确性等进行审查核实。</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6.7.2根据财政部发布的《政府采购促进中小企业发展暂行办法》规定，对于非专门面向中小企业的项目，对小型和微型企业产品的价格给予一定的扣除，用扣除后的价格参与评审。</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6.8评标委员会依据招标文件规定的评标标准和方法，对投标文件进行评审和比较后，向采购人或其委托的采购代理机构提供书面评标报告，并按得分高低排序推荐中标候选供应商。</w:t>
      </w:r>
    </w:p>
    <w:p>
      <w:pPr>
        <w:pStyle w:val="16"/>
        <w:widowControl w:val="0"/>
        <w:tabs>
          <w:tab w:val="clear" w:pos="390"/>
          <w:tab w:val="clear" w:pos="454"/>
        </w:tabs>
        <w:spacing w:after="120" w:line="440" w:lineRule="exact"/>
        <w:ind w:left="0" w:firstLine="0"/>
        <w:rPr>
          <w:rFonts w:ascii="仿宋" w:hAnsi="仿宋" w:eastAsia="仿宋" w:cs="仿宋"/>
          <w:b/>
        </w:rPr>
      </w:pPr>
      <w:r>
        <w:rPr>
          <w:rFonts w:hint="eastAsia" w:ascii="仿宋" w:hAnsi="仿宋" w:eastAsia="仿宋" w:cs="仿宋"/>
          <w:b/>
        </w:rPr>
        <w:t>7.投标文件的澄清</w:t>
      </w:r>
    </w:p>
    <w:p>
      <w:pPr>
        <w:pStyle w:val="16"/>
        <w:widowControl w:val="0"/>
        <w:tabs>
          <w:tab w:val="clear" w:pos="390"/>
          <w:tab w:val="clear" w:pos="454"/>
        </w:tabs>
        <w:spacing w:after="12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2"/>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8.1未按照招标文件规定要求电子签章、签字或盖章的；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8.7授权代表非投标单位正式职工的（以社保证明为准，如授权代表为离退休返聘人员的，需提供退休证明及单位聘用证明），法定代表人及个体工商户除外；</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8.8投标文件中的投标函无投标人的电子签章或填写不全的；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8.9报价一经涂改，未在涂改处加盖投标单位公章或者未经法定代表人或其授权代表签字或盖章的；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8.10未按招标文件规定的格式填写，或对招标服务或技术或产品等要求未详细应答或应答内容不全、有缺失的,经评标委员会认定为无法评审的；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8.11出现同一标的物或本次招标产品(服务)内的主要产品(重要组成部分)出现商务技术（资信）文件资料、报价文件资料描述不一致或前后描述不一致，经评标委员会认定后为无法评审的；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8.12《技术偏离表》不真实填写或弄虚作假的；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8.13不响应采购文件标注“★”条款要求的；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8.14投标文件含有采购人不能接受的附加条件；</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8.15评标委员会认为投标人的报价明显低于其他通过符合性审查投标人的报价，有可能影响产品质量或者不能诚信履约的，未能按要求提供书面说明或者提交相关证明材料证明其报价合理性的;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8.16报价超过招标文件中规定的预算金额或最高限价的；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8.17投标文件“商务技术（资信）文件资料”部分中出现《开标一览表》相关内容的；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8.18采购人拟采购的产品属于政府强制采购的节能产品品目清单范围的，投标人未按招标文件要求提供国家确定的认证机构出具的、处于有效期之内的节能产品认证证书的；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8.19《开标一览表》填写不完整或字迹不能辨认或有漏项的，经评标委员会认定属于重大偏差的；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8.20投标人对根据修正原则修正后的报价不确认的；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8.21投标人提供虚假材料投标的（包括但不限于以下情节）；</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8.21.1使用伪造、变造的许可证件；</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8.21.2提供虚假的财务状况或者业绩；</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8.21.3提供虚假的项目负责人或者主要技术人员简历、劳动关系证明；</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8.21.4提供虚假的信用状况；</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8.21.5其他弄虚作假的行为。</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8.22下列情形之一的，视为投标人串通投标，其投标无效：</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8.22.1不同投标人的投标文件由同一单位或者个人编制；</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8.22.2不同投标人委托同一单位或者个人办理投标事宜；</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8.22.3不同投标人的投标文件载明的项目管理成员或者联系人员为同一人；</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8.22.4不同投标人的投标文件异常一致或者投标报价呈规律性差异；</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8.22.5不同投标人的投标文件相互混装；</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8.22.6有二份及二份以上投标文件的相互之间有特别相同或相似之处，且经询标澄清投标人无令人信服的理由和可靠证据证明其合理性的，经评标委员会半数以上成员确认有串通投标嫌疑的；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8.23有下列情形之一的，属于恶意串通，其投标无效：</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8.23.1供应商直接或者间接从采购人或者采购机构处获得其他供应商的相关情况并修改其投标文件或者响应文件；</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8.23.2供应商按照采购人或者采购机构的授意撤换、修改投标文件或者响应文件；</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8.23.3供应商之间协商报价、技术方案等投标文件或者响应文件的实质性内容；</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8.23.4属于同一集团、协会、商会等组织成员的供应商按照该组织要求协同参加政府采购活动；</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8.23.5供应商之间事先约定由某一特定供应商中标、成交；</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8.23.6供应商之间商定部分供应商放弃参加政府采购活动或者放弃中标、成交；</w:t>
      </w:r>
    </w:p>
    <w:p>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8.23.7供应商与采购人或者采购机构之间、供应商相互之间，为谋求特定供应商中标、成交或者排斥其他供应商的其他串通行为。</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8.24评标委员会认定有重大偏差或实质性不响应招标文件要求的；</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8.25投标文件出现不是唯一的、有选择性投标报价的；</w:t>
      </w:r>
    </w:p>
    <w:p>
      <w:pPr>
        <w:snapToGrid w:val="0"/>
        <w:spacing w:line="440" w:lineRule="exact"/>
        <w:ind w:firstLine="482" w:firstLineChars="200"/>
        <w:jc w:val="left"/>
        <w:rPr>
          <w:rFonts w:ascii="仿宋" w:hAnsi="仿宋" w:eastAsia="仿宋" w:cs="仿宋"/>
        </w:rPr>
      </w:pPr>
      <w:r>
        <w:rPr>
          <w:rFonts w:hint="eastAsia" w:ascii="仿宋" w:hAnsi="仿宋" w:eastAsia="仿宋" w:cs="仿宋"/>
          <w:b/>
          <w:sz w:val="24"/>
        </w:rPr>
        <w:t>8.26其他违反法律、法规的情形。</w:t>
      </w:r>
    </w:p>
    <w:p>
      <w:pPr>
        <w:snapToGrid w:val="0"/>
        <w:spacing w:line="440" w:lineRule="exact"/>
        <w:rPr>
          <w:rFonts w:ascii="仿宋" w:hAnsi="仿宋" w:eastAsia="仿宋" w:cs="仿宋"/>
          <w:b/>
          <w:kern w:val="0"/>
          <w:sz w:val="24"/>
        </w:rPr>
      </w:pPr>
      <w:r>
        <w:rPr>
          <w:rFonts w:hint="eastAsia" w:ascii="仿宋" w:hAnsi="仿宋" w:eastAsia="仿宋" w:cs="仿宋"/>
          <w:b/>
          <w:kern w:val="0"/>
          <w:sz w:val="24"/>
        </w:rPr>
        <w:t>9. 评标过程保密</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snapToGrid w:val="0"/>
        <w:spacing w:line="360" w:lineRule="auto"/>
        <w:ind w:firstLine="482" w:firstLineChars="150"/>
        <w:jc w:val="center"/>
        <w:rPr>
          <w:rFonts w:ascii="仿宋" w:hAnsi="仿宋" w:eastAsia="仿宋" w:cs="仿宋"/>
          <w:b/>
          <w:sz w:val="32"/>
        </w:rPr>
      </w:pPr>
    </w:p>
    <w:bookmarkEnd w:id="19"/>
    <w:p>
      <w:pPr>
        <w:pStyle w:val="32"/>
        <w:spacing w:line="360" w:lineRule="auto"/>
        <w:ind w:firstLine="726"/>
        <w:jc w:val="center"/>
        <w:rPr>
          <w:rFonts w:ascii="仿宋" w:hAnsi="仿宋" w:eastAsia="仿宋" w:cs="仿宋"/>
          <w:b/>
          <w:sz w:val="32"/>
          <w:szCs w:val="32"/>
        </w:rPr>
      </w:pPr>
      <w:bookmarkStart w:id="20" w:name="_Hlt68072998"/>
      <w:bookmarkEnd w:id="20"/>
      <w:bookmarkStart w:id="21" w:name="_Hlt68403820"/>
      <w:bookmarkEnd w:id="21"/>
      <w:bookmarkStart w:id="22" w:name="_Hlt75236101"/>
      <w:bookmarkEnd w:id="22"/>
      <w:bookmarkStart w:id="23" w:name="_Hlt68072990"/>
      <w:bookmarkEnd w:id="23"/>
      <w:bookmarkStart w:id="24" w:name="_Hlt74707468"/>
      <w:bookmarkEnd w:id="24"/>
      <w:bookmarkStart w:id="25" w:name="_Hlt74729768"/>
      <w:bookmarkEnd w:id="25"/>
      <w:bookmarkStart w:id="26" w:name="_Hlt75236011"/>
      <w:bookmarkEnd w:id="26"/>
      <w:bookmarkStart w:id="27" w:name="_Hlt74714665"/>
      <w:bookmarkEnd w:id="27"/>
      <w:bookmarkStart w:id="28" w:name="_Hlt75236290"/>
      <w:bookmarkEnd w:id="28"/>
      <w:bookmarkStart w:id="29" w:name="_Hlt68057669"/>
      <w:bookmarkEnd w:id="29"/>
      <w:bookmarkStart w:id="30" w:name="_Hlt74730295"/>
      <w:bookmarkEnd w:id="30"/>
      <w:bookmarkStart w:id="31" w:name="_Hlt68073093"/>
      <w:bookmarkEnd w:id="31"/>
      <w:bookmarkStart w:id="32" w:name="_Toc84325929"/>
      <w:bookmarkStart w:id="33" w:name="_Toc81372953"/>
      <w:bookmarkStart w:id="34" w:name="_Toc81372776"/>
      <w:r>
        <w:rPr>
          <w:rFonts w:hint="eastAsia" w:ascii="仿宋" w:hAnsi="仿宋" w:eastAsia="仿宋" w:cs="仿宋"/>
          <w:b/>
          <w:sz w:val="32"/>
          <w:szCs w:val="32"/>
        </w:rPr>
        <w:t>五、授予合同</w:t>
      </w:r>
    </w:p>
    <w:bookmarkEnd w:id="32"/>
    <w:bookmarkEnd w:id="33"/>
    <w:bookmarkEnd w:id="34"/>
    <w:p>
      <w:pPr>
        <w:pStyle w:val="16"/>
        <w:tabs>
          <w:tab w:val="clear" w:pos="390"/>
          <w:tab w:val="clear" w:pos="454"/>
        </w:tabs>
        <w:spacing w:after="120" w:line="440" w:lineRule="exact"/>
        <w:ind w:left="0" w:firstLine="0"/>
        <w:rPr>
          <w:rFonts w:ascii="仿宋" w:hAnsi="仿宋" w:eastAsia="仿宋" w:cs="仿宋"/>
          <w:b/>
          <w:szCs w:val="24"/>
        </w:rPr>
      </w:pPr>
      <w:r>
        <w:rPr>
          <w:rFonts w:hint="eastAsia" w:ascii="仿宋" w:hAnsi="仿宋" w:eastAsia="仿宋" w:cs="仿宋"/>
          <w:b/>
          <w:szCs w:val="24"/>
        </w:rPr>
        <w:t>1.中标条件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1.1投标文件基本符合招标文件要求；</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1.2投标人有很好的执行合同的能力；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1.3实施方案最合理并对招标人最为有利，最大限度满足招标文件的要求；</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1.4投标人能够提供质量技术、商务经济占综合优势的系统及服务。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spacing w:line="440" w:lineRule="exact"/>
        <w:jc w:val="left"/>
        <w:rPr>
          <w:rFonts w:ascii="仿宋" w:hAnsi="仿宋" w:eastAsia="仿宋" w:cs="仿宋"/>
          <w:b/>
          <w:sz w:val="24"/>
        </w:rPr>
      </w:pPr>
      <w:r>
        <w:rPr>
          <w:rFonts w:hint="eastAsia" w:ascii="仿宋" w:hAnsi="仿宋" w:eastAsia="仿宋" w:cs="仿宋"/>
          <w:b/>
          <w:sz w:val="24"/>
        </w:rPr>
        <w:t>2.中标确认</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pPr>
        <w:spacing w:line="440" w:lineRule="exact"/>
        <w:jc w:val="left"/>
        <w:rPr>
          <w:rFonts w:ascii="仿宋" w:hAnsi="仿宋" w:eastAsia="仿宋" w:cs="仿宋"/>
          <w:b/>
          <w:sz w:val="24"/>
        </w:rPr>
      </w:pPr>
      <w:r>
        <w:rPr>
          <w:rFonts w:hint="eastAsia" w:ascii="仿宋" w:hAnsi="仿宋" w:eastAsia="仿宋" w:cs="仿宋"/>
          <w:b/>
          <w:sz w:val="24"/>
        </w:rPr>
        <w:t>3．中标通知</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3.1采购代理机构对中标结果在指定媒体浙江政府采购网发布中标公告，中标公告期限为1个工作日。</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3.2采购代理机构对中标结果不作任何说明和解释，也不回答任何提问。</w:t>
      </w:r>
    </w:p>
    <w:p>
      <w:pPr>
        <w:spacing w:line="440" w:lineRule="exact"/>
        <w:jc w:val="left"/>
        <w:rPr>
          <w:rFonts w:ascii="仿宋" w:hAnsi="仿宋" w:eastAsia="仿宋" w:cs="仿宋"/>
          <w:b/>
          <w:sz w:val="24"/>
        </w:rPr>
      </w:pPr>
      <w:r>
        <w:rPr>
          <w:rFonts w:hint="eastAsia" w:ascii="仿宋" w:hAnsi="仿宋" w:eastAsia="仿宋" w:cs="仿宋"/>
          <w:b/>
          <w:sz w:val="24"/>
        </w:rPr>
        <w:t>4．履约保证金</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4.2服务期满且没有服务质量问题的，采购人应及时退还履约保证金。</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4.4政府采购货物和服务项目不得收取质量保证金。</w:t>
      </w:r>
    </w:p>
    <w:p>
      <w:pPr>
        <w:spacing w:line="440" w:lineRule="exact"/>
        <w:jc w:val="left"/>
        <w:rPr>
          <w:rFonts w:ascii="仿宋" w:hAnsi="仿宋" w:eastAsia="仿宋" w:cs="仿宋"/>
          <w:b/>
          <w:sz w:val="24"/>
        </w:rPr>
      </w:pPr>
      <w:r>
        <w:rPr>
          <w:rFonts w:hint="eastAsia" w:ascii="仿宋" w:hAnsi="仿宋" w:eastAsia="仿宋" w:cs="仿宋"/>
          <w:b/>
          <w:sz w:val="24"/>
        </w:rPr>
        <w:t>5．合同签订及备案</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5.1中标人应当在中标通知书发出之日起</w:t>
      </w:r>
      <w:r>
        <w:rPr>
          <w:rFonts w:hint="eastAsia" w:ascii="仿宋" w:hAnsi="仿宋" w:eastAsia="仿宋" w:cs="仿宋"/>
          <w:sz w:val="24"/>
          <w:lang w:val="en-US" w:eastAsia="zh-CN"/>
        </w:rPr>
        <w:t>10</w:t>
      </w:r>
      <w:r>
        <w:rPr>
          <w:rFonts w:hint="eastAsia" w:ascii="仿宋" w:hAnsi="仿宋" w:eastAsia="仿宋" w:cs="仿宋"/>
          <w:sz w:val="24"/>
        </w:rPr>
        <w:t>天内与采购人签订合同，自采购合同签订之日起</w:t>
      </w:r>
      <w:r>
        <w:rPr>
          <w:rFonts w:hint="eastAsia" w:ascii="仿宋" w:hAnsi="仿宋" w:eastAsia="仿宋" w:cs="仿宋"/>
          <w:b/>
          <w:bCs/>
          <w:sz w:val="24"/>
        </w:rPr>
        <w:t>3个工作日内</w:t>
      </w:r>
      <w:r>
        <w:rPr>
          <w:rFonts w:hint="eastAsia" w:ascii="仿宋" w:hAnsi="仿宋" w:eastAsia="仿宋" w:cs="仿宋"/>
          <w:sz w:val="24"/>
        </w:rPr>
        <w:t>，通过电子交易平台进行备案。</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5.2如中标人为联合体的，由联合体成员各方法定代表人或其授权代表与采购人代表签订合同。</w:t>
      </w:r>
    </w:p>
    <w:p>
      <w:pPr>
        <w:spacing w:line="440" w:lineRule="exact"/>
        <w:jc w:val="left"/>
        <w:rPr>
          <w:rFonts w:ascii="仿宋" w:hAnsi="仿宋" w:eastAsia="仿宋" w:cs="仿宋"/>
          <w:b/>
          <w:sz w:val="24"/>
        </w:rPr>
      </w:pPr>
      <w:r>
        <w:rPr>
          <w:rFonts w:hint="eastAsia" w:ascii="仿宋" w:hAnsi="仿宋" w:eastAsia="仿宋" w:cs="仿宋"/>
          <w:b/>
          <w:sz w:val="24"/>
        </w:rPr>
        <w:t>6.售后服务考核</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tabs>
          <w:tab w:val="left" w:pos="0"/>
        </w:tabs>
        <w:spacing w:line="360" w:lineRule="auto"/>
        <w:ind w:firstLine="480"/>
        <w:rPr>
          <w:rFonts w:ascii="仿宋" w:hAnsi="仿宋" w:eastAsia="仿宋" w:cs="仿宋"/>
          <w:kern w:val="0"/>
          <w:sz w:val="24"/>
        </w:rPr>
      </w:pPr>
    </w:p>
    <w:p>
      <w:pPr>
        <w:adjustRightInd/>
        <w:spacing w:line="336" w:lineRule="auto"/>
        <w:jc w:val="center"/>
        <w:outlineLvl w:val="0"/>
        <w:rPr>
          <w:rFonts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bCs/>
          <w:sz w:val="32"/>
          <w:szCs w:val="20"/>
        </w:rPr>
        <w:t>询问、质疑与投诉</w:t>
      </w:r>
    </w:p>
    <w:p>
      <w:pPr>
        <w:spacing w:line="336" w:lineRule="auto"/>
        <w:rPr>
          <w:rFonts w:ascii="仿宋" w:hAnsi="仿宋" w:eastAsia="仿宋" w:cs="仿宋"/>
          <w:b/>
          <w:sz w:val="32"/>
          <w:szCs w:val="32"/>
        </w:rPr>
      </w:pPr>
      <w:r>
        <w:rPr>
          <w:rFonts w:ascii="仿宋" w:hAnsi="仿宋" w:eastAsia="仿宋" w:cs="仿宋"/>
          <w:b/>
          <w:bCs/>
          <w:sz w:val="24"/>
          <w:szCs w:val="20"/>
        </w:rPr>
        <w:t>1.在线询问、质疑、投诉</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ascii="仿宋" w:hAnsi="仿宋" w:eastAsia="仿宋" w:cs="仿宋"/>
          <w:b/>
          <w:sz w:val="32"/>
          <w:szCs w:val="32"/>
        </w:rPr>
      </w:pPr>
      <w:r>
        <w:rPr>
          <w:rFonts w:ascii="仿宋" w:hAnsi="仿宋" w:eastAsia="仿宋" w:cs="仿宋"/>
          <w:b/>
          <w:bCs/>
          <w:sz w:val="24"/>
        </w:rPr>
        <w:t>2. 供应商询问</w:t>
      </w:r>
    </w:p>
    <w:p>
      <w:pPr>
        <w:autoSpaceDE w:val="0"/>
        <w:autoSpaceDN w:val="0"/>
        <w:spacing w:line="336" w:lineRule="auto"/>
        <w:ind w:firstLine="480" w:firstLineChars="200"/>
        <w:jc w:val="left"/>
        <w:rPr>
          <w:rFonts w:ascii="仿宋" w:hAnsi="仿宋" w:eastAsia="仿宋" w:cs="仿宋"/>
          <w:b/>
          <w:sz w:val="32"/>
          <w:szCs w:val="32"/>
        </w:rPr>
      </w:pPr>
      <w:r>
        <w:rPr>
          <w:rFonts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ascii="仿宋" w:hAnsi="仿宋" w:eastAsia="仿宋" w:cs="仿宋"/>
          <w:b/>
          <w:sz w:val="32"/>
          <w:szCs w:val="32"/>
        </w:rPr>
      </w:pPr>
      <w:r>
        <w:rPr>
          <w:rFonts w:ascii="仿宋" w:hAnsi="仿宋" w:eastAsia="仿宋" w:cs="仿宋"/>
          <w:b/>
          <w:bCs/>
          <w:sz w:val="24"/>
        </w:rPr>
        <w:t>3. 供应商质疑</w:t>
      </w:r>
    </w:p>
    <w:p>
      <w:pPr>
        <w:spacing w:line="336" w:lineRule="auto"/>
        <w:ind w:firstLine="482" w:firstLineChars="200"/>
        <w:rPr>
          <w:rFonts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sz w:val="24"/>
          <w:szCs w:val="20"/>
        </w:rPr>
        <w:t>.1质疑提出时效</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3.1.1提出质疑的供应商应当是参与所质疑项目采购活动的供应商。潜在供应商已依法获取其可质疑的采购文件的，可以对该文件提出质疑。</w:t>
      </w:r>
    </w:p>
    <w:p>
      <w:pPr>
        <w:spacing w:line="336" w:lineRule="auto"/>
        <w:ind w:firstLine="480" w:firstLineChars="200"/>
        <w:rPr>
          <w:rFonts w:ascii="仿宋" w:hAnsi="仿宋" w:eastAsia="仿宋" w:cs="仿宋"/>
          <w:b/>
          <w:sz w:val="32"/>
          <w:szCs w:val="32"/>
        </w:rPr>
      </w:pPr>
      <w:r>
        <w:rPr>
          <w:rFonts w:ascii="仿宋" w:hAnsi="仿宋" w:eastAsia="仿宋" w:cs="仿宋"/>
          <w:kern w:val="0"/>
          <w:sz w:val="24"/>
          <w:szCs w:val="20"/>
          <w:lang w:val="zh-CN"/>
        </w:rPr>
        <w:t>3</w:t>
      </w:r>
      <w:r>
        <w:rPr>
          <w:rFonts w:ascii="仿宋" w:hAnsi="仿宋" w:eastAsia="仿宋" w:cs="仿宋"/>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snapToGrid w:val="0"/>
        <w:spacing w:line="336" w:lineRule="auto"/>
        <w:ind w:firstLine="434" w:firstLineChars="181"/>
        <w:rPr>
          <w:rFonts w:ascii="仿宋" w:hAnsi="仿宋" w:eastAsia="仿宋" w:cs="仿宋"/>
          <w:b/>
          <w:sz w:val="32"/>
          <w:szCs w:val="32"/>
        </w:rPr>
      </w:pPr>
      <w:r>
        <w:rPr>
          <w:rFonts w:ascii="仿宋" w:hAnsi="仿宋" w:eastAsia="仿宋" w:cs="仿宋"/>
          <w:sz w:val="24"/>
          <w:szCs w:val="20"/>
        </w:rPr>
        <w:t>3.1.2.1对采购文件提出质疑的，质疑期限为供应商获得采购文件之日或者采购文件公告期限届满之日起计算，采购文件在获取截止之日后获得的，应当自采购文件公告期限届满之日起计算。</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3.1.2.2对采购过程提出质疑的，质疑期限为各采购程序环节结束之日起计算。</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3.1.2.3对采购结果提出质疑的，质疑期限自采购结果公告期限届满之日起计算。</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3.1.2.4对同一采购程序环节的质疑，供应商须一次性提出。</w:t>
      </w:r>
    </w:p>
    <w:p>
      <w:pPr>
        <w:spacing w:line="336" w:lineRule="auto"/>
        <w:ind w:firstLine="482" w:firstLineChars="200"/>
        <w:rPr>
          <w:rFonts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kern w:val="0"/>
          <w:sz w:val="24"/>
          <w:szCs w:val="20"/>
        </w:rPr>
        <w:t>2</w:t>
      </w:r>
      <w:r>
        <w:rPr>
          <w:rFonts w:ascii="仿宋" w:hAnsi="仿宋" w:eastAsia="仿宋" w:cs="仿宋"/>
          <w:b/>
          <w:bCs/>
          <w:kern w:val="0"/>
          <w:sz w:val="24"/>
          <w:szCs w:val="20"/>
          <w:lang w:val="zh-CN"/>
        </w:rPr>
        <w:t>质疑函</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3.2.1供应商提出质疑应当提交质疑函和必要的证明材料。质疑函应当包括下列内容：</w:t>
      </w:r>
    </w:p>
    <w:p>
      <w:pPr>
        <w:spacing w:line="336" w:lineRule="auto"/>
        <w:ind w:firstLine="480" w:firstLineChars="200"/>
        <w:rPr>
          <w:rFonts w:ascii="仿宋" w:hAnsi="仿宋" w:eastAsia="仿宋" w:cs="仿宋"/>
          <w:b/>
          <w:sz w:val="32"/>
          <w:szCs w:val="32"/>
        </w:rPr>
      </w:pPr>
      <w:r>
        <w:rPr>
          <w:rFonts w:ascii="仿宋" w:hAnsi="仿宋" w:eastAsia="仿宋" w:cs="仿宋"/>
          <w:sz w:val="24"/>
        </w:rPr>
        <w:t>供应商的姓名或者名称、地址、邮编、联系人及联系电话；</w:t>
      </w:r>
    </w:p>
    <w:p>
      <w:pPr>
        <w:spacing w:line="336" w:lineRule="auto"/>
        <w:ind w:firstLine="480" w:firstLineChars="200"/>
        <w:rPr>
          <w:rFonts w:ascii="仿宋" w:hAnsi="仿宋" w:eastAsia="仿宋" w:cs="仿宋"/>
          <w:b/>
          <w:sz w:val="32"/>
          <w:szCs w:val="32"/>
        </w:rPr>
      </w:pPr>
      <w:r>
        <w:rPr>
          <w:rFonts w:ascii="仿宋" w:hAnsi="仿宋" w:eastAsia="仿宋" w:cs="仿宋"/>
          <w:sz w:val="24"/>
        </w:rPr>
        <w:t>质疑项目的名称、编号；</w:t>
      </w:r>
    </w:p>
    <w:p>
      <w:pPr>
        <w:spacing w:line="336" w:lineRule="auto"/>
        <w:ind w:firstLine="480" w:firstLineChars="200"/>
        <w:rPr>
          <w:rFonts w:ascii="仿宋" w:hAnsi="仿宋" w:eastAsia="仿宋" w:cs="仿宋"/>
          <w:b/>
          <w:sz w:val="32"/>
          <w:szCs w:val="32"/>
        </w:rPr>
      </w:pPr>
      <w:r>
        <w:rPr>
          <w:rFonts w:ascii="仿宋" w:hAnsi="仿宋" w:eastAsia="仿宋" w:cs="仿宋"/>
          <w:sz w:val="24"/>
        </w:rPr>
        <w:t>具体、明确的质疑事项和与质疑事项相关的请求；</w:t>
      </w:r>
    </w:p>
    <w:p>
      <w:pPr>
        <w:spacing w:line="336" w:lineRule="auto"/>
        <w:ind w:firstLine="480" w:firstLineChars="200"/>
        <w:rPr>
          <w:rFonts w:ascii="仿宋" w:hAnsi="仿宋" w:eastAsia="仿宋" w:cs="仿宋"/>
          <w:b/>
          <w:sz w:val="32"/>
          <w:szCs w:val="32"/>
        </w:rPr>
      </w:pPr>
      <w:r>
        <w:rPr>
          <w:rFonts w:ascii="仿宋" w:hAnsi="仿宋" w:eastAsia="仿宋" w:cs="仿宋"/>
          <w:sz w:val="24"/>
        </w:rPr>
        <w:t>事实依据；</w:t>
      </w:r>
    </w:p>
    <w:p>
      <w:pPr>
        <w:spacing w:line="336" w:lineRule="auto"/>
        <w:ind w:firstLine="480" w:firstLineChars="200"/>
        <w:rPr>
          <w:rFonts w:ascii="仿宋" w:hAnsi="仿宋" w:eastAsia="仿宋" w:cs="仿宋"/>
          <w:b/>
          <w:sz w:val="32"/>
          <w:szCs w:val="32"/>
        </w:rPr>
      </w:pPr>
      <w:r>
        <w:rPr>
          <w:rFonts w:ascii="仿宋" w:hAnsi="仿宋" w:eastAsia="仿宋" w:cs="仿宋"/>
          <w:sz w:val="24"/>
        </w:rPr>
        <w:t>必要的法律依据；</w:t>
      </w:r>
    </w:p>
    <w:p>
      <w:pPr>
        <w:spacing w:line="336" w:lineRule="auto"/>
        <w:ind w:firstLine="480" w:firstLineChars="200"/>
        <w:rPr>
          <w:rFonts w:ascii="仿宋" w:hAnsi="仿宋" w:eastAsia="仿宋" w:cs="仿宋"/>
          <w:b/>
          <w:sz w:val="32"/>
          <w:szCs w:val="32"/>
        </w:rPr>
      </w:pPr>
      <w:r>
        <w:rPr>
          <w:rFonts w:ascii="仿宋" w:hAnsi="仿宋" w:eastAsia="仿宋" w:cs="仿宋"/>
          <w:sz w:val="24"/>
        </w:rPr>
        <w:t>提出质疑的日期。</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供应商提交的质疑函需一式三份。供应商为自然人的，应当由本人签字；供应商为法人或者其他组织的，应当由法定代表人、主要负责人，或者其授权代表签字或者盖章，并加盖公章。</w:t>
      </w:r>
    </w:p>
    <w:p>
      <w:pPr>
        <w:spacing w:line="336" w:lineRule="auto"/>
        <w:ind w:firstLine="482" w:firstLineChars="200"/>
        <w:rPr>
          <w:rFonts w:ascii="仿宋" w:hAnsi="仿宋" w:eastAsia="仿宋" w:cs="仿宋"/>
          <w:b/>
          <w:sz w:val="32"/>
          <w:szCs w:val="32"/>
        </w:rPr>
      </w:pPr>
      <w:r>
        <w:rPr>
          <w:rFonts w:ascii="仿宋" w:hAnsi="仿宋" w:eastAsia="仿宋" w:cs="仿宋"/>
          <w:b/>
          <w:bCs/>
          <w:sz w:val="24"/>
          <w:szCs w:val="20"/>
        </w:rPr>
        <w:t>质疑函范本及制作说明详见附件1。</w:t>
      </w:r>
    </w:p>
    <w:p>
      <w:pPr>
        <w:spacing w:line="336" w:lineRule="auto"/>
        <w:rPr>
          <w:rFonts w:ascii="仿宋" w:hAnsi="仿宋" w:eastAsia="仿宋" w:cs="仿宋"/>
          <w:b/>
          <w:sz w:val="32"/>
          <w:szCs w:val="32"/>
        </w:rPr>
      </w:pPr>
      <w:r>
        <w:rPr>
          <w:rFonts w:ascii="仿宋" w:hAnsi="仿宋" w:eastAsia="仿宋" w:cs="仿宋"/>
          <w:b/>
          <w:bCs/>
          <w:sz w:val="24"/>
        </w:rPr>
        <w:t>4.供应商投诉</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4.2供应商投诉的事项不得超出已质疑事项的范围，基于质疑答复内容提出的投诉事项除外。</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4.3供应商投诉应当有明确的请求和必要的证明材料。</w:t>
      </w:r>
    </w:p>
    <w:p>
      <w:pPr>
        <w:spacing w:line="336" w:lineRule="auto"/>
        <w:ind w:firstLine="480" w:firstLineChars="200"/>
        <w:rPr>
          <w:rFonts w:ascii="仿宋" w:hAnsi="仿宋" w:eastAsia="仿宋" w:cs="仿宋"/>
          <w:b/>
          <w:sz w:val="32"/>
          <w:szCs w:val="32"/>
        </w:rPr>
      </w:pPr>
      <w:r>
        <w:rPr>
          <w:rFonts w:ascii="仿宋" w:hAnsi="仿宋" w:eastAsia="仿宋" w:cs="仿宋"/>
          <w:sz w:val="24"/>
          <w:szCs w:val="20"/>
        </w:rPr>
        <w:t>4.4以联合体形式参加政府采购活动的，其投诉应当由组成联合体的所有供应商共同提出。</w:t>
      </w:r>
    </w:p>
    <w:p>
      <w:pPr>
        <w:snapToGrid w:val="0"/>
        <w:spacing w:line="360" w:lineRule="auto"/>
        <w:jc w:val="left"/>
        <w:outlineLvl w:val="0"/>
        <w:rPr>
          <w:rFonts w:ascii="仿宋" w:hAnsi="仿宋" w:eastAsia="仿宋" w:cs="仿宋"/>
          <w:b/>
          <w:sz w:val="32"/>
          <w:szCs w:val="32"/>
        </w:rPr>
      </w:pPr>
      <w:r>
        <w:rPr>
          <w:rFonts w:ascii="仿宋" w:hAnsi="仿宋" w:eastAsia="仿宋" w:cs="仿宋"/>
          <w:b/>
          <w:bCs/>
          <w:sz w:val="24"/>
          <w:szCs w:val="20"/>
        </w:rPr>
        <w:t>投诉书范本及制作说明详见附件2。</w:t>
      </w:r>
    </w:p>
    <w:p>
      <w:pPr>
        <w:pStyle w:val="2"/>
        <w:spacing w:line="440" w:lineRule="exact"/>
        <w:ind w:firstLine="480" w:firstLineChars="200"/>
        <w:rPr>
          <w:rFonts w:ascii="仿宋" w:hAnsi="仿宋" w:eastAsia="仿宋" w:cs="仿宋"/>
        </w:rPr>
        <w:sectPr>
          <w:footerReference r:id="rId8" w:type="default"/>
          <w:pgSz w:w="11906" w:h="16838"/>
          <w:pgMar w:top="1474" w:right="1616" w:bottom="1474" w:left="1644" w:header="851" w:footer="992" w:gutter="0"/>
          <w:pgNumType w:fmt="numberInDash" w:start="1"/>
          <w:cols w:space="720" w:num="1"/>
          <w:docGrid w:linePitch="312" w:charSpace="0"/>
        </w:sectPr>
      </w:pPr>
    </w:p>
    <w:bookmarkEnd w:id="17"/>
    <w:bookmarkEnd w:id="18"/>
    <w:p>
      <w:pPr>
        <w:pageBreakBefore/>
        <w:snapToGrid w:val="0"/>
        <w:spacing w:line="800" w:lineRule="exact"/>
        <w:jc w:val="center"/>
        <w:rPr>
          <w:rFonts w:ascii="仿宋_GB2312" w:hAnsi="宋体" w:eastAsia="仿宋_GB2312"/>
          <w:b/>
          <w:sz w:val="36"/>
          <w:szCs w:val="36"/>
        </w:rPr>
      </w:pPr>
      <w:bookmarkStart w:id="35" w:name="第五部分"/>
      <w:bookmarkStart w:id="36" w:name="_Toc86217003"/>
      <w:r>
        <w:rPr>
          <w:rFonts w:hint="eastAsia" w:ascii="仿宋_GB2312" w:hAnsi="宋体" w:eastAsia="仿宋_GB2312"/>
          <w:b/>
          <w:sz w:val="36"/>
          <w:szCs w:val="36"/>
        </w:rPr>
        <w:t>第三部分 招标项目范围及要求</w:t>
      </w:r>
    </w:p>
    <w:p>
      <w:pPr>
        <w:snapToGrid w:val="0"/>
        <w:spacing w:line="800" w:lineRule="exact"/>
        <w:rPr>
          <w:rFonts w:ascii="仿宋_GB2312" w:hAnsi="宋体" w:eastAsia="仿宋_GB2312"/>
          <w:b/>
          <w:sz w:val="24"/>
        </w:rPr>
      </w:pPr>
      <w:r>
        <w:rPr>
          <w:rFonts w:hint="eastAsia" w:ascii="仿宋_GB2312" w:hAnsi="宋体" w:eastAsia="仿宋_GB2312"/>
          <w:b/>
          <w:sz w:val="24"/>
          <w:u w:val="wave"/>
        </w:rPr>
        <w:t>相关声明</w:t>
      </w:r>
      <w:r>
        <w:rPr>
          <w:rFonts w:hint="eastAsia" w:ascii="仿宋_GB2312" w:hAnsi="宋体" w:eastAsia="仿宋_GB2312"/>
          <w:b/>
          <w:sz w:val="24"/>
        </w:rPr>
        <w:t>：</w:t>
      </w:r>
      <w:r>
        <w:rPr>
          <w:rFonts w:hint="eastAsia" w:ascii="仿宋_GB2312" w:hAnsi="宋体" w:eastAsia="仿宋_GB2312"/>
          <w:b/>
          <w:sz w:val="24"/>
          <w:u w:val="wave"/>
        </w:rPr>
        <w:t>以下1-7条款如标段内另有说明的</w:t>
      </w:r>
      <w:r>
        <w:rPr>
          <w:rFonts w:hint="eastAsia" w:ascii="仿宋_GB2312" w:hAnsi="宋体" w:eastAsia="仿宋_GB2312"/>
          <w:b/>
          <w:sz w:val="24"/>
        </w:rPr>
        <w:t>，</w:t>
      </w:r>
      <w:r>
        <w:rPr>
          <w:rFonts w:hint="eastAsia" w:ascii="仿宋_GB2312" w:hAnsi="宋体" w:eastAsia="仿宋_GB2312"/>
          <w:b/>
          <w:sz w:val="24"/>
          <w:u w:val="wave"/>
        </w:rPr>
        <w:t>则按标内要求执行</w:t>
      </w:r>
      <w:r>
        <w:rPr>
          <w:rFonts w:hint="eastAsia" w:ascii="仿宋_GB2312" w:hAnsi="宋体" w:eastAsia="仿宋_GB2312"/>
          <w:b/>
          <w:sz w:val="24"/>
        </w:rPr>
        <w:t>。</w:t>
      </w:r>
    </w:p>
    <w:p>
      <w:pPr>
        <w:pStyle w:val="403"/>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1.设备（材料）要求</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1.1投标人投标提供的货物必须是厂商原装的、全新的，型号、性能及指标符合国家及招标文件提出的有关技术、质量、安全标准。</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1.2所有货物在开箱检验时必须完好，无破损，配置与装箱单相符。数量、质量及性能不低于本需求书中提出的要求。</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1.3货物外观清洁，标记编号显示等字体清晰，明确。铭牌、使用指示、警告指示应以中文或英文及易懂的通用符号来表示；应准确无误地表明采购货物之型号、规格、制造厂及生产或出厂日期。</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1.4对于影响货物正常工作的必要组成部分，无论在技术规范中指出与否，投标人都应提供并在投标文件中明确列出。</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1.6所有货物到现场安装使用前，招标人将进行抽样检验或试验。</w:t>
      </w:r>
    </w:p>
    <w:p>
      <w:pPr>
        <w:pStyle w:val="403"/>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2.数量调整</w:t>
      </w:r>
    </w:p>
    <w:p>
      <w:pPr>
        <w:pStyle w:val="403"/>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招标人保留在签约时调整部分方案及定购</w:t>
      </w:r>
      <w:r>
        <w:rPr>
          <w:rFonts w:hint="eastAsia" w:ascii="仿宋_GB2312" w:hAnsi="宋体" w:eastAsia="仿宋_GB2312"/>
        </w:rPr>
        <w:t>货物</w:t>
      </w:r>
      <w:r>
        <w:rPr>
          <w:rFonts w:hint="eastAsia" w:ascii="仿宋_GB2312" w:hAnsi="宋体" w:eastAsia="仿宋_GB2312"/>
          <w:szCs w:val="24"/>
        </w:rPr>
        <w:t>数量和服务的权力，投标人应对系统方案中</w:t>
      </w:r>
      <w:r>
        <w:rPr>
          <w:rFonts w:hint="eastAsia" w:ascii="仿宋_GB2312" w:hAnsi="宋体" w:eastAsia="仿宋_GB2312"/>
        </w:rPr>
        <w:t>货物</w:t>
      </w:r>
      <w:r>
        <w:rPr>
          <w:rFonts w:hint="eastAsia" w:ascii="仿宋_GB2312" w:hAnsi="宋体" w:eastAsia="仿宋_GB2312"/>
          <w:szCs w:val="24"/>
        </w:rPr>
        <w:t>和服务明细报价，按投标单价不变的前提下进行调整，双方不得拒绝。</w:t>
      </w:r>
    </w:p>
    <w:p>
      <w:pPr>
        <w:pStyle w:val="403"/>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如遇本次招标没有涉及的</w:t>
      </w:r>
      <w:r>
        <w:rPr>
          <w:rFonts w:hint="eastAsia" w:ascii="仿宋_GB2312" w:hAnsi="宋体" w:eastAsia="仿宋_GB2312"/>
        </w:rPr>
        <w:t>货物</w:t>
      </w:r>
      <w:r>
        <w:rPr>
          <w:rFonts w:hint="eastAsia" w:ascii="仿宋_GB2312" w:hAnsi="宋体" w:eastAsia="仿宋_GB2312"/>
          <w:szCs w:val="24"/>
        </w:rPr>
        <w:t>或服务时，由中标人提供申请，招标人确认后实施。</w:t>
      </w:r>
    </w:p>
    <w:p>
      <w:pPr>
        <w:pStyle w:val="403"/>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3.安装及调试、验收</w:t>
      </w:r>
    </w:p>
    <w:p>
      <w:pPr>
        <w:pStyle w:val="403"/>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中标人应派经招标人认可的有经验和能力、具有相应资质的技术人员，负责系统</w:t>
      </w:r>
      <w:r>
        <w:rPr>
          <w:rFonts w:hint="eastAsia" w:ascii="仿宋_GB2312" w:hAnsi="宋体" w:eastAsia="仿宋_GB2312"/>
        </w:rPr>
        <w:t>货物</w:t>
      </w:r>
      <w:r>
        <w:rPr>
          <w:rFonts w:hint="eastAsia" w:ascii="仿宋_GB2312" w:hAnsi="宋体" w:eastAsia="仿宋_GB2312"/>
          <w:szCs w:val="24"/>
        </w:rPr>
        <w:t>安装工作，在</w:t>
      </w:r>
      <w:r>
        <w:rPr>
          <w:rFonts w:hint="eastAsia" w:ascii="仿宋_GB2312" w:hAnsi="宋体" w:eastAsia="仿宋_GB2312"/>
        </w:rPr>
        <w:t>货物</w:t>
      </w:r>
      <w:r>
        <w:rPr>
          <w:rFonts w:hint="eastAsia" w:ascii="仿宋_GB2312" w:hAnsi="宋体" w:eastAsia="仿宋_GB2312"/>
          <w:szCs w:val="24"/>
        </w:rPr>
        <w:t>安装期间应充分了解</w:t>
      </w:r>
      <w:r>
        <w:rPr>
          <w:rFonts w:hint="eastAsia" w:ascii="仿宋_GB2312" w:hAnsi="宋体" w:eastAsia="仿宋_GB2312"/>
        </w:rPr>
        <w:t>货物</w:t>
      </w:r>
      <w:r>
        <w:rPr>
          <w:rFonts w:hint="eastAsia" w:ascii="仿宋_GB2312" w:hAnsi="宋体" w:eastAsia="仿宋_GB2312"/>
          <w:szCs w:val="24"/>
        </w:rPr>
        <w:t>安装进度要求，解决安装中出现的技术问题。</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3.1中标人负责货物的安装、调试。</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3.2调试所需专用工具设施物料由中标人自备、自费运到现场，完工后自费搬走。</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3.3安装完成后，进行调试、验收按国家有关规范标准（国家无验收规范标准的按双方合同规定的要求）进行。</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3.4货物的拆箱、调试等各项工作由中标人负责，但必须在招标人指定人员的参与下进行。在实际实施前必须先经招标人同意方可进行。调试的原始记录须经各方签字后作为验收的文件之一。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3.5所有的招标货物应按照国家有关技术标准在制造厂检查和试验合格，以表明其运行性能、安全性能以及货物材料和结构的完整性。</w:t>
      </w:r>
    </w:p>
    <w:p>
      <w:pPr>
        <w:pStyle w:val="403"/>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4.技术培训</w:t>
      </w:r>
    </w:p>
    <w:p>
      <w:pPr>
        <w:spacing w:line="440" w:lineRule="exact"/>
        <w:rPr>
          <w:rFonts w:ascii="仿宋_GB2312" w:hAnsi="宋体" w:eastAsia="仿宋_GB2312"/>
          <w:sz w:val="24"/>
        </w:rPr>
      </w:pPr>
      <w:r>
        <w:rPr>
          <w:rFonts w:hint="eastAsia" w:ascii="仿宋_GB2312" w:hAnsi="宋体" w:eastAsia="仿宋_GB2312"/>
          <w:sz w:val="24"/>
        </w:rPr>
        <w:t>4.1中标人须对招标人的技术人员培训。投标人须在投标文件中提供详细的培训计划，包括培训内容、培训时间、培训费用等。</w:t>
      </w:r>
    </w:p>
    <w:p>
      <w:pPr>
        <w:spacing w:line="440" w:lineRule="exact"/>
        <w:rPr>
          <w:rFonts w:ascii="仿宋_GB2312" w:hAnsi="宋体" w:eastAsia="仿宋_GB2312"/>
          <w:sz w:val="24"/>
        </w:rPr>
      </w:pPr>
      <w:r>
        <w:rPr>
          <w:rFonts w:hint="eastAsia" w:ascii="仿宋_GB2312" w:hAnsi="宋体" w:eastAsia="仿宋_GB2312"/>
          <w:sz w:val="24"/>
        </w:rPr>
        <w:t>4.2中标人提供的负责培训的人员应具备同类设备五年以上的经验。</w:t>
      </w:r>
    </w:p>
    <w:p>
      <w:pPr>
        <w:spacing w:line="440" w:lineRule="exact"/>
        <w:rPr>
          <w:rFonts w:ascii="仿宋_GB2312" w:hAnsi="宋体" w:eastAsia="仿宋_GB2312"/>
          <w:sz w:val="24"/>
        </w:rPr>
      </w:pPr>
      <w:r>
        <w:rPr>
          <w:rFonts w:hint="eastAsia" w:ascii="仿宋_GB2312" w:hAnsi="宋体" w:eastAsia="仿宋_GB2312"/>
          <w:sz w:val="24"/>
        </w:rPr>
        <w:t xml:space="preserve">4.3技术培训费用应包含在投标总价中。    </w:t>
      </w:r>
    </w:p>
    <w:p>
      <w:pPr>
        <w:spacing w:line="440" w:lineRule="exact"/>
        <w:rPr>
          <w:rFonts w:ascii="仿宋_GB2312" w:hAnsi="宋体" w:eastAsia="仿宋_GB2312"/>
          <w:sz w:val="24"/>
        </w:rPr>
      </w:pPr>
      <w:r>
        <w:rPr>
          <w:rFonts w:hint="eastAsia" w:ascii="仿宋_GB2312" w:hAnsi="宋体" w:eastAsia="仿宋_GB2312"/>
          <w:sz w:val="24"/>
        </w:rPr>
        <w:t>4.4技术培训至少应包括下列内容：</w:t>
      </w:r>
    </w:p>
    <w:p>
      <w:pPr>
        <w:pStyle w:val="25"/>
        <w:widowControl w:val="0"/>
        <w:tabs>
          <w:tab w:val="clear" w:pos="360"/>
          <w:tab w:val="clear" w:pos="482"/>
        </w:tabs>
        <w:spacing w:afterLines="0" w:line="440" w:lineRule="exact"/>
        <w:ind w:left="0" w:firstLine="0"/>
        <w:rPr>
          <w:rFonts w:ascii="仿宋_GB2312" w:hAnsi="宋体" w:eastAsia="仿宋_GB2312"/>
          <w:szCs w:val="24"/>
        </w:rPr>
      </w:pPr>
      <w:r>
        <w:rPr>
          <w:rFonts w:hint="eastAsia" w:ascii="仿宋_GB2312" w:hAnsi="宋体" w:eastAsia="仿宋_GB2312"/>
          <w:szCs w:val="24"/>
        </w:rPr>
        <w:t>4.4.1原理、构成和功能的描述。</w:t>
      </w:r>
    </w:p>
    <w:p>
      <w:pPr>
        <w:pStyle w:val="25"/>
        <w:widowControl w:val="0"/>
        <w:tabs>
          <w:tab w:val="clear" w:pos="360"/>
          <w:tab w:val="clear" w:pos="482"/>
        </w:tabs>
        <w:spacing w:afterLines="0" w:line="440" w:lineRule="exact"/>
        <w:ind w:left="0" w:firstLine="0"/>
        <w:rPr>
          <w:rFonts w:ascii="仿宋_GB2312" w:hAnsi="宋体" w:eastAsia="仿宋_GB2312"/>
          <w:szCs w:val="24"/>
        </w:rPr>
      </w:pPr>
      <w:r>
        <w:rPr>
          <w:rFonts w:hint="eastAsia" w:ascii="仿宋_GB2312" w:hAnsi="宋体" w:eastAsia="仿宋_GB2312"/>
          <w:szCs w:val="24"/>
        </w:rPr>
        <w:t>4.4.2常见故障的处理或排除。</w:t>
      </w:r>
    </w:p>
    <w:p>
      <w:pPr>
        <w:pStyle w:val="25"/>
        <w:widowControl w:val="0"/>
        <w:tabs>
          <w:tab w:val="clear" w:pos="360"/>
          <w:tab w:val="clear" w:pos="482"/>
        </w:tabs>
        <w:spacing w:afterLines="0" w:line="440" w:lineRule="exact"/>
        <w:ind w:left="0" w:firstLine="0"/>
        <w:rPr>
          <w:rFonts w:ascii="仿宋_GB2312" w:hAnsi="宋体" w:eastAsia="仿宋_GB2312"/>
          <w:szCs w:val="24"/>
        </w:rPr>
      </w:pPr>
      <w:r>
        <w:rPr>
          <w:rFonts w:hint="eastAsia" w:ascii="仿宋_GB2312" w:hAnsi="宋体" w:eastAsia="仿宋_GB2312"/>
          <w:szCs w:val="24"/>
        </w:rPr>
        <w:t>4.4.3各系统部件（设备）的检查、调整和维护。</w:t>
      </w:r>
    </w:p>
    <w:p>
      <w:pPr>
        <w:pStyle w:val="25"/>
        <w:widowControl w:val="0"/>
        <w:tabs>
          <w:tab w:val="clear" w:pos="360"/>
          <w:tab w:val="clear" w:pos="482"/>
        </w:tabs>
        <w:spacing w:afterLines="0" w:line="440" w:lineRule="exact"/>
        <w:ind w:left="0" w:firstLine="0"/>
        <w:rPr>
          <w:rFonts w:ascii="仿宋_GB2312" w:hAnsi="宋体" w:eastAsia="仿宋_GB2312"/>
          <w:szCs w:val="24"/>
        </w:rPr>
      </w:pPr>
      <w:r>
        <w:rPr>
          <w:rFonts w:hint="eastAsia" w:ascii="仿宋_GB2312" w:hAnsi="宋体" w:eastAsia="仿宋_GB2312"/>
          <w:szCs w:val="24"/>
        </w:rPr>
        <w:t>4.4.4对使用者关于设备基本操作技能的培训。</w:t>
      </w:r>
    </w:p>
    <w:p>
      <w:pPr>
        <w:pStyle w:val="25"/>
        <w:widowControl w:val="0"/>
        <w:tabs>
          <w:tab w:val="clear" w:pos="360"/>
          <w:tab w:val="clear" w:pos="482"/>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5.售后服务</w:t>
      </w:r>
    </w:p>
    <w:p>
      <w:pPr>
        <w:pStyle w:val="6"/>
        <w:spacing w:line="440" w:lineRule="exact"/>
        <w:ind w:firstLine="0"/>
        <w:rPr>
          <w:rFonts w:ascii="仿宋_GB2312" w:hAnsi="仿宋" w:eastAsia="仿宋_GB2312" w:cs="仿宋"/>
          <w:color w:val="auto"/>
          <w:sz w:val="24"/>
        </w:rPr>
      </w:pPr>
      <w:r>
        <w:rPr>
          <w:rFonts w:hint="eastAsia" w:ascii="仿宋_GB2312" w:hAnsi="宋体" w:eastAsia="仿宋_GB2312"/>
          <w:sz w:val="24"/>
        </w:rPr>
        <w:t>（1）</w:t>
      </w:r>
      <w:r>
        <w:rPr>
          <w:rFonts w:hint="eastAsia" w:ascii="仿宋_GB2312" w:hAnsi="仿宋" w:eastAsia="仿宋_GB2312" w:cs="仿宋"/>
          <w:color w:val="auto"/>
          <w:sz w:val="24"/>
        </w:rPr>
        <w:t>验收合格之日起计算，设备质保期3年。在质保期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pPr>
        <w:spacing w:line="360" w:lineRule="auto"/>
        <w:rPr>
          <w:rFonts w:ascii="仿宋_GB2312" w:hAnsi="仿宋" w:eastAsia="仿宋_GB2312" w:cs="仿宋"/>
          <w:sz w:val="24"/>
        </w:rPr>
      </w:pPr>
      <w:r>
        <w:rPr>
          <w:rFonts w:hint="eastAsia" w:ascii="仿宋_GB2312" w:hAnsi="宋体" w:eastAsia="仿宋_GB2312"/>
          <w:sz w:val="24"/>
        </w:rPr>
        <w:t>（2）</w:t>
      </w:r>
      <w:r>
        <w:rPr>
          <w:rFonts w:hint="eastAsia" w:ascii="仿宋_GB2312" w:hAnsi="仿宋" w:eastAsia="仿宋_GB2312" w:cs="仿宋"/>
          <w:sz w:val="24"/>
        </w:rPr>
        <w:t>保修期外，乙方承诺提供终身服务。</w:t>
      </w:r>
    </w:p>
    <w:p>
      <w:pPr>
        <w:spacing w:line="360" w:lineRule="auto"/>
        <w:rPr>
          <w:rFonts w:ascii="仿宋_GB2312" w:hAnsi="仿宋" w:eastAsia="仿宋_GB2312" w:cs="仿宋"/>
          <w:sz w:val="24"/>
        </w:rPr>
      </w:pPr>
      <w:r>
        <w:rPr>
          <w:rFonts w:hint="eastAsia" w:ascii="仿宋_GB2312" w:hAnsi="宋体" w:eastAsia="仿宋_GB2312"/>
          <w:sz w:val="24"/>
        </w:rPr>
        <w:t>（3）</w:t>
      </w:r>
      <w:r>
        <w:rPr>
          <w:rFonts w:hint="eastAsia" w:ascii="仿宋_GB2312" w:hAnsi="仿宋" w:eastAsia="仿宋_GB2312" w:cs="仿宋"/>
          <w:sz w:val="24"/>
        </w:rPr>
        <w:t>备品备件供应：</w:t>
      </w:r>
    </w:p>
    <w:p>
      <w:pPr>
        <w:spacing w:line="360" w:lineRule="auto"/>
        <w:rPr>
          <w:rFonts w:ascii="仿宋_GB2312" w:hAnsi="仿宋" w:eastAsia="仿宋_GB2312" w:cs="仿宋"/>
          <w:sz w:val="24"/>
        </w:rPr>
      </w:pPr>
      <w:r>
        <w:rPr>
          <w:rFonts w:hint="eastAsia" w:ascii="仿宋_GB2312" w:hAnsi="仿宋" w:eastAsia="仿宋_GB2312" w:cs="仿宋"/>
          <w:sz w:val="24"/>
        </w:rPr>
        <w:t>5.1乙方供货时应根据投标文件的承诺提供一定量的常用备品备件给采购人。</w:t>
      </w:r>
    </w:p>
    <w:p>
      <w:pPr>
        <w:spacing w:line="360" w:lineRule="auto"/>
        <w:rPr>
          <w:rFonts w:ascii="仿宋_GB2312" w:hAnsi="仿宋" w:eastAsia="仿宋_GB2312" w:cs="仿宋"/>
          <w:sz w:val="24"/>
        </w:rPr>
      </w:pPr>
      <w:r>
        <w:rPr>
          <w:rFonts w:hint="eastAsia" w:ascii="仿宋_GB2312" w:hAnsi="仿宋" w:eastAsia="仿宋_GB2312" w:cs="仿宋"/>
          <w:sz w:val="24"/>
        </w:rPr>
        <w:t>5.2确保有足够的原厂备件、附件和易损件满足采购人正常使用需求。</w:t>
      </w:r>
    </w:p>
    <w:p>
      <w:pPr>
        <w:spacing w:line="360" w:lineRule="auto"/>
        <w:rPr>
          <w:rFonts w:ascii="仿宋_GB2312" w:hAnsi="仿宋" w:eastAsia="仿宋_GB2312" w:cs="仿宋"/>
          <w:sz w:val="24"/>
        </w:rPr>
      </w:pPr>
      <w:r>
        <w:rPr>
          <w:rFonts w:hint="eastAsia" w:ascii="仿宋_GB2312" w:hAnsi="仿宋" w:eastAsia="仿宋_GB2312" w:cs="仿宋"/>
          <w:sz w:val="24"/>
        </w:rPr>
        <w:t>5.3乙方应按照甲方要求在投标时承诺提供常用备件、附件和易损件，并明确承诺优惠供货价格。</w:t>
      </w:r>
    </w:p>
    <w:p>
      <w:pPr>
        <w:spacing w:line="360" w:lineRule="auto"/>
        <w:rPr>
          <w:rFonts w:ascii="仿宋_GB2312" w:hAnsi="仿宋" w:eastAsia="仿宋_GB2312" w:cs="仿宋"/>
          <w:sz w:val="24"/>
        </w:rPr>
      </w:pPr>
      <w:r>
        <w:rPr>
          <w:rFonts w:hint="eastAsia" w:ascii="仿宋_GB2312" w:hAnsi="仿宋" w:eastAsia="仿宋_GB2312" w:cs="仿宋"/>
          <w:sz w:val="24"/>
        </w:rPr>
        <w:t>5.4其他售后服务标准按照乙方投标承诺的服务计划实施。</w:t>
      </w:r>
    </w:p>
    <w:p>
      <w:pPr>
        <w:snapToGrid w:val="0"/>
        <w:spacing w:line="440" w:lineRule="exact"/>
        <w:jc w:val="left"/>
        <w:rPr>
          <w:rFonts w:ascii="仿宋_GB2312" w:hAnsi="宋体" w:eastAsia="仿宋_GB2312"/>
          <w:b/>
          <w:kern w:val="0"/>
          <w:sz w:val="24"/>
          <w:u w:val="wave"/>
        </w:rPr>
      </w:pPr>
      <w:r>
        <w:rPr>
          <w:rFonts w:hint="eastAsia" w:ascii="仿宋_GB2312" w:hAnsi="宋体" w:eastAsia="仿宋_GB2312"/>
          <w:b/>
          <w:sz w:val="24"/>
        </w:rPr>
        <w:t>6. 服务要求</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中标人提供的货物，必须符合招标文件及其投标文件规定的要求，如有不符，采购人可以无条件退货，造成的损失由中标人承担。</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7. 项目实施人员费用</w:t>
      </w:r>
    </w:p>
    <w:p>
      <w:pPr>
        <w:snapToGrid w:val="0"/>
        <w:spacing w:line="440" w:lineRule="exact"/>
        <w:jc w:val="left"/>
      </w:pPr>
      <w:r>
        <w:rPr>
          <w:rFonts w:hint="eastAsia" w:ascii="仿宋_GB2312" w:hAnsi="宋体" w:eastAsia="仿宋_GB2312"/>
          <w:sz w:val="24"/>
        </w:rPr>
        <w:t xml:space="preserve">   中标人应自行承担选派专业人员的住宿、就餐和交通等费用。</w:t>
      </w:r>
    </w:p>
    <w:p>
      <w:pPr>
        <w:snapToGrid w:val="0"/>
        <w:spacing w:line="440" w:lineRule="exact"/>
        <w:jc w:val="left"/>
        <w:rPr>
          <w:rFonts w:eastAsia="仿宋_GB2312"/>
        </w:rPr>
      </w:pPr>
      <w:bookmarkStart w:id="37" w:name="_Toc151354173"/>
      <w:r>
        <w:rPr>
          <w:rFonts w:hint="eastAsia" w:ascii="仿宋_GB2312" w:hAnsi="宋体" w:eastAsia="仿宋_GB2312"/>
          <w:b/>
          <w:sz w:val="24"/>
        </w:rPr>
        <w:t>8.招标项目数量及要求</w:t>
      </w:r>
    </w:p>
    <w:p>
      <w:pPr>
        <w:outlineLvl w:val="1"/>
        <w:rPr>
          <w:rFonts w:ascii="宋体" w:hAnsi="宋体" w:cs="宋体"/>
          <w:sz w:val="24"/>
        </w:rPr>
      </w:pPr>
      <w:bookmarkStart w:id="38" w:name="_Hlk85204984"/>
      <w:r>
        <w:rPr>
          <w:rFonts w:hint="eastAsia" w:ascii="仿宋_GB2312" w:hAnsi="宋体" w:eastAsia="仿宋_GB2312"/>
          <w:b/>
          <w:sz w:val="24"/>
        </w:rPr>
        <w:t>8.1招标基本情况</w:t>
      </w:r>
      <w:r>
        <w:rPr>
          <w:rFonts w:hint="eastAsia" w:ascii="宋体" w:hAnsi="宋体" w:cs="宋体"/>
          <w:b/>
          <w:sz w:val="24"/>
        </w:rPr>
        <w:t>：</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次招标采购主要提供嵊州市教育体育局多媒体设备采购，共确定1家供应商。投标方应根据招标文件所提出的设备技术性能指标、产品规格以及服务要求等综合考虑，选择具有最佳性能价格比的设备前来投标，希望投标方以精良的设备、优良的服务和优惠的价格，充分彰显贵公司的竞争实力。</w:t>
      </w:r>
    </w:p>
    <w:p>
      <w:pPr>
        <w:pStyle w:val="2"/>
        <w:rPr>
          <w:rFonts w:ascii="仿宋_GB2312" w:hAnsi="宋体" w:eastAsia="仿宋_GB2312" w:cs="Times New Roman"/>
          <w:b/>
          <w:szCs w:val="24"/>
          <w:lang w:val="en-US"/>
        </w:rPr>
      </w:pPr>
      <w:r>
        <w:rPr>
          <w:rFonts w:hint="eastAsia" w:ascii="仿宋_GB2312" w:hAnsi="宋体" w:eastAsia="仿宋_GB2312" w:cs="Times New Roman"/>
          <w:b/>
          <w:szCs w:val="24"/>
          <w:lang w:val="en-US"/>
        </w:rPr>
        <w:t>8.2 招标货物数量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017"/>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017" w:type="dxa"/>
            <w:vAlign w:val="center"/>
          </w:tcPr>
          <w:p>
            <w:pPr>
              <w:jc w:val="center"/>
              <w:rPr>
                <w:rFonts w:ascii="宋体" w:hAnsi="宋体" w:cs="宋体"/>
                <w:b/>
                <w:bCs/>
                <w:sz w:val="18"/>
                <w:szCs w:val="18"/>
              </w:rPr>
            </w:pPr>
            <w:r>
              <w:rPr>
                <w:rFonts w:hint="eastAsia" w:ascii="宋体" w:hAnsi="宋体" w:cs="宋体"/>
                <w:b/>
                <w:bCs/>
                <w:sz w:val="18"/>
                <w:szCs w:val="18"/>
              </w:rPr>
              <w:t>产品名称</w:t>
            </w:r>
          </w:p>
        </w:tc>
        <w:tc>
          <w:tcPr>
            <w:tcW w:w="1134" w:type="dxa"/>
            <w:vAlign w:val="center"/>
          </w:tcPr>
          <w:p>
            <w:pPr>
              <w:jc w:val="center"/>
              <w:rPr>
                <w:rFonts w:ascii="宋体" w:hAnsi="宋体" w:cs="宋体"/>
                <w:b/>
                <w:bCs/>
                <w:sz w:val="18"/>
                <w:szCs w:val="18"/>
              </w:rPr>
            </w:pPr>
            <w:r>
              <w:rPr>
                <w:rFonts w:hint="eastAsia" w:ascii="宋体" w:hAnsi="宋体" w:cs="宋体"/>
                <w:b/>
                <w:bCs/>
                <w:sz w:val="18"/>
                <w:szCs w:val="18"/>
              </w:rPr>
              <w:t>单位</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1</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sz w:val="18"/>
                <w:szCs w:val="18"/>
              </w:rPr>
              <w:t>86寸交互平板</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c>
          <w:tcPr>
            <w:tcW w:w="1985" w:type="dxa"/>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2</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sz w:val="18"/>
                <w:szCs w:val="18"/>
                <w:lang w:val="en-US" w:eastAsia="zh-CN"/>
              </w:rPr>
              <w:t>75</w:t>
            </w:r>
            <w:r>
              <w:rPr>
                <w:rFonts w:hint="eastAsia" w:ascii="宋体" w:hAnsi="宋体" w:cs="宋体"/>
                <w:sz w:val="18"/>
                <w:szCs w:val="18"/>
              </w:rPr>
              <w:t>寸交互平板</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c>
          <w:tcPr>
            <w:tcW w:w="1985" w:type="dxa"/>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3</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壁挂展台</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只</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sz w:val="18"/>
                <w:szCs w:val="1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4</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sz w:val="18"/>
                <w:szCs w:val="18"/>
              </w:rPr>
              <w:t>四推拉绿板</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块</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5</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sz w:val="18"/>
                <w:szCs w:val="18"/>
              </w:rPr>
              <w:t>外挂式四推拉绿板</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块</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6</w:t>
            </w:r>
          </w:p>
        </w:tc>
        <w:tc>
          <w:tcPr>
            <w:tcW w:w="3017" w:type="dxa"/>
            <w:vAlign w:val="center"/>
          </w:tcPr>
          <w:p>
            <w:pPr>
              <w:widowControl/>
              <w:jc w:val="center"/>
              <w:textAlignment w:val="center"/>
              <w:rPr>
                <w:rFonts w:ascii="宋体" w:hAnsi="宋体" w:cs="宋体"/>
                <w:sz w:val="18"/>
                <w:szCs w:val="18"/>
              </w:rPr>
            </w:pPr>
            <w:r>
              <w:rPr>
                <w:rFonts w:hint="eastAsia" w:ascii="宋体" w:hAnsi="宋体" w:cs="宋体"/>
                <w:sz w:val="18"/>
                <w:szCs w:val="18"/>
              </w:rPr>
              <w:t>移动支架</w:t>
            </w:r>
          </w:p>
        </w:tc>
        <w:tc>
          <w:tcPr>
            <w:tcW w:w="1134"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只</w:t>
            </w:r>
          </w:p>
        </w:tc>
        <w:tc>
          <w:tcPr>
            <w:tcW w:w="1985" w:type="dxa"/>
            <w:vAlign w:val="center"/>
          </w:tcPr>
          <w:p>
            <w:pPr>
              <w:widowControl/>
              <w:jc w:val="center"/>
              <w:textAlignment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7</w:t>
            </w:r>
          </w:p>
        </w:tc>
        <w:tc>
          <w:tcPr>
            <w:tcW w:w="3017" w:type="dxa"/>
            <w:vAlign w:val="center"/>
          </w:tcPr>
          <w:p>
            <w:pPr>
              <w:rPr>
                <w:rFonts w:ascii="宋体" w:hAnsi="宋体" w:cs="宋体"/>
                <w:sz w:val="18"/>
                <w:szCs w:val="18"/>
              </w:rPr>
            </w:pPr>
            <w:r>
              <w:rPr>
                <w:rFonts w:hint="eastAsia" w:ascii="宋体" w:hAnsi="宋体" w:cs="宋体"/>
                <w:bCs/>
                <w:kern w:val="0"/>
                <w:sz w:val="18"/>
                <w:szCs w:val="18"/>
              </w:rPr>
              <w:t>教学行为分析系统（教师画面采集）</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只</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8</w:t>
            </w:r>
          </w:p>
        </w:tc>
        <w:tc>
          <w:tcPr>
            <w:tcW w:w="3017" w:type="dxa"/>
            <w:vAlign w:val="center"/>
          </w:tcPr>
          <w:p>
            <w:pPr>
              <w:rPr>
                <w:rFonts w:ascii="宋体" w:hAnsi="宋体" w:cs="宋体"/>
                <w:sz w:val="18"/>
                <w:szCs w:val="18"/>
              </w:rPr>
            </w:pPr>
            <w:r>
              <w:rPr>
                <w:rFonts w:hint="eastAsia" w:ascii="宋体" w:hAnsi="宋体" w:cs="宋体"/>
                <w:bCs/>
                <w:kern w:val="0"/>
                <w:sz w:val="18"/>
                <w:szCs w:val="18"/>
              </w:rPr>
              <w:t>教学行为分析系统（学生画面采集）</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只</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9</w:t>
            </w:r>
          </w:p>
        </w:tc>
        <w:tc>
          <w:tcPr>
            <w:tcW w:w="3017" w:type="dxa"/>
            <w:vAlign w:val="center"/>
          </w:tcPr>
          <w:p>
            <w:pPr>
              <w:rPr>
                <w:rFonts w:ascii="宋体" w:hAnsi="宋体" w:cs="宋体"/>
                <w:sz w:val="18"/>
                <w:szCs w:val="18"/>
              </w:rPr>
            </w:pPr>
            <w:r>
              <w:rPr>
                <w:rFonts w:hint="eastAsia" w:ascii="宋体" w:hAnsi="宋体" w:cs="宋体"/>
                <w:bCs/>
                <w:kern w:val="0"/>
                <w:sz w:val="18"/>
                <w:szCs w:val="18"/>
              </w:rPr>
              <w:t>教学行为分析系统（音频采集）</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只</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10</w:t>
            </w:r>
          </w:p>
        </w:tc>
        <w:tc>
          <w:tcPr>
            <w:tcW w:w="3017" w:type="dxa"/>
            <w:vAlign w:val="center"/>
          </w:tcPr>
          <w:p>
            <w:pPr>
              <w:rPr>
                <w:rFonts w:ascii="宋体" w:hAnsi="宋体" w:cs="宋体"/>
                <w:sz w:val="18"/>
                <w:szCs w:val="18"/>
              </w:rPr>
            </w:pPr>
            <w:r>
              <w:rPr>
                <w:rFonts w:hint="eastAsia" w:ascii="宋体" w:hAnsi="宋体" w:cs="宋体"/>
                <w:bCs/>
                <w:kern w:val="0"/>
                <w:sz w:val="18"/>
                <w:szCs w:val="18"/>
              </w:rPr>
              <w:t>教学行为分析系统（远程互动助手）</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套</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11</w:t>
            </w:r>
          </w:p>
        </w:tc>
        <w:tc>
          <w:tcPr>
            <w:tcW w:w="3017" w:type="dxa"/>
            <w:vAlign w:val="center"/>
          </w:tcPr>
          <w:p>
            <w:pPr>
              <w:rPr>
                <w:rFonts w:ascii="宋体" w:hAnsi="宋体" w:cs="宋体"/>
                <w:sz w:val="18"/>
                <w:szCs w:val="18"/>
              </w:rPr>
            </w:pPr>
            <w:r>
              <w:rPr>
                <w:rFonts w:hint="eastAsia" w:ascii="宋体" w:hAnsi="宋体" w:cs="宋体"/>
                <w:bCs/>
                <w:kern w:val="0"/>
                <w:sz w:val="18"/>
                <w:szCs w:val="18"/>
              </w:rPr>
              <w:t>教学行为分析系统（校级平台）</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lang w:val="en-US" w:eastAsia="zh-CN"/>
              </w:rPr>
              <w:t>套</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12</w:t>
            </w:r>
          </w:p>
        </w:tc>
        <w:tc>
          <w:tcPr>
            <w:tcW w:w="3017" w:type="dxa"/>
            <w:vAlign w:val="center"/>
          </w:tcPr>
          <w:p>
            <w:pPr>
              <w:widowControl/>
              <w:jc w:val="left"/>
              <w:textAlignment w:val="center"/>
              <w:rPr>
                <w:rFonts w:ascii="宋体" w:hAnsi="宋体" w:cs="宋体"/>
                <w:sz w:val="18"/>
                <w:szCs w:val="18"/>
              </w:rPr>
            </w:pPr>
            <w:r>
              <w:rPr>
                <w:rFonts w:hint="eastAsia" w:ascii="宋体" w:hAnsi="宋体" w:cs="宋体"/>
                <w:bCs/>
                <w:kern w:val="0"/>
                <w:sz w:val="18"/>
                <w:szCs w:val="18"/>
              </w:rPr>
              <w:t>教学行为分析系统（</w:t>
            </w:r>
            <w:r>
              <w:rPr>
                <w:rFonts w:hint="eastAsia" w:ascii="宋体" w:hAnsi="宋体" w:cs="宋体"/>
                <w:sz w:val="18"/>
                <w:szCs w:val="18"/>
              </w:rPr>
              <w:t>AI计算终端）</w:t>
            </w:r>
          </w:p>
        </w:tc>
        <w:tc>
          <w:tcPr>
            <w:tcW w:w="1134"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lang w:val="en-US" w:eastAsia="zh-CN"/>
              </w:rPr>
              <w:t>台</w:t>
            </w:r>
          </w:p>
        </w:tc>
        <w:tc>
          <w:tcPr>
            <w:tcW w:w="1985"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vAlign w:val="center"/>
          </w:tcPr>
          <w:p>
            <w:pPr>
              <w:jc w:val="center"/>
              <w:rPr>
                <w:rFonts w:ascii="宋体" w:hAnsi="宋体" w:cs="宋体"/>
                <w:sz w:val="18"/>
                <w:szCs w:val="18"/>
              </w:rPr>
            </w:pPr>
            <w:r>
              <w:rPr>
                <w:rFonts w:hint="eastAsia" w:ascii="宋体" w:hAnsi="宋体" w:cs="宋体"/>
                <w:sz w:val="18"/>
                <w:szCs w:val="18"/>
              </w:rPr>
              <w:t>13</w:t>
            </w:r>
          </w:p>
        </w:tc>
        <w:tc>
          <w:tcPr>
            <w:tcW w:w="3017" w:type="dxa"/>
            <w:vAlign w:val="center"/>
          </w:tcPr>
          <w:p>
            <w:pPr>
              <w:jc w:val="center"/>
              <w:rPr>
                <w:rFonts w:ascii="宋体" w:cs="宋体"/>
                <w:sz w:val="18"/>
                <w:szCs w:val="18"/>
              </w:rPr>
            </w:pPr>
            <w:r>
              <w:rPr>
                <w:rFonts w:hint="eastAsia" w:ascii="宋体" w:hAnsi="宋体" w:cs="宋体"/>
                <w:sz w:val="18"/>
                <w:szCs w:val="18"/>
              </w:rPr>
              <w:t>安装及附件</w:t>
            </w:r>
          </w:p>
        </w:tc>
        <w:tc>
          <w:tcPr>
            <w:tcW w:w="1134" w:type="dxa"/>
            <w:vAlign w:val="center"/>
          </w:tcPr>
          <w:p>
            <w:pPr>
              <w:widowControl/>
              <w:jc w:val="center"/>
              <w:textAlignment w:val="center"/>
              <w:rPr>
                <w:rFonts w:ascii="宋体" w:hAnsi="宋体" w:cs="宋体"/>
                <w:bCs/>
                <w:sz w:val="18"/>
                <w:szCs w:val="18"/>
              </w:rPr>
            </w:pPr>
            <w:r>
              <w:rPr>
                <w:rFonts w:hint="eastAsia" w:ascii="宋体" w:hAnsi="宋体" w:cs="宋体"/>
                <w:bCs/>
                <w:sz w:val="18"/>
                <w:szCs w:val="18"/>
              </w:rPr>
              <w:t>套</w:t>
            </w:r>
          </w:p>
        </w:tc>
        <w:tc>
          <w:tcPr>
            <w:tcW w:w="1985" w:type="dxa"/>
            <w:vAlign w:val="center"/>
          </w:tcPr>
          <w:p>
            <w:pPr>
              <w:jc w:val="center"/>
              <w:rPr>
                <w:rFonts w:ascii="宋体" w:cs="宋体"/>
                <w:sz w:val="18"/>
                <w:szCs w:val="18"/>
              </w:rPr>
            </w:pPr>
            <w:r>
              <w:rPr>
                <w:rFonts w:hint="eastAsia" w:ascii="宋体" w:hAnsi="宋体" w:cs="宋体"/>
                <w:sz w:val="18"/>
                <w:szCs w:val="18"/>
              </w:rPr>
              <w:t>124</w:t>
            </w:r>
          </w:p>
        </w:tc>
      </w:tr>
    </w:tbl>
    <w:p>
      <w:pPr>
        <w:pStyle w:val="4"/>
        <w:tabs>
          <w:tab w:val="left" w:pos="1145"/>
          <w:tab w:val="clear" w:pos="432"/>
        </w:tabs>
        <w:spacing w:before="240" w:beforeLines="100" w:line="240" w:lineRule="auto"/>
        <w:ind w:left="0" w:firstLine="0"/>
        <w:rPr>
          <w:rFonts w:hAnsi="新宋体" w:cs="宋体"/>
          <w:sz w:val="24"/>
          <w:szCs w:val="24"/>
          <w:lang w:val="en-US"/>
        </w:rPr>
      </w:pPr>
      <w:r>
        <w:rPr>
          <w:rFonts w:hint="eastAsia" w:hAnsi="新宋体" w:cs="宋体"/>
          <w:sz w:val="24"/>
          <w:szCs w:val="24"/>
          <w:lang w:val="en-US"/>
        </w:rPr>
        <w:t>8.3招标货物参数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501"/>
        <w:gridCol w:w="5132"/>
        <w:gridCol w:w="66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501" w:type="dxa"/>
            <w:vAlign w:val="center"/>
          </w:tcPr>
          <w:p>
            <w:pPr>
              <w:jc w:val="center"/>
              <w:rPr>
                <w:rFonts w:ascii="宋体" w:hAnsi="宋体" w:cs="宋体"/>
                <w:b/>
                <w:bCs/>
                <w:sz w:val="18"/>
                <w:szCs w:val="18"/>
              </w:rPr>
            </w:pPr>
            <w:r>
              <w:rPr>
                <w:rFonts w:hint="eastAsia" w:ascii="宋体" w:hAnsi="宋体" w:cs="宋体"/>
                <w:b/>
                <w:bCs/>
                <w:sz w:val="18"/>
                <w:szCs w:val="18"/>
              </w:rPr>
              <w:t>产品名称</w:t>
            </w:r>
          </w:p>
        </w:tc>
        <w:tc>
          <w:tcPr>
            <w:tcW w:w="5132" w:type="dxa"/>
            <w:vAlign w:val="center"/>
          </w:tcPr>
          <w:p>
            <w:pPr>
              <w:jc w:val="center"/>
              <w:rPr>
                <w:rFonts w:ascii="宋体" w:hAnsi="宋体" w:cs="宋体"/>
                <w:b/>
                <w:bCs/>
                <w:sz w:val="18"/>
                <w:szCs w:val="18"/>
              </w:rPr>
            </w:pPr>
            <w:r>
              <w:rPr>
                <w:rFonts w:hint="eastAsia" w:ascii="宋体" w:hAnsi="宋体" w:cs="宋体"/>
                <w:b/>
                <w:bCs/>
                <w:sz w:val="18"/>
                <w:szCs w:val="18"/>
              </w:rPr>
              <w:t>技术参数</w:t>
            </w:r>
          </w:p>
        </w:tc>
        <w:tc>
          <w:tcPr>
            <w:tcW w:w="666" w:type="dxa"/>
            <w:vAlign w:val="center"/>
          </w:tcPr>
          <w:p>
            <w:pPr>
              <w:jc w:val="center"/>
              <w:rPr>
                <w:rFonts w:ascii="宋体" w:hAnsi="宋体" w:cs="宋体"/>
                <w:b/>
                <w:bCs/>
                <w:sz w:val="18"/>
                <w:szCs w:val="18"/>
              </w:rPr>
            </w:pPr>
            <w:r>
              <w:rPr>
                <w:rFonts w:hint="eastAsia" w:ascii="宋体" w:hAnsi="宋体" w:cs="宋体"/>
                <w:b/>
                <w:bCs/>
                <w:sz w:val="18"/>
                <w:szCs w:val="18"/>
              </w:rPr>
              <w:t>数量</w:t>
            </w:r>
          </w:p>
        </w:tc>
        <w:tc>
          <w:tcPr>
            <w:tcW w:w="625" w:type="dxa"/>
            <w:vAlign w:val="center"/>
          </w:tcPr>
          <w:p>
            <w:pPr>
              <w:jc w:val="center"/>
              <w:rPr>
                <w:rFonts w:ascii="宋体" w:hAnsi="宋体" w:cs="宋体"/>
                <w:b/>
                <w:bCs/>
                <w:sz w:val="18"/>
                <w:szCs w:val="18"/>
              </w:rPr>
            </w:pPr>
            <w:r>
              <w:rPr>
                <w:rFonts w:hint="eastAsia" w:ascii="宋体" w:hAnsi="宋体" w:cs="宋体"/>
                <w:b/>
                <w:bCs/>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1</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sz w:val="18"/>
                <w:szCs w:val="18"/>
                <w:lang w:val="en-US" w:eastAsia="zh-CN"/>
              </w:rPr>
              <w:t>86</w:t>
            </w:r>
            <w:r>
              <w:rPr>
                <w:rFonts w:hint="eastAsia" w:ascii="宋体" w:hAnsi="宋体" w:cs="宋体"/>
                <w:sz w:val="18"/>
                <w:szCs w:val="18"/>
              </w:rPr>
              <w:t>寸交互平板</w:t>
            </w:r>
          </w:p>
        </w:tc>
        <w:tc>
          <w:tcPr>
            <w:tcW w:w="5132" w:type="dxa"/>
            <w:vAlign w:val="top"/>
          </w:tcPr>
          <w:p>
            <w:pPr>
              <w:autoSpaceDE/>
              <w:autoSpaceDN/>
              <w:textAlignment w:val="center"/>
              <w:rPr>
                <w:rFonts w:ascii="宋体" w:cs="宋体"/>
                <w:b/>
                <w:bCs/>
                <w:kern w:val="0"/>
                <w:sz w:val="18"/>
                <w:szCs w:val="18"/>
                <w:lang w:val="zh-CN"/>
              </w:rPr>
            </w:pPr>
            <w:r>
              <w:rPr>
                <w:rFonts w:hint="eastAsia" w:ascii="宋体" w:hAnsi="宋体" w:cs="宋体"/>
                <w:b/>
                <w:bCs/>
                <w:kern w:val="0"/>
                <w:sz w:val="18"/>
                <w:szCs w:val="18"/>
                <w:lang w:val="zh-CN"/>
              </w:rPr>
              <w:t>交互式书写屏：</w:t>
            </w:r>
          </w:p>
          <w:p>
            <w:pPr>
              <w:autoSpaceDE/>
              <w:autoSpaceDN/>
              <w:textAlignment w:val="center"/>
              <w:rPr>
                <w:rFonts w:ascii="宋体" w:cs="宋体"/>
                <w:b/>
                <w:bCs/>
                <w:kern w:val="0"/>
                <w:sz w:val="18"/>
                <w:szCs w:val="18"/>
                <w:lang w:val="zh-CN"/>
              </w:rPr>
            </w:pPr>
            <w:r>
              <w:rPr>
                <w:rFonts w:hint="eastAsia" w:ascii="宋体" w:hAnsi="宋体" w:cs="宋体"/>
                <w:b/>
                <w:bCs/>
                <w:kern w:val="0"/>
                <w:sz w:val="18"/>
                <w:szCs w:val="18"/>
                <w:lang w:val="zh-CN"/>
              </w:rPr>
              <w:t>一、整体设计要求</w:t>
            </w:r>
          </w:p>
          <w:p>
            <w:pPr>
              <w:autoSpaceDE/>
              <w:autoSpaceDN/>
              <w:jc w:val="left"/>
              <w:textAlignment w:val="center"/>
              <w:rPr>
                <w:rFonts w:ascii="宋体" w:cs="宋体"/>
                <w:kern w:val="0"/>
                <w:sz w:val="18"/>
                <w:szCs w:val="18"/>
                <w:lang w:val="zh-CN"/>
              </w:rPr>
            </w:pPr>
            <w:r>
              <w:rPr>
                <w:rFonts w:ascii="宋体" w:hAnsi="宋体" w:cs="宋体"/>
                <w:kern w:val="0"/>
                <w:sz w:val="18"/>
                <w:szCs w:val="18"/>
                <w:lang w:val="zh-CN"/>
              </w:rPr>
              <w:t>1</w:t>
            </w:r>
            <w:r>
              <w:rPr>
                <w:rFonts w:hint="eastAsia" w:ascii="宋体" w:hAnsi="宋体" w:cs="宋体"/>
                <w:kern w:val="0"/>
                <w:sz w:val="18"/>
                <w:szCs w:val="18"/>
              </w:rPr>
              <w:t>.</w:t>
            </w:r>
            <w:r>
              <w:rPr>
                <w:rFonts w:hint="eastAsia" w:ascii="宋体" w:hAnsi="宋体" w:cs="宋体"/>
                <w:kern w:val="0"/>
                <w:sz w:val="18"/>
                <w:szCs w:val="18"/>
                <w:lang w:val="zh-CN"/>
              </w:rPr>
              <w:t>内置一体化设计，外部无任何可见内部功能模块的连接线。</w:t>
            </w:r>
          </w:p>
          <w:p>
            <w:pPr>
              <w:autoSpaceDE/>
              <w:autoSpaceDN/>
              <w:jc w:val="left"/>
              <w:textAlignment w:val="center"/>
              <w:rPr>
                <w:rFonts w:ascii="宋体" w:cs="宋体"/>
                <w:kern w:val="0"/>
                <w:sz w:val="18"/>
                <w:szCs w:val="18"/>
                <w:lang w:val="zh-CN"/>
              </w:rPr>
            </w:pPr>
            <w:r>
              <w:rPr>
                <w:rFonts w:ascii="宋体" w:hAnsi="宋体" w:cs="宋体"/>
                <w:kern w:val="0"/>
                <w:sz w:val="18"/>
                <w:szCs w:val="18"/>
                <w:lang w:val="zh-CN"/>
              </w:rPr>
              <w:t>2.</w:t>
            </w:r>
            <w:r>
              <w:rPr>
                <w:rFonts w:hint="eastAsia" w:ascii="宋体" w:hAnsi="宋体" w:cs="宋体"/>
                <w:kern w:val="0"/>
                <w:sz w:val="18"/>
                <w:szCs w:val="18"/>
                <w:lang w:val="zh-CN"/>
              </w:rPr>
              <w:t>触控一体机钢化玻璃表面硬度≥9H。</w:t>
            </w:r>
          </w:p>
          <w:p>
            <w:pPr>
              <w:autoSpaceDE/>
              <w:autoSpaceDN/>
              <w:jc w:val="left"/>
              <w:textAlignment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hint="eastAsia" w:ascii="宋体" w:hAnsi="宋体" w:cs="宋体"/>
                <w:kern w:val="0"/>
                <w:sz w:val="18"/>
                <w:szCs w:val="18"/>
                <w:lang w:val="zh-CN"/>
              </w:rPr>
              <w:t>整机经过产品可靠性检验，</w:t>
            </w:r>
            <w:r>
              <w:rPr>
                <w:rFonts w:ascii="宋体" w:hAnsi="宋体" w:cs="宋体"/>
                <w:kern w:val="0"/>
                <w:sz w:val="18"/>
                <w:szCs w:val="18"/>
                <w:lang w:val="zh-CN"/>
              </w:rPr>
              <w:t>MTBF</w:t>
            </w:r>
            <w:r>
              <w:rPr>
                <w:rFonts w:hint="eastAsia" w:ascii="宋体" w:hAnsi="宋体" w:cs="宋体"/>
                <w:kern w:val="0"/>
                <w:sz w:val="18"/>
                <w:szCs w:val="18"/>
                <w:lang w:val="zh-CN"/>
              </w:rPr>
              <w:t>大于</w:t>
            </w:r>
            <w:r>
              <w:rPr>
                <w:rFonts w:ascii="宋体" w:hAnsi="宋体" w:cs="宋体"/>
                <w:kern w:val="0"/>
                <w:sz w:val="18"/>
                <w:szCs w:val="18"/>
              </w:rPr>
              <w:t>10</w:t>
            </w:r>
            <w:r>
              <w:rPr>
                <w:rFonts w:ascii="宋体" w:cs="宋体"/>
                <w:kern w:val="0"/>
                <w:sz w:val="18"/>
                <w:szCs w:val="18"/>
                <w:lang w:val="zh-CN"/>
              </w:rPr>
              <w:t>0000</w:t>
            </w:r>
            <w:r>
              <w:rPr>
                <w:rFonts w:hint="eastAsia" w:ascii="宋体" w:hAnsi="宋体" w:cs="宋体"/>
                <w:kern w:val="0"/>
                <w:sz w:val="18"/>
                <w:szCs w:val="18"/>
                <w:lang w:val="zh-CN"/>
              </w:rPr>
              <w:t>小时</w:t>
            </w:r>
            <w:r>
              <w:rPr>
                <w:rFonts w:hint="eastAsia" w:ascii="宋体" w:hAnsi="宋体" w:cs="宋体"/>
                <w:kern w:val="0"/>
                <w:sz w:val="18"/>
                <w:szCs w:val="18"/>
              </w:rPr>
              <w:t>。</w:t>
            </w:r>
          </w:p>
          <w:p>
            <w:pPr>
              <w:autoSpaceDE/>
              <w:autoSpaceDN/>
              <w:jc w:val="left"/>
              <w:textAlignment w:val="center"/>
              <w:rPr>
                <w:rFonts w:ascii="宋体" w:cs="宋体"/>
                <w:kern w:val="0"/>
                <w:sz w:val="18"/>
                <w:szCs w:val="18"/>
                <w:lang w:val="zh-CN"/>
              </w:rPr>
            </w:pPr>
            <w:r>
              <w:rPr>
                <w:rFonts w:ascii="宋体" w:hAnsi="宋体" w:cs="宋体"/>
                <w:kern w:val="0"/>
                <w:sz w:val="18"/>
                <w:szCs w:val="18"/>
                <w:lang w:val="zh-CN"/>
              </w:rPr>
              <w:t>5</w:t>
            </w:r>
            <w:r>
              <w:rPr>
                <w:rFonts w:hint="eastAsia" w:ascii="宋体" w:hAnsi="宋体" w:cs="宋体"/>
                <w:kern w:val="0"/>
                <w:sz w:val="18"/>
                <w:szCs w:val="18"/>
              </w:rPr>
              <w:t>.</w:t>
            </w:r>
            <w:r>
              <w:rPr>
                <w:rFonts w:hint="eastAsia" w:ascii="宋体" w:hAnsi="宋体" w:cs="宋体"/>
                <w:kern w:val="0"/>
                <w:sz w:val="18"/>
                <w:szCs w:val="18"/>
                <w:lang w:val="zh-CN"/>
              </w:rPr>
              <w:t>整机通过触摸、按键或</w:t>
            </w:r>
            <w:r>
              <w:rPr>
                <w:rFonts w:ascii="宋体" w:hAnsi="宋体" w:cs="宋体"/>
                <w:kern w:val="0"/>
                <w:sz w:val="18"/>
                <w:szCs w:val="18"/>
                <w:lang w:val="zh-CN"/>
              </w:rPr>
              <w:t>U</w:t>
            </w:r>
            <w:r>
              <w:rPr>
                <w:rFonts w:hint="eastAsia" w:ascii="宋体" w:hAnsi="宋体" w:cs="宋体"/>
                <w:kern w:val="0"/>
                <w:sz w:val="18"/>
                <w:szCs w:val="18"/>
                <w:lang w:val="zh-CN"/>
              </w:rPr>
              <w:t>盘等方式进行锁定和解锁操作，使设备可控可管理。</w:t>
            </w:r>
          </w:p>
          <w:p>
            <w:pPr>
              <w:autoSpaceDE/>
              <w:autoSpaceDN/>
              <w:jc w:val="left"/>
              <w:textAlignment w:val="center"/>
              <w:rPr>
                <w:rFonts w:ascii="宋体" w:hAnsi="宋体" w:cs="宋体"/>
                <w:kern w:val="0"/>
                <w:sz w:val="18"/>
                <w:szCs w:val="18"/>
                <w:lang w:val="zh-CN"/>
              </w:rPr>
            </w:pPr>
            <w:r>
              <w:rPr>
                <w:rFonts w:ascii="宋体" w:hAnsi="宋体" w:cs="宋体"/>
                <w:kern w:val="0"/>
                <w:sz w:val="18"/>
                <w:szCs w:val="18"/>
              </w:rPr>
              <w:t>6.</w:t>
            </w:r>
            <w:r>
              <w:rPr>
                <w:rFonts w:hint="eastAsia" w:ascii="宋体" w:hAnsi="宋体" w:cs="宋体"/>
                <w:kern w:val="0"/>
                <w:sz w:val="18"/>
                <w:szCs w:val="18"/>
              </w:rPr>
              <w:t>整机</w:t>
            </w:r>
            <w:r>
              <w:rPr>
                <w:rFonts w:hint="eastAsia" w:ascii="宋体" w:hAnsi="宋体" w:cs="宋体"/>
                <w:kern w:val="0"/>
                <w:sz w:val="18"/>
                <w:szCs w:val="18"/>
                <w:lang w:val="zh-CN"/>
              </w:rPr>
              <w:t>内置双WiFi</w:t>
            </w:r>
            <w:r>
              <w:rPr>
                <w:rFonts w:ascii="宋体" w:hAnsi="宋体" w:cs="宋体"/>
                <w:kern w:val="0"/>
                <w:sz w:val="18"/>
                <w:szCs w:val="18"/>
                <w:lang w:val="zh-CN"/>
              </w:rPr>
              <w:t>6</w:t>
            </w:r>
            <w:r>
              <w:rPr>
                <w:rFonts w:hint="eastAsia" w:ascii="宋体" w:hAnsi="宋体" w:cs="宋体"/>
                <w:kern w:val="0"/>
                <w:sz w:val="18"/>
                <w:szCs w:val="18"/>
                <w:lang w:val="zh-CN"/>
              </w:rPr>
              <w:t>无线网卡：IEEE 802.11ax标准。</w:t>
            </w:r>
          </w:p>
          <w:p>
            <w:pPr>
              <w:autoSpaceDE/>
              <w:autoSpaceDN/>
              <w:jc w:val="left"/>
              <w:textAlignment w:val="center"/>
              <w:rPr>
                <w:rFonts w:ascii="宋体" w:cs="宋体"/>
                <w:kern w:val="0"/>
                <w:sz w:val="18"/>
                <w:szCs w:val="18"/>
                <w:lang w:val="zh-CN"/>
              </w:rPr>
            </w:pPr>
            <w:r>
              <w:rPr>
                <w:rFonts w:hint="eastAsia" w:ascii="宋体" w:hAnsi="宋体" w:cs="宋体"/>
                <w:kern w:val="0"/>
                <w:sz w:val="18"/>
                <w:szCs w:val="18"/>
              </w:rPr>
              <w:t>7.</w:t>
            </w:r>
            <w:r>
              <w:rPr>
                <w:rFonts w:hint="eastAsia" w:ascii="宋体" w:hAnsi="宋体" w:cs="宋体"/>
                <w:kern w:val="0"/>
                <w:sz w:val="18"/>
                <w:szCs w:val="18"/>
                <w:lang w:val="zh-CN"/>
              </w:rPr>
              <w:t>音箱额定总功率≥60W。</w:t>
            </w:r>
          </w:p>
          <w:p>
            <w:pPr>
              <w:autoSpaceDE/>
              <w:autoSpaceDN/>
              <w:jc w:val="left"/>
              <w:textAlignment w:val="center"/>
              <w:rPr>
                <w:rFonts w:ascii="宋体" w:hAnsi="宋体" w:cs="宋体"/>
                <w:kern w:val="0"/>
                <w:sz w:val="18"/>
                <w:szCs w:val="18"/>
                <w:lang w:val="zh-CN"/>
              </w:rPr>
            </w:pPr>
            <w:r>
              <w:rPr>
                <w:rFonts w:ascii="宋体" w:hAnsi="宋体" w:cs="宋体"/>
                <w:kern w:val="0"/>
                <w:sz w:val="18"/>
                <w:szCs w:val="18"/>
              </w:rPr>
              <w:t>8</w:t>
            </w:r>
            <w:r>
              <w:rPr>
                <w:rFonts w:hint="eastAsia" w:ascii="宋体" w:hAnsi="宋体" w:cs="宋体"/>
                <w:kern w:val="0"/>
                <w:sz w:val="18"/>
                <w:szCs w:val="18"/>
              </w:rPr>
              <w:t>.</w:t>
            </w:r>
            <w:r>
              <w:rPr>
                <w:rFonts w:hint="eastAsia" w:ascii="宋体" w:hAnsi="宋体" w:cs="宋体"/>
                <w:kern w:val="0"/>
                <w:sz w:val="18"/>
                <w:szCs w:val="18"/>
                <w:lang w:val="zh-CN"/>
              </w:rPr>
              <w:t>整机背光系统支持DC调光方式。</w:t>
            </w:r>
          </w:p>
          <w:p>
            <w:pPr>
              <w:autoSpaceDE/>
              <w:autoSpaceDN/>
              <w:jc w:val="left"/>
              <w:textAlignment w:val="center"/>
              <w:rPr>
                <w:rFonts w:ascii="宋体" w:hAnsi="宋体" w:cs="宋体"/>
                <w:kern w:val="0"/>
                <w:sz w:val="18"/>
                <w:szCs w:val="18"/>
              </w:rPr>
            </w:pPr>
            <w:r>
              <w:rPr>
                <w:rFonts w:hint="eastAsia" w:ascii="宋体" w:hAnsi="宋体" w:cs="宋体"/>
                <w:kern w:val="0"/>
                <w:sz w:val="18"/>
                <w:szCs w:val="18"/>
              </w:rPr>
              <w:t>9.具备智能手势识别功能，在任意信号源通道下可识别五指上、下、左、右方向手势滑动并调用响应功能，支持将各手势滑动方向自定义设置为无操作、熄屏、批注、桌面、半屏模式。</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w:t>
            </w:r>
            <w:r>
              <w:rPr>
                <w:rFonts w:hint="eastAsia" w:ascii="宋体" w:hAnsi="宋体" w:cs="宋体"/>
                <w:kern w:val="0"/>
                <w:sz w:val="18"/>
                <w:szCs w:val="18"/>
                <w:lang w:val="zh-CN"/>
              </w:rPr>
              <w:t>支持半屏模式，将Windows显示画面上半部分下拉到显示屏的下半部分显示，此时依然可以正常触控操作Windows系统；点击非Windows显示画面区域，即可退出该模式，无需其他设置。</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rPr>
              <w:t>1</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整机具备至少</w:t>
            </w:r>
            <w:r>
              <w:rPr>
                <w:rFonts w:hint="eastAsia" w:ascii="宋体" w:hAnsi="宋体" w:cs="宋体"/>
                <w:kern w:val="0"/>
                <w:sz w:val="18"/>
                <w:szCs w:val="18"/>
              </w:rPr>
              <w:t>2</w:t>
            </w:r>
            <w:r>
              <w:rPr>
                <w:rFonts w:hint="eastAsia" w:ascii="宋体" w:hAnsi="宋体" w:cs="宋体"/>
                <w:kern w:val="0"/>
                <w:sz w:val="18"/>
                <w:szCs w:val="18"/>
                <w:lang w:val="zh-CN"/>
              </w:rPr>
              <w:t>路前置</w:t>
            </w:r>
            <w:r>
              <w:rPr>
                <w:rFonts w:ascii="宋体" w:hAnsi="宋体" w:cs="宋体"/>
                <w:kern w:val="0"/>
                <w:sz w:val="18"/>
                <w:szCs w:val="18"/>
                <w:lang w:val="zh-CN"/>
              </w:rPr>
              <w:t>USB3.0</w:t>
            </w:r>
            <w:r>
              <w:rPr>
                <w:rFonts w:hint="eastAsia" w:ascii="宋体" w:hAnsi="宋体" w:cs="宋体"/>
                <w:kern w:val="0"/>
                <w:sz w:val="18"/>
                <w:szCs w:val="18"/>
                <w:lang w:val="zh-CN"/>
              </w:rPr>
              <w:t>接口</w:t>
            </w:r>
            <w:r>
              <w:rPr>
                <w:rFonts w:ascii="宋体" w:hAnsi="宋体" w:cs="宋体"/>
                <w:kern w:val="0"/>
                <w:sz w:val="18"/>
                <w:szCs w:val="18"/>
                <w:lang w:val="zh-CN"/>
              </w:rPr>
              <w:t>,</w:t>
            </w:r>
            <w:r>
              <w:rPr>
                <w:rFonts w:hint="eastAsia" w:ascii="宋体" w:hAnsi="宋体" w:cs="宋体"/>
                <w:kern w:val="0"/>
                <w:sz w:val="18"/>
                <w:szCs w:val="18"/>
                <w:lang w:val="zh-CN"/>
              </w:rPr>
              <w:t>且前置</w:t>
            </w:r>
            <w:r>
              <w:rPr>
                <w:rFonts w:ascii="宋体" w:hAnsi="宋体" w:cs="宋体"/>
                <w:kern w:val="0"/>
                <w:sz w:val="18"/>
                <w:szCs w:val="18"/>
                <w:lang w:val="zh-CN"/>
              </w:rPr>
              <w:t>USB</w:t>
            </w:r>
            <w:r>
              <w:rPr>
                <w:rFonts w:hint="eastAsia" w:ascii="宋体" w:hAnsi="宋体" w:cs="宋体"/>
                <w:kern w:val="0"/>
                <w:sz w:val="18"/>
                <w:szCs w:val="18"/>
                <w:lang w:val="zh-CN"/>
              </w:rPr>
              <w:t>接口全部支持</w:t>
            </w:r>
            <w:r>
              <w:rPr>
                <w:rFonts w:ascii="宋体" w:hAnsi="宋体" w:cs="宋体"/>
                <w:kern w:val="0"/>
                <w:sz w:val="18"/>
                <w:szCs w:val="18"/>
                <w:lang w:val="zh-CN"/>
              </w:rPr>
              <w:t>Windows</w:t>
            </w:r>
            <w:r>
              <w:rPr>
                <w:rFonts w:hint="eastAsia" w:ascii="宋体" w:hAnsi="宋体" w:cs="宋体"/>
                <w:kern w:val="0"/>
                <w:sz w:val="18"/>
                <w:szCs w:val="18"/>
                <w:lang w:val="zh-CN"/>
              </w:rPr>
              <w:t>及</w:t>
            </w:r>
            <w:r>
              <w:rPr>
                <w:rFonts w:ascii="宋体" w:hAnsi="宋体" w:cs="宋体"/>
                <w:kern w:val="0"/>
                <w:sz w:val="18"/>
                <w:szCs w:val="18"/>
                <w:lang w:val="zh-CN"/>
              </w:rPr>
              <w:t>Android</w:t>
            </w:r>
            <w:r>
              <w:rPr>
                <w:rFonts w:hint="eastAsia" w:ascii="宋体" w:hAnsi="宋体" w:cs="宋体"/>
                <w:kern w:val="0"/>
                <w:sz w:val="18"/>
                <w:szCs w:val="18"/>
                <w:lang w:val="zh-CN"/>
              </w:rPr>
              <w:t>双系统读取，即将</w:t>
            </w:r>
            <w:r>
              <w:rPr>
                <w:rFonts w:ascii="宋体" w:hAnsi="宋体" w:cs="宋体"/>
                <w:kern w:val="0"/>
                <w:sz w:val="18"/>
                <w:szCs w:val="18"/>
                <w:lang w:val="zh-CN"/>
              </w:rPr>
              <w:t>U</w:t>
            </w:r>
            <w:r>
              <w:rPr>
                <w:rFonts w:hint="eastAsia" w:ascii="宋体" w:hAnsi="宋体" w:cs="宋体"/>
                <w:kern w:val="0"/>
                <w:sz w:val="18"/>
                <w:szCs w:val="18"/>
                <w:lang w:val="zh-CN"/>
              </w:rPr>
              <w:t>盘插入任意前置</w:t>
            </w:r>
            <w:r>
              <w:rPr>
                <w:rFonts w:ascii="宋体" w:hAnsi="宋体" w:cs="宋体"/>
                <w:kern w:val="0"/>
                <w:sz w:val="18"/>
                <w:szCs w:val="18"/>
                <w:lang w:val="zh-CN"/>
              </w:rPr>
              <w:t>USB</w:t>
            </w:r>
            <w:r>
              <w:rPr>
                <w:rFonts w:hint="eastAsia" w:ascii="宋体" w:hAnsi="宋体" w:cs="宋体"/>
                <w:kern w:val="0"/>
                <w:sz w:val="18"/>
                <w:szCs w:val="18"/>
                <w:lang w:val="zh-CN"/>
              </w:rPr>
              <w:t>接口，均能被</w:t>
            </w:r>
            <w:r>
              <w:rPr>
                <w:rFonts w:ascii="宋体" w:hAnsi="宋体" w:cs="宋体"/>
                <w:kern w:val="0"/>
                <w:sz w:val="18"/>
                <w:szCs w:val="18"/>
                <w:lang w:val="zh-CN"/>
              </w:rPr>
              <w:t>Windows</w:t>
            </w:r>
            <w:r>
              <w:rPr>
                <w:rFonts w:hint="eastAsia" w:ascii="宋体" w:hAnsi="宋体" w:cs="宋体"/>
                <w:kern w:val="0"/>
                <w:sz w:val="18"/>
                <w:szCs w:val="18"/>
                <w:lang w:val="zh-CN"/>
              </w:rPr>
              <w:t>及</w:t>
            </w:r>
            <w:r>
              <w:rPr>
                <w:rFonts w:ascii="宋体" w:hAnsi="宋体" w:cs="宋体"/>
                <w:kern w:val="0"/>
                <w:sz w:val="18"/>
                <w:szCs w:val="18"/>
                <w:lang w:val="zh-CN"/>
              </w:rPr>
              <w:t>Android</w:t>
            </w:r>
            <w:r>
              <w:rPr>
                <w:rFonts w:hint="eastAsia" w:ascii="宋体" w:hAnsi="宋体" w:cs="宋体"/>
                <w:kern w:val="0"/>
                <w:sz w:val="18"/>
                <w:szCs w:val="18"/>
                <w:lang w:val="zh-CN"/>
              </w:rPr>
              <w:t>系统识别。</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lang w:val="zh-CN"/>
              </w:rPr>
              <w:t>1</w:t>
            </w:r>
            <w:r>
              <w:rPr>
                <w:rFonts w:ascii="宋体" w:hAnsi="宋体" w:cs="宋体"/>
                <w:kern w:val="0"/>
                <w:sz w:val="18"/>
                <w:szCs w:val="18"/>
                <w:lang w:val="zh-CN"/>
              </w:rPr>
              <w:t>2.</w:t>
            </w:r>
            <w:r>
              <w:rPr>
                <w:rFonts w:hint="eastAsia" w:ascii="宋体" w:hAnsi="宋体" w:cs="宋体"/>
                <w:kern w:val="0"/>
                <w:sz w:val="18"/>
                <w:szCs w:val="18"/>
                <w:lang w:val="zh-CN"/>
              </w:rPr>
              <w:t>▲采用多个摄像头一体化设计，可满足高像素（1</w:t>
            </w:r>
            <w:r>
              <w:rPr>
                <w:rFonts w:ascii="宋体" w:hAnsi="宋体" w:cs="宋体"/>
                <w:kern w:val="0"/>
                <w:sz w:val="18"/>
                <w:szCs w:val="18"/>
                <w:lang w:val="zh-CN"/>
              </w:rPr>
              <w:t>600</w:t>
            </w:r>
            <w:r>
              <w:rPr>
                <w:rFonts w:hint="eastAsia" w:ascii="宋体" w:hAnsi="宋体" w:cs="宋体"/>
                <w:kern w:val="0"/>
                <w:sz w:val="18"/>
                <w:szCs w:val="18"/>
                <w:lang w:val="zh-CN"/>
              </w:rPr>
              <w:t>万像素或以上）、超广角（1</w:t>
            </w:r>
            <w:r>
              <w:rPr>
                <w:rFonts w:ascii="宋体" w:hAnsi="宋体" w:cs="宋体"/>
                <w:kern w:val="0"/>
                <w:sz w:val="18"/>
                <w:szCs w:val="18"/>
                <w:lang w:val="zh-CN"/>
              </w:rPr>
              <w:t>40</w:t>
            </w:r>
            <w:r>
              <w:rPr>
                <w:rFonts w:hint="eastAsia" w:ascii="宋体" w:hAnsi="宋体" w:cs="宋体"/>
                <w:kern w:val="0"/>
                <w:sz w:val="18"/>
                <w:szCs w:val="18"/>
                <w:lang w:val="zh-CN"/>
              </w:rPr>
              <w:t>°或以上）远程巡课要求。（提供资料及功能截图证明）</w:t>
            </w:r>
          </w:p>
          <w:p>
            <w:pPr>
              <w:autoSpaceDE/>
              <w:autoSpaceDN/>
              <w:jc w:val="left"/>
              <w:textAlignment w:val="center"/>
              <w:rPr>
                <w:rFonts w:ascii="宋体" w:hAnsi="宋体" w:cs="宋体"/>
                <w:b/>
                <w:bCs/>
                <w:kern w:val="0"/>
                <w:sz w:val="18"/>
                <w:szCs w:val="18"/>
                <w:lang w:val="zh-CN"/>
              </w:rPr>
            </w:pPr>
            <w:r>
              <w:rPr>
                <w:rFonts w:hint="eastAsia" w:ascii="宋体" w:hAnsi="宋体" w:cs="宋体"/>
                <w:b/>
                <w:bCs/>
                <w:kern w:val="0"/>
                <w:sz w:val="18"/>
                <w:szCs w:val="18"/>
                <w:lang w:val="zh-CN"/>
              </w:rPr>
              <w:t>二、电视系统参数</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lang w:val="zh-CN"/>
              </w:rPr>
              <w:t>★</w:t>
            </w:r>
            <w:r>
              <w:rPr>
                <w:rFonts w:ascii="宋体" w:hAnsi="宋体" w:cs="宋体"/>
                <w:kern w:val="0"/>
                <w:sz w:val="18"/>
                <w:szCs w:val="18"/>
                <w:lang w:val="zh-CN"/>
              </w:rPr>
              <w:t>1</w:t>
            </w:r>
            <w:r>
              <w:rPr>
                <w:rFonts w:hint="eastAsia" w:ascii="宋体" w:hAnsi="宋体" w:cs="宋体"/>
                <w:kern w:val="0"/>
                <w:sz w:val="18"/>
                <w:szCs w:val="18"/>
                <w:lang w:val="zh-CN"/>
              </w:rPr>
              <w:t>．屏体类型：</w:t>
            </w:r>
            <w:r>
              <w:rPr>
                <w:rFonts w:ascii="宋体" w:hAnsi="宋体" w:cs="宋体"/>
                <w:kern w:val="0"/>
                <w:sz w:val="18"/>
                <w:szCs w:val="18"/>
                <w:lang w:val="zh-CN"/>
              </w:rPr>
              <w:t>LED</w:t>
            </w:r>
            <w:r>
              <w:rPr>
                <w:rFonts w:hint="eastAsia" w:ascii="宋体" w:hAnsi="宋体" w:cs="宋体"/>
                <w:kern w:val="0"/>
                <w:sz w:val="18"/>
                <w:szCs w:val="18"/>
                <w:lang w:val="zh-CN"/>
              </w:rPr>
              <w:t>背光源</w:t>
            </w:r>
            <w:r>
              <w:rPr>
                <w:rFonts w:hint="eastAsia" w:ascii="宋体" w:hAnsi="宋体" w:cs="宋体"/>
                <w:kern w:val="0"/>
                <w:sz w:val="18"/>
                <w:szCs w:val="18"/>
              </w:rPr>
              <w:t>86</w:t>
            </w:r>
            <w:r>
              <w:rPr>
                <w:rFonts w:hint="eastAsia" w:ascii="宋体" w:hAnsi="宋体" w:cs="宋体"/>
                <w:kern w:val="0"/>
                <w:sz w:val="18"/>
                <w:szCs w:val="18"/>
                <w:lang w:val="zh-CN"/>
              </w:rPr>
              <w:t>寸液晶屏，显示比例</w:t>
            </w:r>
            <w:r>
              <w:rPr>
                <w:rFonts w:ascii="宋体" w:hAnsi="宋体" w:cs="宋体"/>
                <w:kern w:val="0"/>
                <w:sz w:val="18"/>
                <w:szCs w:val="18"/>
                <w:lang w:val="zh-CN"/>
              </w:rPr>
              <w:t>16:9</w:t>
            </w:r>
            <w:r>
              <w:rPr>
                <w:rFonts w:hint="eastAsia" w:ascii="宋体" w:hAnsi="宋体" w:cs="宋体"/>
                <w:kern w:val="0"/>
                <w:sz w:val="18"/>
                <w:szCs w:val="18"/>
                <w:lang w:val="zh-CN"/>
              </w:rPr>
              <w:t>，物理解析</w:t>
            </w:r>
            <w:r>
              <w:rPr>
                <w:rFonts w:hint="eastAsia" w:ascii="宋体" w:hAnsi="宋体" w:cs="宋体"/>
                <w:kern w:val="0"/>
                <w:sz w:val="18"/>
                <w:szCs w:val="18"/>
              </w:rPr>
              <w:t>3840</w:t>
            </w:r>
            <w:r>
              <w:rPr>
                <w:rFonts w:ascii="宋体" w:hAnsi="宋体" w:cs="宋体"/>
                <w:kern w:val="0"/>
                <w:sz w:val="18"/>
                <w:szCs w:val="18"/>
              </w:rPr>
              <w:t>*</w:t>
            </w:r>
            <w:r>
              <w:rPr>
                <w:rFonts w:hint="eastAsia" w:ascii="宋体" w:hAnsi="宋体" w:cs="宋体"/>
                <w:kern w:val="0"/>
                <w:sz w:val="18"/>
                <w:szCs w:val="18"/>
              </w:rPr>
              <w:t>2160</w:t>
            </w:r>
            <w:r>
              <w:rPr>
                <w:rFonts w:hint="eastAsia" w:ascii="宋体" w:hAnsi="宋体" w:cs="宋体"/>
                <w:kern w:val="0"/>
                <w:sz w:val="18"/>
                <w:szCs w:val="18"/>
                <w:lang w:val="zh-CN"/>
              </w:rPr>
              <w:t>，对比度≥</w:t>
            </w:r>
            <w:r>
              <w:rPr>
                <w:rFonts w:ascii="宋体" w:hAnsi="宋体" w:cs="宋体"/>
                <w:kern w:val="0"/>
                <w:sz w:val="18"/>
                <w:szCs w:val="18"/>
                <w:lang w:val="zh-CN"/>
              </w:rPr>
              <w:t>1200</w:t>
            </w:r>
            <w:r>
              <w:rPr>
                <w:rFonts w:hint="eastAsia" w:ascii="宋体" w:hAnsi="宋体" w:cs="宋体"/>
                <w:kern w:val="0"/>
                <w:sz w:val="18"/>
                <w:szCs w:val="18"/>
                <w:lang w:val="zh-CN"/>
              </w:rPr>
              <w:t>：</w:t>
            </w:r>
            <w:r>
              <w:rPr>
                <w:rFonts w:ascii="宋体" w:hAnsi="宋体" w:cs="宋体"/>
                <w:kern w:val="0"/>
                <w:sz w:val="18"/>
                <w:szCs w:val="18"/>
                <w:lang w:val="zh-CN"/>
              </w:rPr>
              <w:t>1</w:t>
            </w:r>
            <w:r>
              <w:rPr>
                <w:rFonts w:hint="eastAsia" w:ascii="宋体" w:hAnsi="宋体" w:cs="宋体"/>
                <w:kern w:val="0"/>
                <w:sz w:val="18"/>
                <w:szCs w:val="18"/>
                <w:lang w:val="zh-CN"/>
              </w:rPr>
              <w:t>，可视角度≥</w:t>
            </w:r>
            <w:r>
              <w:rPr>
                <w:rFonts w:ascii="宋体" w:hAnsi="宋体" w:cs="宋体"/>
                <w:kern w:val="0"/>
                <w:sz w:val="18"/>
                <w:szCs w:val="18"/>
                <w:lang w:val="zh-CN"/>
              </w:rPr>
              <w:t>178</w:t>
            </w:r>
            <w:r>
              <w:rPr>
                <w:rFonts w:hint="eastAsia" w:ascii="宋体" w:hAnsi="宋体" w:cs="宋体"/>
                <w:kern w:val="0"/>
                <w:sz w:val="18"/>
                <w:szCs w:val="18"/>
                <w:lang w:val="zh-CN"/>
              </w:rPr>
              <w:t>°，支持</w:t>
            </w:r>
            <w:r>
              <w:rPr>
                <w:rFonts w:ascii="宋体" w:hAnsi="宋体" w:cs="宋体"/>
                <w:kern w:val="0"/>
                <w:sz w:val="18"/>
                <w:szCs w:val="18"/>
                <w:lang w:val="zh-CN"/>
              </w:rPr>
              <w:t>4K</w:t>
            </w:r>
            <w:r>
              <w:rPr>
                <w:rFonts w:hint="eastAsia" w:ascii="宋体" w:hAnsi="宋体" w:cs="宋体"/>
                <w:kern w:val="0"/>
                <w:sz w:val="18"/>
                <w:szCs w:val="18"/>
                <w:lang w:val="zh-CN"/>
              </w:rPr>
              <w:t>信号输入。</w:t>
            </w:r>
          </w:p>
          <w:p>
            <w:pPr>
              <w:autoSpaceDE/>
              <w:autoSpaceDN/>
              <w:jc w:val="left"/>
              <w:textAlignment w:val="center"/>
              <w:rPr>
                <w:rFonts w:ascii="宋体" w:cs="宋体"/>
                <w:kern w:val="0"/>
                <w:sz w:val="18"/>
                <w:szCs w:val="18"/>
                <w:lang w:val="zh-CN"/>
              </w:rPr>
            </w:pPr>
            <w:r>
              <w:rPr>
                <w:rFonts w:hint="eastAsia" w:ascii="宋体" w:hAnsi="宋体" w:cs="宋体"/>
                <w:kern w:val="0"/>
                <w:sz w:val="18"/>
                <w:szCs w:val="18"/>
              </w:rPr>
              <w:t>2.视觉健康：达到视觉健康舒适度A+级或以上标准。</w:t>
            </w:r>
          </w:p>
          <w:p>
            <w:pPr>
              <w:autoSpaceDE/>
              <w:autoSpaceDN/>
              <w:textAlignment w:val="center"/>
              <w:rPr>
                <w:rFonts w:ascii="宋体" w:hAnsi="宋体" w:cs="宋体"/>
                <w:b/>
                <w:bCs/>
                <w:kern w:val="0"/>
                <w:sz w:val="18"/>
                <w:szCs w:val="18"/>
                <w:lang w:val="zh-CN"/>
              </w:rPr>
            </w:pPr>
            <w:r>
              <w:rPr>
                <w:rFonts w:hint="eastAsia" w:ascii="宋体" w:hAnsi="宋体" w:cs="宋体"/>
                <w:b/>
                <w:bCs/>
                <w:kern w:val="0"/>
                <w:sz w:val="18"/>
                <w:szCs w:val="18"/>
                <w:lang w:val="zh-CN"/>
              </w:rPr>
              <w:t>三、交互式触摸屏参数</w:t>
            </w:r>
          </w:p>
          <w:p>
            <w:pPr>
              <w:autoSpaceDE/>
              <w:autoSpaceDN/>
              <w:jc w:val="left"/>
              <w:textAlignment w:val="center"/>
              <w:rPr>
                <w:rFonts w:ascii="宋体" w:cs="宋体"/>
                <w:kern w:val="0"/>
                <w:sz w:val="18"/>
                <w:szCs w:val="18"/>
                <w:lang w:val="zh-CN"/>
              </w:rPr>
            </w:pPr>
            <w:r>
              <w:rPr>
                <w:rFonts w:ascii="宋体" w:hAnsi="宋体" w:cs="宋体"/>
                <w:kern w:val="0"/>
                <w:sz w:val="18"/>
                <w:szCs w:val="18"/>
                <w:lang w:val="zh-CN"/>
              </w:rPr>
              <w:t>1</w:t>
            </w:r>
            <w:r>
              <w:rPr>
                <w:rFonts w:hint="eastAsia" w:ascii="宋体" w:hAnsi="宋体" w:cs="宋体"/>
                <w:kern w:val="0"/>
                <w:sz w:val="18"/>
                <w:szCs w:val="18"/>
              </w:rPr>
              <w:t>.</w:t>
            </w:r>
            <w:r>
              <w:rPr>
                <w:rFonts w:hint="eastAsia" w:ascii="宋体" w:hAnsi="宋体" w:cs="宋体"/>
                <w:kern w:val="0"/>
                <w:sz w:val="18"/>
                <w:szCs w:val="18"/>
                <w:lang w:val="zh-CN"/>
              </w:rPr>
              <w:t>采用红外触控技术，支持在Windows与安卓系统中进行四十点触控及十点书写。</w:t>
            </w:r>
          </w:p>
          <w:p>
            <w:pPr>
              <w:autoSpaceDE/>
              <w:autoSpaceDN/>
              <w:jc w:val="left"/>
              <w:textAlignment w:val="center"/>
              <w:rPr>
                <w:rFonts w:ascii="宋体" w:cs="宋体"/>
                <w:kern w:val="0"/>
                <w:sz w:val="18"/>
                <w:szCs w:val="18"/>
                <w:lang w:val="zh-CN"/>
              </w:rPr>
            </w:pPr>
            <w:r>
              <w:rPr>
                <w:rFonts w:hint="eastAsia" w:ascii="宋体" w:hAnsi="宋体" w:cs="宋体"/>
                <w:kern w:val="0"/>
                <w:sz w:val="18"/>
                <w:szCs w:val="18"/>
              </w:rPr>
              <w:t>2.</w:t>
            </w:r>
            <w:r>
              <w:rPr>
                <w:rFonts w:hint="eastAsia" w:ascii="宋体" w:hAnsi="宋体" w:cs="宋体"/>
                <w:kern w:val="0"/>
                <w:sz w:val="18"/>
                <w:szCs w:val="18"/>
                <w:lang w:val="zh-CN"/>
              </w:rPr>
              <w:t>书写方式：手指或笔触摸</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rPr>
              <w:t>3.</w:t>
            </w:r>
            <w:r>
              <w:rPr>
                <w:rFonts w:hint="eastAsia" w:ascii="宋体" w:hAnsi="宋体" w:cs="宋体"/>
                <w:kern w:val="0"/>
                <w:sz w:val="18"/>
                <w:szCs w:val="18"/>
                <w:lang w:val="zh-CN"/>
              </w:rPr>
              <w:t>触摸书写流畅，书写延迟时间控制</w:t>
            </w:r>
            <w:r>
              <w:rPr>
                <w:rFonts w:hint="eastAsia" w:ascii="宋体" w:hAnsi="宋体" w:cs="宋体"/>
                <w:color w:val="000000" w:themeColor="text1"/>
                <w:kern w:val="0"/>
                <w:sz w:val="18"/>
                <w:szCs w:val="18"/>
                <w:lang w:val="zh-CN"/>
                <w14:textFill>
                  <w14:solidFill>
                    <w14:schemeClr w14:val="tx1"/>
                  </w14:solidFill>
                </w14:textFill>
              </w:rPr>
              <w:t>在</w:t>
            </w:r>
            <w:r>
              <w:rPr>
                <w:rFonts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lang w:val="zh-CN"/>
                <w14:textFill>
                  <w14:solidFill>
                    <w14:schemeClr w14:val="tx1"/>
                  </w14:solidFill>
                </w14:textFill>
              </w:rPr>
              <w:t>m</w:t>
            </w:r>
            <w:r>
              <w:rPr>
                <w:rFonts w:ascii="宋体" w:hAnsi="宋体" w:cs="宋体"/>
                <w:kern w:val="0"/>
                <w:sz w:val="18"/>
                <w:szCs w:val="18"/>
                <w:lang w:val="zh-CN"/>
              </w:rPr>
              <w:t>s</w:t>
            </w:r>
            <w:r>
              <w:rPr>
                <w:rFonts w:hint="eastAsia" w:ascii="宋体" w:hAnsi="宋体" w:cs="宋体"/>
                <w:kern w:val="0"/>
                <w:sz w:val="18"/>
                <w:szCs w:val="18"/>
                <w:lang w:val="zh-CN"/>
              </w:rPr>
              <w:t>以内。</w:t>
            </w:r>
          </w:p>
          <w:p>
            <w:pPr>
              <w:autoSpaceDE/>
              <w:autoSpaceDN/>
              <w:jc w:val="left"/>
              <w:textAlignment w:val="center"/>
              <w:rPr>
                <w:rFonts w:ascii="宋体" w:hAnsi="宋体" w:cs="宋体"/>
                <w:b/>
                <w:bCs/>
                <w:kern w:val="0"/>
                <w:sz w:val="18"/>
                <w:szCs w:val="18"/>
                <w:lang w:val="zh-CN"/>
              </w:rPr>
            </w:pPr>
            <w:r>
              <w:rPr>
                <w:rFonts w:hint="eastAsia" w:ascii="宋体" w:hAnsi="宋体" w:cs="宋体"/>
                <w:b/>
                <w:bCs/>
                <w:kern w:val="0"/>
                <w:sz w:val="18"/>
                <w:szCs w:val="18"/>
                <w:lang w:val="zh-CN"/>
              </w:rPr>
              <w:t>四、嵌入式系统参数</w:t>
            </w:r>
          </w:p>
          <w:p>
            <w:pPr>
              <w:autoSpaceDE/>
              <w:autoSpaceDN/>
              <w:jc w:val="left"/>
              <w:textAlignment w:val="center"/>
              <w:rPr>
                <w:rFonts w:ascii="宋体" w:cs="宋体"/>
                <w:kern w:val="0"/>
                <w:sz w:val="18"/>
                <w:szCs w:val="18"/>
                <w:lang w:val="zh-CN"/>
              </w:rPr>
            </w:pPr>
            <w:r>
              <w:rPr>
                <w:rFonts w:ascii="宋体" w:hAnsi="宋体" w:cs="宋体"/>
                <w:kern w:val="0"/>
                <w:sz w:val="18"/>
                <w:szCs w:val="18"/>
                <w:lang w:val="zh-CN"/>
              </w:rPr>
              <w:t>1</w:t>
            </w:r>
            <w:r>
              <w:rPr>
                <w:rFonts w:hint="eastAsia" w:ascii="宋体" w:hAnsi="宋体" w:cs="宋体"/>
                <w:kern w:val="0"/>
                <w:sz w:val="18"/>
                <w:szCs w:val="18"/>
              </w:rPr>
              <w:t>.</w:t>
            </w:r>
            <w:r>
              <w:rPr>
                <w:rFonts w:hint="eastAsia" w:ascii="宋体" w:hAnsi="宋体" w:cs="宋体"/>
                <w:kern w:val="0"/>
                <w:sz w:val="18"/>
                <w:szCs w:val="18"/>
                <w:lang w:val="zh-CN"/>
              </w:rPr>
              <w:t>在嵌入式安卓操作系统下，可实现</w:t>
            </w:r>
            <w:r>
              <w:rPr>
                <w:rFonts w:ascii="宋体" w:hAnsi="宋体" w:cs="宋体"/>
                <w:kern w:val="0"/>
                <w:sz w:val="18"/>
                <w:szCs w:val="18"/>
                <w:lang w:val="zh-CN"/>
              </w:rPr>
              <w:t>windows</w:t>
            </w:r>
            <w:r>
              <w:rPr>
                <w:rFonts w:hint="eastAsia" w:ascii="宋体" w:hAnsi="宋体" w:cs="宋体"/>
                <w:kern w:val="0"/>
                <w:sz w:val="18"/>
                <w:szCs w:val="18"/>
                <w:lang w:val="zh-CN"/>
              </w:rPr>
              <w:t>系统中常用的教学应用功能，如白板书写、</w:t>
            </w:r>
            <w:r>
              <w:rPr>
                <w:rFonts w:ascii="宋体" w:hAnsi="宋体" w:cs="宋体"/>
                <w:kern w:val="0"/>
                <w:sz w:val="18"/>
                <w:szCs w:val="18"/>
                <w:lang w:val="zh-CN"/>
              </w:rPr>
              <w:t>Office</w:t>
            </w:r>
            <w:r>
              <w:rPr>
                <w:rFonts w:hint="eastAsia" w:ascii="宋体" w:hAnsi="宋体" w:cs="宋体"/>
                <w:kern w:val="0"/>
                <w:sz w:val="18"/>
                <w:szCs w:val="18"/>
                <w:lang w:val="zh-CN"/>
              </w:rPr>
              <w:t>软件使用、网页浏览等。</w:t>
            </w:r>
          </w:p>
          <w:p>
            <w:pPr>
              <w:autoSpaceDE/>
              <w:autoSpaceDN/>
              <w:jc w:val="left"/>
              <w:textAlignment w:val="center"/>
              <w:rPr>
                <w:rFonts w:ascii="宋体" w:cs="宋体"/>
                <w:kern w:val="0"/>
                <w:sz w:val="18"/>
                <w:szCs w:val="18"/>
                <w:lang w:val="zh-CN"/>
              </w:rPr>
            </w:pPr>
            <w:r>
              <w:rPr>
                <w:rFonts w:hint="eastAsia" w:ascii="宋体" w:hAnsi="宋体" w:cs="宋体"/>
                <w:kern w:val="0"/>
                <w:sz w:val="18"/>
                <w:szCs w:val="18"/>
              </w:rPr>
              <w:t>2.</w:t>
            </w:r>
            <w:r>
              <w:rPr>
                <w:rFonts w:hint="eastAsia" w:ascii="宋体" w:hAnsi="宋体" w:cs="宋体"/>
                <w:kern w:val="0"/>
                <w:sz w:val="18"/>
                <w:szCs w:val="18"/>
                <w:lang w:val="zh-CN"/>
              </w:rPr>
              <w:t>在嵌入式安卓操作系统下，能对</w:t>
            </w:r>
            <w:r>
              <w:rPr>
                <w:rFonts w:ascii="宋体" w:hAnsi="宋体" w:cs="宋体"/>
                <w:kern w:val="0"/>
                <w:sz w:val="18"/>
                <w:szCs w:val="18"/>
                <w:lang w:val="zh-CN"/>
              </w:rPr>
              <w:t>TV</w:t>
            </w:r>
            <w:r>
              <w:rPr>
                <w:rFonts w:hint="eastAsia" w:ascii="宋体" w:hAnsi="宋体" w:cs="宋体"/>
                <w:kern w:val="0"/>
                <w:sz w:val="18"/>
                <w:szCs w:val="18"/>
                <w:lang w:val="zh-CN"/>
              </w:rPr>
              <w:t>多媒体</w:t>
            </w:r>
            <w:r>
              <w:rPr>
                <w:rFonts w:ascii="宋体" w:hAnsi="宋体" w:cs="宋体"/>
                <w:kern w:val="0"/>
                <w:sz w:val="18"/>
                <w:szCs w:val="18"/>
                <w:lang w:val="zh-CN"/>
              </w:rPr>
              <w:t>USB</w:t>
            </w:r>
            <w:r>
              <w:rPr>
                <w:rFonts w:hint="eastAsia" w:ascii="宋体" w:hAnsi="宋体" w:cs="宋体"/>
                <w:kern w:val="0"/>
                <w:sz w:val="18"/>
                <w:szCs w:val="18"/>
                <w:lang w:val="zh-CN"/>
              </w:rPr>
              <w:t>所读取到的课件文件进行自动归类，可快速分类查找</w:t>
            </w:r>
            <w:r>
              <w:rPr>
                <w:rFonts w:ascii="宋体" w:hAnsi="宋体" w:cs="宋体"/>
                <w:kern w:val="0"/>
                <w:sz w:val="18"/>
                <w:szCs w:val="18"/>
                <w:lang w:val="zh-CN"/>
              </w:rPr>
              <w:t>office</w:t>
            </w:r>
            <w:r>
              <w:rPr>
                <w:rFonts w:hint="eastAsia" w:ascii="宋体" w:hAnsi="宋体" w:cs="宋体"/>
                <w:kern w:val="0"/>
                <w:sz w:val="18"/>
                <w:szCs w:val="18"/>
                <w:lang w:val="zh-CN"/>
              </w:rPr>
              <w:t>文档、音乐、视频、图片等文件，检索后可直接在界面中打开。</w:t>
            </w:r>
          </w:p>
          <w:p>
            <w:pPr>
              <w:autoSpaceDE/>
              <w:autoSpaceDN/>
              <w:jc w:val="left"/>
              <w:textAlignment w:val="center"/>
              <w:rPr>
                <w:rFonts w:ascii="宋体" w:cs="宋体"/>
                <w:kern w:val="0"/>
                <w:sz w:val="18"/>
                <w:szCs w:val="18"/>
                <w:lang w:val="zh-CN"/>
              </w:rPr>
            </w:pPr>
            <w:r>
              <w:rPr>
                <w:rFonts w:hint="eastAsia" w:ascii="宋体" w:hAnsi="宋体" w:cs="宋体"/>
                <w:kern w:val="0"/>
                <w:sz w:val="18"/>
                <w:szCs w:val="18"/>
              </w:rPr>
              <w:t>3.</w:t>
            </w:r>
            <w:r>
              <w:rPr>
                <w:rFonts w:hint="eastAsia" w:ascii="宋体" w:hAnsi="宋体" w:cs="宋体"/>
                <w:kern w:val="0"/>
                <w:sz w:val="18"/>
                <w:szCs w:val="18"/>
                <w:lang w:val="zh-CN"/>
              </w:rPr>
              <w:t>嵌入式互动白板支持五笔或以上书写及手势擦除（手势擦除识别面积根据手势大小自动调整），可调用图片和</w:t>
            </w:r>
            <w:r>
              <w:rPr>
                <w:rFonts w:ascii="宋体" w:hAnsi="宋体" w:cs="宋体"/>
                <w:kern w:val="0"/>
                <w:sz w:val="18"/>
                <w:szCs w:val="18"/>
                <w:lang w:val="zh-CN"/>
              </w:rPr>
              <w:t>USB</w:t>
            </w:r>
            <w:r>
              <w:rPr>
                <w:rFonts w:hint="eastAsia" w:ascii="宋体" w:hAnsi="宋体" w:cs="宋体"/>
                <w:kern w:val="0"/>
                <w:sz w:val="18"/>
                <w:szCs w:val="18"/>
                <w:lang w:val="zh-CN"/>
              </w:rPr>
              <w:t>视频展台画面进行批注展示。</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rPr>
              <w:t>4</w:t>
            </w:r>
            <w:r>
              <w:rPr>
                <w:rFonts w:hint="eastAsia" w:ascii="宋体" w:hAnsi="宋体" w:cs="宋体"/>
                <w:kern w:val="0"/>
                <w:sz w:val="18"/>
                <w:szCs w:val="18"/>
                <w:lang w:val="zh-CN"/>
              </w:rPr>
              <w:t>.嵌入式系统版本不低于Android</w:t>
            </w:r>
            <w:r>
              <w:rPr>
                <w:rFonts w:hint="eastAsia" w:ascii="宋体" w:hAnsi="宋体" w:cs="宋体"/>
                <w:kern w:val="0"/>
                <w:sz w:val="18"/>
                <w:szCs w:val="18"/>
              </w:rPr>
              <w:t>1</w:t>
            </w:r>
            <w:r>
              <w:rPr>
                <w:rFonts w:ascii="宋体" w:hAnsi="宋体" w:cs="宋体"/>
                <w:kern w:val="0"/>
                <w:sz w:val="18"/>
                <w:szCs w:val="18"/>
              </w:rPr>
              <w:t>3</w:t>
            </w:r>
            <w:r>
              <w:rPr>
                <w:rFonts w:hint="eastAsia" w:ascii="宋体" w:hAnsi="宋体" w:cs="宋体"/>
                <w:kern w:val="0"/>
                <w:sz w:val="18"/>
                <w:szCs w:val="18"/>
                <w:lang w:val="zh-CN"/>
              </w:rPr>
              <w:t>.0，内存≥2GB，存储空间≥8GB。</w:t>
            </w:r>
          </w:p>
          <w:p>
            <w:pPr>
              <w:autoSpaceDE/>
              <w:autoSpaceDN/>
              <w:jc w:val="left"/>
              <w:textAlignment w:val="center"/>
              <w:rPr>
                <w:rFonts w:ascii="宋体" w:hAnsi="宋体" w:cs="宋体"/>
                <w:kern w:val="0"/>
                <w:sz w:val="18"/>
                <w:szCs w:val="18"/>
                <w:lang w:val="zh-CN"/>
              </w:rPr>
            </w:pPr>
            <w:r>
              <w:rPr>
                <w:rFonts w:hint="eastAsia" w:ascii="宋体" w:hAnsi="宋体" w:cs="宋体"/>
                <w:kern w:val="0"/>
                <w:sz w:val="18"/>
                <w:szCs w:val="18"/>
              </w:rPr>
              <w:t>5.</w:t>
            </w:r>
            <w:r>
              <w:rPr>
                <w:rFonts w:hint="eastAsia" w:ascii="宋体" w:hAnsi="宋体" w:cs="宋体"/>
                <w:kern w:val="0"/>
                <w:sz w:val="18"/>
                <w:szCs w:val="18"/>
                <w:lang w:val="zh-CN"/>
              </w:rPr>
              <w:t>无需借助</w:t>
            </w:r>
            <w:r>
              <w:rPr>
                <w:rFonts w:ascii="宋体" w:hAnsi="宋体" w:cs="宋体"/>
                <w:kern w:val="0"/>
                <w:sz w:val="18"/>
                <w:szCs w:val="18"/>
                <w:lang w:val="zh-CN"/>
              </w:rPr>
              <w:t>PC</w:t>
            </w:r>
            <w:r>
              <w:rPr>
                <w:rFonts w:hint="eastAsia" w:ascii="宋体" w:hAnsi="宋体" w:cs="宋体"/>
                <w:kern w:val="0"/>
                <w:sz w:val="18"/>
                <w:szCs w:val="18"/>
                <w:lang w:val="zh-CN"/>
              </w:rPr>
              <w:t>，整机可一键进行硬件自检，包括对系统硬盘、系统内存、触摸框、</w:t>
            </w:r>
            <w:r>
              <w:rPr>
                <w:rFonts w:ascii="宋体" w:hAnsi="宋体" w:cs="宋体"/>
                <w:kern w:val="0"/>
                <w:sz w:val="18"/>
                <w:szCs w:val="18"/>
                <w:lang w:val="zh-CN"/>
              </w:rPr>
              <w:t>PC</w:t>
            </w:r>
            <w:r>
              <w:rPr>
                <w:rFonts w:hint="eastAsia" w:ascii="宋体" w:hAnsi="宋体" w:cs="宋体"/>
                <w:kern w:val="0"/>
                <w:sz w:val="18"/>
                <w:szCs w:val="18"/>
                <w:lang w:val="zh-CN"/>
              </w:rPr>
              <w:t>模块、光感系统等模块进行检测，并针对不同模块给出问题原因提示，检测结果可直接获得在线客服技术支持。</w:t>
            </w:r>
          </w:p>
          <w:p>
            <w:pPr>
              <w:autoSpaceDE/>
              <w:autoSpaceDN/>
              <w:textAlignment w:val="center"/>
              <w:rPr>
                <w:rFonts w:ascii="宋体" w:hAnsi="宋体" w:cs="宋体"/>
                <w:b/>
                <w:bCs/>
                <w:kern w:val="0"/>
                <w:sz w:val="18"/>
                <w:szCs w:val="18"/>
                <w:lang w:val="zh-CN"/>
              </w:rPr>
            </w:pPr>
            <w:r>
              <w:rPr>
                <w:rFonts w:hint="eastAsia" w:ascii="宋体" w:hAnsi="宋体" w:cs="宋体"/>
                <w:b/>
                <w:bCs/>
                <w:kern w:val="0"/>
                <w:sz w:val="18"/>
                <w:szCs w:val="18"/>
                <w:lang w:val="zh-CN"/>
              </w:rPr>
              <w:t>五、电脑模块</w:t>
            </w:r>
          </w:p>
          <w:p>
            <w:pPr>
              <w:autoSpaceDE/>
              <w:autoSpaceDN/>
              <w:textAlignment w:val="center"/>
              <w:rPr>
                <w:rFonts w:ascii="宋体" w:cs="宋体"/>
                <w:kern w:val="0"/>
                <w:sz w:val="18"/>
                <w:szCs w:val="18"/>
                <w:lang w:val="zh-CN"/>
              </w:rPr>
            </w:pPr>
            <w:r>
              <w:rPr>
                <w:rFonts w:hint="eastAsia" w:ascii="宋体" w:hAnsi="宋体" w:cs="宋体"/>
                <w:kern w:val="0"/>
                <w:sz w:val="18"/>
                <w:szCs w:val="18"/>
              </w:rPr>
              <w:t>1.</w:t>
            </w:r>
            <w:r>
              <w:rPr>
                <w:rFonts w:hint="eastAsia" w:ascii="宋体" w:hAnsi="宋体" w:cs="宋体"/>
                <w:kern w:val="0"/>
                <w:sz w:val="18"/>
                <w:szCs w:val="18"/>
                <w:lang w:val="zh-CN"/>
              </w:rPr>
              <w:t>电脑采用模块化抽拉内置式设计，实现无单独接线的插拔，低噪音热管传导散热设计，无需拆卸一体机即可快速拆卸电脑模块</w:t>
            </w:r>
          </w:p>
          <w:p>
            <w:pPr>
              <w:autoSpaceDE/>
              <w:autoSpaceDN/>
              <w:textAlignment w:val="center"/>
              <w:rPr>
                <w:rFonts w:ascii="宋体" w:cs="宋体"/>
                <w:kern w:val="0"/>
                <w:sz w:val="18"/>
                <w:szCs w:val="18"/>
                <w:lang w:val="zh-CN"/>
              </w:rPr>
            </w:pPr>
            <w:r>
              <w:rPr>
                <w:rFonts w:hint="eastAsia" w:ascii="宋体" w:hAnsi="宋体" w:cs="宋体"/>
                <w:kern w:val="0"/>
                <w:sz w:val="18"/>
                <w:szCs w:val="18"/>
                <w:lang w:val="zh-CN"/>
              </w:rPr>
              <w:t>★</w:t>
            </w:r>
            <w:r>
              <w:rPr>
                <w:rFonts w:ascii="宋体" w:hAnsi="宋体" w:cs="宋体"/>
                <w:kern w:val="0"/>
                <w:sz w:val="18"/>
                <w:szCs w:val="18"/>
                <w:lang w:val="zh-CN"/>
              </w:rPr>
              <w:t>2</w:t>
            </w:r>
            <w:r>
              <w:rPr>
                <w:rFonts w:hint="eastAsia" w:ascii="宋体" w:hAnsi="宋体" w:cs="宋体"/>
                <w:kern w:val="0"/>
                <w:sz w:val="18"/>
                <w:szCs w:val="18"/>
              </w:rPr>
              <w:t>.</w:t>
            </w:r>
            <w:r>
              <w:rPr>
                <w:rFonts w:hint="eastAsia" w:ascii="宋体" w:hAnsi="宋体" w:cs="宋体"/>
                <w:kern w:val="0"/>
                <w:sz w:val="18"/>
                <w:szCs w:val="18"/>
                <w:lang w:val="zh-CN"/>
              </w:rPr>
              <w:t>处理器：</w:t>
            </w:r>
            <w:r>
              <w:rPr>
                <w:rFonts w:ascii="宋体" w:hAnsi="宋体" w:cs="宋体"/>
                <w:kern w:val="0"/>
                <w:sz w:val="18"/>
                <w:szCs w:val="18"/>
                <w:lang w:val="zh-CN"/>
              </w:rPr>
              <w:t>Intel Core i</w:t>
            </w:r>
            <w:r>
              <w:rPr>
                <w:rFonts w:hint="eastAsia" w:ascii="宋体" w:hAnsi="宋体" w:cs="宋体"/>
                <w:kern w:val="0"/>
                <w:sz w:val="18"/>
                <w:szCs w:val="18"/>
              </w:rPr>
              <w:t>5</w:t>
            </w:r>
            <w:r>
              <w:rPr>
                <w:rFonts w:hint="eastAsia" w:ascii="宋体" w:hAnsi="宋体" w:cs="宋体"/>
                <w:kern w:val="0"/>
                <w:sz w:val="18"/>
                <w:szCs w:val="18"/>
                <w:lang w:val="zh-CN"/>
              </w:rPr>
              <w:t>（第</w:t>
            </w:r>
            <w:r>
              <w:rPr>
                <w:rFonts w:hint="eastAsia" w:ascii="宋体" w:hAnsi="宋体" w:cs="宋体"/>
                <w:kern w:val="0"/>
                <w:sz w:val="18"/>
                <w:szCs w:val="18"/>
              </w:rPr>
              <w:t>11</w:t>
            </w:r>
            <w:r>
              <w:rPr>
                <w:rFonts w:hint="eastAsia" w:ascii="宋体" w:hAnsi="宋体" w:cs="宋体"/>
                <w:kern w:val="0"/>
                <w:sz w:val="18"/>
                <w:szCs w:val="18"/>
                <w:lang w:val="zh-CN"/>
              </w:rPr>
              <w:t>代</w:t>
            </w:r>
            <w:r>
              <w:rPr>
                <w:rFonts w:hint="eastAsia" w:ascii="宋体" w:hAnsi="宋体" w:cs="宋体"/>
                <w:kern w:val="0"/>
                <w:sz w:val="18"/>
                <w:szCs w:val="18"/>
              </w:rPr>
              <w:t>及以上</w:t>
            </w:r>
            <w:r>
              <w:rPr>
                <w:rFonts w:hint="eastAsia" w:ascii="宋体" w:hAnsi="宋体" w:cs="宋体"/>
                <w:kern w:val="0"/>
                <w:sz w:val="18"/>
                <w:szCs w:val="18"/>
                <w:lang w:val="zh-CN"/>
              </w:rPr>
              <w:t>）</w:t>
            </w:r>
            <w:r>
              <w:rPr>
                <w:rFonts w:ascii="宋体" w:cs="宋体"/>
                <w:kern w:val="0"/>
                <w:sz w:val="18"/>
                <w:szCs w:val="18"/>
                <w:lang w:val="zh-CN"/>
              </w:rPr>
              <w:t>,</w:t>
            </w:r>
            <w:r>
              <w:rPr>
                <w:rFonts w:hint="eastAsia" w:ascii="宋体" w:hAnsi="宋体" w:cs="宋体"/>
                <w:kern w:val="0"/>
                <w:sz w:val="18"/>
                <w:szCs w:val="18"/>
                <w:lang w:val="zh-CN"/>
              </w:rPr>
              <w:t>主频为双核四线程</w:t>
            </w:r>
            <w:r>
              <w:rPr>
                <w:rFonts w:ascii="宋体" w:hAnsi="宋体" w:cs="宋体"/>
                <w:kern w:val="0"/>
                <w:sz w:val="18"/>
                <w:szCs w:val="18"/>
                <w:lang w:val="zh-CN"/>
              </w:rPr>
              <w:t>2.</w:t>
            </w:r>
            <w:r>
              <w:rPr>
                <w:rFonts w:hint="eastAsia" w:ascii="宋体" w:hAnsi="宋体" w:cs="宋体"/>
                <w:kern w:val="0"/>
                <w:sz w:val="18"/>
                <w:szCs w:val="18"/>
              </w:rPr>
              <w:t>7</w:t>
            </w:r>
            <w:r>
              <w:rPr>
                <w:rFonts w:ascii="宋体" w:hAnsi="宋体" w:cs="宋体"/>
                <w:kern w:val="0"/>
                <w:sz w:val="18"/>
                <w:szCs w:val="18"/>
                <w:lang w:val="zh-CN"/>
              </w:rPr>
              <w:t>GHz</w:t>
            </w:r>
            <w:r>
              <w:rPr>
                <w:rFonts w:hint="eastAsia" w:ascii="宋体" w:hAnsi="宋体" w:cs="宋体"/>
                <w:kern w:val="0"/>
                <w:sz w:val="18"/>
                <w:szCs w:val="18"/>
                <w:lang w:val="zh-CN"/>
              </w:rPr>
              <w:t>或以上；内存：</w:t>
            </w:r>
            <w:r>
              <w:rPr>
                <w:rFonts w:hint="eastAsia" w:ascii="宋体" w:hAnsi="宋体" w:cs="宋体"/>
                <w:kern w:val="0"/>
                <w:sz w:val="18"/>
                <w:szCs w:val="18"/>
              </w:rPr>
              <w:t>8</w:t>
            </w:r>
            <w:r>
              <w:rPr>
                <w:rFonts w:ascii="宋体" w:hAnsi="宋体" w:cs="宋体"/>
                <w:kern w:val="0"/>
                <w:sz w:val="18"/>
                <w:szCs w:val="18"/>
                <w:lang w:val="zh-CN"/>
              </w:rPr>
              <w:t>G DDR3</w:t>
            </w:r>
            <w:r>
              <w:rPr>
                <w:rFonts w:hint="eastAsia" w:ascii="宋体" w:hAnsi="宋体" w:cs="宋体"/>
                <w:kern w:val="0"/>
                <w:sz w:val="18"/>
                <w:szCs w:val="18"/>
                <w:lang w:val="zh-CN"/>
              </w:rPr>
              <w:t>或以上配置；硬盘</w:t>
            </w:r>
            <w:r>
              <w:rPr>
                <w:rFonts w:hint="eastAsia" w:ascii="宋体" w:hAnsi="宋体" w:cs="宋体"/>
                <w:kern w:val="0"/>
                <w:sz w:val="18"/>
                <w:szCs w:val="18"/>
              </w:rPr>
              <w:t>:256</w:t>
            </w:r>
            <w:r>
              <w:rPr>
                <w:rFonts w:ascii="宋体" w:hAnsi="宋体" w:cs="宋体"/>
                <w:kern w:val="0"/>
                <w:sz w:val="18"/>
                <w:szCs w:val="18"/>
                <w:lang w:val="zh-CN"/>
              </w:rPr>
              <w:t>G</w:t>
            </w:r>
            <w:r>
              <w:rPr>
                <w:rFonts w:hint="eastAsia" w:ascii="宋体" w:hAnsi="宋体" w:cs="宋体"/>
                <w:kern w:val="0"/>
                <w:sz w:val="18"/>
                <w:szCs w:val="18"/>
                <w:lang w:val="zh-CN"/>
              </w:rPr>
              <w:t>固态硬盘或以上配置；内置网卡：</w:t>
            </w:r>
            <w:r>
              <w:rPr>
                <w:rFonts w:ascii="宋体" w:hAnsi="宋体" w:cs="宋体"/>
                <w:kern w:val="0"/>
                <w:sz w:val="18"/>
                <w:szCs w:val="18"/>
                <w:lang w:val="zh-CN"/>
              </w:rPr>
              <w:t>10M/100M/1000M；</w:t>
            </w:r>
          </w:p>
          <w:p>
            <w:pPr>
              <w:autoSpaceDE/>
              <w:autoSpaceDN/>
              <w:textAlignment w:val="center"/>
              <w:rPr>
                <w:rFonts w:ascii="宋体" w:cs="宋体"/>
                <w:kern w:val="0"/>
                <w:sz w:val="18"/>
                <w:szCs w:val="18"/>
                <w:lang w:val="zh-CN"/>
              </w:rPr>
            </w:pPr>
            <w:r>
              <w:rPr>
                <w:rFonts w:hint="eastAsia" w:ascii="宋体" w:hAnsi="宋体" w:cs="宋体"/>
                <w:kern w:val="0"/>
                <w:sz w:val="18"/>
                <w:szCs w:val="18"/>
              </w:rPr>
              <w:t>3.</w:t>
            </w:r>
            <w:r>
              <w:rPr>
                <w:rFonts w:hint="eastAsia" w:ascii="宋体" w:hAnsi="宋体" w:cs="宋体"/>
                <w:kern w:val="0"/>
                <w:sz w:val="18"/>
                <w:szCs w:val="18"/>
                <w:lang w:val="zh-CN"/>
              </w:rPr>
              <w:t>具有独立非外扩展的电脑</w:t>
            </w:r>
            <w:r>
              <w:rPr>
                <w:rFonts w:ascii="宋体" w:hAnsi="宋体" w:cs="宋体"/>
                <w:kern w:val="0"/>
                <w:sz w:val="18"/>
                <w:szCs w:val="18"/>
                <w:lang w:val="zh-CN"/>
              </w:rPr>
              <w:t>USB</w:t>
            </w:r>
            <w:r>
              <w:rPr>
                <w:rFonts w:hint="eastAsia" w:ascii="宋体" w:hAnsi="宋体" w:cs="宋体"/>
                <w:kern w:val="0"/>
                <w:sz w:val="18"/>
                <w:szCs w:val="18"/>
                <w:lang w:val="zh-CN"/>
              </w:rPr>
              <w:t>接口：电脑上≥</w:t>
            </w:r>
            <w:r>
              <w:rPr>
                <w:rFonts w:hint="eastAsia" w:ascii="宋体" w:hAnsi="宋体" w:cs="宋体"/>
                <w:kern w:val="0"/>
                <w:sz w:val="18"/>
                <w:szCs w:val="18"/>
              </w:rPr>
              <w:t>3</w:t>
            </w:r>
            <w:r>
              <w:rPr>
                <w:rFonts w:hint="eastAsia" w:ascii="宋体" w:hAnsi="宋体" w:cs="宋体"/>
                <w:kern w:val="0"/>
                <w:sz w:val="18"/>
                <w:szCs w:val="18"/>
                <w:lang w:val="zh-CN"/>
              </w:rPr>
              <w:t>个</w:t>
            </w:r>
            <w:r>
              <w:rPr>
                <w:rFonts w:ascii="宋体" w:hAnsi="宋体" w:cs="宋体"/>
                <w:kern w:val="0"/>
                <w:sz w:val="18"/>
                <w:szCs w:val="18"/>
                <w:lang w:val="zh-CN"/>
              </w:rPr>
              <w:t>USB3.0</w:t>
            </w:r>
            <w:r>
              <w:rPr>
                <w:rFonts w:hint="eastAsia" w:ascii="宋体" w:hAnsi="宋体" w:cs="宋体"/>
                <w:kern w:val="0"/>
                <w:sz w:val="18"/>
                <w:szCs w:val="18"/>
                <w:lang w:val="zh-CN"/>
              </w:rPr>
              <w:t>接口。</w:t>
            </w:r>
          </w:p>
          <w:p>
            <w:pPr>
              <w:autoSpaceDE/>
              <w:autoSpaceDN/>
              <w:textAlignment w:val="center"/>
              <w:rPr>
                <w:rFonts w:ascii="宋体" w:hAnsi="宋体" w:cs="宋体"/>
                <w:kern w:val="0"/>
                <w:sz w:val="18"/>
                <w:szCs w:val="18"/>
                <w:lang w:val="zh-CN"/>
              </w:rPr>
            </w:pPr>
            <w:r>
              <w:rPr>
                <w:rFonts w:hint="eastAsia" w:ascii="宋体" w:hAnsi="宋体" w:cs="宋体"/>
                <w:kern w:val="0"/>
                <w:sz w:val="18"/>
                <w:szCs w:val="18"/>
              </w:rPr>
              <w:t>4.</w:t>
            </w:r>
            <w:r>
              <w:rPr>
                <w:rFonts w:hint="eastAsia" w:ascii="宋体" w:hAnsi="宋体" w:cs="宋体"/>
                <w:kern w:val="0"/>
                <w:sz w:val="18"/>
                <w:szCs w:val="18"/>
                <w:lang w:val="zh-CN"/>
              </w:rPr>
              <w:t>具有视频输出接口：</w:t>
            </w:r>
            <w:r>
              <w:rPr>
                <w:rFonts w:ascii="宋体" w:hAnsi="宋体" w:cs="宋体"/>
                <w:kern w:val="0"/>
                <w:sz w:val="18"/>
                <w:szCs w:val="18"/>
                <w:lang w:val="zh-CN"/>
              </w:rPr>
              <w:t xml:space="preserve"> HDMI 1</w:t>
            </w:r>
            <w:r>
              <w:rPr>
                <w:rFonts w:hint="eastAsia" w:ascii="宋体" w:hAnsi="宋体" w:cs="宋体"/>
                <w:kern w:val="0"/>
                <w:sz w:val="18"/>
                <w:szCs w:val="18"/>
                <w:lang w:val="zh-CN"/>
              </w:rPr>
              <w:t>个或以上。</w:t>
            </w:r>
          </w:p>
          <w:p>
            <w:pPr>
              <w:autoSpaceDE/>
              <w:autoSpaceDN/>
              <w:textAlignment w:val="center"/>
              <w:rPr>
                <w:rFonts w:ascii="宋体" w:hAnsi="宋体" w:cs="宋体"/>
                <w:b/>
                <w:bCs/>
                <w:kern w:val="0"/>
                <w:sz w:val="18"/>
                <w:szCs w:val="18"/>
                <w:lang w:val="zh-CN"/>
              </w:rPr>
            </w:pPr>
            <w:r>
              <w:rPr>
                <w:rFonts w:hint="eastAsia" w:ascii="宋体" w:hAnsi="宋体" w:cs="宋体"/>
                <w:b/>
                <w:bCs/>
                <w:kern w:val="0"/>
                <w:sz w:val="18"/>
                <w:szCs w:val="18"/>
                <w:lang w:val="zh-CN"/>
              </w:rPr>
              <w:t>六、智慧课堂互动教学系统</w:t>
            </w:r>
          </w:p>
          <w:p>
            <w:pPr>
              <w:autoSpaceDE/>
              <w:autoSpaceDN/>
              <w:textAlignment w:val="center"/>
              <w:rPr>
                <w:rFonts w:ascii="宋体" w:cs="宋体"/>
                <w:kern w:val="0"/>
                <w:sz w:val="18"/>
                <w:szCs w:val="18"/>
                <w:lang w:val="zh-CN"/>
              </w:rPr>
            </w:pPr>
            <w:r>
              <w:rPr>
                <w:rFonts w:hint="eastAsia" w:ascii="宋体" w:hAnsi="宋体" w:cs="宋体"/>
                <w:kern w:val="0"/>
                <w:sz w:val="18"/>
                <w:szCs w:val="18"/>
              </w:rPr>
              <w:t>1.</w:t>
            </w:r>
            <w:r>
              <w:rPr>
                <w:rFonts w:hint="eastAsia" w:ascii="宋体" w:hAnsi="宋体" w:cs="宋体"/>
                <w:kern w:val="0"/>
                <w:sz w:val="18"/>
                <w:szCs w:val="18"/>
                <w:lang w:val="zh-CN"/>
              </w:rPr>
              <w:t>课件背景：提供不少于</w:t>
            </w:r>
            <w:r>
              <w:rPr>
                <w:rFonts w:ascii="宋体" w:hAnsi="宋体" w:cs="宋体"/>
                <w:kern w:val="0"/>
                <w:sz w:val="18"/>
                <w:szCs w:val="18"/>
                <w:lang w:val="zh-CN"/>
              </w:rPr>
              <w:t>1</w:t>
            </w:r>
            <w:r>
              <w:rPr>
                <w:rFonts w:ascii="宋体" w:cs="宋体"/>
                <w:kern w:val="0"/>
                <w:sz w:val="18"/>
                <w:szCs w:val="18"/>
                <w:lang w:val="zh-CN"/>
              </w:rPr>
              <w:t>0</w:t>
            </w:r>
            <w:r>
              <w:rPr>
                <w:rFonts w:hint="eastAsia" w:ascii="宋体" w:hAnsi="宋体" w:cs="宋体"/>
                <w:kern w:val="0"/>
                <w:sz w:val="18"/>
                <w:szCs w:val="18"/>
                <w:lang w:val="zh-CN"/>
              </w:rPr>
              <w:t>种以上背景模板供老师选择，支持自定义背景。</w:t>
            </w:r>
          </w:p>
          <w:p>
            <w:pPr>
              <w:autoSpaceDE/>
              <w:autoSpaceDN/>
              <w:textAlignment w:val="center"/>
              <w:rPr>
                <w:rFonts w:ascii="宋体" w:cs="宋体"/>
                <w:kern w:val="0"/>
                <w:sz w:val="18"/>
                <w:szCs w:val="18"/>
                <w:lang w:val="zh-CN"/>
              </w:rPr>
            </w:pPr>
            <w:r>
              <w:rPr>
                <w:rFonts w:hint="eastAsia" w:ascii="宋体" w:hAnsi="宋体" w:cs="宋体"/>
                <w:kern w:val="0"/>
                <w:sz w:val="18"/>
                <w:szCs w:val="18"/>
              </w:rPr>
              <w:t>2.</w:t>
            </w:r>
            <w:r>
              <w:rPr>
                <w:rFonts w:hint="eastAsia" w:ascii="宋体" w:hAnsi="宋体" w:cs="宋体"/>
                <w:kern w:val="0"/>
                <w:sz w:val="18"/>
                <w:szCs w:val="18"/>
                <w:lang w:val="zh-CN"/>
              </w:rPr>
              <w:t>文本框：支持文本输入并可快速设置字体、大小、颜色、粗体、斜体、下划线、上角标、下角标、项目符号，方便指数、化学式等复杂文本的输入。可对文本的对齐、缩进、行高等进行设置。</w:t>
            </w:r>
          </w:p>
          <w:p>
            <w:pPr>
              <w:autoSpaceDE/>
              <w:autoSpaceDN/>
              <w:textAlignment w:val="center"/>
              <w:rPr>
                <w:rFonts w:ascii="宋体" w:cs="宋体"/>
                <w:kern w:val="0"/>
                <w:sz w:val="18"/>
                <w:szCs w:val="18"/>
                <w:lang w:val="zh-CN"/>
              </w:rPr>
            </w:pPr>
            <w:r>
              <w:rPr>
                <w:rFonts w:hint="eastAsia" w:ascii="宋体" w:hAnsi="宋体" w:cs="宋体"/>
                <w:kern w:val="0"/>
                <w:sz w:val="18"/>
                <w:szCs w:val="18"/>
              </w:rPr>
              <w:t>3.</w:t>
            </w:r>
            <w:r>
              <w:rPr>
                <w:rFonts w:hint="eastAsia" w:ascii="宋体" w:hAnsi="宋体" w:cs="宋体"/>
                <w:kern w:val="0"/>
                <w:sz w:val="18"/>
                <w:szCs w:val="18"/>
                <w:lang w:val="zh-CN"/>
              </w:rPr>
              <w:t>微课工具：支持录制微课时可批注、书写，教师微课教学时可设置主观、客观题答题板，提供剪辑及分享功能，支持生成学生观看微课学情报告。</w:t>
            </w:r>
          </w:p>
          <w:p>
            <w:pPr>
              <w:autoSpaceDE/>
              <w:autoSpaceDN/>
              <w:textAlignment w:val="center"/>
              <w:rPr>
                <w:rFonts w:ascii="宋体" w:cs="宋体"/>
                <w:kern w:val="0"/>
                <w:sz w:val="18"/>
                <w:szCs w:val="18"/>
                <w:lang w:val="zh-CN"/>
              </w:rPr>
            </w:pPr>
            <w:r>
              <w:rPr>
                <w:rFonts w:hint="eastAsia" w:ascii="宋体" w:hAnsi="宋体" w:cs="宋体"/>
                <w:kern w:val="0"/>
                <w:sz w:val="18"/>
                <w:szCs w:val="18"/>
              </w:rPr>
              <w:t>4.</w:t>
            </w:r>
            <w:r>
              <w:rPr>
                <w:rFonts w:hint="eastAsia" w:ascii="宋体" w:hAnsi="宋体" w:cs="宋体"/>
                <w:kern w:val="0"/>
                <w:sz w:val="18"/>
                <w:szCs w:val="18"/>
                <w:lang w:val="zh-CN"/>
              </w:rPr>
              <w:t>多媒体打点：支持对音频、视频文件进行打点，可在音、视频进度条任意位置设置多处开始播放节点，免去复杂的音视频剪辑，方便老师快速定位关键教学内容。</w:t>
            </w:r>
          </w:p>
          <w:p>
            <w:pPr>
              <w:autoSpaceDE/>
              <w:autoSpaceDN/>
              <w:textAlignment w:val="center"/>
              <w:rPr>
                <w:rFonts w:ascii="宋体" w:cs="宋体"/>
                <w:kern w:val="0"/>
                <w:sz w:val="18"/>
                <w:szCs w:val="18"/>
                <w:lang w:val="zh-CN"/>
              </w:rPr>
            </w:pPr>
            <w:r>
              <w:rPr>
                <w:rFonts w:hint="eastAsia" w:ascii="宋体" w:hAnsi="宋体" w:cs="宋体"/>
                <w:kern w:val="0"/>
                <w:sz w:val="18"/>
                <w:szCs w:val="18"/>
              </w:rPr>
              <w:t>5.</w:t>
            </w:r>
            <w:r>
              <w:rPr>
                <w:rFonts w:hint="eastAsia" w:ascii="宋体" w:hAnsi="宋体" w:cs="宋体"/>
                <w:kern w:val="0"/>
                <w:sz w:val="18"/>
                <w:szCs w:val="18"/>
                <w:lang w:val="zh-CN"/>
              </w:rPr>
              <w:t>互动分类游戏：系统需提供不少于</w:t>
            </w:r>
            <w:r>
              <w:rPr>
                <w:rFonts w:ascii="宋体" w:hAnsi="宋体" w:cs="宋体"/>
                <w:kern w:val="0"/>
                <w:sz w:val="18"/>
                <w:szCs w:val="18"/>
                <w:lang w:val="zh-CN"/>
              </w:rPr>
              <w:t>10</w:t>
            </w:r>
            <w:r>
              <w:rPr>
                <w:rFonts w:hint="eastAsia" w:ascii="宋体" w:hAnsi="宋体" w:cs="宋体"/>
                <w:kern w:val="0"/>
                <w:sz w:val="18"/>
                <w:szCs w:val="18"/>
                <w:lang w:val="zh-CN"/>
              </w:rPr>
              <w:t>种游戏模板，直接选择并输入相应内容即可轻松生成互动分类游戏，提升课堂趣味性。</w:t>
            </w:r>
          </w:p>
          <w:p>
            <w:pPr>
              <w:autoSpaceDE/>
              <w:autoSpaceDN/>
              <w:textAlignment w:val="center"/>
              <w:rPr>
                <w:rFonts w:ascii="宋体" w:cs="宋体"/>
                <w:kern w:val="0"/>
                <w:sz w:val="18"/>
                <w:szCs w:val="18"/>
                <w:lang w:val="zh-CN"/>
              </w:rPr>
            </w:pPr>
            <w:r>
              <w:rPr>
                <w:rFonts w:ascii="宋体" w:hAnsi="宋体" w:cs="宋体"/>
                <w:kern w:val="0"/>
                <w:sz w:val="18"/>
                <w:szCs w:val="18"/>
              </w:rPr>
              <w:t>6</w:t>
            </w:r>
            <w:r>
              <w:rPr>
                <w:rFonts w:hint="eastAsia" w:ascii="宋体" w:hAnsi="宋体" w:cs="宋体"/>
                <w:kern w:val="0"/>
                <w:sz w:val="18"/>
                <w:szCs w:val="18"/>
              </w:rPr>
              <w:t>.</w:t>
            </w:r>
            <w:r>
              <w:rPr>
                <w:rFonts w:hint="eastAsia" w:ascii="宋体" w:hAnsi="宋体" w:cs="宋体"/>
                <w:kern w:val="0"/>
                <w:sz w:val="18"/>
                <w:szCs w:val="18"/>
                <w:lang w:val="zh-CN"/>
              </w:rPr>
              <w:t>思维导图：提供思维导图编辑功能，可轻松增删或拖拽编辑内容节点，并支持在节点上插入图片、音频、视频、网页链接、课件页面链接。支持思维导图逐级、逐个节点展开，并可任意缩放，满足不同演示需求。</w:t>
            </w:r>
          </w:p>
          <w:p>
            <w:pPr>
              <w:autoSpaceDE/>
              <w:autoSpaceDN/>
              <w:textAlignment w:val="center"/>
              <w:rPr>
                <w:rFonts w:ascii="宋体" w:hAnsi="宋体" w:cs="宋体"/>
                <w:kern w:val="0"/>
                <w:sz w:val="18"/>
                <w:szCs w:val="18"/>
                <w:lang w:val="zh-CN"/>
              </w:rPr>
            </w:pPr>
            <w:r>
              <w:rPr>
                <w:rFonts w:ascii="宋体" w:hAnsi="宋体" w:cs="宋体"/>
                <w:kern w:val="0"/>
                <w:sz w:val="18"/>
                <w:szCs w:val="18"/>
              </w:rPr>
              <w:t>7</w:t>
            </w:r>
            <w:r>
              <w:rPr>
                <w:rFonts w:hint="eastAsia" w:ascii="宋体" w:hAnsi="宋体" w:cs="宋体"/>
                <w:kern w:val="0"/>
                <w:sz w:val="18"/>
                <w:szCs w:val="18"/>
              </w:rPr>
              <w:t>.</w:t>
            </w:r>
            <w:r>
              <w:rPr>
                <w:rFonts w:hint="eastAsia" w:ascii="宋体" w:hAnsi="宋体" w:cs="宋体"/>
                <w:kern w:val="0"/>
                <w:sz w:val="18"/>
                <w:szCs w:val="18"/>
                <w:lang w:val="zh-CN"/>
              </w:rPr>
              <w:t>集体备课:支持在备课平台创建集体备课活动，支持校内和跨校集备，老师可以针对课件、教案进行批注和研讨;主备人可多次修改稿件后上传，具备稿件版本对比功能;支持数据统计和访问记录查看;支持一键导出为文字版报告。</w:t>
            </w:r>
          </w:p>
          <w:p>
            <w:pPr>
              <w:autoSpaceDE/>
              <w:autoSpaceDN/>
              <w:textAlignment w:val="center"/>
              <w:rPr>
                <w:rFonts w:ascii="宋体" w:hAnsi="宋体" w:cs="宋体"/>
                <w:b/>
                <w:bCs/>
                <w:color w:val="000000" w:themeColor="text1"/>
                <w:kern w:val="0"/>
                <w:sz w:val="18"/>
                <w:szCs w:val="18"/>
                <w:lang w:val="zh-CN"/>
                <w14:textFill>
                  <w14:solidFill>
                    <w14:schemeClr w14:val="tx1"/>
                  </w14:solidFill>
                </w14:textFill>
              </w:rPr>
            </w:pPr>
            <w:r>
              <w:rPr>
                <w:rFonts w:hint="eastAsia" w:ascii="宋体" w:hAnsi="宋体" w:cs="宋体"/>
                <w:b/>
                <w:bCs/>
                <w:color w:val="000000" w:themeColor="text1"/>
                <w:kern w:val="0"/>
                <w:sz w:val="18"/>
                <w:szCs w:val="18"/>
                <w:lang w:val="zh-CN"/>
                <w14:textFill>
                  <w14:solidFill>
                    <w14:schemeClr w14:val="tx1"/>
                  </w14:solidFill>
                </w14:textFill>
              </w:rPr>
              <w:t>七、</w:t>
            </w:r>
            <w:r>
              <w:rPr>
                <w:rFonts w:hint="eastAsia" w:ascii="宋体" w:hAnsi="宋体" w:cs="宋体"/>
                <w:b/>
                <w:bCs/>
                <w:color w:val="000000" w:themeColor="text1"/>
                <w:kern w:val="0"/>
                <w:sz w:val="18"/>
                <w:szCs w:val="18"/>
                <w14:textFill>
                  <w14:solidFill>
                    <w14:schemeClr w14:val="tx1"/>
                  </w14:solidFill>
                </w14:textFill>
              </w:rPr>
              <w:t>设备运维管理系统</w:t>
            </w:r>
          </w:p>
          <w:p>
            <w:pPr>
              <w:autoSpaceDE/>
              <w:autoSpaceDN/>
              <w:textAlignment w:val="center"/>
              <w:rPr>
                <w:rFonts w:ascii="宋体" w:hAnsi="宋体" w:cs="宋体"/>
                <w:color w:val="000000" w:themeColor="text1"/>
                <w:kern w:val="0"/>
                <w:sz w:val="18"/>
                <w:szCs w:val="18"/>
                <w:lang w:val="zh-CN"/>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设备运维管理系统</w:t>
            </w:r>
            <w:r>
              <w:rPr>
                <w:rFonts w:hint="eastAsia" w:ascii="宋体" w:hAnsi="宋体" w:cs="宋体"/>
                <w:color w:val="000000" w:themeColor="text1"/>
                <w:kern w:val="0"/>
                <w:sz w:val="18"/>
                <w:szCs w:val="18"/>
                <w:lang w:val="zh-CN"/>
                <w14:textFill>
                  <w14:solidFill>
                    <w14:schemeClr w14:val="tx1"/>
                  </w14:solidFill>
                </w14:textFill>
              </w:rPr>
              <w:t>采用B/S混合云架构设计，无需本地额外部署服务器等设备即可实现对教学信息化设备运行数据的监测。</w:t>
            </w:r>
          </w:p>
          <w:p>
            <w:pPr>
              <w:autoSpaceDE/>
              <w:autoSpaceDN/>
              <w:textAlignment w:val="center"/>
              <w:rPr>
                <w:rFonts w:ascii="宋体" w:hAnsi="宋体" w:cs="宋体"/>
                <w:color w:val="000000" w:themeColor="text1"/>
                <w:kern w:val="0"/>
                <w:sz w:val="18"/>
                <w:szCs w:val="18"/>
                <w:lang w:val="zh-CN"/>
                <w14:textFill>
                  <w14:solidFill>
                    <w14:schemeClr w14:val="tx1"/>
                  </w14:solidFill>
                </w14:textFill>
              </w:rPr>
            </w:pPr>
            <w:r>
              <w:rPr>
                <w:rFonts w:ascii="宋体" w:hAnsi="宋体" w:cs="宋体"/>
                <w:color w:val="000000" w:themeColor="text1"/>
                <w:kern w:val="0"/>
                <w:sz w:val="18"/>
                <w:szCs w:val="18"/>
                <w:lang w:val="zh-CN"/>
                <w14:textFill>
                  <w14:solidFill>
                    <w14:schemeClr w14:val="tx1"/>
                  </w14:solidFill>
                </w14:textFill>
              </w:rPr>
              <w:t>2</w:t>
            </w:r>
            <w:r>
              <w:rPr>
                <w:rFonts w:hint="eastAsia" w:ascii="宋体" w:hAnsi="宋体" w:cs="宋体"/>
                <w:color w:val="000000" w:themeColor="text1"/>
                <w:kern w:val="0"/>
                <w:sz w:val="18"/>
                <w:szCs w:val="18"/>
                <w:lang w:val="zh-CN"/>
                <w14:textFill>
                  <w14:solidFill>
                    <w14:schemeClr w14:val="tx1"/>
                  </w14:solidFill>
                </w14:textFill>
              </w:rPr>
              <w:t>.支持批量对交互</w:t>
            </w:r>
            <w:r>
              <w:rPr>
                <w:rFonts w:hint="eastAsia" w:ascii="宋体" w:hAnsi="宋体" w:cs="宋体"/>
                <w:color w:val="000000" w:themeColor="text1"/>
                <w:kern w:val="0"/>
                <w:sz w:val="18"/>
                <w:szCs w:val="18"/>
                <w14:textFill>
                  <w14:solidFill>
                    <w14:schemeClr w14:val="tx1"/>
                  </w14:solidFill>
                </w14:textFill>
              </w:rPr>
              <w:t>平板</w:t>
            </w:r>
            <w:r>
              <w:rPr>
                <w:rFonts w:hint="eastAsia" w:ascii="宋体" w:hAnsi="宋体" w:cs="宋体"/>
                <w:color w:val="000000" w:themeColor="text1"/>
                <w:kern w:val="0"/>
                <w:sz w:val="18"/>
                <w:szCs w:val="18"/>
                <w:lang w:val="zh-CN"/>
                <w14:textFill>
                  <w14:solidFill>
                    <w14:schemeClr w14:val="tx1"/>
                  </w14:solidFill>
                </w14:textFill>
              </w:rPr>
              <w:t>设备进行软件远程部署，配套专用教学软件批量部署支持静默安装。</w:t>
            </w:r>
          </w:p>
          <w:p>
            <w:pPr>
              <w:autoSpaceDE/>
              <w:autoSpaceDN/>
              <w:textAlignment w:val="center"/>
              <w:rPr>
                <w:rFonts w:ascii="宋体" w:hAnsi="宋体" w:cs="宋体"/>
                <w:color w:val="000000" w:themeColor="text1"/>
                <w:kern w:val="0"/>
                <w:sz w:val="18"/>
                <w:szCs w:val="18"/>
                <w:lang w:val="zh-CN"/>
                <w14:textFill>
                  <w14:solidFill>
                    <w14:schemeClr w14:val="tx1"/>
                  </w14:solidFill>
                </w14:textFill>
              </w:rPr>
            </w:pPr>
            <w:r>
              <w:rPr>
                <w:rFonts w:ascii="宋体" w:hAnsi="宋体" w:cs="宋体"/>
                <w:color w:val="000000" w:themeColor="text1"/>
                <w:kern w:val="0"/>
                <w:sz w:val="18"/>
                <w:szCs w:val="18"/>
                <w:lang w:val="zh-CN"/>
                <w14:textFill>
                  <w14:solidFill>
                    <w14:schemeClr w14:val="tx1"/>
                  </w14:solidFill>
                </w14:textFill>
              </w:rPr>
              <w:t>3</w:t>
            </w:r>
            <w:r>
              <w:rPr>
                <w:rFonts w:hint="eastAsia" w:ascii="宋体" w:hAnsi="宋体" w:cs="宋体"/>
                <w:color w:val="000000" w:themeColor="text1"/>
                <w:kern w:val="0"/>
                <w:sz w:val="18"/>
                <w:szCs w:val="18"/>
                <w:lang w:val="zh-CN"/>
                <w14:textFill>
                  <w14:solidFill>
                    <w14:schemeClr w14:val="tx1"/>
                  </w14:solidFill>
                </w14:textFill>
              </w:rPr>
              <w:t>.提供</w:t>
            </w:r>
            <w:r>
              <w:rPr>
                <w:rFonts w:hint="eastAsia" w:ascii="宋体" w:hAnsi="宋体" w:cs="宋体"/>
                <w:color w:val="000000" w:themeColor="text1"/>
                <w:kern w:val="0"/>
                <w:sz w:val="18"/>
                <w:szCs w:val="18"/>
                <w14:textFill>
                  <w14:solidFill>
                    <w14:schemeClr w14:val="tx1"/>
                  </w14:solidFill>
                </w14:textFill>
              </w:rPr>
              <w:t>网上</w:t>
            </w:r>
            <w:r>
              <w:rPr>
                <w:rFonts w:hint="eastAsia" w:ascii="宋体" w:hAnsi="宋体" w:cs="宋体"/>
                <w:color w:val="000000" w:themeColor="text1"/>
                <w:kern w:val="0"/>
                <w:sz w:val="18"/>
                <w:szCs w:val="18"/>
                <w:lang w:val="zh-CN"/>
                <w14:textFill>
                  <w14:solidFill>
                    <w14:schemeClr w14:val="tx1"/>
                  </w14:solidFill>
                </w14:textFill>
              </w:rPr>
              <w:t>巡课</w:t>
            </w:r>
            <w:r>
              <w:rPr>
                <w:rFonts w:hint="eastAsia" w:ascii="宋体" w:hAnsi="宋体" w:cs="宋体"/>
                <w:color w:val="000000" w:themeColor="text1"/>
                <w:kern w:val="0"/>
                <w:sz w:val="18"/>
                <w:szCs w:val="18"/>
                <w14:textFill>
                  <w14:solidFill>
                    <w14:schemeClr w14:val="tx1"/>
                  </w14:solidFill>
                </w14:textFill>
              </w:rPr>
              <w:t>与</w:t>
            </w:r>
            <w:r>
              <w:rPr>
                <w:rFonts w:hint="eastAsia" w:ascii="宋体" w:hAnsi="宋体" w:cs="宋体"/>
                <w:color w:val="000000" w:themeColor="text1"/>
                <w:kern w:val="0"/>
                <w:sz w:val="18"/>
                <w:szCs w:val="18"/>
                <w:lang w:val="zh-CN"/>
                <w14:textFill>
                  <w14:solidFill>
                    <w14:schemeClr w14:val="tx1"/>
                  </w14:solidFill>
                </w14:textFill>
              </w:rPr>
              <w:t>值守</w:t>
            </w:r>
            <w:r>
              <w:rPr>
                <w:rFonts w:hint="eastAsia" w:ascii="宋体" w:hAnsi="宋体" w:cs="宋体"/>
                <w:color w:val="000000" w:themeColor="text1"/>
                <w:kern w:val="0"/>
                <w:sz w:val="18"/>
                <w:szCs w:val="18"/>
                <w14:textFill>
                  <w14:solidFill>
                    <w14:schemeClr w14:val="tx1"/>
                  </w14:solidFill>
                </w14:textFill>
              </w:rPr>
              <w:t>功能</w:t>
            </w:r>
            <w:r>
              <w:rPr>
                <w:rFonts w:hint="eastAsia" w:ascii="宋体" w:hAnsi="宋体" w:cs="宋体"/>
                <w:color w:val="000000" w:themeColor="text1"/>
                <w:kern w:val="0"/>
                <w:sz w:val="18"/>
                <w:szCs w:val="18"/>
                <w:lang w:val="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可巡查到每个安装交互平板设备教室的声音和全景画面，满足学校开展网上听课教研、自修课远程管理等教学场景的应用需求。</w:t>
            </w:r>
          </w:p>
          <w:p>
            <w:pPr>
              <w:autoSpaceDE/>
              <w:autoSpaceDN/>
              <w:jc w:val="left"/>
              <w:textAlignment w:val="center"/>
              <w:rPr>
                <w:rFonts w:ascii="宋体" w:hAnsi="宋体" w:cs="宋体"/>
                <w:color w:val="000000" w:themeColor="text1"/>
                <w:kern w:val="0"/>
                <w:sz w:val="18"/>
                <w:szCs w:val="18"/>
                <w:lang w:val="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lang w:val="zh-CN"/>
                <w14:textFill>
                  <w14:solidFill>
                    <w14:schemeClr w14:val="tx1"/>
                  </w14:solidFill>
                </w14:textFill>
              </w:rPr>
              <w:t>支持实时查看和导出学校</w:t>
            </w:r>
            <w:r>
              <w:rPr>
                <w:rFonts w:hint="eastAsia" w:ascii="宋体" w:hAnsi="宋体" w:cs="宋体"/>
                <w:color w:val="000000" w:themeColor="text1"/>
                <w:kern w:val="0"/>
                <w:sz w:val="18"/>
                <w:szCs w:val="18"/>
                <w14:textFill>
                  <w14:solidFill>
                    <w14:schemeClr w14:val="tx1"/>
                  </w14:solidFill>
                </w14:textFill>
              </w:rPr>
              <w:t>交互平板</w:t>
            </w:r>
            <w:r>
              <w:rPr>
                <w:rFonts w:hint="eastAsia" w:ascii="宋体" w:hAnsi="宋体" w:cs="宋体"/>
                <w:color w:val="000000" w:themeColor="text1"/>
                <w:kern w:val="0"/>
                <w:sz w:val="18"/>
                <w:szCs w:val="18"/>
                <w:lang w:val="zh-CN"/>
                <w14:textFill>
                  <w14:solidFill>
                    <w14:schemeClr w14:val="tx1"/>
                  </w14:solidFill>
                </w14:textFill>
              </w:rPr>
              <w:t>设备的数据，如设备健康值的统计分析，并清晰的展示每台设备的健康度分值，便于学校管理员后期的设备管理工作。</w:t>
            </w:r>
          </w:p>
          <w:p>
            <w:pPr>
              <w:autoSpaceDE/>
              <w:autoSpaceDN/>
              <w:textAlignment w:val="center"/>
              <w:rPr>
                <w:rFonts w:ascii="宋体" w:hAnsi="宋体" w:cs="宋体"/>
                <w:color w:val="000000" w:themeColor="text1"/>
                <w:kern w:val="0"/>
                <w:sz w:val="18"/>
                <w:szCs w:val="18"/>
                <w:lang w:val="zh-CN"/>
                <w14:textFill>
                  <w14:solidFill>
                    <w14:schemeClr w14:val="tx1"/>
                  </w14:solidFill>
                </w14:textFill>
              </w:rPr>
            </w:pPr>
            <w:r>
              <w:rPr>
                <w:rFonts w:ascii="宋体" w:hAnsi="宋体" w:cs="宋体"/>
                <w:color w:val="000000" w:themeColor="text1"/>
                <w:kern w:val="0"/>
                <w:sz w:val="18"/>
                <w:szCs w:val="18"/>
                <w:lang w:val="zh-CN"/>
                <w14:textFill>
                  <w14:solidFill>
                    <w14:schemeClr w14:val="tx1"/>
                  </w14:solidFill>
                </w14:textFill>
              </w:rPr>
              <w:t>5</w:t>
            </w:r>
            <w:r>
              <w:rPr>
                <w:rFonts w:hint="eastAsia" w:ascii="宋体" w:hAnsi="宋体" w:cs="宋体"/>
                <w:color w:val="000000" w:themeColor="text1"/>
                <w:kern w:val="0"/>
                <w:sz w:val="18"/>
                <w:szCs w:val="18"/>
                <w:lang w:val="zh-CN"/>
                <w14:textFill>
                  <w14:solidFill>
                    <w14:schemeClr w14:val="tx1"/>
                  </w14:solidFill>
                </w14:textFill>
              </w:rPr>
              <w:t>.可远程对运行状态下的交互</w:t>
            </w:r>
            <w:r>
              <w:rPr>
                <w:rFonts w:hint="eastAsia" w:ascii="宋体" w:hAnsi="宋体" w:cs="宋体"/>
                <w:color w:val="000000" w:themeColor="text1"/>
                <w:kern w:val="0"/>
                <w:sz w:val="18"/>
                <w:szCs w:val="18"/>
                <w14:textFill>
                  <w14:solidFill>
                    <w14:schemeClr w14:val="tx1"/>
                  </w14:solidFill>
                </w14:textFill>
              </w:rPr>
              <w:t>平板</w:t>
            </w:r>
            <w:r>
              <w:rPr>
                <w:rFonts w:hint="eastAsia" w:ascii="宋体" w:hAnsi="宋体" w:cs="宋体"/>
                <w:color w:val="000000" w:themeColor="text1"/>
                <w:kern w:val="0"/>
                <w:sz w:val="18"/>
                <w:szCs w:val="18"/>
                <w:lang w:val="zh-CN"/>
                <w14:textFill>
                  <w14:solidFill>
                    <w14:schemeClr w14:val="tx1"/>
                  </w14:solidFill>
                </w14:textFill>
              </w:rPr>
              <w:t>设备批量进行本地系统启动盘的冻结、解冻。被冻结后本地系统启动盘的数据及系统更改等均会自动恢复至冻结前状态。</w:t>
            </w:r>
          </w:p>
          <w:p>
            <w:pPr>
              <w:autoSpaceDE/>
              <w:autoSpaceDN/>
              <w:textAlignment w:val="center"/>
              <w:rPr>
                <w:rFonts w:ascii="宋体" w:hAnsi="宋体" w:cs="宋体"/>
                <w:color w:val="000000" w:themeColor="text1"/>
                <w:kern w:val="0"/>
                <w:sz w:val="18"/>
                <w:szCs w:val="18"/>
                <w:lang w:val="zh-CN"/>
                <w14:textFill>
                  <w14:solidFill>
                    <w14:schemeClr w14:val="tx1"/>
                  </w14:solidFill>
                </w14:textFill>
              </w:rPr>
            </w:pPr>
            <w:r>
              <w:rPr>
                <w:rFonts w:ascii="宋体" w:hAnsi="宋体" w:cs="宋体"/>
                <w:color w:val="000000" w:themeColor="text1"/>
                <w:kern w:val="0"/>
                <w:sz w:val="18"/>
                <w:szCs w:val="18"/>
                <w:lang w:val="zh-CN"/>
                <w14:textFill>
                  <w14:solidFill>
                    <w14:schemeClr w14:val="tx1"/>
                  </w14:solidFill>
                </w14:textFill>
              </w:rPr>
              <w:t>6</w:t>
            </w:r>
            <w:r>
              <w:rPr>
                <w:rFonts w:hint="eastAsia" w:ascii="宋体" w:hAnsi="宋体" w:cs="宋体"/>
                <w:color w:val="000000" w:themeColor="text1"/>
                <w:kern w:val="0"/>
                <w:sz w:val="18"/>
                <w:szCs w:val="18"/>
                <w:lang w:val="zh-CN"/>
                <w14:textFill>
                  <w14:solidFill>
                    <w14:schemeClr w14:val="tx1"/>
                  </w14:solidFill>
                </w14:textFill>
              </w:rPr>
              <w:t>.支持</w:t>
            </w:r>
            <w:r>
              <w:rPr>
                <w:rFonts w:hint="eastAsia" w:ascii="宋体" w:hAnsi="宋体" w:cs="宋体"/>
                <w:color w:val="000000" w:themeColor="text1"/>
                <w:kern w:val="0"/>
                <w:sz w:val="18"/>
                <w:szCs w:val="18"/>
                <w14:textFill>
                  <w14:solidFill>
                    <w14:schemeClr w14:val="tx1"/>
                  </w14:solidFill>
                </w14:textFill>
              </w:rPr>
              <w:t>交互平板</w:t>
            </w:r>
            <w:r>
              <w:rPr>
                <w:rFonts w:hint="eastAsia" w:ascii="宋体" w:hAnsi="宋体" w:cs="宋体"/>
                <w:color w:val="000000" w:themeColor="text1"/>
                <w:kern w:val="0"/>
                <w:sz w:val="18"/>
                <w:szCs w:val="18"/>
                <w:lang w:val="zh-CN"/>
                <w14:textFill>
                  <w14:solidFill>
                    <w14:schemeClr w14:val="tx1"/>
                  </w14:solidFill>
                </w14:textFill>
              </w:rPr>
              <w:t>磁盘级系统还原保护，可根据教学需要自由选择磁盘分区冻结、解冻还原保护。</w:t>
            </w:r>
          </w:p>
          <w:p>
            <w:pPr>
              <w:textAlignment w:val="center"/>
              <w:rPr>
                <w:rFonts w:ascii="宋体" w:hAnsi="宋体" w:cs="宋体"/>
                <w:color w:val="000000" w:themeColor="text1"/>
                <w:kern w:val="0"/>
                <w:sz w:val="18"/>
                <w:szCs w:val="18"/>
                <w:lang w:val="zh-CN"/>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以上所有功能操作需在同一软件平台上实现，以保障软件稳定和操作便捷性。</w:t>
            </w:r>
          </w:p>
          <w:p>
            <w:pPr>
              <w:textAlignment w:val="center"/>
              <w:rPr>
                <w:rFonts w:hint="default" w:ascii="宋体" w:hAnsi="宋体" w:eastAsia="宋体" w:cs="宋体"/>
                <w:bCs/>
                <w:kern w:val="0"/>
                <w:sz w:val="18"/>
                <w:szCs w:val="18"/>
                <w:lang w:val="en-US" w:eastAsia="zh-CN" w:bidi="ar-SA"/>
              </w:rPr>
            </w:pPr>
            <w:r>
              <w:rPr>
                <w:rFonts w:ascii="宋体" w:hAnsi="宋体" w:cs="宋体"/>
                <w:color w:val="000000" w:themeColor="text1"/>
                <w:kern w:val="0"/>
                <w:sz w:val="18"/>
                <w:szCs w:val="18"/>
                <w14:textFill>
                  <w14:solidFill>
                    <w14:schemeClr w14:val="tx1"/>
                  </w14:solidFill>
                </w14:textFill>
              </w:rPr>
              <w:t>7</w:t>
            </w:r>
            <w:r>
              <w:rPr>
                <w:rFonts w:hint="eastAsia" w:ascii="宋体" w:hAnsi="宋体" w:cs="宋体"/>
                <w:color w:val="000000" w:themeColor="text1"/>
                <w:kern w:val="0"/>
                <w:sz w:val="18"/>
                <w:szCs w:val="18"/>
                <w:lang w:val="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▲设备运维管理</w:t>
            </w:r>
            <w:r>
              <w:rPr>
                <w:rFonts w:hint="eastAsia" w:ascii="宋体" w:hAnsi="宋体" w:cs="宋体"/>
                <w:color w:val="000000" w:themeColor="text1"/>
                <w:kern w:val="0"/>
                <w:sz w:val="18"/>
                <w:szCs w:val="18"/>
                <w:lang w:val="zh-CN"/>
                <w14:textFill>
                  <w14:solidFill>
                    <w14:schemeClr w14:val="tx1"/>
                  </w14:solidFill>
                </w14:textFill>
              </w:rPr>
              <w:t>系统具备信息</w:t>
            </w:r>
            <w:r>
              <w:rPr>
                <w:rFonts w:hint="eastAsia" w:ascii="宋体" w:hAnsi="宋体" w:cs="宋体"/>
                <w:color w:val="000000" w:themeColor="text1"/>
                <w:kern w:val="0"/>
                <w:sz w:val="18"/>
                <w:szCs w:val="18"/>
                <w14:textFill>
                  <w14:solidFill>
                    <w14:schemeClr w14:val="tx1"/>
                  </w14:solidFill>
                </w14:textFill>
              </w:rPr>
              <w:t>系统</w:t>
            </w:r>
            <w:r>
              <w:rPr>
                <w:rFonts w:hint="eastAsia" w:ascii="宋体" w:hAnsi="宋体" w:cs="宋体"/>
                <w:color w:val="000000" w:themeColor="text1"/>
                <w:kern w:val="0"/>
                <w:sz w:val="18"/>
                <w:szCs w:val="18"/>
                <w:lang w:val="zh-CN"/>
                <w14:textFill>
                  <w14:solidFill>
                    <w14:schemeClr w14:val="tx1"/>
                  </w14:solidFill>
                </w14:textFill>
              </w:rPr>
              <w:t>安全</w:t>
            </w:r>
            <w:r>
              <w:rPr>
                <w:rFonts w:hint="eastAsia" w:ascii="宋体" w:hAnsi="宋体" w:cs="宋体"/>
                <w:color w:val="000000" w:themeColor="text1"/>
                <w:kern w:val="0"/>
                <w:sz w:val="18"/>
                <w:szCs w:val="18"/>
                <w14:textFill>
                  <w14:solidFill>
                    <w14:schemeClr w14:val="tx1"/>
                  </w14:solidFill>
                </w14:textFill>
              </w:rPr>
              <w:t>等级保护（三</w:t>
            </w:r>
            <w:r>
              <w:rPr>
                <w:rFonts w:hint="eastAsia" w:ascii="宋体" w:hAnsi="宋体" w:cs="宋体"/>
                <w:color w:val="000000" w:themeColor="text1"/>
                <w:kern w:val="0"/>
                <w:sz w:val="18"/>
                <w:szCs w:val="18"/>
                <w:lang w:val="zh-CN"/>
                <w14:textFill>
                  <w14:solidFill>
                    <w14:schemeClr w14:val="tx1"/>
                  </w14:solidFill>
                </w14:textFill>
              </w:rPr>
              <w:t>级）</w:t>
            </w:r>
            <w:r>
              <w:rPr>
                <w:rFonts w:hint="eastAsia" w:ascii="宋体" w:hAnsi="宋体" w:cs="宋体"/>
                <w:color w:val="000000" w:themeColor="text1"/>
                <w:kern w:val="0"/>
                <w:sz w:val="18"/>
                <w:szCs w:val="18"/>
                <w14:textFill>
                  <w14:solidFill>
                    <w14:schemeClr w14:val="tx1"/>
                  </w14:solidFill>
                </w14:textFill>
              </w:rPr>
              <w:t>备案</w:t>
            </w:r>
            <w:r>
              <w:rPr>
                <w:rFonts w:hint="eastAsia" w:ascii="宋体" w:hAnsi="宋体" w:cs="宋体"/>
                <w:color w:val="000000" w:themeColor="text1"/>
                <w:kern w:val="0"/>
                <w:sz w:val="18"/>
                <w:szCs w:val="18"/>
                <w:lang w:val="zh-CN"/>
                <w14:textFill>
                  <w14:solidFill>
                    <w14:schemeClr w14:val="tx1"/>
                  </w14:solidFill>
                </w14:textFill>
              </w:rPr>
              <w:t>证</w:t>
            </w:r>
            <w:r>
              <w:rPr>
                <w:rFonts w:hint="eastAsia" w:ascii="宋体" w:hAnsi="宋体" w:cs="宋体"/>
                <w:color w:val="000000" w:themeColor="text1"/>
                <w:kern w:val="0"/>
                <w:sz w:val="18"/>
                <w:szCs w:val="18"/>
                <w14:textFill>
                  <w14:solidFill>
                    <w14:schemeClr w14:val="tx1"/>
                  </w14:solidFill>
                </w14:textFill>
              </w:rPr>
              <w:t>明</w:t>
            </w:r>
            <w:r>
              <w:rPr>
                <w:rFonts w:hint="eastAsia" w:ascii="宋体" w:hAnsi="宋体" w:cs="宋体"/>
                <w:color w:val="000000" w:themeColor="text1"/>
                <w:kern w:val="0"/>
                <w:sz w:val="18"/>
                <w:szCs w:val="18"/>
                <w:lang w:val="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提供相关资料）</w:t>
            </w:r>
          </w:p>
        </w:tc>
        <w:tc>
          <w:tcPr>
            <w:tcW w:w="666" w:type="dxa"/>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96</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501" w:type="dxa"/>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75</w:t>
            </w:r>
            <w:r>
              <w:rPr>
                <w:rFonts w:hint="eastAsia" w:ascii="宋体" w:hAnsi="宋体" w:cs="宋体"/>
                <w:color w:val="000000" w:themeColor="text1"/>
                <w:sz w:val="18"/>
                <w:szCs w:val="18"/>
                <w14:textFill>
                  <w14:solidFill>
                    <w14:schemeClr w14:val="tx1"/>
                  </w14:solidFill>
                </w14:textFill>
              </w:rPr>
              <w:t>寸交互平板</w:t>
            </w:r>
          </w:p>
        </w:tc>
        <w:tc>
          <w:tcPr>
            <w:tcW w:w="5132" w:type="dxa"/>
          </w:tcPr>
          <w:p>
            <w:pPr>
              <w:textAlignment w:val="center"/>
              <w:rPr>
                <w:rFonts w:hint="eastAsia" w:ascii="宋体" w:hAnsi="宋体" w:cs="宋体"/>
                <w:color w:val="000000" w:themeColor="text1"/>
                <w:kern w:val="0"/>
                <w:sz w:val="18"/>
                <w:szCs w:val="18"/>
                <w:lang w:val="zh-CN"/>
                <w14:textFill>
                  <w14:solidFill>
                    <w14:schemeClr w14:val="tx1"/>
                  </w14:solidFill>
                </w14:textFill>
              </w:rPr>
            </w:pPr>
            <w:r>
              <w:rPr>
                <w:rFonts w:hint="eastAsia" w:ascii="宋体" w:hAnsi="宋体" w:cs="宋体"/>
                <w:color w:val="000000" w:themeColor="text1"/>
                <w:kern w:val="0"/>
                <w:sz w:val="18"/>
                <w:szCs w:val="18"/>
                <w:lang w:val="zh-CN"/>
                <w14:textFill>
                  <w14:solidFill>
                    <w14:schemeClr w14:val="tx1"/>
                  </w14:solidFill>
                </w14:textFill>
              </w:rPr>
              <w:t>★</w:t>
            </w:r>
            <w:r>
              <w:rPr>
                <w:rFonts w:ascii="宋体" w:hAnsi="宋体" w:cs="宋体"/>
                <w:color w:val="000000" w:themeColor="text1"/>
                <w:kern w:val="0"/>
                <w:sz w:val="18"/>
                <w:szCs w:val="18"/>
                <w:lang w:val="zh-CN"/>
                <w14:textFill>
                  <w14:solidFill>
                    <w14:schemeClr w14:val="tx1"/>
                  </w14:solidFill>
                </w14:textFill>
              </w:rPr>
              <w:t>1</w:t>
            </w:r>
            <w:r>
              <w:rPr>
                <w:rFonts w:hint="eastAsia" w:ascii="宋体" w:hAnsi="宋体" w:cs="宋体"/>
                <w:color w:val="000000" w:themeColor="text1"/>
                <w:kern w:val="0"/>
                <w:sz w:val="18"/>
                <w:szCs w:val="18"/>
                <w:lang w:val="zh-CN"/>
                <w14:textFill>
                  <w14:solidFill>
                    <w14:schemeClr w14:val="tx1"/>
                  </w14:solidFill>
                </w14:textFill>
              </w:rPr>
              <w:t>．屏体类型：</w:t>
            </w:r>
            <w:r>
              <w:rPr>
                <w:rFonts w:ascii="宋体" w:hAnsi="宋体" w:cs="宋体"/>
                <w:color w:val="000000" w:themeColor="text1"/>
                <w:kern w:val="0"/>
                <w:sz w:val="18"/>
                <w:szCs w:val="18"/>
                <w:lang w:val="zh-CN"/>
                <w14:textFill>
                  <w14:solidFill>
                    <w14:schemeClr w14:val="tx1"/>
                  </w14:solidFill>
                </w14:textFill>
              </w:rPr>
              <w:t>LED</w:t>
            </w:r>
            <w:r>
              <w:rPr>
                <w:rFonts w:hint="eastAsia" w:ascii="宋体" w:hAnsi="宋体" w:cs="宋体"/>
                <w:color w:val="000000" w:themeColor="text1"/>
                <w:kern w:val="0"/>
                <w:sz w:val="18"/>
                <w:szCs w:val="18"/>
                <w:lang w:val="zh-CN"/>
                <w14:textFill>
                  <w14:solidFill>
                    <w14:schemeClr w14:val="tx1"/>
                  </w14:solidFill>
                </w14:textFill>
              </w:rPr>
              <w:t>背光源</w:t>
            </w:r>
            <w:r>
              <w:rPr>
                <w:rFonts w:hint="eastAsia" w:ascii="宋体" w:hAnsi="宋体" w:cs="宋体"/>
                <w:color w:val="000000" w:themeColor="text1"/>
                <w:kern w:val="0"/>
                <w:sz w:val="18"/>
                <w:szCs w:val="18"/>
                <w14:textFill>
                  <w14:solidFill>
                    <w14:schemeClr w14:val="tx1"/>
                  </w14:solidFill>
                </w14:textFill>
              </w:rPr>
              <w:t>75</w:t>
            </w:r>
            <w:r>
              <w:rPr>
                <w:rFonts w:hint="eastAsia" w:ascii="宋体" w:hAnsi="宋体" w:cs="宋体"/>
                <w:color w:val="000000" w:themeColor="text1"/>
                <w:kern w:val="0"/>
                <w:sz w:val="18"/>
                <w:szCs w:val="18"/>
                <w:lang w:val="zh-CN"/>
                <w14:textFill>
                  <w14:solidFill>
                    <w14:schemeClr w14:val="tx1"/>
                  </w14:solidFill>
                </w14:textFill>
              </w:rPr>
              <w:t>寸液晶屏，显示比例</w:t>
            </w:r>
            <w:r>
              <w:rPr>
                <w:rFonts w:ascii="宋体" w:hAnsi="宋体" w:cs="宋体"/>
                <w:color w:val="000000" w:themeColor="text1"/>
                <w:kern w:val="0"/>
                <w:sz w:val="18"/>
                <w:szCs w:val="18"/>
                <w:lang w:val="zh-CN"/>
                <w14:textFill>
                  <w14:solidFill>
                    <w14:schemeClr w14:val="tx1"/>
                  </w14:solidFill>
                </w14:textFill>
              </w:rPr>
              <w:t>16:9</w:t>
            </w:r>
            <w:r>
              <w:rPr>
                <w:rFonts w:hint="eastAsia" w:ascii="宋体" w:hAnsi="宋体" w:cs="宋体"/>
                <w:color w:val="000000" w:themeColor="text1"/>
                <w:kern w:val="0"/>
                <w:sz w:val="18"/>
                <w:szCs w:val="18"/>
                <w:lang w:val="zh-CN"/>
                <w14:textFill>
                  <w14:solidFill>
                    <w14:schemeClr w14:val="tx1"/>
                  </w14:solidFill>
                </w14:textFill>
              </w:rPr>
              <w:t>，物理解析</w:t>
            </w:r>
            <w:r>
              <w:rPr>
                <w:rFonts w:hint="eastAsia" w:ascii="宋体" w:hAnsi="宋体" w:cs="宋体"/>
                <w:color w:val="000000" w:themeColor="text1"/>
                <w:kern w:val="0"/>
                <w:sz w:val="18"/>
                <w:szCs w:val="18"/>
                <w14:textFill>
                  <w14:solidFill>
                    <w14:schemeClr w14:val="tx1"/>
                  </w14:solidFill>
                </w14:textFill>
              </w:rPr>
              <w:t>3840</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2160</w:t>
            </w:r>
            <w:r>
              <w:rPr>
                <w:rFonts w:hint="eastAsia" w:ascii="宋体" w:hAnsi="宋体" w:cs="宋体"/>
                <w:color w:val="000000" w:themeColor="text1"/>
                <w:kern w:val="0"/>
                <w:sz w:val="18"/>
                <w:szCs w:val="18"/>
                <w:lang w:val="zh-CN"/>
                <w14:textFill>
                  <w14:solidFill>
                    <w14:schemeClr w14:val="tx1"/>
                  </w14:solidFill>
                </w14:textFill>
              </w:rPr>
              <w:t>，对比度≥</w:t>
            </w:r>
            <w:r>
              <w:rPr>
                <w:rFonts w:ascii="宋体" w:hAnsi="宋体" w:cs="宋体"/>
                <w:color w:val="000000" w:themeColor="text1"/>
                <w:kern w:val="0"/>
                <w:sz w:val="18"/>
                <w:szCs w:val="18"/>
                <w:lang w:val="zh-CN"/>
                <w14:textFill>
                  <w14:solidFill>
                    <w14:schemeClr w14:val="tx1"/>
                  </w14:solidFill>
                </w14:textFill>
              </w:rPr>
              <w:t>1200</w:t>
            </w:r>
            <w:r>
              <w:rPr>
                <w:rFonts w:hint="eastAsia" w:ascii="宋体" w:hAnsi="宋体" w:cs="宋体"/>
                <w:color w:val="000000" w:themeColor="text1"/>
                <w:kern w:val="0"/>
                <w:sz w:val="18"/>
                <w:szCs w:val="18"/>
                <w:lang w:val="zh-CN"/>
                <w14:textFill>
                  <w14:solidFill>
                    <w14:schemeClr w14:val="tx1"/>
                  </w14:solidFill>
                </w14:textFill>
              </w:rPr>
              <w:t>：</w:t>
            </w:r>
            <w:r>
              <w:rPr>
                <w:rFonts w:ascii="宋体" w:hAnsi="宋体" w:cs="宋体"/>
                <w:color w:val="000000" w:themeColor="text1"/>
                <w:kern w:val="0"/>
                <w:sz w:val="18"/>
                <w:szCs w:val="18"/>
                <w:lang w:val="zh-CN"/>
                <w14:textFill>
                  <w14:solidFill>
                    <w14:schemeClr w14:val="tx1"/>
                  </w14:solidFill>
                </w14:textFill>
              </w:rPr>
              <w:t>1</w:t>
            </w:r>
            <w:r>
              <w:rPr>
                <w:rFonts w:hint="eastAsia" w:ascii="宋体" w:hAnsi="宋体" w:cs="宋体"/>
                <w:color w:val="000000" w:themeColor="text1"/>
                <w:kern w:val="0"/>
                <w:sz w:val="18"/>
                <w:szCs w:val="18"/>
                <w:lang w:val="zh-CN"/>
                <w14:textFill>
                  <w14:solidFill>
                    <w14:schemeClr w14:val="tx1"/>
                  </w14:solidFill>
                </w14:textFill>
              </w:rPr>
              <w:t>，可视角度≥</w:t>
            </w:r>
            <w:r>
              <w:rPr>
                <w:rFonts w:ascii="宋体" w:hAnsi="宋体" w:cs="宋体"/>
                <w:color w:val="000000" w:themeColor="text1"/>
                <w:kern w:val="0"/>
                <w:sz w:val="18"/>
                <w:szCs w:val="18"/>
                <w:lang w:val="zh-CN"/>
                <w14:textFill>
                  <w14:solidFill>
                    <w14:schemeClr w14:val="tx1"/>
                  </w14:solidFill>
                </w14:textFill>
              </w:rPr>
              <w:t>178</w:t>
            </w:r>
            <w:r>
              <w:rPr>
                <w:rFonts w:hint="eastAsia" w:ascii="宋体" w:hAnsi="宋体" w:cs="宋体"/>
                <w:color w:val="000000" w:themeColor="text1"/>
                <w:kern w:val="0"/>
                <w:sz w:val="18"/>
                <w:szCs w:val="18"/>
                <w:lang w:val="zh-CN"/>
                <w14:textFill>
                  <w14:solidFill>
                    <w14:schemeClr w14:val="tx1"/>
                  </w14:solidFill>
                </w14:textFill>
              </w:rPr>
              <w:t>°，支持</w:t>
            </w:r>
            <w:r>
              <w:rPr>
                <w:rFonts w:ascii="宋体" w:hAnsi="宋体" w:cs="宋体"/>
                <w:color w:val="000000" w:themeColor="text1"/>
                <w:kern w:val="0"/>
                <w:sz w:val="18"/>
                <w:szCs w:val="18"/>
                <w:lang w:val="zh-CN"/>
                <w14:textFill>
                  <w14:solidFill>
                    <w14:schemeClr w14:val="tx1"/>
                  </w14:solidFill>
                </w14:textFill>
              </w:rPr>
              <w:t>4K</w:t>
            </w:r>
            <w:r>
              <w:rPr>
                <w:rFonts w:hint="eastAsia" w:ascii="宋体" w:hAnsi="宋体" w:cs="宋体"/>
                <w:color w:val="000000" w:themeColor="text1"/>
                <w:kern w:val="0"/>
                <w:sz w:val="18"/>
                <w:szCs w:val="18"/>
                <w:lang w:val="zh-CN"/>
                <w14:textFill>
                  <w14:solidFill>
                    <w14:schemeClr w14:val="tx1"/>
                  </w14:solidFill>
                </w14:textFill>
              </w:rPr>
              <w:t>信号输入</w:t>
            </w:r>
          </w:p>
          <w:p>
            <w:pPr>
              <w:textAlignment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2.其它参数要求与86寸交互平板一致。</w:t>
            </w:r>
          </w:p>
        </w:tc>
        <w:tc>
          <w:tcPr>
            <w:tcW w:w="666" w:type="dxa"/>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28</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3</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壁挂展台</w:t>
            </w:r>
          </w:p>
        </w:tc>
        <w:tc>
          <w:tcPr>
            <w:tcW w:w="5132" w:type="dxa"/>
          </w:tcPr>
          <w:p>
            <w:pPr>
              <w:textAlignment w:val="center"/>
              <w:rPr>
                <w:rFonts w:ascii="宋体" w:hAnsi="宋体" w:cs="宋体"/>
                <w:sz w:val="18"/>
                <w:szCs w:val="18"/>
              </w:rPr>
            </w:pPr>
            <w:r>
              <w:rPr>
                <w:rFonts w:hint="eastAsia" w:ascii="宋体" w:hAnsi="宋体" w:cs="宋体"/>
                <w:sz w:val="18"/>
                <w:szCs w:val="18"/>
              </w:rPr>
              <w:t>1.壁挂式安装，防盗防破坏。</w:t>
            </w:r>
          </w:p>
          <w:p>
            <w:pPr>
              <w:textAlignment w:val="center"/>
              <w:rPr>
                <w:rFonts w:ascii="宋体" w:hAnsi="宋体" w:cs="宋体"/>
                <w:sz w:val="18"/>
                <w:szCs w:val="18"/>
              </w:rPr>
            </w:pPr>
            <w:r>
              <w:rPr>
                <w:rFonts w:hint="eastAsia" w:ascii="宋体" w:hAnsi="宋体" w:cs="宋体"/>
                <w:sz w:val="18"/>
                <w:szCs w:val="18"/>
              </w:rPr>
              <w:t>2.无锐角无利边设计，有效防止师生碰伤、划伤。</w:t>
            </w:r>
          </w:p>
          <w:p>
            <w:pPr>
              <w:textAlignment w:val="center"/>
              <w:rPr>
                <w:rFonts w:ascii="宋体" w:hAnsi="宋体" w:cs="宋体"/>
                <w:sz w:val="18"/>
                <w:szCs w:val="18"/>
              </w:rPr>
            </w:pPr>
            <w:r>
              <w:rPr>
                <w:rFonts w:hint="eastAsia" w:ascii="宋体" w:hAnsi="宋体" w:cs="宋体"/>
                <w:sz w:val="18"/>
                <w:szCs w:val="18"/>
              </w:rPr>
              <w:t>3.采用三折叠开合式托板，展开后托板尺寸≥A4面积，收起时小巧不占空间，高效利用挂墙面积。</w:t>
            </w:r>
          </w:p>
          <w:p>
            <w:pPr>
              <w:textAlignment w:val="center"/>
              <w:rPr>
                <w:rFonts w:ascii="宋体" w:hAnsi="宋体" w:cs="宋体"/>
                <w:sz w:val="18"/>
                <w:szCs w:val="18"/>
              </w:rPr>
            </w:pPr>
            <w:r>
              <w:rPr>
                <w:rFonts w:hint="eastAsia" w:ascii="宋体" w:hAnsi="宋体" w:cs="宋体"/>
                <w:sz w:val="18"/>
                <w:szCs w:val="18"/>
              </w:rPr>
              <w:t>4.采用USB高速接口，单根USB线实现供电、高清数据传输需求。</w:t>
            </w:r>
          </w:p>
          <w:p>
            <w:pPr>
              <w:textAlignment w:val="center"/>
              <w:rPr>
                <w:rFonts w:ascii="宋体" w:hAnsi="宋体" w:cs="宋体"/>
                <w:sz w:val="18"/>
                <w:szCs w:val="18"/>
              </w:rPr>
            </w:pPr>
            <w:r>
              <w:rPr>
                <w:rFonts w:hint="eastAsia" w:ascii="宋体" w:hAnsi="宋体" w:cs="宋体"/>
                <w:sz w:val="18"/>
                <w:szCs w:val="18"/>
              </w:rPr>
              <w:t>5.采用800W像素自动对焦摄像头，可拍摄A4画幅。</w:t>
            </w:r>
          </w:p>
          <w:p>
            <w:pPr>
              <w:textAlignment w:val="center"/>
              <w:rPr>
                <w:rFonts w:ascii="宋体" w:hAnsi="宋体" w:cs="宋体"/>
                <w:sz w:val="18"/>
                <w:szCs w:val="18"/>
              </w:rPr>
            </w:pPr>
            <w:r>
              <w:rPr>
                <w:rFonts w:hint="eastAsia" w:ascii="宋体" w:hAnsi="宋体" w:cs="宋体"/>
                <w:sz w:val="18"/>
                <w:szCs w:val="18"/>
              </w:rPr>
              <w:t>6.解析度：中间1600线，四周1400线。</w:t>
            </w:r>
          </w:p>
          <w:p>
            <w:pPr>
              <w:textAlignment w:val="center"/>
              <w:rPr>
                <w:rFonts w:ascii="宋体" w:hAnsi="宋体" w:cs="宋体"/>
                <w:sz w:val="18"/>
                <w:szCs w:val="18"/>
              </w:rPr>
            </w:pPr>
            <w:r>
              <w:rPr>
                <w:rFonts w:hint="eastAsia" w:ascii="宋体" w:hAnsi="宋体" w:cs="宋体"/>
                <w:sz w:val="18"/>
                <w:szCs w:val="18"/>
              </w:rPr>
              <w:t>7.展台按键采用触摸按键，可实现一键启动展台画面、画面放大、画面缩小、画面旋转、拍照截图等功能，同时也支持在一体机或电脑上进行同样的操作。</w:t>
            </w:r>
          </w:p>
          <w:p>
            <w:pPr>
              <w:textAlignment w:val="center"/>
              <w:rPr>
                <w:rFonts w:ascii="宋体" w:hAnsi="宋体" w:cs="宋体"/>
                <w:sz w:val="18"/>
                <w:szCs w:val="18"/>
              </w:rPr>
            </w:pPr>
            <w:r>
              <w:rPr>
                <w:rFonts w:hint="eastAsia" w:ascii="宋体" w:hAnsi="宋体" w:cs="宋体"/>
                <w:sz w:val="18"/>
                <w:szCs w:val="18"/>
              </w:rPr>
              <w:t>8.整机自带均光罩LED补光灯，光线不足时可进行亮度补充，亮度均匀。。</w:t>
            </w:r>
          </w:p>
          <w:p>
            <w:pPr>
              <w:pStyle w:val="42"/>
            </w:pPr>
            <w:r>
              <w:drawing>
                <wp:inline distT="0" distB="0" distL="114300" distR="114300">
                  <wp:extent cx="1163320" cy="1570355"/>
                  <wp:effectExtent l="0" t="0" r="17780" b="1079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3"/>
                          <a:srcRect l="23907" r="23682"/>
                          <a:stretch>
                            <a:fillRect/>
                          </a:stretch>
                        </pic:blipFill>
                        <pic:spPr>
                          <a:xfrm>
                            <a:off x="0" y="0"/>
                            <a:ext cx="1163320" cy="1570355"/>
                          </a:xfrm>
                          <a:prstGeom prst="rect">
                            <a:avLst/>
                          </a:prstGeom>
                          <a:noFill/>
                          <a:ln>
                            <a:noFill/>
                          </a:ln>
                        </pic:spPr>
                      </pic:pic>
                    </a:graphicData>
                  </a:graphic>
                </wp:inline>
              </w:drawing>
            </w:r>
            <w:r>
              <w:rPr>
                <w:rFonts w:ascii="宋体" w:hAnsi="宋体" w:cs="宋体"/>
                <w:kern w:val="0"/>
                <w:szCs w:val="21"/>
              </w:rPr>
              <w:drawing>
                <wp:inline distT="0" distB="0" distL="114300" distR="114300">
                  <wp:extent cx="1047115" cy="1578610"/>
                  <wp:effectExtent l="0" t="0" r="635" b="2540"/>
                  <wp:docPr id="6" name="图片 7" descr="17cad65824a40fe7868f8550beb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17cad65824a40fe7868f8550beb9779"/>
                          <pic:cNvPicPr>
                            <a:picLocks noChangeAspect="1"/>
                          </pic:cNvPicPr>
                        </pic:nvPicPr>
                        <pic:blipFill>
                          <a:blip r:embed="rId24"/>
                          <a:stretch>
                            <a:fillRect/>
                          </a:stretch>
                        </pic:blipFill>
                        <pic:spPr>
                          <a:xfrm>
                            <a:off x="0" y="0"/>
                            <a:ext cx="1047115" cy="1578610"/>
                          </a:xfrm>
                          <a:prstGeom prst="rect">
                            <a:avLst/>
                          </a:prstGeom>
                          <a:noFill/>
                          <a:ln>
                            <a:noFill/>
                          </a:ln>
                        </pic:spPr>
                      </pic:pic>
                    </a:graphicData>
                  </a:graphic>
                </wp:inline>
              </w:drawing>
            </w:r>
          </w:p>
        </w:tc>
        <w:tc>
          <w:tcPr>
            <w:tcW w:w="666" w:type="dxa"/>
            <w:vAlign w:val="center"/>
          </w:tcPr>
          <w:p>
            <w:pPr>
              <w:widowControl/>
              <w:jc w:val="center"/>
              <w:textAlignment w:val="center"/>
              <w:rPr>
                <w:rFonts w:ascii="宋体" w:hAnsi="宋体" w:cs="宋体"/>
                <w:sz w:val="18"/>
                <w:szCs w:val="18"/>
              </w:rPr>
            </w:pPr>
            <w:r>
              <w:rPr>
                <w:rFonts w:hint="eastAsia" w:ascii="宋体" w:hAnsi="宋体" w:cs="宋体"/>
                <w:sz w:val="18"/>
                <w:szCs w:val="18"/>
              </w:rPr>
              <w:t>119</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4</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sz w:val="18"/>
                <w:szCs w:val="18"/>
              </w:rPr>
              <w:t>四推拉绿板</w:t>
            </w:r>
          </w:p>
        </w:tc>
        <w:tc>
          <w:tcPr>
            <w:tcW w:w="5132" w:type="dxa"/>
          </w:tcPr>
          <w:p>
            <w:pPr>
              <w:textAlignment w:val="center"/>
              <w:rPr>
                <w:rFonts w:ascii="宋体" w:hAnsi="宋体" w:cs="宋体"/>
                <w:sz w:val="18"/>
                <w:szCs w:val="18"/>
              </w:rPr>
            </w:pPr>
            <w:r>
              <w:rPr>
                <w:rFonts w:hint="eastAsia" w:ascii="宋体" w:hAnsi="宋体" w:cs="宋体"/>
                <w:sz w:val="18"/>
                <w:szCs w:val="18"/>
              </w:rPr>
              <w:t>1. 结构：双层结构，内层为固定书写板，外层为滑动书写板，滑动板配装刻有黑板品牌LOGO标识的挂锁，开闭自如确保一体机的安全管理，支持电子产品居中安装；</w:t>
            </w:r>
          </w:p>
          <w:p>
            <w:pPr>
              <w:textAlignment w:val="center"/>
              <w:rPr>
                <w:rFonts w:ascii="宋体" w:hAnsi="宋体" w:cs="宋体"/>
                <w:sz w:val="18"/>
                <w:szCs w:val="18"/>
              </w:rPr>
            </w:pPr>
            <w:r>
              <w:rPr>
                <w:rFonts w:hint="eastAsia" w:ascii="宋体" w:hAnsi="宋体" w:cs="宋体"/>
                <w:sz w:val="18"/>
                <w:szCs w:val="18"/>
              </w:rPr>
              <w:t>2. 规格：长度4000mm*1300mm，高度可根据所配电子产品适当调整，确保与电子产品的有效配套；</w:t>
            </w:r>
          </w:p>
          <w:p>
            <w:pPr>
              <w:textAlignment w:val="center"/>
              <w:rPr>
                <w:rFonts w:ascii="宋体" w:hAnsi="宋体" w:cs="宋体"/>
                <w:sz w:val="18"/>
                <w:szCs w:val="18"/>
              </w:rPr>
            </w:pPr>
            <w:r>
              <w:rPr>
                <w:rFonts w:hint="eastAsia" w:ascii="宋体" w:hAnsi="宋体" w:cs="宋体"/>
                <w:sz w:val="18"/>
                <w:szCs w:val="18"/>
              </w:rPr>
              <w:t>3. 板面：采用优质烤漆板,板面颜色亚光绿板，厚度≥0.3mm。没有因黑板本身原因产生的眩光。书写流畅字迹清晰、色彩协调可视效果佳，有效的缓解学生视觉疲劳；板面表面附有一层透明保护膜，符合GB28231-2011《书写板安全卫生要求》；</w:t>
            </w:r>
          </w:p>
          <w:p>
            <w:pPr>
              <w:textAlignment w:val="center"/>
              <w:rPr>
                <w:rFonts w:ascii="宋体" w:hAnsi="宋体" w:cs="宋体"/>
                <w:sz w:val="18"/>
                <w:szCs w:val="18"/>
              </w:rPr>
            </w:pPr>
            <w:r>
              <w:rPr>
                <w:rFonts w:hint="eastAsia" w:ascii="宋体" w:hAnsi="宋体" w:cs="宋体"/>
                <w:sz w:val="18"/>
                <w:szCs w:val="18"/>
              </w:rPr>
              <w:t>4. 衬板：选用高强度、吸音、防潮、阻燃聚苯乙烯板，厚度≥14mm；</w:t>
            </w:r>
          </w:p>
          <w:p>
            <w:pPr>
              <w:textAlignment w:val="center"/>
              <w:rPr>
                <w:rFonts w:ascii="宋体" w:hAnsi="宋体" w:cs="宋体"/>
                <w:sz w:val="18"/>
                <w:szCs w:val="18"/>
              </w:rPr>
            </w:pPr>
            <w:r>
              <w:rPr>
                <w:rFonts w:hint="eastAsia" w:ascii="宋体" w:hAnsi="宋体" w:cs="宋体"/>
                <w:sz w:val="18"/>
                <w:szCs w:val="18"/>
              </w:rPr>
              <w:t>5. 背板：采用优质镀锌钢板，厚度≥0.2mm，机械化流水线一次成型，设有凹槽加强筋，增加板体强度；</w:t>
            </w:r>
          </w:p>
          <w:p>
            <w:pPr>
              <w:textAlignment w:val="center"/>
              <w:rPr>
                <w:rFonts w:ascii="宋体" w:hAnsi="宋体" w:cs="宋体"/>
                <w:sz w:val="18"/>
                <w:szCs w:val="18"/>
              </w:rPr>
            </w:pPr>
            <w:r>
              <w:rPr>
                <w:rFonts w:hint="eastAsia" w:ascii="宋体" w:hAnsi="宋体" w:cs="宋体"/>
                <w:sz w:val="18"/>
                <w:szCs w:val="18"/>
              </w:rPr>
              <w:t>6. 覆板：采用环保型双组份聚氨酯胶水，自动化流水线覆板作业，确保粘接牢固板面平整，甲醛释放量≤0.025mg/L，符合GB 28231-2011《书写板安全卫生要求》；</w:t>
            </w:r>
          </w:p>
          <w:p>
            <w:pPr>
              <w:textAlignment w:val="center"/>
              <w:rPr>
                <w:rFonts w:ascii="宋体" w:hAnsi="宋体" w:cs="宋体"/>
                <w:sz w:val="18"/>
                <w:szCs w:val="18"/>
              </w:rPr>
            </w:pPr>
            <w:r>
              <w:rPr>
                <w:rFonts w:hint="eastAsia" w:ascii="宋体" w:hAnsi="宋体" w:cs="宋体"/>
                <w:sz w:val="18"/>
                <w:szCs w:val="18"/>
              </w:rPr>
              <w:t>7. 边框：采用高强度香槟色电泳铝合金型材，性能符合GB 5237.3-2008标准。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textAlignment w:val="center"/>
              <w:rPr>
                <w:rFonts w:ascii="宋体" w:hAnsi="宋体" w:cs="宋体"/>
                <w:sz w:val="18"/>
                <w:szCs w:val="18"/>
              </w:rPr>
            </w:pPr>
            <w:r>
              <w:rPr>
                <w:rFonts w:hint="eastAsia" w:ascii="宋体" w:hAnsi="宋体" w:cs="宋体"/>
                <w:sz w:val="18"/>
                <w:szCs w:val="18"/>
              </w:rPr>
              <w:t>8. 包角：采用抗老化高强度ABS工程塑料注塑成型，采用双壁成腔流线型设计，黑板品牌标识与包角一次模具成型，无尖角毛刺，符合GB 21027-2007《学生用品的安全通用要求》；</w:t>
            </w:r>
          </w:p>
          <w:p>
            <w:pPr>
              <w:textAlignment w:val="center"/>
              <w:rPr>
                <w:rFonts w:ascii="宋体" w:hAnsi="宋体" w:cs="宋体"/>
                <w:sz w:val="18"/>
                <w:szCs w:val="18"/>
              </w:rPr>
            </w:pPr>
            <w:r>
              <w:rPr>
                <w:rFonts w:hint="eastAsia" w:ascii="宋体" w:hAnsi="宋体" w:cs="宋体"/>
                <w:sz w:val="18"/>
                <w:szCs w:val="18"/>
              </w:rPr>
              <w:t>9. 滑轮：双组高精度轴承上吊轮，下平滑动系统，上下均匀安装，滑动流畅、噪音小、前后定位精确。</w:t>
            </w:r>
          </w:p>
          <w:p>
            <w:pPr>
              <w:textAlignment w:val="center"/>
              <w:rPr>
                <w:rFonts w:ascii="宋体" w:hAnsi="宋体" w:cs="宋体"/>
                <w:sz w:val="18"/>
                <w:szCs w:val="18"/>
              </w:rPr>
            </w:pPr>
            <w:r>
              <w:rPr>
                <w:rFonts w:hint="eastAsia" w:ascii="宋体" w:hAnsi="宋体" w:cs="宋体"/>
                <w:sz w:val="18"/>
                <w:szCs w:val="18"/>
              </w:rPr>
              <w:t>10.安全性：一把锁实现对滑动黑板的锁定，钥匙通用，方便实用；</w:t>
            </w:r>
          </w:p>
          <w:p>
            <w:pPr>
              <w:pStyle w:val="61"/>
              <w:ind w:firstLine="360"/>
            </w:pPr>
            <w:r>
              <w:rPr>
                <w:rFonts w:cs="宋体"/>
                <w:sz w:val="18"/>
                <w:szCs w:val="18"/>
              </w:rPr>
              <w:drawing>
                <wp:inline distT="0" distB="0" distL="114300" distR="114300">
                  <wp:extent cx="2077085" cy="733425"/>
                  <wp:effectExtent l="0" t="0" r="18415" b="9525"/>
                  <wp:docPr id="10" name="图片 9" descr="中置液晶板、四块装推拉板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中置液晶板、四块装推拉板单"/>
                          <pic:cNvPicPr>
                            <a:picLocks noChangeAspect="1"/>
                          </pic:cNvPicPr>
                        </pic:nvPicPr>
                        <pic:blipFill>
                          <a:blip r:embed="rId25"/>
                          <a:stretch>
                            <a:fillRect/>
                          </a:stretch>
                        </pic:blipFill>
                        <pic:spPr>
                          <a:xfrm>
                            <a:off x="0" y="0"/>
                            <a:ext cx="2077085" cy="733425"/>
                          </a:xfrm>
                          <a:prstGeom prst="rect">
                            <a:avLst/>
                          </a:prstGeom>
                          <a:noFill/>
                          <a:ln>
                            <a:noFill/>
                          </a:ln>
                        </pic:spPr>
                      </pic:pic>
                    </a:graphicData>
                  </a:graphic>
                </wp:inline>
              </w:drawing>
            </w:r>
          </w:p>
        </w:tc>
        <w:tc>
          <w:tcPr>
            <w:tcW w:w="666" w:type="dxa"/>
            <w:vAlign w:val="center"/>
          </w:tcPr>
          <w:p>
            <w:pPr>
              <w:widowControl/>
              <w:jc w:val="center"/>
              <w:textAlignment w:val="center"/>
              <w:rPr>
                <w:rFonts w:ascii="宋体" w:hAnsi="宋体" w:cs="宋体"/>
                <w:sz w:val="18"/>
                <w:szCs w:val="18"/>
              </w:rPr>
            </w:pPr>
            <w:r>
              <w:rPr>
                <w:rFonts w:hint="eastAsia" w:ascii="宋体" w:hAnsi="宋体" w:cs="宋体"/>
                <w:sz w:val="18"/>
                <w:szCs w:val="18"/>
              </w:rPr>
              <w:t>26</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5</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sz w:val="18"/>
                <w:szCs w:val="18"/>
              </w:rPr>
              <w:t>外挂式四推拉绿板</w:t>
            </w:r>
          </w:p>
        </w:tc>
        <w:tc>
          <w:tcPr>
            <w:tcW w:w="5132" w:type="dxa"/>
          </w:tcPr>
          <w:p>
            <w:pPr>
              <w:textAlignment w:val="center"/>
              <w:rPr>
                <w:rFonts w:ascii="宋体" w:hAnsi="宋体" w:cs="宋体"/>
                <w:b/>
                <w:bCs/>
                <w:sz w:val="18"/>
                <w:szCs w:val="18"/>
              </w:rPr>
            </w:pPr>
            <w:r>
              <w:rPr>
                <w:rFonts w:hint="eastAsia" w:ascii="宋体" w:hAnsi="宋体" w:cs="宋体"/>
                <w:b/>
                <w:bCs/>
                <w:sz w:val="18"/>
                <w:szCs w:val="18"/>
              </w:rPr>
              <w:t>固定书写板部分：</w:t>
            </w:r>
          </w:p>
          <w:p>
            <w:pPr>
              <w:textAlignment w:val="center"/>
              <w:rPr>
                <w:rFonts w:ascii="宋体" w:hAnsi="宋体" w:cs="宋体"/>
                <w:sz w:val="18"/>
                <w:szCs w:val="18"/>
              </w:rPr>
            </w:pPr>
            <w:r>
              <w:rPr>
                <w:rFonts w:hint="eastAsia" w:ascii="宋体" w:hAnsi="宋体" w:cs="宋体"/>
                <w:sz w:val="18"/>
                <w:szCs w:val="18"/>
              </w:rPr>
              <w:t>1、结构：书写绿板内外双层结构的内层，两块固定书写板与交互式一体机正面平齐。</w:t>
            </w:r>
          </w:p>
          <w:p>
            <w:pPr>
              <w:textAlignment w:val="center"/>
              <w:rPr>
                <w:rFonts w:ascii="宋体" w:hAnsi="宋体" w:cs="宋体"/>
                <w:sz w:val="18"/>
                <w:szCs w:val="18"/>
              </w:rPr>
            </w:pPr>
            <w:r>
              <w:rPr>
                <w:rFonts w:hint="eastAsia" w:ascii="宋体" w:hAnsi="宋体" w:cs="宋体"/>
                <w:sz w:val="18"/>
                <w:szCs w:val="18"/>
              </w:rPr>
              <w:t>2、固定书写板基本尺寸约：≥1000mm*1220mm*2块（适用75、86寸交互平板）。</w:t>
            </w:r>
          </w:p>
          <w:p>
            <w:pPr>
              <w:textAlignment w:val="center"/>
              <w:rPr>
                <w:rFonts w:ascii="宋体" w:hAnsi="宋体" w:cs="宋体"/>
                <w:sz w:val="18"/>
                <w:szCs w:val="18"/>
              </w:rPr>
            </w:pPr>
            <w:r>
              <w:rPr>
                <w:rFonts w:hint="eastAsia" w:ascii="宋体" w:hAnsi="宋体" w:cs="宋体"/>
                <w:sz w:val="18"/>
                <w:szCs w:val="18"/>
              </w:rPr>
              <w:t>3、书写板面材质：亚光；无裂纹、无流痕、无气泡等缺陷、细腻平整、书写流畅、字迹清晰、擦后无残留、耐磨损、耐腐蚀、色调柔和、时尚美观，学生任意角度都能正常观看，可视效果佳无反光，有效地保护师生的视力健康。书写板反射比为0.154。</w:t>
            </w:r>
          </w:p>
          <w:p>
            <w:pPr>
              <w:textAlignment w:val="center"/>
              <w:rPr>
                <w:rFonts w:ascii="宋体" w:hAnsi="宋体" w:cs="宋体"/>
                <w:sz w:val="18"/>
                <w:szCs w:val="18"/>
              </w:rPr>
            </w:pPr>
            <w:r>
              <w:rPr>
                <w:rFonts w:hint="eastAsia" w:ascii="宋体" w:hAnsi="宋体" w:cs="宋体"/>
                <w:sz w:val="18"/>
                <w:szCs w:val="18"/>
              </w:rPr>
              <w:t>4、书写板内芯材料：防潮、吸音、高强度聚苯乙烯泡沫板（泡沫板适应长期潮湿环境）或机制板厚度≥14mm。</w:t>
            </w:r>
          </w:p>
          <w:p>
            <w:pPr>
              <w:textAlignment w:val="center"/>
              <w:rPr>
                <w:rFonts w:ascii="宋体" w:hAnsi="宋体" w:cs="宋体"/>
                <w:sz w:val="18"/>
                <w:szCs w:val="18"/>
              </w:rPr>
            </w:pPr>
            <w:r>
              <w:rPr>
                <w:rFonts w:hint="eastAsia" w:ascii="宋体" w:hAnsi="宋体" w:cs="宋体"/>
                <w:sz w:val="18"/>
                <w:szCs w:val="18"/>
              </w:rPr>
              <w:t>5、背板：采用优质防锈热镀锌钢板，流水线一次成型，设有加强凹槽，造型美观、耐用。</w:t>
            </w:r>
          </w:p>
          <w:p>
            <w:pPr>
              <w:textAlignment w:val="center"/>
              <w:rPr>
                <w:rFonts w:ascii="宋体" w:hAnsi="宋体" w:cs="宋体"/>
                <w:sz w:val="18"/>
                <w:szCs w:val="18"/>
              </w:rPr>
            </w:pPr>
            <w:r>
              <w:rPr>
                <w:rFonts w:hint="eastAsia" w:ascii="宋体" w:hAnsi="宋体" w:cs="宋体"/>
                <w:sz w:val="18"/>
                <w:szCs w:val="18"/>
              </w:rPr>
              <w:t>6、边框材料：整体采用白色铝合金；横立框采用双层加强结构，包角材料采用抗老化高强度ABS工程塑料。</w:t>
            </w:r>
          </w:p>
          <w:p>
            <w:pPr>
              <w:textAlignment w:val="center"/>
              <w:rPr>
                <w:rFonts w:hint="eastAsia" w:ascii="宋体" w:hAnsi="宋体" w:cs="宋体"/>
                <w:b/>
                <w:bCs/>
                <w:sz w:val="18"/>
                <w:szCs w:val="18"/>
              </w:rPr>
            </w:pPr>
          </w:p>
          <w:p>
            <w:pPr>
              <w:textAlignment w:val="center"/>
              <w:rPr>
                <w:rFonts w:ascii="宋体" w:hAnsi="宋体" w:cs="宋体"/>
                <w:b/>
                <w:bCs/>
                <w:sz w:val="18"/>
                <w:szCs w:val="18"/>
              </w:rPr>
            </w:pPr>
            <w:r>
              <w:rPr>
                <w:rFonts w:hint="eastAsia" w:ascii="宋体" w:hAnsi="宋体" w:cs="宋体"/>
                <w:b/>
                <w:bCs/>
                <w:sz w:val="18"/>
                <w:szCs w:val="18"/>
              </w:rPr>
              <w:t>滑动书写板部分：</w:t>
            </w:r>
          </w:p>
          <w:p>
            <w:pPr>
              <w:textAlignment w:val="center"/>
              <w:rPr>
                <w:rFonts w:ascii="宋体" w:hAnsi="宋体" w:cs="宋体"/>
                <w:sz w:val="18"/>
                <w:szCs w:val="18"/>
              </w:rPr>
            </w:pPr>
            <w:r>
              <w:rPr>
                <w:rFonts w:hint="eastAsia" w:ascii="宋体" w:hAnsi="宋体" w:cs="宋体"/>
                <w:sz w:val="18"/>
                <w:szCs w:val="18"/>
              </w:rPr>
              <w:t>1、结构：书写绿板内外双层结构的外层，两块外挂式滑动书写板。</w:t>
            </w:r>
          </w:p>
          <w:p>
            <w:pPr>
              <w:textAlignment w:val="center"/>
              <w:rPr>
                <w:rFonts w:ascii="宋体" w:hAnsi="宋体" w:cs="宋体"/>
                <w:sz w:val="18"/>
                <w:szCs w:val="18"/>
              </w:rPr>
            </w:pPr>
            <w:r>
              <w:rPr>
                <w:rFonts w:hint="eastAsia" w:ascii="宋体" w:hAnsi="宋体" w:cs="宋体"/>
                <w:sz w:val="18"/>
                <w:szCs w:val="18"/>
              </w:rPr>
              <w:t>2、滑动书写板基本尺寸：1000mm*1200mm*2块（根据一体机尺寸可调整）；单边滑动</w:t>
            </w:r>
          </w:p>
          <w:p>
            <w:pPr>
              <w:textAlignment w:val="center"/>
              <w:rPr>
                <w:rFonts w:ascii="宋体" w:hAnsi="宋体" w:cs="宋体"/>
                <w:sz w:val="18"/>
                <w:szCs w:val="18"/>
              </w:rPr>
            </w:pPr>
            <w:r>
              <w:rPr>
                <w:rFonts w:hint="eastAsia" w:ascii="宋体" w:hAnsi="宋体" w:cs="宋体"/>
                <w:sz w:val="18"/>
                <w:szCs w:val="18"/>
              </w:rPr>
              <w:t>3、书写板面：优质烤漆板面，墨绿色、亚光。</w:t>
            </w:r>
          </w:p>
          <w:p>
            <w:pPr>
              <w:textAlignment w:val="center"/>
              <w:rPr>
                <w:rFonts w:ascii="宋体" w:hAnsi="宋体" w:cs="宋体"/>
                <w:sz w:val="18"/>
                <w:szCs w:val="18"/>
              </w:rPr>
            </w:pPr>
            <w:r>
              <w:rPr>
                <w:rFonts w:hint="eastAsia" w:ascii="宋体" w:hAnsi="宋体" w:cs="宋体"/>
                <w:sz w:val="18"/>
                <w:szCs w:val="18"/>
              </w:rPr>
              <w:t>4、内芯材料：防潮、吸音、高强度聚苯乙烯泡沫板（泡沫板适应长期潮湿环境）或机制板厚度≥14mm。</w:t>
            </w:r>
          </w:p>
          <w:p>
            <w:pPr>
              <w:textAlignment w:val="center"/>
              <w:rPr>
                <w:rFonts w:ascii="宋体" w:hAnsi="宋体" w:cs="宋体"/>
                <w:sz w:val="18"/>
                <w:szCs w:val="18"/>
              </w:rPr>
            </w:pPr>
            <w:r>
              <w:rPr>
                <w:rFonts w:hint="eastAsia" w:ascii="宋体" w:hAnsi="宋体" w:cs="宋体"/>
                <w:sz w:val="18"/>
                <w:szCs w:val="18"/>
              </w:rPr>
              <w:t xml:space="preserve">5、背板：采用优质防锈热镀锌钢板，流水线一次成型，设有加强凹槽，造型美观、耐用。 </w:t>
            </w:r>
          </w:p>
          <w:p>
            <w:pPr>
              <w:textAlignment w:val="center"/>
              <w:rPr>
                <w:rFonts w:ascii="宋体" w:hAnsi="宋体" w:cs="宋体"/>
                <w:sz w:val="18"/>
                <w:szCs w:val="18"/>
              </w:rPr>
            </w:pPr>
            <w:r>
              <w:rPr>
                <w:rFonts w:hint="eastAsia" w:ascii="宋体" w:hAnsi="宋体" w:cs="宋体"/>
                <w:sz w:val="18"/>
                <w:szCs w:val="18"/>
              </w:rPr>
              <w:t>6、书写板轨道及滑轮：整体采用白色铝合金，采用一体化C形形槽轨道（轨道在框架外侧）,下轨道上有固定线材环扣，支持活动板垂直吊装。推拉板上方有2组滑轮，每组滑轮内有三个轮子滑动，每组移动板不少于4组12个滑轮，滑轮与滑轨之间的平衡性小于0.3，铝合金耐盐雾腐蚀性能达到10级。</w:t>
            </w:r>
          </w:p>
          <w:p>
            <w:pPr>
              <w:textAlignment w:val="center"/>
              <w:rPr>
                <w:rFonts w:ascii="宋体" w:hAnsi="宋体" w:cs="宋体"/>
                <w:sz w:val="18"/>
                <w:szCs w:val="18"/>
              </w:rPr>
            </w:pPr>
            <w:r>
              <w:rPr>
                <w:rFonts w:hint="eastAsia" w:ascii="宋体" w:hAnsi="宋体" w:cs="宋体"/>
                <w:sz w:val="18"/>
                <w:szCs w:val="18"/>
              </w:rPr>
              <w:t>7、外挂式移动板下方装有粉笔槽和拉手。</w:t>
            </w:r>
          </w:p>
          <w:p>
            <w:pPr>
              <w:textAlignment w:val="center"/>
              <w:rPr>
                <w:rFonts w:ascii="宋体" w:hAnsi="宋体" w:cs="宋体"/>
                <w:sz w:val="18"/>
                <w:szCs w:val="18"/>
              </w:rPr>
            </w:pPr>
            <w:r>
              <w:rPr>
                <w:rFonts w:hint="eastAsia" w:ascii="宋体" w:hAnsi="宋体" w:cs="宋体"/>
                <w:sz w:val="18"/>
                <w:szCs w:val="18"/>
              </w:rPr>
              <w:t>8、投标产品应符合GB/T 28231-2011《书写板安全卫生要求》和GB 21027-2007《学生用品的安全通用要求》国家标准。</w:t>
            </w:r>
          </w:p>
          <w:p>
            <w:pPr>
              <w:textAlignment w:val="center"/>
              <w:rPr>
                <w:rFonts w:hint="eastAsia" w:ascii="宋体" w:hAnsi="宋体" w:cs="宋体"/>
                <w:b/>
                <w:bCs/>
                <w:sz w:val="18"/>
                <w:szCs w:val="18"/>
              </w:rPr>
            </w:pPr>
          </w:p>
          <w:p>
            <w:pPr>
              <w:textAlignment w:val="center"/>
              <w:rPr>
                <w:rFonts w:ascii="宋体" w:hAnsi="宋体" w:cs="宋体"/>
                <w:b/>
                <w:bCs/>
                <w:sz w:val="18"/>
                <w:szCs w:val="18"/>
              </w:rPr>
            </w:pPr>
            <w:r>
              <w:rPr>
                <w:rFonts w:hint="eastAsia" w:ascii="宋体" w:hAnsi="宋体" w:cs="宋体"/>
                <w:b/>
                <w:bCs/>
                <w:sz w:val="18"/>
                <w:szCs w:val="18"/>
              </w:rPr>
              <w:t>交互平板安装部分及附件：</w:t>
            </w:r>
          </w:p>
          <w:p>
            <w:pPr>
              <w:textAlignment w:val="center"/>
              <w:rPr>
                <w:rFonts w:ascii="宋体" w:hAnsi="宋体" w:cs="宋体"/>
                <w:sz w:val="18"/>
                <w:szCs w:val="18"/>
              </w:rPr>
            </w:pPr>
            <w:r>
              <w:rPr>
                <w:rFonts w:hint="eastAsia" w:ascii="宋体" w:hAnsi="宋体" w:cs="宋体"/>
                <w:sz w:val="18"/>
                <w:szCs w:val="18"/>
              </w:rPr>
              <w:t>1、安装尺寸：满足交互平板安装要求，尺寸根据实际情况调整。</w:t>
            </w:r>
          </w:p>
          <w:p>
            <w:pPr>
              <w:textAlignment w:val="center"/>
              <w:rPr>
                <w:rFonts w:ascii="宋体" w:hAnsi="宋体" w:cs="宋体"/>
                <w:sz w:val="18"/>
                <w:szCs w:val="18"/>
              </w:rPr>
            </w:pPr>
            <w:r>
              <w:rPr>
                <w:rFonts w:hint="eastAsia" w:ascii="宋体" w:hAnsi="宋体" w:cs="宋体"/>
                <w:sz w:val="18"/>
                <w:szCs w:val="18"/>
              </w:rPr>
              <w:t>2、整体外观：美观大气，使用稳定，推拉板关闭时要能完全遮盖住触摸一体机。</w:t>
            </w:r>
          </w:p>
          <w:p>
            <w:pPr>
              <w:textAlignment w:val="center"/>
              <w:rPr>
                <w:rFonts w:ascii="宋体" w:hAnsi="宋体" w:cs="宋体"/>
                <w:sz w:val="18"/>
                <w:szCs w:val="18"/>
              </w:rPr>
            </w:pPr>
            <w:r>
              <w:rPr>
                <w:rFonts w:hint="eastAsia" w:ascii="宋体" w:hAnsi="宋体" w:cs="宋体"/>
                <w:sz w:val="18"/>
                <w:szCs w:val="18"/>
              </w:rPr>
              <w:t>3、售后维护：维护方便，固定板与移动板都可独立拆卸，方便黑板与多媒体一体机的日常维护，一体机及OPS检修时不用拆除整套绿板。</w:t>
            </w:r>
          </w:p>
          <w:p>
            <w:pPr>
              <w:pStyle w:val="60"/>
              <w:ind w:firstLine="0"/>
              <w:textAlignment w:val="center"/>
            </w:pPr>
            <w:r>
              <w:rPr>
                <w:rFonts w:hint="eastAsia" w:hAnsi="宋体" w:cs="宋体"/>
                <w:sz w:val="18"/>
                <w:szCs w:val="18"/>
              </w:rPr>
              <w:t>提供样品：投标时提供小样一块，使用材质、结构与技术参数一致。中标单位样品需送至采购人处封样。</w:t>
            </w:r>
          </w:p>
          <w:p>
            <w:pPr>
              <w:textAlignment w:val="center"/>
              <w:rPr>
                <w:rFonts w:ascii="仿宋_GB2312" w:hAnsi="仿宋" w:eastAsia="仿宋_GB2312"/>
                <w:b/>
                <w:sz w:val="24"/>
              </w:rPr>
            </w:pPr>
            <w:r>
              <w:rPr>
                <w:rFonts w:hint="eastAsia" w:ascii="仿宋_GB2312" w:hAnsi="仿宋" w:eastAsia="仿宋_GB2312"/>
                <w:b/>
                <w:sz w:val="24"/>
              </w:rPr>
              <w:drawing>
                <wp:inline distT="0" distB="0" distL="114300" distR="114300">
                  <wp:extent cx="2655570" cy="1437005"/>
                  <wp:effectExtent l="0" t="0" r="11430" b="10795"/>
                  <wp:docPr id="3" name="图片 6" descr="99be572ca6e6db664e9caff47251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99be572ca6e6db664e9caff47251cfb"/>
                          <pic:cNvPicPr>
                            <a:picLocks noChangeAspect="1"/>
                          </pic:cNvPicPr>
                        </pic:nvPicPr>
                        <pic:blipFill>
                          <a:blip r:embed="rId26"/>
                          <a:srcRect l="7684" t="7271" r="6944" b="5017"/>
                          <a:stretch>
                            <a:fillRect/>
                          </a:stretch>
                        </pic:blipFill>
                        <pic:spPr>
                          <a:xfrm>
                            <a:off x="0" y="0"/>
                            <a:ext cx="2655570" cy="1437005"/>
                          </a:xfrm>
                          <a:prstGeom prst="rect">
                            <a:avLst/>
                          </a:prstGeom>
                          <a:noFill/>
                          <a:ln>
                            <a:noFill/>
                          </a:ln>
                        </pic:spPr>
                      </pic:pic>
                    </a:graphicData>
                  </a:graphic>
                </wp:inline>
              </w:drawing>
            </w:r>
            <w:r>
              <w:rPr>
                <w:rFonts w:hint="eastAsia" w:ascii="仿宋_GB2312" w:hAnsi="仿宋" w:eastAsia="仿宋_GB2312"/>
                <w:b/>
                <w:sz w:val="24"/>
              </w:rPr>
              <w:drawing>
                <wp:inline distT="0" distB="0" distL="114300" distR="114300">
                  <wp:extent cx="2668270" cy="1473835"/>
                  <wp:effectExtent l="0" t="0" r="17780" b="12065"/>
                  <wp:docPr id="4" name="图片 7" descr="683c512ee102e90c1273d9becf5d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683c512ee102e90c1273d9becf5db8e"/>
                          <pic:cNvPicPr>
                            <a:picLocks noChangeAspect="1"/>
                          </pic:cNvPicPr>
                        </pic:nvPicPr>
                        <pic:blipFill>
                          <a:blip r:embed="rId27"/>
                          <a:srcRect l="7532" t="7310" r="7901" b="11400"/>
                          <a:stretch>
                            <a:fillRect/>
                          </a:stretch>
                        </pic:blipFill>
                        <pic:spPr>
                          <a:xfrm>
                            <a:off x="0" y="0"/>
                            <a:ext cx="2668270" cy="1473835"/>
                          </a:xfrm>
                          <a:prstGeom prst="rect">
                            <a:avLst/>
                          </a:prstGeom>
                          <a:noFill/>
                          <a:ln>
                            <a:noFill/>
                          </a:ln>
                        </pic:spPr>
                      </pic:pic>
                    </a:graphicData>
                  </a:graphic>
                </wp:inline>
              </w:drawing>
            </w:r>
          </w:p>
          <w:p>
            <w:pPr>
              <w:textAlignment w:val="center"/>
              <w:rPr>
                <w:rFonts w:ascii="宋体" w:cs="宋体"/>
                <w:sz w:val="18"/>
                <w:szCs w:val="18"/>
              </w:rPr>
            </w:pPr>
          </w:p>
        </w:tc>
        <w:tc>
          <w:tcPr>
            <w:tcW w:w="666" w:type="dxa"/>
            <w:vAlign w:val="center"/>
          </w:tcPr>
          <w:p>
            <w:pPr>
              <w:widowControl/>
              <w:jc w:val="center"/>
              <w:textAlignment w:val="center"/>
              <w:rPr>
                <w:rFonts w:ascii="宋体" w:hAnsi="宋体" w:cs="宋体"/>
                <w:sz w:val="18"/>
                <w:szCs w:val="18"/>
              </w:rPr>
            </w:pPr>
            <w:r>
              <w:rPr>
                <w:rFonts w:hint="eastAsia" w:ascii="宋体" w:hAnsi="宋体" w:cs="宋体"/>
                <w:sz w:val="18"/>
                <w:szCs w:val="18"/>
              </w:rPr>
              <w:t>92</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6</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sz w:val="18"/>
                <w:szCs w:val="18"/>
              </w:rPr>
              <w:t>移动支架</w:t>
            </w:r>
          </w:p>
        </w:tc>
        <w:tc>
          <w:tcPr>
            <w:tcW w:w="5132" w:type="dxa"/>
          </w:tcPr>
          <w:p>
            <w:pPr>
              <w:rPr>
                <w:rFonts w:ascii="宋体" w:hAnsi="宋体" w:cs="宋体"/>
                <w:bCs/>
                <w:kern w:val="0"/>
                <w:sz w:val="18"/>
                <w:szCs w:val="18"/>
              </w:rPr>
            </w:pPr>
            <w:r>
              <w:rPr>
                <w:rFonts w:hint="eastAsia" w:ascii="宋体" w:hAnsi="宋体" w:cs="宋体"/>
                <w:bCs/>
                <w:kern w:val="0"/>
                <w:sz w:val="18"/>
                <w:szCs w:val="18"/>
              </w:rPr>
              <w:t>与75</w:t>
            </w:r>
            <w:r>
              <w:rPr>
                <w:rFonts w:hint="eastAsia" w:ascii="宋体" w:hAnsi="宋体" w:cs="宋体"/>
                <w:bCs/>
                <w:kern w:val="0"/>
                <w:sz w:val="18"/>
                <w:szCs w:val="18"/>
                <w:lang w:eastAsia="zh-CN"/>
              </w:rPr>
              <w:t>、</w:t>
            </w:r>
            <w:r>
              <w:rPr>
                <w:rFonts w:hint="eastAsia" w:ascii="宋体" w:hAnsi="宋体" w:cs="宋体"/>
                <w:bCs/>
                <w:kern w:val="0"/>
                <w:sz w:val="18"/>
                <w:szCs w:val="18"/>
              </w:rPr>
              <w:t>86寸交互平板配套</w:t>
            </w:r>
          </w:p>
        </w:tc>
        <w:tc>
          <w:tcPr>
            <w:tcW w:w="666" w:type="dxa"/>
            <w:vAlign w:val="center"/>
          </w:tcPr>
          <w:p>
            <w:pPr>
              <w:widowControl/>
              <w:jc w:val="center"/>
              <w:textAlignment w:val="center"/>
              <w:rPr>
                <w:rFonts w:ascii="宋体" w:hAnsi="宋体" w:cs="宋体"/>
                <w:sz w:val="18"/>
                <w:szCs w:val="18"/>
              </w:rPr>
            </w:pPr>
            <w:r>
              <w:rPr>
                <w:rFonts w:hint="eastAsia" w:ascii="宋体" w:hAnsi="宋体" w:cs="宋体"/>
                <w:sz w:val="18"/>
                <w:szCs w:val="18"/>
              </w:rPr>
              <w:t>6</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7</w:t>
            </w:r>
          </w:p>
        </w:tc>
        <w:tc>
          <w:tcPr>
            <w:tcW w:w="1501" w:type="dxa"/>
            <w:vAlign w:val="center"/>
          </w:tcPr>
          <w:p>
            <w:pPr>
              <w:rPr>
                <w:rFonts w:ascii="宋体" w:hAnsi="宋体" w:cs="宋体"/>
                <w:sz w:val="18"/>
                <w:szCs w:val="18"/>
              </w:rPr>
            </w:pPr>
            <w:r>
              <w:rPr>
                <w:rFonts w:hint="eastAsia" w:ascii="宋体" w:hAnsi="宋体" w:cs="宋体"/>
                <w:bCs/>
                <w:kern w:val="0"/>
                <w:sz w:val="18"/>
                <w:szCs w:val="18"/>
              </w:rPr>
              <w:t>教学行为分析系统（教师画面采集）</w:t>
            </w:r>
          </w:p>
        </w:tc>
        <w:tc>
          <w:tcPr>
            <w:tcW w:w="5132" w:type="dxa"/>
          </w:tcPr>
          <w:p>
            <w:pPr>
              <w:rPr>
                <w:rFonts w:ascii="宋体" w:hAnsi="宋体" w:cs="宋体"/>
                <w:bCs/>
                <w:kern w:val="0"/>
                <w:sz w:val="18"/>
                <w:szCs w:val="18"/>
              </w:rPr>
            </w:pPr>
            <w:r>
              <w:rPr>
                <w:rFonts w:hint="eastAsia" w:ascii="宋体" w:hAnsi="宋体" w:cs="宋体"/>
                <w:bCs/>
                <w:kern w:val="0"/>
                <w:sz w:val="18"/>
                <w:szCs w:val="18"/>
              </w:rPr>
              <w:t>1.采用全景特写双镜头，全景镜头水平视场角≥40°，特写镜头水平视场角≥20°。</w:t>
            </w:r>
          </w:p>
          <w:p>
            <w:pPr>
              <w:rPr>
                <w:rFonts w:ascii="宋体" w:hAnsi="宋体" w:cs="宋体"/>
                <w:bCs/>
                <w:kern w:val="0"/>
                <w:sz w:val="18"/>
                <w:szCs w:val="18"/>
              </w:rPr>
            </w:pPr>
            <w:r>
              <w:rPr>
                <w:rFonts w:hint="eastAsia" w:ascii="宋体" w:hAnsi="宋体" w:cs="宋体"/>
                <w:bCs/>
                <w:kern w:val="0"/>
                <w:sz w:val="18"/>
                <w:szCs w:val="18"/>
              </w:rPr>
              <w:t>2.摄像机采用一体化集成设计，支持4K超高清，可提供3840×2160图像分辨率同时向下兼容，内置图像识别跟踪算法，搭配隐藏式云台，保证清晰度的同时，也减小对课堂的干扰。</w:t>
            </w:r>
          </w:p>
          <w:p>
            <w:pPr>
              <w:rPr>
                <w:rFonts w:ascii="宋体" w:hAnsi="宋体" w:cs="宋体"/>
                <w:bCs/>
                <w:kern w:val="0"/>
                <w:sz w:val="18"/>
                <w:szCs w:val="18"/>
              </w:rPr>
            </w:pPr>
            <w:r>
              <w:rPr>
                <w:rFonts w:hint="eastAsia" w:ascii="宋体" w:hAnsi="宋体" w:cs="宋体"/>
                <w:bCs/>
                <w:kern w:val="0"/>
                <w:sz w:val="18"/>
                <w:szCs w:val="18"/>
              </w:rPr>
              <w:t>3.为保证拍摄画面效果，采用低畸变设计，全景畸变≤±1%，特写畸变≤±1%。</w:t>
            </w:r>
          </w:p>
          <w:p>
            <w:pPr>
              <w:rPr>
                <w:rFonts w:ascii="宋体" w:hAnsi="宋体" w:cs="宋体"/>
                <w:bCs/>
                <w:kern w:val="0"/>
                <w:sz w:val="18"/>
                <w:szCs w:val="18"/>
              </w:rPr>
            </w:pPr>
            <w:r>
              <w:rPr>
                <w:rFonts w:hint="eastAsia" w:ascii="宋体" w:hAnsi="宋体" w:cs="宋体"/>
                <w:bCs/>
                <w:kern w:val="0"/>
                <w:sz w:val="18"/>
                <w:szCs w:val="18"/>
              </w:rPr>
              <w:t>4.摄像机接口支持RJ45接口≥1路，Type-C接口≥1路，Line in接口≥1路。</w:t>
            </w:r>
          </w:p>
          <w:p>
            <w:pPr>
              <w:rPr>
                <w:rFonts w:ascii="宋体" w:hAnsi="宋体" w:cs="宋体"/>
                <w:bCs/>
                <w:kern w:val="0"/>
                <w:sz w:val="18"/>
                <w:szCs w:val="18"/>
              </w:rPr>
            </w:pPr>
            <w:r>
              <w:rPr>
                <w:rFonts w:hint="eastAsia" w:ascii="宋体" w:hAnsi="宋体" w:cs="宋体"/>
                <w:bCs/>
                <w:kern w:val="0"/>
                <w:sz w:val="18"/>
                <w:szCs w:val="18"/>
              </w:rPr>
              <w:t>5.支持POE有线网络供电，只需要1路网线，即可实现供电及信号传输，支持同时输出特写和全景等多路画面。</w:t>
            </w:r>
          </w:p>
          <w:p>
            <w:pPr>
              <w:rPr>
                <w:rFonts w:ascii="宋体" w:hAnsi="宋体" w:cs="宋体"/>
                <w:bCs/>
                <w:kern w:val="0"/>
                <w:sz w:val="18"/>
                <w:szCs w:val="18"/>
              </w:rPr>
            </w:pPr>
            <w:r>
              <w:rPr>
                <w:rFonts w:hint="eastAsia" w:ascii="宋体" w:hAnsi="宋体" w:cs="宋体"/>
                <w:bCs/>
                <w:kern w:val="0"/>
                <w:sz w:val="18"/>
                <w:szCs w:val="18"/>
              </w:rPr>
              <w:t>6.全景图像传感器有效像素≥400万，特写图像传感器有效像素≥800万。</w:t>
            </w:r>
          </w:p>
          <w:p>
            <w:pPr>
              <w:rPr>
                <w:rFonts w:ascii="宋体" w:hAnsi="宋体" w:cs="宋体"/>
                <w:bCs/>
                <w:kern w:val="0"/>
                <w:sz w:val="18"/>
                <w:szCs w:val="18"/>
              </w:rPr>
            </w:pPr>
            <w:r>
              <w:rPr>
                <w:rFonts w:hint="eastAsia" w:ascii="宋体" w:hAnsi="宋体" w:cs="宋体"/>
                <w:bCs/>
                <w:kern w:val="0"/>
                <w:sz w:val="18"/>
                <w:szCs w:val="18"/>
              </w:rPr>
              <w:t>7.支持2D&amp;3D数字降噪，信噪比≥55dB。</w:t>
            </w:r>
          </w:p>
          <w:p>
            <w:pPr>
              <w:rPr>
                <w:rFonts w:ascii="宋体" w:hAnsi="宋体" w:cs="宋体"/>
                <w:bCs/>
                <w:kern w:val="0"/>
                <w:sz w:val="18"/>
                <w:szCs w:val="18"/>
              </w:rPr>
            </w:pPr>
            <w:r>
              <w:rPr>
                <w:rFonts w:hint="eastAsia" w:ascii="宋体" w:hAnsi="宋体" w:cs="宋体"/>
                <w:bCs/>
                <w:kern w:val="0"/>
                <w:sz w:val="18"/>
                <w:szCs w:val="18"/>
              </w:rPr>
              <w:t>8.支持H.264、H.265、MJPEG视频编码格式。</w:t>
            </w:r>
          </w:p>
          <w:p>
            <w:pPr>
              <w:rPr>
                <w:rFonts w:ascii="宋体" w:hAnsi="宋体" w:cs="宋体"/>
                <w:bCs/>
                <w:kern w:val="0"/>
                <w:sz w:val="18"/>
                <w:szCs w:val="18"/>
              </w:rPr>
            </w:pPr>
            <w:r>
              <w:rPr>
                <w:rFonts w:hint="eastAsia" w:ascii="宋体" w:hAnsi="宋体" w:cs="宋体"/>
                <w:bCs/>
                <w:kern w:val="0"/>
                <w:sz w:val="18"/>
                <w:szCs w:val="18"/>
              </w:rPr>
              <w:t>9.支持标准USB音视频信号输出，可以同时支持UVC和UAC协议，通过主机TypeC接口可以实现图像和声音同步输出，支持4K超高清，兼容主流视频会议软件。</w:t>
            </w:r>
          </w:p>
          <w:p>
            <w:pPr>
              <w:rPr>
                <w:rFonts w:ascii="宋体" w:hAnsi="宋体" w:cs="宋体"/>
                <w:sz w:val="18"/>
                <w:szCs w:val="18"/>
              </w:rPr>
            </w:pPr>
            <w:r>
              <w:rPr>
                <w:rFonts w:hint="eastAsia" w:ascii="宋体" w:hAnsi="宋体" w:cs="宋体"/>
                <w:bCs/>
                <w:kern w:val="0"/>
                <w:sz w:val="18"/>
                <w:szCs w:val="18"/>
              </w:rPr>
              <w:t>10.为确保运行稳定，使用平均无故障运行时间(MTBF)应≥</w:t>
            </w:r>
            <w:r>
              <w:rPr>
                <w:rFonts w:hint="eastAsia" w:ascii="宋体" w:hAnsi="宋体" w:cs="宋体"/>
                <w:bCs/>
                <w:kern w:val="0"/>
                <w:sz w:val="18"/>
                <w:szCs w:val="18"/>
                <w:lang w:val="en-US" w:eastAsia="zh-CN"/>
              </w:rPr>
              <w:t>10</w:t>
            </w:r>
            <w:r>
              <w:rPr>
                <w:rFonts w:hint="eastAsia" w:ascii="宋体" w:hAnsi="宋体" w:cs="宋体"/>
                <w:bCs/>
                <w:kern w:val="0"/>
                <w:sz w:val="18"/>
                <w:szCs w:val="18"/>
              </w:rPr>
              <w:t>0000小时。</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24</w:t>
            </w:r>
          </w:p>
        </w:tc>
        <w:tc>
          <w:tcPr>
            <w:tcW w:w="625" w:type="dxa"/>
            <w:vAlign w:val="center"/>
          </w:tcPr>
          <w:p>
            <w:pPr>
              <w:widowControl/>
              <w:jc w:val="center"/>
              <w:textAlignment w:val="center"/>
              <w:rPr>
                <w:rFonts w:ascii="宋体" w:hAnsi="宋体" w:cs="宋体"/>
                <w:sz w:val="18"/>
                <w:szCs w:val="18"/>
                <w:highlight w:val="yellow"/>
              </w:rPr>
            </w:pPr>
            <w:r>
              <w:rPr>
                <w:rFonts w:hint="eastAsia" w:ascii="宋体" w:hAnsi="宋体" w:cs="宋体"/>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8</w:t>
            </w:r>
          </w:p>
        </w:tc>
        <w:tc>
          <w:tcPr>
            <w:tcW w:w="1501" w:type="dxa"/>
            <w:vAlign w:val="center"/>
          </w:tcPr>
          <w:p>
            <w:pPr>
              <w:rPr>
                <w:rFonts w:ascii="宋体" w:hAnsi="宋体" w:cs="宋体"/>
                <w:sz w:val="18"/>
                <w:szCs w:val="18"/>
              </w:rPr>
            </w:pPr>
            <w:r>
              <w:rPr>
                <w:rFonts w:hint="eastAsia" w:ascii="宋体" w:hAnsi="宋体" w:cs="宋体"/>
                <w:bCs/>
                <w:kern w:val="0"/>
                <w:sz w:val="18"/>
                <w:szCs w:val="18"/>
              </w:rPr>
              <w:t>教学行为分析系统（学生画面采集）</w:t>
            </w:r>
          </w:p>
        </w:tc>
        <w:tc>
          <w:tcPr>
            <w:tcW w:w="5132" w:type="dxa"/>
          </w:tcPr>
          <w:p>
            <w:pPr>
              <w:rPr>
                <w:rFonts w:ascii="宋体" w:hAnsi="宋体" w:cs="宋体"/>
                <w:bCs/>
                <w:kern w:val="0"/>
                <w:sz w:val="18"/>
                <w:szCs w:val="18"/>
              </w:rPr>
            </w:pPr>
            <w:r>
              <w:rPr>
                <w:rFonts w:hint="eastAsia" w:ascii="宋体" w:hAnsi="宋体" w:cs="宋体"/>
                <w:bCs/>
                <w:kern w:val="0"/>
                <w:sz w:val="18"/>
                <w:szCs w:val="18"/>
              </w:rPr>
              <w:t>1.采用全景特写双镜头，全景镜头水平视场角≥110°，特写镜头水平视场角≥40°。</w:t>
            </w:r>
          </w:p>
          <w:p>
            <w:pPr>
              <w:rPr>
                <w:rFonts w:ascii="宋体" w:hAnsi="宋体" w:cs="宋体"/>
                <w:bCs/>
                <w:kern w:val="0"/>
                <w:sz w:val="18"/>
                <w:szCs w:val="18"/>
              </w:rPr>
            </w:pPr>
            <w:r>
              <w:rPr>
                <w:rFonts w:hint="eastAsia" w:ascii="宋体" w:hAnsi="宋体" w:cs="宋体"/>
                <w:bCs/>
                <w:kern w:val="0"/>
                <w:sz w:val="18"/>
                <w:szCs w:val="18"/>
              </w:rPr>
              <w:t>2.摄像机采用一体化集成设计，支持4K超高清，可提供3840×2160图像分辨率同时向下兼容。</w:t>
            </w:r>
          </w:p>
          <w:p>
            <w:pPr>
              <w:rPr>
                <w:rFonts w:ascii="宋体" w:hAnsi="宋体" w:cs="宋体"/>
                <w:bCs/>
                <w:kern w:val="0"/>
                <w:sz w:val="18"/>
                <w:szCs w:val="18"/>
              </w:rPr>
            </w:pPr>
            <w:r>
              <w:rPr>
                <w:rFonts w:hint="eastAsia" w:ascii="宋体" w:hAnsi="宋体" w:cs="宋体"/>
                <w:bCs/>
                <w:kern w:val="0"/>
                <w:sz w:val="18"/>
                <w:szCs w:val="18"/>
              </w:rPr>
              <w:t>3.内置图像识别跟踪算法，搭配隐藏式云台，保证清晰度的同时，也减小对课堂的干扰。</w:t>
            </w:r>
          </w:p>
          <w:p>
            <w:pPr>
              <w:rPr>
                <w:rFonts w:ascii="宋体" w:hAnsi="宋体" w:cs="宋体"/>
                <w:bCs/>
                <w:kern w:val="0"/>
                <w:sz w:val="18"/>
                <w:szCs w:val="18"/>
              </w:rPr>
            </w:pPr>
            <w:r>
              <w:rPr>
                <w:rFonts w:hint="eastAsia" w:ascii="宋体" w:hAnsi="宋体" w:cs="宋体"/>
                <w:bCs/>
                <w:kern w:val="0"/>
                <w:sz w:val="18"/>
                <w:szCs w:val="18"/>
              </w:rPr>
              <w:t>4.为保证拍摄画面效果，采用低畸变设计，全景畸变≤±2.5%，特写畸变≤±1%。</w:t>
            </w:r>
          </w:p>
          <w:p>
            <w:pPr>
              <w:rPr>
                <w:rFonts w:ascii="宋体" w:hAnsi="宋体" w:cs="宋体"/>
                <w:bCs/>
                <w:kern w:val="0"/>
                <w:sz w:val="18"/>
                <w:szCs w:val="18"/>
              </w:rPr>
            </w:pPr>
            <w:r>
              <w:rPr>
                <w:rFonts w:hint="eastAsia" w:ascii="宋体" w:hAnsi="宋体" w:cs="宋体"/>
                <w:bCs/>
                <w:kern w:val="0"/>
                <w:sz w:val="18"/>
                <w:szCs w:val="18"/>
              </w:rPr>
              <w:t>5.摄像机接口支持RJ45接口≥1路，Type-C接口≥1路，Line in接口≥1路。</w:t>
            </w:r>
          </w:p>
          <w:p>
            <w:pPr>
              <w:rPr>
                <w:rFonts w:ascii="宋体" w:hAnsi="宋体" w:cs="宋体"/>
                <w:bCs/>
                <w:kern w:val="0"/>
                <w:sz w:val="18"/>
                <w:szCs w:val="18"/>
              </w:rPr>
            </w:pPr>
            <w:r>
              <w:rPr>
                <w:rFonts w:hint="eastAsia" w:ascii="宋体" w:hAnsi="宋体" w:cs="宋体"/>
                <w:bCs/>
                <w:kern w:val="0"/>
                <w:sz w:val="18"/>
                <w:szCs w:val="18"/>
              </w:rPr>
              <w:t>6.支持POE有线网络供电，只需要1路网线，即可实现供电及信号传输，支持同时输出特写和全景等多路画面。</w:t>
            </w:r>
          </w:p>
          <w:p>
            <w:pPr>
              <w:pStyle w:val="60"/>
              <w:ind w:firstLine="0"/>
              <w:rPr>
                <w:rFonts w:hAnsi="宋体" w:cs="宋体"/>
                <w:sz w:val="18"/>
                <w:szCs w:val="18"/>
                <w:lang w:val="en-US"/>
              </w:rPr>
            </w:pPr>
            <w:r>
              <w:rPr>
                <w:rFonts w:hint="eastAsia" w:hAnsi="宋体" w:cs="宋体"/>
                <w:bCs/>
                <w:kern w:val="0"/>
                <w:sz w:val="18"/>
                <w:szCs w:val="18"/>
                <w:lang w:val="en-US"/>
              </w:rPr>
              <w:t>7</w:t>
            </w:r>
            <w:r>
              <w:rPr>
                <w:rFonts w:hint="eastAsia" w:hAnsi="宋体" w:cs="宋体"/>
                <w:bCs/>
                <w:kern w:val="0"/>
                <w:sz w:val="18"/>
                <w:szCs w:val="18"/>
              </w:rPr>
              <w:t>.全景图像传感器有效像素≥400万，特写图像传感器有效像素≥800万。</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24</w:t>
            </w:r>
          </w:p>
        </w:tc>
        <w:tc>
          <w:tcPr>
            <w:tcW w:w="625" w:type="dxa"/>
            <w:vAlign w:val="center"/>
          </w:tcPr>
          <w:p>
            <w:pPr>
              <w:widowControl/>
              <w:jc w:val="center"/>
              <w:textAlignment w:val="center"/>
              <w:rPr>
                <w:rFonts w:ascii="宋体" w:hAnsi="宋体" w:cs="宋体"/>
                <w:sz w:val="18"/>
                <w:szCs w:val="18"/>
                <w:highlight w:val="yellow"/>
              </w:rPr>
            </w:pPr>
            <w:r>
              <w:rPr>
                <w:rFonts w:hint="eastAsia" w:ascii="宋体" w:hAnsi="宋体" w:cs="宋体"/>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9</w:t>
            </w:r>
          </w:p>
        </w:tc>
        <w:tc>
          <w:tcPr>
            <w:tcW w:w="1501" w:type="dxa"/>
            <w:vAlign w:val="center"/>
          </w:tcPr>
          <w:p>
            <w:pPr>
              <w:rPr>
                <w:rFonts w:ascii="宋体" w:hAnsi="宋体" w:cs="宋体"/>
                <w:sz w:val="18"/>
                <w:szCs w:val="18"/>
              </w:rPr>
            </w:pPr>
            <w:r>
              <w:rPr>
                <w:rFonts w:hint="eastAsia" w:ascii="宋体" w:hAnsi="宋体" w:cs="宋体"/>
                <w:bCs/>
                <w:kern w:val="0"/>
                <w:sz w:val="18"/>
                <w:szCs w:val="18"/>
              </w:rPr>
              <w:t>教学行为分析系统（音频</w:t>
            </w:r>
            <w:r>
              <w:rPr>
                <w:rFonts w:hint="eastAsia" w:ascii="宋体" w:hAnsi="宋体" w:cs="宋体"/>
                <w:bCs/>
                <w:kern w:val="0"/>
                <w:sz w:val="18"/>
                <w:szCs w:val="18"/>
                <w:lang w:val="en-US" w:eastAsia="zh-CN"/>
              </w:rPr>
              <w:t>采集</w:t>
            </w:r>
            <w:r>
              <w:rPr>
                <w:rFonts w:hint="eastAsia" w:ascii="宋体" w:hAnsi="宋体" w:cs="宋体"/>
                <w:bCs/>
                <w:kern w:val="0"/>
                <w:sz w:val="18"/>
                <w:szCs w:val="18"/>
              </w:rPr>
              <w:t>）</w:t>
            </w:r>
          </w:p>
        </w:tc>
        <w:tc>
          <w:tcPr>
            <w:tcW w:w="5132" w:type="dxa"/>
          </w:tcPr>
          <w:p>
            <w:pPr>
              <w:rPr>
                <w:rFonts w:ascii="宋体" w:hAnsi="宋体" w:cs="宋体"/>
                <w:bCs/>
                <w:kern w:val="0"/>
                <w:sz w:val="18"/>
                <w:szCs w:val="18"/>
              </w:rPr>
            </w:pPr>
            <w:r>
              <w:rPr>
                <w:rFonts w:hint="eastAsia" w:ascii="宋体" w:hAnsi="宋体" w:cs="宋体"/>
                <w:bCs/>
                <w:kern w:val="0"/>
                <w:sz w:val="18"/>
                <w:szCs w:val="18"/>
              </w:rPr>
              <w:t>1.麦克风采用≥4核的国产音频芯片。</w:t>
            </w:r>
          </w:p>
          <w:p>
            <w:pPr>
              <w:rPr>
                <w:rFonts w:ascii="宋体" w:hAnsi="宋体" w:cs="宋体"/>
                <w:bCs/>
                <w:kern w:val="0"/>
                <w:sz w:val="18"/>
                <w:szCs w:val="18"/>
              </w:rPr>
            </w:pPr>
            <w:r>
              <w:rPr>
                <w:rFonts w:hint="eastAsia" w:ascii="宋体" w:hAnsi="宋体" w:cs="宋体"/>
                <w:bCs/>
                <w:kern w:val="0"/>
                <w:sz w:val="18"/>
                <w:szCs w:val="18"/>
              </w:rPr>
              <w:t>2.麦克风频率响应范围不低于50Hz~16KHz，拾音半径≥8m，信噪比≥68dB，声压级≥130dBSPL，10%THD@1 KHz，麦克风无需额外适配器供电，能够通过网线实现麦克风供电、音频信号传输、参数调整。</w:t>
            </w:r>
          </w:p>
          <w:p>
            <w:pPr>
              <w:rPr>
                <w:rFonts w:ascii="宋体" w:hAnsi="宋体" w:cs="宋体"/>
                <w:bCs/>
                <w:kern w:val="0"/>
                <w:sz w:val="18"/>
                <w:szCs w:val="18"/>
              </w:rPr>
            </w:pPr>
            <w:r>
              <w:rPr>
                <w:rFonts w:hint="eastAsia" w:ascii="宋体" w:hAnsi="宋体" w:cs="宋体"/>
                <w:bCs/>
                <w:kern w:val="0"/>
                <w:sz w:val="18"/>
                <w:szCs w:val="18"/>
              </w:rPr>
              <w:t>3.麦克风具备≥1个状态指示灯，可显示麦克风工作状态，蓝灯表示工作状态正常，红灯表示无法正常拾音。</w:t>
            </w:r>
          </w:p>
          <w:p>
            <w:pPr>
              <w:rPr>
                <w:rFonts w:ascii="宋体" w:hAnsi="宋体" w:cs="宋体"/>
                <w:bCs/>
                <w:kern w:val="0"/>
                <w:sz w:val="18"/>
                <w:szCs w:val="18"/>
              </w:rPr>
            </w:pPr>
            <w:r>
              <w:rPr>
                <w:rFonts w:hint="eastAsia" w:ascii="宋体" w:hAnsi="宋体" w:cs="宋体"/>
                <w:bCs/>
                <w:kern w:val="0"/>
                <w:sz w:val="18"/>
                <w:szCs w:val="18"/>
              </w:rPr>
              <w:t>4.麦克风支持≥2个数字音频接口，支持盲插。</w:t>
            </w:r>
          </w:p>
          <w:p>
            <w:pPr>
              <w:rPr>
                <w:rFonts w:ascii="宋体" w:hAnsi="宋体" w:cs="宋体"/>
                <w:bCs/>
                <w:kern w:val="0"/>
                <w:sz w:val="18"/>
                <w:szCs w:val="18"/>
              </w:rPr>
            </w:pPr>
            <w:r>
              <w:rPr>
                <w:rFonts w:hint="eastAsia" w:ascii="宋体" w:hAnsi="宋体" w:cs="宋体"/>
                <w:bCs/>
                <w:kern w:val="0"/>
                <w:sz w:val="18"/>
                <w:szCs w:val="18"/>
              </w:rPr>
              <w:t>5.麦克风内置≥8个传感器单元。</w:t>
            </w:r>
          </w:p>
          <w:p>
            <w:pPr>
              <w:rPr>
                <w:rFonts w:ascii="宋体" w:hAnsi="宋体" w:cs="宋体"/>
                <w:bCs/>
                <w:kern w:val="0"/>
                <w:sz w:val="18"/>
                <w:szCs w:val="18"/>
              </w:rPr>
            </w:pPr>
            <w:r>
              <w:rPr>
                <w:rFonts w:hint="eastAsia" w:ascii="宋体" w:hAnsi="宋体" w:cs="宋体"/>
                <w:bCs/>
                <w:kern w:val="0"/>
                <w:sz w:val="18"/>
                <w:szCs w:val="18"/>
              </w:rPr>
              <w:t>6.麦克风支持降噪、回声抵消、混响抑制、自动增益控制、多麦融合多种音频算法。</w:t>
            </w:r>
          </w:p>
          <w:p>
            <w:pPr>
              <w:rPr>
                <w:rFonts w:ascii="宋体" w:hAnsi="宋体" w:cs="宋体"/>
                <w:bCs/>
                <w:kern w:val="0"/>
                <w:sz w:val="18"/>
                <w:szCs w:val="18"/>
              </w:rPr>
            </w:pPr>
            <w:r>
              <w:rPr>
                <w:rFonts w:hint="eastAsia" w:ascii="宋体" w:hAnsi="宋体" w:cs="宋体"/>
                <w:bCs/>
                <w:kern w:val="0"/>
                <w:sz w:val="18"/>
                <w:szCs w:val="18"/>
              </w:rPr>
              <w:t>7.麦克风支持数字音频传输。</w:t>
            </w:r>
          </w:p>
          <w:p>
            <w:pPr>
              <w:rPr>
                <w:rFonts w:ascii="宋体" w:hAnsi="宋体" w:cs="宋体"/>
                <w:bCs/>
                <w:kern w:val="0"/>
                <w:sz w:val="18"/>
                <w:szCs w:val="18"/>
              </w:rPr>
            </w:pPr>
            <w:r>
              <w:rPr>
                <w:rFonts w:hint="eastAsia" w:ascii="宋体" w:hAnsi="宋体" w:cs="宋体"/>
                <w:bCs/>
                <w:kern w:val="0"/>
                <w:sz w:val="18"/>
                <w:szCs w:val="18"/>
              </w:rPr>
              <w:t>8.支持≥2个阵列麦克风级联，通过一根网线接入主机，可实现麦克风的供电、音频信号传输、音频参数设置。</w:t>
            </w:r>
          </w:p>
          <w:p>
            <w:pPr>
              <w:pStyle w:val="60"/>
              <w:ind w:firstLine="0"/>
              <w:rPr>
                <w:rFonts w:hAnsi="宋体" w:cs="宋体"/>
                <w:sz w:val="18"/>
                <w:szCs w:val="18"/>
                <w:lang w:val="en-US"/>
              </w:rPr>
            </w:pPr>
            <w:r>
              <w:rPr>
                <w:rFonts w:hint="eastAsia" w:hAnsi="宋体" w:cs="宋体"/>
                <w:bCs/>
                <w:kern w:val="0"/>
                <w:sz w:val="18"/>
                <w:szCs w:val="18"/>
                <w:lang w:val="en-US"/>
              </w:rPr>
              <w:t>9</w:t>
            </w:r>
            <w:r>
              <w:rPr>
                <w:rFonts w:hint="eastAsia" w:hAnsi="宋体" w:cs="宋体"/>
                <w:bCs/>
                <w:kern w:val="0"/>
                <w:sz w:val="18"/>
                <w:szCs w:val="18"/>
              </w:rPr>
              <w:t>.支持无线音频接入，通过内置模块就可以完成无线音频采集，支持同时≥2个无线麦克风接入，且同时支持两种对频模式。</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24</w:t>
            </w:r>
          </w:p>
        </w:tc>
        <w:tc>
          <w:tcPr>
            <w:tcW w:w="625" w:type="dxa"/>
            <w:vAlign w:val="center"/>
          </w:tcPr>
          <w:p>
            <w:pPr>
              <w:widowControl/>
              <w:jc w:val="center"/>
              <w:textAlignment w:val="center"/>
              <w:rPr>
                <w:rFonts w:ascii="宋体" w:hAnsi="宋体" w:cs="宋体"/>
                <w:sz w:val="18"/>
                <w:szCs w:val="18"/>
                <w:highlight w:val="yellow"/>
              </w:rPr>
            </w:pPr>
            <w:r>
              <w:rPr>
                <w:rFonts w:hint="eastAsia" w:ascii="宋体" w:hAnsi="宋体" w:cs="宋体"/>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10</w:t>
            </w:r>
          </w:p>
        </w:tc>
        <w:tc>
          <w:tcPr>
            <w:tcW w:w="1501" w:type="dxa"/>
            <w:vAlign w:val="center"/>
          </w:tcPr>
          <w:p>
            <w:pPr>
              <w:rPr>
                <w:rFonts w:ascii="宋体" w:hAnsi="宋体" w:cs="宋体"/>
                <w:sz w:val="18"/>
                <w:szCs w:val="18"/>
              </w:rPr>
            </w:pPr>
            <w:r>
              <w:rPr>
                <w:rFonts w:hint="eastAsia" w:ascii="宋体" w:hAnsi="宋体" w:cs="宋体"/>
                <w:bCs/>
                <w:kern w:val="0"/>
                <w:sz w:val="18"/>
                <w:szCs w:val="18"/>
              </w:rPr>
              <w:t>教学行为分析系统（远程互动软件）</w:t>
            </w:r>
          </w:p>
        </w:tc>
        <w:tc>
          <w:tcPr>
            <w:tcW w:w="5132" w:type="dxa"/>
          </w:tcPr>
          <w:p>
            <w:pPr>
              <w:rPr>
                <w:rFonts w:ascii="宋体" w:hAnsi="宋体" w:cs="宋体"/>
                <w:bCs/>
                <w:kern w:val="0"/>
                <w:sz w:val="18"/>
                <w:szCs w:val="18"/>
              </w:rPr>
            </w:pPr>
            <w:r>
              <w:rPr>
                <w:rFonts w:hint="eastAsia" w:ascii="宋体" w:hAnsi="宋体" w:cs="宋体"/>
                <w:bCs/>
                <w:kern w:val="0"/>
                <w:sz w:val="18"/>
                <w:szCs w:val="18"/>
              </w:rPr>
              <w:t>【电脑端</w:t>
            </w:r>
            <w:r>
              <w:rPr>
                <w:rFonts w:hint="eastAsia" w:ascii="宋体" w:hAnsi="宋体" w:cs="宋体"/>
                <w:bCs/>
                <w:kern w:val="0"/>
                <w:sz w:val="18"/>
                <w:szCs w:val="18"/>
                <w:lang w:val="en-US" w:eastAsia="zh-CN"/>
              </w:rPr>
              <w:t>应用</w:t>
            </w:r>
            <w:r>
              <w:rPr>
                <w:rFonts w:hint="eastAsia" w:ascii="宋体" w:hAnsi="宋体" w:cs="宋体"/>
                <w:bCs/>
                <w:kern w:val="0"/>
                <w:sz w:val="18"/>
                <w:szCs w:val="18"/>
              </w:rPr>
              <w:t>】</w:t>
            </w:r>
          </w:p>
          <w:p>
            <w:pPr>
              <w:rPr>
                <w:rFonts w:ascii="宋体" w:hAnsi="宋体" w:cs="宋体"/>
                <w:bCs/>
                <w:kern w:val="0"/>
                <w:sz w:val="18"/>
                <w:szCs w:val="18"/>
              </w:rPr>
            </w:pPr>
            <w:r>
              <w:rPr>
                <w:rFonts w:hint="eastAsia" w:ascii="宋体" w:hAnsi="宋体" w:cs="宋体"/>
                <w:bCs/>
                <w:kern w:val="0"/>
                <w:sz w:val="18"/>
                <w:szCs w:val="18"/>
              </w:rPr>
              <w:t>1.支持微信扫码登录，无需输入帐号密码即可实现登录，用户可便捷、快速进入课堂，支持用户通过直播链接，观看已结束的直播活动视频，视频在云端保存七天，并支持下载MP4格式到本地。</w:t>
            </w:r>
          </w:p>
          <w:p>
            <w:pPr>
              <w:rPr>
                <w:rFonts w:ascii="宋体" w:hAnsi="宋体" w:cs="宋体"/>
                <w:bCs/>
                <w:kern w:val="0"/>
                <w:sz w:val="18"/>
                <w:szCs w:val="18"/>
              </w:rPr>
            </w:pPr>
            <w:r>
              <w:rPr>
                <w:rFonts w:hint="eastAsia" w:ascii="宋体" w:hAnsi="宋体" w:cs="宋体"/>
                <w:bCs/>
                <w:kern w:val="0"/>
                <w:sz w:val="18"/>
                <w:szCs w:val="18"/>
              </w:rPr>
              <w:t>2.支持直接创建网络教研，即时生成教研二维码，扫码可进行查看教研简介、发送点评等。无需通过平台进行提前预约。</w:t>
            </w:r>
          </w:p>
          <w:p>
            <w:pPr>
              <w:rPr>
                <w:rFonts w:ascii="宋体" w:hAnsi="宋体" w:cs="宋体"/>
                <w:bCs/>
                <w:kern w:val="0"/>
                <w:sz w:val="18"/>
                <w:szCs w:val="18"/>
              </w:rPr>
            </w:pPr>
            <w:r>
              <w:rPr>
                <w:rFonts w:hint="eastAsia" w:ascii="宋体" w:hAnsi="宋体" w:cs="宋体"/>
                <w:bCs/>
                <w:kern w:val="0"/>
                <w:sz w:val="18"/>
                <w:szCs w:val="18"/>
              </w:rPr>
              <w:t>3.</w:t>
            </w:r>
            <w:r>
              <w:rPr>
                <w:rFonts w:hint="eastAsia" w:ascii="宋体" w:hAnsi="宋体" w:cs="宋体"/>
                <w:sz w:val="18"/>
                <w:szCs w:val="18"/>
              </w:rPr>
              <w:t>支持用户在云课件中进行远程同步课堂活动，异地教室的学生可同时在大屏上参与活动，实现2个教室的学生同台参与知识趣味活动，双方可相互看到对方操作。</w:t>
            </w:r>
          </w:p>
          <w:p>
            <w:pPr>
              <w:rPr>
                <w:rFonts w:ascii="宋体" w:hAnsi="宋体" w:cs="宋体"/>
                <w:bCs/>
                <w:kern w:val="0"/>
                <w:sz w:val="18"/>
                <w:szCs w:val="18"/>
              </w:rPr>
            </w:pPr>
            <w:r>
              <w:rPr>
                <w:rFonts w:hint="eastAsia" w:ascii="宋体" w:hAnsi="宋体" w:cs="宋体"/>
                <w:bCs/>
                <w:kern w:val="0"/>
                <w:sz w:val="18"/>
                <w:szCs w:val="18"/>
              </w:rPr>
              <w:t>4.在互动课堂与网络教研时，支持不少于3种角色实时切换。主持人可将课中任一成员设置为授课老师、学生。</w:t>
            </w:r>
          </w:p>
          <w:p>
            <w:pPr>
              <w:rPr>
                <w:rFonts w:ascii="宋体" w:hAnsi="宋体" w:cs="宋体"/>
                <w:bCs/>
                <w:kern w:val="0"/>
                <w:sz w:val="18"/>
                <w:szCs w:val="18"/>
              </w:rPr>
            </w:pPr>
            <w:r>
              <w:rPr>
                <w:rFonts w:hint="eastAsia" w:ascii="宋体" w:hAnsi="宋体" w:cs="宋体"/>
                <w:bCs/>
                <w:kern w:val="0"/>
                <w:sz w:val="18"/>
                <w:szCs w:val="18"/>
              </w:rPr>
              <w:t>5.支持生成拍照上传二维码，使用手机微信扫码后，可直接拍照或选择手机相册的照片，实时上传至授课端，听课端同步显示照片内容。支持授权授课老师与听课成员的对照片进行拖动、放大、批注操作。</w:t>
            </w:r>
          </w:p>
          <w:p>
            <w:pPr>
              <w:rPr>
                <w:rFonts w:ascii="宋体" w:hAnsi="宋体" w:cs="宋体"/>
                <w:bCs/>
                <w:kern w:val="0"/>
                <w:sz w:val="18"/>
                <w:szCs w:val="18"/>
              </w:rPr>
            </w:pPr>
            <w:r>
              <w:rPr>
                <w:rFonts w:hint="eastAsia" w:ascii="宋体" w:hAnsi="宋体" w:cs="宋体"/>
                <w:bCs/>
                <w:kern w:val="0"/>
                <w:sz w:val="18"/>
                <w:szCs w:val="18"/>
              </w:rPr>
              <w:t>6.画板同步：授课过程中支持用户调起画板工具，提供不少于4种书写工具和14种基础颜色，且可同时独立调色。</w:t>
            </w:r>
          </w:p>
          <w:p>
            <w:pPr>
              <w:rPr>
                <w:rFonts w:ascii="宋体" w:hAnsi="宋体" w:cs="宋体"/>
                <w:bCs/>
                <w:kern w:val="0"/>
                <w:sz w:val="18"/>
                <w:szCs w:val="18"/>
              </w:rPr>
            </w:pPr>
            <w:r>
              <w:rPr>
                <w:rFonts w:hint="eastAsia" w:ascii="宋体" w:hAnsi="宋体" w:cs="宋体"/>
                <w:bCs/>
                <w:kern w:val="0"/>
                <w:sz w:val="18"/>
                <w:szCs w:val="18"/>
              </w:rPr>
              <w:t>7. 授课过程中支持用户调起乐器工具，提供虚拟键盘，不少于36个琴键，授课老师弹奏的内容可同步到所有听课成员；听课成员也可弹奏并反向同步给所有授课老师及其他听课成员。</w:t>
            </w:r>
          </w:p>
          <w:p>
            <w:pPr>
              <w:rPr>
                <w:rFonts w:ascii="宋体" w:hAnsi="宋体" w:cs="宋体"/>
                <w:bCs/>
                <w:color w:val="auto"/>
                <w:kern w:val="0"/>
                <w:sz w:val="18"/>
                <w:szCs w:val="18"/>
              </w:rPr>
            </w:pPr>
            <w:r>
              <w:rPr>
                <w:rFonts w:hint="eastAsia" w:ascii="宋体" w:hAnsi="宋体" w:cs="宋体"/>
                <w:bCs/>
                <w:kern w:val="0"/>
                <w:sz w:val="18"/>
                <w:szCs w:val="18"/>
              </w:rPr>
              <w:t>8.提供不少于5个通用工具，8个学科工具，支持语文、数学、英语、美术、地理等学科使用，并支持授课老师与听课成员多方交互</w:t>
            </w:r>
            <w:r>
              <w:rPr>
                <w:rFonts w:hint="eastAsia" w:ascii="宋体" w:hAnsi="宋体" w:cs="宋体"/>
                <w:bCs/>
                <w:color w:val="auto"/>
                <w:kern w:val="0"/>
                <w:sz w:val="18"/>
                <w:szCs w:val="18"/>
              </w:rPr>
              <w:t>触控。</w:t>
            </w:r>
          </w:p>
          <w:p>
            <w:pPr>
              <w:rPr>
                <w:rFonts w:ascii="宋体" w:hAnsi="宋体" w:cs="宋体"/>
                <w:bCs/>
                <w:color w:val="auto"/>
                <w:kern w:val="0"/>
                <w:sz w:val="18"/>
                <w:szCs w:val="18"/>
              </w:rPr>
            </w:pPr>
            <w:r>
              <w:rPr>
                <w:rFonts w:hint="eastAsia" w:ascii="宋体" w:hAnsi="宋体" w:cs="宋体"/>
                <w:bCs/>
                <w:color w:val="auto"/>
                <w:kern w:val="0"/>
                <w:sz w:val="18"/>
                <w:szCs w:val="18"/>
              </w:rPr>
              <w:t>【移动端</w:t>
            </w:r>
            <w:r>
              <w:rPr>
                <w:rFonts w:hint="eastAsia" w:ascii="宋体" w:hAnsi="宋体" w:cs="宋体"/>
                <w:bCs/>
                <w:color w:val="auto"/>
                <w:kern w:val="0"/>
                <w:sz w:val="18"/>
                <w:szCs w:val="18"/>
                <w:lang w:val="en-US" w:eastAsia="zh-CN"/>
              </w:rPr>
              <w:t>应用</w:t>
            </w:r>
            <w:r>
              <w:rPr>
                <w:rFonts w:hint="eastAsia" w:ascii="宋体" w:hAnsi="宋体" w:cs="宋体"/>
                <w:bCs/>
                <w:color w:val="auto"/>
                <w:kern w:val="0"/>
                <w:sz w:val="18"/>
                <w:szCs w:val="18"/>
              </w:rPr>
              <w:t>】</w:t>
            </w:r>
          </w:p>
          <w:p>
            <w:pPr>
              <w:rPr>
                <w:rFonts w:ascii="宋体" w:hAnsi="宋体" w:cs="宋体"/>
                <w:bCs/>
                <w:color w:val="auto"/>
                <w:kern w:val="0"/>
                <w:sz w:val="18"/>
                <w:szCs w:val="18"/>
              </w:rPr>
            </w:pPr>
            <w:r>
              <w:rPr>
                <w:rFonts w:hint="eastAsia" w:ascii="宋体" w:hAnsi="宋体" w:cs="宋体"/>
                <w:bCs/>
                <w:color w:val="auto"/>
                <w:kern w:val="0"/>
                <w:sz w:val="18"/>
                <w:szCs w:val="18"/>
                <w:lang w:val="en-US" w:eastAsia="zh-CN"/>
              </w:rPr>
              <w:t>1.</w:t>
            </w:r>
            <w:r>
              <w:rPr>
                <w:rFonts w:hint="eastAsia" w:ascii="宋体" w:hAnsi="宋体" w:cs="宋体"/>
                <w:bCs/>
                <w:color w:val="auto"/>
                <w:kern w:val="0"/>
                <w:sz w:val="18"/>
                <w:szCs w:val="18"/>
              </w:rPr>
              <w:t>.APP支持通过手机号或房间号加入互动课堂以及网络教研。</w:t>
            </w:r>
          </w:p>
          <w:p>
            <w:pPr>
              <w:rPr>
                <w:rFonts w:ascii="宋体" w:hAnsi="宋体" w:cs="宋体"/>
                <w:bCs/>
                <w:color w:val="auto"/>
                <w:kern w:val="0"/>
                <w:sz w:val="18"/>
                <w:szCs w:val="18"/>
              </w:rPr>
            </w:pPr>
            <w:r>
              <w:rPr>
                <w:rFonts w:hint="eastAsia" w:ascii="宋体" w:hAnsi="宋体" w:cs="宋体"/>
                <w:bCs/>
                <w:color w:val="auto"/>
                <w:kern w:val="0"/>
                <w:sz w:val="18"/>
                <w:szCs w:val="18"/>
                <w:lang w:val="en-US" w:eastAsia="zh-CN"/>
              </w:rPr>
              <w:t>2.</w:t>
            </w:r>
            <w:r>
              <w:rPr>
                <w:rFonts w:hint="eastAsia" w:ascii="宋体" w:hAnsi="宋体" w:cs="宋体"/>
                <w:bCs/>
                <w:color w:val="auto"/>
                <w:kern w:val="0"/>
                <w:sz w:val="18"/>
                <w:szCs w:val="18"/>
              </w:rPr>
              <w:t>APP支持创建“互动课堂”活动。创建过程中，可填写活动名称、学科、时间、授课教师、班级等基础信息。同时支持扩展更多设置，选择活动对应教室，设计活动封面，添加图文介绍，设置签到方式以及参与人权限。</w:t>
            </w:r>
          </w:p>
          <w:p>
            <w:pPr>
              <w:rPr>
                <w:rFonts w:ascii="宋体" w:hAnsi="宋体" w:cs="宋体"/>
                <w:bCs/>
                <w:color w:val="auto"/>
                <w:kern w:val="0"/>
                <w:sz w:val="18"/>
                <w:szCs w:val="18"/>
              </w:rPr>
            </w:pPr>
            <w:r>
              <w:rPr>
                <w:rFonts w:hint="eastAsia" w:ascii="宋体" w:hAnsi="宋体" w:cs="宋体"/>
                <w:bCs/>
                <w:color w:val="auto"/>
                <w:kern w:val="0"/>
                <w:sz w:val="18"/>
                <w:szCs w:val="18"/>
                <w:lang w:val="en-US" w:eastAsia="zh-CN"/>
              </w:rPr>
              <w:t>3</w:t>
            </w:r>
            <w:r>
              <w:rPr>
                <w:rFonts w:hint="eastAsia" w:ascii="宋体" w:hAnsi="宋体" w:cs="宋体"/>
                <w:bCs/>
                <w:color w:val="auto"/>
                <w:kern w:val="0"/>
                <w:sz w:val="18"/>
                <w:szCs w:val="18"/>
              </w:rPr>
              <w:t>.APP支持创建“网络教研”活动。创建过程中，可填写活动名称、学科、时间、参会教师等基础信息。同时支持扩展更多设置，选择活动对应教室，添加图文介绍，选择评课表模板，设置签到方式以及参与人权限。</w:t>
            </w:r>
          </w:p>
          <w:p>
            <w:pPr>
              <w:rPr>
                <w:rFonts w:ascii="宋体" w:hAnsi="宋体" w:cs="宋体"/>
                <w:bCs/>
                <w:color w:val="auto"/>
                <w:kern w:val="0"/>
                <w:sz w:val="18"/>
                <w:szCs w:val="18"/>
              </w:rPr>
            </w:pPr>
            <w:r>
              <w:rPr>
                <w:rFonts w:hint="eastAsia" w:ascii="宋体" w:hAnsi="宋体" w:cs="宋体"/>
                <w:bCs/>
                <w:color w:val="auto"/>
                <w:kern w:val="0"/>
                <w:sz w:val="18"/>
                <w:szCs w:val="18"/>
                <w:lang w:val="en-US" w:eastAsia="zh-CN"/>
              </w:rPr>
              <w:t>4</w:t>
            </w:r>
            <w:r>
              <w:rPr>
                <w:rFonts w:hint="eastAsia" w:ascii="宋体" w:hAnsi="宋体" w:cs="宋体"/>
                <w:bCs/>
                <w:color w:val="auto"/>
                <w:kern w:val="0"/>
                <w:sz w:val="18"/>
                <w:szCs w:val="18"/>
              </w:rPr>
              <w:t>.APP支持在互动过程中，添加答题器，可选择正确答案，可选答案不少于8个。</w:t>
            </w:r>
          </w:p>
          <w:p>
            <w:pPr>
              <w:rPr>
                <w:rFonts w:ascii="宋体" w:hAnsi="宋体" w:cs="宋体"/>
                <w:bCs/>
                <w:color w:val="auto"/>
                <w:kern w:val="0"/>
                <w:sz w:val="18"/>
                <w:szCs w:val="18"/>
              </w:rPr>
            </w:pPr>
            <w:r>
              <w:rPr>
                <w:rFonts w:hint="eastAsia" w:ascii="宋体" w:hAnsi="宋体" w:cs="宋体"/>
                <w:bCs/>
                <w:color w:val="auto"/>
                <w:kern w:val="0"/>
                <w:sz w:val="18"/>
                <w:szCs w:val="18"/>
                <w:lang w:val="en-US" w:eastAsia="zh-CN"/>
              </w:rPr>
              <w:t>5</w:t>
            </w:r>
            <w:r>
              <w:rPr>
                <w:rFonts w:hint="eastAsia" w:ascii="宋体" w:hAnsi="宋体" w:cs="宋体"/>
                <w:bCs/>
                <w:color w:val="auto"/>
                <w:kern w:val="0"/>
                <w:sz w:val="18"/>
                <w:szCs w:val="18"/>
              </w:rPr>
              <w:t>.APP支持观看“互动课堂”课后报告，可查看互动数据、直播数据，互动数据包含：互动时长、人均参与时长、参与人数、互动工具使用次数，直播数据包含：观看人次、人气峰值、直播总时长、点评人数、点评条数、点赞总数、签到人数。</w:t>
            </w:r>
          </w:p>
          <w:p>
            <w:pPr>
              <w:autoSpaceDE/>
              <w:autoSpaceDN/>
              <w:jc w:val="left"/>
              <w:textAlignment w:val="center"/>
              <w:rPr>
                <w:rFonts w:hint="eastAsia" w:ascii="宋体" w:hAnsi="宋体" w:cs="宋体"/>
                <w:bCs/>
                <w:color w:val="auto"/>
                <w:kern w:val="0"/>
                <w:sz w:val="18"/>
                <w:szCs w:val="18"/>
              </w:rPr>
            </w:pPr>
            <w:r>
              <w:rPr>
                <w:rFonts w:hint="eastAsia" w:ascii="宋体" w:hAnsi="宋体" w:cs="宋体"/>
                <w:bCs/>
                <w:color w:val="auto"/>
                <w:kern w:val="0"/>
                <w:sz w:val="18"/>
                <w:szCs w:val="18"/>
              </w:rPr>
              <w:t>【</w:t>
            </w:r>
            <w:r>
              <w:rPr>
                <w:rFonts w:hint="eastAsia" w:ascii="宋体" w:hAnsi="宋体" w:cs="宋体"/>
                <w:b/>
                <w:bCs/>
                <w:color w:val="auto"/>
                <w:kern w:val="0"/>
                <w:sz w:val="18"/>
                <w:szCs w:val="18"/>
                <w:lang w:val="zh-CN"/>
              </w:rPr>
              <w:t>课堂分析系统</w:t>
            </w:r>
            <w:r>
              <w:rPr>
                <w:rFonts w:hint="eastAsia" w:ascii="宋体" w:hAnsi="宋体" w:cs="宋体"/>
                <w:bCs/>
                <w:color w:val="auto"/>
                <w:kern w:val="0"/>
                <w:sz w:val="18"/>
                <w:szCs w:val="18"/>
              </w:rPr>
              <w:t>】</w:t>
            </w:r>
          </w:p>
          <w:p>
            <w:pPr>
              <w:autoSpaceDE/>
              <w:autoSpaceDN/>
              <w:jc w:val="left"/>
              <w:textAlignment w:val="center"/>
              <w:rPr>
                <w:rFonts w:ascii="宋体" w:hAnsi="宋体" w:cs="宋体"/>
                <w:color w:val="auto"/>
                <w:kern w:val="0"/>
                <w:sz w:val="18"/>
                <w:szCs w:val="18"/>
                <w:lang w:val="zh-CN"/>
              </w:rPr>
            </w:pPr>
            <w:r>
              <w:rPr>
                <w:rFonts w:hint="eastAsia" w:ascii="宋体" w:hAnsi="宋体" w:cs="宋体"/>
                <w:color w:val="auto"/>
                <w:kern w:val="0"/>
                <w:sz w:val="18"/>
                <w:szCs w:val="18"/>
              </w:rPr>
              <w:t>1.</w:t>
            </w:r>
            <w:r>
              <w:rPr>
                <w:rFonts w:hint="eastAsia" w:ascii="宋体" w:hAnsi="宋体" w:cs="宋体"/>
                <w:color w:val="auto"/>
                <w:kern w:val="0"/>
                <w:sz w:val="18"/>
                <w:szCs w:val="18"/>
                <w:lang w:val="zh-CN"/>
              </w:rPr>
              <w:t>支持对教师课堂进行采集与分析，课后为教师推送课堂报告，报告支持回放课堂实录并提供多维度分析数据，包括教师授课语速、讲授字数、教学时间分配、课堂时序分布分析、弗兰德斯互动及R</w:t>
            </w:r>
            <w:r>
              <w:rPr>
                <w:rFonts w:ascii="宋体" w:hAnsi="宋体" w:cs="宋体"/>
                <w:color w:val="auto"/>
                <w:kern w:val="0"/>
                <w:sz w:val="18"/>
                <w:szCs w:val="18"/>
                <w:lang w:val="zh-CN"/>
              </w:rPr>
              <w:t>T-CH</w:t>
            </w:r>
            <w:r>
              <w:rPr>
                <w:rFonts w:hint="eastAsia" w:ascii="宋体" w:hAnsi="宋体" w:cs="宋体"/>
                <w:color w:val="auto"/>
                <w:kern w:val="0"/>
                <w:sz w:val="18"/>
                <w:szCs w:val="18"/>
                <w:lang w:val="zh-CN"/>
              </w:rPr>
              <w:t>教学等模型分析，辅助教师教学能力成长。</w:t>
            </w:r>
          </w:p>
          <w:p>
            <w:pPr>
              <w:autoSpaceDE/>
              <w:autoSpaceDN/>
              <w:textAlignment w:val="center"/>
              <w:rPr>
                <w:rFonts w:ascii="宋体" w:cs="宋体"/>
                <w:color w:val="auto"/>
                <w:kern w:val="0"/>
                <w:sz w:val="18"/>
                <w:szCs w:val="18"/>
                <w:lang w:val="zh-CN"/>
              </w:rPr>
            </w:pPr>
            <w:r>
              <w:rPr>
                <w:rFonts w:hint="eastAsia" w:ascii="宋体" w:hAnsi="宋体" w:cs="宋体"/>
                <w:color w:val="auto"/>
                <w:kern w:val="0"/>
                <w:sz w:val="18"/>
                <w:szCs w:val="18"/>
              </w:rPr>
              <w:t>2.帮助教师教学反思，</w:t>
            </w:r>
            <w:r>
              <w:rPr>
                <w:rFonts w:hint="eastAsia" w:ascii="宋体" w:hAnsi="宋体" w:cs="宋体"/>
                <w:color w:val="auto"/>
                <w:kern w:val="0"/>
                <w:sz w:val="18"/>
                <w:szCs w:val="18"/>
                <w:lang w:val="zh-CN"/>
              </w:rPr>
              <w:t>系统支持对教室环境的3D还原重建，形成真实环境建模，支持多视角转换。3</w:t>
            </w:r>
            <w:r>
              <w:rPr>
                <w:rFonts w:ascii="宋体" w:hAnsi="宋体" w:cs="宋体"/>
                <w:color w:val="auto"/>
                <w:kern w:val="0"/>
                <w:sz w:val="18"/>
                <w:szCs w:val="18"/>
                <w:lang w:val="zh-CN"/>
              </w:rPr>
              <w:t>D</w:t>
            </w:r>
            <w:r>
              <w:rPr>
                <w:rFonts w:hint="eastAsia" w:ascii="宋体" w:hAnsi="宋体" w:cs="宋体"/>
                <w:color w:val="auto"/>
                <w:kern w:val="0"/>
                <w:sz w:val="18"/>
                <w:szCs w:val="18"/>
                <w:lang w:val="zh-CN"/>
              </w:rPr>
              <w:t>课堂界面中可体现学生参与互动的活跃程度、教师巡堂轨迹，支持查看学生的师生互动视频片段，统计该学生上台、举手、问答次数。</w:t>
            </w:r>
          </w:p>
          <w:p>
            <w:pPr>
              <w:jc w:val="left"/>
              <w:rPr>
                <w:rFonts w:hint="eastAsia" w:ascii="宋体" w:hAnsi="宋体" w:cs="宋体"/>
                <w:kern w:val="0"/>
                <w:sz w:val="18"/>
                <w:szCs w:val="18"/>
              </w:rPr>
            </w:pPr>
            <w:r>
              <w:rPr>
                <w:rFonts w:hint="eastAsia" w:ascii="宋体" w:hAnsi="宋体" w:cs="宋体"/>
                <w:color w:val="auto"/>
                <w:kern w:val="0"/>
                <w:sz w:val="18"/>
                <w:szCs w:val="18"/>
              </w:rPr>
              <w:t>3.</w:t>
            </w:r>
            <w:r>
              <w:rPr>
                <w:rFonts w:hint="eastAsia" w:ascii="宋体" w:hAnsi="宋体" w:cs="宋体"/>
                <w:color w:val="auto"/>
                <w:kern w:val="0"/>
                <w:sz w:val="18"/>
                <w:szCs w:val="18"/>
                <w:lang w:val="zh-CN"/>
              </w:rPr>
              <w:t>支持系统根据教学内容为教师提供课堂反馈建议，例如提问优化建议、课堂互动建议、基于新课标的亮点和改进建议。</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24</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11</w:t>
            </w:r>
          </w:p>
        </w:tc>
        <w:tc>
          <w:tcPr>
            <w:tcW w:w="1501" w:type="dxa"/>
            <w:vAlign w:val="center"/>
          </w:tcPr>
          <w:p>
            <w:pPr>
              <w:rPr>
                <w:rFonts w:ascii="宋体" w:hAnsi="宋体" w:cs="宋体"/>
                <w:sz w:val="18"/>
                <w:szCs w:val="18"/>
              </w:rPr>
            </w:pPr>
            <w:r>
              <w:rPr>
                <w:rFonts w:hint="eastAsia" w:ascii="宋体" w:hAnsi="宋体" w:cs="宋体"/>
                <w:bCs/>
                <w:kern w:val="0"/>
                <w:sz w:val="18"/>
                <w:szCs w:val="18"/>
              </w:rPr>
              <w:t>教学行为分析系统（校级平台）</w:t>
            </w:r>
          </w:p>
        </w:tc>
        <w:tc>
          <w:tcPr>
            <w:tcW w:w="5132" w:type="dxa"/>
          </w:tcPr>
          <w:p>
            <w:pPr>
              <w:jc w:val="left"/>
              <w:rPr>
                <w:rFonts w:ascii="宋体" w:hAnsi="宋体" w:cs="宋体"/>
                <w:kern w:val="0"/>
                <w:sz w:val="18"/>
                <w:szCs w:val="18"/>
              </w:rPr>
            </w:pPr>
            <w:r>
              <w:rPr>
                <w:rFonts w:hint="eastAsia" w:ascii="宋体" w:hAnsi="宋体" w:cs="宋体"/>
                <w:kern w:val="0"/>
                <w:sz w:val="18"/>
                <w:szCs w:val="18"/>
              </w:rPr>
              <w:t>1.系统采用模块化的架构设计B/S架构，支持管理员根据不同教师的工作需求创建角色，自定义该角色的名称和可使用的功能权限；</w:t>
            </w:r>
          </w:p>
          <w:p>
            <w:pPr>
              <w:jc w:val="left"/>
              <w:rPr>
                <w:rFonts w:ascii="宋体" w:hAnsi="宋体" w:cs="宋体"/>
                <w:kern w:val="0"/>
                <w:sz w:val="18"/>
                <w:szCs w:val="18"/>
              </w:rPr>
            </w:pPr>
            <w:r>
              <w:rPr>
                <w:rFonts w:hint="eastAsia" w:ascii="宋体" w:hAnsi="宋体" w:cs="宋体"/>
                <w:kern w:val="0"/>
                <w:sz w:val="18"/>
                <w:szCs w:val="18"/>
              </w:rPr>
              <w:t>2.教师可以通过自主账号登录平台，根据教师个人学习需求对全校的视频课程进行筛选、点播观看、在线学习。</w:t>
            </w:r>
          </w:p>
          <w:p>
            <w:pPr>
              <w:jc w:val="left"/>
              <w:rPr>
                <w:rFonts w:ascii="宋体" w:hAnsi="宋体" w:cs="宋体"/>
                <w:kern w:val="0"/>
                <w:sz w:val="18"/>
                <w:szCs w:val="18"/>
              </w:rPr>
            </w:pPr>
            <w:r>
              <w:rPr>
                <w:rFonts w:hint="eastAsia" w:ascii="宋体" w:hAnsi="宋体" w:cs="宋体"/>
                <w:kern w:val="0"/>
                <w:sz w:val="18"/>
                <w:szCs w:val="18"/>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pPr>
              <w:jc w:val="left"/>
              <w:rPr>
                <w:rFonts w:ascii="宋体" w:hAnsi="宋体" w:cs="宋体"/>
                <w:kern w:val="0"/>
                <w:sz w:val="18"/>
                <w:szCs w:val="18"/>
              </w:rPr>
            </w:pPr>
            <w:r>
              <w:rPr>
                <w:rFonts w:hint="eastAsia" w:ascii="宋体" w:hAnsi="宋体" w:cs="宋体"/>
                <w:kern w:val="0"/>
                <w:sz w:val="18"/>
                <w:szCs w:val="18"/>
              </w:rPr>
              <w:t>4.公网直播：学校管理员可设置录播设备的直播模式为公网直播，自由发起公网直播活动，方便举办公开课、校园培训等活动。</w:t>
            </w:r>
          </w:p>
          <w:p>
            <w:pPr>
              <w:jc w:val="left"/>
              <w:rPr>
                <w:rFonts w:ascii="宋体" w:hAnsi="宋体" w:cs="宋体"/>
                <w:kern w:val="0"/>
                <w:sz w:val="18"/>
                <w:szCs w:val="18"/>
              </w:rPr>
            </w:pPr>
            <w:r>
              <w:rPr>
                <w:rFonts w:hint="eastAsia" w:ascii="宋体" w:hAnsi="宋体" w:cs="宋体"/>
                <w:kern w:val="0"/>
                <w:sz w:val="18"/>
                <w:szCs w:val="18"/>
              </w:rPr>
              <w:t>①全局调度系统：实时收集节点负载、网络质量，并根据终端用户的 IP，将用户请求引导至最优的节点，以降低时延，提升流畅率。</w:t>
            </w:r>
          </w:p>
          <w:p>
            <w:pPr>
              <w:jc w:val="left"/>
              <w:rPr>
                <w:rFonts w:ascii="宋体" w:hAnsi="宋体" w:cs="宋体"/>
                <w:color w:val="auto"/>
                <w:kern w:val="0"/>
                <w:sz w:val="18"/>
                <w:szCs w:val="18"/>
              </w:rPr>
            </w:pPr>
            <w:r>
              <w:rPr>
                <w:rFonts w:hint="eastAsia" w:ascii="宋体" w:hAnsi="宋体" w:cs="宋体"/>
                <w:color w:val="auto"/>
                <w:kern w:val="0"/>
                <w:sz w:val="18"/>
                <w:szCs w:val="18"/>
              </w:rPr>
              <w:t>②冗余带宽：云服务器具备T级的带宽储备和百万级并发承载能力，可应对突发增量的用户访问。</w:t>
            </w:r>
          </w:p>
          <w:p>
            <w:pPr>
              <w:jc w:val="left"/>
              <w:rPr>
                <w:rFonts w:ascii="宋体" w:hAnsi="宋体" w:cs="宋体"/>
                <w:kern w:val="0"/>
                <w:sz w:val="18"/>
                <w:szCs w:val="18"/>
              </w:rPr>
            </w:pPr>
            <w:r>
              <w:rPr>
                <w:rFonts w:hint="eastAsia" w:ascii="宋体" w:hAnsi="宋体" w:cs="宋体"/>
                <w:kern w:val="0"/>
                <w:sz w:val="18"/>
                <w:szCs w:val="18"/>
              </w:rPr>
              <w:t>5.直播工作台：创建直播时支持添加直播助教；助教进入工作台可进行直播间秩序维护，具体功能包括：删除留言、禁言观众、发起签到、管理公告。</w:t>
            </w:r>
          </w:p>
          <w:p>
            <w:pPr>
              <w:jc w:val="left"/>
              <w:rPr>
                <w:rFonts w:ascii="宋体" w:hAnsi="宋体" w:cs="宋体"/>
                <w:kern w:val="0"/>
                <w:sz w:val="18"/>
                <w:szCs w:val="18"/>
              </w:rPr>
            </w:pPr>
            <w:r>
              <w:rPr>
                <w:rFonts w:hint="eastAsia" w:ascii="宋体" w:hAnsi="宋体" w:cs="宋体"/>
                <w:kern w:val="0"/>
                <w:sz w:val="18"/>
                <w:szCs w:val="18"/>
              </w:rPr>
              <w:t>6.直播分享：用户可一键生成链接并进行分享，其他用户通过打开链接的方式，可登录观看直播视频。</w:t>
            </w:r>
          </w:p>
          <w:p>
            <w:pPr>
              <w:jc w:val="left"/>
              <w:rPr>
                <w:rFonts w:ascii="宋体" w:hAnsi="宋体" w:cs="宋体"/>
                <w:kern w:val="0"/>
                <w:sz w:val="18"/>
                <w:szCs w:val="18"/>
              </w:rPr>
            </w:pPr>
            <w:r>
              <w:rPr>
                <w:rFonts w:hint="eastAsia" w:ascii="宋体" w:hAnsi="宋体" w:cs="宋体"/>
                <w:kern w:val="0"/>
                <w:sz w:val="18"/>
                <w:szCs w:val="18"/>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jc w:val="left"/>
              <w:rPr>
                <w:rFonts w:ascii="宋体" w:hAnsi="宋体" w:cs="宋体"/>
                <w:kern w:val="0"/>
                <w:sz w:val="18"/>
                <w:szCs w:val="18"/>
              </w:rPr>
            </w:pPr>
            <w:r>
              <w:rPr>
                <w:rFonts w:hint="eastAsia" w:ascii="宋体" w:hAnsi="宋体" w:cs="宋体"/>
                <w:kern w:val="0"/>
                <w:sz w:val="18"/>
                <w:szCs w:val="18"/>
              </w:rPr>
              <w:t>8.活动课件：教师可选择云课件与直播关联，无需耗时上传本地文件；课件与直播关联后，支持用户在活动开始时间前查看云课件；活动开始后，用户可在观看直播视频的同时，在线查看已关联的云课件。</w:t>
            </w:r>
          </w:p>
          <w:p>
            <w:pPr>
              <w:jc w:val="left"/>
              <w:rPr>
                <w:rFonts w:ascii="宋体" w:hAnsi="宋体" w:cs="宋体"/>
                <w:kern w:val="0"/>
                <w:sz w:val="18"/>
                <w:szCs w:val="18"/>
              </w:rPr>
            </w:pPr>
            <w:r>
              <w:rPr>
                <w:rFonts w:hint="eastAsia" w:ascii="宋体" w:hAnsi="宋体" w:cs="宋体"/>
                <w:kern w:val="0"/>
                <w:sz w:val="18"/>
                <w:szCs w:val="18"/>
              </w:rPr>
              <w:t>9.直播数据：直播开始后，支持查看直播的人气峰值、观看人次、累计点赞、观众发言次数、签到人数等数据，随时掌握直播情况。</w:t>
            </w:r>
          </w:p>
          <w:p>
            <w:pPr>
              <w:jc w:val="left"/>
              <w:rPr>
                <w:rFonts w:ascii="宋体" w:hAnsi="宋体" w:cs="宋体"/>
                <w:kern w:val="0"/>
                <w:sz w:val="18"/>
                <w:szCs w:val="18"/>
              </w:rPr>
            </w:pPr>
            <w:r>
              <w:rPr>
                <w:rFonts w:hint="eastAsia" w:ascii="宋体" w:hAnsi="宋体" w:cs="宋体"/>
                <w:kern w:val="0"/>
                <w:sz w:val="18"/>
                <w:szCs w:val="18"/>
              </w:rPr>
              <w:t>10.分组管理：教师可将多场已创建的直播、互动课堂、互动教研、课例评课等活动，添加至同一直播分组；每个分组自动生成分享二维码和链接，方便观众在一个分组链接中选择不同活动进行观看。</w:t>
            </w:r>
          </w:p>
          <w:p>
            <w:pPr>
              <w:jc w:val="left"/>
              <w:rPr>
                <w:rFonts w:ascii="宋体" w:hAnsi="宋体" w:cs="宋体"/>
                <w:kern w:val="0"/>
                <w:sz w:val="18"/>
                <w:szCs w:val="18"/>
              </w:rPr>
            </w:pPr>
            <w:r>
              <w:rPr>
                <w:rFonts w:hint="eastAsia" w:ascii="宋体" w:hAnsi="宋体" w:cs="宋体"/>
                <w:kern w:val="0"/>
                <w:sz w:val="18"/>
                <w:szCs w:val="18"/>
              </w:rPr>
              <w:t>11.课程搜索：支持用户通过课程、教师、学校名称等关键词快速搜索已发布的课程资源，支持用户查看最近搜索关键词记录，方便用户再次快速查找相关课程。</w:t>
            </w:r>
          </w:p>
          <w:p>
            <w:pPr>
              <w:jc w:val="left"/>
              <w:rPr>
                <w:rFonts w:ascii="宋体" w:hAnsi="宋体" w:cs="宋体"/>
                <w:kern w:val="0"/>
                <w:sz w:val="18"/>
                <w:szCs w:val="18"/>
              </w:rPr>
            </w:pPr>
            <w:r>
              <w:rPr>
                <w:rFonts w:hint="eastAsia" w:ascii="宋体" w:hAnsi="宋体" w:cs="宋体"/>
                <w:kern w:val="0"/>
                <w:sz w:val="18"/>
                <w:szCs w:val="18"/>
              </w:rPr>
              <w:t>12.用户可在教师空间中，查看该教师上传的全部课程、个人简介、所属学校以及个人成就，个人成就包含上传课程的总数、课程播放总次数等。</w:t>
            </w:r>
          </w:p>
          <w:p>
            <w:pPr>
              <w:jc w:val="left"/>
              <w:rPr>
                <w:rFonts w:ascii="宋体" w:hAnsi="宋体" w:cs="宋体"/>
                <w:kern w:val="0"/>
                <w:sz w:val="18"/>
                <w:szCs w:val="18"/>
              </w:rPr>
            </w:pPr>
            <w:r>
              <w:rPr>
                <w:rFonts w:hint="eastAsia" w:ascii="宋体" w:hAnsi="宋体" w:cs="宋体"/>
                <w:kern w:val="0"/>
                <w:sz w:val="18"/>
                <w:szCs w:val="18"/>
              </w:rPr>
              <w:t>13.教研评课：支持教师创建教研活动，并通过链接或海报分享给其他用户看课评课；支持教师在教研活动中查看活动简介、查看资料、发表点评、评课表打分。</w:t>
            </w:r>
          </w:p>
          <w:p>
            <w:pPr>
              <w:jc w:val="left"/>
              <w:rPr>
                <w:rFonts w:ascii="宋体" w:hAnsi="宋体" w:cs="宋体"/>
                <w:kern w:val="0"/>
                <w:sz w:val="18"/>
                <w:szCs w:val="18"/>
              </w:rPr>
            </w:pPr>
            <w:r>
              <w:rPr>
                <w:rFonts w:hint="eastAsia" w:ascii="宋体" w:hAnsi="宋体" w:cs="宋体"/>
                <w:kern w:val="0"/>
                <w:sz w:val="18"/>
                <w:szCs w:val="18"/>
              </w:rPr>
              <w:t>14.教研数据：自动统计教研的点评次数、评课表平均分、观看人数等数据，支持查看文字点评的详情记录、评课表题目的客观题评分、主观题回答情况、教师评课记录。</w:t>
            </w:r>
          </w:p>
          <w:p>
            <w:pPr>
              <w:jc w:val="left"/>
              <w:rPr>
                <w:rFonts w:ascii="宋体" w:hAnsi="宋体" w:cs="宋体"/>
                <w:kern w:val="0"/>
                <w:sz w:val="18"/>
                <w:szCs w:val="18"/>
              </w:rPr>
            </w:pPr>
            <w:r>
              <w:rPr>
                <w:rFonts w:hint="eastAsia" w:ascii="宋体" w:hAnsi="宋体" w:cs="宋体"/>
                <w:kern w:val="0"/>
                <w:sz w:val="18"/>
                <w:szCs w:val="18"/>
              </w:rPr>
              <w:t>15.评课表管理：支持管理员创建多张评课表，并自定义评课表的标题、引导语、评分标准、题目分数、主观评价。至少提供一份评课表模板，方便用户快捷创建评课表。</w:t>
            </w:r>
          </w:p>
          <w:p>
            <w:pPr>
              <w:jc w:val="left"/>
              <w:rPr>
                <w:rFonts w:ascii="宋体" w:hAnsi="宋体" w:cs="宋体"/>
                <w:kern w:val="0"/>
                <w:sz w:val="18"/>
                <w:szCs w:val="18"/>
              </w:rPr>
            </w:pPr>
            <w:r>
              <w:rPr>
                <w:rFonts w:hint="eastAsia" w:ascii="宋体" w:hAnsi="宋体" w:cs="宋体"/>
                <w:kern w:val="0"/>
                <w:sz w:val="18"/>
                <w:szCs w:val="18"/>
              </w:rPr>
              <w:t>16.用户访问平台网页观看线上课程时，可直接在平台网页中参与知识配对、选词填空、趣味分类等在线互动答题，加深对知识点的理解；完成后，可直接查看答题用时与答题排行榜，并可选择继续观看视频或再玩一次。</w:t>
            </w:r>
          </w:p>
          <w:p>
            <w:pPr>
              <w:jc w:val="left"/>
              <w:rPr>
                <w:rFonts w:ascii="宋体" w:hAnsi="宋体" w:cs="宋体"/>
                <w:kern w:val="0"/>
                <w:sz w:val="18"/>
                <w:szCs w:val="18"/>
              </w:rPr>
            </w:pPr>
            <w:r>
              <w:rPr>
                <w:rFonts w:hint="eastAsia" w:ascii="宋体" w:hAnsi="宋体" w:cs="宋体"/>
                <w:kern w:val="0"/>
                <w:sz w:val="18"/>
                <w:szCs w:val="18"/>
              </w:rPr>
              <w:t>17.视频在线剪辑</w:t>
            </w:r>
          </w:p>
          <w:p>
            <w:pPr>
              <w:jc w:val="left"/>
              <w:rPr>
                <w:rFonts w:ascii="宋体" w:hAnsi="宋体" w:cs="宋体"/>
                <w:kern w:val="0"/>
                <w:sz w:val="18"/>
                <w:szCs w:val="18"/>
              </w:rPr>
            </w:pPr>
            <w:r>
              <w:rPr>
                <w:rFonts w:hint="eastAsia" w:ascii="宋体" w:hAnsi="宋体" w:cs="宋体"/>
                <w:kern w:val="0"/>
                <w:sz w:val="18"/>
                <w:szCs w:val="18"/>
              </w:rPr>
              <w:t>①支持用户对本地上传或录播机录制的视频，通过浏览器完成在线剪辑，将视频的无效内容删除，保留课堂中的重难点和精彩部分。</w:t>
            </w:r>
          </w:p>
          <w:p>
            <w:pPr>
              <w:jc w:val="left"/>
              <w:rPr>
                <w:rFonts w:ascii="宋体" w:hAnsi="宋体" w:cs="宋体"/>
                <w:kern w:val="0"/>
                <w:sz w:val="18"/>
                <w:szCs w:val="18"/>
              </w:rPr>
            </w:pPr>
            <w:r>
              <w:rPr>
                <w:rFonts w:hint="eastAsia" w:ascii="宋体" w:hAnsi="宋体" w:cs="宋体"/>
                <w:kern w:val="0"/>
                <w:sz w:val="18"/>
                <w:szCs w:val="18"/>
              </w:rPr>
              <w:t>②效果预览：进行剪辑操作后，支持用户通过在线预览窗口，实时查看剪辑后的内容，确保视频效果。</w:t>
            </w:r>
          </w:p>
          <w:p>
            <w:pPr>
              <w:jc w:val="left"/>
              <w:rPr>
                <w:rFonts w:ascii="宋体" w:hAnsi="宋体" w:cs="宋体"/>
                <w:kern w:val="0"/>
                <w:sz w:val="18"/>
                <w:szCs w:val="18"/>
              </w:rPr>
            </w:pPr>
            <w:r>
              <w:rPr>
                <w:rFonts w:hint="eastAsia" w:ascii="宋体" w:hAnsi="宋体" w:cs="宋体"/>
                <w:kern w:val="0"/>
                <w:sz w:val="18"/>
                <w:szCs w:val="18"/>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jc w:val="left"/>
              <w:rPr>
                <w:rFonts w:ascii="宋体" w:hAnsi="宋体" w:cs="宋体"/>
                <w:kern w:val="0"/>
                <w:sz w:val="18"/>
                <w:szCs w:val="18"/>
              </w:rPr>
            </w:pPr>
            <w:r>
              <w:rPr>
                <w:rFonts w:hint="eastAsia" w:ascii="宋体" w:hAnsi="宋体" w:cs="宋体"/>
                <w:kern w:val="0"/>
                <w:sz w:val="18"/>
                <w:szCs w:val="18"/>
              </w:rPr>
              <w:t>④视频截取：支持用户通过拖拽视频起点与终点，快速去除头部或尾部的无效内容，截取保留视频中的重点部分。</w:t>
            </w:r>
          </w:p>
          <w:p>
            <w:pPr>
              <w:jc w:val="left"/>
              <w:rPr>
                <w:rFonts w:ascii="宋体" w:hAnsi="宋体" w:cs="宋体"/>
                <w:kern w:val="0"/>
                <w:sz w:val="18"/>
                <w:szCs w:val="18"/>
              </w:rPr>
            </w:pPr>
            <w:r>
              <w:rPr>
                <w:rFonts w:hint="eastAsia" w:ascii="宋体" w:hAnsi="宋体" w:cs="宋体"/>
                <w:kern w:val="0"/>
                <w:sz w:val="18"/>
                <w:szCs w:val="18"/>
              </w:rPr>
              <w:t>⑤视频分割与删除：支持基于时间刻度，将视频分割成若干个片段，并把无效片段删除。</w:t>
            </w:r>
          </w:p>
          <w:p>
            <w:pPr>
              <w:jc w:val="left"/>
              <w:rPr>
                <w:rFonts w:ascii="宋体" w:hAnsi="宋体" w:cs="宋体"/>
                <w:kern w:val="0"/>
                <w:sz w:val="18"/>
                <w:szCs w:val="18"/>
              </w:rPr>
            </w:pPr>
            <w:r>
              <w:rPr>
                <w:rFonts w:hint="eastAsia" w:ascii="宋体" w:hAnsi="宋体" w:cs="宋体"/>
                <w:kern w:val="0"/>
                <w:sz w:val="18"/>
                <w:szCs w:val="18"/>
              </w:rPr>
              <w:t>18.产品应用教程：同一品牌提供有关产品应用的教程视频，方便老师自主学习观摩，熟悉掌握相关的信息化工具应用技术。</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12</w:t>
            </w:r>
          </w:p>
        </w:tc>
        <w:tc>
          <w:tcPr>
            <w:tcW w:w="1501" w:type="dxa"/>
            <w:vAlign w:val="center"/>
          </w:tcPr>
          <w:p>
            <w:pPr>
              <w:widowControl/>
              <w:jc w:val="left"/>
              <w:textAlignment w:val="center"/>
              <w:rPr>
                <w:rFonts w:ascii="宋体" w:hAnsi="宋体" w:cs="宋体"/>
                <w:sz w:val="18"/>
                <w:szCs w:val="18"/>
              </w:rPr>
            </w:pPr>
            <w:r>
              <w:rPr>
                <w:rFonts w:hint="eastAsia" w:ascii="宋体" w:hAnsi="宋体" w:cs="宋体"/>
                <w:bCs/>
                <w:kern w:val="0"/>
                <w:sz w:val="18"/>
                <w:szCs w:val="18"/>
              </w:rPr>
              <w:t>教学行为分析系统（</w:t>
            </w:r>
            <w:r>
              <w:rPr>
                <w:rFonts w:hint="eastAsia" w:ascii="宋体" w:hAnsi="宋体" w:cs="宋体"/>
                <w:sz w:val="18"/>
                <w:szCs w:val="18"/>
              </w:rPr>
              <w:t>AI计算终端）</w:t>
            </w:r>
          </w:p>
        </w:tc>
        <w:tc>
          <w:tcPr>
            <w:tcW w:w="5132" w:type="dxa"/>
            <w:vAlign w:val="center"/>
          </w:tcPr>
          <w:p>
            <w:pPr>
              <w:jc w:val="left"/>
              <w:rPr>
                <w:rFonts w:ascii="宋体" w:hAnsi="宋体" w:cs="宋体"/>
                <w:color w:val="auto"/>
                <w:kern w:val="0"/>
                <w:sz w:val="18"/>
                <w:szCs w:val="18"/>
              </w:rPr>
            </w:pPr>
            <w:r>
              <w:rPr>
                <w:rFonts w:hint="eastAsia" w:ascii="宋体" w:hAnsi="宋体" w:cs="宋体"/>
                <w:kern w:val="0"/>
                <w:sz w:val="18"/>
                <w:szCs w:val="18"/>
              </w:rPr>
              <w:t>1.搭载性能</w:t>
            </w:r>
            <w:r>
              <w:rPr>
                <w:rFonts w:hint="eastAsia" w:ascii="宋体" w:hAnsi="宋体" w:cs="宋体"/>
                <w:color w:val="auto"/>
                <w:kern w:val="0"/>
                <w:sz w:val="18"/>
                <w:szCs w:val="18"/>
              </w:rPr>
              <w:t>12代</w:t>
            </w:r>
            <w:r>
              <w:rPr>
                <w:rFonts w:hint="eastAsia" w:ascii="宋体" w:hAnsi="宋体" w:cs="宋体"/>
                <w:color w:val="auto"/>
                <w:kern w:val="0"/>
                <w:sz w:val="18"/>
                <w:szCs w:val="18"/>
                <w:lang w:val="en-US" w:eastAsia="zh-CN"/>
              </w:rPr>
              <w:t>I7</w:t>
            </w:r>
            <w:r>
              <w:rPr>
                <w:rFonts w:hint="eastAsia" w:ascii="宋体" w:hAnsi="宋体" w:cs="宋体"/>
                <w:color w:val="auto"/>
                <w:kern w:val="0"/>
                <w:sz w:val="18"/>
                <w:szCs w:val="18"/>
              </w:rPr>
              <w:t>CPU，12核，20线程，最高睿频 4.9GHz。</w:t>
            </w:r>
          </w:p>
          <w:p>
            <w:pPr>
              <w:jc w:val="left"/>
              <w:rPr>
                <w:rFonts w:ascii="宋体" w:hAnsi="宋体" w:cs="宋体"/>
                <w:color w:val="auto"/>
                <w:kern w:val="0"/>
                <w:sz w:val="18"/>
                <w:szCs w:val="18"/>
              </w:rPr>
            </w:pPr>
            <w:r>
              <w:rPr>
                <w:rFonts w:hint="eastAsia" w:ascii="宋体" w:hAnsi="宋体" w:cs="宋体"/>
                <w:color w:val="auto"/>
                <w:kern w:val="0"/>
                <w:sz w:val="18"/>
                <w:szCs w:val="18"/>
              </w:rPr>
              <w:t>2.内置DDR内存条，总内存≥96GB。</w:t>
            </w:r>
          </w:p>
          <w:p>
            <w:pPr>
              <w:jc w:val="left"/>
              <w:rPr>
                <w:rFonts w:ascii="宋体" w:hAnsi="宋体" w:cs="宋体"/>
                <w:color w:val="auto"/>
                <w:kern w:val="0"/>
                <w:sz w:val="18"/>
                <w:szCs w:val="18"/>
              </w:rPr>
            </w:pPr>
            <w:r>
              <w:rPr>
                <w:rFonts w:hint="eastAsia" w:ascii="宋体" w:hAnsi="宋体" w:cs="宋体"/>
                <w:color w:val="auto"/>
                <w:kern w:val="0"/>
                <w:sz w:val="18"/>
                <w:szCs w:val="18"/>
              </w:rPr>
              <w:t>3.内置企业级硬盘，系统盘和数据</w:t>
            </w:r>
            <w:r>
              <w:rPr>
                <w:rFonts w:hint="eastAsia" w:ascii="宋体" w:hAnsi="宋体" w:cs="宋体"/>
                <w:color w:val="auto"/>
                <w:kern w:val="0"/>
                <w:sz w:val="18"/>
                <w:szCs w:val="18"/>
                <w:lang w:val="en-US" w:eastAsia="zh-CN"/>
              </w:rPr>
              <w:t>盘</w:t>
            </w:r>
            <w:r>
              <w:rPr>
                <w:rFonts w:hint="eastAsia" w:ascii="宋体" w:hAnsi="宋体" w:cs="宋体"/>
                <w:color w:val="auto"/>
                <w:kern w:val="0"/>
                <w:sz w:val="18"/>
                <w:szCs w:val="18"/>
              </w:rPr>
              <w:t>分盘运行，系统盘采用≥512GB SSD，数据盘采用≥16TB HDD。</w:t>
            </w:r>
          </w:p>
          <w:p>
            <w:pPr>
              <w:jc w:val="left"/>
              <w:rPr>
                <w:rFonts w:ascii="宋体" w:hAnsi="宋体" w:cs="宋体"/>
                <w:color w:val="auto"/>
                <w:kern w:val="0"/>
                <w:sz w:val="18"/>
                <w:szCs w:val="18"/>
              </w:rPr>
            </w:pPr>
            <w:r>
              <w:rPr>
                <w:rFonts w:hint="eastAsia" w:ascii="宋体" w:hAnsi="宋体" w:cs="宋体"/>
                <w:color w:val="auto"/>
                <w:kern w:val="0"/>
                <w:sz w:val="18"/>
                <w:szCs w:val="18"/>
              </w:rPr>
              <w:t>4.内置专业显卡，显示内存≥16GB。</w:t>
            </w:r>
          </w:p>
          <w:p>
            <w:pPr>
              <w:jc w:val="left"/>
              <w:rPr>
                <w:rFonts w:ascii="宋体" w:hAnsi="宋体" w:cs="宋体"/>
                <w:color w:val="auto"/>
                <w:kern w:val="0"/>
                <w:sz w:val="18"/>
                <w:szCs w:val="18"/>
              </w:rPr>
            </w:pPr>
            <w:r>
              <w:rPr>
                <w:rFonts w:hint="eastAsia" w:ascii="宋体" w:hAnsi="宋体" w:cs="宋体"/>
                <w:color w:val="auto"/>
                <w:kern w:val="0"/>
                <w:sz w:val="18"/>
                <w:szCs w:val="18"/>
              </w:rPr>
              <w:t>5.机箱接口：支持≥4个1000M LAN口，≥2个USB3.2 Gen.1 Type A，≥2个USB2.0 Type A，≥7个视频输出接口，可支持HDMI及DP。</w:t>
            </w:r>
          </w:p>
          <w:p>
            <w:pPr>
              <w:jc w:val="left"/>
              <w:rPr>
                <w:rFonts w:ascii="宋体" w:hAnsi="宋体" w:cs="宋体"/>
                <w:color w:val="auto"/>
                <w:kern w:val="0"/>
                <w:sz w:val="18"/>
                <w:szCs w:val="18"/>
              </w:rPr>
            </w:pPr>
            <w:r>
              <w:rPr>
                <w:rFonts w:hint="eastAsia" w:ascii="宋体" w:hAnsi="宋体" w:cs="宋体"/>
                <w:color w:val="auto"/>
                <w:kern w:val="0"/>
                <w:sz w:val="18"/>
                <w:szCs w:val="18"/>
              </w:rPr>
              <w:t>6.配置企业级主板，主板接口：支持≥2个 PCIe x16，≥3个 PCIe x4，≥1个 PCIe x1，≥1个 PCI 扩展。</w:t>
            </w:r>
          </w:p>
          <w:p>
            <w:pPr>
              <w:jc w:val="left"/>
              <w:rPr>
                <w:rFonts w:ascii="宋体" w:hAnsi="宋体" w:cs="宋体"/>
                <w:color w:val="auto"/>
                <w:kern w:val="0"/>
                <w:sz w:val="18"/>
                <w:szCs w:val="18"/>
              </w:rPr>
            </w:pPr>
            <w:r>
              <w:rPr>
                <w:rFonts w:hint="eastAsia" w:ascii="宋体" w:hAnsi="宋体" w:cs="宋体"/>
                <w:color w:val="auto"/>
                <w:kern w:val="0"/>
                <w:sz w:val="18"/>
                <w:szCs w:val="18"/>
              </w:rPr>
              <w:t>7.电源：≥650W。</w:t>
            </w:r>
          </w:p>
          <w:p>
            <w:pPr>
              <w:jc w:val="left"/>
              <w:rPr>
                <w:rFonts w:ascii="宋体" w:hAnsi="宋体" w:cs="宋体"/>
                <w:kern w:val="0"/>
                <w:sz w:val="18"/>
                <w:szCs w:val="18"/>
              </w:rPr>
            </w:pP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.支持本地部署AI运算能力。算力要求：AI算力支持音频、视觉识别与理解等技术，运用章节点识别、人头检测算法、BEV空间投影等等技术，识别课堂师生的动作行为，提取课堂中具有教学意义的课堂行为。</w:t>
            </w:r>
          </w:p>
        </w:tc>
        <w:tc>
          <w:tcPr>
            <w:tcW w:w="666" w:type="dxa"/>
            <w:vAlign w:val="center"/>
          </w:tcPr>
          <w:p>
            <w:pPr>
              <w:jc w:val="center"/>
              <w:rPr>
                <w:rFonts w:ascii="宋体" w:hAnsi="宋体" w:cs="宋体"/>
                <w:sz w:val="18"/>
                <w:szCs w:val="18"/>
                <w:highlight w:val="yellow"/>
              </w:rPr>
            </w:pPr>
            <w:r>
              <w:rPr>
                <w:rFonts w:hint="eastAsia" w:ascii="宋体" w:hAnsi="宋体" w:cs="宋体"/>
                <w:color w:val="000000"/>
                <w:sz w:val="18"/>
                <w:szCs w:val="18"/>
              </w:rPr>
              <w:t>2</w:t>
            </w:r>
          </w:p>
        </w:tc>
        <w:tc>
          <w:tcPr>
            <w:tcW w:w="625" w:type="dxa"/>
            <w:vAlign w:val="center"/>
          </w:tcPr>
          <w:p>
            <w:pPr>
              <w:widowControl/>
              <w:jc w:val="center"/>
              <w:textAlignment w:val="center"/>
              <w:rPr>
                <w:rFonts w:ascii="宋体" w:hAnsi="宋体" w:cs="宋体"/>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5" w:type="dxa"/>
            <w:vAlign w:val="center"/>
          </w:tcPr>
          <w:p>
            <w:pPr>
              <w:jc w:val="center"/>
              <w:rPr>
                <w:rFonts w:ascii="宋体" w:hAnsi="宋体" w:cs="宋体"/>
                <w:sz w:val="18"/>
                <w:szCs w:val="18"/>
              </w:rPr>
            </w:pPr>
            <w:r>
              <w:rPr>
                <w:rFonts w:hint="eastAsia" w:ascii="宋体" w:hAnsi="宋体" w:cs="宋体"/>
                <w:sz w:val="18"/>
                <w:szCs w:val="18"/>
              </w:rPr>
              <w:t>13</w:t>
            </w:r>
          </w:p>
        </w:tc>
        <w:tc>
          <w:tcPr>
            <w:tcW w:w="1501" w:type="dxa"/>
            <w:vAlign w:val="center"/>
          </w:tcPr>
          <w:p>
            <w:pPr>
              <w:rPr>
                <w:rFonts w:ascii="宋体" w:cs="宋体"/>
                <w:sz w:val="18"/>
                <w:szCs w:val="18"/>
              </w:rPr>
            </w:pPr>
            <w:r>
              <w:rPr>
                <w:rFonts w:hint="eastAsia" w:ascii="宋体" w:hAnsi="宋体" w:cs="宋体"/>
                <w:sz w:val="18"/>
                <w:szCs w:val="18"/>
              </w:rPr>
              <w:t>安装及附件</w:t>
            </w:r>
          </w:p>
        </w:tc>
        <w:tc>
          <w:tcPr>
            <w:tcW w:w="5132" w:type="dxa"/>
          </w:tcPr>
          <w:p>
            <w:pPr>
              <w:jc w:val="left"/>
              <w:rPr>
                <w:rFonts w:ascii="宋体" w:hAnsi="宋体" w:cs="宋体"/>
                <w:kern w:val="0"/>
                <w:sz w:val="18"/>
                <w:szCs w:val="18"/>
              </w:rPr>
            </w:pPr>
            <w:r>
              <w:rPr>
                <w:rFonts w:hint="eastAsia" w:ascii="宋体" w:hAnsi="宋体" w:cs="宋体"/>
                <w:kern w:val="0"/>
                <w:sz w:val="18"/>
                <w:szCs w:val="18"/>
              </w:rPr>
              <w:t>含交互平板壁装支架、网络线、音频线、水晶头</w:t>
            </w:r>
            <w:r>
              <w:rPr>
                <w:rFonts w:ascii="宋体" w:hAnsi="宋体" w:cs="宋体"/>
                <w:kern w:val="0"/>
                <w:sz w:val="18"/>
                <w:szCs w:val="18"/>
              </w:rPr>
              <w:t>RJ45</w:t>
            </w:r>
            <w:r>
              <w:rPr>
                <w:rFonts w:hint="eastAsia" w:ascii="宋体" w:hAnsi="宋体" w:cs="宋体"/>
                <w:kern w:val="0"/>
                <w:sz w:val="18"/>
                <w:szCs w:val="18"/>
              </w:rPr>
              <w:t>、阻燃塑料线槽板或</w:t>
            </w:r>
            <w:r>
              <w:rPr>
                <w:rFonts w:ascii="宋体" w:hAnsi="宋体" w:cs="宋体"/>
                <w:kern w:val="0"/>
                <w:sz w:val="18"/>
                <w:szCs w:val="18"/>
              </w:rPr>
              <w:t>PVC</w:t>
            </w:r>
            <w:r>
              <w:rPr>
                <w:rFonts w:hint="eastAsia" w:ascii="宋体" w:hAnsi="宋体" w:cs="宋体"/>
                <w:kern w:val="0"/>
                <w:sz w:val="18"/>
                <w:szCs w:val="18"/>
              </w:rPr>
              <w:t>管、线槽板等完成本项目安装及所需必要附件。</w:t>
            </w:r>
          </w:p>
          <w:p>
            <w:pPr>
              <w:jc w:val="left"/>
              <w:rPr>
                <w:rFonts w:ascii="宋体" w:cs="宋体"/>
                <w:kern w:val="0"/>
                <w:sz w:val="18"/>
                <w:szCs w:val="18"/>
              </w:rPr>
            </w:pPr>
            <w:r>
              <w:rPr>
                <w:rFonts w:ascii="宋体" w:hAnsi="宋体" w:cs="宋体"/>
                <w:kern w:val="0"/>
                <w:sz w:val="18"/>
                <w:szCs w:val="18"/>
              </w:rPr>
              <w:t>备注：</w:t>
            </w:r>
          </w:p>
          <w:p>
            <w:pPr>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此次采购安装学校比较分散，遍及全市各乡镇街道中小学，投标人要充分考虑因此而产生的费用；</w:t>
            </w:r>
          </w:p>
          <w:p>
            <w:pPr>
              <w:jc w:val="left"/>
              <w:rPr>
                <w:rFonts w:ascii="宋体" w:cs="宋体"/>
                <w:sz w:val="18"/>
                <w:szCs w:val="18"/>
              </w:rPr>
            </w:pPr>
            <w:r>
              <w:rPr>
                <w:rFonts w:ascii="宋体" w:hAnsi="宋体" w:cs="宋体"/>
                <w:kern w:val="0"/>
                <w:sz w:val="18"/>
                <w:szCs w:val="18"/>
              </w:rPr>
              <w:t>2</w:t>
            </w:r>
            <w:r>
              <w:rPr>
                <w:rFonts w:ascii="宋体" w:hAnsi="宋体" w:cs="宋体"/>
                <w:color w:val="auto"/>
                <w:kern w:val="0"/>
                <w:sz w:val="18"/>
                <w:szCs w:val="18"/>
              </w:rPr>
              <w:t>.</w:t>
            </w:r>
            <w:r>
              <w:rPr>
                <w:rFonts w:hint="eastAsia" w:ascii="宋体" w:hAnsi="宋体" w:cs="宋体"/>
                <w:color w:val="auto"/>
                <w:kern w:val="0"/>
                <w:sz w:val="18"/>
                <w:szCs w:val="18"/>
                <w:lang w:val="en-US" w:eastAsia="zh-CN"/>
              </w:rPr>
              <w:t>负责</w:t>
            </w:r>
            <w:r>
              <w:rPr>
                <w:rFonts w:hint="eastAsia" w:ascii="宋体" w:hAnsi="宋体" w:cs="宋体"/>
                <w:color w:val="auto"/>
                <w:kern w:val="0"/>
                <w:sz w:val="18"/>
                <w:szCs w:val="18"/>
              </w:rPr>
              <w:t>学</w:t>
            </w:r>
            <w:r>
              <w:rPr>
                <w:rFonts w:hint="eastAsia" w:ascii="宋体" w:hAnsi="宋体" w:cs="宋体"/>
                <w:kern w:val="0"/>
                <w:sz w:val="18"/>
                <w:szCs w:val="18"/>
              </w:rPr>
              <w:t>校原有多媒体设备拆除。</w:t>
            </w:r>
          </w:p>
        </w:tc>
        <w:tc>
          <w:tcPr>
            <w:tcW w:w="666" w:type="dxa"/>
            <w:vAlign w:val="center"/>
          </w:tcPr>
          <w:p>
            <w:pPr>
              <w:jc w:val="center"/>
              <w:rPr>
                <w:rFonts w:ascii="宋体" w:cs="宋体"/>
                <w:sz w:val="18"/>
                <w:szCs w:val="18"/>
              </w:rPr>
            </w:pPr>
            <w:r>
              <w:rPr>
                <w:rFonts w:hint="eastAsia" w:ascii="宋体" w:hAnsi="宋体" w:cs="宋体"/>
                <w:sz w:val="18"/>
                <w:szCs w:val="18"/>
              </w:rPr>
              <w:t>124</w:t>
            </w:r>
          </w:p>
        </w:tc>
        <w:tc>
          <w:tcPr>
            <w:tcW w:w="625" w:type="dxa"/>
            <w:vAlign w:val="center"/>
          </w:tcPr>
          <w:p>
            <w:pPr>
              <w:widowControl/>
              <w:jc w:val="center"/>
              <w:textAlignment w:val="center"/>
              <w:rPr>
                <w:rFonts w:ascii="宋体" w:hAnsi="宋体" w:cs="宋体"/>
                <w:bCs/>
                <w:sz w:val="18"/>
                <w:szCs w:val="18"/>
              </w:rPr>
            </w:pPr>
            <w:r>
              <w:rPr>
                <w:rFonts w:hint="eastAsia" w:ascii="宋体" w:hAnsi="宋体" w:cs="宋体"/>
                <w:bCs/>
                <w:sz w:val="18"/>
                <w:szCs w:val="18"/>
              </w:rPr>
              <w:t>套</w:t>
            </w:r>
          </w:p>
        </w:tc>
      </w:tr>
    </w:tbl>
    <w:p>
      <w:pPr>
        <w:rPr>
          <w:rFonts w:ascii="宋体" w:hAnsi="宋体" w:cs="宋体"/>
          <w:b/>
          <w:bCs/>
          <w:kern w:val="0"/>
        </w:rPr>
      </w:pPr>
    </w:p>
    <w:p>
      <w:pPr>
        <w:pStyle w:val="2"/>
        <w:rPr>
          <w:rFonts w:ascii="仿宋_GB2312" w:hAnsi="宋体"/>
          <w:b/>
          <w:bCs/>
        </w:rPr>
      </w:pPr>
      <w:r>
        <w:rPr>
          <w:rFonts w:hint="eastAsia" w:ascii="仿宋_GB2312" w:hAnsi="仿宋" w:eastAsia="仿宋_GB2312" w:cs="Times New Roman"/>
          <w:b/>
          <w:szCs w:val="24"/>
          <w:lang w:val="en-US"/>
        </w:rPr>
        <w:t>9.商务要求</w:t>
      </w:r>
    </w:p>
    <w:tbl>
      <w:tblPr>
        <w:tblStyle w:val="62"/>
        <w:tblW w:w="8706" w:type="dxa"/>
        <w:tblInd w:w="130" w:type="dxa"/>
        <w:tblLayout w:type="fixed"/>
        <w:tblCellMar>
          <w:top w:w="0" w:type="dxa"/>
          <w:left w:w="108" w:type="dxa"/>
          <w:bottom w:w="0" w:type="dxa"/>
          <w:right w:w="108" w:type="dxa"/>
        </w:tblCellMar>
      </w:tblPr>
      <w:tblGrid>
        <w:gridCol w:w="731"/>
        <w:gridCol w:w="1465"/>
        <w:gridCol w:w="6510"/>
      </w:tblGrid>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spacing w:line="400" w:lineRule="exact"/>
              <w:jc w:val="center"/>
              <w:rPr>
                <w:rFonts w:ascii="仿宋" w:hAnsi="仿宋" w:eastAsia="仿宋" w:cs="仿宋"/>
                <w:b/>
                <w:bCs/>
                <w:kern w:val="1"/>
                <w:sz w:val="24"/>
              </w:rPr>
            </w:pPr>
            <w:r>
              <w:rPr>
                <w:rFonts w:hint="eastAsia" w:ascii="仿宋" w:hAnsi="仿宋" w:eastAsia="仿宋" w:cs="仿宋"/>
                <w:b/>
                <w:bCs/>
                <w:kern w:val="1"/>
                <w:sz w:val="24"/>
              </w:rPr>
              <w:t>序号</w:t>
            </w:r>
          </w:p>
        </w:tc>
        <w:tc>
          <w:tcPr>
            <w:tcW w:w="146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spacing w:line="400" w:lineRule="exact"/>
              <w:jc w:val="center"/>
              <w:rPr>
                <w:rFonts w:ascii="仿宋" w:hAnsi="仿宋" w:eastAsia="仿宋" w:cs="仿宋"/>
                <w:b/>
                <w:bCs/>
                <w:kern w:val="1"/>
                <w:sz w:val="24"/>
              </w:rPr>
            </w:pPr>
            <w:r>
              <w:rPr>
                <w:rFonts w:hint="eastAsia" w:ascii="仿宋" w:hAnsi="仿宋" w:eastAsia="仿宋" w:cs="仿宋"/>
                <w:b/>
                <w:bCs/>
                <w:kern w:val="1"/>
                <w:sz w:val="24"/>
              </w:rPr>
              <w:t>内容</w:t>
            </w:r>
          </w:p>
        </w:tc>
        <w:tc>
          <w:tcPr>
            <w:tcW w:w="651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spacing w:line="400" w:lineRule="exact"/>
              <w:jc w:val="center"/>
              <w:rPr>
                <w:rFonts w:ascii="仿宋" w:hAnsi="仿宋" w:eastAsia="仿宋" w:cs="仿宋"/>
                <w:b/>
                <w:bCs/>
                <w:kern w:val="1"/>
                <w:sz w:val="24"/>
              </w:rPr>
            </w:pPr>
            <w:r>
              <w:rPr>
                <w:rFonts w:hint="eastAsia" w:ascii="仿宋" w:hAnsi="仿宋" w:eastAsia="仿宋" w:cs="仿宋"/>
                <w:b/>
                <w:bCs/>
                <w:kern w:val="1"/>
                <w:sz w:val="24"/>
              </w:rPr>
              <w:t>要求</w:t>
            </w:r>
          </w:p>
        </w:tc>
      </w:tr>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kern w:val="1"/>
                <w:sz w:val="24"/>
              </w:rPr>
            </w:pPr>
            <w:r>
              <w:rPr>
                <w:rFonts w:hint="eastAsia" w:ascii="仿宋" w:hAnsi="仿宋" w:eastAsia="仿宋" w:cs="仿宋"/>
                <w:sz w:val="24"/>
              </w:rPr>
              <w:t>交货时间及地点</w:t>
            </w:r>
          </w:p>
        </w:tc>
        <w:tc>
          <w:tcPr>
            <w:tcW w:w="651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cs="仿宋"/>
                <w:sz w:val="24"/>
              </w:rPr>
            </w:pPr>
            <w:r>
              <w:rPr>
                <w:rFonts w:hint="eastAsia" w:ascii="仿宋_GB2312" w:hAnsi="仿宋" w:eastAsia="仿宋_GB2312" w:cs="仿宋"/>
                <w:sz w:val="24"/>
              </w:rPr>
              <w:t>(1)安装地点：嵊州市域内各学校。</w:t>
            </w:r>
          </w:p>
          <w:p>
            <w:pPr>
              <w:rPr>
                <w:rFonts w:ascii="仿宋" w:hAnsi="仿宋" w:eastAsia="仿宋" w:cs="仿宋"/>
                <w:sz w:val="24"/>
              </w:rPr>
            </w:pPr>
            <w:r>
              <w:rPr>
                <w:rFonts w:hint="eastAsia" w:ascii="仿宋_GB2312" w:hAnsi="仿宋" w:eastAsia="仿宋_GB2312" w:cs="仿宋"/>
                <w:sz w:val="24"/>
              </w:rPr>
              <w:t>(2)项目安装完成时间：自合同签订之日起</w:t>
            </w:r>
            <w:r>
              <w:rPr>
                <w:rFonts w:hint="eastAsia" w:ascii="仿宋_GB2312" w:hAnsi="仿宋" w:eastAsia="仿宋_GB2312" w:cs="仿宋"/>
                <w:sz w:val="24"/>
                <w:lang w:val="en-US" w:eastAsia="zh-CN"/>
              </w:rPr>
              <w:t>30</w:t>
            </w:r>
            <w:r>
              <w:rPr>
                <w:rFonts w:hint="eastAsia" w:ascii="仿宋_GB2312" w:hAnsi="仿宋" w:eastAsia="仿宋_GB2312" w:cs="仿宋"/>
                <w:sz w:val="24"/>
              </w:rPr>
              <w:t>日内供货并完成安装调试。</w:t>
            </w:r>
          </w:p>
        </w:tc>
      </w:tr>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2</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履约保证金</w:t>
            </w:r>
          </w:p>
        </w:tc>
        <w:tc>
          <w:tcPr>
            <w:tcW w:w="651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Times New Roman"/>
                <w:sz w:val="24"/>
              </w:rPr>
            </w:pPr>
            <w:r>
              <w:rPr>
                <w:rFonts w:hint="eastAsia" w:ascii="仿宋_GB2312" w:hAnsi="宋体" w:eastAsia="仿宋_GB2312"/>
                <w:sz w:val="24"/>
              </w:rPr>
              <w:t>签订合同前向采购人缴纳合同金额的1%作为履约保证金，项目验收合格后退还。</w:t>
            </w:r>
          </w:p>
        </w:tc>
      </w:tr>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2</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kern w:val="1"/>
                <w:sz w:val="24"/>
              </w:rPr>
            </w:pPr>
            <w:r>
              <w:rPr>
                <w:rFonts w:hint="eastAsia" w:ascii="仿宋" w:hAnsi="仿宋" w:eastAsia="仿宋" w:cs="仿宋"/>
                <w:sz w:val="24"/>
              </w:rPr>
              <w:t>付款条件</w:t>
            </w:r>
          </w:p>
        </w:tc>
        <w:tc>
          <w:tcPr>
            <w:tcW w:w="6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宋体" w:eastAsia="仿宋_GB2312" w:cs="Times New Roman"/>
                <w:bCs w:val="0"/>
                <w:sz w:val="24"/>
                <w:szCs w:val="24"/>
                <w:lang w:val="zh-CN" w:eastAsia="zh-CN"/>
              </w:rPr>
            </w:pPr>
            <w:r>
              <w:rPr>
                <w:rFonts w:hint="eastAsia" w:ascii="仿宋_GB2312" w:hAnsi="宋体" w:eastAsia="仿宋_GB2312" w:cs="Times New Roman"/>
                <w:sz w:val="24"/>
                <w:szCs w:val="24"/>
                <w:lang w:val="zh-CN" w:eastAsia="zh-CN"/>
              </w:rPr>
              <w:t>1.</w:t>
            </w:r>
            <w:r>
              <w:rPr>
                <w:rFonts w:hint="eastAsia" w:ascii="仿宋_GB2312" w:hAnsi="宋体" w:eastAsia="仿宋_GB2312" w:cs="Times New Roman"/>
                <w:bCs w:val="0"/>
                <w:sz w:val="24"/>
                <w:szCs w:val="24"/>
                <w:lang w:val="zh-CN" w:eastAsia="zh-CN"/>
              </w:rPr>
              <w:t>合同生效及具备实施条件后，甲方支付合同金额的40%作为预付款，</w:t>
            </w:r>
            <w:r>
              <w:rPr>
                <w:rFonts w:hint="eastAsia" w:ascii="仿宋_GB2312" w:hAnsi="宋体" w:eastAsia="仿宋_GB2312" w:cs="Times New Roman"/>
                <w:bCs w:val="0"/>
                <w:sz w:val="24"/>
                <w:szCs w:val="24"/>
                <w:lang w:val="en-US" w:eastAsia="zh-CN"/>
              </w:rPr>
              <w:t>同时</w:t>
            </w:r>
            <w:r>
              <w:rPr>
                <w:rFonts w:hint="eastAsia" w:ascii="仿宋_GB2312" w:hAnsi="宋体" w:eastAsia="仿宋_GB2312" w:cs="Times New Roman"/>
                <w:bCs w:val="0"/>
                <w:sz w:val="24"/>
                <w:szCs w:val="24"/>
                <w:lang w:val="zh-CN" w:eastAsia="zh-CN"/>
              </w:rPr>
              <w:t>乙方提供金融机构、担保机构出具的预付款保函，项目验收合格后，支付到合同金额的100%。</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宋体" w:eastAsia="仿宋_GB2312" w:cs="Times New Roman"/>
                <w:sz w:val="24"/>
                <w:szCs w:val="24"/>
                <w:lang w:val="zh-CN"/>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lang w:val="zh-CN"/>
              </w:rPr>
              <w:t>采购人支付前，供应商须提供正规财务发票，否则采购人有权不予支付。</w:t>
            </w:r>
          </w:p>
          <w:p>
            <w:pPr>
              <w:spacing w:line="380" w:lineRule="exact"/>
              <w:jc w:val="left"/>
              <w:rPr>
                <w:rFonts w:hint="eastAsia" w:ascii="仿宋_GB2312" w:hAnsi="宋体" w:eastAsia="仿宋_GB2312" w:cs="Times New Roman"/>
                <w:sz w:val="24"/>
              </w:rPr>
            </w:pPr>
            <w:r>
              <w:rPr>
                <w:rFonts w:hint="eastAsia" w:ascii="仿宋_GB2312" w:hAnsi="宋体" w:eastAsia="仿宋_GB2312" w:cs="Times New Roman"/>
                <w:bCs w:val="0"/>
                <w:sz w:val="24"/>
                <w:szCs w:val="24"/>
                <w:lang w:val="zh-CN" w:eastAsia="zh-CN"/>
              </w:rPr>
              <w:t>注：在签订合同时，如供应商明确表示无需预付款或者主动要求降低预付款比例的，预付款比例以双方协商为准。</w:t>
            </w:r>
          </w:p>
        </w:tc>
      </w:tr>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3</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kern w:val="1"/>
                <w:sz w:val="24"/>
              </w:rPr>
            </w:pPr>
            <w:r>
              <w:rPr>
                <w:rFonts w:hint="eastAsia" w:ascii="仿宋" w:hAnsi="仿宋" w:eastAsia="仿宋" w:cs="仿宋"/>
                <w:sz w:val="24"/>
              </w:rPr>
              <w:t>验收</w:t>
            </w:r>
          </w:p>
        </w:tc>
        <w:tc>
          <w:tcPr>
            <w:tcW w:w="651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1．甲方对乙方提交的货物依据招标文件上的技术规格要求和国家有关质量标准进行现场初步验收，外观、说明书符合招标文件技术要求的，给予验收。</w:t>
            </w:r>
          </w:p>
          <w:p>
            <w:pPr>
              <w:spacing w:line="380" w:lineRule="exact"/>
              <w:jc w:val="left"/>
              <w:rPr>
                <w:rFonts w:ascii="仿宋_GB2312" w:hAnsi="宋体" w:eastAsia="仿宋_GB2312"/>
                <w:sz w:val="24"/>
              </w:rPr>
            </w:pPr>
            <w:r>
              <w:rPr>
                <w:rFonts w:hint="eastAsia" w:ascii="仿宋_GB2312" w:hAnsi="宋体" w:eastAsia="仿宋_GB2312"/>
                <w:sz w:val="24"/>
              </w:rPr>
              <w:t>2．乙方交货前应对产品作出全面检查，提交验收文件清单，作为甲方收货验收和使用的技术条件依据，检验的结果应随货物交甲方。</w:t>
            </w:r>
          </w:p>
          <w:p>
            <w:pPr>
              <w:spacing w:line="380" w:lineRule="exact"/>
              <w:jc w:val="left"/>
              <w:rPr>
                <w:rFonts w:ascii="仿宋_GB2312" w:hAnsi="宋体" w:eastAsia="仿宋_GB2312"/>
                <w:sz w:val="24"/>
              </w:rPr>
            </w:pPr>
            <w:r>
              <w:rPr>
                <w:rFonts w:hint="eastAsia" w:ascii="仿宋_GB2312" w:hAnsi="宋体" w:eastAsia="仿宋_GB2312"/>
                <w:sz w:val="24"/>
              </w:rPr>
              <w:t>3．甲方对乙方提供的货物在使用前进行调试时，乙方需负责协助甲方调试并培训甲方的使用操作人员，直到符合技术要求，甲方才做最终验收。</w:t>
            </w:r>
          </w:p>
          <w:p>
            <w:pPr>
              <w:spacing w:line="380" w:lineRule="exact"/>
              <w:jc w:val="left"/>
              <w:rPr>
                <w:rFonts w:ascii="仿宋_GB2312" w:hAnsi="宋体" w:eastAsia="仿宋_GB2312"/>
                <w:sz w:val="24"/>
              </w:rPr>
            </w:pPr>
            <w:r>
              <w:rPr>
                <w:rFonts w:hint="eastAsia" w:ascii="仿宋_GB2312" w:hAnsi="宋体" w:eastAsia="仿宋_GB2312"/>
                <w:sz w:val="24"/>
              </w:rPr>
              <w:t>4．验收时乙方必须在现场，验收完毕后作出验收结果报告，验收费用由乙方负责。</w:t>
            </w:r>
          </w:p>
        </w:tc>
      </w:tr>
      <w:tr>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4</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质保期</w:t>
            </w:r>
          </w:p>
        </w:tc>
        <w:tc>
          <w:tcPr>
            <w:tcW w:w="651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hint="eastAsia" w:ascii="仿宋_GB2312" w:hAnsi="宋体" w:eastAsia="仿宋_GB2312"/>
                <w:sz w:val="24"/>
              </w:rPr>
            </w:pPr>
            <w:r>
              <w:rPr>
                <w:rFonts w:hint="eastAsia" w:ascii="仿宋_GB2312" w:hAnsi="宋体" w:eastAsia="仿宋_GB2312"/>
                <w:sz w:val="24"/>
              </w:rPr>
              <w:t>验收合格之日起计算，设备质保期3年。</w:t>
            </w:r>
            <w:r>
              <w:rPr>
                <w:rFonts w:hint="eastAsia" w:ascii="仿宋_GB2312" w:hAnsi="宋体" w:eastAsia="仿宋_GB2312" w:cs="Times New Roman"/>
                <w:sz w:val="24"/>
                <w:szCs w:val="24"/>
              </w:rPr>
              <w:t>签订合同时</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提供</w:t>
            </w:r>
            <w:r>
              <w:rPr>
                <w:rFonts w:hint="eastAsia" w:ascii="仿宋_GB2312" w:hAnsi="宋体" w:eastAsia="仿宋_GB2312" w:cs="Times New Roman"/>
                <w:sz w:val="24"/>
                <w:szCs w:val="24"/>
                <w:lang w:val="en-US" w:eastAsia="zh-CN"/>
              </w:rPr>
              <w:t>投标交互平板、壁挂展台产品生产厂家出具的</w:t>
            </w:r>
            <w:r>
              <w:rPr>
                <w:rFonts w:hint="eastAsia" w:ascii="仿宋_GB2312" w:hAnsi="宋体" w:eastAsia="仿宋_GB2312" w:cs="Times New Roman"/>
                <w:sz w:val="24"/>
                <w:szCs w:val="24"/>
              </w:rPr>
              <w:t>三年</w:t>
            </w:r>
            <w:r>
              <w:rPr>
                <w:rFonts w:hint="eastAsia" w:ascii="仿宋_GB2312" w:hAnsi="宋体" w:eastAsia="仿宋_GB2312" w:cs="Times New Roman"/>
                <w:sz w:val="24"/>
                <w:szCs w:val="24"/>
                <w:lang w:val="en-US" w:eastAsia="zh-CN"/>
              </w:rPr>
              <w:t>原厂</w:t>
            </w:r>
            <w:r>
              <w:rPr>
                <w:rFonts w:hint="eastAsia" w:ascii="仿宋_GB2312" w:hAnsi="宋体" w:eastAsia="仿宋_GB2312" w:cs="Times New Roman"/>
                <w:sz w:val="24"/>
                <w:szCs w:val="24"/>
              </w:rPr>
              <w:t>质保函。</w:t>
            </w:r>
          </w:p>
        </w:tc>
      </w:tr>
      <w:tr>
        <w:tblPrEx>
          <w:tblCellMar>
            <w:top w:w="0" w:type="dxa"/>
            <w:left w:w="108" w:type="dxa"/>
            <w:bottom w:w="0" w:type="dxa"/>
            <w:right w:w="108" w:type="dxa"/>
          </w:tblCellMar>
        </w:tblPrEx>
        <w:trPr>
          <w:trHeight w:val="773"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kern w:val="1"/>
                <w:sz w:val="24"/>
              </w:rPr>
            </w:pPr>
            <w:r>
              <w:rPr>
                <w:rFonts w:hint="eastAsia" w:ascii="仿宋" w:hAnsi="仿宋" w:eastAsia="仿宋" w:cs="仿宋"/>
                <w:kern w:val="1"/>
                <w:sz w:val="24"/>
              </w:rPr>
              <w:t>5</w:t>
            </w:r>
          </w:p>
        </w:tc>
        <w:tc>
          <w:tcPr>
            <w:tcW w:w="146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其他</w:t>
            </w:r>
          </w:p>
        </w:tc>
        <w:tc>
          <w:tcPr>
            <w:tcW w:w="651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ascii="仿宋_GB2312" w:hAnsi="宋体" w:eastAsia="仿宋_GB2312"/>
                <w:sz w:val="24"/>
              </w:rPr>
            </w:pPr>
            <w:r>
              <w:rPr>
                <w:rFonts w:hint="eastAsia" w:ascii="仿宋_GB2312" w:hAnsi="宋体" w:eastAsia="仿宋_GB2312"/>
                <w:sz w:val="24"/>
              </w:rPr>
              <w:t>采购人在2024年12月以前，如有后续补充采购需求且数量不超过本项目，中标单位须承诺以不高于本次投标报价供货。</w:t>
            </w:r>
          </w:p>
        </w:tc>
      </w:tr>
    </w:tbl>
    <w:p>
      <w:pPr>
        <w:rPr>
          <w:rFonts w:ascii="宋体" w:hAnsi="宋体" w:cs="宋体"/>
          <w:sz w:val="24"/>
        </w:rPr>
      </w:pPr>
    </w:p>
    <w:bookmarkEnd w:id="37"/>
    <w:bookmarkEnd w:id="38"/>
    <w:p>
      <w:pPr>
        <w:rPr>
          <w:rFonts w:ascii="仿宋" w:hAnsi="仿宋" w:eastAsia="仿宋" w:cs="仿宋"/>
          <w:b/>
          <w:sz w:val="36"/>
          <w:szCs w:val="36"/>
        </w:rPr>
      </w:pPr>
    </w:p>
    <w:p>
      <w:pPr>
        <w:pStyle w:val="32"/>
        <w:pageBreakBefore/>
        <w:spacing w:line="800" w:lineRule="exact"/>
        <w:jc w:val="center"/>
        <w:rPr>
          <w:rFonts w:ascii="仿宋_GB2312" w:hAnsi="宋体" w:eastAsia="仿宋_GB2312"/>
          <w:sz w:val="24"/>
        </w:rPr>
      </w:pPr>
      <w:r>
        <w:rPr>
          <w:rFonts w:hint="eastAsia" w:ascii="仿宋_GB2312" w:hAnsi="宋体" w:eastAsia="仿宋_GB2312"/>
          <w:b/>
          <w:sz w:val="36"/>
          <w:szCs w:val="36"/>
        </w:rPr>
        <w:t>第四部分 合同主要条款</w:t>
      </w:r>
    </w:p>
    <w:p>
      <w:pPr>
        <w:spacing w:line="380" w:lineRule="exact"/>
        <w:ind w:firstLine="480" w:firstLineChars="200"/>
        <w:jc w:val="left"/>
        <w:rPr>
          <w:rFonts w:ascii="仿宋_GB2312" w:hAnsi="宋体" w:eastAsia="仿宋_GB2312"/>
          <w:sz w:val="24"/>
        </w:rPr>
      </w:pPr>
    </w:p>
    <w:p>
      <w:pPr>
        <w:spacing w:line="380" w:lineRule="exact"/>
        <w:ind w:firstLine="640" w:firstLineChars="200"/>
        <w:jc w:val="center"/>
      </w:pPr>
      <w:r>
        <w:rPr>
          <w:rFonts w:hint="eastAsia" w:ascii="仿宋_GB2312" w:hAnsi="宋体" w:eastAsia="仿宋_GB2312"/>
          <w:sz w:val="32"/>
          <w:szCs w:val="32"/>
        </w:rPr>
        <w:t>合同编号</w:t>
      </w:r>
      <w:r>
        <w:rPr>
          <w:rFonts w:hint="eastAsia" w:ascii="仿宋_GB2312" w:hAnsi="宋体" w:eastAsia="仿宋_GB2312"/>
          <w:sz w:val="24"/>
        </w:rPr>
        <w:t>：</w:t>
      </w:r>
    </w:p>
    <w:p>
      <w:pPr>
        <w:spacing w:line="380" w:lineRule="exact"/>
        <w:ind w:firstLine="480" w:firstLineChars="200"/>
        <w:jc w:val="left"/>
        <w:rPr>
          <w:rFonts w:ascii="仿宋_GB2312" w:hAnsi="宋体" w:eastAsia="仿宋_GB2312"/>
          <w:sz w:val="24"/>
        </w:rPr>
      </w:pPr>
    </w:p>
    <w:p>
      <w:pPr>
        <w:pStyle w:val="32"/>
        <w:adjustRightInd/>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w:t>
      </w:r>
      <w:r>
        <w:rPr>
          <w:rFonts w:hint="eastAsia" w:ascii="仿宋_GB2312" w:hAnsi="宋体" w:eastAsia="仿宋_GB2312"/>
          <w:sz w:val="24"/>
          <w:lang w:val="en-US" w:eastAsia="zh-CN"/>
        </w:rPr>
        <w:t>采购方</w:t>
      </w:r>
      <w:r>
        <w:rPr>
          <w:rFonts w:hint="eastAsia" w:ascii="仿宋_GB2312" w:hAnsi="宋体" w:eastAsia="仿宋_GB2312"/>
          <w:sz w:val="24"/>
        </w:rPr>
        <w:t>）：</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乙方（中标方）：</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根据《中华人民共和国政府采购法》、《中华人民共和国民法典》之规定，本合同当事人在平等、自愿的基础上，经协商一致，同意按下述条款和条件签署本合同：</w:t>
      </w:r>
    </w:p>
    <w:p>
      <w:pPr>
        <w:spacing w:line="380" w:lineRule="exact"/>
        <w:ind w:firstLine="482" w:firstLineChars="200"/>
        <w:jc w:val="left"/>
        <w:rPr>
          <w:rFonts w:ascii="仿宋_GB2312" w:hAnsi="宋体" w:eastAsia="仿宋_GB2312"/>
          <w:b/>
          <w:bCs/>
          <w:sz w:val="24"/>
        </w:rPr>
      </w:pPr>
      <w:bookmarkStart w:id="39" w:name="_Toc339302133"/>
      <w:bookmarkStart w:id="40" w:name="_Toc19146"/>
      <w:bookmarkStart w:id="41" w:name="_Toc340321917"/>
      <w:bookmarkStart w:id="42" w:name="_Toc340322172"/>
      <w:bookmarkStart w:id="43" w:name="_Toc269217275"/>
      <w:bookmarkStart w:id="44" w:name="_Toc480884136"/>
      <w:r>
        <w:rPr>
          <w:rFonts w:hint="eastAsia" w:ascii="仿宋_GB2312" w:hAnsi="宋体" w:eastAsia="仿宋_GB2312"/>
          <w:b/>
          <w:bCs/>
          <w:sz w:val="24"/>
        </w:rPr>
        <w:t>第一条 乙方根据本合同的规定向甲方提供以下设备：</w:t>
      </w:r>
      <w:bookmarkEnd w:id="39"/>
      <w:bookmarkEnd w:id="40"/>
      <w:bookmarkEnd w:id="41"/>
      <w:bookmarkEnd w:id="42"/>
      <w:bookmarkEnd w:id="43"/>
      <w:bookmarkEnd w:id="44"/>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（一）合同货物</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乙方应按照采购文件内容提供项目清单中：</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800"/>
        <w:gridCol w:w="1440"/>
        <w:gridCol w:w="1569"/>
        <w:gridCol w:w="113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11" w:type="dxa"/>
            <w:vAlign w:val="center"/>
          </w:tcPr>
          <w:p>
            <w:pPr>
              <w:spacing w:line="380" w:lineRule="exact"/>
              <w:jc w:val="left"/>
              <w:rPr>
                <w:rFonts w:ascii="仿宋_GB2312" w:hAnsi="宋体" w:eastAsia="仿宋_GB2312"/>
                <w:sz w:val="24"/>
              </w:rPr>
            </w:pPr>
            <w:r>
              <w:rPr>
                <w:rFonts w:hint="eastAsia" w:ascii="仿宋_GB2312" w:hAnsi="宋体" w:eastAsia="仿宋_GB2312"/>
                <w:sz w:val="24"/>
              </w:rPr>
              <w:t>序号</w:t>
            </w:r>
          </w:p>
        </w:tc>
        <w:tc>
          <w:tcPr>
            <w:tcW w:w="1800" w:type="dxa"/>
            <w:vAlign w:val="center"/>
          </w:tcPr>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名称</w:t>
            </w:r>
          </w:p>
        </w:tc>
        <w:tc>
          <w:tcPr>
            <w:tcW w:w="1440" w:type="dxa"/>
            <w:vAlign w:val="center"/>
          </w:tcPr>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规格</w:t>
            </w:r>
          </w:p>
        </w:tc>
        <w:tc>
          <w:tcPr>
            <w:tcW w:w="1569" w:type="dxa"/>
            <w:vAlign w:val="center"/>
          </w:tcPr>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数量</w:t>
            </w:r>
          </w:p>
        </w:tc>
        <w:tc>
          <w:tcPr>
            <w:tcW w:w="1131" w:type="dxa"/>
            <w:vAlign w:val="center"/>
          </w:tcPr>
          <w:p>
            <w:pPr>
              <w:spacing w:line="380" w:lineRule="exact"/>
              <w:jc w:val="left"/>
              <w:rPr>
                <w:rFonts w:ascii="仿宋_GB2312" w:hAnsi="宋体" w:eastAsia="仿宋_GB2312"/>
                <w:sz w:val="24"/>
              </w:rPr>
            </w:pPr>
            <w:r>
              <w:rPr>
                <w:rFonts w:hint="eastAsia" w:ascii="仿宋_GB2312" w:hAnsi="宋体" w:eastAsia="仿宋_GB2312"/>
                <w:sz w:val="24"/>
              </w:rPr>
              <w:t>单位</w:t>
            </w:r>
          </w:p>
        </w:tc>
        <w:tc>
          <w:tcPr>
            <w:tcW w:w="1843" w:type="dxa"/>
            <w:vAlign w:val="center"/>
          </w:tcPr>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1" w:type="dxa"/>
            <w:vAlign w:val="center"/>
          </w:tcPr>
          <w:p>
            <w:pPr>
              <w:spacing w:line="380" w:lineRule="exact"/>
              <w:ind w:firstLine="480" w:firstLineChars="200"/>
              <w:jc w:val="left"/>
              <w:rPr>
                <w:rFonts w:ascii="仿宋_GB2312" w:hAnsi="宋体" w:eastAsia="仿宋_GB2312"/>
                <w:sz w:val="24"/>
              </w:rPr>
            </w:pPr>
          </w:p>
        </w:tc>
        <w:tc>
          <w:tcPr>
            <w:tcW w:w="1800" w:type="dxa"/>
            <w:vAlign w:val="center"/>
          </w:tcPr>
          <w:p>
            <w:pPr>
              <w:spacing w:line="380" w:lineRule="exact"/>
              <w:ind w:firstLine="480" w:firstLineChars="200"/>
              <w:jc w:val="left"/>
              <w:rPr>
                <w:rFonts w:ascii="仿宋_GB2312" w:hAnsi="宋体" w:eastAsia="仿宋_GB2312"/>
                <w:sz w:val="24"/>
              </w:rPr>
            </w:pPr>
          </w:p>
        </w:tc>
        <w:tc>
          <w:tcPr>
            <w:tcW w:w="1440" w:type="dxa"/>
            <w:vAlign w:val="center"/>
          </w:tcPr>
          <w:p>
            <w:pPr>
              <w:spacing w:line="380" w:lineRule="exact"/>
              <w:ind w:firstLine="480" w:firstLineChars="200"/>
              <w:jc w:val="left"/>
              <w:rPr>
                <w:rFonts w:ascii="仿宋_GB2312" w:hAnsi="宋体" w:eastAsia="仿宋_GB2312"/>
                <w:sz w:val="24"/>
              </w:rPr>
            </w:pPr>
          </w:p>
        </w:tc>
        <w:tc>
          <w:tcPr>
            <w:tcW w:w="1569" w:type="dxa"/>
            <w:vAlign w:val="center"/>
          </w:tcPr>
          <w:p>
            <w:pPr>
              <w:spacing w:line="380" w:lineRule="exact"/>
              <w:ind w:firstLine="480" w:firstLineChars="200"/>
              <w:jc w:val="left"/>
              <w:rPr>
                <w:rFonts w:ascii="仿宋_GB2312" w:hAnsi="宋体" w:eastAsia="仿宋_GB2312"/>
                <w:sz w:val="24"/>
              </w:rPr>
            </w:pPr>
          </w:p>
        </w:tc>
        <w:tc>
          <w:tcPr>
            <w:tcW w:w="1131" w:type="dxa"/>
            <w:vAlign w:val="center"/>
          </w:tcPr>
          <w:p>
            <w:pPr>
              <w:spacing w:line="380" w:lineRule="exact"/>
              <w:ind w:firstLine="480" w:firstLineChars="200"/>
              <w:jc w:val="left"/>
              <w:rPr>
                <w:rFonts w:ascii="仿宋_GB2312" w:hAnsi="宋体" w:eastAsia="仿宋_GB2312"/>
                <w:sz w:val="24"/>
              </w:rPr>
            </w:pPr>
          </w:p>
        </w:tc>
        <w:tc>
          <w:tcPr>
            <w:tcW w:w="1843" w:type="dxa"/>
            <w:vAlign w:val="center"/>
          </w:tcPr>
          <w:p>
            <w:pPr>
              <w:spacing w:line="380" w:lineRule="exact"/>
              <w:ind w:firstLine="480" w:firstLineChars="200"/>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1" w:type="dxa"/>
            <w:vAlign w:val="center"/>
          </w:tcPr>
          <w:p>
            <w:pPr>
              <w:spacing w:line="380" w:lineRule="exact"/>
              <w:ind w:firstLine="480" w:firstLineChars="200"/>
              <w:jc w:val="left"/>
              <w:rPr>
                <w:rFonts w:ascii="仿宋_GB2312" w:hAnsi="宋体" w:eastAsia="仿宋_GB2312"/>
                <w:sz w:val="24"/>
              </w:rPr>
            </w:pPr>
          </w:p>
        </w:tc>
        <w:tc>
          <w:tcPr>
            <w:tcW w:w="1800" w:type="dxa"/>
            <w:vAlign w:val="center"/>
          </w:tcPr>
          <w:p>
            <w:pPr>
              <w:spacing w:line="380" w:lineRule="exact"/>
              <w:ind w:firstLine="480" w:firstLineChars="200"/>
              <w:jc w:val="left"/>
              <w:rPr>
                <w:rFonts w:ascii="仿宋_GB2312" w:hAnsi="宋体" w:eastAsia="仿宋_GB2312"/>
                <w:sz w:val="24"/>
              </w:rPr>
            </w:pPr>
          </w:p>
        </w:tc>
        <w:tc>
          <w:tcPr>
            <w:tcW w:w="1440" w:type="dxa"/>
            <w:vAlign w:val="center"/>
          </w:tcPr>
          <w:p>
            <w:pPr>
              <w:spacing w:line="380" w:lineRule="exact"/>
              <w:ind w:firstLine="480" w:firstLineChars="200"/>
              <w:jc w:val="left"/>
              <w:rPr>
                <w:rFonts w:ascii="仿宋_GB2312" w:hAnsi="宋体" w:eastAsia="仿宋_GB2312"/>
                <w:sz w:val="24"/>
              </w:rPr>
            </w:pPr>
          </w:p>
        </w:tc>
        <w:tc>
          <w:tcPr>
            <w:tcW w:w="1569" w:type="dxa"/>
            <w:vAlign w:val="center"/>
          </w:tcPr>
          <w:p>
            <w:pPr>
              <w:spacing w:line="380" w:lineRule="exact"/>
              <w:ind w:firstLine="480" w:firstLineChars="200"/>
              <w:jc w:val="left"/>
              <w:rPr>
                <w:rFonts w:ascii="仿宋_GB2312" w:hAnsi="宋体" w:eastAsia="仿宋_GB2312"/>
                <w:sz w:val="24"/>
              </w:rPr>
            </w:pPr>
          </w:p>
        </w:tc>
        <w:tc>
          <w:tcPr>
            <w:tcW w:w="1131" w:type="dxa"/>
            <w:vAlign w:val="center"/>
          </w:tcPr>
          <w:p>
            <w:pPr>
              <w:spacing w:line="380" w:lineRule="exact"/>
              <w:ind w:firstLine="480" w:firstLineChars="200"/>
              <w:jc w:val="left"/>
              <w:rPr>
                <w:rFonts w:ascii="仿宋_GB2312" w:hAnsi="宋体" w:eastAsia="仿宋_GB2312"/>
                <w:sz w:val="24"/>
              </w:rPr>
            </w:pPr>
          </w:p>
        </w:tc>
        <w:tc>
          <w:tcPr>
            <w:tcW w:w="1843" w:type="dxa"/>
            <w:vAlign w:val="center"/>
          </w:tcPr>
          <w:p>
            <w:pPr>
              <w:spacing w:line="380" w:lineRule="exact"/>
              <w:ind w:firstLine="480" w:firstLineChars="200"/>
              <w:jc w:val="left"/>
              <w:rPr>
                <w:rFonts w:ascii="仿宋_GB2312" w:hAnsi="宋体" w:eastAsia="仿宋_GB2312"/>
                <w:sz w:val="24"/>
              </w:rPr>
            </w:pPr>
          </w:p>
        </w:tc>
      </w:tr>
    </w:tbl>
    <w:p>
      <w:pPr>
        <w:spacing w:line="380" w:lineRule="exact"/>
        <w:ind w:firstLine="480" w:firstLineChars="200"/>
        <w:jc w:val="left"/>
        <w:rPr>
          <w:rFonts w:ascii="仿宋_GB2312" w:hAnsi="宋体" w:eastAsia="仿宋_GB2312"/>
          <w:sz w:val="24"/>
        </w:rPr>
      </w:pPr>
      <w:bookmarkStart w:id="45" w:name="_Toc269217276"/>
      <w:bookmarkStart w:id="46" w:name="_Toc340321918"/>
      <w:bookmarkStart w:id="47" w:name="_Toc339302134"/>
      <w:bookmarkStart w:id="48" w:name="_Toc340322173"/>
      <w:bookmarkStart w:id="49" w:name="_Toc15932"/>
      <w:r>
        <w:rPr>
          <w:rFonts w:hint="eastAsia" w:ascii="仿宋_GB2312" w:hAnsi="宋体" w:eastAsia="仿宋_GB2312"/>
          <w:sz w:val="24"/>
        </w:rPr>
        <w:t>（二）本合同总价内包含的内容：货款、标准附件、专用工具、管理费、利润、安装调试费、包装、运输、装卸、相关验收费用、保险、税金、货到就位、技术指导、培训、服务费、检验费、设计费等完成招标内容及评审涉及的一切费用。</w:t>
      </w:r>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50" w:name="_Toc480884137"/>
      <w:r>
        <w:rPr>
          <w:rFonts w:hint="eastAsia" w:ascii="仿宋_GB2312" w:hAnsi="宋体" w:eastAsia="仿宋_GB2312"/>
          <w:b/>
          <w:bCs/>
          <w:sz w:val="24"/>
        </w:rPr>
        <w:t>第二条  供货、安装及验收</w:t>
      </w:r>
      <w:bookmarkEnd w:id="45"/>
      <w:bookmarkEnd w:id="46"/>
      <w:bookmarkEnd w:id="47"/>
      <w:bookmarkEnd w:id="48"/>
      <w:bookmarkEnd w:id="49"/>
      <w:bookmarkEnd w:id="50"/>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（一）合同签订之日后接到甲方的供货及安装通知后，在   年    月   日前，乙方应将货物送至甲方指定的现场地点，并负责卸货、安装调试、系统集成完毕。乙方在保证产品质量的同时，必须考虑安装人员在安装时的安全措施，进入现场施工人员中标人为其投保人身意外伤害保险等。</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（二）项目及产品的质量、技术标准按招标文件规定和投标文件承诺执行。</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1．中标人提供的产品及服务必须是经合法途径取得的。</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2．中标人应按现行的国家或行业技术及验收标准和招标文件的规定提供工程、货物或服务，因中标人提供的工程、货物或服务达不到约定的质量标准，中标人承担违约责任。</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3．为保证正常教育教学秩序，供货方安装时间原则上为正常教育教学时间之外。</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（三）验收：</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1．甲方对乙方提交的货物依据招标文件上的技术规格要求和国家有关质量标准进行现场初步验收，外观、说明书符合招标文件技术要求的，给予验收。</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2．乙方交货前应对产品作出全面检查，提交验收文件清单，作为甲方收货验收和使用的技术条件依据，检验的结果应随货物交甲方。</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3．甲方对乙方提供的货物在使用前进行调试时，乙方需负责协助甲方调试并培训甲方的使用操作人员，直到符合技术要求，甲方才做最终验收。</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4．验收时乙方必须在现场，验收完毕后作出验收结果报告，验收费用由乙方负责。</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 xml:space="preserve"> </w:t>
      </w:r>
    </w:p>
    <w:p>
      <w:pPr>
        <w:spacing w:line="380" w:lineRule="exact"/>
        <w:ind w:firstLine="482" w:firstLineChars="200"/>
        <w:jc w:val="left"/>
        <w:rPr>
          <w:rFonts w:ascii="仿宋_GB2312" w:hAnsi="宋体" w:eastAsia="仿宋_GB2312"/>
          <w:b/>
          <w:bCs/>
          <w:sz w:val="24"/>
        </w:rPr>
      </w:pPr>
      <w:bookmarkStart w:id="51" w:name="_Toc25232"/>
      <w:bookmarkStart w:id="52" w:name="_Toc480884138"/>
      <w:bookmarkStart w:id="53" w:name="_Toc340322175"/>
      <w:bookmarkStart w:id="54" w:name="_Toc340321920"/>
      <w:bookmarkStart w:id="55" w:name="_Toc269217278"/>
      <w:bookmarkStart w:id="56" w:name="_Toc339302136"/>
      <w:r>
        <w:rPr>
          <w:rFonts w:hint="eastAsia" w:ascii="仿宋_GB2312" w:hAnsi="宋体" w:eastAsia="仿宋_GB2312"/>
          <w:b/>
          <w:bCs/>
          <w:sz w:val="24"/>
        </w:rPr>
        <w:t>第三条  售后服务</w:t>
      </w:r>
      <w:bookmarkEnd w:id="51"/>
      <w:bookmarkEnd w:id="52"/>
      <w:bookmarkEnd w:id="53"/>
      <w:bookmarkEnd w:id="54"/>
      <w:bookmarkEnd w:id="55"/>
      <w:bookmarkEnd w:id="56"/>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一）验收合格之日起计算，设备质保期3年或投标承诺年限。在质保期内，乙方免费保修或更换。免费是指免材料费、人工费等与上门保修服务有关的一切费用。当用户提交报修信息后必须在2小时内到达现场，48小时内并解决问题，修理或直接免费更换，如不能当场修复的，须使用备机作暂时替换，以满足甲方的正常使用要求。</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（二）保修期外，乙方承诺提供终身服务。</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（三）备品备件供应：</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1．乙方供货时应根据投标文件的承诺提供一定量的常用备品备件给采购人。</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2．确保有足够的原厂备件、附件和易损件满足采购人正常使用需求。</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3．乙方应按照甲方要求在投标时承诺提供常用备件、附件和易损件，并明确承诺优惠供货价格。</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（四）其他售后服务标准按照乙方投标承诺的服务计划实施。</w:t>
      </w:r>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57" w:name="_Toc339302137"/>
      <w:bookmarkStart w:id="58" w:name="_Toc28298"/>
      <w:bookmarkStart w:id="59" w:name="_Toc269217280"/>
      <w:bookmarkStart w:id="60" w:name="_Toc340321921"/>
      <w:bookmarkStart w:id="61" w:name="_Toc480884140"/>
      <w:bookmarkStart w:id="62" w:name="_Toc340322176"/>
      <w:r>
        <w:rPr>
          <w:rFonts w:hint="eastAsia" w:ascii="仿宋_GB2312" w:hAnsi="宋体" w:eastAsia="仿宋_GB2312"/>
          <w:b/>
          <w:bCs/>
          <w:sz w:val="24"/>
        </w:rPr>
        <w:t>第四条 付款方法</w:t>
      </w:r>
      <w:bookmarkEnd w:id="57"/>
      <w:bookmarkEnd w:id="58"/>
      <w:bookmarkEnd w:id="59"/>
      <w:bookmarkEnd w:id="60"/>
      <w:bookmarkEnd w:id="61"/>
      <w:bookmarkEnd w:id="62"/>
    </w:p>
    <w:p>
      <w:pPr>
        <w:spacing w:line="380" w:lineRule="exact"/>
        <w:ind w:firstLine="480" w:firstLineChars="200"/>
        <w:jc w:val="left"/>
        <w:rPr>
          <w:rFonts w:ascii="仿宋_GB2312" w:hAnsi="宋体" w:eastAsia="仿宋_GB2312"/>
          <w:sz w:val="24"/>
        </w:rPr>
      </w:pPr>
      <w:bookmarkStart w:id="63" w:name="_Toc339302138"/>
      <w:bookmarkStart w:id="64" w:name="_Toc340322177"/>
      <w:bookmarkStart w:id="65" w:name="_Toc269217281"/>
      <w:bookmarkStart w:id="66" w:name="_Toc28139"/>
      <w:bookmarkStart w:id="67" w:name="_Toc340321922"/>
      <w:r>
        <w:rPr>
          <w:rFonts w:hint="eastAsia" w:ascii="仿宋_GB2312" w:hAnsi="宋体" w:eastAsia="仿宋_GB2312"/>
          <w:sz w:val="24"/>
        </w:rPr>
        <w:t>（一）合同履约保证金：签订合同前向采购人缴纳合同金额的1%作为履约保证金，项目验收合格后退还。</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（二）付款方式：</w:t>
      </w:r>
      <w:r>
        <w:rPr>
          <w:rFonts w:hint="eastAsia" w:ascii="仿宋_GB2312" w:hAnsi="宋体" w:eastAsia="仿宋_GB2312" w:cs="Times New Roman"/>
          <w:bCs w:val="0"/>
          <w:sz w:val="24"/>
          <w:szCs w:val="24"/>
          <w:lang w:val="zh-CN" w:eastAsia="zh-CN"/>
        </w:rPr>
        <w:t>合同生效及具备实施条件后，甲方支付合同金额的40%作为预付款，</w:t>
      </w:r>
      <w:r>
        <w:rPr>
          <w:rFonts w:hint="eastAsia" w:ascii="仿宋_GB2312" w:hAnsi="宋体" w:eastAsia="仿宋_GB2312" w:cs="Times New Roman"/>
          <w:bCs w:val="0"/>
          <w:sz w:val="24"/>
          <w:szCs w:val="24"/>
          <w:lang w:val="en-US" w:eastAsia="zh-CN"/>
        </w:rPr>
        <w:t>同时</w:t>
      </w:r>
      <w:r>
        <w:rPr>
          <w:rFonts w:hint="eastAsia" w:ascii="仿宋_GB2312" w:hAnsi="宋体" w:eastAsia="仿宋_GB2312" w:cs="Times New Roman"/>
          <w:bCs w:val="0"/>
          <w:sz w:val="24"/>
          <w:szCs w:val="24"/>
          <w:lang w:val="zh-CN" w:eastAsia="zh-CN"/>
        </w:rPr>
        <w:t>乙方提供金融机构、担保机构出具的预付款保函，项目验收合格后，支付到合同金额的100%。</w:t>
      </w:r>
      <w:r>
        <w:rPr>
          <w:rFonts w:hint="eastAsia" w:ascii="仿宋_GB2312" w:hAnsi="宋体" w:eastAsia="仿宋_GB2312" w:cs="Times New Roman"/>
          <w:sz w:val="24"/>
          <w:szCs w:val="24"/>
          <w:lang w:val="zh-CN"/>
        </w:rPr>
        <w:t>采购人支付前，供应商须提供正规财务发票，否则采购人有权不予支付。</w:t>
      </w:r>
      <w:r>
        <w:rPr>
          <w:rFonts w:hint="eastAsia" w:ascii="仿宋_GB2312" w:hAnsi="宋体" w:eastAsia="仿宋_GB2312" w:cs="Times New Roman"/>
          <w:bCs w:val="0"/>
          <w:sz w:val="24"/>
          <w:szCs w:val="24"/>
          <w:lang w:val="zh-CN" w:eastAsia="zh-CN"/>
        </w:rPr>
        <w:t>在签订合同时，如供应商明确表示无需预付款或者主动要求降低预付款比例的，预付款比例以双方协商为准。</w:t>
      </w:r>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68" w:name="_Toc480884141"/>
      <w:r>
        <w:rPr>
          <w:rFonts w:hint="eastAsia" w:ascii="仿宋_GB2312" w:hAnsi="宋体" w:eastAsia="仿宋_GB2312"/>
          <w:b/>
          <w:bCs/>
          <w:sz w:val="24"/>
        </w:rPr>
        <w:t>第五条  违约责任</w:t>
      </w:r>
      <w:bookmarkEnd w:id="63"/>
      <w:bookmarkEnd w:id="64"/>
      <w:bookmarkEnd w:id="65"/>
      <w:bookmarkEnd w:id="66"/>
      <w:bookmarkEnd w:id="67"/>
      <w:bookmarkEnd w:id="68"/>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（一）如乙方在合同期间有未能达到甲方的招标文件所明示的采购要求之行为的，除责令改正外，甲方即有权单方解除本合同。</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（二）甲方未按约定时间及时付款（有正当理由的除外），每逾期一天，甲方支付200元违约金。</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三）乙方未在约定时间按质供货并安装调试完毕且验收合格的（有正当理由的除外），每逾期一天，则按每天200元向甲方支付违约金，如违约金不足以抵付甲方造成的经济损失，乙方还应另行作出相应赔偿。与此同时，甲方还有权视情形作出解除本合同，乙方因此给甲方造成其他经济损失的，则乙方还应作出相应赔偿。</w:t>
      </w:r>
    </w:p>
    <w:p>
      <w:pPr>
        <w:spacing w:line="380" w:lineRule="exact"/>
        <w:ind w:firstLine="482" w:firstLineChars="200"/>
        <w:jc w:val="left"/>
        <w:rPr>
          <w:rFonts w:ascii="仿宋_GB2312" w:hAnsi="宋体" w:eastAsia="仿宋_GB2312"/>
          <w:b/>
          <w:bCs/>
          <w:sz w:val="24"/>
        </w:rPr>
      </w:pPr>
      <w:bookmarkStart w:id="69" w:name="_Toc480884142"/>
      <w:bookmarkStart w:id="70" w:name="_Toc339302139"/>
      <w:bookmarkStart w:id="71" w:name="_Toc340322178"/>
      <w:bookmarkStart w:id="72" w:name="_Toc15180"/>
      <w:bookmarkStart w:id="73" w:name="_Toc340321923"/>
      <w:bookmarkStart w:id="74" w:name="_Toc269217282"/>
      <w:r>
        <w:rPr>
          <w:rFonts w:hint="eastAsia" w:ascii="仿宋_GB2312" w:hAnsi="宋体" w:eastAsia="仿宋_GB2312"/>
          <w:b/>
          <w:bCs/>
          <w:sz w:val="24"/>
        </w:rPr>
        <w:t>第六条 合同相关文件</w:t>
      </w:r>
      <w:bookmarkEnd w:id="69"/>
      <w:bookmarkEnd w:id="70"/>
      <w:bookmarkEnd w:id="71"/>
      <w:bookmarkEnd w:id="72"/>
      <w:bookmarkEnd w:id="73"/>
      <w:bookmarkEnd w:id="74"/>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有关本次采购项目的采购文件以及相关的函件如答疑函、承诺函等均为本合同不可分割的一部份。</w:t>
      </w:r>
      <w:bookmarkStart w:id="75" w:name="_Toc340321924"/>
      <w:bookmarkStart w:id="76" w:name="_Toc340322179"/>
      <w:bookmarkStart w:id="77" w:name="_Toc339302140"/>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78" w:name="_Toc480884143"/>
      <w:r>
        <w:rPr>
          <w:rFonts w:hint="eastAsia" w:ascii="仿宋_GB2312" w:hAnsi="宋体" w:eastAsia="仿宋_GB2312"/>
          <w:b/>
          <w:bCs/>
          <w:sz w:val="24"/>
        </w:rPr>
        <w:t>第七条  争议解决</w:t>
      </w:r>
      <w:bookmarkEnd w:id="75"/>
      <w:bookmarkEnd w:id="76"/>
      <w:bookmarkEnd w:id="77"/>
      <w:bookmarkEnd w:id="78"/>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本合同在履行中若发生争议，双方应协商解决，如协商不成时，任何一方均可依法向嵊州市人民法院起诉。</w:t>
      </w:r>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79" w:name="_Toc340321925"/>
      <w:bookmarkStart w:id="80" w:name="_Toc480884144"/>
      <w:bookmarkStart w:id="81" w:name="_Toc339302141"/>
      <w:bookmarkStart w:id="82" w:name="_Toc340322180"/>
      <w:r>
        <w:rPr>
          <w:rFonts w:hint="eastAsia" w:ascii="仿宋_GB2312" w:hAnsi="宋体" w:eastAsia="仿宋_GB2312"/>
          <w:b/>
          <w:bCs/>
          <w:sz w:val="24"/>
        </w:rPr>
        <w:t>第八条 免责条款</w:t>
      </w:r>
      <w:bookmarkEnd w:id="79"/>
      <w:bookmarkEnd w:id="80"/>
      <w:bookmarkEnd w:id="81"/>
      <w:bookmarkEnd w:id="82"/>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pacing w:line="380" w:lineRule="exact"/>
        <w:ind w:firstLine="482" w:firstLineChars="200"/>
        <w:jc w:val="left"/>
        <w:rPr>
          <w:rFonts w:ascii="仿宋_GB2312" w:hAnsi="宋体" w:eastAsia="仿宋_GB2312"/>
          <w:b/>
          <w:bCs/>
          <w:sz w:val="24"/>
        </w:rPr>
      </w:pPr>
    </w:p>
    <w:p>
      <w:pPr>
        <w:spacing w:line="380" w:lineRule="exact"/>
        <w:ind w:firstLine="482" w:firstLineChars="200"/>
        <w:jc w:val="left"/>
        <w:rPr>
          <w:rFonts w:ascii="仿宋_GB2312" w:hAnsi="宋体" w:eastAsia="仿宋_GB2312"/>
          <w:b/>
          <w:bCs/>
          <w:sz w:val="24"/>
        </w:rPr>
      </w:pPr>
      <w:bookmarkStart w:id="83" w:name="_Toc480884145"/>
      <w:bookmarkStart w:id="84" w:name="_Toc339302142"/>
      <w:bookmarkStart w:id="85" w:name="_Toc340321926"/>
      <w:bookmarkStart w:id="86" w:name="_Toc340322181"/>
      <w:r>
        <w:rPr>
          <w:rFonts w:hint="eastAsia" w:ascii="仿宋_GB2312" w:hAnsi="宋体" w:eastAsia="仿宋_GB2312"/>
          <w:b/>
          <w:bCs/>
          <w:sz w:val="24"/>
        </w:rPr>
        <w:t>第九条 协议生效</w:t>
      </w:r>
      <w:bookmarkEnd w:id="83"/>
      <w:bookmarkEnd w:id="84"/>
      <w:bookmarkEnd w:id="85"/>
      <w:bookmarkEnd w:id="86"/>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本协议及所含附件自双方签订之日即生效。</w:t>
      </w:r>
    </w:p>
    <w:p>
      <w:pPr>
        <w:spacing w:line="380" w:lineRule="exact"/>
        <w:ind w:firstLine="480" w:firstLineChars="200"/>
        <w:jc w:val="left"/>
        <w:rPr>
          <w:rFonts w:ascii="仿宋_GB2312" w:hAnsi="宋体" w:eastAsia="仿宋_GB2312"/>
          <w:sz w:val="24"/>
        </w:rPr>
      </w:pPr>
    </w:p>
    <w:p>
      <w:pPr>
        <w:spacing w:line="380" w:lineRule="exact"/>
        <w:ind w:firstLine="482" w:firstLineChars="200"/>
        <w:jc w:val="left"/>
        <w:rPr>
          <w:rFonts w:ascii="仿宋_GB2312" w:hAnsi="宋体" w:eastAsia="仿宋_GB2312"/>
          <w:b/>
          <w:bCs/>
          <w:sz w:val="24"/>
        </w:rPr>
      </w:pPr>
      <w:bookmarkStart w:id="87" w:name="_Toc480884146"/>
      <w:bookmarkStart w:id="88" w:name="_Toc339302143"/>
      <w:bookmarkStart w:id="89" w:name="_Toc340321927"/>
      <w:bookmarkStart w:id="90" w:name="_Toc340322182"/>
      <w:r>
        <w:rPr>
          <w:rFonts w:hint="eastAsia" w:ascii="仿宋_GB2312" w:hAnsi="宋体" w:eastAsia="仿宋_GB2312"/>
          <w:b/>
          <w:bCs/>
          <w:sz w:val="24"/>
        </w:rPr>
        <w:t>第十条  附  则</w:t>
      </w:r>
      <w:bookmarkEnd w:id="87"/>
      <w:bookmarkEnd w:id="88"/>
      <w:bookmarkEnd w:id="89"/>
      <w:bookmarkEnd w:id="90"/>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（一）协议正本条款受国家《中华人民共和国民法典》的保护。</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（二）未经甲乙双方书面确认，任何一方不得自行变更或修改本协议。甲方委托相关学校负责本项目的施工、协调、监督、验收等具体事项。</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三）合同在执行过程中出现的未尽事宜，遵照《中华人民共和国民法典》有关条文，双方在不违背本合同和招标文件的原则下，协商解决，协商结果以书面形式盖章记录在案，作为本合同的附件，具有同等效力。</w:t>
      </w: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（四）本协议一式九份，甲方各执三份，乙方执二份，嵊州市公共资源交易中心执一份。合同附件和本合同均具有同等法律效力。</w:t>
      </w:r>
    </w:p>
    <w:tbl>
      <w:tblPr>
        <w:tblStyle w:val="62"/>
        <w:tblpPr w:leftFromText="180" w:rightFromText="180" w:vertAnchor="text" w:horzAnchor="page" w:tblpXSpec="center" w:tblpY="1019"/>
        <w:tblOverlap w:val="never"/>
        <w:tblW w:w="9339" w:type="dxa"/>
        <w:jc w:val="center"/>
        <w:tblLayout w:type="fixed"/>
        <w:tblCellMar>
          <w:top w:w="0" w:type="dxa"/>
          <w:left w:w="108" w:type="dxa"/>
          <w:bottom w:w="0" w:type="dxa"/>
          <w:right w:w="108" w:type="dxa"/>
        </w:tblCellMar>
      </w:tblPr>
      <w:tblGrid>
        <w:gridCol w:w="2949"/>
        <w:gridCol w:w="3420"/>
        <w:gridCol w:w="2970"/>
      </w:tblGrid>
      <w:tr>
        <w:tblPrEx>
          <w:tblCellMar>
            <w:top w:w="0" w:type="dxa"/>
            <w:left w:w="108" w:type="dxa"/>
            <w:bottom w:w="0" w:type="dxa"/>
            <w:right w:w="108" w:type="dxa"/>
          </w:tblCellMar>
        </w:tblPrEx>
        <w:trPr>
          <w:trHeight w:val="660" w:hRule="atLeast"/>
          <w:jc w:val="center"/>
        </w:trPr>
        <w:tc>
          <w:tcPr>
            <w:tcW w:w="2949"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 xml:space="preserve">甲方1（盖章）： </w:t>
            </w:r>
          </w:p>
        </w:tc>
        <w:tc>
          <w:tcPr>
            <w:tcW w:w="342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 xml:space="preserve">甲方2（盖章）： </w:t>
            </w:r>
          </w:p>
        </w:tc>
        <w:tc>
          <w:tcPr>
            <w:tcW w:w="297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乙方（盖章）：</w:t>
            </w:r>
          </w:p>
        </w:tc>
      </w:tr>
      <w:tr>
        <w:tblPrEx>
          <w:tblCellMar>
            <w:top w:w="0" w:type="dxa"/>
            <w:left w:w="108" w:type="dxa"/>
            <w:bottom w:w="0" w:type="dxa"/>
            <w:right w:w="108" w:type="dxa"/>
          </w:tblCellMar>
        </w:tblPrEx>
        <w:trPr>
          <w:trHeight w:val="927" w:hRule="atLeast"/>
          <w:jc w:val="center"/>
        </w:trPr>
        <w:tc>
          <w:tcPr>
            <w:tcW w:w="2949"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法定代表人</w:t>
            </w:r>
          </w:p>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或受委托人（签字）：</w:t>
            </w:r>
          </w:p>
        </w:tc>
        <w:tc>
          <w:tcPr>
            <w:tcW w:w="3420"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法定代表人</w:t>
            </w:r>
          </w:p>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或受委托人（签字）：</w:t>
            </w:r>
          </w:p>
        </w:tc>
        <w:tc>
          <w:tcPr>
            <w:tcW w:w="2970"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法定代表人</w:t>
            </w:r>
          </w:p>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或受委托人（签字）：</w:t>
            </w:r>
          </w:p>
        </w:tc>
      </w:tr>
      <w:tr>
        <w:tblPrEx>
          <w:tblCellMar>
            <w:top w:w="0" w:type="dxa"/>
            <w:left w:w="108" w:type="dxa"/>
            <w:bottom w:w="0" w:type="dxa"/>
            <w:right w:w="108" w:type="dxa"/>
          </w:tblCellMar>
        </w:tblPrEx>
        <w:trPr>
          <w:trHeight w:val="476" w:hRule="atLeast"/>
          <w:jc w:val="center"/>
        </w:trPr>
        <w:tc>
          <w:tcPr>
            <w:tcW w:w="2949" w:type="dxa"/>
          </w:tcPr>
          <w:p>
            <w:pPr>
              <w:pStyle w:val="3"/>
              <w:keepNext w:val="0"/>
              <w:keepLines w:val="0"/>
              <w:tabs>
                <w:tab w:val="left" w:pos="478"/>
                <w:tab w:val="clear" w:pos="432"/>
              </w:tabs>
              <w:kinsoku w:val="0"/>
              <w:overflowPunct w:val="0"/>
              <w:autoSpaceDE w:val="0"/>
              <w:autoSpaceDN w:val="0"/>
              <w:adjustRightInd/>
              <w:snapToGrid w:val="0"/>
              <w:spacing w:before="0" w:after="0" w:line="288" w:lineRule="auto"/>
              <w:ind w:left="0" w:firstLine="0"/>
              <w:jc w:val="left"/>
              <w:rPr>
                <w:rFonts w:ascii="仿宋" w:hAnsi="仿宋" w:eastAsia="仿宋" w:cs="仿宋"/>
                <w:b w:val="0"/>
                <w:sz w:val="24"/>
                <w:szCs w:val="24"/>
              </w:rPr>
            </w:pPr>
            <w:bookmarkStart w:id="91" w:name="_Toc26063"/>
            <w:r>
              <w:rPr>
                <w:rFonts w:hint="eastAsia" w:ascii="仿宋" w:hAnsi="仿宋" w:eastAsia="仿宋" w:cs="仿宋"/>
                <w:b w:val="0"/>
                <w:sz w:val="24"/>
                <w:szCs w:val="24"/>
              </w:rPr>
              <w:t>地址：</w:t>
            </w:r>
            <w:bookmarkEnd w:id="91"/>
          </w:p>
        </w:tc>
        <w:tc>
          <w:tcPr>
            <w:tcW w:w="3420" w:type="dxa"/>
          </w:tcPr>
          <w:p>
            <w:pPr>
              <w:pStyle w:val="3"/>
              <w:keepNext w:val="0"/>
              <w:keepLines w:val="0"/>
              <w:tabs>
                <w:tab w:val="left" w:pos="527"/>
                <w:tab w:val="clear" w:pos="432"/>
              </w:tabs>
              <w:kinsoku w:val="0"/>
              <w:overflowPunct w:val="0"/>
              <w:autoSpaceDE w:val="0"/>
              <w:autoSpaceDN w:val="0"/>
              <w:adjustRightInd/>
              <w:snapToGrid w:val="0"/>
              <w:spacing w:before="0" w:after="0" w:line="288" w:lineRule="auto"/>
              <w:ind w:left="-630" w:leftChars="-300" w:firstLine="0"/>
              <w:rPr>
                <w:rFonts w:ascii="仿宋" w:hAnsi="仿宋" w:eastAsia="仿宋" w:cs="仿宋"/>
                <w:b w:val="0"/>
                <w:sz w:val="24"/>
                <w:szCs w:val="24"/>
              </w:rPr>
            </w:pPr>
            <w:bookmarkStart w:id="92" w:name="_Toc24530"/>
            <w:r>
              <w:rPr>
                <w:rFonts w:hint="eastAsia" w:ascii="仿宋" w:hAnsi="仿宋" w:eastAsia="仿宋" w:cs="仿宋"/>
                <w:b w:val="0"/>
                <w:sz w:val="24"/>
                <w:szCs w:val="24"/>
              </w:rPr>
              <w:t>地</w:t>
            </w:r>
            <w:bookmarkEnd w:id="92"/>
            <w:r>
              <w:rPr>
                <w:rFonts w:hint="eastAsia" w:ascii="仿宋" w:hAnsi="仿宋" w:eastAsia="仿宋" w:cs="仿宋"/>
                <w:b w:val="0"/>
                <w:sz w:val="24"/>
                <w:szCs w:val="24"/>
              </w:rPr>
              <w:t>地 地址：</w:t>
            </w:r>
          </w:p>
        </w:tc>
        <w:tc>
          <w:tcPr>
            <w:tcW w:w="2970" w:type="dxa"/>
          </w:tcPr>
          <w:p>
            <w:pPr>
              <w:kinsoku w:val="0"/>
              <w:overflowPunct w:val="0"/>
              <w:autoSpaceDE w:val="0"/>
              <w:autoSpaceDN w:val="0"/>
              <w:adjustRightInd/>
              <w:snapToGrid w:val="0"/>
              <w:spacing w:line="288" w:lineRule="auto"/>
              <w:jc w:val="left"/>
              <w:rPr>
                <w:rFonts w:ascii="仿宋" w:hAnsi="仿宋" w:eastAsia="仿宋" w:cs="仿宋"/>
                <w:bCs/>
                <w:sz w:val="24"/>
              </w:rPr>
            </w:pPr>
            <w:bookmarkStart w:id="93" w:name="_Toc22950"/>
            <w:r>
              <w:rPr>
                <w:rFonts w:hint="eastAsia" w:ascii="仿宋" w:hAnsi="仿宋" w:eastAsia="仿宋" w:cs="仿宋"/>
                <w:bCs/>
                <w:sz w:val="24"/>
              </w:rPr>
              <w:t>地址：</w:t>
            </w:r>
            <w:bookmarkEnd w:id="93"/>
          </w:p>
        </w:tc>
      </w:tr>
    </w:tbl>
    <w:p>
      <w:pPr>
        <w:spacing w:line="380" w:lineRule="exact"/>
        <w:jc w:val="left"/>
        <w:rPr>
          <w:rFonts w:ascii="仿宋_GB2312" w:hAnsi="宋体" w:eastAsia="仿宋_GB2312"/>
          <w:sz w:val="24"/>
        </w:rPr>
      </w:pPr>
    </w:p>
    <w:tbl>
      <w:tblPr>
        <w:tblStyle w:val="62"/>
        <w:tblpPr w:leftFromText="180" w:rightFromText="180" w:vertAnchor="text" w:horzAnchor="page" w:tblpXSpec="center" w:tblpY="1019"/>
        <w:tblOverlap w:val="never"/>
        <w:tblW w:w="9339" w:type="dxa"/>
        <w:jc w:val="center"/>
        <w:tblLayout w:type="fixed"/>
        <w:tblCellMar>
          <w:top w:w="0" w:type="dxa"/>
          <w:left w:w="108" w:type="dxa"/>
          <w:bottom w:w="0" w:type="dxa"/>
          <w:right w:w="108" w:type="dxa"/>
        </w:tblCellMar>
      </w:tblPr>
      <w:tblGrid>
        <w:gridCol w:w="2949"/>
        <w:gridCol w:w="3420"/>
        <w:gridCol w:w="2970"/>
      </w:tblGrid>
      <w:tr>
        <w:tblPrEx>
          <w:tblCellMar>
            <w:top w:w="0" w:type="dxa"/>
            <w:left w:w="108" w:type="dxa"/>
            <w:bottom w:w="0" w:type="dxa"/>
            <w:right w:w="108" w:type="dxa"/>
          </w:tblCellMar>
        </w:tblPrEx>
        <w:trPr>
          <w:trHeight w:val="549" w:hRule="exact"/>
          <w:jc w:val="center"/>
        </w:trPr>
        <w:tc>
          <w:tcPr>
            <w:tcW w:w="2949" w:type="dxa"/>
          </w:tcPr>
          <w:p>
            <w:pPr>
              <w:pStyle w:val="3"/>
              <w:keepNext w:val="0"/>
              <w:keepLines w:val="0"/>
              <w:tabs>
                <w:tab w:val="left" w:pos="478"/>
                <w:tab w:val="clear" w:pos="432"/>
              </w:tabs>
              <w:kinsoku w:val="0"/>
              <w:overflowPunct w:val="0"/>
              <w:autoSpaceDE w:val="0"/>
              <w:autoSpaceDN w:val="0"/>
              <w:adjustRightInd/>
              <w:spacing w:before="0" w:after="0" w:line="360" w:lineRule="auto"/>
              <w:ind w:left="0" w:firstLine="0"/>
              <w:jc w:val="left"/>
              <w:rPr>
                <w:rFonts w:ascii="仿宋" w:hAnsi="仿宋" w:eastAsia="仿宋" w:cs="仿宋"/>
                <w:b w:val="0"/>
                <w:sz w:val="24"/>
                <w:szCs w:val="24"/>
              </w:rPr>
            </w:pPr>
            <w:bookmarkStart w:id="94" w:name="_Toc5445"/>
            <w:r>
              <w:rPr>
                <w:rFonts w:hint="eastAsia" w:ascii="仿宋" w:hAnsi="仿宋" w:eastAsia="仿宋" w:cs="仿宋"/>
                <w:b w:val="0"/>
                <w:sz w:val="24"/>
                <w:szCs w:val="24"/>
              </w:rPr>
              <w:t>电话：</w:t>
            </w:r>
            <w:bookmarkEnd w:id="94"/>
          </w:p>
        </w:tc>
        <w:tc>
          <w:tcPr>
            <w:tcW w:w="342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电话：</w:t>
            </w:r>
          </w:p>
        </w:tc>
        <w:tc>
          <w:tcPr>
            <w:tcW w:w="297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电话：</w:t>
            </w:r>
          </w:p>
        </w:tc>
      </w:tr>
      <w:tr>
        <w:tblPrEx>
          <w:tblCellMar>
            <w:top w:w="0" w:type="dxa"/>
            <w:left w:w="108" w:type="dxa"/>
            <w:bottom w:w="0" w:type="dxa"/>
            <w:right w:w="108" w:type="dxa"/>
          </w:tblCellMar>
        </w:tblPrEx>
        <w:trPr>
          <w:trHeight w:val="549" w:hRule="exact"/>
          <w:jc w:val="center"/>
        </w:trPr>
        <w:tc>
          <w:tcPr>
            <w:tcW w:w="2949" w:type="dxa"/>
          </w:tcPr>
          <w:p>
            <w:pPr>
              <w:kinsoku w:val="0"/>
              <w:overflowPunct w:val="0"/>
              <w:autoSpaceDE w:val="0"/>
              <w:autoSpaceDN w:val="0"/>
              <w:adjustRightInd/>
              <w:spacing w:line="360" w:lineRule="auto"/>
              <w:rPr>
                <w:rFonts w:ascii="仿宋" w:hAnsi="仿宋" w:eastAsia="仿宋" w:cs="仿宋"/>
                <w:bCs/>
                <w:sz w:val="24"/>
              </w:rPr>
            </w:pPr>
            <w:r>
              <w:rPr>
                <w:rFonts w:hint="eastAsia" w:ascii="仿宋" w:hAnsi="仿宋" w:eastAsia="仿宋" w:cs="仿宋"/>
                <w:bCs/>
                <w:sz w:val="24"/>
              </w:rPr>
              <w:t>传真：</w:t>
            </w:r>
          </w:p>
        </w:tc>
        <w:tc>
          <w:tcPr>
            <w:tcW w:w="342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传真：</w:t>
            </w:r>
          </w:p>
        </w:tc>
        <w:tc>
          <w:tcPr>
            <w:tcW w:w="297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传真：</w:t>
            </w:r>
          </w:p>
        </w:tc>
      </w:tr>
      <w:tr>
        <w:tblPrEx>
          <w:tblCellMar>
            <w:top w:w="0" w:type="dxa"/>
            <w:left w:w="108" w:type="dxa"/>
            <w:bottom w:w="0" w:type="dxa"/>
            <w:right w:w="108" w:type="dxa"/>
          </w:tblCellMar>
        </w:tblPrEx>
        <w:trPr>
          <w:trHeight w:val="549" w:hRule="exact"/>
          <w:jc w:val="center"/>
        </w:trPr>
        <w:tc>
          <w:tcPr>
            <w:tcW w:w="2949"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开户银行：</w:t>
            </w:r>
          </w:p>
        </w:tc>
        <w:tc>
          <w:tcPr>
            <w:tcW w:w="342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 xml:space="preserve">开户银行：  </w:t>
            </w:r>
          </w:p>
        </w:tc>
        <w:tc>
          <w:tcPr>
            <w:tcW w:w="2970"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开户银行：</w:t>
            </w:r>
          </w:p>
        </w:tc>
      </w:tr>
      <w:tr>
        <w:tblPrEx>
          <w:tblCellMar>
            <w:top w:w="0" w:type="dxa"/>
            <w:left w:w="108" w:type="dxa"/>
            <w:bottom w:w="0" w:type="dxa"/>
            <w:right w:w="108" w:type="dxa"/>
          </w:tblCellMar>
        </w:tblPrEx>
        <w:trPr>
          <w:trHeight w:val="652" w:hRule="exact"/>
          <w:jc w:val="center"/>
        </w:trPr>
        <w:tc>
          <w:tcPr>
            <w:tcW w:w="2949" w:type="dxa"/>
          </w:tcPr>
          <w:p>
            <w:pPr>
              <w:kinsoku w:val="0"/>
              <w:overflowPunct w:val="0"/>
              <w:autoSpaceDE w:val="0"/>
              <w:autoSpaceDN w:val="0"/>
              <w:adjustRightInd/>
              <w:spacing w:line="360" w:lineRule="auto"/>
              <w:jc w:val="left"/>
              <w:rPr>
                <w:rFonts w:ascii="仿宋" w:hAnsi="仿宋" w:eastAsia="仿宋" w:cs="仿宋"/>
                <w:bCs/>
                <w:sz w:val="24"/>
              </w:rPr>
            </w:pPr>
            <w:r>
              <w:rPr>
                <w:rFonts w:hint="eastAsia" w:ascii="仿宋" w:hAnsi="仿宋" w:eastAsia="仿宋" w:cs="仿宋"/>
                <w:bCs/>
                <w:sz w:val="24"/>
              </w:rPr>
              <w:t>账号：</w:t>
            </w:r>
          </w:p>
        </w:tc>
        <w:tc>
          <w:tcPr>
            <w:tcW w:w="342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r>
              <w:rPr>
                <w:rFonts w:hint="eastAsia" w:ascii="仿宋" w:hAnsi="仿宋" w:eastAsia="仿宋" w:cs="仿宋"/>
                <w:bCs/>
                <w:szCs w:val="24"/>
              </w:rPr>
              <w:t xml:space="preserve">账  号：  </w:t>
            </w:r>
          </w:p>
        </w:tc>
        <w:tc>
          <w:tcPr>
            <w:tcW w:w="2970" w:type="dxa"/>
          </w:tcPr>
          <w:p>
            <w:pPr>
              <w:pStyle w:val="35"/>
              <w:kinsoku w:val="0"/>
              <w:overflowPunct w:val="0"/>
              <w:autoSpaceDE w:val="0"/>
              <w:autoSpaceDN w:val="0"/>
              <w:adjustRightInd/>
              <w:spacing w:line="360" w:lineRule="auto"/>
              <w:ind w:left="5250"/>
              <w:jc w:val="left"/>
              <w:rPr>
                <w:rFonts w:ascii="仿宋" w:hAnsi="仿宋" w:eastAsia="仿宋" w:cs="仿宋"/>
                <w:bCs/>
                <w:szCs w:val="24"/>
              </w:rPr>
            </w:pPr>
            <w:bookmarkStart w:id="95" w:name="_Toc14331"/>
            <w:r>
              <w:rPr>
                <w:rFonts w:hint="eastAsia" w:ascii="仿宋" w:hAnsi="仿宋" w:eastAsia="仿宋" w:cs="仿宋"/>
                <w:bCs/>
                <w:szCs w:val="24"/>
              </w:rPr>
              <w:t>账号：</w:t>
            </w:r>
            <w:bookmarkEnd w:id="95"/>
          </w:p>
        </w:tc>
      </w:tr>
    </w:tbl>
    <w:p>
      <w:pPr>
        <w:spacing w:line="380" w:lineRule="exact"/>
        <w:ind w:firstLine="480" w:firstLineChars="200"/>
        <w:jc w:val="left"/>
        <w:rPr>
          <w:rFonts w:ascii="仿宋_GB2312" w:hAnsi="宋体" w:eastAsia="仿宋_GB2312"/>
          <w:sz w:val="24"/>
        </w:rPr>
      </w:pPr>
    </w:p>
    <w:p>
      <w:pPr>
        <w:spacing w:line="380" w:lineRule="exact"/>
        <w:ind w:firstLine="480" w:firstLineChars="200"/>
        <w:jc w:val="left"/>
        <w:rPr>
          <w:rFonts w:ascii="仿宋_GB2312" w:hAnsi="宋体" w:eastAsia="仿宋_GB2312"/>
          <w:sz w:val="24"/>
        </w:rPr>
      </w:pPr>
      <w:r>
        <w:rPr>
          <w:rFonts w:hint="eastAsia" w:ascii="仿宋_GB2312" w:hAnsi="宋体" w:eastAsia="仿宋_GB2312"/>
          <w:sz w:val="24"/>
        </w:rPr>
        <w:t xml:space="preserve">                                        签订日期：    年    月    日</w:t>
      </w:r>
    </w:p>
    <w:p>
      <w:pPr>
        <w:spacing w:line="360" w:lineRule="auto"/>
        <w:jc w:val="center"/>
        <w:rPr>
          <w:rFonts w:ascii="仿宋" w:hAnsi="仿宋" w:eastAsia="仿宋" w:cs="仿宋"/>
          <w:b/>
          <w:sz w:val="36"/>
          <w:szCs w:val="36"/>
        </w:rPr>
      </w:pPr>
    </w:p>
    <w:p>
      <w:pPr>
        <w:pStyle w:val="32"/>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共100分，其中商务技术分70分，价格分30分。评分依下述所列为评标打分依据，分值如下（计算分值时，按其算术平均值保留小数2位）。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bCs/>
          <w:iCs/>
          <w:sz w:val="24"/>
        </w:rPr>
        <w:t>2.1.商务技术分（70分）</w:t>
      </w:r>
    </w:p>
    <w:tbl>
      <w:tblPr>
        <w:tblStyle w:val="62"/>
        <w:tblW w:w="93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930"/>
        <w:gridCol w:w="900"/>
        <w:gridCol w:w="6659"/>
        <w:gridCol w:w="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02" w:hRule="atLeast"/>
          <w:jc w:val="center"/>
        </w:trPr>
        <w:tc>
          <w:tcPr>
            <w:tcW w:w="1830" w:type="dxa"/>
            <w:gridSpan w:val="2"/>
            <w:tcBorders>
              <w:top w:val="single" w:color="auto" w:sz="12" w:space="0"/>
            </w:tcBorders>
            <w:vAlign w:val="center"/>
          </w:tcPr>
          <w:p>
            <w:pPr>
              <w:autoSpaceDE w:val="0"/>
              <w:ind w:firstLine="482"/>
              <w:rPr>
                <w:rFonts w:ascii="宋体" w:hAnsi="宋体" w:cs="宋体"/>
                <w:b/>
                <w:bCs/>
                <w:kern w:val="0"/>
                <w:szCs w:val="21"/>
              </w:rPr>
            </w:pPr>
            <w:r>
              <w:rPr>
                <w:rFonts w:hint="eastAsia" w:ascii="宋体" w:hAnsi="宋体" w:cs="宋体"/>
                <w:b/>
                <w:bCs/>
                <w:kern w:val="0"/>
                <w:szCs w:val="21"/>
              </w:rPr>
              <w:t>评分内容</w:t>
            </w:r>
          </w:p>
        </w:tc>
        <w:tc>
          <w:tcPr>
            <w:tcW w:w="6659" w:type="dxa"/>
            <w:tcBorders>
              <w:top w:val="single" w:color="auto" w:sz="12" w:space="0"/>
              <w:bottom w:val="single" w:color="auto" w:sz="4" w:space="0"/>
            </w:tcBorders>
            <w:vAlign w:val="center"/>
          </w:tcPr>
          <w:p>
            <w:pPr>
              <w:autoSpaceDE w:val="0"/>
              <w:ind w:firstLine="480"/>
              <w:jc w:val="center"/>
              <w:rPr>
                <w:rFonts w:ascii="宋体" w:hAnsi="宋体" w:cs="宋体"/>
                <w:b/>
                <w:kern w:val="0"/>
                <w:szCs w:val="21"/>
              </w:rPr>
            </w:pPr>
            <w:r>
              <w:rPr>
                <w:rFonts w:hint="eastAsia" w:ascii="宋体" w:hAnsi="宋体" w:cs="宋体"/>
                <w:b/>
                <w:szCs w:val="21"/>
              </w:rPr>
              <w:t>评分标准</w:t>
            </w:r>
          </w:p>
        </w:tc>
        <w:tc>
          <w:tcPr>
            <w:tcW w:w="901" w:type="dxa"/>
            <w:tcBorders>
              <w:top w:val="single" w:color="auto" w:sz="12" w:space="0"/>
              <w:bottom w:val="single" w:color="auto" w:sz="4" w:space="0"/>
            </w:tcBorders>
            <w:vAlign w:val="center"/>
          </w:tcPr>
          <w:p>
            <w:pPr>
              <w:autoSpaceDE w:val="0"/>
              <w:jc w:val="center"/>
              <w:rPr>
                <w:rFonts w:ascii="宋体" w:hAnsi="宋体" w:cs="宋体"/>
                <w:b/>
                <w:kern w:val="0"/>
                <w:szCs w:val="21"/>
              </w:rPr>
            </w:pPr>
            <w:r>
              <w:rPr>
                <w:rFonts w:hint="eastAsia" w:ascii="宋体" w:hAnsi="宋体" w:cs="宋体"/>
                <w:b/>
                <w:kern w:val="0"/>
                <w:szCs w:val="21"/>
              </w:rPr>
              <w:t>分值范围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52" w:hRule="atLeast"/>
          <w:jc w:val="center"/>
        </w:trPr>
        <w:tc>
          <w:tcPr>
            <w:tcW w:w="930" w:type="dxa"/>
            <w:vMerge w:val="restart"/>
            <w:vAlign w:val="center"/>
          </w:tcPr>
          <w:p>
            <w:pPr>
              <w:autoSpaceDE w:val="0"/>
              <w:snapToGrid w:val="0"/>
              <w:spacing w:line="240" w:lineRule="atLeast"/>
              <w:jc w:val="center"/>
              <w:rPr>
                <w:rFonts w:ascii="宋体" w:hAnsi="宋体" w:cs="宋体"/>
                <w:b/>
                <w:bCs/>
                <w:kern w:val="0"/>
                <w:szCs w:val="21"/>
              </w:rPr>
            </w:pPr>
            <w:r>
              <w:rPr>
                <w:rFonts w:hint="eastAsia" w:ascii="宋体" w:hAnsi="宋体" w:cs="宋体"/>
                <w:b/>
                <w:bCs/>
                <w:kern w:val="0"/>
                <w:szCs w:val="21"/>
              </w:rPr>
              <w:t>技术部分45分</w:t>
            </w:r>
          </w:p>
        </w:tc>
        <w:tc>
          <w:tcPr>
            <w:tcW w:w="900" w:type="dxa"/>
            <w:vAlign w:val="center"/>
          </w:tcPr>
          <w:p>
            <w:pPr>
              <w:autoSpaceDE w:val="0"/>
              <w:snapToGrid w:val="0"/>
              <w:spacing w:line="240" w:lineRule="atLeast"/>
              <w:jc w:val="center"/>
              <w:rPr>
                <w:rFonts w:ascii="宋体" w:hAnsi="宋体" w:cs="宋体"/>
                <w:kern w:val="0"/>
                <w:szCs w:val="21"/>
              </w:rPr>
            </w:pPr>
            <w:r>
              <w:rPr>
                <w:rFonts w:hint="eastAsia" w:ascii="宋体" w:hAnsi="宋体" w:cs="宋体"/>
                <w:bCs/>
                <w:kern w:val="0"/>
                <w:szCs w:val="21"/>
              </w:rPr>
              <w:t>技术参数响应(30分)</w:t>
            </w:r>
          </w:p>
        </w:tc>
        <w:tc>
          <w:tcPr>
            <w:tcW w:w="6659" w:type="dxa"/>
            <w:tcBorders>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投标产品完全响应技术参数要求得30分。打★技术参数有负偏离或缺漏项的，作无效投标处理，打▲技术参数有负偏离、缺漏或未能提供相关证明材料的每一项扣3分，其余技术参数有负偏离或缺漏项的每一项扣1</w:t>
            </w:r>
            <w:r>
              <w:rPr>
                <w:rFonts w:ascii="宋体" w:hAnsi="宋体" w:cs="宋体"/>
                <w:kern w:val="0"/>
                <w:szCs w:val="21"/>
              </w:rPr>
              <w:t>分，扣完为止。</w:t>
            </w:r>
          </w:p>
        </w:tc>
        <w:tc>
          <w:tcPr>
            <w:tcW w:w="901" w:type="dxa"/>
            <w:tcBorders>
              <w:left w:val="single" w:color="auto" w:sz="4" w:space="0"/>
              <w:bottom w:val="single" w:color="auto" w:sz="4" w:space="0"/>
            </w:tcBorders>
            <w:vAlign w:val="center"/>
          </w:tcPr>
          <w:p>
            <w:pPr>
              <w:autoSpaceDE w:val="0"/>
              <w:snapToGrid w:val="0"/>
              <w:spacing w:line="240" w:lineRule="atLeast"/>
              <w:jc w:val="left"/>
              <w:rPr>
                <w:rFonts w:ascii="宋体" w:hAnsi="宋体" w:cs="宋体"/>
                <w:bCs/>
                <w:kern w:val="0"/>
                <w:szCs w:val="21"/>
              </w:rPr>
            </w:pPr>
            <w:r>
              <w:rPr>
                <w:rFonts w:hint="eastAsia" w:ascii="宋体" w:hAnsi="宋体" w:cs="宋体"/>
                <w:bCs/>
                <w:kern w:val="0"/>
                <w:szCs w:val="21"/>
              </w:rPr>
              <w:t>0-30分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99" w:hRule="atLeast"/>
          <w:jc w:val="center"/>
        </w:trPr>
        <w:tc>
          <w:tcPr>
            <w:tcW w:w="930" w:type="dxa"/>
            <w:vMerge w:val="continue"/>
            <w:vAlign w:val="center"/>
          </w:tcPr>
          <w:p>
            <w:pPr>
              <w:autoSpaceDE w:val="0"/>
              <w:snapToGrid w:val="0"/>
              <w:spacing w:line="240" w:lineRule="atLeast"/>
              <w:jc w:val="center"/>
              <w:rPr>
                <w:rFonts w:ascii="宋体" w:hAnsi="宋体" w:cs="宋体"/>
                <w:b/>
                <w:bCs/>
                <w:kern w:val="0"/>
                <w:szCs w:val="21"/>
              </w:rPr>
            </w:pPr>
          </w:p>
        </w:tc>
        <w:tc>
          <w:tcPr>
            <w:tcW w:w="900" w:type="dxa"/>
            <w:vMerge w:val="restart"/>
            <w:vAlign w:val="center"/>
          </w:tcPr>
          <w:p>
            <w:pPr>
              <w:autoSpaceDE w:val="0"/>
              <w:snapToGrid w:val="0"/>
              <w:spacing w:line="240" w:lineRule="atLeast"/>
              <w:rPr>
                <w:rFonts w:ascii="宋体" w:hAnsi="宋体" w:cs="宋体"/>
                <w:szCs w:val="21"/>
              </w:rPr>
            </w:pPr>
            <w:r>
              <w:rPr>
                <w:rFonts w:hint="eastAsia" w:ascii="宋体" w:hAnsi="宋体" w:cs="宋体"/>
                <w:szCs w:val="21"/>
              </w:rPr>
              <w:t>交</w:t>
            </w:r>
            <w:r>
              <w:rPr>
                <w:rFonts w:hint="eastAsia" w:ascii="宋体" w:hAnsi="宋体" w:cs="宋体"/>
                <w:szCs w:val="21"/>
                <w:lang w:val="en-US" w:eastAsia="zh-CN"/>
              </w:rPr>
              <w:t>互</w:t>
            </w:r>
            <w:r>
              <w:rPr>
                <w:rFonts w:hint="eastAsia" w:ascii="宋体" w:hAnsi="宋体" w:cs="宋体"/>
                <w:szCs w:val="21"/>
              </w:rPr>
              <w:t>平板（演示</w:t>
            </w:r>
          </w:p>
          <w:p>
            <w:pPr>
              <w:autoSpaceDE w:val="0"/>
              <w:snapToGrid w:val="0"/>
              <w:spacing w:line="240" w:lineRule="atLeast"/>
              <w:rPr>
                <w:rFonts w:ascii="宋体" w:hAnsi="宋体" w:cs="宋体"/>
                <w:szCs w:val="21"/>
              </w:rPr>
            </w:pPr>
            <w:r>
              <w:rPr>
                <w:rFonts w:hint="eastAsia" w:ascii="宋体" w:hAnsi="宋体" w:cs="宋体"/>
                <w:szCs w:val="21"/>
              </w:rPr>
              <w:t>15分）</w:t>
            </w:r>
          </w:p>
          <w:p>
            <w:pPr>
              <w:autoSpaceDE w:val="0"/>
              <w:snapToGrid w:val="0"/>
              <w:spacing w:line="240" w:lineRule="atLeast"/>
              <w:rPr>
                <w:rFonts w:ascii="宋体" w:hAnsi="宋体" w:cs="宋体"/>
                <w:szCs w:val="21"/>
              </w:rPr>
            </w:pPr>
            <w:r>
              <w:rPr>
                <w:rFonts w:hint="eastAsia" w:ascii="宋体" w:hAnsi="宋体" w:cs="宋体"/>
                <w:szCs w:val="21"/>
              </w:rPr>
              <w:t>不参加演示给0分，并不推荐为中标供应商</w:t>
            </w:r>
          </w:p>
        </w:tc>
        <w:tc>
          <w:tcPr>
            <w:tcW w:w="7560" w:type="dxa"/>
            <w:gridSpan w:val="2"/>
            <w:tcBorders>
              <w:bottom w:val="single" w:color="auto" w:sz="4" w:space="0"/>
            </w:tcBorders>
            <w:vAlign w:val="center"/>
          </w:tcPr>
          <w:p>
            <w:pPr>
              <w:autoSpaceDE w:val="0"/>
              <w:snapToGrid w:val="0"/>
              <w:spacing w:line="240" w:lineRule="atLeast"/>
              <w:jc w:val="left"/>
              <w:rPr>
                <w:rFonts w:ascii="宋体" w:hAnsi="宋体" w:cs="宋体"/>
                <w:szCs w:val="21"/>
              </w:rPr>
            </w:pPr>
            <w:r>
              <w:rPr>
                <w:rFonts w:hint="eastAsia" w:ascii="宋体" w:hAnsi="宋体" w:cs="宋体"/>
                <w:szCs w:val="21"/>
              </w:rPr>
              <w:t>通过下列内容的演示和体验（时间不超过20分钟），对交互平板</w:t>
            </w:r>
            <w:r>
              <w:rPr>
                <w:rFonts w:hint="eastAsia" w:ascii="宋体" w:hAnsi="宋体" w:cs="宋体"/>
                <w:szCs w:val="21"/>
                <w:lang w:val="en-US" w:eastAsia="zh-CN"/>
              </w:rPr>
              <w:t>及教学行为分析系统</w:t>
            </w:r>
            <w:r>
              <w:rPr>
                <w:rFonts w:hint="eastAsia" w:ascii="宋体" w:hAnsi="宋体" w:cs="宋体"/>
                <w:szCs w:val="21"/>
              </w:rPr>
              <w:t>的功能、资源及操作等方面进行综合评价。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930" w:type="dxa"/>
            <w:vMerge w:val="continue"/>
            <w:vAlign w:val="center"/>
          </w:tcPr>
          <w:p>
            <w:pPr>
              <w:autoSpaceDE w:val="0"/>
              <w:snapToGrid w:val="0"/>
              <w:spacing w:line="240" w:lineRule="atLeast"/>
              <w:jc w:val="center"/>
              <w:rPr>
                <w:rFonts w:ascii="宋体" w:hAnsi="宋体" w:cs="宋体"/>
                <w:b/>
                <w:bCs/>
                <w:kern w:val="0"/>
                <w:szCs w:val="21"/>
              </w:rPr>
            </w:pPr>
          </w:p>
        </w:tc>
        <w:tc>
          <w:tcPr>
            <w:tcW w:w="900" w:type="dxa"/>
            <w:vMerge w:val="continue"/>
            <w:vAlign w:val="center"/>
          </w:tcPr>
          <w:p>
            <w:pPr>
              <w:autoSpaceDE w:val="0"/>
              <w:snapToGrid w:val="0"/>
              <w:spacing w:line="240" w:lineRule="atLeast"/>
              <w:rPr>
                <w:rFonts w:ascii="宋体" w:hAnsi="宋体" w:cs="宋体"/>
                <w:szCs w:val="21"/>
              </w:rPr>
            </w:pPr>
          </w:p>
        </w:tc>
        <w:tc>
          <w:tcPr>
            <w:tcW w:w="6659" w:type="dxa"/>
            <w:tcBorders>
              <w:bottom w:val="single" w:color="auto" w:sz="4" w:space="0"/>
              <w:right w:val="single" w:color="auto" w:sz="4" w:space="0"/>
            </w:tcBorders>
            <w:vAlign w:val="center"/>
          </w:tcPr>
          <w:p>
            <w:pPr>
              <w:autoSpaceDE w:val="0"/>
              <w:snapToGrid w:val="0"/>
              <w:spacing w:line="240" w:lineRule="atLeast"/>
              <w:rPr>
                <w:rFonts w:ascii="宋体" w:hAnsi="宋体" w:cs="宋体"/>
                <w:szCs w:val="21"/>
              </w:rPr>
            </w:pPr>
            <w:r>
              <w:rPr>
                <w:rFonts w:hint="eastAsia" w:ascii="宋体" w:hAnsi="宋体" w:cs="宋体"/>
                <w:szCs w:val="21"/>
              </w:rPr>
              <w:t>1.使用感受：模拟教师上课，提笔书写、手笔分离等操作体验，音箱扩声均匀能够避免物体遮挡。提供丰富学科工具供教师使用，例如听写工具：支持自定义选择英语单词和语文生词，自定义听写频率和次数，一键生成听写卡，一键开启全部词汇的听写朗读。</w:t>
            </w:r>
            <w:r>
              <w:rPr>
                <w:rFonts w:ascii="宋体" w:hAnsi="宋体" w:cs="宋体"/>
                <w:szCs w:val="21"/>
              </w:rPr>
              <w:t>（3分）：优得2</w:t>
            </w:r>
            <w:r>
              <w:rPr>
                <w:rFonts w:hint="eastAsia" w:ascii="宋体" w:hAnsi="宋体" w:cs="宋体"/>
                <w:szCs w:val="21"/>
                <w:lang w:val="en-US" w:eastAsia="zh-CN"/>
              </w:rPr>
              <w:t>.1</w:t>
            </w:r>
            <w:r>
              <w:rPr>
                <w:rFonts w:ascii="宋体" w:hAnsi="宋体" w:cs="宋体"/>
                <w:szCs w:val="21"/>
              </w:rPr>
              <w:t>-3分，良得1</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2</w:t>
            </w:r>
            <w:r>
              <w:rPr>
                <w:rFonts w:ascii="宋体" w:hAnsi="宋体" w:cs="宋体"/>
                <w:szCs w:val="21"/>
              </w:rPr>
              <w:t>分，一般得0-1分。</w:t>
            </w:r>
          </w:p>
        </w:tc>
        <w:tc>
          <w:tcPr>
            <w:tcW w:w="901" w:type="dxa"/>
            <w:tcBorders>
              <w:left w:val="single" w:color="auto" w:sz="4" w:space="0"/>
              <w:bottom w:val="single" w:color="auto" w:sz="4" w:space="0"/>
            </w:tcBorders>
            <w:vAlign w:val="center"/>
          </w:tcPr>
          <w:p>
            <w:pPr>
              <w:jc w:val="cente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930" w:type="dxa"/>
            <w:vMerge w:val="continue"/>
            <w:vAlign w:val="center"/>
          </w:tcPr>
          <w:p>
            <w:pPr>
              <w:autoSpaceDE w:val="0"/>
              <w:snapToGrid w:val="0"/>
              <w:spacing w:line="240" w:lineRule="atLeast"/>
              <w:jc w:val="center"/>
              <w:rPr>
                <w:rFonts w:ascii="宋体" w:hAnsi="宋体" w:cs="宋体"/>
                <w:b/>
                <w:bCs/>
                <w:kern w:val="0"/>
                <w:szCs w:val="21"/>
              </w:rPr>
            </w:pPr>
          </w:p>
        </w:tc>
        <w:tc>
          <w:tcPr>
            <w:tcW w:w="900" w:type="dxa"/>
            <w:vMerge w:val="continue"/>
            <w:vAlign w:val="center"/>
          </w:tcPr>
          <w:p>
            <w:pPr>
              <w:autoSpaceDE w:val="0"/>
              <w:snapToGrid w:val="0"/>
              <w:spacing w:line="240" w:lineRule="atLeast"/>
              <w:rPr>
                <w:rFonts w:ascii="宋体" w:hAnsi="宋体" w:cs="宋体"/>
                <w:szCs w:val="21"/>
              </w:rPr>
            </w:pPr>
          </w:p>
        </w:tc>
        <w:tc>
          <w:tcPr>
            <w:tcW w:w="6659" w:type="dxa"/>
            <w:tcBorders>
              <w:bottom w:val="single" w:color="auto" w:sz="4" w:space="0"/>
              <w:right w:val="single" w:color="auto" w:sz="4" w:space="0"/>
            </w:tcBorders>
            <w:vAlign w:val="center"/>
          </w:tcPr>
          <w:p>
            <w:pPr>
              <w:autoSpaceDE w:val="0"/>
              <w:snapToGrid w:val="0"/>
              <w:spacing w:line="240" w:lineRule="atLeast"/>
              <w:rPr>
                <w:rFonts w:ascii="宋体" w:hAns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kern w:val="0"/>
                <w:szCs w:val="21"/>
              </w:rPr>
              <w:t>微课录制应用：</w:t>
            </w:r>
            <w:r>
              <w:rPr>
                <w:rFonts w:hint="eastAsia" w:ascii="宋体" w:hAnsi="宋体" w:cs="宋体"/>
                <w:szCs w:val="21"/>
              </w:rPr>
              <w:t>模拟教师</w:t>
            </w:r>
            <w:r>
              <w:rPr>
                <w:rFonts w:hint="eastAsia" w:ascii="宋体" w:hAnsi="宋体" w:cs="宋体"/>
                <w:kern w:val="0"/>
                <w:szCs w:val="21"/>
              </w:rPr>
              <w:t>微课录制，录制微课时可批注、书写，录制完成可剪辑去除语气词或停顿片段，支持设置主观、客观题答题板，支持二维码分享，现场演示学生边看微课边答题；支持生成学情报告，包括学生观看微课情况、答题数及正确率等。</w:t>
            </w:r>
            <w:r>
              <w:rPr>
                <w:rFonts w:ascii="宋体" w:hAnsi="宋体" w:cs="宋体"/>
                <w:szCs w:val="21"/>
              </w:rPr>
              <w:t>优得2</w:t>
            </w:r>
            <w:r>
              <w:rPr>
                <w:rFonts w:hint="eastAsia" w:ascii="宋体" w:hAnsi="宋体" w:cs="宋体"/>
                <w:szCs w:val="21"/>
                <w:lang w:val="en-US" w:eastAsia="zh-CN"/>
              </w:rPr>
              <w:t>.1</w:t>
            </w:r>
            <w:r>
              <w:rPr>
                <w:rFonts w:ascii="宋体" w:hAnsi="宋体" w:cs="宋体"/>
                <w:szCs w:val="21"/>
              </w:rPr>
              <w:t>-3分，良得1</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2</w:t>
            </w:r>
            <w:r>
              <w:rPr>
                <w:rFonts w:ascii="宋体" w:hAnsi="宋体" w:cs="宋体"/>
                <w:szCs w:val="21"/>
              </w:rPr>
              <w:t>分，一般得0-1分。</w:t>
            </w:r>
          </w:p>
        </w:tc>
        <w:tc>
          <w:tcPr>
            <w:tcW w:w="901" w:type="dxa"/>
            <w:tcBorders>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930" w:type="dxa"/>
            <w:vMerge w:val="continue"/>
            <w:vAlign w:val="center"/>
          </w:tcPr>
          <w:p>
            <w:pPr>
              <w:autoSpaceDE w:val="0"/>
              <w:snapToGrid w:val="0"/>
              <w:spacing w:line="240" w:lineRule="atLeast"/>
              <w:jc w:val="center"/>
              <w:rPr>
                <w:rFonts w:ascii="宋体" w:hAnsi="宋体" w:cs="宋体"/>
                <w:b/>
                <w:bCs/>
                <w:kern w:val="0"/>
                <w:szCs w:val="21"/>
              </w:rPr>
            </w:pPr>
          </w:p>
        </w:tc>
        <w:tc>
          <w:tcPr>
            <w:tcW w:w="900" w:type="dxa"/>
            <w:vMerge w:val="continue"/>
            <w:vAlign w:val="center"/>
          </w:tcPr>
          <w:p>
            <w:pPr>
              <w:autoSpaceDE w:val="0"/>
              <w:snapToGrid w:val="0"/>
              <w:spacing w:line="240" w:lineRule="atLeast"/>
              <w:jc w:val="center"/>
              <w:rPr>
                <w:rFonts w:ascii="宋体" w:hAnsi="宋体" w:cs="宋体"/>
                <w:szCs w:val="21"/>
              </w:rPr>
            </w:pPr>
          </w:p>
        </w:tc>
        <w:tc>
          <w:tcPr>
            <w:tcW w:w="6659" w:type="dxa"/>
            <w:tcBorders>
              <w:bottom w:val="single" w:color="auto" w:sz="4" w:space="0"/>
              <w:right w:val="single" w:color="auto" w:sz="4" w:space="0"/>
            </w:tcBorders>
            <w:vAlign w:val="center"/>
          </w:tcPr>
          <w:p>
            <w:pPr>
              <w:autoSpaceDE w:val="0"/>
              <w:snapToGrid w:val="0"/>
              <w:spacing w:line="240" w:lineRule="atLeast"/>
              <w:rPr>
                <w:rFonts w:ascii="宋体" w:hAnsi="宋体" w:cs="宋体"/>
                <w:kern w:val="0"/>
                <w:szCs w:val="21"/>
              </w:rPr>
            </w:pPr>
            <w:r>
              <w:rPr>
                <w:rFonts w:hint="eastAsia" w:ascii="宋体" w:hAnsi="宋体" w:cs="宋体"/>
                <w:szCs w:val="21"/>
                <w:lang w:val="en-US" w:eastAsia="zh-CN"/>
              </w:rPr>
              <w:t>3.</w:t>
            </w:r>
            <w:r>
              <w:rPr>
                <w:rFonts w:hint="eastAsia" w:ascii="宋体" w:hAnsi="宋体" w:cs="宋体"/>
                <w:szCs w:val="21"/>
              </w:rPr>
              <w:t>网上巡课应用：模拟网上听课、自修课远程管理等应用</w:t>
            </w:r>
            <w:r>
              <w:rPr>
                <w:rFonts w:hint="eastAsia" w:ascii="宋体" w:hAnsi="宋体" w:cs="宋体"/>
                <w:kern w:val="0"/>
                <w:szCs w:val="21"/>
              </w:rPr>
              <w:t>场景，通过交互平板巡查到</w:t>
            </w:r>
            <w:r>
              <w:rPr>
                <w:rFonts w:hint="eastAsia" w:ascii="宋体" w:hAnsi="宋体" w:cs="宋体"/>
                <w:szCs w:val="21"/>
              </w:rPr>
              <w:t>现场声音和画面，画面至少有教室全景、交互平板画面。</w:t>
            </w:r>
            <w:r>
              <w:rPr>
                <w:rFonts w:hint="eastAsia" w:ascii="宋体" w:hAnsi="宋体" w:cs="宋体"/>
                <w:kern w:val="0"/>
                <w:szCs w:val="21"/>
              </w:rPr>
              <w:t>支持对授课老师进行评课表评价，可远程发消息、发语音双向交流。为保障信息安全，支持视频画面水印设置并可重播语音喊话内容</w:t>
            </w:r>
            <w:r>
              <w:rPr>
                <w:rFonts w:hint="eastAsia" w:ascii="宋体" w:hAnsi="宋体" w:cs="宋体"/>
                <w:kern w:val="0"/>
                <w:szCs w:val="21"/>
                <w:lang w:eastAsia="zh-CN"/>
              </w:rPr>
              <w:t>。</w:t>
            </w:r>
            <w:r>
              <w:rPr>
                <w:rFonts w:ascii="宋体" w:hAnsi="宋体" w:cs="宋体"/>
                <w:szCs w:val="21"/>
              </w:rPr>
              <w:t>优得2</w:t>
            </w:r>
            <w:r>
              <w:rPr>
                <w:rFonts w:hint="eastAsia" w:ascii="宋体" w:hAnsi="宋体" w:cs="宋体"/>
                <w:szCs w:val="21"/>
                <w:lang w:val="en-US" w:eastAsia="zh-CN"/>
              </w:rPr>
              <w:t>.1</w:t>
            </w:r>
            <w:r>
              <w:rPr>
                <w:rFonts w:ascii="宋体" w:hAnsi="宋体" w:cs="宋体"/>
                <w:szCs w:val="21"/>
              </w:rPr>
              <w:t>-3分，良得1</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2</w:t>
            </w:r>
            <w:r>
              <w:rPr>
                <w:rFonts w:ascii="宋体" w:hAnsi="宋体" w:cs="宋体"/>
                <w:szCs w:val="21"/>
              </w:rPr>
              <w:t>分，一般得0-1分。</w:t>
            </w:r>
          </w:p>
        </w:tc>
        <w:tc>
          <w:tcPr>
            <w:tcW w:w="901" w:type="dxa"/>
            <w:tcBorders>
              <w:left w:val="single" w:color="auto" w:sz="4" w:space="0"/>
              <w:bottom w:val="single" w:color="auto" w:sz="4" w:space="0"/>
            </w:tcBorders>
            <w:vAlign w:val="center"/>
          </w:tcPr>
          <w:p>
            <w:pPr>
              <w:jc w:val="cente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27" w:hRule="atLeast"/>
          <w:jc w:val="center"/>
        </w:trPr>
        <w:tc>
          <w:tcPr>
            <w:tcW w:w="930" w:type="dxa"/>
            <w:vMerge w:val="continue"/>
            <w:vAlign w:val="center"/>
          </w:tcPr>
          <w:p>
            <w:pPr>
              <w:autoSpaceDE w:val="0"/>
              <w:snapToGrid w:val="0"/>
              <w:spacing w:line="240" w:lineRule="atLeast"/>
              <w:jc w:val="center"/>
              <w:rPr>
                <w:rFonts w:ascii="宋体" w:hAnsi="宋体" w:cs="宋体"/>
                <w:b/>
                <w:bCs/>
                <w:kern w:val="0"/>
                <w:szCs w:val="21"/>
              </w:rPr>
            </w:pPr>
          </w:p>
        </w:tc>
        <w:tc>
          <w:tcPr>
            <w:tcW w:w="900" w:type="dxa"/>
            <w:vMerge w:val="continue"/>
            <w:vAlign w:val="center"/>
          </w:tcPr>
          <w:p>
            <w:pPr>
              <w:autoSpaceDE w:val="0"/>
              <w:snapToGrid w:val="0"/>
              <w:spacing w:line="240" w:lineRule="atLeast"/>
              <w:jc w:val="center"/>
              <w:rPr>
                <w:rFonts w:ascii="宋体" w:hAnsi="宋体" w:cs="宋体"/>
                <w:szCs w:val="21"/>
              </w:rPr>
            </w:pPr>
          </w:p>
        </w:tc>
        <w:tc>
          <w:tcPr>
            <w:tcW w:w="6659" w:type="dxa"/>
            <w:tcBorders>
              <w:bottom w:val="single" w:color="auto" w:sz="4" w:space="0"/>
              <w:right w:val="single" w:color="auto" w:sz="4" w:space="0"/>
            </w:tcBorders>
            <w:vAlign w:val="center"/>
          </w:tcPr>
          <w:p>
            <w:pPr>
              <w:autoSpaceDE w:val="0"/>
              <w:snapToGrid w:val="0"/>
              <w:spacing w:line="240" w:lineRule="atLeast"/>
              <w:rPr>
                <w:rFonts w:ascii="宋体" w:hAnsi="宋体" w:cs="宋体"/>
                <w:kern w:val="0"/>
                <w:szCs w:val="21"/>
              </w:rPr>
            </w:pPr>
            <w:r>
              <w:rPr>
                <w:rFonts w:ascii="宋体" w:hAnsi="宋体" w:cs="宋体"/>
                <w:szCs w:val="21"/>
              </w:rPr>
              <w:t>4</w:t>
            </w:r>
            <w:bookmarkStart w:id="102" w:name="_GoBack"/>
            <w:bookmarkEnd w:id="102"/>
            <w:r>
              <w:rPr>
                <w:rFonts w:hint="eastAsia" w:ascii="宋体" w:hAnsi="宋体" w:cs="宋体"/>
                <w:szCs w:val="21"/>
              </w:rPr>
              <w:t>.集体备课应用：演示一位老师发起网上集体备课，多人在线研讨的教学场景，可对课件、教案进行打点批注和评论研讨，发起人可多次修改稿件后上传,支持视频研讨、稿件对比及数据统计，完成集备后可生成集备报告</w:t>
            </w:r>
            <w:r>
              <w:rPr>
                <w:rFonts w:hint="eastAsia" w:ascii="宋体" w:hAnsi="宋体" w:cs="宋体"/>
                <w:szCs w:val="21"/>
                <w:lang w:eastAsia="zh-CN"/>
              </w:rPr>
              <w:t>。</w:t>
            </w:r>
            <w:r>
              <w:rPr>
                <w:rFonts w:ascii="宋体" w:hAnsi="宋体" w:cs="宋体"/>
                <w:szCs w:val="21"/>
              </w:rPr>
              <w:t>优得2</w:t>
            </w:r>
            <w:r>
              <w:rPr>
                <w:rFonts w:hint="eastAsia" w:ascii="宋体" w:hAnsi="宋体" w:cs="宋体"/>
                <w:szCs w:val="21"/>
                <w:lang w:val="en-US" w:eastAsia="zh-CN"/>
              </w:rPr>
              <w:t>.1</w:t>
            </w:r>
            <w:r>
              <w:rPr>
                <w:rFonts w:ascii="宋体" w:hAnsi="宋体" w:cs="宋体"/>
                <w:szCs w:val="21"/>
              </w:rPr>
              <w:t>-3分，良得1</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2</w:t>
            </w:r>
            <w:r>
              <w:rPr>
                <w:rFonts w:ascii="宋体" w:hAnsi="宋体" w:cs="宋体"/>
                <w:szCs w:val="21"/>
              </w:rPr>
              <w:t>分，一般得0-1分。</w:t>
            </w:r>
          </w:p>
        </w:tc>
        <w:tc>
          <w:tcPr>
            <w:tcW w:w="901" w:type="dxa"/>
            <w:tcBorders>
              <w:left w:val="single" w:color="auto" w:sz="4" w:space="0"/>
              <w:bottom w:val="single" w:color="auto" w:sz="4" w:space="0"/>
            </w:tcBorders>
            <w:vAlign w:val="center"/>
          </w:tcPr>
          <w:p>
            <w:pPr>
              <w:jc w:val="cente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99" w:hRule="atLeast"/>
          <w:jc w:val="center"/>
        </w:trPr>
        <w:tc>
          <w:tcPr>
            <w:tcW w:w="930" w:type="dxa"/>
            <w:vMerge w:val="continue"/>
            <w:tcBorders>
              <w:bottom w:val="single" w:color="auto" w:sz="4" w:space="0"/>
            </w:tcBorders>
            <w:vAlign w:val="center"/>
          </w:tcPr>
          <w:p>
            <w:pPr>
              <w:autoSpaceDE w:val="0"/>
              <w:snapToGrid w:val="0"/>
              <w:spacing w:line="240" w:lineRule="atLeast"/>
              <w:jc w:val="center"/>
              <w:rPr>
                <w:rFonts w:ascii="宋体" w:hAnsi="宋体" w:cs="宋体"/>
                <w:b/>
                <w:bCs/>
                <w:kern w:val="0"/>
                <w:szCs w:val="21"/>
              </w:rPr>
            </w:pPr>
          </w:p>
        </w:tc>
        <w:tc>
          <w:tcPr>
            <w:tcW w:w="900" w:type="dxa"/>
            <w:vMerge w:val="continue"/>
            <w:tcBorders>
              <w:bottom w:val="single" w:color="auto" w:sz="4" w:space="0"/>
            </w:tcBorders>
            <w:vAlign w:val="center"/>
          </w:tcPr>
          <w:p>
            <w:pPr>
              <w:autoSpaceDE w:val="0"/>
              <w:snapToGrid w:val="0"/>
              <w:spacing w:line="240" w:lineRule="atLeast"/>
              <w:jc w:val="center"/>
              <w:rPr>
                <w:rFonts w:ascii="宋体" w:hAnsi="宋体" w:cs="宋体"/>
                <w:szCs w:val="21"/>
              </w:rPr>
            </w:pPr>
          </w:p>
        </w:tc>
        <w:tc>
          <w:tcPr>
            <w:tcW w:w="6659" w:type="dxa"/>
            <w:tcBorders>
              <w:bottom w:val="single" w:color="auto" w:sz="4" w:space="0"/>
              <w:right w:val="single" w:color="auto" w:sz="4" w:space="0"/>
            </w:tcBorders>
            <w:vAlign w:val="center"/>
          </w:tcPr>
          <w:p>
            <w:pPr>
              <w:autoSpaceDE w:val="0"/>
              <w:snapToGrid w:val="0"/>
              <w:spacing w:line="240" w:lineRule="atLeast"/>
              <w:rPr>
                <w:rFonts w:ascii="宋体" w:hAnsi="宋体" w:cs="宋体"/>
                <w:szCs w:val="21"/>
              </w:rPr>
            </w:pPr>
            <w:r>
              <w:rPr>
                <w:rFonts w:ascii="宋体" w:hAnsi="宋体" w:cs="宋体"/>
                <w:szCs w:val="21"/>
              </w:rPr>
              <w:t>5</w:t>
            </w:r>
            <w:r>
              <w:rPr>
                <w:rFonts w:hint="eastAsia" w:ascii="宋体" w:hAnsi="宋体" w:cs="宋体"/>
                <w:szCs w:val="21"/>
                <w:lang w:val="en-US" w:eastAsia="zh-CN"/>
              </w:rPr>
              <w:t>.</w:t>
            </w:r>
            <w:r>
              <w:rPr>
                <w:rFonts w:hint="eastAsia" w:ascii="宋体" w:hAnsi="宋体" w:cs="宋体"/>
                <w:szCs w:val="21"/>
              </w:rPr>
              <w:t>课堂分析系统：根据投标产品的课堂分析报告能力演示，报告具备3D多角度还原巡堂轨迹、学生表现，大模型从新课标、师生互动等角度生成教学建议，布鲁姆问题分析及对应片段查看，弗兰德斯、rt-ch等模型等数据分析。报告支持数据互通，可推送至教师手机端、电脑端，同时管理员在后台可查看每位教师的课堂报告趋势分析，也可选择两份报告实现同课异构数据对比</w:t>
            </w:r>
            <w:r>
              <w:rPr>
                <w:rFonts w:hint="eastAsia" w:ascii="宋体" w:hAnsi="宋体" w:cs="宋体"/>
                <w:szCs w:val="21"/>
                <w:lang w:eastAsia="zh-CN"/>
              </w:rPr>
              <w:t>。</w:t>
            </w:r>
            <w:r>
              <w:rPr>
                <w:rFonts w:hint="eastAsia" w:ascii="宋体" w:hAnsi="宋体" w:cs="宋体"/>
                <w:szCs w:val="21"/>
              </w:rPr>
              <w:t>优得2</w:t>
            </w:r>
            <w:r>
              <w:rPr>
                <w:rFonts w:hint="eastAsia" w:ascii="宋体" w:hAnsi="宋体" w:cs="宋体"/>
                <w:szCs w:val="21"/>
                <w:lang w:val="en-US" w:eastAsia="zh-CN"/>
              </w:rPr>
              <w:t>.1</w:t>
            </w:r>
            <w:r>
              <w:rPr>
                <w:rFonts w:hint="eastAsia" w:ascii="宋体" w:hAnsi="宋体" w:cs="宋体"/>
                <w:szCs w:val="21"/>
              </w:rPr>
              <w:t>-3分，良得1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分，一般得0-1分。</w:t>
            </w:r>
          </w:p>
        </w:tc>
        <w:tc>
          <w:tcPr>
            <w:tcW w:w="901" w:type="dxa"/>
            <w:tcBorders>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68" w:hRule="atLeast"/>
          <w:jc w:val="center"/>
        </w:trPr>
        <w:tc>
          <w:tcPr>
            <w:tcW w:w="930" w:type="dxa"/>
            <w:vMerge w:val="restart"/>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
                <w:bCs/>
                <w:kern w:val="0"/>
                <w:szCs w:val="21"/>
              </w:rPr>
            </w:pPr>
            <w:r>
              <w:rPr>
                <w:rFonts w:hint="eastAsia" w:ascii="宋体" w:hAnsi="宋体" w:cs="宋体"/>
                <w:b/>
                <w:bCs/>
                <w:kern w:val="0"/>
                <w:szCs w:val="21"/>
              </w:rPr>
              <w:t>资信部分</w:t>
            </w:r>
            <w:r>
              <w:rPr>
                <w:rFonts w:ascii="宋体" w:hAnsi="宋体" w:cs="宋体"/>
                <w:b/>
                <w:bCs/>
                <w:kern w:val="0"/>
                <w:szCs w:val="21"/>
              </w:rPr>
              <w:t>2</w:t>
            </w:r>
            <w:r>
              <w:rPr>
                <w:rFonts w:hint="eastAsia" w:ascii="宋体" w:hAnsi="宋体" w:cs="宋体"/>
                <w:b/>
                <w:bCs/>
                <w:kern w:val="0"/>
                <w:szCs w:val="21"/>
              </w:rPr>
              <w:t>5</w:t>
            </w:r>
            <w:r>
              <w:rPr>
                <w:rFonts w:hint="eastAsia" w:ascii="宋体" w:hAnsi="宋体" w:cs="宋体"/>
                <w:b/>
                <w:bCs/>
                <w:szCs w:val="21"/>
              </w:rPr>
              <w:t>分</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交互平板产品市场情况</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szCs w:val="21"/>
              </w:rPr>
            </w:pPr>
            <w:r>
              <w:rPr>
                <w:rFonts w:hint="eastAsia" w:ascii="宋体" w:hAnsi="宋体" w:cs="宋体"/>
                <w:szCs w:val="21"/>
              </w:rPr>
              <w:t>投标人提供交互平板相关材料，评委根据材料和自身了解对交互平板一体机的品牌影响力、知名度及用户口碑等因素进行综合打分</w:t>
            </w:r>
            <w:r>
              <w:rPr>
                <w:rFonts w:hint="eastAsia" w:ascii="宋体" w:hAnsi="宋体" w:cs="宋体"/>
                <w:szCs w:val="21"/>
                <w:lang w:eastAsia="zh-CN"/>
              </w:rPr>
              <w:t>：</w:t>
            </w:r>
            <w:r>
              <w:rPr>
                <w:rFonts w:hint="eastAsia" w:ascii="宋体" w:hAnsi="宋体" w:cs="宋体"/>
                <w:szCs w:val="21"/>
              </w:rPr>
              <w:t>优得6</w:t>
            </w:r>
            <w:r>
              <w:rPr>
                <w:rFonts w:hint="eastAsia" w:ascii="宋体" w:hAnsi="宋体" w:cs="宋体"/>
                <w:szCs w:val="21"/>
                <w:lang w:val="en-US" w:eastAsia="zh-CN"/>
              </w:rPr>
              <w:t>.1</w:t>
            </w:r>
            <w:r>
              <w:rPr>
                <w:rFonts w:hint="eastAsia" w:ascii="宋体" w:hAnsi="宋体" w:cs="宋体"/>
                <w:szCs w:val="21"/>
              </w:rPr>
              <w:t>-8分，良得3</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分，一般得</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9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jc w:val="center"/>
              <w:rPr>
                <w:rFonts w:ascii="宋体" w:hAnsi="宋体" w:cs="宋体"/>
                <w:bCs/>
                <w:kern w:val="0"/>
                <w:szCs w:val="21"/>
              </w:rPr>
            </w:pPr>
            <w:r>
              <w:rPr>
                <w:rFonts w:hint="eastAsia" w:ascii="宋体" w:hAnsi="宋体" w:cs="宋体"/>
                <w:bCs/>
                <w:kern w:val="0"/>
                <w:szCs w:val="21"/>
              </w:rPr>
              <w:t>0-8分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5"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ind w:firstLine="482"/>
              <w:jc w:val="center"/>
              <w:rPr>
                <w:rFonts w:ascii="宋体" w:hAnsi="宋体" w:cs="宋体"/>
                <w:b/>
                <w:bCs/>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同类项目业绩</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szCs w:val="21"/>
              </w:rPr>
            </w:pPr>
            <w:r>
              <w:rPr>
                <w:rFonts w:hint="eastAsia" w:ascii="宋体" w:hAnsi="宋体" w:cs="宋体"/>
                <w:szCs w:val="21"/>
              </w:rPr>
              <w:t>提供投标人2021年</w:t>
            </w:r>
            <w:r>
              <w:rPr>
                <w:rFonts w:hint="eastAsia" w:ascii="宋体" w:hAnsi="宋体" w:cs="宋体"/>
                <w:szCs w:val="21"/>
                <w:lang w:val="en-US" w:eastAsia="zh-CN"/>
              </w:rPr>
              <w:t>6</w:t>
            </w:r>
            <w:r>
              <w:rPr>
                <w:rFonts w:hint="eastAsia" w:ascii="宋体" w:hAnsi="宋体" w:cs="宋体"/>
                <w:szCs w:val="21"/>
              </w:rPr>
              <w:t>月1日以来承建交互平板</w:t>
            </w:r>
            <w:r>
              <w:rPr>
                <w:rFonts w:hint="eastAsia" w:ascii="宋体" w:hAnsi="宋体" w:cs="宋体"/>
                <w:szCs w:val="21"/>
                <w:lang w:val="en-US" w:eastAsia="zh-CN"/>
              </w:rPr>
              <w:t>项目</w:t>
            </w:r>
            <w:r>
              <w:rPr>
                <w:rFonts w:hint="eastAsia" w:ascii="宋体" w:hAnsi="宋体" w:cs="宋体"/>
                <w:szCs w:val="21"/>
              </w:rPr>
              <w:t>的成交通知书、合同。单个项目交互平板在1</w:t>
            </w:r>
            <w:r>
              <w:rPr>
                <w:rFonts w:ascii="宋体" w:hAnsi="宋体" w:cs="宋体"/>
                <w:szCs w:val="21"/>
              </w:rPr>
              <w:t>00</w:t>
            </w:r>
            <w:r>
              <w:rPr>
                <w:rFonts w:hint="eastAsia" w:ascii="宋体" w:hAnsi="宋体" w:cs="宋体"/>
                <w:bCs/>
                <w:kern w:val="0"/>
                <w:szCs w:val="21"/>
              </w:rPr>
              <w:t>套及以上的每个项目得1分，3</w:t>
            </w:r>
            <w:r>
              <w:rPr>
                <w:rFonts w:ascii="宋体" w:hAnsi="宋体" w:cs="宋体"/>
                <w:bCs/>
                <w:kern w:val="0"/>
                <w:szCs w:val="21"/>
              </w:rPr>
              <w:t>0</w:t>
            </w:r>
            <w:r>
              <w:rPr>
                <w:rFonts w:hint="eastAsia" w:ascii="宋体" w:hAnsi="宋体" w:cs="宋体"/>
                <w:bCs/>
                <w:kern w:val="0"/>
                <w:szCs w:val="21"/>
              </w:rPr>
              <w:t>套及以上的得0.5分，同一项目不重复计分，本项最高得2分。（时间以合同签订时间为准）</w:t>
            </w:r>
          </w:p>
        </w:tc>
        <w:tc>
          <w:tcPr>
            <w:tcW w:w="9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jc w:val="center"/>
              <w:rPr>
                <w:rFonts w:ascii="宋体" w:hAnsi="宋体" w:cs="宋体"/>
                <w:bCs/>
                <w:kern w:val="0"/>
                <w:szCs w:val="21"/>
              </w:rPr>
            </w:pPr>
            <w:r>
              <w:rPr>
                <w:rFonts w:hint="eastAsia" w:ascii="宋体" w:hAnsi="宋体" w:cs="宋体"/>
                <w:bCs/>
                <w:kern w:val="0"/>
                <w:szCs w:val="21"/>
              </w:rPr>
              <w:t>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5"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ind w:firstLine="482"/>
              <w:jc w:val="center"/>
              <w:rPr>
                <w:rFonts w:ascii="宋体" w:hAnsi="宋体" w:cs="宋体"/>
                <w:b/>
                <w:bCs/>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工程质量、工期保证体系</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评委对投标人的施工组织、实施计划、实施人员安排、安装调试方案、培训方案、验收方案进行评定（</w:t>
            </w:r>
            <w:r>
              <w:rPr>
                <w:rFonts w:hint="eastAsia" w:ascii="宋体" w:hAnsi="宋体" w:cs="宋体"/>
                <w:bCs/>
                <w:kern w:val="0"/>
                <w:szCs w:val="21"/>
                <w:lang w:val="en-US" w:eastAsia="zh-CN"/>
              </w:rPr>
              <w:t>7</w:t>
            </w:r>
            <w:r>
              <w:rPr>
                <w:rFonts w:hint="eastAsia" w:ascii="宋体" w:hAnsi="宋体" w:cs="宋体"/>
                <w:bCs/>
                <w:kern w:val="0"/>
                <w:szCs w:val="21"/>
              </w:rPr>
              <w:t>分）：优得5</w:t>
            </w:r>
            <w:r>
              <w:rPr>
                <w:rFonts w:hint="eastAsia" w:ascii="宋体" w:hAnsi="宋体" w:cs="宋体"/>
                <w:bCs/>
                <w:kern w:val="0"/>
                <w:szCs w:val="21"/>
                <w:lang w:val="en-US" w:eastAsia="zh-CN"/>
              </w:rPr>
              <w:t>.1</w:t>
            </w:r>
            <w:r>
              <w:rPr>
                <w:rFonts w:hint="eastAsia" w:ascii="宋体" w:hAnsi="宋体" w:cs="宋体"/>
                <w:bCs/>
                <w:kern w:val="0"/>
                <w:szCs w:val="21"/>
              </w:rPr>
              <w:t>-</w:t>
            </w:r>
            <w:r>
              <w:rPr>
                <w:rFonts w:hint="eastAsia" w:ascii="宋体" w:hAnsi="宋体" w:cs="宋体"/>
                <w:bCs/>
                <w:kern w:val="0"/>
                <w:szCs w:val="21"/>
                <w:lang w:val="en-US" w:eastAsia="zh-CN"/>
              </w:rPr>
              <w:t>7</w:t>
            </w:r>
            <w:r>
              <w:rPr>
                <w:rFonts w:hint="eastAsia" w:ascii="宋体" w:hAnsi="宋体" w:cs="宋体"/>
                <w:bCs/>
                <w:kern w:val="0"/>
                <w:szCs w:val="21"/>
              </w:rPr>
              <w:t>分，良得3</w:t>
            </w:r>
            <w:r>
              <w:rPr>
                <w:rFonts w:hint="eastAsia" w:ascii="宋体" w:hAnsi="宋体" w:cs="宋体"/>
                <w:bCs/>
                <w:kern w:val="0"/>
                <w:szCs w:val="21"/>
                <w:lang w:val="en-US" w:eastAsia="zh-CN"/>
              </w:rPr>
              <w:t>.1</w:t>
            </w:r>
            <w:r>
              <w:rPr>
                <w:rFonts w:hint="eastAsia" w:ascii="宋体" w:hAnsi="宋体" w:cs="宋体"/>
                <w:bCs/>
                <w:kern w:val="0"/>
                <w:szCs w:val="21"/>
              </w:rPr>
              <w:t>-</w:t>
            </w:r>
            <w:r>
              <w:rPr>
                <w:rFonts w:hint="eastAsia" w:ascii="宋体" w:hAnsi="宋体" w:cs="宋体"/>
                <w:bCs/>
                <w:kern w:val="0"/>
                <w:szCs w:val="21"/>
                <w:lang w:val="en-US" w:eastAsia="zh-CN"/>
              </w:rPr>
              <w:t>5</w:t>
            </w:r>
            <w:r>
              <w:rPr>
                <w:rFonts w:hint="eastAsia" w:ascii="宋体" w:hAnsi="宋体" w:cs="宋体"/>
                <w:bCs/>
                <w:kern w:val="0"/>
                <w:szCs w:val="21"/>
              </w:rPr>
              <w:t>分，一般得1-</w:t>
            </w:r>
            <w:r>
              <w:rPr>
                <w:rFonts w:hint="eastAsia" w:ascii="宋体" w:hAnsi="宋体" w:cs="宋体"/>
                <w:bCs/>
                <w:kern w:val="0"/>
                <w:szCs w:val="21"/>
                <w:lang w:val="en-US" w:eastAsia="zh-CN"/>
              </w:rPr>
              <w:t>3</w:t>
            </w:r>
            <w:r>
              <w:rPr>
                <w:rFonts w:hint="eastAsia" w:ascii="宋体" w:hAnsi="宋体" w:cs="宋体"/>
                <w:bCs/>
                <w:kern w:val="0"/>
                <w:szCs w:val="21"/>
              </w:rPr>
              <w:t>分，差不得分。</w:t>
            </w:r>
          </w:p>
        </w:tc>
        <w:tc>
          <w:tcPr>
            <w:tcW w:w="9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jc w:val="center"/>
              <w:rPr>
                <w:rFonts w:ascii="宋体" w:hAnsi="宋体" w:cs="宋体"/>
                <w:bCs/>
                <w:kern w:val="0"/>
                <w:szCs w:val="21"/>
              </w:rPr>
            </w:pPr>
            <w:r>
              <w:rPr>
                <w:rFonts w:hint="eastAsia" w:ascii="宋体" w:hAnsi="宋体" w:cs="宋体"/>
                <w:bCs/>
                <w:kern w:val="0"/>
                <w:szCs w:val="21"/>
              </w:rPr>
              <w:t>0-</w:t>
            </w:r>
            <w:r>
              <w:rPr>
                <w:rFonts w:hint="eastAsia" w:ascii="宋体" w:hAnsi="宋体" w:cs="宋体"/>
                <w:bCs/>
                <w:kern w:val="0"/>
                <w:szCs w:val="21"/>
                <w:lang w:val="en-US" w:eastAsia="zh-CN"/>
              </w:rPr>
              <w:t>7</w:t>
            </w:r>
            <w:r>
              <w:rPr>
                <w:rFonts w:hint="eastAsia" w:ascii="宋体" w:hAnsi="宋体" w:cs="宋体"/>
                <w:bCs/>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5"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ind w:firstLine="482"/>
              <w:jc w:val="center"/>
              <w:rPr>
                <w:rFonts w:ascii="宋体" w:hAnsi="宋体" w:cs="宋体"/>
                <w:b/>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售后服务及保障</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rPr>
                <w:rFonts w:ascii="宋体" w:hAnsi="宋体" w:cs="宋体"/>
                <w:bCs/>
                <w:kern w:val="0"/>
                <w:szCs w:val="21"/>
              </w:rPr>
            </w:pPr>
            <w:r>
              <w:rPr>
                <w:rFonts w:hint="eastAsia" w:ascii="宋体" w:hAnsi="宋体" w:cs="宋体"/>
                <w:bCs/>
                <w:kern w:val="0"/>
                <w:szCs w:val="21"/>
              </w:rPr>
              <w:t>评委对投标人的质量保证措施、服务保障体系（包括日常维护机制，服务响应方式和时间、技术服务体系详细、可操作性强）、备品备件等方案进行综合评审（</w:t>
            </w:r>
            <w:r>
              <w:rPr>
                <w:rFonts w:hint="eastAsia" w:ascii="宋体" w:hAnsi="宋体" w:cs="宋体"/>
                <w:bCs/>
                <w:kern w:val="0"/>
                <w:szCs w:val="21"/>
                <w:lang w:val="en-US" w:eastAsia="zh-CN"/>
              </w:rPr>
              <w:t>8</w:t>
            </w:r>
            <w:r>
              <w:rPr>
                <w:rFonts w:hint="eastAsia" w:ascii="宋体" w:hAnsi="宋体" w:cs="宋体"/>
                <w:bCs/>
                <w:kern w:val="0"/>
                <w:szCs w:val="21"/>
              </w:rPr>
              <w:t>分）：优得</w:t>
            </w:r>
            <w:r>
              <w:rPr>
                <w:rFonts w:hint="eastAsia" w:ascii="宋体" w:hAnsi="宋体" w:cs="宋体"/>
                <w:bCs/>
                <w:kern w:val="0"/>
                <w:szCs w:val="21"/>
                <w:lang w:val="en-US" w:eastAsia="zh-CN"/>
              </w:rPr>
              <w:t>6.1</w:t>
            </w:r>
            <w:r>
              <w:rPr>
                <w:rFonts w:hint="eastAsia" w:ascii="宋体" w:hAnsi="宋体" w:cs="宋体"/>
                <w:bCs/>
                <w:kern w:val="0"/>
                <w:szCs w:val="21"/>
              </w:rPr>
              <w:t>-</w:t>
            </w:r>
            <w:r>
              <w:rPr>
                <w:rFonts w:hint="eastAsia" w:ascii="宋体" w:hAnsi="宋体" w:cs="宋体"/>
                <w:bCs/>
                <w:kern w:val="0"/>
                <w:szCs w:val="21"/>
                <w:lang w:val="en-US" w:eastAsia="zh-CN"/>
              </w:rPr>
              <w:t>8</w:t>
            </w:r>
            <w:r>
              <w:rPr>
                <w:rFonts w:hint="eastAsia" w:ascii="宋体" w:hAnsi="宋体" w:cs="宋体"/>
                <w:bCs/>
                <w:kern w:val="0"/>
                <w:szCs w:val="21"/>
              </w:rPr>
              <w:t>分，良得3</w:t>
            </w:r>
            <w:r>
              <w:rPr>
                <w:rFonts w:hint="eastAsia" w:ascii="宋体" w:hAnsi="宋体" w:cs="宋体"/>
                <w:bCs/>
                <w:kern w:val="0"/>
                <w:szCs w:val="21"/>
                <w:lang w:val="en-US" w:eastAsia="zh-CN"/>
              </w:rPr>
              <w:t>.1</w:t>
            </w:r>
            <w:r>
              <w:rPr>
                <w:rFonts w:hint="eastAsia" w:ascii="宋体" w:hAnsi="宋体" w:cs="宋体"/>
                <w:bCs/>
                <w:kern w:val="0"/>
                <w:szCs w:val="21"/>
              </w:rPr>
              <w:t>-</w:t>
            </w:r>
            <w:r>
              <w:rPr>
                <w:rFonts w:hint="eastAsia" w:ascii="宋体" w:hAnsi="宋体" w:cs="宋体"/>
                <w:bCs/>
                <w:kern w:val="0"/>
                <w:szCs w:val="21"/>
                <w:lang w:val="en-US" w:eastAsia="zh-CN"/>
              </w:rPr>
              <w:t>6</w:t>
            </w:r>
            <w:r>
              <w:rPr>
                <w:rFonts w:hint="eastAsia" w:ascii="宋体" w:hAnsi="宋体" w:cs="宋体"/>
                <w:bCs/>
                <w:kern w:val="0"/>
                <w:szCs w:val="21"/>
              </w:rPr>
              <w:t>分，一般得1-</w:t>
            </w:r>
            <w:r>
              <w:rPr>
                <w:rFonts w:hint="eastAsia" w:ascii="宋体" w:hAnsi="宋体" w:cs="宋体"/>
                <w:bCs/>
                <w:kern w:val="0"/>
                <w:szCs w:val="21"/>
                <w:lang w:val="en-US" w:eastAsia="zh-CN"/>
              </w:rPr>
              <w:t>3</w:t>
            </w:r>
            <w:r>
              <w:rPr>
                <w:rFonts w:hint="eastAsia" w:ascii="宋体" w:hAnsi="宋体" w:cs="宋体"/>
                <w:bCs/>
                <w:kern w:val="0"/>
                <w:szCs w:val="21"/>
              </w:rPr>
              <w:t>分，差不得分。</w:t>
            </w:r>
          </w:p>
        </w:tc>
        <w:tc>
          <w:tcPr>
            <w:tcW w:w="9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atLeast"/>
              <w:jc w:val="center"/>
              <w:rPr>
                <w:rFonts w:ascii="宋体" w:hAnsi="宋体" w:cs="宋体"/>
                <w:bCs/>
                <w:kern w:val="0"/>
                <w:szCs w:val="21"/>
              </w:rPr>
            </w:pPr>
            <w:r>
              <w:rPr>
                <w:rFonts w:hint="eastAsia" w:ascii="宋体" w:hAnsi="宋体" w:cs="宋体"/>
                <w:bCs/>
                <w:kern w:val="0"/>
                <w:szCs w:val="21"/>
              </w:rPr>
              <w:t>0-</w:t>
            </w:r>
            <w:r>
              <w:rPr>
                <w:rFonts w:hint="eastAsia" w:ascii="宋体" w:hAnsi="宋体" w:cs="宋体"/>
                <w:bCs/>
                <w:kern w:val="0"/>
                <w:szCs w:val="21"/>
                <w:lang w:val="en-US" w:eastAsia="zh-CN"/>
              </w:rPr>
              <w:t>8</w:t>
            </w:r>
            <w:r>
              <w:rPr>
                <w:rFonts w:hint="eastAsia" w:ascii="宋体" w:hAnsi="宋体" w:cs="宋体"/>
                <w:bCs/>
                <w:kern w:val="0"/>
                <w:szCs w:val="21"/>
              </w:rPr>
              <w:t>分</w:t>
            </w:r>
          </w:p>
        </w:tc>
      </w:tr>
    </w:tbl>
    <w:p>
      <w:pPr>
        <w:spacing w:line="440" w:lineRule="exact"/>
        <w:rPr>
          <w:rFonts w:ascii="仿宋_GB2312" w:hAnsi="宋体" w:eastAsia="仿宋_GB2312"/>
          <w:bCs/>
          <w:iCs/>
          <w:sz w:val="24"/>
        </w:rPr>
      </w:pPr>
      <w:r>
        <w:rPr>
          <w:rFonts w:hint="eastAsia" w:ascii="仿宋_GB2312" w:hAnsi="宋体" w:eastAsia="仿宋_GB2312"/>
          <w:bCs/>
          <w:iCs/>
          <w:sz w:val="24"/>
        </w:rPr>
        <w:t>注：投标文件评分索引不全或与内容不一致所导致的不良后果由投标人承担。</w:t>
      </w:r>
    </w:p>
    <w:p>
      <w:pPr>
        <w:spacing w:line="440" w:lineRule="exact"/>
        <w:rPr>
          <w:rFonts w:ascii="仿宋_GB2312" w:hAnsi="宋体" w:eastAsia="仿宋_GB2312"/>
          <w:b/>
          <w:bCs/>
          <w:iCs/>
          <w:sz w:val="24"/>
        </w:rPr>
      </w:pPr>
      <w:r>
        <w:rPr>
          <w:rFonts w:hint="eastAsia" w:ascii="仿宋_GB2312" w:hAnsi="宋体" w:eastAsia="仿宋_GB2312"/>
          <w:b/>
          <w:bCs/>
          <w:iCs/>
          <w:sz w:val="24"/>
        </w:rPr>
        <w:t>2.2价格分（30分）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spacing w:line="440" w:lineRule="exact"/>
        <w:ind w:firstLine="482" w:firstLineChars="200"/>
        <w:rPr>
          <w:rFonts w:ascii="仿宋_GB2312" w:hAnsi="宋体" w:eastAsia="仿宋_GB2312"/>
          <w:b/>
          <w:iCs/>
          <w:sz w:val="24"/>
        </w:rPr>
      </w:pPr>
      <w:r>
        <w:rPr>
          <w:rFonts w:hint="eastAsia" w:ascii="仿宋_GB2312" w:hAnsi="宋体" w:eastAsia="仿宋_GB2312"/>
          <w:b/>
          <w:i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仿宋_GB2312" w:hAnsi="宋体" w:eastAsia="仿宋_GB2312"/>
          <w:bCs/>
          <w:iCs/>
          <w:sz w:val="24"/>
        </w:rPr>
      </w:pPr>
    </w:p>
    <w:p>
      <w:pPr>
        <w:spacing w:before="120" w:beforeLines="50" w:line="460" w:lineRule="exact"/>
        <w:ind w:firstLine="723" w:firstLineChars="200"/>
        <w:rPr>
          <w:rFonts w:ascii="仿宋" w:hAnsi="仿宋" w:eastAsia="仿宋" w:cs="仿宋"/>
          <w:b/>
          <w:sz w:val="36"/>
          <w:szCs w:val="20"/>
        </w:rPr>
      </w:pPr>
    </w:p>
    <w:p>
      <w:pPr>
        <w:pStyle w:val="2"/>
        <w:rPr>
          <w:rFonts w:ascii="仿宋" w:hAnsi="仿宋" w:eastAsia="仿宋" w:cs="仿宋"/>
          <w:b/>
          <w:sz w:val="36"/>
          <w:szCs w:val="20"/>
        </w:rPr>
      </w:pPr>
    </w:p>
    <w:p>
      <w:pPr>
        <w:widowControl/>
        <w:adjustRightInd/>
        <w:jc w:val="both"/>
        <w:rPr>
          <w:rFonts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5"/>
      <w:r>
        <w:rPr>
          <w:rFonts w:hint="eastAsia" w:ascii="仿宋" w:hAnsi="仿宋" w:eastAsia="仿宋" w:cs="仿宋"/>
          <w:b/>
          <w:sz w:val="36"/>
          <w:szCs w:val="20"/>
        </w:rPr>
        <w:t xml:space="preserve"> </w:t>
      </w:r>
      <w:bookmarkEnd w:id="36"/>
      <w:r>
        <w:rPr>
          <w:rFonts w:hint="eastAsia" w:ascii="仿宋" w:hAnsi="仿宋" w:eastAsia="仿宋" w:cs="仿宋"/>
          <w:b/>
          <w:sz w:val="36"/>
          <w:szCs w:val="20"/>
        </w:rPr>
        <w:t>投标文件及其附件格式</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（1）营业执照扫描件………………………………………………………（页码）</w:t>
      </w:r>
    </w:p>
    <w:p>
      <w:pPr>
        <w:snapToGrid w:val="0"/>
        <w:spacing w:line="360" w:lineRule="auto"/>
        <w:rPr>
          <w:rFonts w:ascii="仿宋" w:hAnsi="仿宋" w:eastAsia="仿宋" w:cs="仿宋"/>
          <w:sz w:val="24"/>
        </w:rPr>
      </w:pPr>
      <w:r>
        <w:rPr>
          <w:rFonts w:hint="eastAsia" w:ascii="仿宋" w:hAnsi="仿宋" w:eastAsia="仿宋" w:cs="仿宋"/>
          <w:sz w:val="24"/>
        </w:rPr>
        <w:t>（2）符合参加政府采购活动应当具备的一般条件的承诺函……………（页码）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（3）联合协议</w:t>
      </w:r>
      <w:r>
        <w:rPr>
          <w:rFonts w:hint="eastAsia" w:ascii="仿宋" w:hAnsi="仿宋" w:eastAsia="仿宋" w:cs="仿宋"/>
          <w:sz w:val="24"/>
        </w:rPr>
        <w:t>………………………………………………………………（页码）</w:t>
      </w:r>
    </w:p>
    <w:p>
      <w:pPr>
        <w:pStyle w:val="2"/>
        <w:rPr>
          <w:rFonts w:ascii="仿宋" w:hAnsi="仿宋" w:eastAsia="仿宋" w:cs="仿宋"/>
        </w:rPr>
      </w:pPr>
      <w:r>
        <w:rPr>
          <w:rFonts w:hint="eastAsia" w:ascii="仿宋" w:hAnsi="仿宋" w:eastAsia="仿宋" w:cs="仿宋"/>
        </w:rPr>
        <w:t>（</w:t>
      </w:r>
      <w:r>
        <w:rPr>
          <w:rFonts w:hint="eastAsia" w:ascii="仿宋" w:hAnsi="仿宋" w:eastAsia="仿宋" w:cs="仿宋"/>
          <w:lang w:val="en-US"/>
        </w:rPr>
        <w:t>4</w:t>
      </w:r>
      <w:r>
        <w:rPr>
          <w:rFonts w:hint="eastAsia" w:ascii="仿宋" w:hAnsi="仿宋" w:eastAsia="仿宋" w:cs="仿宋"/>
        </w:rPr>
        <w:t>）分包协议………………………………………………………………（页码）</w:t>
      </w:r>
    </w:p>
    <w:p>
      <w:pPr>
        <w:snapToGrid w:val="0"/>
        <w:spacing w:line="360" w:lineRule="auto"/>
        <w:rPr>
          <w:rFonts w:ascii="仿宋" w:hAnsi="仿宋" w:eastAsia="仿宋" w:cs="仿宋"/>
          <w:sz w:val="24"/>
        </w:rPr>
      </w:pPr>
      <w:r>
        <w:rPr>
          <w:rFonts w:hint="eastAsia" w:ascii="仿宋" w:hAnsi="仿宋" w:eastAsia="仿宋" w:cs="仿宋"/>
          <w:sz w:val="24"/>
        </w:rPr>
        <w:t>（5）落实政府采购政策需满足的资格要求………………………………（页码）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（6）本项目的特定资格要求………………………………………………（页码）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营业执照扫描件</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r>
        <w:rPr>
          <w:rFonts w:hint="eastAsia" w:ascii="仿宋_GB2312" w:hAnsi="仿宋" w:eastAsia="仿宋_GB2312" w:cs="仿宋_GB2312"/>
          <w:sz w:val="24"/>
        </w:rPr>
        <w:t>（</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以上承诺如有虚假或隐瞒，采购人可取消我方任何资格（投标/中标/签订合同），我方对此无任何异议，并愿意承担一切后果和责任。</w:t>
      </w:r>
    </w:p>
    <w:p>
      <w:pPr>
        <w:snapToGrid w:val="0"/>
        <w:spacing w:line="360" w:lineRule="auto"/>
        <w:ind w:firstLine="480" w:firstLineChars="200"/>
        <w:rPr>
          <w:rFonts w:ascii="仿宋" w:hAnsi="仿宋" w:eastAsia="仿宋" w:cs="仿宋"/>
          <w:sz w:val="24"/>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三、联合协议（如果有）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四、分包意向协议（如果有）</w:t>
      </w:r>
    </w:p>
    <w:p>
      <w:pPr>
        <w:widowControl/>
        <w:spacing w:line="360" w:lineRule="auto"/>
        <w:ind w:firstLine="361" w:firstLineChars="150"/>
        <w:jc w:val="left"/>
        <w:rPr>
          <w:rFonts w:ascii="仿宋" w:hAnsi="仿宋" w:eastAsia="仿宋" w:cs="仿宋"/>
          <w:b/>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五、落实政府采购政策需满足的资格要求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六、本项目的特定资格要求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jc w:val="center"/>
        <w:outlineLvl w:val="0"/>
        <w:rPr>
          <w:rFonts w:ascii="仿宋" w:hAnsi="仿宋" w:eastAsia="仿宋" w:cs="仿宋"/>
          <w:b/>
          <w:kern w:val="0"/>
          <w:sz w:val="24"/>
        </w:rPr>
      </w:pP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36" w:lineRule="auto"/>
        <w:jc w:val="center"/>
        <w:rPr>
          <w:rFonts w:ascii="仿宋" w:hAnsi="仿宋" w:eastAsia="仿宋" w:cs="仿宋"/>
          <w:b/>
          <w:kern w:val="0"/>
          <w:sz w:val="36"/>
          <w:szCs w:val="36"/>
        </w:rPr>
      </w:pPr>
    </w:p>
    <w:p>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908"/>
        <w:numPr>
          <w:ilvl w:val="0"/>
          <w:numId w:val="2"/>
        </w:numPr>
        <w:spacing w:line="336" w:lineRule="auto"/>
        <w:ind w:left="0" w:firstLine="0" w:firstLineChars="0"/>
        <w:rPr>
          <w:rFonts w:ascii="仿宋" w:eastAsia="仿宋" w:cs="仿宋"/>
        </w:rPr>
      </w:pPr>
      <w:r>
        <w:rPr>
          <w:rFonts w:hint="eastAsia" w:ascii="仿宋" w:eastAsia="仿宋" w:cs="仿宋"/>
        </w:rPr>
        <w:t>评分索引表……………………………………………………………………（页码）</w:t>
      </w:r>
    </w:p>
    <w:p>
      <w:pPr>
        <w:pStyle w:val="908"/>
        <w:numPr>
          <w:ilvl w:val="0"/>
          <w:numId w:val="2"/>
        </w:numPr>
        <w:spacing w:line="336" w:lineRule="auto"/>
        <w:ind w:left="0" w:firstLine="0" w:firstLineChars="0"/>
        <w:rPr>
          <w:rFonts w:ascii="仿宋" w:eastAsia="仿宋" w:cs="仿宋"/>
        </w:rPr>
      </w:pPr>
      <w:r>
        <w:rPr>
          <w:rFonts w:hint="eastAsia" w:ascii="仿宋" w:eastAsia="仿宋" w:cs="仿宋"/>
        </w:rPr>
        <w:t>投标函…………………………………………………………………………（页码）（3）营业执照 ……………………………………………………………………… （页码）</w:t>
      </w:r>
    </w:p>
    <w:p>
      <w:pPr>
        <w:pStyle w:val="908"/>
        <w:spacing w:line="336" w:lineRule="auto"/>
        <w:ind w:left="0" w:firstLine="0" w:firstLineChars="0"/>
        <w:rPr>
          <w:rFonts w:ascii="仿宋" w:eastAsia="仿宋" w:cs="仿宋"/>
        </w:rPr>
      </w:pPr>
      <w:r>
        <w:rPr>
          <w:rFonts w:hint="eastAsia" w:ascii="仿宋" w:eastAsia="仿宋" w:cs="仿宋"/>
        </w:rPr>
        <w:t>（4）法定代表人授权书 ………………………………………………………… （页码）</w:t>
      </w:r>
    </w:p>
    <w:p>
      <w:pPr>
        <w:pStyle w:val="908"/>
        <w:spacing w:line="336" w:lineRule="auto"/>
        <w:ind w:left="0" w:firstLine="0" w:firstLineChars="0"/>
        <w:rPr>
          <w:rFonts w:ascii="仿宋" w:eastAsia="仿宋" w:cs="仿宋"/>
        </w:rPr>
      </w:pPr>
      <w:r>
        <w:rPr>
          <w:rFonts w:hint="eastAsia" w:ascii="仿宋" w:eastAsia="仿宋" w:cs="仿宋"/>
        </w:rPr>
        <w:t>（5）法定代表人及其授权代表身份证复印件（复印件）…………………………（页码）</w:t>
      </w:r>
    </w:p>
    <w:p>
      <w:pPr>
        <w:pStyle w:val="908"/>
        <w:spacing w:line="336" w:lineRule="auto"/>
        <w:ind w:left="0" w:firstLine="0" w:firstLineChars="0"/>
        <w:rPr>
          <w:rFonts w:ascii="仿宋" w:eastAsia="仿宋" w:cs="仿宋"/>
        </w:rPr>
      </w:pPr>
      <w:r>
        <w:rPr>
          <w:rFonts w:hint="eastAsia" w:ascii="仿宋" w:eastAsia="仿宋" w:cs="仿宋"/>
        </w:rPr>
        <w:t>（6）法定代表人身份证明书……………………………………………………… （页码）</w:t>
      </w:r>
    </w:p>
    <w:p>
      <w:pPr>
        <w:pStyle w:val="908"/>
        <w:spacing w:line="336" w:lineRule="auto"/>
        <w:ind w:left="0" w:firstLine="0" w:firstLineChars="0"/>
        <w:rPr>
          <w:rFonts w:ascii="仿宋" w:eastAsia="仿宋" w:cs="仿宋"/>
        </w:rPr>
      </w:pPr>
      <w:r>
        <w:rPr>
          <w:rFonts w:hint="eastAsia" w:ascii="仿宋" w:eastAsia="仿宋" w:cs="仿宋"/>
          <w:lang w:val="zh-CN"/>
        </w:rPr>
        <w:t>（</w:t>
      </w:r>
      <w:r>
        <w:rPr>
          <w:rFonts w:hint="eastAsia" w:ascii="仿宋" w:eastAsia="仿宋" w:cs="仿宋"/>
        </w:rPr>
        <w:t>7</w:t>
      </w:r>
      <w:r>
        <w:rPr>
          <w:rFonts w:hint="eastAsia" w:ascii="仿宋" w:eastAsia="仿宋" w:cs="仿宋"/>
          <w:lang w:val="zh-CN"/>
        </w:rPr>
        <w:t>）商务资信响应表</w:t>
      </w:r>
      <w:r>
        <w:rPr>
          <w:rFonts w:hint="eastAsia" w:ascii="仿宋" w:eastAsia="仿宋" w:cs="仿宋"/>
        </w:rPr>
        <w:t>…………………………………………………………………（页码）</w:t>
      </w:r>
    </w:p>
    <w:p>
      <w:pPr>
        <w:pStyle w:val="908"/>
        <w:spacing w:line="336" w:lineRule="auto"/>
        <w:ind w:left="0" w:firstLine="0" w:firstLineChars="0"/>
        <w:rPr>
          <w:rFonts w:ascii="仿宋" w:eastAsia="仿宋" w:cs="仿宋"/>
        </w:rPr>
      </w:pPr>
      <w:r>
        <w:rPr>
          <w:rFonts w:hint="eastAsia" w:ascii="仿宋" w:eastAsia="仿宋" w:cs="仿宋"/>
        </w:rPr>
        <w:t>（8）技术响应</w:t>
      </w:r>
      <w:r>
        <w:rPr>
          <w:rFonts w:hint="eastAsia" w:ascii="仿宋" w:eastAsia="仿宋" w:cs="仿宋"/>
          <w:lang w:val="zh-CN"/>
        </w:rPr>
        <w:t>偏离表</w:t>
      </w:r>
      <w:r>
        <w:rPr>
          <w:rFonts w:hint="eastAsia" w:ascii="仿宋" w:eastAsia="仿宋" w:cs="仿宋"/>
        </w:rPr>
        <w:t>…………………………………………………………………（页码）</w:t>
      </w:r>
    </w:p>
    <w:p>
      <w:pPr>
        <w:spacing w:line="360" w:lineRule="auto"/>
        <w:ind w:right="-510" w:rightChars="-243"/>
        <w:rPr>
          <w:rFonts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z w:val="24"/>
          <w:lang w:val="zh-CN"/>
        </w:rPr>
        <w:t>主要业绩证明…………………………………………………</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w:t>
      </w:r>
      <w:r>
        <w:rPr>
          <w:rFonts w:hint="eastAsia" w:ascii="仿宋" w:eastAsia="仿宋" w:cs="仿宋"/>
        </w:rPr>
        <w:t>……</w:t>
      </w:r>
      <w:r>
        <w:rPr>
          <w:rFonts w:hint="eastAsia" w:ascii="仿宋_GB2312" w:hAnsi="仿宋_GB2312" w:eastAsia="仿宋_GB2312" w:cs="仿宋_GB2312"/>
          <w:sz w:val="24"/>
        </w:rPr>
        <w:t>（页码）</w:t>
      </w:r>
    </w:p>
    <w:p>
      <w:pPr>
        <w:spacing w:line="360" w:lineRule="auto"/>
        <w:ind w:right="-510" w:rightChars="-243"/>
        <w:jc w:val="left"/>
      </w:pPr>
      <w:r>
        <w:rPr>
          <w:rFonts w:hint="eastAsia" w:ascii="仿宋_GB2312" w:hAnsi="仿宋_GB2312" w:eastAsia="仿宋_GB2312" w:cs="仿宋_GB2312"/>
          <w:kern w:val="0"/>
          <w:sz w:val="24"/>
        </w:rPr>
        <w:t>（10）投标产品规格配置清单</w:t>
      </w:r>
      <w:r>
        <w:rPr>
          <w:rFonts w:hint="eastAsia" w:ascii="仿宋_GB2312" w:hAnsi="仿宋_GB2312" w:eastAsia="仿宋_GB2312" w:cs="仿宋_GB2312"/>
          <w:kern w:val="0"/>
          <w:sz w:val="24"/>
          <w:lang w:val="zh-CN"/>
        </w:rPr>
        <w:t>……………………………………</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ind w:right="-510" w:rightChars="-243"/>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（11）项目小组人员名单………………………………………</w:t>
      </w:r>
      <w:r>
        <w:rPr>
          <w:rFonts w:hint="eastAsia" w:ascii="仿宋_GB2312" w:hAnsi="仿宋_GB2312" w:eastAsia="仿宋_GB2312" w:cs="仿宋_GB2312"/>
        </w:rPr>
        <w:t>…</w:t>
      </w:r>
      <w:r>
        <w:rPr>
          <w:rFonts w:hint="eastAsia" w:ascii="仿宋" w:eastAsia="仿宋" w:cs="仿宋"/>
        </w:rPr>
        <w:t>…</w:t>
      </w:r>
      <w:r>
        <w:rPr>
          <w:rFonts w:hint="eastAsia" w:ascii="仿宋_GB2312" w:hAnsi="仿宋_GB2312" w:eastAsia="仿宋_GB2312" w:cs="仿宋_GB2312"/>
        </w:rPr>
        <w:t>………</w:t>
      </w:r>
      <w:r>
        <w:rPr>
          <w:rFonts w:hint="eastAsia" w:ascii="仿宋" w:eastAsia="仿宋" w:cs="仿宋"/>
        </w:rPr>
        <w:t>…</w:t>
      </w:r>
      <w:r>
        <w:rPr>
          <w:rFonts w:hint="eastAsia" w:ascii="仿宋_GB2312" w:hAnsi="仿宋_GB2312" w:eastAsia="仿宋_GB2312" w:cs="仿宋_GB2312"/>
          <w:kern w:val="0"/>
          <w:sz w:val="24"/>
        </w:rPr>
        <w:t>………（页码）</w:t>
      </w:r>
    </w:p>
    <w:p>
      <w:pPr>
        <w:spacing w:line="360" w:lineRule="auto"/>
        <w:ind w:right="-510" w:rightChars="-243"/>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（12）</w:t>
      </w:r>
      <w:r>
        <w:rPr>
          <w:rFonts w:hint="eastAsia" w:ascii="仿宋_GB2312" w:hAnsi="仿宋_GB2312" w:eastAsia="仿宋_GB2312" w:cs="仿宋_GB2312"/>
          <w:kern w:val="0"/>
          <w:sz w:val="24"/>
          <w:lang w:val="zh-CN"/>
        </w:rPr>
        <w:t>政府采购供应商廉洁自律承诺书……………………………………</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ind w:right="-368" w:rightChars="-175"/>
        <w:rPr>
          <w:rFonts w:ascii="仿宋_GB2312" w:hAnsi="仿宋_GB2312" w:eastAsia="仿宋_GB2312" w:cs="仿宋_GB2312"/>
          <w:b/>
          <w:bCs/>
          <w:sz w:val="24"/>
        </w:rPr>
      </w:pPr>
      <w:r>
        <w:rPr>
          <w:rFonts w:hint="eastAsia" w:ascii="仿宋_GB2312" w:hAnsi="仿宋_GB2312" w:eastAsia="仿宋_GB2312" w:cs="仿宋_GB2312"/>
          <w:kern w:val="0"/>
          <w:sz w:val="24"/>
        </w:rPr>
        <w:t>（13）</w:t>
      </w:r>
      <w:r>
        <w:rPr>
          <w:rFonts w:hint="eastAsia" w:ascii="仿宋_GB2312" w:hAnsi="仿宋_GB2312" w:eastAsia="仿宋_GB2312" w:cs="仿宋_GB2312"/>
          <w:kern w:val="0"/>
          <w:sz w:val="24"/>
          <w:lang w:val="zh-CN"/>
        </w:rPr>
        <w:t>认为需要的其他商务技术（资信）文件或说明…………</w:t>
      </w:r>
      <w:r>
        <w:rPr>
          <w:rFonts w:hint="eastAsia" w:ascii="仿宋" w:eastAsia="仿宋" w:cs="仿宋"/>
        </w:rPr>
        <w:t>……</w:t>
      </w:r>
      <w:r>
        <w:rPr>
          <w:rFonts w:hint="eastAsia" w:hAnsi="仿宋_GB2312" w:cs="仿宋_GB2312"/>
        </w:rPr>
        <w:t>…</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500" w:lineRule="exact"/>
        <w:jc w:val="center"/>
        <w:textAlignment w:val="baseline"/>
        <w:rPr>
          <w:rStyle w:val="967"/>
          <w:rFonts w:ascii="仿宋" w:hAnsi="仿宋" w:eastAsia="仿宋" w:cs="仿宋"/>
          <w:b/>
          <w:bCs/>
          <w:sz w:val="30"/>
          <w:szCs w:val="30"/>
        </w:rPr>
      </w:pPr>
      <w:r>
        <w:rPr>
          <w:rStyle w:val="967"/>
          <w:rFonts w:hint="eastAsia" w:ascii="仿宋" w:hAnsi="仿宋" w:eastAsia="仿宋" w:cs="仿宋"/>
          <w:b/>
          <w:bCs/>
          <w:sz w:val="30"/>
          <w:szCs w:val="30"/>
        </w:rPr>
        <w:t>一、评分索引表</w:t>
      </w:r>
    </w:p>
    <w:tbl>
      <w:tblPr>
        <w:tblStyle w:val="62"/>
        <w:tblW w:w="9461" w:type="dxa"/>
        <w:jc w:val="center"/>
        <w:tblLayout w:type="fixed"/>
        <w:tblCellMar>
          <w:top w:w="0" w:type="dxa"/>
          <w:left w:w="0" w:type="dxa"/>
          <w:bottom w:w="0" w:type="dxa"/>
          <w:right w:w="0" w:type="dxa"/>
        </w:tblCellMar>
      </w:tblPr>
      <w:tblGrid>
        <w:gridCol w:w="775"/>
        <w:gridCol w:w="1861"/>
        <w:gridCol w:w="4864"/>
        <w:gridCol w:w="1062"/>
        <w:gridCol w:w="899"/>
      </w:tblGrid>
      <w:tr>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b/>
                <w:bCs/>
                <w:sz w:val="24"/>
                <w:szCs w:val="24"/>
              </w:rPr>
            </w:pPr>
            <w:r>
              <w:rPr>
                <w:rStyle w:val="967"/>
                <w:rFonts w:hint="eastAsia" w:ascii="仿宋" w:hAnsi="仿宋" w:eastAsia="仿宋" w:cs="仿宋"/>
                <w:b/>
                <w:bCs/>
                <w:sz w:val="24"/>
                <w:szCs w:val="24"/>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b/>
                <w:bCs/>
                <w:sz w:val="24"/>
                <w:szCs w:val="24"/>
              </w:rPr>
            </w:pPr>
            <w:r>
              <w:rPr>
                <w:rStyle w:val="967"/>
                <w:rFonts w:hint="eastAsia" w:ascii="仿宋" w:hAnsi="仿宋" w:eastAsia="仿宋" w:cs="仿宋"/>
                <w:b/>
                <w:bCs/>
                <w:sz w:val="24"/>
                <w:szCs w:val="24"/>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b/>
                <w:bCs/>
                <w:sz w:val="24"/>
                <w:szCs w:val="24"/>
              </w:rPr>
            </w:pPr>
            <w:r>
              <w:rPr>
                <w:rStyle w:val="967"/>
                <w:rFonts w:hint="eastAsia" w:ascii="仿宋" w:hAnsi="仿宋" w:eastAsia="仿宋" w:cs="仿宋"/>
                <w:b/>
                <w:bCs/>
                <w:sz w:val="24"/>
                <w:szCs w:val="24"/>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b/>
                <w:bCs/>
                <w:sz w:val="24"/>
                <w:szCs w:val="24"/>
              </w:rPr>
            </w:pPr>
            <w:r>
              <w:rPr>
                <w:rStyle w:val="967"/>
                <w:rFonts w:hint="eastAsia" w:ascii="仿宋" w:hAnsi="仿宋" w:eastAsia="仿宋" w:cs="仿宋"/>
                <w:b/>
                <w:bCs/>
                <w:sz w:val="24"/>
                <w:szCs w:val="24"/>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b/>
                <w:bCs/>
                <w:sz w:val="24"/>
                <w:szCs w:val="24"/>
              </w:rPr>
            </w:pPr>
            <w:r>
              <w:rPr>
                <w:rStyle w:val="967"/>
                <w:rFonts w:hint="eastAsia" w:ascii="仿宋" w:hAnsi="仿宋" w:eastAsia="仿宋" w:cs="仿宋"/>
                <w:b/>
                <w:bCs/>
                <w:sz w:val="24"/>
                <w:szCs w:val="24"/>
              </w:rPr>
              <w:t>评分对应页码</w:t>
            </w: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1</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2</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r>
              <w:rPr>
                <w:rStyle w:val="967"/>
                <w:rFonts w:hint="eastAsia" w:ascii="仿宋" w:hAnsi="仿宋" w:eastAsia="仿宋" w:cs="仿宋"/>
                <w:sz w:val="24"/>
                <w:szCs w:val="24"/>
              </w:rPr>
              <w:t>3</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baseline"/>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4</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5</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6</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7</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r>
              <w:rPr>
                <w:rStyle w:val="967"/>
                <w:rFonts w:hint="eastAsia" w:ascii="仿宋" w:hAnsi="仿宋" w:eastAsia="仿宋" w:cs="仿宋"/>
                <w:sz w:val="24"/>
                <w:szCs w:val="24"/>
              </w:rPr>
              <w:t>8</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r>
              <w:rPr>
                <w:rStyle w:val="967"/>
                <w:rFonts w:hint="eastAsia" w:ascii="仿宋" w:hAnsi="仿宋" w:eastAsia="仿宋" w:cs="仿宋"/>
                <w:sz w:val="24"/>
                <w:szCs w:val="24"/>
              </w:rPr>
              <w:t>9</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baseline"/>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967"/>
                <w:rFonts w:ascii="仿宋" w:hAnsi="仿宋" w:eastAsia="仿宋" w:cs="仿宋"/>
                <w:sz w:val="24"/>
                <w:szCs w:val="24"/>
              </w:rPr>
            </w:pPr>
            <w:r>
              <w:rPr>
                <w:rStyle w:val="967"/>
                <w:rFonts w:hint="eastAsia" w:ascii="仿宋" w:hAnsi="仿宋" w:eastAsia="仿宋" w:cs="仿宋"/>
                <w:sz w:val="24"/>
                <w:szCs w:val="24"/>
              </w:rPr>
              <w:t>......</w:t>
            </w:r>
          </w:p>
        </w:tc>
        <w:tc>
          <w:tcPr>
            <w:tcW w:w="486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baseline"/>
              <w:rPr>
                <w:rStyle w:val="967"/>
                <w:rFonts w:ascii="仿宋" w:hAnsi="仿宋" w:eastAsia="仿宋" w:cs="仿宋"/>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967"/>
                <w:rFonts w:ascii="仿宋" w:hAnsi="仿宋" w:eastAsia="仿宋" w:cs="仿宋"/>
                <w:sz w:val="24"/>
                <w:szCs w:val="24"/>
              </w:rPr>
            </w:pPr>
          </w:p>
        </w:tc>
      </w:tr>
    </w:tbl>
    <w:p>
      <w:pPr>
        <w:spacing w:line="440" w:lineRule="exact"/>
        <w:textAlignment w:val="baseline"/>
        <w:rPr>
          <w:rStyle w:val="967"/>
          <w:rFonts w:ascii="仿宋" w:hAnsi="仿宋" w:eastAsia="仿宋" w:cs="仿宋"/>
          <w:b/>
          <w:bCs/>
          <w:sz w:val="24"/>
          <w:szCs w:val="24"/>
        </w:rPr>
      </w:pPr>
      <w:r>
        <w:rPr>
          <w:rStyle w:val="967"/>
          <w:rFonts w:hint="eastAsia" w:ascii="仿宋" w:hAnsi="仿宋" w:eastAsia="仿宋" w:cs="仿宋"/>
          <w:b/>
          <w:bCs/>
          <w:sz w:val="24"/>
          <w:szCs w:val="24"/>
        </w:rPr>
        <w:t>注：评审内容、评分标准、分值对应“评审标准”内容。</w:t>
      </w: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二、投标</w:t>
      </w:r>
      <w:r>
        <w:rPr>
          <w:rFonts w:hint="eastAsia" w:ascii="仿宋" w:hAnsi="仿宋" w:eastAsia="仿宋" w:cs="仿宋"/>
          <w:b/>
          <w:sz w:val="32"/>
          <w:szCs w:val="32"/>
        </w:rPr>
        <w:t>函</w:t>
      </w:r>
    </w:p>
    <w:p>
      <w:pPr>
        <w:pStyle w:val="403"/>
        <w:spacing w:after="120" w:line="336"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填写招标编号：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我方已完全明白招标文件的所有条款要求，兹声明同意如下：</w:t>
      </w:r>
    </w:p>
    <w:p>
      <w:pPr>
        <w:pStyle w:val="14"/>
        <w:tabs>
          <w:tab w:val="clear" w:pos="1697"/>
        </w:tabs>
        <w:spacing w:after="120" w:line="360" w:lineRule="auto"/>
        <w:ind w:left="0" w:firstLine="480" w:firstLineChars="200"/>
        <w:rPr>
          <w:rFonts w:ascii="仿宋" w:hAnsi="仿宋" w:eastAsia="仿宋" w:cs="仿宋"/>
          <w:szCs w:val="24"/>
        </w:rPr>
      </w:pPr>
      <w:r>
        <w:rPr>
          <w:rFonts w:hint="eastAsia" w:ascii="仿宋" w:hAnsi="仿宋" w:eastAsia="仿宋" w:cs="仿宋"/>
          <w:szCs w:val="24"/>
        </w:rPr>
        <w:t>1.我方同意在投标人</w:t>
      </w:r>
      <w:r>
        <w:rPr>
          <w:rFonts w:hint="eastAsia" w:ascii="仿宋" w:hAnsi="仿宋" w:eastAsia="仿宋" w:cs="仿宋"/>
          <w:kern w:val="44"/>
          <w:szCs w:val="24"/>
        </w:rPr>
        <w:t>须知</w:t>
      </w:r>
      <w:r>
        <w:rPr>
          <w:rFonts w:hint="eastAsia" w:ascii="仿宋" w:hAnsi="仿宋" w:eastAsia="仿宋" w:cs="仿宋"/>
          <w:szCs w:val="24"/>
        </w:rPr>
        <w:t>规定的开标日期起遵守本投标文件中的承诺且在投标有效期满之前均具有约束力。</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pPr>
        <w:pStyle w:val="14"/>
        <w:tabs>
          <w:tab w:val="clear" w:pos="1697"/>
        </w:tabs>
        <w:spacing w:after="120" w:line="360" w:lineRule="auto"/>
        <w:ind w:left="0" w:firstLine="480" w:firstLineChars="200"/>
        <w:rPr>
          <w:rFonts w:ascii="仿宋" w:hAnsi="仿宋" w:eastAsia="仿宋" w:cs="仿宋"/>
          <w:szCs w:val="24"/>
        </w:rPr>
      </w:pPr>
      <w:r>
        <w:rPr>
          <w:rFonts w:hint="eastAsia" w:ascii="仿宋" w:hAnsi="仿宋" w:eastAsia="仿宋" w:cs="仿宋"/>
          <w:szCs w:val="24"/>
        </w:rPr>
        <w:t>5.本投标自开标之日（投标截止之日）起90天内有效。</w:t>
      </w:r>
    </w:p>
    <w:p>
      <w:pPr>
        <w:pStyle w:val="403"/>
        <w:spacing w:after="120" w:line="360" w:lineRule="auto"/>
        <w:ind w:firstLine="480"/>
        <w:rPr>
          <w:rFonts w:ascii="仿宋" w:hAnsi="仿宋" w:eastAsia="仿宋" w:cs="仿宋"/>
          <w:szCs w:val="24"/>
        </w:rPr>
      </w:pPr>
      <w:r>
        <w:rPr>
          <w:rFonts w:hint="eastAsia" w:ascii="仿宋" w:hAnsi="仿宋" w:eastAsia="仿宋" w:cs="仿宋"/>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403"/>
        <w:spacing w:after="120" w:line="336" w:lineRule="auto"/>
        <w:ind w:firstLine="480"/>
        <w:rPr>
          <w:rFonts w:ascii="仿宋" w:hAnsi="仿宋" w:eastAsia="仿宋" w:cs="仿宋"/>
          <w:szCs w:val="24"/>
        </w:rPr>
      </w:pPr>
      <w:r>
        <w:rPr>
          <w:rFonts w:hint="eastAsia" w:ascii="仿宋" w:hAnsi="仿宋" w:eastAsia="仿宋" w:cs="仿宋"/>
          <w:szCs w:val="24"/>
        </w:rPr>
        <w:t>地址：　　　　　　　　　　　　　　　邮政编码：</w:t>
      </w:r>
    </w:p>
    <w:p>
      <w:pPr>
        <w:pStyle w:val="403"/>
        <w:spacing w:after="120" w:line="336" w:lineRule="auto"/>
        <w:ind w:firstLine="480"/>
        <w:rPr>
          <w:rFonts w:ascii="仿宋" w:hAnsi="仿宋" w:eastAsia="仿宋" w:cs="仿宋"/>
          <w:szCs w:val="24"/>
        </w:rPr>
      </w:pPr>
      <w:r>
        <w:rPr>
          <w:rFonts w:hint="eastAsia" w:ascii="仿宋" w:hAnsi="仿宋" w:eastAsia="仿宋" w:cs="仿宋"/>
          <w:szCs w:val="24"/>
        </w:rPr>
        <w:t>电话：                              传真：</w:t>
      </w:r>
    </w:p>
    <w:p>
      <w:pPr>
        <w:pStyle w:val="403"/>
        <w:spacing w:after="120" w:line="336" w:lineRule="auto"/>
        <w:ind w:firstLine="480"/>
        <w:rPr>
          <w:rFonts w:ascii="仿宋" w:hAnsi="仿宋" w:eastAsia="仿宋" w:cs="仿宋"/>
          <w:szCs w:val="24"/>
        </w:rPr>
      </w:pPr>
      <w:r>
        <w:rPr>
          <w:rFonts w:hint="eastAsia" w:ascii="仿宋" w:hAnsi="仿宋" w:eastAsia="仿宋" w:cs="仿宋"/>
          <w:szCs w:val="24"/>
        </w:rPr>
        <w:t>开户银行：                          账号：</w:t>
      </w:r>
    </w:p>
    <w:p>
      <w:pPr>
        <w:pStyle w:val="403"/>
        <w:spacing w:after="120" w:line="336" w:lineRule="auto"/>
        <w:ind w:firstLine="480"/>
        <w:rPr>
          <w:rFonts w:ascii="仿宋" w:hAnsi="仿宋" w:eastAsia="仿宋" w:cs="仿宋"/>
          <w:szCs w:val="24"/>
        </w:rPr>
      </w:pPr>
      <w:r>
        <w:rPr>
          <w:rFonts w:hint="eastAsia" w:ascii="仿宋" w:hAnsi="仿宋" w:eastAsia="仿宋" w:cs="仿宋"/>
          <w:szCs w:val="24"/>
        </w:rPr>
        <w:t>法定代表人或其授权代表(签字或盖章)：</w:t>
      </w:r>
    </w:p>
    <w:p>
      <w:pPr>
        <w:snapToGrid w:val="0"/>
        <w:spacing w:line="336" w:lineRule="auto"/>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投标人(电子签章)：　　　　　　　　　日期：  </w:t>
      </w: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36" w:lineRule="auto"/>
        <w:ind w:firstLine="480" w:firstLineChars="200"/>
        <w:jc w:val="left"/>
        <w:rPr>
          <w:rFonts w:ascii="仿宋" w:hAnsi="仿宋" w:eastAsia="仿宋" w:cs="仿宋"/>
          <w:sz w:val="24"/>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三、营业执照扫描件</w:t>
      </w:r>
    </w:p>
    <w:p>
      <w:pPr>
        <w:pageBreakBefore/>
        <w:spacing w:line="800" w:lineRule="exact"/>
        <w:jc w:val="center"/>
        <w:rPr>
          <w:rFonts w:ascii="仿宋" w:hAnsi="仿宋" w:eastAsia="仿宋" w:cs="仿宋"/>
          <w:b/>
          <w:sz w:val="30"/>
          <w:szCs w:val="30"/>
        </w:rPr>
      </w:pPr>
      <w:r>
        <w:rPr>
          <w:rFonts w:hint="eastAsia" w:ascii="仿宋" w:hAnsi="仿宋" w:eastAsia="仿宋" w:cs="仿宋"/>
          <w:b/>
          <w:sz w:val="30"/>
          <w:szCs w:val="30"/>
        </w:rPr>
        <w:t xml:space="preserve">四、法定代表人授权委托书（格式） </w:t>
      </w:r>
      <w:r>
        <w:rPr>
          <w:rFonts w:hint="eastAsia" w:ascii="仿宋" w:hAnsi="仿宋" w:eastAsia="仿宋" w:cs="仿宋"/>
          <w:b/>
          <w:kern w:val="0"/>
          <w:sz w:val="32"/>
          <w:szCs w:val="32"/>
          <w:lang w:val="zh-CN"/>
        </w:rPr>
        <w:t>（适用于非联合体投标）</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投标人（电子签章）：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pageBreakBefore/>
        <w:spacing w:line="800" w:lineRule="exact"/>
        <w:jc w:val="center"/>
        <w:rPr>
          <w:rFonts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spacing w:line="800" w:lineRule="exact"/>
        <w:rPr>
          <w:rFonts w:ascii="仿宋" w:hAnsi="仿宋" w:eastAsia="仿宋" w:cs="仿宋"/>
          <w:b/>
          <w:sz w:val="24"/>
        </w:rPr>
      </w:pPr>
    </w:p>
    <w:p>
      <w:pPr>
        <w:rPr>
          <w:rFonts w:ascii="仿宋" w:hAnsi="仿宋" w:eastAsia="仿宋" w:cs="仿宋"/>
          <w:b/>
          <w:sz w:val="30"/>
          <w:szCs w:val="30"/>
        </w:rPr>
      </w:pPr>
      <w:r>
        <w:rPr>
          <w:rFonts w:hint="eastAsia" w:ascii="仿宋" w:hAnsi="仿宋" w:eastAsia="仿宋" w:cs="仿宋"/>
          <w:b/>
          <w:sz w:val="30"/>
          <w:szCs w:val="30"/>
        </w:rPr>
        <w:br w:type="page"/>
      </w:r>
    </w:p>
    <w:p>
      <w:pPr>
        <w:spacing w:line="800" w:lineRule="exact"/>
        <w:jc w:val="center"/>
        <w:rPr>
          <w:rFonts w:ascii="仿宋" w:hAnsi="仿宋" w:eastAsia="仿宋" w:cs="仿宋"/>
          <w:b/>
          <w:sz w:val="30"/>
          <w:szCs w:val="30"/>
        </w:rPr>
      </w:pPr>
      <w:r>
        <w:rPr>
          <w:rFonts w:hint="eastAsia" w:ascii="仿宋" w:hAnsi="仿宋" w:eastAsia="仿宋" w:cs="仿宋"/>
          <w:b/>
          <w:sz w:val="30"/>
          <w:szCs w:val="30"/>
        </w:rPr>
        <w:t>五、法定代表人及其授权代表身份证复印件（正反面）</w:t>
      </w: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spacing w:line="800" w:lineRule="exact"/>
        <w:jc w:val="center"/>
        <w:rPr>
          <w:rFonts w:ascii="仿宋" w:hAnsi="仿宋" w:eastAsia="仿宋" w:cs="仿宋"/>
          <w:b/>
          <w:sz w:val="30"/>
          <w:szCs w:val="30"/>
        </w:rPr>
      </w:pPr>
    </w:p>
    <w:p>
      <w:pPr>
        <w:spacing w:line="800" w:lineRule="exact"/>
        <w:jc w:val="center"/>
        <w:rPr>
          <w:rFonts w:ascii="仿宋" w:hAnsi="仿宋" w:eastAsia="仿宋" w:cs="仿宋"/>
          <w:b/>
          <w:sz w:val="30"/>
          <w:szCs w:val="30"/>
        </w:rPr>
      </w:pPr>
    </w:p>
    <w:p>
      <w:pPr>
        <w:spacing w:line="800" w:lineRule="exact"/>
        <w:jc w:val="center"/>
        <w:rPr>
          <w:rFonts w:ascii="仿宋" w:hAnsi="仿宋" w:eastAsia="仿宋" w:cs="仿宋"/>
          <w:b/>
          <w:sz w:val="30"/>
          <w:szCs w:val="30"/>
        </w:rPr>
      </w:pPr>
      <w:r>
        <w:rPr>
          <w:rFonts w:hint="eastAsia" w:ascii="仿宋" w:hAnsi="仿宋" w:eastAsia="仿宋" w:cs="仿宋"/>
          <w:b/>
          <w:sz w:val="30"/>
          <w:szCs w:val="30"/>
        </w:rPr>
        <w:t>六、法定代表人身份证明书(格式)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ascii="仿宋" w:hAnsi="仿宋" w:eastAsia="仿宋" w:cs="仿宋"/>
          <w:sz w:val="24"/>
        </w:rPr>
      </w:pPr>
      <w:r>
        <w:rPr>
          <w:rFonts w:hint="eastAsia" w:ascii="仿宋" w:hAnsi="仿宋" w:eastAsia="仿宋" w:cs="仿宋"/>
          <w:sz w:val="24"/>
        </w:rPr>
        <w:t>特此证明。</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投标人名称：                             （电子签章）</w:t>
      </w:r>
    </w:p>
    <w:p>
      <w:pPr>
        <w:spacing w:line="440" w:lineRule="exact"/>
        <w:ind w:right="480"/>
        <w:rPr>
          <w:rFonts w:ascii="仿宋" w:hAnsi="仿宋" w:eastAsia="仿宋" w:cs="仿宋"/>
          <w:sz w:val="24"/>
        </w:rPr>
      </w:pPr>
    </w:p>
    <w:p>
      <w:pPr>
        <w:spacing w:line="440" w:lineRule="exact"/>
        <w:ind w:right="720"/>
        <w:jc w:val="right"/>
        <w:rPr>
          <w:rFonts w:ascii="仿宋" w:hAnsi="仿宋" w:eastAsia="仿宋" w:cs="仿宋"/>
          <w:sz w:val="24"/>
        </w:rPr>
      </w:pPr>
      <w:r>
        <w:rPr>
          <w:rFonts w:hint="eastAsia" w:ascii="仿宋" w:hAnsi="仿宋" w:eastAsia="仿宋" w:cs="仿宋"/>
          <w:sz w:val="24"/>
        </w:rPr>
        <w:t>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bCs/>
          <w:sz w:val="30"/>
          <w:szCs w:val="30"/>
        </w:rPr>
      </w:pPr>
      <w:r>
        <w:rPr>
          <w:rFonts w:hint="eastAsia" w:ascii="仿宋" w:hAnsi="仿宋" w:eastAsia="仿宋" w:cs="仿宋"/>
          <w:b/>
          <w:bCs/>
          <w:sz w:val="30"/>
          <w:szCs w:val="30"/>
        </w:rPr>
        <w:br w:type="page"/>
      </w:r>
    </w:p>
    <w:p>
      <w:pPr>
        <w:jc w:val="center"/>
        <w:rPr>
          <w:rFonts w:ascii="仿宋" w:hAnsi="仿宋" w:eastAsia="仿宋" w:cs="仿宋"/>
          <w:b/>
          <w:bCs/>
          <w:sz w:val="30"/>
          <w:szCs w:val="30"/>
          <w:lang w:val="zh-CN"/>
        </w:rPr>
      </w:pPr>
      <w:r>
        <w:rPr>
          <w:rFonts w:hint="eastAsia" w:ascii="仿宋" w:hAnsi="仿宋" w:eastAsia="仿宋" w:cs="仿宋"/>
          <w:b/>
          <w:bCs/>
          <w:sz w:val="30"/>
          <w:szCs w:val="30"/>
        </w:rPr>
        <w:t>七、</w:t>
      </w:r>
      <w:r>
        <w:rPr>
          <w:rFonts w:hint="eastAsia" w:ascii="仿宋" w:hAnsi="仿宋" w:eastAsia="仿宋" w:cs="仿宋"/>
          <w:b/>
          <w:bCs/>
          <w:sz w:val="30"/>
          <w:szCs w:val="30"/>
          <w:lang w:val="zh-CN"/>
        </w:rPr>
        <w:t>商务资信响应表</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（由供应商根据采购需求及采购文件要求编制）</w:t>
      </w:r>
    </w:p>
    <w:tbl>
      <w:tblPr>
        <w:tblStyle w:val="62"/>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仿宋" w:hAnsi="仿宋" w:eastAsia="仿宋" w:cs="仿宋"/>
                <w:b/>
                <w:bCs/>
                <w:sz w:val="24"/>
              </w:rPr>
            </w:pPr>
            <w:r>
              <w:rPr>
                <w:rFonts w:hint="eastAsia" w:ascii="仿宋" w:hAnsi="仿宋" w:eastAsia="仿宋" w:cs="仿宋"/>
                <w:b/>
                <w:bCs/>
                <w:sz w:val="24"/>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仿宋" w:hAnsi="仿宋" w:eastAsia="仿宋" w:cs="仿宋"/>
                <w:b/>
                <w:bCs/>
                <w:sz w:val="24"/>
              </w:rPr>
            </w:pPr>
            <w:r>
              <w:rPr>
                <w:rFonts w:hint="eastAsia" w:ascii="仿宋" w:hAnsi="仿宋" w:eastAsia="仿宋" w:cs="仿宋"/>
                <w:b/>
                <w:bCs/>
                <w:sz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仿宋" w:hAnsi="仿宋" w:eastAsia="仿宋" w:cs="仿宋"/>
                <w:b/>
                <w:bCs/>
                <w:sz w:val="24"/>
              </w:rPr>
            </w:pPr>
            <w:r>
              <w:rPr>
                <w:rFonts w:hint="eastAsia" w:ascii="仿宋" w:hAnsi="仿宋" w:eastAsia="仿宋" w:cs="仿宋"/>
                <w:b/>
                <w:bCs/>
                <w:sz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仿宋" w:hAnsi="仿宋" w:eastAsia="仿宋" w:cs="仿宋"/>
                <w:b/>
                <w:bCs/>
                <w:sz w:val="24"/>
              </w:rPr>
            </w:pPr>
            <w:r>
              <w:rPr>
                <w:rFonts w:hint="eastAsia" w:ascii="仿宋" w:hAnsi="仿宋" w:eastAsia="仿宋" w:cs="仿宋"/>
                <w:b/>
                <w:bCs/>
                <w:sz w:val="24"/>
                <w:lang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仿宋" w:hAnsi="仿宋" w:eastAsia="仿宋" w:cs="仿宋"/>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r>
              <w:rPr>
                <w:rFonts w:hint="eastAsia" w:ascii="仿宋" w:hAnsi="仿宋" w:eastAsia="仿宋" w:cs="仿宋"/>
                <w:sz w:val="24"/>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仿宋" w:hAnsi="仿宋" w:eastAsia="仿宋" w:cs="仿宋"/>
                <w:sz w:val="24"/>
              </w:rPr>
            </w:pPr>
          </w:p>
        </w:tc>
      </w:tr>
    </w:tbl>
    <w:p>
      <w:pPr>
        <w:snapToGrid w:val="0"/>
        <w:spacing w:before="50" w:after="50" w:line="600" w:lineRule="exact"/>
        <w:rPr>
          <w:rFonts w:ascii="仿宋" w:hAnsi="仿宋" w:eastAsia="仿宋" w:cs="仿宋"/>
          <w:kern w:val="0"/>
          <w:sz w:val="24"/>
        </w:rPr>
      </w:pPr>
      <w:r>
        <w:rPr>
          <w:rFonts w:hint="eastAsia" w:ascii="仿宋" w:hAnsi="仿宋" w:eastAsia="仿宋" w:cs="仿宋"/>
          <w:sz w:val="24"/>
          <w:lang w:bidi="ar"/>
        </w:rPr>
        <w:t xml:space="preserve">                          </w:t>
      </w:r>
      <w:r>
        <w:rPr>
          <w:rFonts w:hint="eastAsia" w:ascii="仿宋" w:hAnsi="仿宋" w:eastAsia="仿宋" w:cs="仿宋"/>
          <w:kern w:val="0"/>
          <w:sz w:val="24"/>
        </w:rPr>
        <w:t xml:space="preserve">                      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pStyle w:val="24"/>
        <w:ind w:firstLine="482"/>
        <w:jc w:val="center"/>
        <w:rPr>
          <w:rFonts w:ascii="仿宋" w:hAnsi="仿宋" w:eastAsia="仿宋" w:cs="仿宋"/>
          <w:b/>
          <w:bCs/>
        </w:rPr>
      </w:pPr>
    </w:p>
    <w:p>
      <w:pPr>
        <w:pStyle w:val="24"/>
        <w:ind w:firstLine="602"/>
        <w:jc w:val="center"/>
        <w:rPr>
          <w:rFonts w:ascii="仿宋" w:hAnsi="仿宋" w:eastAsia="仿宋" w:cs="仿宋"/>
          <w:b/>
          <w:bCs/>
          <w:sz w:val="30"/>
          <w:szCs w:val="30"/>
          <w:lang w:val="zh-CN"/>
        </w:rPr>
      </w:pPr>
      <w:r>
        <w:rPr>
          <w:rFonts w:hint="eastAsia" w:ascii="仿宋" w:hAnsi="仿宋" w:eastAsia="仿宋" w:cs="仿宋"/>
          <w:b/>
          <w:bCs/>
          <w:sz w:val="30"/>
          <w:szCs w:val="30"/>
        </w:rPr>
        <w:t>八、技术响应偏离</w:t>
      </w:r>
      <w:r>
        <w:rPr>
          <w:rFonts w:hint="eastAsia" w:ascii="仿宋" w:hAnsi="仿宋" w:eastAsia="仿宋" w:cs="仿宋"/>
          <w:b/>
          <w:bCs/>
          <w:sz w:val="30"/>
          <w:szCs w:val="30"/>
          <w:lang w:val="zh-CN"/>
        </w:rPr>
        <w:t>表</w:t>
      </w:r>
    </w:p>
    <w:p>
      <w:pPr>
        <w:spacing w:line="360" w:lineRule="auto"/>
        <w:ind w:firstLine="240" w:firstLineChars="100"/>
        <w:jc w:val="center"/>
        <w:rPr>
          <w:rFonts w:ascii="仿宋" w:hAnsi="仿宋" w:eastAsia="仿宋" w:cs="仿宋"/>
          <w:b/>
          <w:bCs/>
          <w:sz w:val="24"/>
        </w:rPr>
      </w:pPr>
      <w:r>
        <w:rPr>
          <w:rFonts w:hint="eastAsia" w:ascii="仿宋" w:hAnsi="仿宋" w:eastAsia="仿宋" w:cs="仿宋"/>
          <w:sz w:val="24"/>
        </w:rPr>
        <w:t>（由供应商根据采购需求及采购文件要求编制）</w:t>
      </w:r>
    </w:p>
    <w:tbl>
      <w:tblPr>
        <w:tblStyle w:val="6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bl>
    <w:p>
      <w:pPr>
        <w:tabs>
          <w:tab w:val="left" w:pos="570"/>
        </w:tabs>
        <w:spacing w:line="440" w:lineRule="exact"/>
        <w:ind w:firstLine="120" w:firstLineChars="50"/>
        <w:jc w:val="left"/>
        <w:rPr>
          <w:rFonts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采购文件“招标项目范围及要求”</w:t>
      </w:r>
      <w:r>
        <w:rPr>
          <w:rFonts w:hint="eastAsia" w:ascii="仿宋" w:hAnsi="仿宋" w:eastAsia="仿宋" w:cs="仿宋"/>
          <w:sz w:val="24"/>
        </w:rPr>
        <w:t>相应标项内的所有服务要求相比较且一一对应真实逐条填列。</w:t>
      </w:r>
    </w:p>
    <w:p>
      <w:pPr>
        <w:tabs>
          <w:tab w:val="left" w:pos="570"/>
        </w:tabs>
        <w:spacing w:line="440" w:lineRule="exact"/>
        <w:ind w:firstLine="480" w:firstLineChars="200"/>
        <w:jc w:val="left"/>
        <w:rPr>
          <w:rFonts w:ascii="仿宋" w:hAnsi="仿宋" w:eastAsia="仿宋" w:cs="仿宋"/>
          <w:sz w:val="24"/>
        </w:rPr>
      </w:pPr>
      <w:r>
        <w:rPr>
          <w:rFonts w:hint="eastAsia" w:ascii="仿宋" w:hAnsi="仿宋" w:eastAsia="仿宋" w:cs="仿宋"/>
          <w:sz w:val="24"/>
        </w:rPr>
        <w:t>2、供应商递交的服务要求中必须真实逐条列明，否则由供应商自行承担相关风险。</w:t>
      </w:r>
    </w:p>
    <w:p>
      <w:pPr>
        <w:snapToGrid w:val="0"/>
        <w:spacing w:before="50" w:after="50" w:line="600" w:lineRule="exact"/>
        <w:ind w:firstLine="4320" w:firstLineChars="1800"/>
        <w:rPr>
          <w:rFonts w:ascii="仿宋" w:hAnsi="仿宋" w:eastAsia="仿宋" w:cs="仿宋"/>
          <w:kern w:val="0"/>
          <w:sz w:val="24"/>
        </w:rPr>
      </w:pPr>
      <w:r>
        <w:rPr>
          <w:rFonts w:hint="eastAsia" w:ascii="仿宋" w:hAnsi="仿宋" w:eastAsia="仿宋" w:cs="仿宋"/>
          <w:sz w:val="24"/>
          <w:lang w:bidi="ar"/>
        </w:rPr>
        <w:t xml:space="preserve">                 </w:t>
      </w: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napToGrid w:val="0"/>
        <w:spacing w:before="50" w:after="50" w:line="600" w:lineRule="exact"/>
        <w:jc w:val="left"/>
        <w:rPr>
          <w:rFonts w:ascii="仿宋" w:hAnsi="仿宋" w:eastAsia="仿宋" w:cs="仿宋"/>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b/>
          <w:bCs/>
          <w:sz w:val="24"/>
        </w:rPr>
      </w:pPr>
      <w:r>
        <w:rPr>
          <w:rFonts w:hint="eastAsia" w:ascii="仿宋" w:hAnsi="仿宋" w:eastAsia="仿宋" w:cs="仿宋"/>
          <w:b/>
          <w:bCs/>
          <w:sz w:val="24"/>
        </w:rPr>
        <w:t>注：此表仅提供了表格形式，供应商可按此表格格式进行扩展。</w:t>
      </w:r>
    </w:p>
    <w:p>
      <w:pPr>
        <w:pStyle w:val="79"/>
        <w:jc w:val="center"/>
        <w:rPr>
          <w:rFonts w:ascii="仿宋" w:hAnsi="仿宋" w:eastAsia="仿宋" w:cs="仿宋"/>
          <w:b/>
          <w:bCs/>
        </w:rPr>
      </w:pP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2"/>
        <w:tblW w:w="8773" w:type="dxa"/>
        <w:tblInd w:w="108" w:type="dxa"/>
        <w:tblLayout w:type="fixed"/>
        <w:tblCellMar>
          <w:top w:w="0" w:type="dxa"/>
          <w:left w:w="108" w:type="dxa"/>
          <w:bottom w:w="0" w:type="dxa"/>
          <w:right w:w="108" w:type="dxa"/>
        </w:tblCellMar>
      </w:tblPr>
      <w:tblGrid>
        <w:gridCol w:w="1403"/>
        <w:gridCol w:w="819"/>
        <w:gridCol w:w="1223"/>
        <w:gridCol w:w="1259"/>
        <w:gridCol w:w="1002"/>
        <w:gridCol w:w="1489"/>
        <w:gridCol w:w="1578"/>
      </w:tblGrid>
      <w:tr>
        <w:tblPrEx>
          <w:tblCellMar>
            <w:top w:w="0" w:type="dxa"/>
            <w:left w:w="108" w:type="dxa"/>
            <w:bottom w:w="0" w:type="dxa"/>
            <w:right w:w="108" w:type="dxa"/>
          </w:tblCellMar>
        </w:tblPrEx>
        <w:trPr>
          <w:trHeight w:val="868" w:hRule="atLeast"/>
        </w:trPr>
        <w:tc>
          <w:tcPr>
            <w:tcW w:w="1403"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819"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223"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259"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002"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489"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478" w:hRule="atLeast"/>
        </w:trPr>
        <w:tc>
          <w:tcPr>
            <w:tcW w:w="1403"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819"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23"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59"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02"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89"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78" w:type="dxa"/>
            <w:vMerge w:val="restart"/>
            <w:tcBorders>
              <w:top w:val="single" w:color="auto" w:sz="6" w:space="0"/>
              <w:left w:val="single" w:color="auto" w:sz="6" w:space="0"/>
              <w:right w:val="single" w:color="auto" w:sz="6" w:space="0"/>
            </w:tcBorders>
            <w:vAlign w:val="center"/>
          </w:tcPr>
          <w:p>
            <w:pPr>
              <w:adjustRightInd/>
              <w:spacing w:line="380" w:lineRule="exact"/>
              <w:jc w:val="center"/>
              <w:rPr>
                <w:rFonts w:ascii="仿宋_GB2312" w:hAnsi="仿宋_GB2312" w:eastAsia="仿宋_GB2312" w:cs="仿宋_GB2312"/>
                <w:sz w:val="24"/>
              </w:rPr>
            </w:pPr>
            <w:r>
              <w:rPr>
                <w:rFonts w:hint="eastAsia" w:ascii="仿宋" w:hAnsi="仿宋" w:eastAsia="仿宋" w:cs="仿宋"/>
                <w:sz w:val="24"/>
              </w:rPr>
              <w:t>合同</w:t>
            </w:r>
          </w:p>
          <w:p>
            <w:pPr>
              <w:adjustRightInd/>
              <w:spacing w:line="380" w:lineRule="exac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675" w:hRule="atLeast"/>
        </w:trPr>
        <w:tc>
          <w:tcPr>
            <w:tcW w:w="14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78" w:type="dxa"/>
            <w:vMerge w:val="continue"/>
            <w:tcBorders>
              <w:left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78" w:type="dxa"/>
            <w:vMerge w:val="continue"/>
            <w:tcBorders>
              <w:left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78" w:type="dxa"/>
            <w:vMerge w:val="continue"/>
            <w:tcBorders>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注：供应商可按上述的格式自行编制，须随表提交相应的证明资料并注明页码。</w:t>
      </w:r>
    </w:p>
    <w:p>
      <w:pPr>
        <w:autoSpaceDE w:val="0"/>
        <w:autoSpaceDN w:val="0"/>
        <w:spacing w:line="360" w:lineRule="auto"/>
        <w:rPr>
          <w:rFonts w:ascii="仿宋_GB2312" w:hAnsi="仿宋_GB2312" w:eastAsia="仿宋_GB2312" w:cs="仿宋_GB2312"/>
          <w:b/>
          <w:sz w:val="24"/>
        </w:rPr>
      </w:pPr>
    </w:p>
    <w:p>
      <w:pPr>
        <w:autoSpaceDE w:val="0"/>
        <w:autoSpaceDN w:val="0"/>
        <w:spacing w:line="360" w:lineRule="auto"/>
        <w:rPr>
          <w:rFonts w:ascii="仿宋_GB2312" w:hAnsi="仿宋_GB2312" w:eastAsia="仿宋_GB2312" w:cs="仿宋_GB2312"/>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pStyle w:val="655"/>
        <w:ind w:firstLine="0"/>
        <w:jc w:val="both"/>
        <w:rPr>
          <w:rFonts w:hAnsi="仿宋_GB2312" w:cs="仿宋_GB231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sz w:val="32"/>
          <w:szCs w:val="32"/>
        </w:rPr>
        <w:t>投标产品规格配置清单（如有）</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投标品牌及型号</w:t>
            </w:r>
          </w:p>
        </w:tc>
        <w:tc>
          <w:tcPr>
            <w:tcW w:w="234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kern w:val="0"/>
          <w:sz w:val="24"/>
        </w:rPr>
        <w:t>注：1.</w:t>
      </w:r>
      <w:r>
        <w:rPr>
          <w:rFonts w:hint="eastAsia" w:ascii="仿宋_GB2312" w:hAnsi="仿宋_GB2312" w:eastAsia="仿宋_GB2312"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kern w:val="0"/>
          <w:sz w:val="24"/>
        </w:rPr>
      </w:pPr>
      <w:r>
        <w:rPr>
          <w:rFonts w:hint="eastAsia" w:ascii="仿宋" w:hAnsi="仿宋" w:eastAsia="仿宋"/>
          <w:b/>
          <w:spacing w:val="6"/>
          <w:sz w:val="24"/>
        </w:rPr>
        <w:t>2.</w:t>
      </w:r>
      <w:r>
        <w:rPr>
          <w:rFonts w:hint="eastAsia" w:ascii="仿宋_GB2312" w:hAnsi="仿宋_GB2312" w:eastAsia="仿宋_GB2312" w:cs="仿宋_GB2312"/>
          <w:b/>
          <w:sz w:val="24"/>
        </w:rPr>
        <w:t xml:space="preserve"> 本项目如需采购政府强制采购的节能产品的或投标人提供的产品是环境标志产品，投标人须提供节能产品、环境标志产品认证证书复印件。</w:t>
      </w:r>
    </w:p>
    <w:p>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、项目小组人员名单</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p>
      <w:pPr>
        <w:keepNext/>
        <w:autoSpaceDE w:val="0"/>
        <w:autoSpaceDN w:val="0"/>
        <w:spacing w:line="360" w:lineRule="auto"/>
        <w:ind w:firstLine="477"/>
        <w:rPr>
          <w:rFonts w:ascii="仿宋_GB2312" w:hAnsi="仿宋_GB2312" w:eastAsia="仿宋_GB2312" w:cs="仿宋_GB2312"/>
          <w:b/>
          <w:sz w:val="24"/>
        </w:rPr>
      </w:pPr>
      <w:r>
        <w:rPr>
          <w:rFonts w:hint="eastAsia" w:ascii="仿宋_GB2312" w:hAnsi="仿宋_GB2312" w:eastAsia="仿宋_GB2312" w:cs="仿宋_GB2312"/>
          <w:b/>
          <w:sz w:val="24"/>
        </w:rPr>
        <w:t>附表A:本项目的项目经理情况表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w:t>
      </w:r>
      <w:r>
        <w:rPr>
          <w:rFonts w:hint="eastAsia" w:ascii="仿宋_GB2312" w:hAnsi="仿宋_GB2312" w:eastAsia="仿宋_GB2312" w:cs="仿宋_GB2312"/>
          <w:b/>
          <w:sz w:val="24"/>
          <w:lang w:eastAsia="zh-CN"/>
        </w:rPr>
        <w:t>扫描</w:t>
      </w:r>
      <w:r>
        <w:rPr>
          <w:rFonts w:hint="eastAsia" w:ascii="仿宋_GB2312" w:hAnsi="仿宋_GB2312" w:eastAsia="仿宋_GB2312" w:cs="仿宋_GB2312"/>
          <w:b/>
          <w:sz w:val="24"/>
        </w:rPr>
        <w:t>件并注明所在投标技术文件页码。</w:t>
      </w:r>
    </w:p>
    <w:p>
      <w:pPr>
        <w:autoSpaceDE w:val="0"/>
        <w:autoSpaceDN w:val="0"/>
        <w:spacing w:line="360" w:lineRule="auto"/>
        <w:rPr>
          <w:rFonts w:hint="eastAsia" w:ascii="仿宋_GB2312" w:hAnsi="仿宋_GB2312" w:eastAsia="仿宋_GB2312" w:cs="仿宋_GB2312"/>
          <w:b/>
          <w:sz w:val="24"/>
        </w:rPr>
      </w:pP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附表B:本项目的项目小组人员情况表</w:t>
      </w:r>
      <w:r>
        <w:rPr>
          <w:rFonts w:hint="eastAsia" w:ascii="仿宋_GB2312" w:hAnsi="仿宋_GB2312" w:eastAsia="仿宋_GB2312" w:cs="仿宋_GB2312"/>
          <w:sz w:val="24"/>
        </w:rPr>
        <w:t>（按此格式自制）</w:t>
      </w:r>
    </w:p>
    <w:tbl>
      <w:tblPr>
        <w:tblStyle w:val="62"/>
        <w:tblW w:w="7095" w:type="dxa"/>
        <w:tblInd w:w="108" w:type="dxa"/>
        <w:tblLayout w:type="fixed"/>
        <w:tblCellMar>
          <w:top w:w="0" w:type="dxa"/>
          <w:left w:w="108" w:type="dxa"/>
          <w:bottom w:w="0" w:type="dxa"/>
          <w:right w:w="108" w:type="dxa"/>
        </w:tblCellMar>
      </w:tblPr>
      <w:tblGrid>
        <w:gridCol w:w="420"/>
        <w:gridCol w:w="787"/>
        <w:gridCol w:w="412"/>
        <w:gridCol w:w="586"/>
        <w:gridCol w:w="1080"/>
        <w:gridCol w:w="1080"/>
        <w:gridCol w:w="126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w:t>
      </w:r>
      <w:r>
        <w:rPr>
          <w:rFonts w:hint="eastAsia" w:ascii="仿宋_GB2312" w:hAnsi="仿宋_GB2312" w:eastAsia="仿宋_GB2312" w:cs="仿宋_GB2312"/>
          <w:b/>
          <w:sz w:val="24"/>
          <w:lang w:eastAsia="zh-CN"/>
        </w:rPr>
        <w:t>扫描</w:t>
      </w:r>
      <w:r>
        <w:rPr>
          <w:rFonts w:hint="eastAsia" w:ascii="仿宋_GB2312" w:hAnsi="仿宋_GB2312" w:eastAsia="仿宋_GB2312" w:cs="仿宋_GB2312"/>
          <w:b/>
          <w:sz w:val="24"/>
        </w:rPr>
        <w:t>件并注明所在投标技术文件页码。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附表C:本项目的项目负责人和小组人员社会保障资金记录情况表</w:t>
      </w:r>
      <w:r>
        <w:rPr>
          <w:rFonts w:hint="eastAsia" w:ascii="仿宋_GB2312" w:hAnsi="仿宋_GB2312" w:eastAsia="仿宋_GB2312" w:cs="仿宋_GB2312"/>
          <w:sz w:val="24"/>
        </w:rPr>
        <w:t>（以社保部门出具缴纳凭证作附件）</w:t>
      </w:r>
    </w:p>
    <w:p>
      <w:pPr>
        <w:spacing w:line="360" w:lineRule="auto"/>
        <w:ind w:firstLine="480" w:firstLineChars="200"/>
        <w:rPr>
          <w:rFonts w:ascii="仿宋_GB2312" w:hAnsi="仿宋_GB2312" w:eastAsia="仿宋_GB2312" w:cs="仿宋_GB2312"/>
          <w:sz w:val="24"/>
          <w:szCs w:val="20"/>
        </w:rPr>
      </w:pPr>
    </w:p>
    <w:p>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jc w:val="left"/>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rPr>
      </w:pPr>
    </w:p>
    <w:p>
      <w:pPr>
        <w:widowControl/>
        <w:adjustRightInd/>
        <w:jc w:val="center"/>
        <w:rPr>
          <w:rFonts w:hint="eastAsia" w:ascii="仿宋" w:hAnsi="仿宋" w:eastAsia="仿宋" w:cs="仿宋"/>
          <w:b/>
          <w:bCs/>
          <w:sz w:val="32"/>
          <w:szCs w:val="32"/>
        </w:rPr>
      </w:pPr>
    </w:p>
    <w:p>
      <w:pPr>
        <w:widowControl/>
        <w:adjustRightInd/>
        <w:jc w:val="center"/>
        <w:rPr>
          <w:rFonts w:hint="eastAsia" w:ascii="仿宋" w:hAnsi="仿宋" w:eastAsia="仿宋" w:cs="仿宋"/>
          <w:b/>
          <w:bCs/>
          <w:sz w:val="32"/>
          <w:szCs w:val="32"/>
        </w:rPr>
      </w:pPr>
    </w:p>
    <w:p>
      <w:pPr>
        <w:widowControl/>
        <w:adjustRightInd/>
        <w:jc w:val="center"/>
        <w:rPr>
          <w:rFonts w:hint="eastAsia" w:ascii="仿宋" w:hAnsi="仿宋" w:eastAsia="仿宋" w:cs="仿宋"/>
          <w:b/>
          <w:bCs/>
          <w:sz w:val="32"/>
          <w:szCs w:val="32"/>
        </w:rPr>
      </w:pPr>
    </w:p>
    <w:p>
      <w:pPr>
        <w:widowControl/>
        <w:adjustRightInd/>
        <w:jc w:val="center"/>
        <w:rPr>
          <w:rFonts w:ascii="仿宋" w:hAnsi="仿宋" w:eastAsia="仿宋" w:cs="仿宋"/>
          <w:b/>
          <w:kern w:val="0"/>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_GB2312" w:hAnsi="仿宋_GB2312" w:eastAsia="仿宋_GB2312" w:cs="仿宋_GB2312"/>
          <w:b/>
          <w:bCs/>
          <w:sz w:val="30"/>
          <w:szCs w:val="30"/>
        </w:rPr>
      </w:pPr>
    </w:p>
    <w:p>
      <w:pPr>
        <w:spacing w:line="360" w:lineRule="auto"/>
        <w:jc w:val="center"/>
        <w:rPr>
          <w:rFonts w:ascii="仿宋_GB2312" w:hAnsi="仿宋_GB2312" w:eastAsia="仿宋_GB2312" w:cs="仿宋_GB2312"/>
          <w:b/>
          <w:bCs/>
          <w:sz w:val="30"/>
          <w:szCs w:val="30"/>
        </w:rPr>
      </w:pPr>
    </w:p>
    <w:p>
      <w:pPr>
        <w:spacing w:line="360" w:lineRule="auto"/>
        <w:jc w:val="center"/>
        <w:rPr>
          <w:rFonts w:ascii="仿宋_GB2312" w:hAnsi="仿宋_GB2312" w:eastAsia="仿宋_GB2312" w:cs="仿宋_GB2312"/>
          <w:b/>
          <w:bCs/>
          <w:sz w:val="24"/>
        </w:rPr>
      </w:pPr>
    </w:p>
    <w:p>
      <w:pPr>
        <w:spacing w:line="360" w:lineRule="auto"/>
        <w:jc w:val="center"/>
        <w:rPr>
          <w:rFonts w:ascii="仿宋_GB2312" w:hAnsi="仿宋_GB2312" w:eastAsia="仿宋_GB2312" w:cs="仿宋_GB2312"/>
          <w:b/>
          <w:bCs/>
          <w:sz w:val="24"/>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pStyle w:val="80"/>
        <w:sectPr>
          <w:headerReference r:id="rId10" w:type="first"/>
          <w:footerReference r:id="rId12" w:type="first"/>
          <w:headerReference r:id="rId9" w:type="default"/>
          <w:footerReference r:id="rId11" w:type="default"/>
          <w:pgSz w:w="11906" w:h="16838"/>
          <w:pgMar w:top="1276" w:right="1418" w:bottom="1247" w:left="1418" w:header="851" w:footer="992" w:gutter="0"/>
          <w:pgNumType w:fmt="numberInDash"/>
          <w:cols w:space="720" w:num="1"/>
          <w:titlePg/>
          <w:docGrid w:linePitch="312" w:charSpace="0"/>
        </w:sectPr>
      </w:pP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pStyle w:val="2"/>
        <w:snapToGrid w:val="0"/>
        <w:rPr>
          <w:rFonts w:ascii="仿宋" w:hAnsi="仿宋" w:eastAsia="仿宋" w:cs="仿宋"/>
        </w:rPr>
      </w:pPr>
      <w:r>
        <w:rPr>
          <w:rFonts w:ascii="仿宋" w:hAnsi="仿宋" w:eastAsia="仿宋" w:cs="仿宋"/>
          <w:szCs w:val="24"/>
          <w:lang w:val="en-US"/>
        </w:rPr>
        <w:t>（</w:t>
      </w:r>
      <w:r>
        <w:rPr>
          <w:rFonts w:hint="eastAsia" w:ascii="仿宋" w:hAnsi="仿宋" w:eastAsia="仿宋" w:cs="仿宋"/>
          <w:szCs w:val="24"/>
          <w:lang w:val="en-US"/>
        </w:rPr>
        <w:t>3</w:t>
      </w:r>
      <w:r>
        <w:rPr>
          <w:rFonts w:ascii="仿宋" w:hAnsi="仿宋" w:eastAsia="仿宋" w:cs="仿宋"/>
          <w:szCs w:val="24"/>
          <w:lang w:val="en-US"/>
        </w:rPr>
        <w:t>）残疾人福利性单位声明函……………………………………………………（页码）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pPr>
    </w:p>
    <w:p>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numberInDash"/>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ind w:firstLine="482"/>
        <w:rPr>
          <w:rFonts w:ascii="仿宋" w:hAnsi="仿宋" w:eastAsia="仿宋" w:cs="仿宋"/>
          <w:sz w:val="24"/>
        </w:rPr>
      </w:pPr>
    </w:p>
    <w:p>
      <w:pPr>
        <w:autoSpaceDE w:val="0"/>
        <w:autoSpaceDN w:val="0"/>
        <w:spacing w:line="440" w:lineRule="exact"/>
        <w:textAlignment w:val="baseline"/>
        <w:rPr>
          <w:rFonts w:ascii="宋体" w:cs="宋体"/>
          <w:snapToGrid w:val="0"/>
          <w:color w:val="000000"/>
          <w:kern w:val="0"/>
        </w:rPr>
      </w:pPr>
      <w:r>
        <w:rPr>
          <w:rFonts w:ascii="宋体" w:cs="宋体"/>
          <w:snapToGrid w:val="0"/>
          <w:color w:val="000000"/>
          <w:kern w:val="0"/>
        </w:rPr>
        <w:t xml:space="preserve">项目名称：                      </w:t>
      </w:r>
    </w:p>
    <w:p>
      <w:pPr>
        <w:adjustRightInd/>
        <w:spacing w:line="360" w:lineRule="auto"/>
        <w:rPr>
          <w:rFonts w:ascii="宋体" w:cs="宋体"/>
          <w:color w:val="000000"/>
        </w:rPr>
      </w:pPr>
      <w:r>
        <w:rPr>
          <w:rFonts w:ascii="宋体" w:cs="宋体"/>
          <w:snapToGrid w:val="0"/>
          <w:color w:val="000000"/>
          <w:kern w:val="0"/>
        </w:rPr>
        <w:t xml:space="preserve">项目编号：                                               </w:t>
      </w:r>
      <w:r>
        <w:rPr>
          <w:rFonts w:ascii="宋体" w:cs="宋体"/>
          <w:color w:val="000000"/>
        </w:rPr>
        <w:t>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67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采购内容</w:t>
            </w:r>
          </w:p>
        </w:tc>
        <w:tc>
          <w:tcPr>
            <w:tcW w:w="425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pPr>
              <w:spacing w:line="360" w:lineRule="auto"/>
              <w:jc w:val="center"/>
              <w:rPr>
                <w:rFonts w:ascii="仿宋" w:hAnsi="仿宋" w:eastAsia="仿宋" w:cs="仿宋"/>
                <w:sz w:val="24"/>
              </w:rPr>
            </w:pPr>
          </w:p>
        </w:tc>
        <w:tc>
          <w:tcPr>
            <w:tcW w:w="4253"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pPr>
              <w:spacing w:line="360" w:lineRule="auto"/>
              <w:jc w:val="center"/>
              <w:rPr>
                <w:rFonts w:ascii="仿宋" w:hAnsi="仿宋" w:eastAsia="仿宋" w:cs="仿宋"/>
                <w:spacing w:val="6"/>
                <w:sz w:val="24"/>
              </w:rPr>
            </w:pPr>
            <w:r>
              <w:rPr>
                <w:rFonts w:hint="eastAsia" w:ascii="仿宋" w:hAnsi="仿宋" w:eastAsia="仿宋" w:cs="仿宋"/>
                <w:b/>
                <w:sz w:val="24"/>
              </w:rPr>
              <w:t>大写（人民币）：</w:t>
            </w:r>
          </w:p>
        </w:tc>
        <w:tc>
          <w:tcPr>
            <w:tcW w:w="4253" w:type="dxa"/>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zh-CN"/>
        </w:rPr>
        <w:t>1、有关本项目实施所涉及的一切费用均计入报价。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2</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spacing w:line="336" w:lineRule="auto"/>
        <w:ind w:firstLine="5280" w:firstLineChars="2200"/>
        <w:rPr>
          <w:rFonts w:ascii="仿宋" w:hAnsi="仿宋" w:eastAsia="仿宋" w:cs="仿宋"/>
          <w:sz w:val="24"/>
        </w:rPr>
      </w:pPr>
      <w:r>
        <w:rPr>
          <w:rFonts w:hint="eastAsia" w:ascii="仿宋" w:hAnsi="仿宋" w:eastAsia="仿宋" w:cs="仿宋"/>
          <w:sz w:val="24"/>
        </w:rPr>
        <w:t xml:space="preserve">投标人名称（电子签名）：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32"/>
          <w:szCs w:val="32"/>
        </w:rPr>
        <w:sectPr>
          <w:pgSz w:w="11906" w:h="16838"/>
          <w:pgMar w:top="1247" w:right="1418" w:bottom="1276" w:left="1418" w:header="851" w:footer="992" w:gutter="0"/>
          <w:pgNumType w:fmt="numberInDash"/>
          <w:cols w:space="720" w:num="1"/>
          <w:titlePg/>
          <w:docGrid w:linePitch="312" w:charSpace="0"/>
        </w:sectPr>
      </w:pPr>
      <w:r>
        <w:rPr>
          <w:rFonts w:hint="eastAsia" w:ascii="仿宋" w:hAnsi="仿宋" w:eastAsia="仿宋" w:cs="仿宋"/>
          <w:sz w:val="32"/>
          <w:szCs w:val="32"/>
        </w:rPr>
        <w:br w:type="page"/>
      </w:r>
    </w:p>
    <w:p>
      <w:pPr>
        <w:pageBreakBefore/>
        <w:spacing w:line="800" w:lineRule="exact"/>
      </w:pPr>
      <w:r>
        <w:rPr>
          <w:rFonts w:hint="eastAsia" w:ascii="仿宋_GB2312" w:hAnsi="宋体" w:eastAsia="仿宋_GB2312"/>
          <w:b/>
          <w:sz w:val="30"/>
          <w:szCs w:val="30"/>
        </w:rPr>
        <w:t>二、报价明细表（格式）</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ascii="仿宋_GB2312" w:hAnsi="宋体" w:eastAsia="仿宋_GB2312"/>
          <w:sz w:val="24"/>
        </w:rPr>
      </w:pPr>
      <w:r>
        <w:rPr>
          <w:rFonts w:hint="eastAsia" w:ascii="仿宋_GB2312" w:hAnsi="宋体" w:eastAsia="仿宋_GB2312"/>
          <w:sz w:val="24"/>
        </w:rPr>
        <w:t xml:space="preserve">                                                            单位：元</w:t>
      </w:r>
    </w:p>
    <w:tbl>
      <w:tblPr>
        <w:tblStyle w:val="62"/>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tabs>
                <w:tab w:val="left" w:pos="540"/>
              </w:tabs>
              <w:snapToGrid w:val="0"/>
              <w:jc w:val="center"/>
              <w:rPr>
                <w:rFonts w:ascii="宋体" w:hAnsi="宋体"/>
                <w:spacing w:val="20"/>
                <w:sz w:val="18"/>
                <w:szCs w:val="18"/>
              </w:rPr>
            </w:pPr>
            <w:r>
              <w:rPr>
                <w:rFonts w:hint="eastAsia" w:ascii="宋体" w:hAnsi="宋体"/>
                <w:spacing w:val="20"/>
                <w:sz w:val="18"/>
                <w:szCs w:val="18"/>
              </w:rPr>
              <w:t>序号</w:t>
            </w:r>
          </w:p>
        </w:tc>
        <w:tc>
          <w:tcPr>
            <w:tcW w:w="1080" w:type="dxa"/>
            <w:tcBorders>
              <w:right w:val="single" w:color="auto" w:sz="4" w:space="0"/>
            </w:tcBorders>
            <w:vAlign w:val="center"/>
          </w:tcPr>
          <w:p>
            <w:pPr>
              <w:snapToGrid w:val="0"/>
              <w:ind w:left="-107" w:leftChars="-51" w:right="-107" w:rightChars="-51" w:firstLine="2"/>
              <w:jc w:val="center"/>
              <w:rPr>
                <w:rFonts w:ascii="宋体" w:hAnsi="宋体"/>
                <w:spacing w:val="20"/>
                <w:sz w:val="18"/>
                <w:szCs w:val="18"/>
              </w:rPr>
            </w:pPr>
            <w:r>
              <w:rPr>
                <w:rFonts w:hint="eastAsia" w:ascii="宋体" w:hAnsi="宋体"/>
                <w:spacing w:val="20"/>
                <w:sz w:val="18"/>
                <w:szCs w:val="18"/>
              </w:rPr>
              <w:t>名称</w:t>
            </w:r>
          </w:p>
        </w:tc>
        <w:tc>
          <w:tcPr>
            <w:tcW w:w="1261" w:type="dxa"/>
            <w:tcBorders>
              <w:left w:val="single" w:color="auto" w:sz="4" w:space="0"/>
            </w:tcBorders>
            <w:vAlign w:val="center"/>
          </w:tcPr>
          <w:p>
            <w:pPr>
              <w:snapToGrid w:val="0"/>
              <w:ind w:left="-107" w:leftChars="-51" w:right="-107" w:rightChars="-51"/>
              <w:rPr>
                <w:rFonts w:ascii="宋体" w:hAnsi="宋体"/>
                <w:spacing w:val="20"/>
                <w:sz w:val="18"/>
                <w:szCs w:val="18"/>
              </w:rPr>
            </w:pPr>
            <w:r>
              <w:rPr>
                <w:rFonts w:hint="eastAsia" w:ascii="宋体" w:hAnsi="宋体"/>
                <w:spacing w:val="20"/>
                <w:sz w:val="18"/>
                <w:szCs w:val="18"/>
              </w:rPr>
              <w:t>货物的制造商或服务的提供商</w:t>
            </w:r>
          </w:p>
        </w:tc>
        <w:tc>
          <w:tcPr>
            <w:tcW w:w="900" w:type="dxa"/>
            <w:vAlign w:val="center"/>
          </w:tcPr>
          <w:p>
            <w:pPr>
              <w:snapToGrid w:val="0"/>
              <w:ind w:left="-107" w:leftChars="-51" w:right="-107" w:rightChars="-51" w:firstLine="1"/>
              <w:rPr>
                <w:rFonts w:ascii="宋体" w:hAnsi="宋体"/>
                <w:spacing w:val="20"/>
                <w:sz w:val="18"/>
                <w:szCs w:val="18"/>
              </w:rPr>
            </w:pPr>
            <w:r>
              <w:rPr>
                <w:rFonts w:hint="eastAsia" w:ascii="宋体" w:hAnsi="宋体"/>
                <w:spacing w:val="20"/>
                <w:sz w:val="18"/>
                <w:szCs w:val="18"/>
              </w:rPr>
              <w:t>品牌（如有）</w:t>
            </w:r>
          </w:p>
        </w:tc>
        <w:tc>
          <w:tcPr>
            <w:tcW w:w="720" w:type="dxa"/>
            <w:vAlign w:val="center"/>
          </w:tcPr>
          <w:p>
            <w:pPr>
              <w:snapToGrid w:val="0"/>
              <w:ind w:left="-107" w:leftChars="-51" w:right="-107" w:rightChars="-51"/>
              <w:jc w:val="center"/>
              <w:rPr>
                <w:rFonts w:ascii="宋体" w:hAnsi="宋体"/>
                <w:spacing w:val="20"/>
                <w:sz w:val="18"/>
                <w:szCs w:val="18"/>
              </w:rPr>
            </w:pPr>
            <w:r>
              <w:rPr>
                <w:rFonts w:hint="eastAsia" w:ascii="宋体" w:hAnsi="宋体"/>
                <w:spacing w:val="20"/>
                <w:sz w:val="18"/>
                <w:szCs w:val="18"/>
              </w:rPr>
              <w:t>数量</w:t>
            </w:r>
          </w:p>
        </w:tc>
        <w:tc>
          <w:tcPr>
            <w:tcW w:w="1440" w:type="dxa"/>
            <w:vAlign w:val="center"/>
          </w:tcPr>
          <w:p>
            <w:pPr>
              <w:snapToGrid w:val="0"/>
              <w:ind w:left="-107" w:leftChars="-51" w:right="-107" w:rightChars="-51" w:firstLine="1"/>
              <w:jc w:val="center"/>
              <w:rPr>
                <w:rFonts w:ascii="宋体" w:hAnsi="宋体"/>
                <w:spacing w:val="20"/>
                <w:sz w:val="18"/>
                <w:szCs w:val="18"/>
              </w:rPr>
            </w:pPr>
            <w:r>
              <w:rPr>
                <w:rFonts w:hint="eastAsia" w:ascii="宋体" w:hAnsi="宋体"/>
                <w:spacing w:val="20"/>
                <w:sz w:val="18"/>
                <w:szCs w:val="18"/>
              </w:rPr>
              <w:t>型号和规格</w:t>
            </w:r>
            <w:r>
              <w:rPr>
                <w:rFonts w:hint="eastAsia" w:ascii="宋体" w:hAnsi="宋体"/>
                <w:b/>
                <w:sz w:val="18"/>
                <w:szCs w:val="18"/>
              </w:rPr>
              <w:t>（或具体服务）</w:t>
            </w:r>
          </w:p>
        </w:tc>
        <w:tc>
          <w:tcPr>
            <w:tcW w:w="540" w:type="dxa"/>
            <w:tcBorders>
              <w:right w:val="single" w:color="auto" w:sz="4" w:space="0"/>
            </w:tcBorders>
            <w:vAlign w:val="center"/>
          </w:tcPr>
          <w:p>
            <w:pPr>
              <w:snapToGrid w:val="0"/>
              <w:ind w:left="-107" w:leftChars="-51" w:right="-107" w:rightChars="-51" w:firstLine="1"/>
              <w:jc w:val="center"/>
              <w:rPr>
                <w:rFonts w:ascii="宋体" w:hAnsi="宋体"/>
                <w:spacing w:val="20"/>
                <w:sz w:val="18"/>
                <w:szCs w:val="18"/>
              </w:rPr>
            </w:pPr>
            <w:r>
              <w:rPr>
                <w:rFonts w:hint="eastAsia" w:ascii="宋体" w:hAnsi="宋体"/>
                <w:spacing w:val="20"/>
                <w:sz w:val="18"/>
                <w:szCs w:val="18"/>
              </w:rPr>
              <w:t>单价</w:t>
            </w:r>
          </w:p>
        </w:tc>
        <w:tc>
          <w:tcPr>
            <w:tcW w:w="540" w:type="dxa"/>
            <w:tcBorders>
              <w:left w:val="single" w:color="auto" w:sz="4" w:space="0"/>
            </w:tcBorders>
            <w:vAlign w:val="center"/>
          </w:tcPr>
          <w:p>
            <w:pPr>
              <w:snapToGrid w:val="0"/>
              <w:ind w:left="-107" w:leftChars="-51" w:right="-107" w:rightChars="-51" w:firstLine="1"/>
              <w:jc w:val="center"/>
              <w:rPr>
                <w:rFonts w:ascii="宋体" w:hAnsi="宋体"/>
                <w:spacing w:val="20"/>
                <w:sz w:val="18"/>
                <w:szCs w:val="18"/>
              </w:rPr>
            </w:pPr>
            <w:r>
              <w:rPr>
                <w:rFonts w:hint="eastAsia" w:ascii="宋体" w:hAnsi="宋体"/>
                <w:spacing w:val="20"/>
                <w:sz w:val="18"/>
                <w:szCs w:val="18"/>
              </w:rPr>
              <w:t>总价</w:t>
            </w:r>
          </w:p>
        </w:tc>
        <w:tc>
          <w:tcPr>
            <w:tcW w:w="720" w:type="dxa"/>
            <w:vAlign w:val="center"/>
          </w:tcPr>
          <w:p>
            <w:pPr>
              <w:snapToGrid w:val="0"/>
              <w:ind w:left="0" w:leftChars="-51" w:right="-107" w:rightChars="-51" w:hanging="107" w:hangingChars="49"/>
              <w:jc w:val="center"/>
              <w:rPr>
                <w:rFonts w:ascii="宋体" w:hAnsi="宋体"/>
                <w:spacing w:val="20"/>
                <w:sz w:val="18"/>
                <w:szCs w:val="18"/>
              </w:rPr>
            </w:pPr>
            <w:r>
              <w:rPr>
                <w:rFonts w:hint="eastAsia" w:ascii="宋体" w:hAnsi="宋体"/>
                <w:spacing w:val="20"/>
                <w:sz w:val="18"/>
                <w:szCs w:val="18"/>
              </w:rPr>
              <w:t>交货期</w:t>
            </w:r>
          </w:p>
        </w:tc>
        <w:tc>
          <w:tcPr>
            <w:tcW w:w="1078" w:type="dxa"/>
            <w:vAlign w:val="center"/>
          </w:tcPr>
          <w:p>
            <w:pPr>
              <w:tabs>
                <w:tab w:val="left" w:pos="1224"/>
              </w:tabs>
              <w:snapToGrid w:val="0"/>
              <w:ind w:right="-107" w:rightChars="-51"/>
              <w:rPr>
                <w:rFonts w:ascii="宋体" w:hAnsi="宋体"/>
                <w:spacing w:val="20"/>
                <w:sz w:val="18"/>
                <w:szCs w:val="18"/>
              </w:rPr>
            </w:pPr>
            <w:r>
              <w:rPr>
                <w:rFonts w:hint="eastAsia" w:ascii="宋体" w:hAnsi="宋体"/>
                <w:spacing w:val="20"/>
                <w:sz w:val="18"/>
                <w:szCs w:val="18"/>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snapToGrid w:val="0"/>
              <w:ind w:right="-134" w:rightChars="-64"/>
              <w:jc w:val="center"/>
              <w:rPr>
                <w:rFonts w:ascii="宋体" w:hAnsi="宋体"/>
                <w:spacing w:val="20"/>
                <w:sz w:val="18"/>
                <w:szCs w:val="18"/>
              </w:rPr>
            </w:pPr>
            <w:r>
              <w:rPr>
                <w:rFonts w:hint="eastAsia" w:ascii="宋体" w:hAnsi="宋体"/>
                <w:spacing w:val="20"/>
                <w:sz w:val="18"/>
                <w:szCs w:val="18"/>
              </w:rPr>
              <w:t>1</w:t>
            </w:r>
          </w:p>
        </w:tc>
        <w:tc>
          <w:tcPr>
            <w:tcW w:w="108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261"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900" w:type="dxa"/>
            <w:vAlign w:val="center"/>
          </w:tcPr>
          <w:p>
            <w:pPr>
              <w:snapToGrid w:val="0"/>
              <w:ind w:right="172" w:rightChars="82" w:firstLine="444" w:firstLineChars="202"/>
              <w:rPr>
                <w:rFonts w:ascii="宋体" w:hAnsi="宋体"/>
                <w:spacing w:val="20"/>
                <w:sz w:val="18"/>
                <w:szCs w:val="18"/>
              </w:rPr>
            </w:pPr>
          </w:p>
        </w:tc>
        <w:tc>
          <w:tcPr>
            <w:tcW w:w="720" w:type="dxa"/>
            <w:vAlign w:val="center"/>
          </w:tcPr>
          <w:p>
            <w:pPr>
              <w:snapToGrid w:val="0"/>
              <w:ind w:right="172" w:rightChars="82" w:firstLine="444" w:firstLineChars="202"/>
              <w:rPr>
                <w:rFonts w:ascii="宋体" w:hAnsi="宋体"/>
                <w:spacing w:val="20"/>
                <w:sz w:val="18"/>
                <w:szCs w:val="18"/>
              </w:rPr>
            </w:pPr>
          </w:p>
        </w:tc>
        <w:tc>
          <w:tcPr>
            <w:tcW w:w="1440" w:type="dxa"/>
            <w:vAlign w:val="center"/>
          </w:tcPr>
          <w:p>
            <w:pPr>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720" w:type="dxa"/>
            <w:vAlign w:val="center"/>
          </w:tcPr>
          <w:p>
            <w:pPr>
              <w:snapToGrid w:val="0"/>
              <w:ind w:right="172" w:rightChars="82" w:firstLine="444" w:firstLineChars="202"/>
              <w:rPr>
                <w:rFonts w:ascii="宋体" w:hAnsi="宋体"/>
                <w:spacing w:val="20"/>
                <w:sz w:val="18"/>
                <w:szCs w:val="18"/>
              </w:rPr>
            </w:pPr>
          </w:p>
        </w:tc>
        <w:tc>
          <w:tcPr>
            <w:tcW w:w="1078" w:type="dxa"/>
          </w:tcPr>
          <w:p>
            <w:pPr>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snapToGrid w:val="0"/>
              <w:ind w:right="-134" w:rightChars="-64"/>
              <w:jc w:val="center"/>
              <w:rPr>
                <w:rFonts w:ascii="宋体" w:hAnsi="宋体"/>
                <w:spacing w:val="20"/>
                <w:sz w:val="18"/>
                <w:szCs w:val="18"/>
              </w:rPr>
            </w:pPr>
            <w:r>
              <w:rPr>
                <w:rFonts w:hint="eastAsia" w:ascii="宋体" w:hAnsi="宋体"/>
                <w:spacing w:val="20"/>
                <w:sz w:val="18"/>
                <w:szCs w:val="18"/>
              </w:rPr>
              <w:t>2</w:t>
            </w:r>
          </w:p>
        </w:tc>
        <w:tc>
          <w:tcPr>
            <w:tcW w:w="108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261"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900" w:type="dxa"/>
            <w:vAlign w:val="center"/>
          </w:tcPr>
          <w:p>
            <w:pPr>
              <w:snapToGrid w:val="0"/>
              <w:ind w:right="172" w:rightChars="82" w:firstLine="444" w:firstLineChars="202"/>
              <w:rPr>
                <w:rFonts w:ascii="宋体" w:hAnsi="宋体"/>
                <w:spacing w:val="20"/>
                <w:sz w:val="18"/>
                <w:szCs w:val="18"/>
              </w:rPr>
            </w:pPr>
          </w:p>
        </w:tc>
        <w:tc>
          <w:tcPr>
            <w:tcW w:w="72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4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720" w:type="dxa"/>
            <w:vAlign w:val="center"/>
          </w:tcPr>
          <w:p>
            <w:pPr>
              <w:snapToGrid w:val="0"/>
              <w:ind w:right="172" w:rightChars="82" w:firstLine="444" w:firstLineChars="202"/>
              <w:rPr>
                <w:rFonts w:ascii="宋体" w:hAnsi="宋体"/>
                <w:spacing w:val="20"/>
                <w:sz w:val="18"/>
                <w:szCs w:val="18"/>
              </w:rPr>
            </w:pPr>
          </w:p>
        </w:tc>
        <w:tc>
          <w:tcPr>
            <w:tcW w:w="1078" w:type="dxa"/>
          </w:tcPr>
          <w:p>
            <w:pPr>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snapToGrid w:val="0"/>
              <w:ind w:right="-134" w:rightChars="-64"/>
              <w:jc w:val="center"/>
              <w:rPr>
                <w:rFonts w:ascii="宋体" w:hAnsi="宋体"/>
                <w:spacing w:val="20"/>
                <w:sz w:val="18"/>
                <w:szCs w:val="18"/>
              </w:rPr>
            </w:pPr>
            <w:r>
              <w:rPr>
                <w:rFonts w:hint="eastAsia" w:ascii="宋体" w:hAnsi="宋体"/>
                <w:spacing w:val="20"/>
                <w:sz w:val="18"/>
                <w:szCs w:val="18"/>
              </w:rPr>
              <w:t>3</w:t>
            </w:r>
          </w:p>
        </w:tc>
        <w:tc>
          <w:tcPr>
            <w:tcW w:w="108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261"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900" w:type="dxa"/>
            <w:vAlign w:val="center"/>
          </w:tcPr>
          <w:p>
            <w:pPr>
              <w:snapToGrid w:val="0"/>
              <w:ind w:right="172" w:rightChars="82" w:firstLine="444" w:firstLineChars="202"/>
              <w:rPr>
                <w:rFonts w:ascii="宋体" w:hAnsi="宋体"/>
                <w:spacing w:val="20"/>
                <w:sz w:val="18"/>
                <w:szCs w:val="18"/>
              </w:rPr>
            </w:pPr>
          </w:p>
        </w:tc>
        <w:tc>
          <w:tcPr>
            <w:tcW w:w="72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4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720" w:type="dxa"/>
            <w:vAlign w:val="center"/>
          </w:tcPr>
          <w:p>
            <w:pPr>
              <w:snapToGrid w:val="0"/>
              <w:ind w:right="172" w:rightChars="82" w:firstLine="444" w:firstLineChars="202"/>
              <w:rPr>
                <w:rFonts w:ascii="宋体" w:hAnsi="宋体"/>
                <w:spacing w:val="20"/>
                <w:sz w:val="18"/>
                <w:szCs w:val="18"/>
              </w:rPr>
            </w:pPr>
          </w:p>
        </w:tc>
        <w:tc>
          <w:tcPr>
            <w:tcW w:w="1078" w:type="dxa"/>
          </w:tcPr>
          <w:p>
            <w:pPr>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snapToGrid w:val="0"/>
              <w:ind w:right="-134" w:rightChars="-64"/>
              <w:jc w:val="center"/>
              <w:rPr>
                <w:rFonts w:ascii="宋体" w:hAnsi="宋体"/>
                <w:spacing w:val="20"/>
                <w:sz w:val="18"/>
                <w:szCs w:val="18"/>
              </w:rPr>
            </w:pPr>
            <w:r>
              <w:rPr>
                <w:rFonts w:hint="eastAsia" w:ascii="宋体" w:hAnsi="宋体"/>
                <w:spacing w:val="20"/>
                <w:sz w:val="18"/>
                <w:szCs w:val="18"/>
              </w:rPr>
              <w:t>4</w:t>
            </w:r>
          </w:p>
        </w:tc>
        <w:tc>
          <w:tcPr>
            <w:tcW w:w="108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261"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900" w:type="dxa"/>
            <w:vAlign w:val="center"/>
          </w:tcPr>
          <w:p>
            <w:pPr>
              <w:snapToGrid w:val="0"/>
              <w:ind w:right="172" w:rightChars="82" w:firstLine="444" w:firstLineChars="202"/>
              <w:rPr>
                <w:rFonts w:ascii="宋体" w:hAnsi="宋体"/>
                <w:spacing w:val="20"/>
                <w:sz w:val="18"/>
                <w:szCs w:val="18"/>
              </w:rPr>
            </w:pPr>
          </w:p>
        </w:tc>
        <w:tc>
          <w:tcPr>
            <w:tcW w:w="72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14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right w:val="single" w:color="auto" w:sz="4" w:space="0"/>
            </w:tcBorders>
            <w:vAlign w:val="center"/>
          </w:tcPr>
          <w:p>
            <w:pPr>
              <w:snapToGrid w:val="0"/>
              <w:ind w:right="172" w:rightChars="82" w:firstLine="444" w:firstLineChars="202"/>
              <w:rPr>
                <w:rFonts w:ascii="宋体" w:hAnsi="宋体"/>
                <w:spacing w:val="20"/>
                <w:sz w:val="18"/>
                <w:szCs w:val="18"/>
              </w:rPr>
            </w:pPr>
          </w:p>
        </w:tc>
        <w:tc>
          <w:tcPr>
            <w:tcW w:w="540" w:type="dxa"/>
            <w:tcBorders>
              <w:left w:val="single" w:color="auto" w:sz="4" w:space="0"/>
            </w:tcBorders>
            <w:vAlign w:val="center"/>
          </w:tcPr>
          <w:p>
            <w:pPr>
              <w:snapToGrid w:val="0"/>
              <w:ind w:right="172" w:rightChars="82" w:firstLine="444" w:firstLineChars="202"/>
              <w:rPr>
                <w:rFonts w:ascii="宋体" w:hAnsi="宋体"/>
                <w:spacing w:val="20"/>
                <w:sz w:val="18"/>
                <w:szCs w:val="18"/>
              </w:rPr>
            </w:pPr>
          </w:p>
        </w:tc>
        <w:tc>
          <w:tcPr>
            <w:tcW w:w="720" w:type="dxa"/>
            <w:vAlign w:val="center"/>
          </w:tcPr>
          <w:p>
            <w:pPr>
              <w:snapToGrid w:val="0"/>
              <w:ind w:right="172" w:rightChars="82" w:firstLine="444" w:firstLineChars="202"/>
              <w:rPr>
                <w:rFonts w:ascii="宋体" w:hAnsi="宋体"/>
                <w:spacing w:val="20"/>
                <w:sz w:val="18"/>
                <w:szCs w:val="18"/>
              </w:rPr>
            </w:pPr>
          </w:p>
        </w:tc>
        <w:tc>
          <w:tcPr>
            <w:tcW w:w="1078" w:type="dxa"/>
          </w:tcPr>
          <w:p>
            <w:pPr>
              <w:snapToGrid w:val="0"/>
              <w:ind w:right="172" w:rightChars="82" w:firstLine="444" w:firstLineChars="202"/>
              <w:rPr>
                <w:rFonts w:ascii="宋体" w:hAnsi="宋体"/>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pPr>
              <w:snapToGrid w:val="0"/>
              <w:ind w:right="172" w:rightChars="82" w:firstLine="444" w:firstLineChars="202"/>
              <w:jc w:val="center"/>
              <w:rPr>
                <w:rFonts w:ascii="宋体" w:hAnsi="宋体"/>
                <w:spacing w:val="20"/>
                <w:sz w:val="18"/>
                <w:szCs w:val="18"/>
              </w:rPr>
            </w:pPr>
            <w:r>
              <w:rPr>
                <w:rFonts w:hint="eastAsia" w:ascii="宋体" w:hAnsi="宋体"/>
                <w:spacing w:val="20"/>
                <w:sz w:val="18"/>
                <w:szCs w:val="18"/>
              </w:rPr>
              <w:t>投标总价</w:t>
            </w:r>
          </w:p>
        </w:tc>
        <w:tc>
          <w:tcPr>
            <w:tcW w:w="7199" w:type="dxa"/>
            <w:gridSpan w:val="8"/>
            <w:tcBorders>
              <w:left w:val="single" w:color="auto" w:sz="4" w:space="0"/>
              <w:bottom w:val="single" w:color="auto" w:sz="4" w:space="0"/>
            </w:tcBorders>
            <w:vAlign w:val="center"/>
          </w:tcPr>
          <w:p>
            <w:pPr>
              <w:snapToGrid w:val="0"/>
              <w:ind w:right="172" w:rightChars="82"/>
              <w:rPr>
                <w:rFonts w:ascii="宋体" w:hAnsi="宋体"/>
                <w:spacing w:val="20"/>
                <w:sz w:val="18"/>
                <w:szCs w:val="18"/>
              </w:rPr>
            </w:pPr>
            <w:r>
              <w:rPr>
                <w:rFonts w:hint="eastAsia" w:ascii="宋体" w:hAnsi="宋体"/>
                <w:spacing w:val="20"/>
                <w:sz w:val="18"/>
                <w:szCs w:val="18"/>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pPr>
              <w:snapToGrid w:val="0"/>
              <w:ind w:right="172" w:rightChars="82" w:firstLine="444" w:firstLineChars="202"/>
              <w:jc w:val="center"/>
              <w:rPr>
                <w:rFonts w:ascii="宋体" w:hAnsi="宋体"/>
                <w:spacing w:val="20"/>
                <w:sz w:val="18"/>
                <w:szCs w:val="18"/>
              </w:rPr>
            </w:pPr>
          </w:p>
        </w:tc>
        <w:tc>
          <w:tcPr>
            <w:tcW w:w="7199" w:type="dxa"/>
            <w:gridSpan w:val="8"/>
            <w:tcBorders>
              <w:top w:val="single" w:color="auto" w:sz="4" w:space="0"/>
              <w:left w:val="single" w:color="auto" w:sz="4" w:space="0"/>
            </w:tcBorders>
            <w:vAlign w:val="center"/>
          </w:tcPr>
          <w:p>
            <w:pPr>
              <w:snapToGrid w:val="0"/>
              <w:ind w:right="172" w:rightChars="82"/>
              <w:rPr>
                <w:rFonts w:ascii="宋体" w:hAnsi="宋体"/>
                <w:spacing w:val="20"/>
                <w:sz w:val="18"/>
                <w:szCs w:val="18"/>
              </w:rPr>
            </w:pPr>
            <w:r>
              <w:rPr>
                <w:rFonts w:hint="eastAsia" w:ascii="宋体" w:hAnsi="宋体"/>
                <w:spacing w:val="20"/>
                <w:sz w:val="18"/>
                <w:szCs w:val="18"/>
              </w:rPr>
              <w:t>大写：</w:t>
            </w:r>
          </w:p>
        </w:tc>
      </w:tr>
    </w:tbl>
    <w:p>
      <w:pPr>
        <w:snapToGrid w:val="0"/>
        <w:jc w:val="left"/>
        <w:rPr>
          <w:rFonts w:ascii="仿宋_GB2312" w:hAnsi="宋体" w:eastAsia="仿宋_GB2312"/>
          <w:sz w:val="24"/>
        </w:rPr>
      </w:pPr>
      <w:r>
        <w:rPr>
          <w:rFonts w:hint="eastAsia" w:ascii="仿宋_GB2312" w:hAnsi="宋体" w:eastAsia="仿宋_GB2312"/>
          <w:sz w:val="24"/>
        </w:rPr>
        <w:t>注: 1.报价一经涂改，应在涂改处加盖单位电子签章或者由法定代表人或其授权代表签字或盖章，否则其投标作无效投标处理。</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3.投标人需按本表格式填写，如无对应内容，则填写：“无或/”。</w:t>
      </w:r>
    </w:p>
    <w:p>
      <w:pPr>
        <w:snapToGrid w:val="0"/>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4.有关本项目实施所涉及的一切费用均计入报价。</w:t>
      </w:r>
    </w:p>
    <w:p>
      <w:pPr>
        <w:snapToGrid w:val="0"/>
        <w:ind w:firstLine="480" w:firstLineChars="200"/>
        <w:jc w:val="left"/>
        <w:rPr>
          <w:rFonts w:ascii="仿宋_GB2312" w:hAnsi="宋体" w:eastAsia="仿宋_GB2312"/>
          <w:b/>
          <w:sz w:val="24"/>
        </w:rPr>
      </w:pPr>
      <w:r>
        <w:rPr>
          <w:rFonts w:hint="eastAsia" w:ascii="仿宋_GB2312" w:hAnsi="仿宋_GB2312" w:eastAsia="仿宋_GB2312" w:cs="仿宋_GB2312"/>
          <w:kern w:val="0"/>
          <w:sz w:val="24"/>
          <w:lang w:val="zh-CN"/>
        </w:rPr>
        <w:t>5.</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r>
        <w:rPr>
          <w:rFonts w:hint="eastAsia" w:ascii="仿宋_GB2312" w:hAnsi="宋体" w:eastAsia="仿宋_GB2312"/>
          <w:b/>
          <w:sz w:val="24"/>
        </w:rPr>
        <w:t>服务包含但不仅限于：服务方案、次数或人数、服务年限等，产品包含但不仅限于:名称、品牌、型号、生产厂商、数量、质保期等。</w:t>
      </w:r>
    </w:p>
    <w:p>
      <w:pPr>
        <w:ind w:firstLine="482" w:firstLineChars="200"/>
        <w:rPr>
          <w:rFonts w:ascii="仿宋_GB2312" w:hAnsi="宋体" w:eastAsia="仿宋_GB2312"/>
          <w:b/>
          <w:kern w:val="0"/>
          <w:sz w:val="24"/>
          <w:lang w:val="zh-CN"/>
        </w:rPr>
      </w:pPr>
      <w:r>
        <w:rPr>
          <w:rFonts w:hint="eastAsia" w:ascii="仿宋_GB2312" w:hAnsi="宋体" w:eastAsia="仿宋_GB2312"/>
          <w:b/>
          <w:sz w:val="24"/>
        </w:rPr>
        <w:t>6</w:t>
      </w:r>
      <w:r>
        <w:rPr>
          <w:rFonts w:hint="eastAsia" w:ascii="仿宋_GB2312" w:hAnsi="宋体" w:eastAsia="仿宋_GB2312"/>
          <w:b/>
          <w:kern w:val="0"/>
          <w:sz w:val="24"/>
          <w:lang w:val="zh-CN"/>
        </w:rPr>
        <w:t>.特别提示：采购机构将对</w:t>
      </w:r>
      <w:r>
        <w:rPr>
          <w:rFonts w:hint="eastAsia" w:ascii="仿宋_GB2312" w:hAnsi="仿宋" w:eastAsia="仿宋_GB2312" w:cs="宋体"/>
          <w:b/>
          <w:kern w:val="0"/>
          <w:sz w:val="24"/>
        </w:rPr>
        <w:t>项目名称和项目编号，中标供应商名称、地址和中标金额，主要中标标的的名称、规格型号、数量、单价、服务要求等</w:t>
      </w:r>
      <w:r>
        <w:rPr>
          <w:rFonts w:hint="eastAsia" w:ascii="仿宋_GB2312" w:hAnsi="宋体" w:eastAsia="仿宋_GB2312"/>
          <w:b/>
          <w:kern w:val="0"/>
          <w:sz w:val="24"/>
          <w:lang w:val="zh-CN"/>
        </w:rPr>
        <w:t>予以公示。请把上述涉及的内容完整填写在开标一览表中。</w:t>
      </w:r>
    </w:p>
    <w:p>
      <w:pPr>
        <w:spacing w:line="360" w:lineRule="auto"/>
        <w:ind w:left="-3" w:leftChars="-72" w:right="-817" w:rightChars="-389" w:hanging="148" w:hangingChars="62"/>
        <w:rPr>
          <w:rFonts w:ascii="仿宋_GB2312" w:hAnsi="宋体" w:eastAsia="仿宋_GB2312"/>
          <w:sz w:val="24"/>
        </w:rPr>
      </w:pPr>
    </w:p>
    <w:p>
      <w:pPr>
        <w:spacing w:line="360" w:lineRule="auto"/>
        <w:ind w:left="-4" w:leftChars="-2" w:right="-817" w:rightChars="-389" w:firstLine="2"/>
        <w:jc w:val="center"/>
        <w:rPr>
          <w:rFonts w:ascii="仿宋_GB2312" w:hAnsi="宋体" w:eastAsia="仿宋_GB2312"/>
          <w:sz w:val="24"/>
        </w:rPr>
      </w:pPr>
      <w:r>
        <w:rPr>
          <w:rFonts w:hint="eastAsia" w:ascii="仿宋_GB2312" w:hAnsi="宋体" w:eastAsia="仿宋_GB2312"/>
          <w:sz w:val="24"/>
        </w:rPr>
        <w:t xml:space="preserve">                                             投标人（电子签章）：</w:t>
      </w:r>
    </w:p>
    <w:p>
      <w:pPr>
        <w:spacing w:line="360" w:lineRule="auto"/>
        <w:jc w:val="right"/>
        <w:outlineLvl w:val="0"/>
        <w:rPr>
          <w:rFonts w:ascii="仿宋_GB2312" w:hAnsi="宋体" w:eastAsia="仿宋_GB2312"/>
          <w:sz w:val="24"/>
        </w:rPr>
      </w:pPr>
      <w:r>
        <w:rPr>
          <w:rFonts w:hint="eastAsia" w:ascii="仿宋_GB2312" w:hAnsi="宋体" w:eastAsia="仿宋_GB2312"/>
          <w:sz w:val="24"/>
        </w:rPr>
        <w:t xml:space="preserve">  日期：    年   月   日</w:t>
      </w:r>
    </w:p>
    <w:p>
      <w:pPr>
        <w:pStyle w:val="698"/>
        <w:keepNext w:val="0"/>
        <w:pageBreakBefore w:val="0"/>
        <w:tabs>
          <w:tab w:val="clear" w:pos="720"/>
        </w:tabs>
        <w:snapToGrid w:val="0"/>
        <w:spacing w:before="120" w:after="120"/>
        <w:ind w:firstLine="643"/>
        <w:outlineLvl w:val="9"/>
        <w:rPr>
          <w:rFonts w:ascii="仿宋" w:hAnsi="仿宋" w:eastAsia="仿宋" w:cs="仿宋"/>
          <w:sz w:val="32"/>
          <w:szCs w:val="32"/>
        </w:rPr>
      </w:pPr>
    </w:p>
    <w:p>
      <w:pPr>
        <w:pStyle w:val="698"/>
        <w:keepNext w:val="0"/>
        <w:pageBreakBefore w:val="0"/>
        <w:tabs>
          <w:tab w:val="clear" w:pos="720"/>
        </w:tabs>
        <w:snapToGrid w:val="0"/>
        <w:spacing w:before="120" w:after="120"/>
        <w:ind w:firstLine="643"/>
        <w:outlineLvl w:val="9"/>
        <w:rPr>
          <w:rFonts w:ascii="仿宋" w:hAnsi="仿宋" w:eastAsia="仿宋" w:cs="仿宋"/>
          <w:sz w:val="32"/>
          <w:szCs w:val="32"/>
        </w:rPr>
      </w:pPr>
    </w:p>
    <w:p>
      <w:pPr>
        <w:pStyle w:val="698"/>
        <w:keepNext w:val="0"/>
        <w:pageBreakBefore w:val="0"/>
        <w:tabs>
          <w:tab w:val="clear" w:pos="720"/>
        </w:tabs>
        <w:snapToGrid w:val="0"/>
        <w:spacing w:before="120" w:after="120"/>
        <w:ind w:firstLine="643"/>
        <w:outlineLvl w:val="9"/>
        <w:rPr>
          <w:rFonts w:ascii="仿宋" w:hAnsi="仿宋" w:eastAsia="仿宋" w:cs="仿宋"/>
          <w:sz w:val="32"/>
          <w:szCs w:val="32"/>
        </w:rPr>
      </w:pPr>
    </w:p>
    <w:p>
      <w:pPr>
        <w:pStyle w:val="698"/>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sz w:val="32"/>
          <w:szCs w:val="32"/>
        </w:rPr>
        <w:t>二、中小企业声明函（如果有）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79"/>
        <w:rPr>
          <w:rFonts w:ascii="仿宋" w:hAnsi="仿宋" w:eastAsia="仿宋" w:cs="仿宋"/>
          <w:b/>
          <w:color w:val="auto"/>
        </w:rPr>
      </w:pPr>
    </w:p>
    <w:p>
      <w:pPr>
        <w:pStyle w:val="80"/>
        <w:rPr>
          <w:rFonts w:ascii="仿宋" w:hAnsi="仿宋" w:eastAsia="仿宋" w:cs="仿宋"/>
          <w:b/>
          <w:sz w:val="24"/>
        </w:rPr>
      </w:pPr>
    </w:p>
    <w:p>
      <w:pPr>
        <w:rPr>
          <w:rFonts w:ascii="仿宋" w:hAnsi="仿宋" w:eastAsia="仿宋" w:cs="仿宋"/>
          <w:b/>
          <w:sz w:val="24"/>
        </w:rPr>
      </w:pPr>
    </w:p>
    <w:p>
      <w:pPr>
        <w:pStyle w:val="79"/>
        <w:rPr>
          <w:rFonts w:ascii="仿宋" w:hAnsi="仿宋" w:eastAsia="仿宋" w:cs="仿宋"/>
          <w:b/>
          <w:color w:val="auto"/>
        </w:rPr>
      </w:pPr>
    </w:p>
    <w:p>
      <w:pPr>
        <w:pStyle w:val="80"/>
        <w:rPr>
          <w:rFonts w:ascii="仿宋" w:hAnsi="仿宋" w:eastAsia="仿宋" w:cs="仿宋"/>
          <w:b/>
          <w:sz w:val="24"/>
        </w:rPr>
      </w:pPr>
    </w:p>
    <w:p/>
    <w:p>
      <w:pPr>
        <w:widowControl/>
        <w:spacing w:line="360" w:lineRule="auto"/>
        <w:ind w:firstLine="161" w:firstLineChars="50"/>
        <w:jc w:val="center"/>
        <w:rPr>
          <w:rFonts w:ascii="仿宋" w:hAnsi="仿宋" w:eastAsia="仿宋" w:cs="仿宋"/>
          <w:b/>
          <w:sz w:val="32"/>
          <w:szCs w:val="32"/>
        </w:rPr>
      </w:pPr>
      <w:r>
        <w:rPr>
          <w:rFonts w:hint="eastAsia" w:ascii="仿宋" w:hAnsi="仿宋" w:eastAsia="仿宋" w:cs="仿宋"/>
          <w:b/>
          <w:sz w:val="32"/>
          <w:szCs w:val="32"/>
        </w:rPr>
        <w:t>三、残疾人福利性单位声明函（如果有）</w:t>
      </w:r>
    </w:p>
    <w:p>
      <w:pPr>
        <w:pStyle w:val="2"/>
        <w:widowControl/>
        <w:ind w:firstLine="120" w:firstLineChars="50"/>
        <w:jc w:val="left"/>
        <w:rPr>
          <w:rFonts w:ascii="仿宋" w:hAnsi="仿宋" w:eastAsia="仿宋" w:cs="仿宋"/>
          <w:b/>
        </w:rPr>
      </w:pPr>
      <w:r>
        <w:rPr>
          <w:rFonts w:hint="eastAsia" w:ascii="仿宋" w:hAnsi="仿宋" w:eastAsia="仿宋" w:cs="仿宋"/>
          <w:b/>
        </w:rPr>
        <w:t>[符合条件的残疾人福利性单位，提供残疾人福利性单位声明函(附件6)，否则不需要提供。]</w:t>
      </w:r>
    </w:p>
    <w:p>
      <w:pPr>
        <w:pStyle w:val="698"/>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b/>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440" w:lineRule="exact"/>
        <w:rPr>
          <w:rFonts w:ascii="仿宋" w:hAnsi="仿宋" w:eastAsia="仿宋" w:cs="仿宋"/>
          <w:sz w:val="24"/>
        </w:rPr>
      </w:pPr>
      <w:r>
        <w:rPr>
          <w:rFonts w:hint="eastAsia" w:ascii="仿宋" w:hAnsi="仿宋" w:eastAsia="仿宋" w:cs="仿宋"/>
          <w:sz w:val="24"/>
          <w:u w:val="single"/>
        </w:rPr>
        <w:t>（采购人）、（采购代理机构）：</w:t>
      </w:r>
    </w:p>
    <w:p>
      <w:pPr>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440" w:lineRule="exact"/>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附件4：</w:t>
      </w:r>
      <w:r>
        <w:rPr>
          <w:rFonts w:hint="eastAsia" w:ascii="仿宋" w:hAnsi="仿宋" w:eastAsia="仿宋" w:cs="仿宋"/>
          <w:b/>
          <w:kern w:val="0"/>
          <w:sz w:val="32"/>
          <w:szCs w:val="32"/>
          <w:lang w:val="zh-CN"/>
        </w:rPr>
        <w:t>联合协议</w:t>
      </w:r>
    </w:p>
    <w:p>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96" w:name="_Hlk101131882"/>
      <w:r>
        <w:rPr>
          <w:rFonts w:hint="eastAsia" w:ascii="仿宋" w:hAnsi="仿宋" w:eastAsia="仿宋" w:cs="仿宋"/>
          <w:kern w:val="0"/>
          <w:sz w:val="24"/>
          <w:u w:val="single"/>
        </w:rPr>
        <w:t>联合体成员X,……</w:t>
      </w:r>
      <w:bookmarkEnd w:id="9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97"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97"/>
      <w:r>
        <w:rPr>
          <w:rFonts w:hint="eastAsia" w:ascii="仿宋" w:hAnsi="仿宋" w:eastAsia="仿宋" w:cs="仿宋"/>
          <w:b/>
          <w:kern w:val="0"/>
          <w:sz w:val="24"/>
          <w:lang w:val="zh-CN"/>
        </w:rPr>
        <w:t>）</w:t>
      </w:r>
    </w:p>
    <w:p>
      <w:pPr>
        <w:spacing w:line="440" w:lineRule="exact"/>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9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98"/>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440" w:lineRule="exact"/>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spacing w:val="6"/>
          <w:sz w:val="32"/>
          <w:szCs w:val="32"/>
        </w:rPr>
      </w:pPr>
    </w:p>
    <w:p>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pPr>
        <w:widowControl/>
        <w:spacing w:line="44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spacing w:line="440" w:lineRule="exact"/>
        <w:ind w:left="0" w:firstLine="229" w:firstLineChars="95"/>
        <w:rPr>
          <w:rFonts w:ascii="仿宋" w:eastAsia="仿宋" w:cs="仿宋"/>
          <w:kern w:val="0"/>
          <w:sz w:val="24"/>
          <w:szCs w:val="24"/>
        </w:rPr>
      </w:pPr>
      <w:r>
        <w:rPr>
          <w:rFonts w:hint="eastAsia" w:ascii="仿宋" w:eastAsia="仿宋" w:cs="仿宋"/>
          <w:kern w:val="0"/>
          <w:sz w:val="24"/>
          <w:szCs w:val="24"/>
        </w:rPr>
        <w:t>……</w:t>
      </w:r>
    </w:p>
    <w:p>
      <w:pPr>
        <w:spacing w:line="440" w:lineRule="exact"/>
        <w:rPr>
          <w:rFonts w:ascii="仿宋" w:hAnsi="仿宋" w:eastAsia="仿宋" w:cs="仿宋"/>
        </w:rPr>
      </w:pPr>
      <w:r>
        <w:rPr>
          <w:rFonts w:hint="eastAsia" w:ascii="仿宋" w:hAnsi="仿宋" w:eastAsia="仿宋" w:cs="仿宋"/>
          <w:lang w:val="zh-CN"/>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440" w:lineRule="exact"/>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440" w:lineRule="exact"/>
        <w:ind w:firstLine="576"/>
        <w:rPr>
          <w:rFonts w:ascii="仿宋" w:hAnsi="仿宋" w:eastAsia="仿宋" w:cs="仿宋"/>
          <w:u w:val="single"/>
        </w:rPr>
      </w:pPr>
      <w:r>
        <w:rPr>
          <w:rFonts w:hint="eastAsia" w:ascii="仿宋" w:hAnsi="仿宋" w:eastAsia="仿宋" w:cs="仿宋"/>
          <w:u w:val="single"/>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440" w:lineRule="exact"/>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440" w:lineRule="exact"/>
        <w:ind w:left="5040"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440" w:lineRule="exact"/>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440" w:lineRule="exact"/>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440" w:lineRule="exact"/>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rPr>
          <w:rFonts w:ascii="仿宋" w:hAnsi="仿宋" w:eastAsia="仿宋" w:cs="仿宋"/>
          <w:b/>
          <w:spacing w:val="6"/>
          <w:sz w:val="32"/>
          <w:szCs w:val="32"/>
        </w:rPr>
      </w:pPr>
    </w:p>
    <w:p>
      <w:pPr>
        <w:pStyle w:val="80"/>
        <w:rPr>
          <w:rFonts w:ascii="仿宋" w:hAnsi="仿宋" w:eastAsia="仿宋" w:cs="仿宋"/>
          <w:b/>
          <w:spacing w:val="6"/>
          <w:sz w:val="32"/>
          <w:szCs w:val="32"/>
        </w:rPr>
      </w:pPr>
    </w:p>
    <w:p>
      <w:pPr>
        <w:rPr>
          <w:rFonts w:ascii="仿宋" w:hAnsi="仿宋" w:eastAsia="仿宋" w:cs="仿宋"/>
          <w:b/>
          <w:spacing w:val="6"/>
          <w:sz w:val="32"/>
          <w:szCs w:val="32"/>
        </w:rPr>
      </w:pPr>
    </w:p>
    <w:p>
      <w:pPr>
        <w:pStyle w:val="79"/>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w:t>
      </w:r>
      <w:bookmarkStart w:id="99" w:name="OLE_LINK13"/>
      <w:bookmarkStart w:id="100" w:name="OLE_LINK14"/>
      <w:r>
        <w:rPr>
          <w:rFonts w:hint="eastAsia" w:ascii="仿宋" w:hAnsi="仿宋" w:eastAsia="仿宋" w:cs="仿宋"/>
          <w:b/>
          <w:spacing w:val="6"/>
          <w:sz w:val="32"/>
          <w:szCs w:val="32"/>
        </w:rPr>
        <w:t>残疾人福利性单位声明函</w:t>
      </w:r>
    </w:p>
    <w:bookmarkEnd w:id="99"/>
    <w:bookmarkEnd w:id="10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pStyle w:val="2"/>
        <w:rPr>
          <w:rFonts w:ascii="仿宋" w:hAnsi="仿宋" w:eastAsia="仿宋" w:cs="仿宋"/>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pPr>
        <w:spacing w:line="360" w:lineRule="auto"/>
        <w:jc w:val="center"/>
        <w:rPr>
          <w:rFonts w:ascii="仿宋" w:hAnsi="仿宋" w:eastAsia="仿宋" w:cs="仿宋"/>
          <w:sz w:val="24"/>
          <w:u w:val="single"/>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jc w:val="center"/>
        <w:rPr>
          <w:rFonts w:ascii="仿宋_GB2312" w:hAnsi="仿宋_GB2312" w:eastAsia="仿宋_GB2312" w:cs="仿宋_GB2312"/>
          <w:b/>
          <w:sz w:val="18"/>
        </w:rPr>
      </w:pP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w:t>
      </w:r>
      <w:r>
        <w:rPr>
          <w:rFonts w:hint="eastAsia" w:ascii="仿宋" w:hAnsi="仿宋" w:eastAsia="仿宋" w:cs="仿宋"/>
          <w:sz w:val="24"/>
          <w:lang w:val="en-US" w:eastAsia="zh-CN"/>
        </w:rPr>
        <w:t>6</w:t>
      </w:r>
      <w:r>
        <w:rPr>
          <w:rFonts w:hint="eastAsia" w:ascii="仿宋" w:hAnsi="仿宋" w:eastAsia="仿宋" w:cs="仿宋"/>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pStyle w:val="970"/>
        <w:numPr>
          <w:ilvl w:val="0"/>
          <w:numId w:val="0"/>
        </w:numPr>
        <w:adjustRightInd/>
        <w:snapToGrid w:val="0"/>
        <w:spacing w:line="500" w:lineRule="exact"/>
        <w:ind w:firstLine="482" w:firstLineChars="200"/>
        <w:rPr>
          <w:rFonts w:hint="default" w:ascii="仿宋" w:hAnsi="仿宋" w:eastAsia="仿宋" w:cs="仿宋"/>
          <w:b/>
          <w:bCs/>
          <w:sz w:val="24"/>
          <w:szCs w:val="24"/>
        </w:rPr>
      </w:pPr>
      <w:r>
        <w:rPr>
          <w:rFonts w:ascii="仿宋" w:hAnsi="仿宋" w:eastAsia="仿宋" w:cs="仿宋"/>
          <w:b/>
          <w:bCs/>
          <w:sz w:val="24"/>
          <w:szCs w:val="24"/>
        </w:rPr>
        <w:t>根据浙江省财政厅关于印发《浙江省政府采购活动现场组织管理办法》的通知（浙财采监【2015】13号）文件要求，由各投标供应商在投标文件解密后半小时内如实填写政府采购活动现场确认声明书，并以扫描件形式发送至81394113@qq.com邮箱，如未如实填写，将有可能影响你的投标文件评审（政府采购活动现场确认声明书格式见附表）。</w:t>
      </w: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ascii="仿宋" w:hAnsi="仿宋" w:eastAsia="仿宋" w:cs="仿宋"/>
          <w:b/>
          <w:bCs/>
          <w:sz w:val="24"/>
          <w:szCs w:val="24"/>
        </w:rPr>
      </w:pPr>
    </w:p>
    <w:p>
      <w:pPr>
        <w:pStyle w:val="970"/>
        <w:numPr>
          <w:ilvl w:val="0"/>
          <w:numId w:val="0"/>
        </w:numPr>
        <w:adjustRightInd/>
        <w:snapToGrid w:val="0"/>
        <w:spacing w:line="360" w:lineRule="auto"/>
        <w:rPr>
          <w:rFonts w:hint="default" w:hAnsi="宋体" w:cs="宋体"/>
          <w:b/>
          <w:bCs/>
          <w:sz w:val="24"/>
          <w:szCs w:val="24"/>
        </w:rPr>
      </w:pPr>
    </w:p>
    <w:p>
      <w:pPr>
        <w:pStyle w:val="970"/>
        <w:numPr>
          <w:ilvl w:val="0"/>
          <w:numId w:val="0"/>
        </w:numPr>
        <w:adjustRightInd/>
        <w:snapToGrid w:val="0"/>
        <w:spacing w:line="360" w:lineRule="auto"/>
        <w:rPr>
          <w:rFonts w:hint="default" w:ascii="仿宋" w:hAnsi="仿宋" w:eastAsia="仿宋" w:cs="仿宋"/>
          <w:b/>
          <w:bCs/>
          <w:sz w:val="28"/>
          <w:szCs w:val="28"/>
        </w:rPr>
      </w:pPr>
      <w:r>
        <w:rPr>
          <w:rFonts w:hAnsi="宋体" w:cs="宋体"/>
          <w:b/>
          <w:bCs/>
          <w:sz w:val="24"/>
          <w:szCs w:val="24"/>
        </w:rPr>
        <w:br w:type="page"/>
      </w:r>
      <w:r>
        <w:rPr>
          <w:rFonts w:ascii="仿宋" w:hAnsi="仿宋" w:eastAsia="仿宋" w:cs="仿宋"/>
          <w:b/>
          <w:bCs/>
          <w:sz w:val="28"/>
          <w:szCs w:val="28"/>
        </w:rPr>
        <w:t xml:space="preserve">附表：               </w:t>
      </w:r>
    </w:p>
    <w:p>
      <w:pPr>
        <w:pStyle w:val="970"/>
        <w:numPr>
          <w:ilvl w:val="0"/>
          <w:numId w:val="0"/>
        </w:numPr>
        <w:adjustRightInd/>
        <w:snapToGrid w:val="0"/>
        <w:spacing w:line="360" w:lineRule="auto"/>
        <w:jc w:val="center"/>
        <w:rPr>
          <w:rFonts w:hint="default" w:ascii="仿宋" w:hAnsi="仿宋" w:eastAsia="仿宋" w:cs="仿宋"/>
          <w:b/>
          <w:bCs/>
          <w:sz w:val="28"/>
          <w:szCs w:val="28"/>
        </w:rPr>
      </w:pPr>
      <w:r>
        <w:rPr>
          <w:rFonts w:ascii="仿宋" w:hAnsi="仿宋" w:eastAsia="仿宋" w:cs="仿宋"/>
          <w:b/>
          <w:bCs/>
          <w:sz w:val="28"/>
          <w:szCs w:val="28"/>
        </w:rPr>
        <w:t>政府采购活动现场确认声明书</w:t>
      </w:r>
    </w:p>
    <w:p>
      <w:pPr>
        <w:pStyle w:val="970"/>
        <w:numPr>
          <w:ilvl w:val="0"/>
          <w:numId w:val="0"/>
        </w:numPr>
        <w:adjustRightInd/>
        <w:snapToGrid w:val="0"/>
        <w:spacing w:line="460" w:lineRule="exact"/>
        <w:rPr>
          <w:rFonts w:hint="default" w:ascii="仿宋" w:hAnsi="仿宋" w:eastAsia="仿宋" w:cs="仿宋"/>
          <w:b/>
          <w:sz w:val="24"/>
          <w:szCs w:val="24"/>
        </w:rPr>
      </w:pPr>
      <w:r>
        <w:rPr>
          <w:rFonts w:ascii="仿宋" w:hAnsi="仿宋" w:eastAsia="仿宋" w:cs="仿宋"/>
          <w:sz w:val="24"/>
          <w:szCs w:val="24"/>
          <w:u w:val="single"/>
        </w:rPr>
        <w:t xml:space="preserve">               </w:t>
      </w:r>
      <w:r>
        <w:rPr>
          <w:rFonts w:ascii="仿宋" w:hAnsi="仿宋" w:eastAsia="仿宋" w:cs="仿宋"/>
          <w:sz w:val="24"/>
          <w:szCs w:val="24"/>
        </w:rPr>
        <w:t>：</w:t>
      </w:r>
    </w:p>
    <w:p>
      <w:pPr>
        <w:pStyle w:val="970"/>
        <w:numPr>
          <w:ilvl w:val="0"/>
          <w:numId w:val="0"/>
        </w:numPr>
        <w:adjustRightInd/>
        <w:snapToGrid w:val="0"/>
        <w:spacing w:line="460" w:lineRule="exact"/>
        <w:ind w:firstLine="504" w:firstLineChars="200"/>
        <w:rPr>
          <w:rFonts w:hint="default" w:ascii="仿宋" w:hAnsi="仿宋" w:eastAsia="仿宋" w:cs="仿宋"/>
          <w:spacing w:val="6"/>
          <w:sz w:val="24"/>
          <w:szCs w:val="24"/>
        </w:rPr>
      </w:pPr>
      <w:r>
        <w:rPr>
          <w:rFonts w:ascii="仿宋" w:hAnsi="仿宋" w:eastAsia="仿宋" w:cs="仿宋"/>
          <w:spacing w:val="6"/>
          <w:sz w:val="24"/>
          <w:szCs w:val="24"/>
        </w:rPr>
        <w:t>本人</w:t>
      </w:r>
      <w:r>
        <w:rPr>
          <w:rFonts w:ascii="仿宋" w:hAnsi="仿宋" w:eastAsia="仿宋" w:cs="仿宋"/>
          <w:spacing w:val="6"/>
          <w:sz w:val="24"/>
          <w:szCs w:val="24"/>
          <w:u w:val="single"/>
        </w:rPr>
        <w:t xml:space="preserve">      </w:t>
      </w:r>
      <w:r>
        <w:rPr>
          <w:rFonts w:ascii="仿宋" w:hAnsi="仿宋" w:eastAsia="仿宋" w:cs="仿宋"/>
          <w:spacing w:val="6"/>
          <w:sz w:val="24"/>
          <w:szCs w:val="24"/>
        </w:rPr>
        <w:t>经由</w:t>
      </w:r>
      <w:r>
        <w:rPr>
          <w:rFonts w:ascii="仿宋" w:hAnsi="仿宋" w:eastAsia="仿宋" w:cs="仿宋"/>
          <w:spacing w:val="6"/>
          <w:sz w:val="24"/>
          <w:szCs w:val="24"/>
          <w:u w:val="single"/>
        </w:rPr>
        <w:t xml:space="preserve">                                （单位）</w:t>
      </w:r>
      <w:r>
        <w:rPr>
          <w:rFonts w:ascii="仿宋" w:hAnsi="仿宋" w:eastAsia="仿宋" w:cs="仿宋"/>
          <w:spacing w:val="6"/>
          <w:sz w:val="24"/>
          <w:szCs w:val="24"/>
        </w:rPr>
        <w:t>负责人</w:t>
      </w:r>
      <w:r>
        <w:rPr>
          <w:rFonts w:ascii="仿宋" w:hAnsi="仿宋" w:eastAsia="仿宋" w:cs="仿宋"/>
          <w:spacing w:val="6"/>
          <w:sz w:val="24"/>
          <w:szCs w:val="24"/>
          <w:u w:val="single"/>
        </w:rPr>
        <w:t xml:space="preserve"> </w:t>
      </w:r>
      <w:r>
        <w:rPr>
          <w:rFonts w:ascii="仿宋" w:hAnsi="仿宋" w:eastAsia="仿宋" w:cs="仿宋"/>
          <w:i/>
          <w:iCs/>
          <w:spacing w:val="6"/>
          <w:sz w:val="24"/>
          <w:szCs w:val="24"/>
          <w:u w:val="single"/>
        </w:rPr>
        <w:t xml:space="preserve">     </w:t>
      </w:r>
      <w:r>
        <w:rPr>
          <w:rFonts w:ascii="仿宋" w:hAnsi="仿宋" w:eastAsia="仿宋" w:cs="仿宋"/>
          <w:spacing w:val="6"/>
          <w:sz w:val="24"/>
          <w:szCs w:val="24"/>
          <w:u w:val="single"/>
        </w:rPr>
        <w:t>（姓名）</w:t>
      </w:r>
      <w:r>
        <w:rPr>
          <w:rFonts w:ascii="仿宋" w:hAnsi="仿宋" w:eastAsia="仿宋" w:cs="仿宋"/>
          <w:spacing w:val="6"/>
          <w:sz w:val="24"/>
          <w:szCs w:val="24"/>
        </w:rPr>
        <w:t>合法授权参加</w:t>
      </w:r>
      <w:r>
        <w:rPr>
          <w:rFonts w:ascii="仿宋" w:hAnsi="仿宋" w:eastAsia="仿宋" w:cs="仿宋"/>
          <w:spacing w:val="6"/>
          <w:sz w:val="24"/>
          <w:szCs w:val="24"/>
          <w:u w:val="single"/>
        </w:rPr>
        <w:t xml:space="preserve">                </w:t>
      </w:r>
      <w:r>
        <w:rPr>
          <w:rFonts w:ascii="仿宋" w:hAnsi="仿宋" w:eastAsia="仿宋" w:cs="仿宋"/>
          <w:spacing w:val="6"/>
          <w:sz w:val="24"/>
          <w:szCs w:val="24"/>
        </w:rPr>
        <w:t>（项目编号：</w:t>
      </w:r>
      <w:r>
        <w:rPr>
          <w:rFonts w:ascii="仿宋" w:hAnsi="仿宋" w:eastAsia="仿宋" w:cs="仿宋"/>
          <w:spacing w:val="6"/>
          <w:sz w:val="24"/>
          <w:szCs w:val="24"/>
          <w:u w:val="single"/>
        </w:rPr>
        <w:t xml:space="preserve">            </w:t>
      </w:r>
      <w:r>
        <w:rPr>
          <w:rFonts w:ascii="仿宋" w:hAnsi="仿宋" w:eastAsia="仿宋" w:cs="仿宋"/>
          <w:spacing w:val="6"/>
          <w:sz w:val="24"/>
          <w:szCs w:val="24"/>
        </w:rPr>
        <w:t xml:space="preserve">）政府采购活动，经与本单位法人代表（负责人）联系确认，现就有关公平竞争事项郑重声明如下： </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一、本单位与采购人之间 </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□不存在利害关系;</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spacing w:val="6"/>
          <w:sz w:val="24"/>
          <w:szCs w:val="24"/>
        </w:rPr>
        <w:t>二、</w:t>
      </w:r>
      <w:r>
        <w:rPr>
          <w:rFonts w:ascii="仿宋" w:hAnsi="仿宋" w:eastAsia="仿宋" w:cs="仿宋"/>
          <w:kern w:val="0"/>
          <w:sz w:val="24"/>
          <w:szCs w:val="24"/>
        </w:rPr>
        <w:t xml:space="preserve">现已清楚知道参加本项目采购活动的其他所有供应商名称，本单位 </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□与其他所有供应商之间均不存在利害关系 </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 xml:space="preserve">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A.法定代表人或负责人或实际控制人是同一人</w:t>
      </w:r>
    </w:p>
    <w:p>
      <w:pPr>
        <w:pStyle w:val="970"/>
        <w:numPr>
          <w:ilvl w:val="0"/>
          <w:numId w:val="0"/>
        </w:numPr>
        <w:adjustRightInd/>
        <w:snapToGrid w:val="0"/>
        <w:spacing w:line="440" w:lineRule="exact"/>
        <w:rPr>
          <w:rFonts w:hint="default" w:ascii="仿宋" w:hAnsi="仿宋" w:eastAsia="仿宋" w:cs="仿宋"/>
          <w:spacing w:val="6"/>
          <w:sz w:val="24"/>
          <w:szCs w:val="24"/>
        </w:rPr>
      </w:pPr>
      <w:r>
        <w:rPr>
          <w:rFonts w:ascii="仿宋" w:hAnsi="仿宋" w:eastAsia="仿宋" w:cs="仿宋"/>
          <w:sz w:val="24"/>
          <w:szCs w:val="24"/>
        </w:rPr>
        <w:t>B.法定代表人或负责人或实际控制人是夫妻关系</w:t>
      </w:r>
    </w:p>
    <w:p>
      <w:pPr>
        <w:pStyle w:val="970"/>
        <w:numPr>
          <w:ilvl w:val="0"/>
          <w:numId w:val="0"/>
        </w:numPr>
        <w:adjustRightInd/>
        <w:snapToGrid w:val="0"/>
        <w:spacing w:line="440" w:lineRule="exact"/>
        <w:rPr>
          <w:rFonts w:hint="default" w:ascii="仿宋" w:hAnsi="仿宋" w:eastAsia="仿宋" w:cs="仿宋"/>
          <w:spacing w:val="6"/>
          <w:sz w:val="24"/>
          <w:szCs w:val="24"/>
        </w:rPr>
      </w:pPr>
      <w:r>
        <w:rPr>
          <w:rFonts w:ascii="仿宋" w:hAnsi="仿宋" w:eastAsia="仿宋" w:cs="仿宋"/>
          <w:sz w:val="24"/>
          <w:szCs w:val="24"/>
        </w:rPr>
        <w:t>C.法定代表人或负责人或实际控制人是直系血亲关系</w:t>
      </w:r>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D.法定代表人或负责人或实际控制人存在三代以内旁系血亲关系</w:t>
      </w:r>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E.法定代表人或负责人或实际控制人存在近姻亲关系</w:t>
      </w:r>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F.法定代表人或负责人或实际控制人存在股份控制或实际控制关系</w:t>
      </w:r>
      <w:bookmarkStart w:id="101" w:name="_Toc11926"/>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G.存在共同直接或间接投资设立子公司、联营企业和合营企业情况</w:t>
      </w:r>
      <w:bookmarkEnd w:id="101"/>
    </w:p>
    <w:p>
      <w:pPr>
        <w:pStyle w:val="970"/>
        <w:numPr>
          <w:ilvl w:val="0"/>
          <w:numId w:val="0"/>
        </w:numPr>
        <w:adjustRightInd/>
        <w:snapToGrid w:val="0"/>
        <w:spacing w:line="440" w:lineRule="exact"/>
        <w:rPr>
          <w:rFonts w:hint="default" w:ascii="仿宋" w:hAnsi="仿宋" w:eastAsia="仿宋" w:cs="仿宋"/>
          <w:sz w:val="24"/>
          <w:szCs w:val="24"/>
        </w:rPr>
      </w:pPr>
      <w:r>
        <w:rPr>
          <w:rFonts w:ascii="仿宋" w:hAnsi="仿宋" w:eastAsia="仿宋" w:cs="仿宋"/>
          <w:sz w:val="24"/>
          <w:szCs w:val="24"/>
        </w:rPr>
        <w:t>H.存在分级代理或代销关系、同一生产制造商关系、管理关系、重要业务（占主营业务收入50%以上）或重要财务往来关系（如融资）等其他实质性控制关系</w:t>
      </w:r>
    </w:p>
    <w:p>
      <w:pPr>
        <w:pStyle w:val="970"/>
        <w:numPr>
          <w:ilvl w:val="0"/>
          <w:numId w:val="0"/>
        </w:numPr>
        <w:adjustRightInd/>
        <w:snapToGrid w:val="0"/>
        <w:spacing w:line="460" w:lineRule="exact"/>
        <w:rPr>
          <w:rFonts w:hint="default" w:ascii="仿宋" w:hAnsi="仿宋" w:eastAsia="仿宋" w:cs="仿宋"/>
          <w:spacing w:val="6"/>
          <w:sz w:val="24"/>
          <w:szCs w:val="24"/>
        </w:rPr>
      </w:pPr>
      <w:r>
        <w:rPr>
          <w:rFonts w:ascii="仿宋" w:hAnsi="仿宋" w:eastAsia="仿宋" w:cs="仿宋"/>
          <w:sz w:val="24"/>
          <w:szCs w:val="24"/>
        </w:rPr>
        <w:t>I.其他利害关系情况</w:t>
      </w:r>
      <w:r>
        <w:rPr>
          <w:rFonts w:ascii="仿宋" w:hAnsi="仿宋" w:eastAsia="仿宋" w:cs="仿宋"/>
          <w:sz w:val="24"/>
          <w:szCs w:val="24"/>
          <w:u w:val="single"/>
        </w:rPr>
        <w:t xml:space="preserve">                              </w:t>
      </w:r>
      <w:r>
        <w:rPr>
          <w:rFonts w:ascii="仿宋" w:hAnsi="仿宋" w:eastAsia="仿宋" w:cs="仿宋"/>
          <w:sz w:val="24"/>
          <w:szCs w:val="24"/>
        </w:rPr>
        <w:t>。</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sz w:val="24"/>
          <w:szCs w:val="24"/>
        </w:rPr>
        <w:t>三、现已清楚知道并</w:t>
      </w:r>
      <w:r>
        <w:rPr>
          <w:rFonts w:ascii="仿宋" w:hAnsi="仿宋" w:eastAsia="仿宋" w:cs="仿宋"/>
          <w:kern w:val="0"/>
          <w:sz w:val="24"/>
          <w:szCs w:val="24"/>
        </w:rPr>
        <w:t>严格遵守政府采购法律法规和现场纪律。</w:t>
      </w:r>
    </w:p>
    <w:p>
      <w:pPr>
        <w:pStyle w:val="971"/>
        <w:widowControl/>
        <w:snapToGrid w:val="0"/>
        <w:spacing w:line="460" w:lineRule="exact"/>
        <w:rPr>
          <w:rFonts w:hint="default" w:ascii="仿宋" w:hAnsi="仿宋" w:eastAsia="仿宋" w:cs="仿宋"/>
          <w:kern w:val="0"/>
          <w:sz w:val="24"/>
          <w:szCs w:val="24"/>
        </w:rPr>
      </w:pPr>
      <w:r>
        <w:rPr>
          <w:rFonts w:ascii="仿宋" w:hAnsi="仿宋" w:eastAsia="仿宋" w:cs="仿宋"/>
          <w:kern w:val="0"/>
          <w:sz w:val="24"/>
          <w:szCs w:val="24"/>
        </w:rPr>
        <w:t>四、我发现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970"/>
        <w:numPr>
          <w:ilvl w:val="0"/>
          <w:numId w:val="0"/>
        </w:numPr>
        <w:adjustRightInd/>
        <w:snapToGrid w:val="0"/>
        <w:spacing w:line="360" w:lineRule="auto"/>
        <w:rPr>
          <w:rFonts w:hint="default" w:ascii="仿宋" w:hAnsi="仿宋" w:eastAsia="仿宋" w:cs="仿宋"/>
          <w:sz w:val="24"/>
          <w:szCs w:val="24"/>
        </w:rPr>
      </w:pPr>
    </w:p>
    <w:p>
      <w:pPr>
        <w:pStyle w:val="970"/>
        <w:numPr>
          <w:ilvl w:val="0"/>
          <w:numId w:val="0"/>
        </w:numPr>
        <w:adjustRightInd/>
        <w:snapToGrid w:val="0"/>
        <w:spacing w:line="360" w:lineRule="auto"/>
        <w:rPr>
          <w:rFonts w:hint="default" w:ascii="仿宋" w:hAnsi="仿宋" w:eastAsia="仿宋" w:cs="仿宋"/>
          <w:sz w:val="24"/>
          <w:szCs w:val="24"/>
        </w:rPr>
      </w:pPr>
      <w:r>
        <w:rPr>
          <w:rFonts w:ascii="仿宋" w:hAnsi="仿宋" w:eastAsia="仿宋" w:cs="仿宋"/>
          <w:sz w:val="24"/>
          <w:szCs w:val="24"/>
        </w:rPr>
        <w:t xml:space="preserve">（供应商代表签名）：                                  </w:t>
      </w:r>
    </w:p>
    <w:p>
      <w:pPr>
        <w:pStyle w:val="970"/>
        <w:numPr>
          <w:ilvl w:val="0"/>
          <w:numId w:val="0"/>
        </w:numPr>
        <w:adjustRightInd/>
        <w:snapToGrid w:val="0"/>
        <w:spacing w:line="360" w:lineRule="auto"/>
        <w:jc w:val="right"/>
        <w:rPr>
          <w:rFonts w:hint="default" w:ascii="仿宋" w:hAnsi="仿宋" w:eastAsia="仿宋" w:cs="仿宋"/>
          <w:sz w:val="24"/>
          <w:szCs w:val="24"/>
        </w:rPr>
      </w:pPr>
      <w:r>
        <w:rPr>
          <w:rFonts w:ascii="仿宋" w:hAnsi="仿宋" w:eastAsia="仿宋" w:cs="仿宋"/>
          <w:sz w:val="24"/>
          <w:szCs w:val="24"/>
        </w:rPr>
        <w:t>2024年  月   日</w:t>
      </w:r>
    </w:p>
    <w:p>
      <w:pPr>
        <w:pageBreakBefore/>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before="150" w:line="420" w:lineRule="atLeast"/>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pStyle w:val="2"/>
        <w:rPr>
          <w:lang w:val="en-US"/>
        </w:rPr>
      </w:pP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jc w:val="left"/>
        <w:rPr>
          <w:rFonts w:ascii="仿宋" w:hAnsi="仿宋" w:eastAsia="仿宋" w:cs="仿宋"/>
          <w:kern w:val="0"/>
          <w:sz w:val="24"/>
        </w:rPr>
      </w:pP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说明： 　　</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仿宋" w:hAnsi="仿宋" w:eastAsia="仿宋" w:cs="仿宋"/>
          <w:kern w:val="0"/>
          <w:sz w:val="18"/>
          <w:szCs w:val="18"/>
        </w:rPr>
      </w:pPr>
    </w:p>
    <w:p>
      <w:pPr>
        <w:widowControl/>
        <w:jc w:val="left"/>
        <w:rPr>
          <w:rFonts w:ascii="仿宋" w:hAnsi="仿宋" w:eastAsia="仿宋" w:cs="仿宋"/>
          <w:kern w:val="0"/>
          <w:sz w:val="18"/>
          <w:szCs w:val="18"/>
        </w:rPr>
      </w:pPr>
    </w:p>
    <w:p>
      <w:pPr>
        <w:widowControl/>
        <w:jc w:val="left"/>
        <w:rPr>
          <w:rFonts w:ascii="仿宋" w:hAnsi="仿宋" w:eastAsia="仿宋" w:cs="仿宋"/>
          <w:kern w:val="0"/>
          <w:sz w:val="18"/>
          <w:szCs w:val="18"/>
        </w:rPr>
      </w:pPr>
    </w:p>
    <w:p>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pPr>
        <w:widowControl/>
        <w:shd w:val="clear" w:color="auto" w:fill="FFFFFF"/>
        <w:spacing w:before="150" w:line="420" w:lineRule="atLeast"/>
        <w:jc w:val="left"/>
        <w:textAlignment w:val="baseline"/>
        <w:rPr>
          <w:rFonts w:ascii="仿宋" w:hAnsi="仿宋" w:eastAsia="仿宋" w:cs="仿宋"/>
          <w:kern w:val="0"/>
          <w:sz w:val="24"/>
        </w:rPr>
      </w:pPr>
      <w:r>
        <w:rPr>
          <w:rFonts w:hint="eastAsia" w:ascii="仿宋" w:hAnsi="仿宋" w:eastAsia="仿宋" w:cs="仿宋"/>
          <w:kern w:val="0"/>
          <w:sz w:val="24"/>
        </w:rPr>
        <w:t>附：金融业企业划型标准</w:t>
      </w:r>
    </w:p>
    <w:p>
      <w:pPr>
        <w:widowControl/>
        <w:shd w:val="clear" w:color="auto" w:fill="FFFFFF"/>
        <w:spacing w:before="150" w:line="600" w:lineRule="atLeast"/>
        <w:jc w:val="center"/>
        <w:textAlignment w:val="baseline"/>
        <w:rPr>
          <w:rFonts w:ascii="仿宋" w:hAnsi="仿宋" w:eastAsia="仿宋" w:cs="仿宋"/>
          <w:b/>
          <w:bCs/>
          <w:kern w:val="0"/>
          <w:sz w:val="32"/>
          <w:szCs w:val="32"/>
        </w:rPr>
      </w:pPr>
      <w:r>
        <w:rPr>
          <w:rFonts w:hint="eastAsia" w:ascii="仿宋" w:hAnsi="仿宋" w:eastAsia="仿宋" w:cs="仿宋"/>
          <w:b/>
          <w:bCs/>
          <w:kern w:val="0"/>
          <w:sz w:val="32"/>
          <w:szCs w:val="32"/>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bl>
    <w:p>
      <w:pPr>
        <w:rPr>
          <w:rFonts w:ascii="仿宋" w:hAnsi="仿宋" w:eastAsia="仿宋" w:cs="仿宋"/>
          <w:sz w:val="24"/>
        </w:rPr>
      </w:pPr>
    </w:p>
    <w:p>
      <w:pPr>
        <w:ind w:firstLine="420" w:firstLineChars="200"/>
        <w:rPr>
          <w:rFonts w:ascii="仿宋" w:hAnsi="仿宋" w:eastAsia="仿宋" w:cs="仿宋"/>
        </w:rPr>
      </w:pPr>
    </w:p>
    <w:p>
      <w:pPr>
        <w:spacing w:line="360" w:lineRule="auto"/>
        <w:ind w:right="420"/>
        <w:rPr>
          <w:rFonts w:ascii="仿宋" w:hAnsi="仿宋" w:eastAsia="仿宋" w:cs="仿宋"/>
        </w:rPr>
      </w:pPr>
    </w:p>
    <w:p>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rPr>
        <w:rFonts w:ascii="仿宋_GB2312" w:eastAsia="仿宋_GB2312"/>
        <w:i/>
        <w:u w:val="single"/>
      </w:rPr>
    </w:pPr>
    <w:r>
      <w:rPr>
        <w:rFonts w:hint="eastAsia" w:ascii="仿宋" w:hAnsi="仿宋" w:eastAsia="仿宋" w:cs="仿宋"/>
      </w:rPr>
      <w:t xml:space="preserve">                                                                             </w:t>
    </w:r>
  </w:p>
  <w:p>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rPr>
        <w:rFonts w:ascii="仿宋_GB2312" w:eastAsia="仿宋"/>
        <w:i/>
        <w:u w:val="single"/>
      </w:rPr>
    </w:pPr>
    <w:r>
      <w:rPr>
        <w:rFonts w:hint="eastAsia" w:ascii="仿宋" w:hAnsi="仿宋" w:eastAsia="仿宋" w:cs="仿宋"/>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
        <w:i/>
        <w:u w:val="single"/>
      </w:rPr>
    </w:pPr>
    <w:r>
      <w:t></w:t>
    </w:r>
    <w:r>
      <w:rPr>
        <w:rFonts w:hint="eastAsia" w:ascii="仿宋" w:hAnsi="仿宋" w:eastAsia="仿宋" w:cs="仿宋"/>
      </w:rPr>
      <w:t xml:space="preserve">                                                                                   </w:t>
    </w:r>
  </w:p>
  <w:p>
    <w:pPr>
      <w:pStyle w:val="40"/>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
        <w:b/>
        <w:i/>
        <w:u w:val="single"/>
      </w:rPr>
    </w:pPr>
    <w:r>
      <w:rPr>
        <w:rFonts w:hint="eastAsia"/>
      </w:rPr>
      <w:t xml:space="preserve">                              </w:t>
    </w:r>
    <w:r>
      <w:rPr>
        <w:rFonts w:hint="eastAsia" w:ascii="仿宋" w:hAnsi="仿宋" w:eastAsia="仿宋" w:cs="仿宋"/>
      </w:rPr>
      <w:t>绍兴市文汇项目管理有限公司                                          文件编号: SXWH2023-11-6</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180" w:firstLineChars="100"/>
      <w:jc w:val="both"/>
    </w:pPr>
    <w:r>
      <w:rPr>
        <w:rFonts w:hint="eastAsia" w:ascii="仿宋" w:hAnsi="仿宋" w:eastAsia="仿宋" w:cs="仿宋"/>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rPr>
        <w:rFonts w:ascii="仿宋_GB2312" w:eastAsia="仿宋_GB2312"/>
        <w:b/>
        <w:i/>
        <w:iCs/>
        <w:u w:val="single"/>
      </w:rPr>
    </w:pPr>
    <w:r>
      <w:rPr>
        <w:rFonts w:hint="eastAsia" w:ascii="仿宋" w:hAnsi="仿宋" w:eastAsia="仿宋" w:cs="仿宋"/>
      </w:rPr>
      <w:t xml:space="preserve">                                                                                    </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pP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abstractNum w:abstractNumId="1">
    <w:nsid w:val="545A512C"/>
    <w:multiLevelType w:val="multilevel"/>
    <w:tmpl w:val="545A512C"/>
    <w:lvl w:ilvl="0" w:tentative="0">
      <w:start w:val="1"/>
      <w:numFmt w:val="chineseCountingThousand"/>
      <w:pStyle w:val="97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jVjZDE4NmFiMGU5N2Q0OTJlZTJkMWM4ZDVmZTUifQ=="/>
  </w:docVars>
  <w:rsids>
    <w:rsidRoot w:val="00172A27"/>
    <w:rsid w:val="00172A27"/>
    <w:rsid w:val="00274ED7"/>
    <w:rsid w:val="002F68EF"/>
    <w:rsid w:val="0045355C"/>
    <w:rsid w:val="00537C28"/>
    <w:rsid w:val="005455BA"/>
    <w:rsid w:val="007E0173"/>
    <w:rsid w:val="008C05F1"/>
    <w:rsid w:val="009E092A"/>
    <w:rsid w:val="00A71321"/>
    <w:rsid w:val="00AE6898"/>
    <w:rsid w:val="00B34AC1"/>
    <w:rsid w:val="00B9596C"/>
    <w:rsid w:val="00C17CDE"/>
    <w:rsid w:val="00D120AD"/>
    <w:rsid w:val="00D24856"/>
    <w:rsid w:val="00D76C77"/>
    <w:rsid w:val="00E4399C"/>
    <w:rsid w:val="00ED6F5B"/>
    <w:rsid w:val="00FE600C"/>
    <w:rsid w:val="01087B0A"/>
    <w:rsid w:val="02364379"/>
    <w:rsid w:val="026258B4"/>
    <w:rsid w:val="02784DF3"/>
    <w:rsid w:val="02C32E43"/>
    <w:rsid w:val="02F95E86"/>
    <w:rsid w:val="030851C1"/>
    <w:rsid w:val="03233EA4"/>
    <w:rsid w:val="032D65AB"/>
    <w:rsid w:val="036B412E"/>
    <w:rsid w:val="03C45C57"/>
    <w:rsid w:val="03D266E6"/>
    <w:rsid w:val="03EB1AE4"/>
    <w:rsid w:val="04003C23"/>
    <w:rsid w:val="042F4230"/>
    <w:rsid w:val="04740435"/>
    <w:rsid w:val="048673C5"/>
    <w:rsid w:val="049F0F5B"/>
    <w:rsid w:val="04FF7645"/>
    <w:rsid w:val="050B62C2"/>
    <w:rsid w:val="057C6008"/>
    <w:rsid w:val="057E4B1F"/>
    <w:rsid w:val="05A46B4C"/>
    <w:rsid w:val="060E0879"/>
    <w:rsid w:val="06184D94"/>
    <w:rsid w:val="063B46DF"/>
    <w:rsid w:val="06D6637D"/>
    <w:rsid w:val="06F24C25"/>
    <w:rsid w:val="073B0A4A"/>
    <w:rsid w:val="07465DF0"/>
    <w:rsid w:val="082F2B38"/>
    <w:rsid w:val="08442832"/>
    <w:rsid w:val="08AA2338"/>
    <w:rsid w:val="08E3269B"/>
    <w:rsid w:val="08F03867"/>
    <w:rsid w:val="09312D98"/>
    <w:rsid w:val="0946253A"/>
    <w:rsid w:val="097A69E7"/>
    <w:rsid w:val="098925DC"/>
    <w:rsid w:val="098B471C"/>
    <w:rsid w:val="09BC2B8F"/>
    <w:rsid w:val="09C8395D"/>
    <w:rsid w:val="0A0976D6"/>
    <w:rsid w:val="0AC678ED"/>
    <w:rsid w:val="0AD367BF"/>
    <w:rsid w:val="0AD9265C"/>
    <w:rsid w:val="0AFD4DFA"/>
    <w:rsid w:val="0B2115B0"/>
    <w:rsid w:val="0BAD37DC"/>
    <w:rsid w:val="0C16089F"/>
    <w:rsid w:val="0C49746F"/>
    <w:rsid w:val="0C790364"/>
    <w:rsid w:val="0C8F15C5"/>
    <w:rsid w:val="0D1F5EF9"/>
    <w:rsid w:val="0D600BC0"/>
    <w:rsid w:val="0E3A63C8"/>
    <w:rsid w:val="0E797425"/>
    <w:rsid w:val="0EA004DC"/>
    <w:rsid w:val="0F096B8F"/>
    <w:rsid w:val="0F2E3D3A"/>
    <w:rsid w:val="0F4B796A"/>
    <w:rsid w:val="0F5E7782"/>
    <w:rsid w:val="0F63063F"/>
    <w:rsid w:val="0FC8519C"/>
    <w:rsid w:val="0FD261C4"/>
    <w:rsid w:val="0FF46D31"/>
    <w:rsid w:val="10306DCC"/>
    <w:rsid w:val="105370A4"/>
    <w:rsid w:val="1084304A"/>
    <w:rsid w:val="10B14C22"/>
    <w:rsid w:val="10BE5B1D"/>
    <w:rsid w:val="11017991"/>
    <w:rsid w:val="110C5208"/>
    <w:rsid w:val="11CE25B9"/>
    <w:rsid w:val="12233A70"/>
    <w:rsid w:val="123C0F3C"/>
    <w:rsid w:val="1272218F"/>
    <w:rsid w:val="12AE0F77"/>
    <w:rsid w:val="12EC0194"/>
    <w:rsid w:val="13007A3D"/>
    <w:rsid w:val="1360023A"/>
    <w:rsid w:val="13CC00BB"/>
    <w:rsid w:val="142A32AB"/>
    <w:rsid w:val="14690B80"/>
    <w:rsid w:val="150F13D5"/>
    <w:rsid w:val="151A266A"/>
    <w:rsid w:val="15627D83"/>
    <w:rsid w:val="158D6F6A"/>
    <w:rsid w:val="15D32D5F"/>
    <w:rsid w:val="15FF65EC"/>
    <w:rsid w:val="166C12E3"/>
    <w:rsid w:val="166F491D"/>
    <w:rsid w:val="16773DBF"/>
    <w:rsid w:val="167F2C93"/>
    <w:rsid w:val="16FE064C"/>
    <w:rsid w:val="171E6442"/>
    <w:rsid w:val="178341FE"/>
    <w:rsid w:val="178C0A84"/>
    <w:rsid w:val="17D9564C"/>
    <w:rsid w:val="17E576CA"/>
    <w:rsid w:val="185756E5"/>
    <w:rsid w:val="187B727F"/>
    <w:rsid w:val="18E60774"/>
    <w:rsid w:val="1920701D"/>
    <w:rsid w:val="19687E48"/>
    <w:rsid w:val="198666B3"/>
    <w:rsid w:val="19F53254"/>
    <w:rsid w:val="1A6A1F83"/>
    <w:rsid w:val="1A8561BC"/>
    <w:rsid w:val="1AA32C37"/>
    <w:rsid w:val="1AD87250"/>
    <w:rsid w:val="1AE836FD"/>
    <w:rsid w:val="1AF30046"/>
    <w:rsid w:val="1B415B07"/>
    <w:rsid w:val="1BB12980"/>
    <w:rsid w:val="1BB51AB3"/>
    <w:rsid w:val="1BDA545C"/>
    <w:rsid w:val="1C1C46B8"/>
    <w:rsid w:val="1C204A0A"/>
    <w:rsid w:val="1C400A9E"/>
    <w:rsid w:val="1C592E11"/>
    <w:rsid w:val="1C782A98"/>
    <w:rsid w:val="1CD866AB"/>
    <w:rsid w:val="1CF00880"/>
    <w:rsid w:val="1D063DCA"/>
    <w:rsid w:val="1D2F1C3B"/>
    <w:rsid w:val="1D43245E"/>
    <w:rsid w:val="1D6009EF"/>
    <w:rsid w:val="1DCE37D8"/>
    <w:rsid w:val="1E126D51"/>
    <w:rsid w:val="1EE82621"/>
    <w:rsid w:val="1F0307F1"/>
    <w:rsid w:val="1F063E62"/>
    <w:rsid w:val="1F074716"/>
    <w:rsid w:val="1F153716"/>
    <w:rsid w:val="1F85443C"/>
    <w:rsid w:val="1FB86926"/>
    <w:rsid w:val="1FE143E4"/>
    <w:rsid w:val="1FF31DE7"/>
    <w:rsid w:val="203E3095"/>
    <w:rsid w:val="20504DE2"/>
    <w:rsid w:val="210448FA"/>
    <w:rsid w:val="21681D2D"/>
    <w:rsid w:val="21CB26A0"/>
    <w:rsid w:val="222F5124"/>
    <w:rsid w:val="22493F21"/>
    <w:rsid w:val="229F5783"/>
    <w:rsid w:val="22B917F7"/>
    <w:rsid w:val="23241284"/>
    <w:rsid w:val="232619D2"/>
    <w:rsid w:val="23977DC5"/>
    <w:rsid w:val="23AC1614"/>
    <w:rsid w:val="23E5740F"/>
    <w:rsid w:val="24223806"/>
    <w:rsid w:val="24474810"/>
    <w:rsid w:val="24C97D9B"/>
    <w:rsid w:val="24F63E4B"/>
    <w:rsid w:val="253D1515"/>
    <w:rsid w:val="256A1854"/>
    <w:rsid w:val="25740025"/>
    <w:rsid w:val="25B36142"/>
    <w:rsid w:val="25D93AA3"/>
    <w:rsid w:val="264D2961"/>
    <w:rsid w:val="26663961"/>
    <w:rsid w:val="26D55697"/>
    <w:rsid w:val="270B5A07"/>
    <w:rsid w:val="27B16DAB"/>
    <w:rsid w:val="27E0666B"/>
    <w:rsid w:val="27F16B99"/>
    <w:rsid w:val="28335CD2"/>
    <w:rsid w:val="285C326E"/>
    <w:rsid w:val="28857E42"/>
    <w:rsid w:val="28941C83"/>
    <w:rsid w:val="28A65C60"/>
    <w:rsid w:val="28F61A62"/>
    <w:rsid w:val="29323A24"/>
    <w:rsid w:val="294D05EA"/>
    <w:rsid w:val="296A6C4A"/>
    <w:rsid w:val="29A814A5"/>
    <w:rsid w:val="29B629CF"/>
    <w:rsid w:val="29C43E7C"/>
    <w:rsid w:val="29F8110E"/>
    <w:rsid w:val="2A1F3E3F"/>
    <w:rsid w:val="2A2715E7"/>
    <w:rsid w:val="2A656BF1"/>
    <w:rsid w:val="2A6820F2"/>
    <w:rsid w:val="2A6A3343"/>
    <w:rsid w:val="2A773D4B"/>
    <w:rsid w:val="2AD25B7F"/>
    <w:rsid w:val="2B4926F5"/>
    <w:rsid w:val="2B997DFB"/>
    <w:rsid w:val="2BDF55FC"/>
    <w:rsid w:val="2BE579DB"/>
    <w:rsid w:val="2C526E62"/>
    <w:rsid w:val="2C6E531E"/>
    <w:rsid w:val="2C741DFD"/>
    <w:rsid w:val="2CE87198"/>
    <w:rsid w:val="2CEB696E"/>
    <w:rsid w:val="2D154190"/>
    <w:rsid w:val="2D3D130F"/>
    <w:rsid w:val="2DA71DFA"/>
    <w:rsid w:val="2DD96974"/>
    <w:rsid w:val="2E114AFB"/>
    <w:rsid w:val="2E1E6DF5"/>
    <w:rsid w:val="2E884DBD"/>
    <w:rsid w:val="2EA37B88"/>
    <w:rsid w:val="2EE07A16"/>
    <w:rsid w:val="2EFD03CC"/>
    <w:rsid w:val="2F316B28"/>
    <w:rsid w:val="2F371186"/>
    <w:rsid w:val="2F3E1DFA"/>
    <w:rsid w:val="2F6F4599"/>
    <w:rsid w:val="2F9100F3"/>
    <w:rsid w:val="30074D66"/>
    <w:rsid w:val="30663AD5"/>
    <w:rsid w:val="309E34D9"/>
    <w:rsid w:val="30CD01D9"/>
    <w:rsid w:val="30E82DA0"/>
    <w:rsid w:val="31142D01"/>
    <w:rsid w:val="316136A3"/>
    <w:rsid w:val="31A507F6"/>
    <w:rsid w:val="31AE7C10"/>
    <w:rsid w:val="31EC0446"/>
    <w:rsid w:val="32356659"/>
    <w:rsid w:val="32AF0ED7"/>
    <w:rsid w:val="331337C1"/>
    <w:rsid w:val="3358764C"/>
    <w:rsid w:val="33B97383"/>
    <w:rsid w:val="33BA52ED"/>
    <w:rsid w:val="33BB0788"/>
    <w:rsid w:val="33D135E3"/>
    <w:rsid w:val="33DA4403"/>
    <w:rsid w:val="3461726F"/>
    <w:rsid w:val="3481307F"/>
    <w:rsid w:val="349C4C46"/>
    <w:rsid w:val="35315B6F"/>
    <w:rsid w:val="355568E6"/>
    <w:rsid w:val="35584B93"/>
    <w:rsid w:val="35BF4381"/>
    <w:rsid w:val="35E14DB3"/>
    <w:rsid w:val="362703C8"/>
    <w:rsid w:val="3658002A"/>
    <w:rsid w:val="36630566"/>
    <w:rsid w:val="366C5671"/>
    <w:rsid w:val="36BB7549"/>
    <w:rsid w:val="36C941C4"/>
    <w:rsid w:val="36CA6DFE"/>
    <w:rsid w:val="36EA4ABB"/>
    <w:rsid w:val="36EF3568"/>
    <w:rsid w:val="37DA0D26"/>
    <w:rsid w:val="381846DD"/>
    <w:rsid w:val="381D033B"/>
    <w:rsid w:val="38312021"/>
    <w:rsid w:val="38465E1C"/>
    <w:rsid w:val="38C74734"/>
    <w:rsid w:val="38D7634C"/>
    <w:rsid w:val="38D77273"/>
    <w:rsid w:val="38FE3311"/>
    <w:rsid w:val="39406294"/>
    <w:rsid w:val="394D6D00"/>
    <w:rsid w:val="395164B7"/>
    <w:rsid w:val="396F2040"/>
    <w:rsid w:val="399124B2"/>
    <w:rsid w:val="39AD13FA"/>
    <w:rsid w:val="39AF0A23"/>
    <w:rsid w:val="39B5569E"/>
    <w:rsid w:val="39DB4B61"/>
    <w:rsid w:val="39EA3B82"/>
    <w:rsid w:val="3A0A0A1A"/>
    <w:rsid w:val="3A17326F"/>
    <w:rsid w:val="3A1E15E9"/>
    <w:rsid w:val="3A211C22"/>
    <w:rsid w:val="3AA5038E"/>
    <w:rsid w:val="3AD159C5"/>
    <w:rsid w:val="3B14199A"/>
    <w:rsid w:val="3B7010B2"/>
    <w:rsid w:val="3C722306"/>
    <w:rsid w:val="3C73403C"/>
    <w:rsid w:val="3C8C04BC"/>
    <w:rsid w:val="3C9963E7"/>
    <w:rsid w:val="3CC65F2B"/>
    <w:rsid w:val="3CE22F35"/>
    <w:rsid w:val="3D0C4E0B"/>
    <w:rsid w:val="3D176021"/>
    <w:rsid w:val="3D5C2184"/>
    <w:rsid w:val="3DE07E9C"/>
    <w:rsid w:val="3DE21C94"/>
    <w:rsid w:val="3E0D5FDE"/>
    <w:rsid w:val="3E156F56"/>
    <w:rsid w:val="3E5C270D"/>
    <w:rsid w:val="3E746D7E"/>
    <w:rsid w:val="3E9679FA"/>
    <w:rsid w:val="3ECA78AB"/>
    <w:rsid w:val="3EE15FF9"/>
    <w:rsid w:val="3EF21BF3"/>
    <w:rsid w:val="3F6043D0"/>
    <w:rsid w:val="3F620FE1"/>
    <w:rsid w:val="3F7F4502"/>
    <w:rsid w:val="3FA07762"/>
    <w:rsid w:val="3FA7051E"/>
    <w:rsid w:val="3FCA68B7"/>
    <w:rsid w:val="400C5122"/>
    <w:rsid w:val="4070462A"/>
    <w:rsid w:val="40FA53EB"/>
    <w:rsid w:val="40FC3DE3"/>
    <w:rsid w:val="410C5800"/>
    <w:rsid w:val="41203FD2"/>
    <w:rsid w:val="415A344C"/>
    <w:rsid w:val="41D81175"/>
    <w:rsid w:val="420267F0"/>
    <w:rsid w:val="421E4FB8"/>
    <w:rsid w:val="422F22A3"/>
    <w:rsid w:val="426D56E2"/>
    <w:rsid w:val="427E0E1B"/>
    <w:rsid w:val="427E60E8"/>
    <w:rsid w:val="4286740D"/>
    <w:rsid w:val="42D33CD5"/>
    <w:rsid w:val="42E26116"/>
    <w:rsid w:val="42F751DC"/>
    <w:rsid w:val="434F7F4C"/>
    <w:rsid w:val="438B6181"/>
    <w:rsid w:val="43F24787"/>
    <w:rsid w:val="43F42155"/>
    <w:rsid w:val="44C17F90"/>
    <w:rsid w:val="44ED72D0"/>
    <w:rsid w:val="46287124"/>
    <w:rsid w:val="46317E42"/>
    <w:rsid w:val="468678EA"/>
    <w:rsid w:val="470A3735"/>
    <w:rsid w:val="47840F56"/>
    <w:rsid w:val="478D7B4A"/>
    <w:rsid w:val="47AA78D3"/>
    <w:rsid w:val="47E76F4E"/>
    <w:rsid w:val="48196CD1"/>
    <w:rsid w:val="483908B7"/>
    <w:rsid w:val="484505D9"/>
    <w:rsid w:val="484E5453"/>
    <w:rsid w:val="48792A7B"/>
    <w:rsid w:val="48C317C9"/>
    <w:rsid w:val="48D64A90"/>
    <w:rsid w:val="48E65588"/>
    <w:rsid w:val="49DE0AD7"/>
    <w:rsid w:val="4A062997"/>
    <w:rsid w:val="4A4840F4"/>
    <w:rsid w:val="4A487851"/>
    <w:rsid w:val="4A4A5496"/>
    <w:rsid w:val="4B02377E"/>
    <w:rsid w:val="4B1E0329"/>
    <w:rsid w:val="4B241572"/>
    <w:rsid w:val="4B860C4C"/>
    <w:rsid w:val="4C3C12D8"/>
    <w:rsid w:val="4C3E34B4"/>
    <w:rsid w:val="4C4D61E6"/>
    <w:rsid w:val="4C7B78B7"/>
    <w:rsid w:val="4CA41E94"/>
    <w:rsid w:val="4CE62327"/>
    <w:rsid w:val="4D160BAD"/>
    <w:rsid w:val="4D251E34"/>
    <w:rsid w:val="4D41642E"/>
    <w:rsid w:val="4D84014B"/>
    <w:rsid w:val="4DB75FD1"/>
    <w:rsid w:val="4E113C23"/>
    <w:rsid w:val="4E125CA5"/>
    <w:rsid w:val="4E1830CA"/>
    <w:rsid w:val="4E2663DA"/>
    <w:rsid w:val="4E9878B8"/>
    <w:rsid w:val="4EAA3FBB"/>
    <w:rsid w:val="4F1A6ACE"/>
    <w:rsid w:val="4F310701"/>
    <w:rsid w:val="4F4B3D85"/>
    <w:rsid w:val="4F502F66"/>
    <w:rsid w:val="4F50355E"/>
    <w:rsid w:val="4F5529EF"/>
    <w:rsid w:val="4FBF6BE9"/>
    <w:rsid w:val="502F10A7"/>
    <w:rsid w:val="508D43E8"/>
    <w:rsid w:val="50A761C7"/>
    <w:rsid w:val="50BA0173"/>
    <w:rsid w:val="513769CE"/>
    <w:rsid w:val="51494821"/>
    <w:rsid w:val="51805A47"/>
    <w:rsid w:val="51D52DCD"/>
    <w:rsid w:val="52183035"/>
    <w:rsid w:val="52397FF8"/>
    <w:rsid w:val="52C27FEE"/>
    <w:rsid w:val="52E16DF3"/>
    <w:rsid w:val="5392524A"/>
    <w:rsid w:val="53B72FA1"/>
    <w:rsid w:val="53EA723C"/>
    <w:rsid w:val="547929CA"/>
    <w:rsid w:val="54CB05B8"/>
    <w:rsid w:val="54CB0774"/>
    <w:rsid w:val="55125438"/>
    <w:rsid w:val="551805BE"/>
    <w:rsid w:val="556C432D"/>
    <w:rsid w:val="55A47817"/>
    <w:rsid w:val="55AC2589"/>
    <w:rsid w:val="55AF05D2"/>
    <w:rsid w:val="55B96498"/>
    <w:rsid w:val="566743C9"/>
    <w:rsid w:val="56EA0820"/>
    <w:rsid w:val="570246C3"/>
    <w:rsid w:val="571F0C30"/>
    <w:rsid w:val="575E1820"/>
    <w:rsid w:val="57AA3927"/>
    <w:rsid w:val="582F3631"/>
    <w:rsid w:val="58C56AF2"/>
    <w:rsid w:val="5924294C"/>
    <w:rsid w:val="59262959"/>
    <w:rsid w:val="595B4CF8"/>
    <w:rsid w:val="59C55698"/>
    <w:rsid w:val="5A3C40A5"/>
    <w:rsid w:val="5AA51EAF"/>
    <w:rsid w:val="5AC92D10"/>
    <w:rsid w:val="5B081C66"/>
    <w:rsid w:val="5B383919"/>
    <w:rsid w:val="5BDA6AC5"/>
    <w:rsid w:val="5C1B56AF"/>
    <w:rsid w:val="5C7D7B29"/>
    <w:rsid w:val="5D1A7392"/>
    <w:rsid w:val="5D4B7821"/>
    <w:rsid w:val="5D5409FB"/>
    <w:rsid w:val="5D7153C6"/>
    <w:rsid w:val="5D9B691E"/>
    <w:rsid w:val="5DB030C1"/>
    <w:rsid w:val="5DCA4203"/>
    <w:rsid w:val="5E4E6F28"/>
    <w:rsid w:val="5E557426"/>
    <w:rsid w:val="5EA66E00"/>
    <w:rsid w:val="5EBA1691"/>
    <w:rsid w:val="5F346643"/>
    <w:rsid w:val="5F561B6F"/>
    <w:rsid w:val="5F57E5CA"/>
    <w:rsid w:val="5F7F2DC3"/>
    <w:rsid w:val="5F8A2976"/>
    <w:rsid w:val="5FCA1D1E"/>
    <w:rsid w:val="5FF6570A"/>
    <w:rsid w:val="600815B6"/>
    <w:rsid w:val="607C7302"/>
    <w:rsid w:val="60D46992"/>
    <w:rsid w:val="6105147D"/>
    <w:rsid w:val="61117DDD"/>
    <w:rsid w:val="611675C8"/>
    <w:rsid w:val="61207AE1"/>
    <w:rsid w:val="612B495E"/>
    <w:rsid w:val="61650B0D"/>
    <w:rsid w:val="619C5E69"/>
    <w:rsid w:val="61AE2DB9"/>
    <w:rsid w:val="6211426D"/>
    <w:rsid w:val="623E6F65"/>
    <w:rsid w:val="626253CB"/>
    <w:rsid w:val="628A6898"/>
    <w:rsid w:val="62FD46E0"/>
    <w:rsid w:val="63184684"/>
    <w:rsid w:val="632D0DCC"/>
    <w:rsid w:val="63A25534"/>
    <w:rsid w:val="64044275"/>
    <w:rsid w:val="643E5BBE"/>
    <w:rsid w:val="646F3873"/>
    <w:rsid w:val="656C1408"/>
    <w:rsid w:val="65BC6B1F"/>
    <w:rsid w:val="660B68D4"/>
    <w:rsid w:val="66477CE1"/>
    <w:rsid w:val="66514238"/>
    <w:rsid w:val="669C35D3"/>
    <w:rsid w:val="66BD5F08"/>
    <w:rsid w:val="66D02D7B"/>
    <w:rsid w:val="66DB5CE9"/>
    <w:rsid w:val="66F97B67"/>
    <w:rsid w:val="671C4B51"/>
    <w:rsid w:val="67502FBF"/>
    <w:rsid w:val="676A452A"/>
    <w:rsid w:val="677F7E04"/>
    <w:rsid w:val="67997059"/>
    <w:rsid w:val="67A447A2"/>
    <w:rsid w:val="67DC0299"/>
    <w:rsid w:val="683624A2"/>
    <w:rsid w:val="684246C6"/>
    <w:rsid w:val="687C58B0"/>
    <w:rsid w:val="689C5142"/>
    <w:rsid w:val="68B1525F"/>
    <w:rsid w:val="68BE4527"/>
    <w:rsid w:val="68DB4A85"/>
    <w:rsid w:val="695A624A"/>
    <w:rsid w:val="6A4E433B"/>
    <w:rsid w:val="6A5141A0"/>
    <w:rsid w:val="6A7A0472"/>
    <w:rsid w:val="6ABD5604"/>
    <w:rsid w:val="6AD74F2A"/>
    <w:rsid w:val="6B0873D4"/>
    <w:rsid w:val="6B135047"/>
    <w:rsid w:val="6B424769"/>
    <w:rsid w:val="6B940F76"/>
    <w:rsid w:val="6BB1731E"/>
    <w:rsid w:val="6BFF406C"/>
    <w:rsid w:val="6D23372C"/>
    <w:rsid w:val="6D380807"/>
    <w:rsid w:val="6DE333D5"/>
    <w:rsid w:val="6DF25BEE"/>
    <w:rsid w:val="6E0F17B6"/>
    <w:rsid w:val="6E217E67"/>
    <w:rsid w:val="6EA12D56"/>
    <w:rsid w:val="6EEA7083"/>
    <w:rsid w:val="6F38459B"/>
    <w:rsid w:val="6F591777"/>
    <w:rsid w:val="6F670D34"/>
    <w:rsid w:val="6FC37AD4"/>
    <w:rsid w:val="6FD439BA"/>
    <w:rsid w:val="6FE55EDD"/>
    <w:rsid w:val="708F175D"/>
    <w:rsid w:val="70993831"/>
    <w:rsid w:val="70A64653"/>
    <w:rsid w:val="70D62894"/>
    <w:rsid w:val="70E1568B"/>
    <w:rsid w:val="711F3715"/>
    <w:rsid w:val="71220184"/>
    <w:rsid w:val="713A0B4D"/>
    <w:rsid w:val="71B621C4"/>
    <w:rsid w:val="71BD61D2"/>
    <w:rsid w:val="72B6712F"/>
    <w:rsid w:val="72F404BD"/>
    <w:rsid w:val="72F52296"/>
    <w:rsid w:val="72F5541E"/>
    <w:rsid w:val="73B71A71"/>
    <w:rsid w:val="73B871BF"/>
    <w:rsid w:val="73ED71BD"/>
    <w:rsid w:val="740A79DD"/>
    <w:rsid w:val="743B08AD"/>
    <w:rsid w:val="747D74FE"/>
    <w:rsid w:val="74C675E4"/>
    <w:rsid w:val="74DD28F6"/>
    <w:rsid w:val="74EA34A5"/>
    <w:rsid w:val="750C0221"/>
    <w:rsid w:val="751D342D"/>
    <w:rsid w:val="758F3128"/>
    <w:rsid w:val="75BC74F0"/>
    <w:rsid w:val="75F243E2"/>
    <w:rsid w:val="76054EA4"/>
    <w:rsid w:val="762B24BE"/>
    <w:rsid w:val="765A31B8"/>
    <w:rsid w:val="767D48CB"/>
    <w:rsid w:val="76A0335D"/>
    <w:rsid w:val="77796A86"/>
    <w:rsid w:val="778255A2"/>
    <w:rsid w:val="77B85B7E"/>
    <w:rsid w:val="77BE67DB"/>
    <w:rsid w:val="77C65EA5"/>
    <w:rsid w:val="77DA4519"/>
    <w:rsid w:val="78434E7D"/>
    <w:rsid w:val="78AA0A59"/>
    <w:rsid w:val="78AD1F79"/>
    <w:rsid w:val="78B21952"/>
    <w:rsid w:val="78B24E6F"/>
    <w:rsid w:val="78D56259"/>
    <w:rsid w:val="78D930EC"/>
    <w:rsid w:val="790C3095"/>
    <w:rsid w:val="792534AB"/>
    <w:rsid w:val="79572E87"/>
    <w:rsid w:val="7A7155F6"/>
    <w:rsid w:val="7A8935EB"/>
    <w:rsid w:val="7A8A318A"/>
    <w:rsid w:val="7ACA242C"/>
    <w:rsid w:val="7B1D535D"/>
    <w:rsid w:val="7B2E1881"/>
    <w:rsid w:val="7B59042A"/>
    <w:rsid w:val="7B826172"/>
    <w:rsid w:val="7B8627B7"/>
    <w:rsid w:val="7B8A017D"/>
    <w:rsid w:val="7BC82AD2"/>
    <w:rsid w:val="7BFC15CB"/>
    <w:rsid w:val="7C2B3C5E"/>
    <w:rsid w:val="7C4B4301"/>
    <w:rsid w:val="7C6F4493"/>
    <w:rsid w:val="7C937471"/>
    <w:rsid w:val="7C982A4B"/>
    <w:rsid w:val="7CFA1201"/>
    <w:rsid w:val="7DD143E1"/>
    <w:rsid w:val="7DDF5428"/>
    <w:rsid w:val="7DFF3A1B"/>
    <w:rsid w:val="7E585E9B"/>
    <w:rsid w:val="7E8B1E21"/>
    <w:rsid w:val="7EB03F69"/>
    <w:rsid w:val="7EB80BC2"/>
    <w:rsid w:val="7EF00DE2"/>
    <w:rsid w:val="7F004CC0"/>
    <w:rsid w:val="7F075B03"/>
    <w:rsid w:val="7F1215F3"/>
    <w:rsid w:val="7F4A0372"/>
    <w:rsid w:val="7F8F2D74"/>
    <w:rsid w:val="7FCE9F2A"/>
    <w:rsid w:val="7FD05EB3"/>
    <w:rsid w:val="7FFB09D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12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Indent"/>
    <w:basedOn w:val="1"/>
    <w:next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9"/>
    <w:qFormat/>
    <w:uiPriority w:val="0"/>
    <w:pPr>
      <w:ind w:left="100" w:leftChars="2500"/>
    </w:pPr>
    <w:rPr>
      <w:rFonts w:ascii="宋体"/>
      <w:sz w:val="24"/>
      <w:szCs w:val="21"/>
      <w:lang w:val="zh-CN"/>
    </w:rPr>
  </w:style>
  <w:style w:type="paragraph" w:styleId="3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6"/>
    <w:qFormat/>
    <w:uiPriority w:val="0"/>
    <w:rPr>
      <w:sz w:val="18"/>
      <w:szCs w:val="18"/>
    </w:rPr>
  </w:style>
  <w:style w:type="paragraph" w:styleId="39">
    <w:name w:val="footer"/>
    <w:basedOn w:val="1"/>
    <w:link w:val="389"/>
    <w:qFormat/>
    <w:uiPriority w:val="99"/>
    <w:pPr>
      <w:tabs>
        <w:tab w:val="center" w:pos="4153"/>
        <w:tab w:val="right" w:pos="8306"/>
      </w:tabs>
      <w:snapToGrid w:val="0"/>
      <w:jc w:val="left"/>
    </w:pPr>
    <w:rPr>
      <w:sz w:val="18"/>
      <w:szCs w:val="18"/>
    </w:rPr>
  </w:style>
  <w:style w:type="paragraph" w:styleId="40">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4"/>
    <w:qFormat/>
    <w:uiPriority w:val="0"/>
    <w:rPr>
      <w:b/>
      <w:bCs/>
    </w:rPr>
  </w:style>
  <w:style w:type="paragraph" w:styleId="60">
    <w:name w:val="Body Text First Indent"/>
    <w:basedOn w:val="2"/>
    <w:next w:val="1"/>
    <w:link w:val="327"/>
    <w:qFormat/>
    <w:uiPriority w:val="0"/>
    <w:pPr>
      <w:ind w:firstLine="420"/>
    </w:pPr>
    <w:rPr>
      <w:rFonts w:hAnsi="Calibri" w:cs="Times New Roman"/>
      <w:snapToGrid/>
      <w:szCs w:val="20"/>
    </w:rPr>
  </w:style>
  <w:style w:type="paragraph" w:styleId="61">
    <w:name w:val="Body Text First Indent 2"/>
    <w:basedOn w:val="24"/>
    <w:next w:val="60"/>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列表段落1"/>
    <w:basedOn w:val="1"/>
    <w:qFormat/>
    <w:uiPriority w:val="34"/>
    <w:pPr>
      <w:spacing w:line="360" w:lineRule="auto"/>
      <w:ind w:firstLine="200" w:firstLineChars="200"/>
    </w:pPr>
    <w:rPr>
      <w:rFonts w:eastAsia="楷体_GB2312" w:cs="Lucida Sans"/>
      <w:sz w:val="24"/>
    </w:rPr>
  </w:style>
  <w:style w:type="paragraph" w:customStyle="1" w:styleId="84">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
    <w:name w:val="首行缩进"/>
    <w:basedOn w:val="1"/>
    <w:qFormat/>
    <w:uiPriority w:val="0"/>
    <w:pPr>
      <w:spacing w:line="360" w:lineRule="auto"/>
      <w:ind w:firstLine="480" w:firstLineChars="200"/>
    </w:pPr>
    <w:rPr>
      <w:rFonts w:ascii="宋体"/>
      <w:sz w:val="24"/>
      <w:szCs w:val="20"/>
    </w:rPr>
  </w:style>
  <w:style w:type="paragraph" w:customStyle="1" w:styleId="89">
    <w:name w:val="TOC 标题4"/>
    <w:next w:val="1"/>
    <w:qFormat/>
    <w:uiPriority w:val="0"/>
    <w:pPr>
      <w:wordWrap w:val="0"/>
    </w:pPr>
    <w:rPr>
      <w:rFonts w:ascii="宋体" w:hAnsi="宋体" w:eastAsia="宋体" w:cs="宋体"/>
      <w:sz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a065a2bc-5607-4f88-bb9a-f4f6c7b4e0ea"/>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29dca83e-cfa0-4d29-9006-28a1b752e563"/>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link w:val="5"/>
    <w:qFormat/>
    <w:uiPriority w:val="9"/>
    <w:rPr>
      <w:b/>
      <w:bCs/>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5"/>
    <w:qFormat/>
    <w:uiPriority w:val="0"/>
    <w:rPr>
      <w:rFonts w:ascii="宋体"/>
      <w:kern w:val="2"/>
      <w:sz w:val="24"/>
      <w:szCs w:val="21"/>
      <w:lang w:val="zh-CN"/>
    </w:rPr>
  </w:style>
  <w:style w:type="character" w:customStyle="1" w:styleId="190">
    <w:name w:val="标题 9 字符"/>
    <w:link w:val="12"/>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38"/>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b6bb7154-40a1-4532-be09-cdbace51fda5"/>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79"/>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3"/>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6"/>
    <w:qFormat/>
    <w:uiPriority w:val="0"/>
    <w:rPr>
      <w:rFonts w:ascii="黑体" w:hAnsi="Courier New" w:eastAsia="黑体"/>
    </w:rPr>
  </w:style>
  <w:style w:type="character" w:customStyle="1" w:styleId="308">
    <w:name w:val="正文文本 2 字符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0"/>
    <w:qFormat/>
    <w:uiPriority w:val="0"/>
    <w:rPr>
      <w:b/>
      <w:bCs/>
      <w:kern w:val="2"/>
      <w:sz w:val="24"/>
      <w:szCs w:val="24"/>
    </w:rPr>
  </w:style>
  <w:style w:type="character" w:customStyle="1" w:styleId="314">
    <w:name w:val="正文文本缩进 2 字符"/>
    <w:link w:val="3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4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2"/>
    <w:qFormat/>
    <w:uiPriority w:val="0"/>
    <w:rPr>
      <w:kern w:val="2"/>
      <w:sz w:val="21"/>
    </w:rPr>
  </w:style>
  <w:style w:type="character" w:customStyle="1" w:styleId="337">
    <w:name w:val="font31"/>
    <w:basedOn w:val="69"/>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99"/>
    <w:rPr>
      <w:kern w:val="2"/>
      <w:sz w:val="21"/>
      <w:szCs w:val="24"/>
    </w:rPr>
  </w:style>
  <w:style w:type="character" w:customStyle="1" w:styleId="351">
    <w:name w:val="签名 字符"/>
    <w:link w:val="4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2"/>
    <w:qFormat/>
    <w:uiPriority w:val="0"/>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39"/>
    <w:qFormat/>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0"/>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69"/>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7">
    <w:name w:val="gray6"/>
    <w:basedOn w:val="69"/>
    <w:qFormat/>
    <w:uiPriority w:val="0"/>
    <w:rPr>
      <w:rFonts w:ascii="Arial" w:hAnsi="Arial" w:eastAsia="黑体" w:cs="Arial"/>
      <w:snapToGrid w:val="0"/>
      <w:kern w:val="0"/>
      <w:szCs w:val="21"/>
    </w:rPr>
  </w:style>
  <w:style w:type="character" w:customStyle="1" w:styleId="438">
    <w:name w:val="hui"/>
    <w:basedOn w:val="69"/>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79"/>
    <w:next w:val="7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79"/>
    <w:next w:val="79"/>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5"/>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30"/>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7"/>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3"/>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8"/>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Char"/>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semiHidden/>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PlainText"/>
    <w:basedOn w:val="1"/>
    <w:next w:val="1"/>
    <w:qFormat/>
    <w:uiPriority w:val="0"/>
    <w:rPr>
      <w:rFonts w:ascii="宋体" w:hAnsi="Courier New"/>
    </w:rPr>
  </w:style>
  <w:style w:type="paragraph" w:customStyle="1" w:styleId="970">
    <w:name w:val="纯文本3"/>
    <w:basedOn w:val="971"/>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71">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9399</Words>
  <Characters>53578</Characters>
  <Lines>446</Lines>
  <Paragraphs>125</Paragraphs>
  <TotalTime>141</TotalTime>
  <ScaleCrop>false</ScaleCrop>
  <LinksUpToDate>false</LinksUpToDate>
  <CharactersWithSpaces>62852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2024-06-13T07:16:00Z</dcterms:created>
  <dc:creator>玥</dc:creator>
  <cp:lastModifiedBy>Administrator</cp:lastModifiedBy>
  <cp:lastPrinted>2024-05-06T01:08:00Z</cp:lastPrinted>
  <dcterms:modified xsi:type="dcterms:W3CDTF">2024-06-18T07:41:43Z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EAFAA5CB5A0145A284E7848C4B1A1E08_13</vt:lpwstr>
  </property>
</Properties>
</file>