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both"/>
        <w:rPr>
          <w:rFonts w:hint="eastAsia" w:ascii="仿宋" w:hAnsi="仿宋" w:eastAsia="仿宋" w:cs="仿宋"/>
          <w:b/>
          <w:color w:val="auto"/>
          <w:sz w:val="48"/>
          <w:szCs w:val="48"/>
        </w:rPr>
      </w:pPr>
    </w:p>
    <w:p>
      <w:pPr>
        <w:adjustRightInd/>
        <w:spacing w:line="360" w:lineRule="auto"/>
        <w:jc w:val="center"/>
        <w:rPr>
          <w:rFonts w:hint="eastAsia" w:ascii="仿宋" w:hAnsi="仿宋" w:eastAsia="仿宋" w:cs="仿宋"/>
          <w:b/>
          <w:bCs/>
          <w:color w:val="auto"/>
          <w:sz w:val="42"/>
          <w:szCs w:val="42"/>
          <w:lang w:eastAsia="zh-CN"/>
        </w:rPr>
      </w:pPr>
      <w:r>
        <w:rPr>
          <w:rFonts w:hint="eastAsia" w:ascii="仿宋" w:hAnsi="仿宋" w:eastAsia="仿宋" w:cs="仿宋"/>
          <w:b/>
          <w:bCs/>
          <w:color w:val="auto"/>
          <w:sz w:val="42"/>
          <w:szCs w:val="42"/>
          <w:lang w:eastAsia="zh-CN"/>
        </w:rPr>
        <w:t>嵊州市金庭镇村级会计委托代理服务项目</w:t>
      </w:r>
    </w:p>
    <w:p>
      <w:pPr>
        <w:jc w:val="center"/>
        <w:rPr>
          <w:rFonts w:hint="eastAsia" w:ascii="仿宋" w:hAnsi="仿宋" w:eastAsia="仿宋" w:cs="仿宋"/>
          <w:b/>
          <w:color w:val="auto"/>
          <w:sz w:val="28"/>
          <w:szCs w:val="28"/>
        </w:rPr>
      </w:pPr>
    </w:p>
    <w:p>
      <w:pPr>
        <w:jc w:val="center"/>
        <w:rPr>
          <w:rFonts w:hint="default" w:ascii="仿宋" w:hAnsi="仿宋" w:eastAsia="仿宋" w:cs="仿宋"/>
          <w:b/>
          <w:color w:val="0000FF"/>
          <w:sz w:val="28"/>
          <w:szCs w:val="28"/>
          <w:lang w:val="en-US"/>
        </w:rPr>
      </w:pPr>
      <w:r>
        <w:rPr>
          <w:rFonts w:hint="eastAsia" w:ascii="仿宋" w:hAnsi="仿宋" w:eastAsia="仿宋" w:cs="仿宋"/>
          <w:b/>
          <w:color w:val="auto"/>
          <w:sz w:val="28"/>
          <w:szCs w:val="28"/>
        </w:rPr>
        <w:t>招标编号:</w:t>
      </w:r>
      <w:r>
        <w:rPr>
          <w:rFonts w:hint="eastAsia" w:ascii="仿宋" w:hAnsi="仿宋" w:eastAsia="仿宋" w:cs="仿宋"/>
          <w:b/>
          <w:color w:val="auto"/>
          <w:sz w:val="28"/>
          <w:szCs w:val="28"/>
          <w:lang w:val="en-US" w:eastAsia="zh-CN"/>
        </w:rPr>
        <w:t>政府采购2025-02</w:t>
      </w:r>
    </w:p>
    <w:p>
      <w:pPr>
        <w:pStyle w:val="2"/>
        <w:rPr>
          <w:rFonts w:hint="eastAsia" w:ascii="仿宋" w:hAnsi="仿宋" w:eastAsia="仿宋" w:cs="仿宋"/>
          <w:b/>
          <w:bCs/>
          <w:color w:val="auto"/>
          <w:sz w:val="42"/>
          <w:szCs w:val="42"/>
          <w:lang w:eastAsia="zh-CN"/>
        </w:rPr>
      </w:pPr>
    </w:p>
    <w:p>
      <w:pPr>
        <w:pStyle w:val="2"/>
        <w:rPr>
          <w:rFonts w:hint="eastAsia" w:ascii="仿宋" w:hAnsi="仿宋" w:eastAsia="仿宋" w:cs="仿宋"/>
          <w:b/>
          <w:bCs/>
          <w:color w:val="auto"/>
          <w:sz w:val="42"/>
          <w:szCs w:val="42"/>
          <w:lang w:eastAsia="zh-CN"/>
        </w:rPr>
      </w:pPr>
    </w:p>
    <w:p>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公</w:t>
      </w:r>
    </w:p>
    <w:p>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开</w:t>
      </w:r>
    </w:p>
    <w:p>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招</w:t>
      </w:r>
    </w:p>
    <w:p>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标</w:t>
      </w:r>
    </w:p>
    <w:p>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文</w:t>
      </w:r>
    </w:p>
    <w:p>
      <w:pPr>
        <w:jc w:val="center"/>
        <w:outlineLvl w:val="0"/>
        <w:rPr>
          <w:rFonts w:hint="eastAsia" w:ascii="仿宋" w:hAnsi="仿宋" w:eastAsia="仿宋" w:cs="仿宋"/>
          <w:color w:val="auto"/>
          <w:sz w:val="44"/>
        </w:rPr>
      </w:pPr>
      <w:r>
        <w:rPr>
          <w:rFonts w:hint="eastAsia" w:ascii="仿宋" w:hAnsi="仿宋" w:eastAsia="仿宋" w:cs="仿宋"/>
          <w:b/>
          <w:color w:val="auto"/>
          <w:sz w:val="72"/>
          <w:szCs w:val="72"/>
        </w:rPr>
        <w:t>件</w:t>
      </w:r>
    </w:p>
    <w:p>
      <w:pPr>
        <w:adjustRightInd/>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（电子招投标）</w:t>
      </w:r>
    </w:p>
    <w:tbl>
      <w:tblPr>
        <w:tblStyle w:val="63"/>
        <w:tblW w:w="7801" w:type="dxa"/>
        <w:jc w:val="center"/>
        <w:tblLayout w:type="fixed"/>
        <w:tblCellMar>
          <w:top w:w="0" w:type="dxa"/>
          <w:left w:w="108" w:type="dxa"/>
          <w:bottom w:w="0" w:type="dxa"/>
          <w:right w:w="108" w:type="dxa"/>
        </w:tblCellMar>
      </w:tblPr>
      <w:tblGrid>
        <w:gridCol w:w="2356"/>
        <w:gridCol w:w="5445"/>
      </w:tblGrid>
      <w:tr>
        <w:trPr>
          <w:trHeight w:val="443" w:hRule="atLeast"/>
          <w:jc w:val="center"/>
        </w:trPr>
        <w:tc>
          <w:tcPr>
            <w:tcW w:w="2356" w:type="dxa"/>
          </w:tcPr>
          <w:p>
            <w:pPr>
              <w:spacing w:after="100" w:afterAutospacing="1" w:line="440" w:lineRule="exact"/>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采</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购</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单</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位：</w:t>
            </w:r>
          </w:p>
        </w:tc>
        <w:tc>
          <w:tcPr>
            <w:tcW w:w="5445" w:type="dxa"/>
            <w:vAlign w:val="center"/>
          </w:tcPr>
          <w:p>
            <w:pPr>
              <w:spacing w:after="100" w:afterAutospacing="1" w:line="440" w:lineRule="exact"/>
              <w:rPr>
                <w:rFonts w:hint="eastAsia" w:ascii="仿宋" w:hAnsi="仿宋" w:eastAsia="仿宋" w:cs="仿宋"/>
                <w:color w:val="auto"/>
                <w:spacing w:val="0"/>
                <w:w w:val="100"/>
                <w:kern w:val="0"/>
                <w:sz w:val="28"/>
                <w:szCs w:val="28"/>
                <w:fitText w:val="1680" w:id="0"/>
                <w:lang w:eastAsia="zh-CN"/>
              </w:rPr>
            </w:pPr>
            <w:r>
              <w:rPr>
                <w:rFonts w:hint="eastAsia" w:ascii="仿宋" w:hAnsi="仿宋" w:eastAsia="仿宋" w:cs="仿宋"/>
                <w:color w:val="auto"/>
                <w:sz w:val="28"/>
                <w:szCs w:val="28"/>
                <w:lang w:eastAsia="zh-CN"/>
              </w:rPr>
              <w:t>嵊州市金庭镇人民政府</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采购代理机构：</w:t>
            </w:r>
          </w:p>
        </w:tc>
        <w:tc>
          <w:tcPr>
            <w:tcW w:w="5445" w:type="dxa"/>
          </w:tcPr>
          <w:p>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z w:val="28"/>
                <w:szCs w:val="28"/>
                <w:lang w:eastAsia="zh-CN"/>
              </w:rPr>
              <w:t>嵊州市公共资源交易中心</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监</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督</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单</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位：</w:t>
            </w:r>
          </w:p>
        </w:tc>
        <w:tc>
          <w:tcPr>
            <w:tcW w:w="5445" w:type="dxa"/>
          </w:tcPr>
          <w:p>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z w:val="28"/>
                <w:szCs w:val="28"/>
                <w:lang w:eastAsia="zh-CN"/>
              </w:rPr>
              <w:t>嵊州市财政局</w:t>
            </w:r>
          </w:p>
        </w:tc>
      </w:tr>
      <w:tr>
        <w:tblPrEx>
          <w:tblCellMar>
            <w:top w:w="0" w:type="dxa"/>
            <w:left w:w="108" w:type="dxa"/>
            <w:bottom w:w="0" w:type="dxa"/>
            <w:right w:w="108" w:type="dxa"/>
          </w:tblCellMar>
        </w:tblPrEx>
        <w:trPr>
          <w:trHeight w:val="333" w:hRule="atLeast"/>
          <w:jc w:val="center"/>
        </w:trPr>
        <w:tc>
          <w:tcPr>
            <w:tcW w:w="7801" w:type="dxa"/>
            <w:gridSpan w:val="2"/>
          </w:tcPr>
          <w:p>
            <w:pPr>
              <w:spacing w:after="100" w:afterAutospacing="1" w:line="44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br w:type="textWrapping"/>
            </w:r>
            <w:r>
              <w:rPr>
                <w:rFonts w:hint="eastAsia" w:ascii="仿宋" w:hAnsi="仿宋" w:eastAsia="仿宋" w:cs="仿宋"/>
                <w:color w:val="auto"/>
                <w:sz w:val="28"/>
                <w:szCs w:val="28"/>
              </w:rPr>
              <w:t>二○二</w:t>
            </w:r>
            <w:r>
              <w:rPr>
                <w:rFonts w:hint="eastAsia" w:ascii="仿宋" w:hAnsi="仿宋" w:eastAsia="仿宋" w:cs="仿宋"/>
                <w:color w:val="auto"/>
                <w:sz w:val="28"/>
                <w:szCs w:val="28"/>
                <w:lang w:eastAsia="zh-CN"/>
              </w:rPr>
              <w:t>四</w:t>
            </w:r>
            <w:r>
              <w:rPr>
                <w:rFonts w:hint="eastAsia" w:ascii="仿宋" w:hAnsi="仿宋" w:eastAsia="仿宋" w:cs="仿宋"/>
                <w:color w:val="auto"/>
                <w:sz w:val="28"/>
                <w:szCs w:val="28"/>
              </w:rPr>
              <w:t>年</w:t>
            </w:r>
            <w:r>
              <w:rPr>
                <w:rFonts w:hint="eastAsia" w:ascii="仿宋" w:hAnsi="仿宋" w:eastAsia="仿宋" w:cs="仿宋"/>
                <w:color w:val="auto"/>
                <w:sz w:val="28"/>
                <w:szCs w:val="28"/>
                <w:lang w:eastAsia="zh-CN"/>
              </w:rPr>
              <w:t>十二</w:t>
            </w:r>
            <w:r>
              <w:rPr>
                <w:rFonts w:hint="eastAsia" w:ascii="仿宋" w:hAnsi="仿宋" w:eastAsia="仿宋" w:cs="仿宋"/>
                <w:color w:val="auto"/>
                <w:sz w:val="28"/>
                <w:szCs w:val="28"/>
              </w:rPr>
              <w:t>月</w:t>
            </w:r>
          </w:p>
        </w:tc>
      </w:tr>
    </w:tbl>
    <w:p>
      <w:pPr>
        <w:pStyle w:val="640"/>
        <w:rPr>
          <w:rFonts w:hint="eastAsia" w:ascii="仿宋" w:hAnsi="仿宋" w:eastAsia="仿宋" w:cs="仿宋"/>
          <w:color w:val="auto"/>
        </w:rPr>
        <w:sectPr>
          <w:headerReference r:id="rId4" w:type="first"/>
          <w:headerReference r:id="rId3" w:type="default"/>
          <w:footerReference r:id="rId5" w:type="even"/>
          <w:pgSz w:w="11906" w:h="16838"/>
          <w:pgMar w:top="1474" w:right="1814" w:bottom="1474" w:left="1814" w:header="851" w:footer="992" w:gutter="0"/>
          <w:pgBorders>
            <w:top w:val="none" w:sz="0" w:space="0"/>
            <w:left w:val="none" w:sz="0" w:space="0"/>
            <w:bottom w:val="none" w:sz="0" w:space="0"/>
            <w:right w:val="none" w:sz="0" w:space="0"/>
          </w:pgBorders>
          <w:cols w:space="720" w:num="1"/>
          <w:titlePg/>
          <w:docGrid w:linePitch="312" w:charSpace="0"/>
        </w:sectPr>
      </w:pPr>
    </w:p>
    <w:p>
      <w:pPr>
        <w:pStyle w:val="640"/>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rPr>
      </w:pPr>
    </w:p>
    <w:p>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bookmarkStart w:id="0" w:name="_Hlt91233176"/>
      <w:bookmarkEnd w:id="0"/>
      <w:bookmarkStart w:id="1" w:name="_Toc91899869"/>
      <w:r>
        <w:rPr>
          <w:rFonts w:hint="eastAsia" w:ascii="仿宋" w:hAnsi="仿宋" w:eastAsia="仿宋" w:cs="仿宋"/>
          <w:b/>
          <w:color w:val="auto"/>
          <w:sz w:val="44"/>
          <w:szCs w:val="44"/>
        </w:rPr>
        <w:t>目录</w:t>
      </w:r>
    </w:p>
    <w:p>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p>
    <w:p>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rPr>
      </w:pP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第一部分    招标公告</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第二部分   </w:t>
      </w:r>
      <w:r>
        <w:rPr>
          <w:rFonts w:hint="eastAsia" w:ascii="仿宋" w:hAnsi="仿宋" w:eastAsia="仿宋" w:cs="仿宋"/>
          <w:b/>
          <w:color w:val="auto"/>
          <w:sz w:val="36"/>
          <w:szCs w:val="36"/>
          <w:lang w:val="en-US" w:eastAsia="zh-CN"/>
        </w:rPr>
        <w:t xml:space="preserve"> </w:t>
      </w:r>
      <w:r>
        <w:rPr>
          <w:rFonts w:hint="eastAsia" w:ascii="仿宋" w:hAnsi="仿宋" w:eastAsia="仿宋" w:cs="仿宋"/>
          <w:b/>
          <w:color w:val="auto"/>
          <w:sz w:val="36"/>
          <w:szCs w:val="36"/>
        </w:rPr>
        <w:t>投标须知</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第三部分    </w:t>
      </w:r>
      <w:r>
        <w:rPr>
          <w:rFonts w:hint="eastAsia" w:ascii="仿宋" w:hAnsi="仿宋" w:eastAsia="仿宋" w:cs="仿宋"/>
          <w:b/>
          <w:color w:val="auto"/>
          <w:sz w:val="36"/>
          <w:szCs w:val="36"/>
          <w:lang w:eastAsia="zh-CN"/>
        </w:rPr>
        <w:t>招标项目范围及采购要</w:t>
      </w:r>
      <w:r>
        <w:rPr>
          <w:rFonts w:hint="eastAsia" w:ascii="仿宋" w:hAnsi="仿宋" w:eastAsia="仿宋" w:cs="仿宋"/>
          <w:b/>
          <w:color w:val="auto"/>
          <w:sz w:val="36"/>
          <w:szCs w:val="36"/>
        </w:rPr>
        <w:t>求</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第四部分    拟签订的合同文本</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第六部分    投标文件及其附件格式</w:t>
      </w: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ind w:firstLine="549" w:firstLineChars="229"/>
        <w:rPr>
          <w:rFonts w:hint="eastAsia" w:ascii="仿宋" w:hAnsi="仿宋" w:eastAsia="仿宋" w:cs="仿宋"/>
          <w:color w:val="auto"/>
          <w:sz w:val="24"/>
        </w:rPr>
      </w:pPr>
    </w:p>
    <w:p>
      <w:pPr>
        <w:spacing w:line="360" w:lineRule="auto"/>
        <w:rPr>
          <w:rFonts w:hint="eastAsia" w:ascii="仿宋" w:hAnsi="仿宋" w:eastAsia="仿宋" w:cs="仿宋"/>
          <w:color w:val="auto"/>
          <w:sz w:val="24"/>
        </w:rPr>
      </w:pPr>
    </w:p>
    <w:bookmarkEnd w:id="1"/>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bookmarkStart w:id="2" w:name="第二部分"/>
      <w:bookmarkStart w:id="3" w:name="_Toc91899870"/>
      <w:bookmarkStart w:id="4" w:name="_Toc91899871"/>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第一部分 招标公告</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eastAsia="zh-CN"/>
        </w:rPr>
        <w:t>嵊州市金庭镇村级会计委托代理服务项目</w:t>
      </w:r>
      <w:r>
        <w:rPr>
          <w:rFonts w:hint="eastAsia" w:ascii="仿宋" w:hAnsi="仿宋" w:eastAsia="仿宋" w:cs="仿宋"/>
          <w:color w:val="auto"/>
          <w:sz w:val="24"/>
        </w:rPr>
        <w:t>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7"/>
          <w:rFonts w:hint="eastAsia" w:ascii="仿宋" w:hAnsi="仿宋" w:eastAsia="仿宋" w:cs="仿宋"/>
          <w:snapToGrid/>
          <w:color w:val="auto"/>
          <w:kern w:val="2"/>
          <w:sz w:val="24"/>
          <w:szCs w:val="24"/>
        </w:rPr>
        <w:t>https://www.zcygov.cn/）获取（下载）招标文件，并于</w:t>
      </w:r>
      <w:r>
        <w:rPr>
          <w:rFonts w:hint="eastAsia" w:ascii="仿宋" w:hAnsi="仿宋" w:eastAsia="仿宋" w:cs="仿宋"/>
          <w:b/>
          <w:bCs/>
          <w:color w:val="auto"/>
          <w:sz w:val="24"/>
        </w:rPr>
        <w:t>202</w:t>
      </w:r>
      <w:r>
        <w:rPr>
          <w:rFonts w:hint="eastAsia" w:ascii="仿宋" w:hAnsi="仿宋" w:eastAsia="仿宋" w:cs="仿宋"/>
          <w:b/>
          <w:bCs/>
          <w:color w:val="auto"/>
          <w:sz w:val="24"/>
          <w:lang w:val="en-US" w:eastAsia="zh-CN"/>
        </w:rPr>
        <w:t>5</w:t>
      </w:r>
      <w:r>
        <w:rPr>
          <w:rFonts w:hint="eastAsia" w:ascii="仿宋" w:hAnsi="仿宋" w:eastAsia="仿宋" w:cs="仿宋"/>
          <w:b/>
          <w:bCs/>
          <w:color w:val="auto"/>
          <w:sz w:val="24"/>
        </w:rPr>
        <w:t>年</w:t>
      </w:r>
      <w:r>
        <w:rPr>
          <w:rFonts w:hint="eastAsia" w:ascii="仿宋" w:hAnsi="仿宋" w:eastAsia="仿宋" w:cs="仿宋"/>
          <w:b/>
          <w:bCs/>
          <w:color w:val="auto"/>
          <w:sz w:val="24"/>
          <w:lang w:val="en-US" w:eastAsia="zh-CN"/>
        </w:rPr>
        <w:t>1</w:t>
      </w:r>
      <w:r>
        <w:rPr>
          <w:rFonts w:hint="eastAsia" w:ascii="仿宋" w:hAnsi="仿宋" w:eastAsia="仿宋" w:cs="仿宋"/>
          <w:b/>
          <w:bCs/>
          <w:color w:val="auto"/>
          <w:sz w:val="24"/>
        </w:rPr>
        <w:t>月</w:t>
      </w:r>
      <w:r>
        <w:rPr>
          <w:rFonts w:hint="eastAsia" w:ascii="仿宋" w:hAnsi="仿宋" w:eastAsia="仿宋" w:cs="仿宋"/>
          <w:b/>
          <w:bCs/>
          <w:color w:val="auto"/>
          <w:sz w:val="24"/>
          <w:lang w:val="en-US" w:eastAsia="zh-CN"/>
        </w:rPr>
        <w:t>16</w:t>
      </w:r>
      <w:r>
        <w:rPr>
          <w:rStyle w:val="77"/>
          <w:rFonts w:hint="eastAsia" w:ascii="仿宋" w:hAnsi="仿宋" w:eastAsia="仿宋" w:cs="仿宋"/>
          <w:b/>
          <w:bCs/>
          <w:snapToGrid/>
          <w:color w:val="auto"/>
          <w:kern w:val="2"/>
          <w:sz w:val="24"/>
          <w:szCs w:val="24"/>
        </w:rPr>
        <w:t>日</w:t>
      </w:r>
      <w:r>
        <w:rPr>
          <w:rStyle w:val="77"/>
          <w:rFonts w:hint="eastAsia" w:ascii="仿宋" w:hAnsi="仿宋" w:eastAsia="仿宋" w:cs="仿宋"/>
          <w:b/>
          <w:bCs/>
          <w:snapToGrid/>
          <w:color w:val="auto"/>
          <w:kern w:val="2"/>
          <w:sz w:val="24"/>
          <w:szCs w:val="24"/>
          <w:lang w:val="en-US" w:eastAsia="zh-CN"/>
        </w:rPr>
        <w:t>9</w:t>
      </w:r>
      <w:r>
        <w:rPr>
          <w:rStyle w:val="77"/>
          <w:rFonts w:hint="eastAsia" w:ascii="仿宋" w:hAnsi="仿宋" w:eastAsia="仿宋" w:cs="仿宋"/>
          <w:b/>
          <w:bCs/>
          <w:snapToGrid/>
          <w:color w:val="auto"/>
          <w:kern w:val="2"/>
          <w:sz w:val="24"/>
          <w:szCs w:val="24"/>
        </w:rPr>
        <w:t>点</w:t>
      </w:r>
      <w:r>
        <w:rPr>
          <w:rStyle w:val="77"/>
          <w:rFonts w:hint="eastAsia" w:ascii="仿宋" w:hAnsi="仿宋" w:eastAsia="仿宋" w:cs="仿宋"/>
          <w:b/>
          <w:bCs/>
          <w:snapToGrid/>
          <w:color w:val="auto"/>
          <w:kern w:val="2"/>
          <w:sz w:val="24"/>
          <w:szCs w:val="24"/>
          <w:lang w:val="en-US" w:eastAsia="zh-CN"/>
        </w:rPr>
        <w:t>30</w:t>
      </w:r>
      <w:r>
        <w:rPr>
          <w:rStyle w:val="77"/>
          <w:rFonts w:hint="eastAsia" w:ascii="仿宋" w:hAnsi="仿宋" w:eastAsia="仿宋" w:cs="仿宋"/>
          <w:b/>
          <w:bCs/>
          <w:snapToGrid/>
          <w:color w:val="auto"/>
          <w:kern w:val="2"/>
          <w:sz w:val="24"/>
          <w:szCs w:val="24"/>
        </w:rPr>
        <w:t>分00秒</w:t>
      </w:r>
      <w:r>
        <w:rPr>
          <w:rStyle w:val="77"/>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rPr>
      </w:pPr>
      <w:r>
        <w:rPr>
          <w:rFonts w:hint="eastAsia" w:ascii="仿宋" w:hAnsi="仿宋" w:eastAsia="仿宋" w:cs="仿宋"/>
          <w:b/>
          <w:color w:val="auto"/>
          <w:sz w:val="24"/>
        </w:rPr>
        <w:t xml:space="preserve">一、项目基本情况                                            </w:t>
      </w:r>
    </w:p>
    <w:p>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Cs/>
          <w:color w:val="auto"/>
          <w:sz w:val="24"/>
          <w:lang w:val="en-US" w:eastAsia="zh-CN"/>
        </w:rPr>
      </w:pPr>
      <w:r>
        <w:rPr>
          <w:rFonts w:hint="eastAsia" w:ascii="仿宋" w:hAnsi="仿宋" w:eastAsia="仿宋" w:cs="仿宋"/>
          <w:b/>
          <w:color w:val="auto"/>
          <w:sz w:val="24"/>
        </w:rPr>
        <w:t>项目编号：</w:t>
      </w:r>
      <w:r>
        <w:rPr>
          <w:rFonts w:hint="eastAsia" w:ascii="仿宋" w:hAnsi="仿宋" w:eastAsia="仿宋" w:cs="仿宋"/>
          <w:bCs/>
          <w:color w:val="auto"/>
          <w:sz w:val="24"/>
          <w:lang w:eastAsia="zh-CN"/>
        </w:rPr>
        <w:t>政府采购</w:t>
      </w:r>
      <w:r>
        <w:rPr>
          <w:rFonts w:hint="eastAsia" w:ascii="仿宋" w:hAnsi="仿宋" w:eastAsia="仿宋" w:cs="仿宋"/>
          <w:bCs/>
          <w:color w:val="auto"/>
          <w:sz w:val="24"/>
          <w:lang w:val="en-US" w:eastAsia="zh-CN"/>
        </w:rPr>
        <w:t>2025-02</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bCs/>
          <w:color w:val="auto"/>
          <w:sz w:val="24"/>
          <w:lang w:eastAsia="zh-CN"/>
        </w:rPr>
        <w:t>嵊州市金庭镇村级会计委托代理服务项目</w:t>
      </w:r>
      <w:r>
        <w:rPr>
          <w:rFonts w:hint="eastAsia" w:ascii="仿宋" w:hAnsi="仿宋" w:eastAsia="仿宋" w:cs="仿宋"/>
          <w:bCs/>
          <w:color w:val="auto"/>
          <w:sz w:val="24"/>
          <w:lang w:val="en-US" w:eastAsia="zh-CN"/>
        </w:rPr>
        <w:t xml:space="preserve"> </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预算金额（元）：</w:t>
      </w:r>
      <w:r>
        <w:rPr>
          <w:rFonts w:hint="eastAsia" w:ascii="仿宋" w:hAnsi="仿宋" w:eastAsia="仿宋" w:cs="仿宋"/>
          <w:bCs/>
          <w:color w:val="auto"/>
          <w:sz w:val="24"/>
          <w:lang w:val="en-US" w:eastAsia="zh-CN"/>
        </w:rPr>
        <w:t>882000</w:t>
      </w:r>
      <w:r>
        <w:rPr>
          <w:rFonts w:hint="eastAsia" w:ascii="仿宋" w:hAnsi="仿宋" w:eastAsia="仿宋" w:cs="仿宋"/>
          <w:bCs/>
          <w:color w:val="auto"/>
          <w:sz w:val="24"/>
          <w:lang w:eastAsia="zh-CN"/>
        </w:rPr>
        <w:t xml:space="preserve">元 </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0000FF"/>
          <w:sz w:val="24"/>
        </w:rPr>
      </w:pPr>
      <w:r>
        <w:rPr>
          <w:rFonts w:hint="eastAsia" w:ascii="仿宋" w:hAnsi="仿宋" w:eastAsia="仿宋" w:cs="仿宋"/>
          <w:b/>
          <w:color w:val="auto"/>
          <w:sz w:val="24"/>
        </w:rPr>
        <w:t>最高限价（元）：</w:t>
      </w:r>
      <w:r>
        <w:rPr>
          <w:rFonts w:hint="eastAsia" w:ascii="仿宋" w:hAnsi="仿宋" w:eastAsia="仿宋" w:cs="仿宋"/>
          <w:bCs/>
          <w:color w:val="auto"/>
          <w:sz w:val="24"/>
          <w:lang w:val="en-US" w:eastAsia="zh-CN"/>
        </w:rPr>
        <w:t>882000</w:t>
      </w:r>
      <w:r>
        <w:rPr>
          <w:rFonts w:hint="eastAsia" w:ascii="仿宋" w:hAnsi="仿宋" w:eastAsia="仿宋" w:cs="仿宋"/>
          <w:bCs/>
          <w:color w:val="auto"/>
          <w:sz w:val="24"/>
          <w:lang w:eastAsia="zh-CN"/>
        </w:rPr>
        <w:t>元</w:t>
      </w:r>
      <w:r>
        <w:rPr>
          <w:rFonts w:hint="eastAsia" w:ascii="仿宋" w:hAnsi="仿宋" w:eastAsia="仿宋" w:cs="仿宋"/>
          <w:b/>
          <w:color w:val="0000FF"/>
          <w:sz w:val="24"/>
        </w:rPr>
        <w:t xml:space="preserve"> </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采购需求：详见招标文件第三部分。</w:t>
      </w:r>
    </w:p>
    <w:tbl>
      <w:tblPr>
        <w:tblStyle w:val="63"/>
        <w:tblW w:w="9398" w:type="dxa"/>
        <w:tblInd w:w="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3842"/>
        <w:gridCol w:w="1320"/>
        <w:gridCol w:w="1564"/>
        <w:gridCol w:w="19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exact"/>
        </w:trPr>
        <w:tc>
          <w:tcPr>
            <w:tcW w:w="742" w:type="dxa"/>
            <w:noWrap w:val="0"/>
            <w:vAlign w:val="top"/>
          </w:tcPr>
          <w:p>
            <w:pPr>
              <w:pStyle w:val="6"/>
              <w:spacing w:line="420" w:lineRule="exact"/>
              <w:ind w:firstLine="0"/>
              <w:jc w:val="both"/>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3842" w:type="dxa"/>
            <w:noWrap w:val="0"/>
            <w:vAlign w:val="top"/>
          </w:tcPr>
          <w:p>
            <w:pPr>
              <w:pStyle w:val="6"/>
              <w:spacing w:line="420" w:lineRule="exact"/>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采购内容</w:t>
            </w:r>
          </w:p>
        </w:tc>
        <w:tc>
          <w:tcPr>
            <w:tcW w:w="1320" w:type="dxa"/>
            <w:noWrap w:val="0"/>
            <w:vAlign w:val="top"/>
          </w:tcPr>
          <w:p>
            <w:pPr>
              <w:pStyle w:val="6"/>
              <w:spacing w:line="420" w:lineRule="exact"/>
              <w:ind w:firstLine="0"/>
              <w:jc w:val="center"/>
              <w:rPr>
                <w:rFonts w:hint="eastAsia" w:ascii="仿宋" w:hAnsi="仿宋" w:eastAsia="仿宋" w:cs="仿宋"/>
                <w:color w:val="auto"/>
                <w:kern w:val="0"/>
                <w:sz w:val="24"/>
                <w:szCs w:val="24"/>
                <w:lang w:val="zh-TW" w:eastAsia="zh-CN"/>
              </w:rPr>
            </w:pPr>
            <w:r>
              <w:rPr>
                <w:rFonts w:hint="eastAsia" w:ascii="仿宋" w:hAnsi="仿宋" w:eastAsia="仿宋" w:cs="仿宋"/>
                <w:color w:val="auto"/>
                <w:kern w:val="0"/>
                <w:sz w:val="24"/>
                <w:szCs w:val="24"/>
                <w:lang w:val="zh-TW" w:eastAsia="zh-CN"/>
              </w:rPr>
              <w:t>数量</w:t>
            </w:r>
          </w:p>
        </w:tc>
        <w:tc>
          <w:tcPr>
            <w:tcW w:w="1564" w:type="dxa"/>
            <w:noWrap w:val="0"/>
            <w:vAlign w:val="top"/>
          </w:tcPr>
          <w:p>
            <w:pPr>
              <w:pStyle w:val="6"/>
              <w:spacing w:line="420" w:lineRule="exact"/>
              <w:ind w:firstLine="0"/>
              <w:jc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val="zh-TW" w:eastAsia="zh-TW"/>
              </w:rPr>
              <w:t>预算金额</w:t>
            </w:r>
          </w:p>
        </w:tc>
        <w:tc>
          <w:tcPr>
            <w:tcW w:w="1930" w:type="dxa"/>
            <w:noWrap w:val="0"/>
            <w:vAlign w:val="center"/>
          </w:tcPr>
          <w:p>
            <w:pPr>
              <w:pStyle w:val="6"/>
              <w:spacing w:line="420" w:lineRule="exact"/>
              <w:ind w:firstLine="0"/>
              <w:jc w:val="center"/>
              <w:rPr>
                <w:rFonts w:hint="eastAsia" w:ascii="仿宋" w:hAnsi="仿宋" w:eastAsia="仿宋" w:cs="仿宋"/>
                <w:color w:val="auto"/>
                <w:kern w:val="0"/>
                <w:sz w:val="24"/>
                <w:szCs w:val="24"/>
                <w:lang w:val="zh-TW" w:eastAsia="zh-TW"/>
              </w:rPr>
            </w:pPr>
            <w:r>
              <w:rPr>
                <w:rFonts w:hint="eastAsia" w:ascii="仿宋" w:hAnsi="仿宋" w:eastAsia="仿宋" w:cs="仿宋"/>
                <w:color w:val="auto"/>
                <w:kern w:val="0"/>
                <w:sz w:val="24"/>
                <w:szCs w:val="24"/>
                <w:lang w:val="zh-TW" w:eastAsia="zh-TW"/>
              </w:rPr>
              <w:t>简要规格描述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exact"/>
        </w:trPr>
        <w:tc>
          <w:tcPr>
            <w:tcW w:w="742" w:type="dxa"/>
            <w:noWrap w:val="0"/>
            <w:vAlign w:val="center"/>
          </w:tcPr>
          <w:p>
            <w:pPr>
              <w:pStyle w:val="6"/>
              <w:spacing w:line="420" w:lineRule="exact"/>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3842" w:type="dxa"/>
            <w:noWrap w:val="0"/>
            <w:vAlign w:val="center"/>
          </w:tcPr>
          <w:p>
            <w:pPr>
              <w:pStyle w:val="6"/>
              <w:spacing w:line="420" w:lineRule="exact"/>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嵊州市金庭镇村级会计委托代理服务项目</w:t>
            </w:r>
            <w:r>
              <w:rPr>
                <w:rFonts w:hint="eastAsia" w:ascii="仿宋" w:hAnsi="仿宋" w:eastAsia="仿宋" w:cs="仿宋"/>
                <w:color w:val="auto"/>
                <w:sz w:val="24"/>
                <w:szCs w:val="24"/>
              </w:rPr>
              <w:t xml:space="preserve">        </w:t>
            </w:r>
          </w:p>
        </w:tc>
        <w:tc>
          <w:tcPr>
            <w:tcW w:w="1320" w:type="dxa"/>
            <w:noWrap w:val="0"/>
            <w:vAlign w:val="center"/>
          </w:tcPr>
          <w:p>
            <w:pPr>
              <w:pStyle w:val="6"/>
              <w:spacing w:line="420" w:lineRule="exact"/>
              <w:ind w:firstLine="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1批</w:t>
            </w:r>
          </w:p>
        </w:tc>
        <w:tc>
          <w:tcPr>
            <w:tcW w:w="1564" w:type="dxa"/>
            <w:noWrap w:val="0"/>
            <w:vAlign w:val="center"/>
          </w:tcPr>
          <w:p>
            <w:pPr>
              <w:pStyle w:val="6"/>
              <w:spacing w:line="420" w:lineRule="exact"/>
              <w:ind w:firstLine="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 882000元</w:t>
            </w:r>
          </w:p>
        </w:tc>
        <w:tc>
          <w:tcPr>
            <w:tcW w:w="1930" w:type="dxa"/>
            <w:noWrap w:val="0"/>
            <w:vAlign w:val="center"/>
          </w:tcPr>
          <w:p>
            <w:pPr>
              <w:pStyle w:val="6"/>
              <w:spacing w:line="420" w:lineRule="exact"/>
              <w:ind w:firstLine="0"/>
              <w:jc w:val="center"/>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zh-TW" w:eastAsia="zh-CN"/>
              </w:rPr>
              <w:t>服务期</w:t>
            </w:r>
            <w:r>
              <w:rPr>
                <w:rFonts w:hint="eastAsia" w:ascii="仿宋" w:hAnsi="仿宋" w:eastAsia="仿宋" w:cs="仿宋"/>
                <w:color w:val="auto"/>
                <w:kern w:val="0"/>
                <w:sz w:val="24"/>
                <w:szCs w:val="24"/>
                <w:lang w:val="en-US" w:eastAsia="zh-CN"/>
              </w:rPr>
              <w:t>3年，其他</w:t>
            </w:r>
            <w:r>
              <w:rPr>
                <w:rFonts w:hint="eastAsia" w:ascii="仿宋" w:hAnsi="仿宋" w:eastAsia="仿宋" w:cs="仿宋"/>
                <w:color w:val="auto"/>
                <w:kern w:val="0"/>
                <w:sz w:val="24"/>
                <w:szCs w:val="24"/>
                <w:lang w:val="zh-TW" w:eastAsia="zh-TW"/>
              </w:rPr>
              <w:t>详见招标文件</w:t>
            </w:r>
          </w:p>
        </w:tc>
      </w:tr>
    </w:tbl>
    <w:p>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color w:val="auto"/>
          <w:spacing w:val="6"/>
          <w:sz w:val="21"/>
          <w:szCs w:val="21"/>
          <w:lang w:val="en-US" w:eastAsia="zh-CN"/>
        </w:rPr>
      </w:pPr>
      <w:r>
        <w:rPr>
          <w:rFonts w:hint="eastAsia" w:ascii="仿宋" w:hAnsi="仿宋" w:eastAsia="仿宋" w:cs="仿宋"/>
          <w:b/>
          <w:color w:val="auto"/>
          <w:sz w:val="24"/>
        </w:rPr>
        <w:t>合同履行期限</w:t>
      </w:r>
      <w:r>
        <w:rPr>
          <w:rFonts w:hint="eastAsia" w:ascii="仿宋" w:hAnsi="仿宋" w:eastAsia="仿宋" w:cs="仿宋"/>
          <w:color w:val="auto"/>
          <w:sz w:val="24"/>
        </w:rPr>
        <w:t>：</w:t>
      </w:r>
      <w:r>
        <w:rPr>
          <w:rFonts w:hint="eastAsia" w:ascii="仿宋" w:hAnsi="仿宋" w:eastAsia="仿宋" w:cs="仿宋"/>
          <w:snapToGrid w:val="0"/>
          <w:color w:val="auto"/>
          <w:kern w:val="28"/>
          <w:sz w:val="24"/>
          <w:szCs w:val="24"/>
          <w:lang w:val="en-US" w:eastAsia="zh-CN" w:bidi="ar-SA"/>
        </w:rPr>
        <w:t>按照招标文件的规定。</w:t>
      </w:r>
    </w:p>
    <w:p>
      <w:pPr>
        <w:pageBreakBefore w:val="0"/>
        <w:widowControl w:val="0"/>
        <w:kinsoku/>
        <w:wordWrap/>
        <w:overflowPunct/>
        <w:topLinePunct w:val="0"/>
        <w:autoSpaceDE/>
        <w:autoSpaceDN/>
        <w:bidi w:val="0"/>
        <w:spacing w:line="360" w:lineRule="auto"/>
        <w:ind w:firstLine="482" w:firstLineChars="200"/>
        <w:textAlignment w:val="auto"/>
        <w:rPr>
          <w:rFonts w:hint="eastAsia" w:ascii="仿宋" w:hAnsi="仿宋" w:eastAsia="仿宋" w:cs="仿宋"/>
          <w:b/>
          <w:color w:val="auto"/>
        </w:rPr>
      </w:pPr>
      <w:r>
        <w:rPr>
          <w:rFonts w:hint="eastAsia" w:ascii="仿宋" w:hAnsi="仿宋" w:eastAsia="仿宋" w:cs="仿宋"/>
          <w:b/>
          <w:color w:val="auto"/>
          <w:sz w:val="24"/>
        </w:rPr>
        <w:t>本项目接受联合体投标：</w:t>
      </w:r>
      <w:r>
        <w:rPr>
          <w:rFonts w:hint="eastAsia" w:ascii="仿宋" w:hAnsi="仿宋" w:eastAsia="仿宋" w:cs="仿宋"/>
          <w:b/>
          <w:color w:val="auto"/>
          <w:sz w:val="24"/>
          <w:lang w:eastAsia="zh-CN"/>
        </w:rPr>
        <w:t>□</w:t>
      </w:r>
      <w:r>
        <w:rPr>
          <w:rFonts w:hint="eastAsia" w:ascii="仿宋" w:hAnsi="仿宋" w:eastAsia="仿宋" w:cs="仿宋"/>
          <w:b/>
          <w:color w:val="auto"/>
          <w:sz w:val="24"/>
        </w:rPr>
        <w:t>是，</w:t>
      </w:r>
      <w:r>
        <w:rPr>
          <w:rFonts w:hint="eastAsia" w:ascii="仿宋" w:hAnsi="仿宋" w:eastAsia="仿宋" w:cs="仿宋"/>
          <w:b/>
          <w:color w:val="auto"/>
          <w:sz w:val="24"/>
          <w:lang w:eastAsia="zh-CN"/>
        </w:rPr>
        <w:t>☑</w:t>
      </w:r>
      <w:r>
        <w:rPr>
          <w:rFonts w:hint="eastAsia" w:ascii="仿宋" w:hAnsi="仿宋" w:eastAsia="仿宋" w:cs="仿宋"/>
          <w:b/>
          <w:color w:val="auto"/>
          <w:sz w:val="24"/>
        </w:rPr>
        <w:t>否。</w:t>
      </w:r>
    </w:p>
    <w:p>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rPr>
      </w:pPr>
      <w:r>
        <w:rPr>
          <w:rFonts w:hint="eastAsia" w:ascii="仿宋" w:hAnsi="仿宋" w:eastAsia="仿宋" w:cs="仿宋"/>
          <w:b/>
          <w:color w:val="auto"/>
          <w:sz w:val="24"/>
        </w:rPr>
        <w:t>二、申请人的资格要求：</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lang w:eastAsia="zh-CN"/>
        </w:rPr>
      </w:pPr>
      <w:r>
        <w:rPr>
          <w:rFonts w:hint="eastAsia" w:ascii="仿宋" w:hAnsi="仿宋" w:eastAsia="仿宋" w:cs="仿宋"/>
          <w:snapToGrid w:val="0"/>
          <w:color w:val="auto"/>
          <w:kern w:val="28"/>
          <w:sz w:val="24"/>
          <w:szCs w:val="20"/>
          <w:lang w:val="en-US" w:eastAsia="zh-CN"/>
        </w:rPr>
        <w:t>2</w:t>
      </w:r>
      <w:r>
        <w:rPr>
          <w:rFonts w:hint="eastAsia" w:ascii="仿宋" w:hAnsi="仿宋" w:eastAsia="仿宋" w:cs="仿宋"/>
          <w:snapToGrid w:val="0"/>
          <w:color w:val="auto"/>
          <w:kern w:val="28"/>
          <w:sz w:val="24"/>
          <w:szCs w:val="20"/>
        </w:rPr>
        <w:t>.落实政府采购政策需满足的资格要求：</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lang w:eastAsia="zh-CN"/>
        </w:rPr>
        <w:t>□</w:t>
      </w:r>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lang w:eastAsia="zh-CN"/>
        </w:rPr>
        <w:t>☑</w:t>
      </w:r>
      <w:bookmarkStart w:id="5" w:name="OLE_LINK5"/>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bookmarkEnd w:id="5"/>
    </w:p>
    <w:p>
      <w:pPr>
        <w:keepNext w:val="0"/>
        <w:keepLines w:val="0"/>
        <w:pageBreakBefore w:val="0"/>
        <w:widowControl w:val="0"/>
        <w:kinsoku/>
        <w:wordWrap/>
        <w:overflowPunct/>
        <w:topLinePunct w:val="0"/>
        <w:autoSpaceDE/>
        <w:autoSpaceDN/>
        <w:bidi w:val="0"/>
        <w:adjustRightInd w:val="0"/>
        <w:snapToGrid/>
        <w:spacing w:line="360" w:lineRule="auto"/>
        <w:ind w:left="0" w:firstLine="964" w:firstLineChars="400"/>
        <w:textAlignment w:val="auto"/>
        <w:rPr>
          <w:rFonts w:hint="eastAsia" w:ascii="仿宋" w:hAnsi="仿宋" w:eastAsia="仿宋" w:cs="仿宋"/>
          <w:color w:val="auto"/>
          <w:sz w:val="24"/>
        </w:rPr>
      </w:pPr>
      <w:r>
        <w:rPr>
          <w:rFonts w:hint="eastAsia" w:ascii="仿宋" w:hAnsi="仿宋" w:eastAsia="仿宋" w:cs="仿宋"/>
          <w:b/>
          <w:color w:val="auto"/>
          <w:sz w:val="24"/>
          <w:lang w:eastAsia="zh-CN"/>
        </w:rPr>
        <w:t>☑</w:t>
      </w:r>
      <w:r>
        <w:rPr>
          <w:rFonts w:hint="eastAsia" w:ascii="仿宋" w:hAnsi="仿宋" w:eastAsia="仿宋" w:cs="仿宋"/>
          <w:color w:val="auto"/>
          <w:sz w:val="24"/>
        </w:rPr>
        <w:t>服务全部由符合政策要求的中小企业承接，提供中小企业声明函；</w:t>
      </w:r>
    </w:p>
    <w:p>
      <w:pPr>
        <w:keepNext w:val="0"/>
        <w:keepLines w:val="0"/>
        <w:pageBreakBefore w:val="0"/>
        <w:widowControl w:val="0"/>
        <w:kinsoku/>
        <w:wordWrap/>
        <w:overflowPunct/>
        <w:topLinePunct w:val="0"/>
        <w:autoSpaceDE/>
        <w:autoSpaceDN/>
        <w:bidi w:val="0"/>
        <w:adjustRightInd w:val="0"/>
        <w:snapToGrid/>
        <w:spacing w:line="360" w:lineRule="auto"/>
        <w:ind w:left="0" w:firstLine="964" w:firstLineChars="400"/>
        <w:textAlignment w:val="auto"/>
        <w:rPr>
          <w:rFonts w:hint="eastAsia" w:ascii="仿宋" w:hAnsi="仿宋" w:eastAsia="仿宋" w:cs="仿宋"/>
          <w:color w:val="auto"/>
        </w:rPr>
      </w:pPr>
      <w:r>
        <w:rPr>
          <w:rFonts w:hint="eastAsia" w:ascii="仿宋" w:hAnsi="仿宋" w:eastAsia="仿宋" w:cs="仿宋"/>
          <w:b/>
          <w:color w:val="auto"/>
          <w:sz w:val="24"/>
          <w:lang w:eastAsia="zh-CN"/>
        </w:rPr>
        <w:t>☑</w:t>
      </w:r>
      <w:r>
        <w:rPr>
          <w:rFonts w:hint="eastAsia" w:ascii="仿宋" w:hAnsi="仿宋" w:eastAsia="仿宋" w:cs="仿宋"/>
          <w:color w:val="auto"/>
          <w:sz w:val="24"/>
        </w:rPr>
        <w:t>服务全部由符合政策要求的小微企业承接，提供中小企业声明函；</w:t>
      </w:r>
    </w:p>
    <w:p>
      <w:pPr>
        <w:pageBreakBefore w:val="0"/>
        <w:widowControl w:val="0"/>
        <w:numPr>
          <w:ilvl w:val="0"/>
          <w:numId w:val="1"/>
        </w:numPr>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sz w:val="24"/>
        </w:rPr>
      </w:pPr>
      <w:r>
        <w:rPr>
          <w:rFonts w:hint="eastAsia" w:ascii="仿宋" w:hAnsi="仿宋" w:eastAsia="仿宋" w:cs="仿宋"/>
          <w:color w:val="auto"/>
          <w:sz w:val="24"/>
        </w:rPr>
        <w:t>本项目的特定资格要求：</w:t>
      </w:r>
      <w:bookmarkStart w:id="6" w:name="OLE_LINK6"/>
      <w:r>
        <w:rPr>
          <w:rFonts w:hint="eastAsia" w:ascii="仿宋" w:hAnsi="仿宋" w:eastAsia="仿宋" w:cs="仿宋"/>
          <w:sz w:val="24"/>
        </w:rPr>
        <w:t>投标人须具备有由财政部门颁发的《代理记账许可证》或有效的会计师事务所执业证书</w:t>
      </w:r>
      <w:bookmarkEnd w:id="6"/>
      <w:r>
        <w:rPr>
          <w:rFonts w:hint="eastAsia" w:ascii="仿宋" w:hAnsi="仿宋" w:eastAsia="仿宋" w:cs="仿宋"/>
          <w:sz w:val="24"/>
        </w:rPr>
        <w:t>；</w:t>
      </w:r>
    </w:p>
    <w:p>
      <w:pPr>
        <w:pageBreakBefore w:val="0"/>
        <w:widowControl w:val="0"/>
        <w:numPr>
          <w:ilvl w:val="0"/>
          <w:numId w:val="0"/>
        </w:numPr>
        <w:kinsoku/>
        <w:wordWrap/>
        <w:overflowPunct/>
        <w:topLinePunct w:val="0"/>
        <w:autoSpaceDE/>
        <w:autoSpaceDN/>
        <w:bidi w:val="0"/>
        <w:snapToGrid w:val="0"/>
        <w:spacing w:line="360" w:lineRule="auto"/>
        <w:ind w:left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w:t>
      </w:r>
      <w:r>
        <w:rPr>
          <w:rFonts w:hint="eastAsia" w:ascii="仿宋" w:hAnsi="仿宋" w:eastAsia="仿宋" w:cs="仿宋"/>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rPr>
      </w:pPr>
      <w:r>
        <w:rPr>
          <w:rFonts w:hint="eastAsia" w:ascii="仿宋" w:hAnsi="仿宋" w:eastAsia="仿宋" w:cs="仿宋"/>
          <w:b/>
          <w:color w:val="auto"/>
          <w:sz w:val="24"/>
        </w:rPr>
        <w:t xml:space="preserve">三、获取招标文件 </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/至202</w:t>
      </w:r>
      <w:r>
        <w:rPr>
          <w:rFonts w:hint="eastAsia" w:ascii="仿宋" w:hAnsi="仿宋" w:eastAsia="仿宋" w:cs="仿宋"/>
          <w:color w:val="auto"/>
          <w:sz w:val="24"/>
          <w:lang w:val="en-US" w:eastAsia="zh-CN"/>
        </w:rPr>
        <w:t>5</w:t>
      </w:r>
      <w:r>
        <w:rPr>
          <w:rFonts w:hint="eastAsia" w:ascii="仿宋" w:hAnsi="仿宋" w:eastAsia="仿宋" w:cs="仿宋"/>
          <w:color w:val="auto"/>
          <w:sz w:val="24"/>
        </w:rPr>
        <w:t>年</w:t>
      </w:r>
      <w:r>
        <w:rPr>
          <w:rFonts w:hint="eastAsia" w:ascii="仿宋" w:hAnsi="仿宋" w:eastAsia="仿宋" w:cs="仿宋"/>
          <w:color w:val="auto"/>
          <w:sz w:val="24"/>
          <w:lang w:val="en-US" w:eastAsia="zh-CN"/>
        </w:rPr>
        <w:t>1</w:t>
      </w:r>
      <w:r>
        <w:rPr>
          <w:rFonts w:hint="eastAsia" w:ascii="仿宋" w:hAnsi="仿宋" w:eastAsia="仿宋" w:cs="仿宋"/>
          <w:color w:val="auto"/>
          <w:sz w:val="24"/>
        </w:rPr>
        <w:t>月</w:t>
      </w:r>
      <w:r>
        <w:rPr>
          <w:rFonts w:hint="eastAsia" w:ascii="仿宋" w:hAnsi="仿宋" w:eastAsia="仿宋" w:cs="仿宋"/>
          <w:color w:val="auto"/>
          <w:sz w:val="24"/>
          <w:lang w:val="en-US" w:eastAsia="zh-CN"/>
        </w:rPr>
        <w:t>16</w:t>
      </w:r>
      <w:r>
        <w:rPr>
          <w:rFonts w:hint="eastAsia" w:ascii="仿宋" w:hAnsi="仿宋" w:eastAsia="仿宋" w:cs="仿宋"/>
          <w:color w:val="auto"/>
          <w:sz w:val="24"/>
        </w:rPr>
        <w:t>日，每天上午00:00至12:00 ，下午12:00至23:59（北京时间，线上获取法定节假日均可，线下获取文件法定节假日除外）</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rPr>
      </w:pPr>
      <w:r>
        <w:rPr>
          <w:rFonts w:hint="eastAsia" w:ascii="仿宋" w:hAnsi="仿宋" w:eastAsia="仿宋" w:cs="仿宋"/>
          <w:b/>
          <w:color w:val="auto"/>
          <w:sz w:val="24"/>
        </w:rPr>
        <w:t>四、提交投标文件截止时间、开标时间和地点</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lang w:val="en-US" w:eastAsia="zh-CN"/>
        </w:rPr>
        <w:t>： 2025年1月16日9点30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lang w:val="en-US" w:eastAsia="zh-CN"/>
        </w:rPr>
        <w:t>：2025年1月16日9点30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p>
    <w:p>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pPr>
        <w:pageBreakBefore w:val="0"/>
        <w:widowControl w:val="0"/>
        <w:kinsoku/>
        <w:wordWrap/>
        <w:overflowPunct/>
        <w:topLinePunct w:val="0"/>
        <w:autoSpaceDE/>
        <w:autoSpaceDN/>
        <w:bidi w:val="0"/>
        <w:spacing w:line="360" w:lineRule="auto"/>
        <w:textAlignment w:val="auto"/>
        <w:rPr>
          <w:rFonts w:hint="eastAsia" w:ascii="仿宋" w:hAnsi="仿宋" w:eastAsia="仿宋" w:cs="仿宋"/>
          <w:color w:val="auto"/>
          <w:sz w:val="24"/>
        </w:rPr>
      </w:pPr>
      <w:r>
        <w:rPr>
          <w:rFonts w:hint="eastAsia" w:ascii="仿宋" w:hAnsi="仿宋" w:eastAsia="仿宋" w:cs="仿宋"/>
          <w:b/>
          <w:color w:val="auto"/>
          <w:sz w:val="24"/>
        </w:rPr>
        <w:t xml:space="preserve">五、公告期限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rPr>
      </w:pPr>
      <w:r>
        <w:rPr>
          <w:rFonts w:hint="eastAsia" w:ascii="仿宋" w:hAnsi="仿宋" w:eastAsia="仿宋" w:cs="仿宋"/>
          <w:b/>
          <w:color w:val="auto"/>
          <w:sz w:val="24"/>
        </w:rPr>
        <w:t>六、其他补充事宜</w:t>
      </w:r>
    </w:p>
    <w:p>
      <w:pPr>
        <w:spacing w:line="440" w:lineRule="exact"/>
        <w:ind w:firstLine="480" w:firstLineChars="200"/>
        <w:rPr>
          <w:rFonts w:hint="eastAsia" w:ascii="仿宋" w:hAnsi="仿宋" w:eastAsia="仿宋" w:cs="仿宋"/>
          <w:color w:val="auto"/>
          <w:sz w:val="24"/>
          <w:highlight w:val="yellow"/>
        </w:rPr>
      </w:pPr>
      <w:r>
        <w:rPr>
          <w:rFonts w:hint="eastAsia" w:ascii="仿宋" w:hAnsi="仿宋" w:eastAsia="仿宋" w:cs="仿宋"/>
          <w:color w:val="auto"/>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w:t>
      </w:r>
      <w:r>
        <w:rPr>
          <w:rFonts w:hint="eastAsia" w:ascii="仿宋" w:hAnsi="仿宋" w:eastAsia="仿宋" w:cs="仿宋"/>
          <w:color w:val="auto"/>
          <w:sz w:val="24"/>
          <w:highlight w:val="none"/>
        </w:rPr>
        <w:t>行。</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w:t>
      </w:r>
      <w:r>
        <w:rPr>
          <w:rFonts w:hint="eastAsia" w:ascii="仿宋" w:hAnsi="仿宋" w:eastAsia="仿宋" w:cs="仿宋"/>
          <w:color w:val="auto"/>
          <w:sz w:val="24"/>
        </w:rPr>
        <w:t>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rPr>
      </w:pPr>
      <w:r>
        <w:rPr>
          <w:rFonts w:hint="eastAsia" w:ascii="仿宋" w:hAnsi="仿宋" w:eastAsia="仿宋" w:cs="仿宋"/>
          <w:b/>
          <w:color w:val="auto"/>
          <w:sz w:val="24"/>
        </w:rPr>
        <w:t>七、对本次采购提出询问、质疑、投诉，请按以下方式联系</w:t>
      </w:r>
    </w:p>
    <w:p>
      <w:pPr>
        <w:pStyle w:val="4"/>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rPr>
      </w:pPr>
      <w:bookmarkStart w:id="7" w:name="_Toc35393637"/>
      <w:bookmarkStart w:id="8" w:name="_Toc28359096"/>
      <w:bookmarkStart w:id="9" w:name="_Toc35393806"/>
      <w:bookmarkStart w:id="10" w:name="_Toc28359019"/>
      <w:r>
        <w:rPr>
          <w:rFonts w:hint="eastAsia" w:ascii="仿宋" w:hAnsi="仿宋" w:eastAsia="仿宋" w:cs="仿宋"/>
          <w:color w:val="auto"/>
          <w:sz w:val="24"/>
          <w:szCs w:val="24"/>
        </w:rPr>
        <w:t>1.采购人信息</w:t>
      </w:r>
      <w:bookmarkEnd w:id="7"/>
      <w:bookmarkEnd w:id="8"/>
      <w:bookmarkEnd w:id="9"/>
      <w:bookmarkEnd w:id="10"/>
      <w:r>
        <w:rPr>
          <w:rFonts w:hint="eastAsia" w:ascii="仿宋" w:hAnsi="仿宋" w:eastAsia="仿宋" w:cs="仿宋"/>
          <w:color w:val="auto"/>
          <w:sz w:val="24"/>
          <w:szCs w:val="24"/>
        </w:rPr>
        <w:t>：</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称：嵊州市</w:t>
      </w:r>
      <w:r>
        <w:rPr>
          <w:rFonts w:hint="eastAsia" w:ascii="仿宋" w:hAnsi="仿宋" w:eastAsia="仿宋" w:cs="仿宋"/>
          <w:color w:val="auto"/>
          <w:sz w:val="24"/>
          <w:lang w:eastAsia="zh-CN"/>
        </w:rPr>
        <w:t>金庭镇</w:t>
      </w:r>
      <w:r>
        <w:rPr>
          <w:rFonts w:hint="eastAsia" w:ascii="仿宋" w:hAnsi="仿宋" w:eastAsia="仿宋" w:cs="仿宋"/>
          <w:color w:val="auto"/>
          <w:sz w:val="24"/>
        </w:rPr>
        <w:t>人民政府</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址：嵊州市</w:t>
      </w:r>
      <w:r>
        <w:rPr>
          <w:rFonts w:hint="eastAsia" w:ascii="仿宋" w:hAnsi="仿宋" w:eastAsia="仿宋" w:cs="仿宋"/>
          <w:color w:val="auto"/>
          <w:sz w:val="24"/>
          <w:lang w:eastAsia="zh-CN"/>
        </w:rPr>
        <w:t>金庭镇临江东路</w:t>
      </w:r>
      <w:r>
        <w:rPr>
          <w:rFonts w:hint="eastAsia" w:ascii="仿宋" w:hAnsi="仿宋" w:eastAsia="仿宋" w:cs="仿宋"/>
          <w:color w:val="auto"/>
          <w:sz w:val="24"/>
          <w:lang w:val="en-US" w:eastAsia="zh-CN"/>
        </w:rPr>
        <w:t>2</w:t>
      </w:r>
      <w:r>
        <w:rPr>
          <w:rFonts w:hint="eastAsia" w:ascii="仿宋" w:hAnsi="仿宋" w:eastAsia="仿宋" w:cs="仿宋"/>
          <w:color w:val="auto"/>
          <w:sz w:val="24"/>
          <w:lang w:eastAsia="zh-CN"/>
        </w:rPr>
        <w:t>号</w:t>
      </w:r>
      <w:r>
        <w:rPr>
          <w:rFonts w:hint="eastAsia" w:ascii="仿宋" w:hAnsi="仿宋" w:eastAsia="仿宋" w:cs="仿宋"/>
          <w:color w:val="auto"/>
          <w:sz w:val="24"/>
        </w:rPr>
        <w:t xml:space="preserve">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项目联系人（询问）：</w:t>
      </w:r>
      <w:bookmarkStart w:id="11" w:name="OLE_LINK2"/>
      <w:r>
        <w:rPr>
          <w:rFonts w:hint="eastAsia" w:ascii="仿宋" w:hAnsi="仿宋" w:eastAsia="仿宋" w:cs="仿宋"/>
          <w:color w:val="auto"/>
          <w:sz w:val="24"/>
          <w:lang w:eastAsia="zh-CN"/>
        </w:rPr>
        <w:t>蒋女士</w:t>
      </w:r>
      <w:bookmarkEnd w:id="11"/>
      <w:r>
        <w:rPr>
          <w:rFonts w:hint="eastAsia" w:ascii="仿宋" w:hAnsi="仿宋" w:eastAsia="仿宋" w:cs="仿宋"/>
          <w:color w:val="auto"/>
          <w:sz w:val="24"/>
        </w:rPr>
        <w:t xml:space="preserve"> </w:t>
      </w:r>
    </w:p>
    <w:p>
      <w:pPr>
        <w:spacing w:line="336"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rPr>
        <w:t>项目联系方式（询问）：</w:t>
      </w:r>
      <w:bookmarkStart w:id="12" w:name="OLE_LINK3"/>
      <w:r>
        <w:rPr>
          <w:rFonts w:hint="eastAsia" w:ascii="仿宋" w:hAnsi="仿宋" w:eastAsia="仿宋" w:cs="仿宋"/>
          <w:color w:val="auto"/>
          <w:sz w:val="24"/>
          <w:lang w:val="en-US" w:eastAsia="zh-CN"/>
        </w:rPr>
        <w:t>0575-83512322</w:t>
      </w:r>
    </w:p>
    <w:bookmarkEnd w:id="12"/>
    <w:p>
      <w:pPr>
        <w:spacing w:line="336" w:lineRule="auto"/>
        <w:ind w:firstLine="480" w:firstLineChars="200"/>
        <w:rPr>
          <w:rFonts w:ascii="仿宋" w:hAnsi="仿宋" w:eastAsia="仿宋" w:cs="仿宋"/>
          <w:color w:val="auto"/>
          <w:sz w:val="24"/>
        </w:rPr>
      </w:pPr>
      <w:r>
        <w:rPr>
          <w:rFonts w:hint="eastAsia" w:ascii="仿宋" w:hAnsi="仿宋" w:eastAsia="仿宋" w:cs="仿宋"/>
          <w:color w:val="auto"/>
          <w:sz w:val="24"/>
        </w:rPr>
        <w:t>质疑联系人：</w:t>
      </w:r>
      <w:r>
        <w:rPr>
          <w:rFonts w:hint="eastAsia" w:ascii="仿宋" w:hAnsi="仿宋" w:eastAsia="仿宋" w:cs="仿宋"/>
          <w:color w:val="auto"/>
          <w:sz w:val="24"/>
          <w:lang w:eastAsia="zh-CN"/>
        </w:rPr>
        <w:t>裴先生</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质疑联系方式</w:t>
      </w:r>
      <w:bookmarkStart w:id="13" w:name="OLE_LINK1"/>
      <w:r>
        <w:rPr>
          <w:rFonts w:hint="eastAsia" w:ascii="仿宋" w:hAnsi="仿宋" w:eastAsia="仿宋" w:cs="仿宋"/>
          <w:color w:val="auto"/>
          <w:sz w:val="24"/>
        </w:rPr>
        <w:t>：</w:t>
      </w:r>
      <w:bookmarkStart w:id="14" w:name="OLE_LINK4"/>
      <w:r>
        <w:rPr>
          <w:rFonts w:ascii="微软雅黑" w:hAnsi="微软雅黑" w:eastAsia="微软雅黑" w:cs="微软雅黑"/>
          <w:i w:val="0"/>
          <w:iCs w:val="0"/>
          <w:caps w:val="0"/>
          <w:color w:val="171A1D"/>
          <w:spacing w:val="0"/>
          <w:sz w:val="21"/>
          <w:szCs w:val="21"/>
          <w:shd w:val="clear" w:fill="FFFFFF"/>
        </w:rPr>
        <w:t>16605757800</w:t>
      </w:r>
      <w:bookmarkEnd w:id="14"/>
    </w:p>
    <w:bookmarkEnd w:id="13"/>
    <w:p>
      <w:pPr>
        <w:pStyle w:val="4"/>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bookmarkStart w:id="15" w:name="_Toc35393638"/>
      <w:bookmarkStart w:id="16" w:name="_Toc28359020"/>
      <w:bookmarkStart w:id="17" w:name="_Toc35393807"/>
      <w:bookmarkStart w:id="18" w:name="_Toc28359097"/>
      <w:r>
        <w:rPr>
          <w:rFonts w:hint="eastAsia" w:ascii="仿宋" w:hAnsi="仿宋" w:eastAsia="仿宋" w:cs="仿宋"/>
          <w:color w:val="auto"/>
          <w:sz w:val="24"/>
          <w:szCs w:val="24"/>
        </w:rPr>
        <w:t>2.采购代理机构信息</w:t>
      </w:r>
      <w:bookmarkEnd w:id="15"/>
      <w:bookmarkEnd w:id="16"/>
      <w:bookmarkEnd w:id="17"/>
      <w:bookmarkEnd w:id="18"/>
      <w:r>
        <w:rPr>
          <w:rFonts w:hint="eastAsia" w:ascii="仿宋" w:hAnsi="仿宋" w:eastAsia="仿宋" w:cs="仿宋"/>
          <w:color w:val="auto"/>
          <w:sz w:val="24"/>
          <w:szCs w:val="24"/>
        </w:rPr>
        <w:t>：</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w:t>
      </w:r>
      <w:r>
        <w:rPr>
          <w:rFonts w:hint="eastAsia" w:ascii="仿宋" w:hAnsi="仿宋" w:eastAsia="仿宋" w:cs="仿宋"/>
          <w:color w:val="auto"/>
          <w:sz w:val="24"/>
          <w:lang w:eastAsia="zh-CN"/>
        </w:rPr>
        <w:t>嵊州市公共资源交易中心</w:t>
      </w:r>
      <w:r>
        <w:rPr>
          <w:rFonts w:hint="eastAsia" w:ascii="仿宋" w:hAnsi="仿宋" w:eastAsia="仿宋" w:cs="仿宋"/>
          <w:color w:val="auto"/>
          <w:sz w:val="24"/>
        </w:rPr>
        <w:t xml:space="preserve">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lang w:eastAsia="zh-CN"/>
        </w:rPr>
        <w:t>嵊州市</w:t>
      </w:r>
      <w:r>
        <w:rPr>
          <w:rFonts w:hint="eastAsia" w:ascii="仿宋" w:hAnsi="仿宋" w:eastAsia="仿宋" w:cs="仿宋"/>
          <w:color w:val="auto"/>
          <w:sz w:val="24"/>
        </w:rPr>
        <w:t xml:space="preserve">官河南路699号国际会展中心北楼三楼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潘老师</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项目联系方</w:t>
      </w:r>
      <w:r>
        <w:rPr>
          <w:rFonts w:hint="eastAsia" w:ascii="仿宋" w:hAnsi="仿宋" w:eastAsia="仿宋" w:cs="仿宋"/>
          <w:color w:val="auto"/>
          <w:sz w:val="24"/>
          <w:lang w:eastAsia="zh-CN"/>
        </w:rPr>
        <w:t>式（询问）：0575-8</w:t>
      </w:r>
      <w:r>
        <w:rPr>
          <w:rFonts w:hint="eastAsia" w:ascii="仿宋" w:hAnsi="仿宋" w:eastAsia="仿宋" w:cs="仿宋"/>
          <w:color w:val="auto"/>
          <w:sz w:val="24"/>
          <w:lang w:val="en-US" w:eastAsia="zh-CN"/>
        </w:rPr>
        <w:t>3360392</w:t>
      </w:r>
      <w:r>
        <w:rPr>
          <w:rFonts w:hint="eastAsia" w:ascii="仿宋" w:hAnsi="仿宋" w:eastAsia="仿宋" w:cs="仿宋"/>
          <w:color w:val="auto"/>
          <w:sz w:val="24"/>
          <w:lang w:eastAsia="zh-CN"/>
        </w:rPr>
        <w:t xml:space="preserve">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质疑联系人：</w:t>
      </w:r>
      <w:r>
        <w:rPr>
          <w:rFonts w:hint="eastAsia" w:ascii="仿宋" w:hAnsi="仿宋" w:eastAsia="仿宋" w:cs="仿宋"/>
          <w:color w:val="auto"/>
          <w:sz w:val="24"/>
          <w:lang w:val="en-US" w:eastAsia="zh-CN"/>
        </w:rPr>
        <w:t>倪老师</w:t>
      </w:r>
      <w:r>
        <w:rPr>
          <w:rFonts w:hint="eastAsia" w:ascii="仿宋" w:hAnsi="仿宋" w:eastAsia="仿宋" w:cs="仿宋"/>
          <w:color w:val="auto"/>
          <w:sz w:val="24"/>
          <w:lang w:eastAsia="zh-CN"/>
        </w:rPr>
        <w:t xml:space="preserve">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eastAsia="zh-CN"/>
        </w:rPr>
        <w:t>质疑联系方式：0575-8</w:t>
      </w:r>
      <w:r>
        <w:rPr>
          <w:rFonts w:hint="eastAsia" w:ascii="仿宋" w:hAnsi="仿宋" w:eastAsia="仿宋" w:cs="仿宋"/>
          <w:color w:val="auto"/>
          <w:sz w:val="24"/>
          <w:lang w:val="en-US" w:eastAsia="zh-CN"/>
        </w:rPr>
        <w:t>3360392</w:t>
      </w:r>
    </w:p>
    <w:p>
      <w:pPr>
        <w:pStyle w:val="4"/>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rPr>
      </w:pPr>
      <w:bookmarkStart w:id="19" w:name="_Toc28359021"/>
      <w:bookmarkStart w:id="20" w:name="_Toc28359098"/>
      <w:bookmarkStart w:id="21" w:name="_Toc35393639"/>
      <w:bookmarkStart w:id="22" w:name="_Toc35393808"/>
      <w:r>
        <w:rPr>
          <w:rFonts w:hint="eastAsia" w:ascii="仿宋" w:hAnsi="仿宋" w:eastAsia="仿宋" w:cs="仿宋"/>
          <w:color w:val="auto"/>
          <w:sz w:val="24"/>
          <w:szCs w:val="24"/>
        </w:rPr>
        <w:t xml:space="preserve">3. 同级政府采购监督管理部门            </w:t>
      </w:r>
    </w:p>
    <w:bookmarkEnd w:id="19"/>
    <w:bookmarkEnd w:id="20"/>
    <w:bookmarkEnd w:id="21"/>
    <w:bookmarkEnd w:id="22"/>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名    称：嵊州市采购监管</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地    址：浙江省绍兴市嵊州市三江街道国资综合大楼1004室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联系人 ：陈老师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 xml:space="preserve">监督投诉电话： 0575-83032507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36"/>
          <w:szCs w:val="20"/>
        </w:rPr>
      </w:pPr>
      <w:r>
        <w:rPr>
          <w:rFonts w:hint="eastAsia" w:ascii="仿宋" w:hAnsi="仿宋" w:eastAsia="仿宋" w:cs="仿宋"/>
          <w:color w:val="auto"/>
          <w:sz w:val="24"/>
        </w:rPr>
        <w:t>CA问题联系电话（人工）：汇信CA 400-888-4636；天谷CA 400-087-8198。</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p>
    <w:p>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color w:val="auto"/>
          <w:sz w:val="36"/>
          <w:szCs w:val="20"/>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第二部分</w:t>
      </w:r>
      <w:bookmarkEnd w:id="2"/>
      <w:r>
        <w:rPr>
          <w:rFonts w:hint="eastAsia" w:ascii="仿宋" w:hAnsi="仿宋" w:eastAsia="仿宋" w:cs="仿宋"/>
          <w:b/>
          <w:color w:val="auto"/>
          <w:sz w:val="36"/>
          <w:szCs w:val="20"/>
        </w:rPr>
        <w:t xml:space="preserve"> 投标须知</w:t>
      </w:r>
      <w:bookmarkEnd w:id="3"/>
    </w:p>
    <w:p>
      <w:pPr>
        <w:adjustRightInd/>
        <w:spacing w:line="360" w:lineRule="auto"/>
        <w:ind w:firstLine="3845" w:firstLineChars="1197"/>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8370" w:type="dxa"/>
            <w:gridSpan w:val="2"/>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u w:val="single"/>
              </w:rPr>
            </w:pPr>
            <w:r>
              <w:rPr>
                <w:rFonts w:hint="eastAsia" w:ascii="仿宋" w:hAnsi="仿宋" w:eastAsia="仿宋" w:cs="仿宋"/>
                <w:b/>
                <w:color w:val="auto"/>
                <w:sz w:val="24"/>
              </w:rPr>
              <w:t>投标人按照项目要求特许资格、资信证明文件（如果有）：</w:t>
            </w:r>
          </w:p>
          <w:p>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资格审查方式：</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1.资格后审。</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2.法定代表人的被授权委托人必须是投标单位职工。</w:t>
            </w:r>
            <w:r>
              <w:rPr>
                <w:rFonts w:hint="eastAsia" w:ascii="仿宋" w:hAnsi="仿宋" w:eastAsia="仿宋" w:cs="仿宋"/>
                <w:b/>
                <w:color w:val="auto"/>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3</w:t>
            </w:r>
          </w:p>
        </w:tc>
        <w:tc>
          <w:tcPr>
            <w:tcW w:w="8370" w:type="dxa"/>
            <w:gridSpan w:val="2"/>
            <w:vAlign w:val="center"/>
          </w:tcPr>
          <w:p>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投标人的投标文件中承</w:t>
            </w:r>
            <w:r>
              <w:rPr>
                <w:rFonts w:hint="eastAsia" w:ascii="仿宋" w:hAnsi="仿宋" w:eastAsia="仿宋" w:cs="仿宋"/>
                <w:b/>
                <w:color w:val="auto"/>
                <w:sz w:val="24"/>
                <w:szCs w:val="21"/>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4</w:t>
            </w:r>
          </w:p>
        </w:tc>
        <w:tc>
          <w:tcPr>
            <w:tcW w:w="8370" w:type="dxa"/>
            <w:gridSpan w:val="2"/>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转包：</w:t>
            </w:r>
            <w:r>
              <w:rPr>
                <w:rFonts w:hint="eastAsia" w:ascii="仿宋" w:hAnsi="仿宋" w:eastAsia="仿宋" w:cs="仿宋"/>
                <w:color w:val="auto"/>
                <w:sz w:val="24"/>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8370" w:type="dxa"/>
            <w:gridSpan w:val="2"/>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分包：</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 xml:space="preserve">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sz w:val="24"/>
              </w:rPr>
            </w:pPr>
            <w:r>
              <w:rPr>
                <w:rFonts w:hint="eastAsia" w:ascii="仿宋" w:hAnsi="仿宋" w:eastAsia="仿宋" w:cs="仿宋"/>
                <w:color w:val="auto"/>
                <w:kern w:val="0"/>
                <w:sz w:val="24"/>
              </w:rPr>
              <w:t>☑B</w:t>
            </w:r>
            <w:r>
              <w:rPr>
                <w:rFonts w:hint="eastAsia" w:ascii="仿宋" w:hAnsi="仿宋" w:eastAsia="仿宋" w:cs="仿宋"/>
                <w:color w:val="auto"/>
                <w:sz w:val="24"/>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6</w:t>
            </w:r>
          </w:p>
        </w:tc>
        <w:tc>
          <w:tcPr>
            <w:tcW w:w="8370" w:type="dxa"/>
            <w:gridSpan w:val="2"/>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7</w:t>
            </w:r>
          </w:p>
        </w:tc>
        <w:tc>
          <w:tcPr>
            <w:tcW w:w="8370" w:type="dxa"/>
            <w:gridSpan w:val="2"/>
            <w:vAlign w:val="center"/>
          </w:tcPr>
          <w:p>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不组织。</w:t>
            </w:r>
          </w:p>
          <w:p>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8</w:t>
            </w:r>
          </w:p>
        </w:tc>
        <w:tc>
          <w:tcPr>
            <w:tcW w:w="8370" w:type="dxa"/>
            <w:gridSpan w:val="2"/>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样品提供：</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B要求提供，</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（4）是否需要随样品提交检测报告：</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b/>
                <w:color w:val="auto"/>
                <w:sz w:val="24"/>
              </w:rPr>
            </w:pPr>
            <w:r>
              <w:rPr>
                <w:rFonts w:hint="eastAsia" w:ascii="仿宋" w:hAnsi="仿宋" w:eastAsia="仿宋" w:cs="仿宋"/>
                <w:color w:val="auto"/>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9</w:t>
            </w:r>
          </w:p>
        </w:tc>
        <w:tc>
          <w:tcPr>
            <w:tcW w:w="8370" w:type="dxa"/>
            <w:gridSpan w:val="2"/>
            <w:vAlign w:val="center"/>
          </w:tcPr>
          <w:p>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方案讲解演示：</w:t>
            </w:r>
          </w:p>
          <w:p>
            <w:pPr>
              <w:spacing w:beforeLines="0" w:afterLines="0"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A无方案讲解演示。</w:t>
            </w:r>
          </w:p>
          <w:p>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color w:val="auto"/>
                <w:sz w:val="24"/>
                <w:szCs w:val="24"/>
              </w:rPr>
              <w:t>□B有方案讲解演示：</w:t>
            </w:r>
          </w:p>
          <w:p>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（1）在评标时安排每个供应商进行方案讲解演示。每个供应商时间不超过</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lang w:val="zh-CN"/>
              </w:rPr>
              <w:t>分钟（编制时可根据项目情况进行调整），讲解次序以投标文件解密时间先后次序为准。讲解演示结束后按要求解答评标委员会提问。</w:t>
            </w:r>
          </w:p>
          <w:p>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（2）方案讲解演示可选择以下其中一种方式：</w:t>
            </w:r>
          </w:p>
          <w:p>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方式一：政采云平台在线讲解演示。政采云平台在线讲解需供应商根据政采云平台操作要求做好准备工作，提前完善软硬件配置环境。</w:t>
            </w:r>
          </w:p>
          <w:p>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方式二：现场讲解演示。现场讲解地点为</w:t>
            </w:r>
            <w:r>
              <w:rPr>
                <w:rFonts w:hint="eastAsia"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lang w:val="zh-CN"/>
              </w:rPr>
              <w:t>讲解演示所用电脑等设备由供应商自备。现场讲解演示人员进场时提供讲解人员名单（加盖公章或授权代表签名）及身份证明，否则不得讲解演示。</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10</w:t>
            </w:r>
          </w:p>
        </w:tc>
        <w:tc>
          <w:tcPr>
            <w:tcW w:w="855" w:type="dxa"/>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进口产品</w:t>
            </w:r>
          </w:p>
        </w:tc>
        <w:tc>
          <w:tcPr>
            <w:tcW w:w="7515"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本项目不允许采购进口产品。</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11</w:t>
            </w:r>
          </w:p>
        </w:tc>
        <w:tc>
          <w:tcPr>
            <w:tcW w:w="855" w:type="dxa"/>
            <w:vAlign w:val="center"/>
          </w:tcPr>
          <w:p>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rPr>
            </w:pPr>
            <w:r>
              <w:rPr>
                <w:rFonts w:hint="eastAsia" w:ascii="仿宋" w:hAnsi="仿宋" w:eastAsia="仿宋" w:cs="仿宋"/>
                <w:b/>
                <w:color w:val="auto"/>
                <w:spacing w:val="-20"/>
                <w:sz w:val="24"/>
              </w:rPr>
              <w:t>项目属性与核心产品</w:t>
            </w:r>
          </w:p>
        </w:tc>
        <w:tc>
          <w:tcPr>
            <w:tcW w:w="7515"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3"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12</w:t>
            </w:r>
          </w:p>
        </w:tc>
        <w:tc>
          <w:tcPr>
            <w:tcW w:w="855" w:type="dxa"/>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rPr>
            </w:pPr>
            <w:r>
              <w:rPr>
                <w:rFonts w:hint="eastAsia" w:ascii="仿宋" w:hAnsi="仿宋" w:eastAsia="仿宋" w:cs="仿宋"/>
                <w:b/>
                <w:color w:val="auto"/>
                <w:spacing w:val="-20"/>
                <w:sz w:val="24"/>
              </w:rPr>
              <w:t>采购标的对应的中小企业划分标准所属行业</w:t>
            </w:r>
          </w:p>
        </w:tc>
        <w:tc>
          <w:tcPr>
            <w:tcW w:w="7515" w:type="dxa"/>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kern w:val="0"/>
                <w:sz w:val="24"/>
                <w:lang w:eastAsia="zh-CN"/>
              </w:rPr>
            </w:pPr>
            <w:r>
              <w:rPr>
                <w:rFonts w:hint="eastAsia" w:ascii="仿宋" w:hAnsi="仿宋" w:eastAsia="仿宋" w:cs="仿宋"/>
                <w:color w:val="auto"/>
                <w:kern w:val="0"/>
                <w:sz w:val="24"/>
              </w:rPr>
              <w:t>根据《工业和信息化部、国家统计局、国家发展和改革委员会、财政部关于印发中小企业划型标准规定的通知》（工信部联企业[2011]300号）规定（有最新中小企业划型标准的以更新后的为准）</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标的：</w:t>
            </w:r>
            <w:r>
              <w:rPr>
                <w:rFonts w:hint="eastAsia" w:ascii="仿宋" w:hAnsi="仿宋" w:eastAsia="仿宋" w:cs="仿宋"/>
                <w:bCs/>
                <w:color w:val="auto"/>
                <w:sz w:val="24"/>
                <w:u w:val="single"/>
                <w:lang w:eastAsia="zh-CN"/>
              </w:rPr>
              <w:t>嵊州市金庭镇村级会计委托代理服务项目</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rPr>
              <w:t xml:space="preserve"> 租赁和商务服务业</w:t>
            </w:r>
            <w:r>
              <w:rPr>
                <w:rFonts w:hint="eastAsia" w:ascii="仿宋" w:hAnsi="仿宋" w:eastAsia="仿宋" w:cs="仿宋"/>
                <w:bCs/>
                <w:color w:val="auto"/>
                <w:sz w:val="24"/>
                <w:u w:val="single"/>
                <w:lang w:eastAsia="zh-CN"/>
              </w:rPr>
              <w:t xml:space="preserve"> </w:t>
            </w:r>
            <w:r>
              <w:rPr>
                <w:rFonts w:hint="eastAsia" w:ascii="仿宋" w:hAnsi="仿宋" w:eastAsia="仿宋" w:cs="仿宋"/>
                <w:color w:val="auto"/>
                <w:kern w:val="0"/>
                <w:sz w:val="24"/>
              </w:rPr>
              <w:t>行业</w:t>
            </w:r>
            <w:r>
              <w:rPr>
                <w:rFonts w:hint="eastAsia" w:ascii="仿宋" w:hAnsi="仿宋" w:eastAsia="仿宋" w:cs="仿宋"/>
                <w:color w:val="auto"/>
                <w:kern w:val="0"/>
                <w:sz w:val="24"/>
                <w:lang w:eastAsia="zh-CN"/>
              </w:rPr>
              <w:t>。</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lang w:eastAsia="zh-CN"/>
              </w:rPr>
            </w:pPr>
            <w:r>
              <w:rPr>
                <w:rFonts w:hint="eastAsia" w:ascii="仿宋" w:hAnsi="仿宋" w:eastAsia="仿宋" w:cs="仿宋"/>
                <w:color w:val="auto"/>
                <w:kern w:val="0"/>
                <w:sz w:val="24"/>
                <w:lang w:eastAsia="zh-CN"/>
              </w:rPr>
              <w:t>说明：声明函中所列行业与采购文件所明确的行业不一致但不改变划型结果情形的，不影响声明有效性，也不作为虚假资料情形认定。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3"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13</w:t>
            </w:r>
          </w:p>
        </w:tc>
        <w:tc>
          <w:tcPr>
            <w:tcW w:w="855" w:type="dxa"/>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rPr>
            </w:pPr>
            <w:r>
              <w:rPr>
                <w:rFonts w:hint="eastAsia" w:ascii="仿宋" w:hAnsi="仿宋" w:eastAsia="仿宋" w:cs="仿宋"/>
                <w:b/>
                <w:color w:val="auto"/>
                <w:spacing w:val="-20"/>
                <w:sz w:val="24"/>
              </w:rPr>
              <w:t>采购项目需要落实的政府采购政策</w:t>
            </w:r>
          </w:p>
        </w:tc>
        <w:tc>
          <w:tcPr>
            <w:tcW w:w="7515" w:type="dxa"/>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☑专门面向中小微企业采购项目。小微企业报价不再享受价格折扣。</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□非专门面向中小企业采购项目。对小型和微型企业报价根据《政府采购促进中小企业发展管理办法》（财库〔2020〕46号）、《财政部关于进一步加大政府采购支持中小企业力度的通知》（财库〔2022〕19号）</w:t>
            </w:r>
            <w:r>
              <w:rPr>
                <w:rFonts w:hint="eastAsia" w:ascii="仿宋" w:hAnsi="仿宋" w:eastAsia="仿宋" w:cs="仿宋"/>
                <w:color w:val="auto"/>
                <w:kern w:val="0"/>
                <w:sz w:val="24"/>
                <w:lang w:val="en-US" w:eastAsia="zh-CN"/>
              </w:rPr>
              <w:t>文件</w:t>
            </w:r>
            <w:r>
              <w:rPr>
                <w:rFonts w:hint="eastAsia" w:ascii="仿宋" w:hAnsi="仿宋" w:eastAsia="仿宋" w:cs="仿宋"/>
                <w:color w:val="auto"/>
                <w:kern w:val="0"/>
                <w:sz w:val="24"/>
                <w:lang w:eastAsia="zh-CN"/>
              </w:rPr>
              <w:t>规定，用扣除后的价格参与评审。扣除比例为：小型、微型企业均扣除10%，监狱企业、残疾人福利性单位视同小型、微型企业，享受价格扣除。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13</w:t>
            </w:r>
          </w:p>
        </w:tc>
        <w:tc>
          <w:tcPr>
            <w:tcW w:w="855" w:type="dxa"/>
            <w:vMerge w:val="restart"/>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投标人信用信息事项</w:t>
            </w:r>
          </w:p>
        </w:tc>
        <w:tc>
          <w:tcPr>
            <w:tcW w:w="7515" w:type="dxa"/>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经查询列入失信被执行人名单、重大税收违法案件当事人名单、政府采购严重违法失信行为记录名单的投标人将被拒绝参与政府采购活动。</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14</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扰乱公共资源交易市场秩序行为：</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不诚信参加公共资源交易活动，扰乱市场秩序，被</w:t>
            </w:r>
            <w:r>
              <w:rPr>
                <w:rFonts w:hint="eastAsia" w:ascii="仿宋" w:hAnsi="仿宋" w:eastAsia="仿宋" w:cs="仿宋"/>
                <w:color w:val="auto"/>
                <w:sz w:val="24"/>
                <w:lang w:eastAsia="zh-CN"/>
              </w:rPr>
              <w:t>嵊州</w:t>
            </w:r>
            <w:r>
              <w:rPr>
                <w:rFonts w:hint="eastAsia" w:ascii="仿宋" w:hAnsi="仿宋" w:eastAsia="仿宋" w:cs="仿宋"/>
                <w:color w:val="auto"/>
                <w:sz w:val="24"/>
              </w:rPr>
              <w:t>市公共资源交易平台责令整改、暂停交易的投标人，在此期间将被拒绝参与政府采购活动。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15</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16</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更正补充公告请自行登录浙江政府采购网查看下载。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 xml:space="preserve">17                                                                                                                                                                                                                                                                                                                                                                                                                                                                                                                                                                                                                                                                                                                                                                                                                                                                                                                                                                                                                                                                                                                                                                                                                                                                                                                                        </w:t>
            </w:r>
          </w:p>
        </w:tc>
        <w:tc>
          <w:tcPr>
            <w:tcW w:w="8370" w:type="dxa"/>
            <w:gridSpan w:val="2"/>
            <w:vAlign w:val="center"/>
          </w:tcPr>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投标与开标注意事项：</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注：供应商CA相关操作可参考政采云平台</w:t>
            </w:r>
            <w:r>
              <w:rPr>
                <w:rFonts w:hint="eastAsia" w:ascii="仿宋" w:hAnsi="仿宋" w:eastAsia="仿宋" w:cs="仿宋"/>
                <w:color w:val="auto"/>
              </w:rPr>
              <w:t>https://www.zcygov.cn/</w:t>
            </w:r>
            <w:r>
              <w:rPr>
                <w:rFonts w:hint="eastAsia" w:ascii="仿宋" w:hAnsi="仿宋" w:eastAsia="仿宋" w:cs="仿宋"/>
                <w:color w:val="auto"/>
                <w:sz w:val="24"/>
              </w:rPr>
              <w:t>《CA申领操作指南》和《CA管理操作指南》。完成CA数字证书办理在资料齐全的情况下预计7个工作日左右，建议供应商获取招标文件后立即办理。</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3.投标文件制作、递交、解密：</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3.2投标人通过“政采云”平台制作电子投标文件，投标文件制作详见“供应商-政府采购项目电子交易操作指南。</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pPr>
              <w:snapToGrid w:val="0"/>
              <w:spacing w:line="336" w:lineRule="auto"/>
              <w:jc w:val="center"/>
              <w:rPr>
                <w:rFonts w:hint="default"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18</w:t>
            </w:r>
          </w:p>
        </w:tc>
        <w:tc>
          <w:tcPr>
            <w:tcW w:w="8370" w:type="dxa"/>
            <w:gridSpan w:val="2"/>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lang w:val="en-US" w:eastAsia="zh-CN"/>
              </w:rPr>
            </w:pPr>
            <w:r>
              <w:rPr>
                <w:rFonts w:hint="eastAsia" w:ascii="仿宋" w:hAnsi="仿宋" w:eastAsia="仿宋" w:cs="仿宋"/>
                <w:b/>
                <w:sz w:val="24"/>
              </w:rPr>
              <w:t>备份</w:t>
            </w:r>
            <w:r>
              <w:rPr>
                <w:rFonts w:hint="eastAsia" w:ascii="仿宋" w:hAnsi="仿宋" w:eastAsia="仿宋" w:cs="仿宋"/>
                <w:b/>
                <w:sz w:val="24"/>
                <w:lang w:val="en-US" w:eastAsia="zh-CN"/>
              </w:rPr>
              <w:t>响应</w:t>
            </w:r>
            <w:r>
              <w:rPr>
                <w:rFonts w:hint="eastAsia" w:ascii="仿宋" w:hAnsi="仿宋" w:eastAsia="仿宋" w:cs="仿宋"/>
                <w:b/>
                <w:sz w:val="24"/>
              </w:rPr>
              <w:t>文件</w:t>
            </w:r>
            <w:r>
              <w:rPr>
                <w:rFonts w:hint="eastAsia" w:ascii="仿宋" w:hAnsi="仿宋" w:eastAsia="仿宋" w:cs="仿宋"/>
                <w:b/>
                <w:sz w:val="24"/>
                <w:lang w:val="en-US" w:eastAsia="zh-CN"/>
              </w:rPr>
              <w:t>:</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供应商在“政府采购云平台”完成电子加密“公开响应文件”的在线传输递交后，还可以在响应截止时间前通过EMS、顺丰邮寄等形式送达以介质存储的数据电文形式的“备份响应文件”。“备份响应文件”由供应商自愿提交，采购文件不作强制性要求，但供应商仅递交了“备份响应文件”的，响应无效。</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（2）备份响应文件:密封包装后（建议以EMS、顺丰邮寄等形式）响应截止时间前（送达时间以采购组织机构实际签收时间为准）送达（一份）。</w:t>
            </w:r>
          </w:p>
          <w:p>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备份响应文件”应当密封包装，并在包装上加盖公章并注明响应项目名称，供应商名称(若联合体响应的，包装物封面需注明联合体响应，并注明联合体成员各方的名称和联合协议中约定的牵头人的名称)。没有密封包装或标识或盖章或逾期送达至响应地点的“备份响应文件”视为未递交。</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870" w:type="dxa"/>
            <w:vAlign w:val="center"/>
          </w:tcPr>
          <w:p>
            <w:pPr>
              <w:snapToGrid w:val="0"/>
              <w:spacing w:line="336" w:lineRule="auto"/>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19</w:t>
            </w:r>
          </w:p>
        </w:tc>
        <w:tc>
          <w:tcPr>
            <w:tcW w:w="8370" w:type="dxa"/>
            <w:gridSpan w:val="2"/>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lang w:val="en-US" w:eastAsia="zh-CN"/>
              </w:rPr>
            </w:pPr>
            <w:r>
              <w:rPr>
                <w:rFonts w:hint="eastAsia" w:ascii="仿宋" w:hAnsi="仿宋" w:eastAsia="仿宋" w:cs="仿宋"/>
                <w:b/>
                <w:sz w:val="24"/>
                <w:lang w:val="en-US" w:eastAsia="zh-CN"/>
              </w:rPr>
              <w:t>金融支持：</w:t>
            </w:r>
          </w:p>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2"/>
                <w:sz w:val="21"/>
                <w:szCs w:val="24"/>
                <w:lang w:val="en-US" w:eastAsia="zh-CN" w:bidi="ar-SA"/>
              </w:rPr>
            </w:pPr>
            <w:r>
              <w:rPr>
                <w:rFonts w:hint="eastAsia" w:ascii="仿宋" w:hAnsi="仿宋" w:eastAsia="仿宋" w:cs="仿宋"/>
                <w:color w:val="auto"/>
                <w:sz w:val="24"/>
                <w:lang w:val="en-US" w:eastAsia="zh-CN"/>
              </w:rPr>
              <w:t>为支持和促进中小企业发展，进一步发挥政府采购政策功能，浙江省财政厅出台浙财采监【2022】3号文件，企业若有融资意向，可登陆政采云平台融资服务（</w:t>
            </w:r>
            <w:r>
              <w:rPr>
                <w:rFonts w:hint="eastAsia" w:ascii="仿宋" w:hAnsi="仿宋" w:eastAsia="仿宋" w:cs="仿宋"/>
                <w:color w:val="auto"/>
                <w:sz w:val="24"/>
                <w:lang w:val="en-US" w:eastAsia="zh-CN"/>
              </w:rPr>
              <w:fldChar w:fldCharType="begin"/>
            </w:r>
            <w:r>
              <w:rPr>
                <w:rFonts w:hint="eastAsia" w:ascii="仿宋" w:hAnsi="仿宋" w:eastAsia="仿宋" w:cs="仿宋"/>
                <w:color w:val="auto"/>
                <w:sz w:val="24"/>
                <w:lang w:val="en-US" w:eastAsia="zh-CN"/>
              </w:rPr>
              <w:instrText xml:space="preserve">HYPERLINK "https://jinrong.zcygov.en/finance-service/%23/home"</w:instrText>
            </w:r>
            <w:r>
              <w:rPr>
                <w:rFonts w:hint="eastAsia" w:ascii="仿宋" w:hAnsi="仿宋" w:eastAsia="仿宋" w:cs="仿宋"/>
                <w:color w:val="auto"/>
                <w:sz w:val="24"/>
                <w:lang w:val="en-US" w:eastAsia="zh-CN"/>
              </w:rPr>
              <w:fldChar w:fldCharType="separate"/>
            </w:r>
            <w:r>
              <w:rPr>
                <w:rFonts w:hint="eastAsia" w:ascii="仿宋" w:hAnsi="仿宋" w:eastAsia="仿宋" w:cs="仿宋"/>
                <w:color w:val="auto"/>
                <w:sz w:val="24"/>
                <w:lang w:val="en-US" w:eastAsia="zh-CN"/>
              </w:rPr>
              <w:t>https://jinrong.zcygov.en/finance-service/#/home</w:t>
            </w:r>
            <w:r>
              <w:rPr>
                <w:rFonts w:hint="eastAsia" w:ascii="仿宋" w:hAnsi="仿宋" w:eastAsia="仿宋" w:cs="仿宋"/>
                <w:color w:val="auto"/>
                <w:sz w:val="24"/>
                <w:lang w:val="en-US" w:eastAsia="zh-CN"/>
              </w:rPr>
              <w:fldChar w:fldCharType="end"/>
            </w:r>
            <w:r>
              <w:rPr>
                <w:rFonts w:hint="eastAsia" w:ascii="仿宋" w:hAnsi="仿宋" w:eastAsia="仿宋" w:cs="仿宋"/>
                <w:color w:val="auto"/>
                <w:sz w:val="24"/>
                <w:lang w:val="en-US" w:eastAsia="zh-CN"/>
              </w:rPr>
              <w:t>），查看相应融资政策文件及各相关银行服务方案。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解释：凡涉及本招标文件的解释权属于采购人采购代理机构。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注：成交候选供应商放弃</w:t>
            </w:r>
            <w:r>
              <w:rPr>
                <w:rFonts w:hint="eastAsia" w:ascii="仿宋" w:hAnsi="仿宋" w:eastAsia="仿宋" w:cs="仿宋"/>
                <w:b/>
                <w:color w:val="auto"/>
                <w:sz w:val="24"/>
                <w:lang w:eastAsia="zh-CN"/>
              </w:rPr>
              <w:t>成交</w:t>
            </w:r>
            <w:r>
              <w:rPr>
                <w:rFonts w:hint="eastAsia" w:ascii="仿宋" w:hAnsi="仿宋" w:eastAsia="仿宋" w:cs="仿宋"/>
                <w:b/>
                <w:color w:val="auto"/>
                <w:sz w:val="24"/>
              </w:rPr>
              <w:t>资格或因质疑、投诉被取消中标资格或不能履行合同的，本项目重新组织采购。</w:t>
            </w:r>
          </w:p>
        </w:tc>
      </w:tr>
      <w:bookmarkEnd w:id="4"/>
    </w:tbl>
    <w:p>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color w:val="auto"/>
          <w:sz w:val="32"/>
          <w:szCs w:val="32"/>
        </w:rPr>
      </w:pPr>
      <w:bookmarkStart w:id="23" w:name="_Toc164416483"/>
      <w:bookmarkStart w:id="24" w:name="第三部分"/>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一、总则</w:t>
      </w:r>
    </w:p>
    <w:p>
      <w:pPr>
        <w:keepNext w:val="0"/>
        <w:keepLines w:val="0"/>
        <w:pageBreakBefore w:val="0"/>
        <w:kinsoku/>
        <w:wordWrap/>
        <w:overflowPunct/>
        <w:topLinePunct w:val="0"/>
        <w:autoSpaceDE/>
        <w:autoSpaceDN/>
        <w:bidi w:val="0"/>
        <w:snapToGrid w:val="0"/>
        <w:spacing w:beforeAutospacing="0" w:line="440" w:lineRule="exact"/>
        <w:ind w:left="0" w:leftChars="0" w:firstLine="0" w:firstLineChars="0"/>
        <w:jc w:val="left"/>
        <w:textAlignment w:val="auto"/>
        <w:outlineLvl w:val="1"/>
        <w:rPr>
          <w:rFonts w:hint="eastAsia" w:ascii="仿宋" w:hAnsi="仿宋" w:eastAsia="仿宋" w:cs="仿宋"/>
          <w:b/>
          <w:color w:val="auto"/>
          <w:sz w:val="24"/>
        </w:rPr>
      </w:pPr>
      <w:r>
        <w:rPr>
          <w:rFonts w:hint="eastAsia" w:ascii="仿宋" w:hAnsi="仿宋" w:eastAsia="仿宋" w:cs="仿宋"/>
          <w:b/>
          <w:color w:val="auto"/>
          <w:sz w:val="24"/>
        </w:rPr>
        <w:t>1.适用范围</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autoSpaceDE/>
        <w:autoSpaceDN/>
        <w:bidi w:val="0"/>
        <w:adjustRightInd/>
        <w:spacing w:beforeAutospacing="0" w:line="440" w:lineRule="exact"/>
        <w:ind w:left="0" w:leftChars="0" w:firstLine="0" w:firstLineChars="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2.定义</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 “</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”系指招标公告中载明的本项目的</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 “投标人”</w:t>
      </w:r>
      <w:r>
        <w:rPr>
          <w:rFonts w:hint="eastAsia" w:ascii="仿宋" w:hAnsi="仿宋" w:eastAsia="仿宋" w:cs="仿宋"/>
          <w:color w:val="auto"/>
          <w:sz w:val="24"/>
          <w:highlight w:val="none"/>
        </w:rPr>
        <w:t>“供应商”</w:t>
      </w:r>
      <w:r>
        <w:rPr>
          <w:rFonts w:hint="eastAsia" w:ascii="仿宋" w:hAnsi="仿宋" w:eastAsia="仿宋" w:cs="仿宋"/>
          <w:color w:val="auto"/>
          <w:sz w:val="24"/>
        </w:rPr>
        <w:t>系指是指响应招标、参加投标竞争的法人、其他组织或者自然人。</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2.4</w:t>
      </w:r>
      <w:r>
        <w:rPr>
          <w:rFonts w:hint="eastAsia" w:ascii="仿宋" w:hAnsi="仿宋" w:eastAsia="仿宋" w:cs="仿宋"/>
          <w:color w:val="auto"/>
          <w:sz w:val="24"/>
        </w:rPr>
        <w:t>“监督单位”系指政府采购法定义监督管理部门</w:t>
      </w:r>
      <w:r>
        <w:rPr>
          <w:rFonts w:hint="eastAsia" w:ascii="仿宋" w:hAnsi="仿宋" w:eastAsia="仿宋" w:cs="仿宋"/>
          <w:color w:val="auto"/>
          <w:sz w:val="24"/>
          <w:lang w:val="en-US" w:eastAsia="zh-CN"/>
        </w:rPr>
        <w:t>。</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 xml:space="preserve"> “负责人”系指法人企业的法定负责人，或其他组织为法律、行政法规规定代表单位行使职权的主要负责人，或自然人本人。</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6</w:t>
      </w:r>
      <w:r>
        <w:rPr>
          <w:rFonts w:hint="eastAsia" w:ascii="仿宋" w:hAnsi="仿宋" w:eastAsia="仿宋" w:cs="仿宋"/>
          <w:color w:val="auto"/>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7</w:t>
      </w:r>
      <w:r>
        <w:rPr>
          <w:rFonts w:hint="eastAsia" w:ascii="仿宋" w:hAnsi="仿宋" w:eastAsia="仿宋" w:cs="仿宋"/>
          <w:color w:val="auto"/>
          <w:sz w:val="24"/>
        </w:rPr>
        <w:t>“电子交易平台”</w:t>
      </w:r>
      <w:r>
        <w:rPr>
          <w:rFonts w:hint="eastAsia" w:ascii="仿宋" w:hAnsi="仿宋" w:eastAsia="仿宋" w:cs="仿宋"/>
          <w:color w:val="auto"/>
          <w:sz w:val="24"/>
          <w:lang w:val="en-US" w:eastAsia="zh-CN"/>
        </w:rPr>
        <w:t>系</w:t>
      </w:r>
      <w:r>
        <w:rPr>
          <w:rFonts w:hint="eastAsia" w:ascii="仿宋" w:hAnsi="仿宋" w:eastAsia="仿宋" w:cs="仿宋"/>
          <w:color w:val="auto"/>
          <w:sz w:val="24"/>
        </w:rPr>
        <w:t>指本项目政府采购活动所依托的政府采购云平台（https://www.zcygov.cn/）。</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8</w:t>
      </w:r>
      <w:r>
        <w:rPr>
          <w:rFonts w:hint="eastAsia" w:ascii="仿宋" w:hAnsi="仿宋" w:eastAsia="仿宋" w:cs="仿宋"/>
          <w:color w:val="auto"/>
          <w:sz w:val="24"/>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lang w:eastAsia="zh-CN"/>
        </w:rPr>
        <w:t>☑</w:t>
      </w:r>
      <w:r>
        <w:rPr>
          <w:rFonts w:hint="eastAsia" w:ascii="仿宋" w:hAnsi="仿宋" w:eastAsia="仿宋" w:cs="仿宋"/>
          <w:color w:val="auto"/>
          <w:sz w:val="24"/>
        </w:rPr>
        <w:t>”系指适用本项目的要求，“☐”系指不适用本项目的要求。</w:t>
      </w:r>
    </w:p>
    <w:p>
      <w:pPr>
        <w:spacing w:line="440" w:lineRule="exact"/>
        <w:rPr>
          <w:rFonts w:hint="eastAsia" w:ascii="仿宋" w:hAnsi="仿宋" w:eastAsia="仿宋" w:cs="仿宋"/>
          <w:b/>
          <w:color w:val="auto"/>
          <w:sz w:val="24"/>
        </w:rPr>
      </w:pPr>
      <w:r>
        <w:rPr>
          <w:rFonts w:hint="eastAsia" w:ascii="仿宋" w:hAnsi="仿宋" w:eastAsia="仿宋" w:cs="仿宋"/>
          <w:b/>
          <w:color w:val="auto"/>
          <w:sz w:val="24"/>
        </w:rPr>
        <w:t>3.采购项目需要落实的政府采购政策</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val="en-US" w:eastAsia="zh-CN"/>
        </w:rPr>
        <w:t>1</w:t>
      </w:r>
      <w:r>
        <w:rPr>
          <w:rFonts w:hint="eastAsia" w:ascii="仿宋" w:hAnsi="仿宋" w:eastAsia="仿宋" w:cs="仿宋"/>
          <w:bCs/>
          <w:color w:val="auto"/>
          <w:sz w:val="24"/>
        </w:rPr>
        <w:t>小微</w:t>
      </w:r>
      <w:r>
        <w:rPr>
          <w:rFonts w:hint="eastAsia" w:ascii="仿宋" w:hAnsi="仿宋" w:eastAsia="仿宋" w:cs="仿宋"/>
          <w:color w:val="auto"/>
          <w:sz w:val="24"/>
        </w:rPr>
        <w:t>企业价格扣除</w:t>
      </w:r>
    </w:p>
    <w:p>
      <w:pPr>
        <w:spacing w:line="440" w:lineRule="exact"/>
        <w:rPr>
          <w:rFonts w:hint="eastAsia" w:ascii="仿宋" w:hAnsi="仿宋" w:eastAsia="仿宋" w:cs="仿宋"/>
          <w:bCs/>
          <w:color w:val="auto"/>
          <w:sz w:val="24"/>
        </w:rPr>
      </w:pPr>
      <w:r>
        <w:rPr>
          <w:rFonts w:hint="eastAsia" w:ascii="仿宋" w:hAnsi="仿宋" w:eastAsia="仿宋" w:cs="仿宋"/>
          <w:color w:val="auto"/>
          <w:sz w:val="24"/>
        </w:rPr>
        <w:t>3.</w:t>
      </w:r>
      <w:r>
        <w:rPr>
          <w:rFonts w:hint="eastAsia" w:ascii="仿宋" w:hAnsi="仿宋" w:eastAsia="仿宋" w:cs="仿宋"/>
          <w:color w:val="auto"/>
          <w:sz w:val="24"/>
          <w:lang w:val="en-US" w:eastAsia="zh-CN"/>
        </w:rPr>
        <w:t>1</w:t>
      </w:r>
      <w:r>
        <w:rPr>
          <w:rFonts w:hint="eastAsia" w:ascii="仿宋" w:hAnsi="仿宋" w:eastAsia="仿宋" w:cs="仿宋"/>
          <w:color w:val="auto"/>
          <w:sz w:val="24"/>
        </w:rPr>
        <w:t>.1小微企业是指</w:t>
      </w:r>
      <w:r>
        <w:rPr>
          <w:rFonts w:hint="eastAsia" w:ascii="仿宋" w:hAnsi="仿宋" w:eastAsia="仿宋" w:cs="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符合中小企业划分标准的个体工商户，在政府采购活动中视同中小企业。</w:t>
      </w:r>
    </w:p>
    <w:p>
      <w:pPr>
        <w:spacing w:line="440" w:lineRule="exact"/>
        <w:rPr>
          <w:rFonts w:hint="eastAsia" w:ascii="仿宋" w:hAnsi="仿宋" w:eastAsia="仿宋" w:cs="仿宋"/>
          <w:bCs/>
          <w:color w:val="auto"/>
          <w:sz w:val="24"/>
        </w:rPr>
      </w:pPr>
      <w:r>
        <w:rPr>
          <w:rFonts w:hint="eastAsia" w:ascii="仿宋" w:hAnsi="仿宋" w:eastAsia="仿宋" w:cs="仿宋"/>
          <w:bCs/>
          <w:color w:val="auto"/>
          <w:sz w:val="24"/>
        </w:rPr>
        <w:t>3.</w:t>
      </w:r>
      <w:r>
        <w:rPr>
          <w:rFonts w:hint="eastAsia" w:ascii="仿宋" w:hAnsi="仿宋" w:eastAsia="仿宋" w:cs="仿宋"/>
          <w:bCs/>
          <w:color w:val="auto"/>
          <w:sz w:val="24"/>
          <w:lang w:val="en-US" w:eastAsia="zh-CN"/>
        </w:rPr>
        <w:t>1</w:t>
      </w:r>
      <w:r>
        <w:rPr>
          <w:rFonts w:hint="eastAsia" w:ascii="仿宋" w:hAnsi="仿宋" w:eastAsia="仿宋" w:cs="仿宋"/>
          <w:bCs/>
          <w:color w:val="auto"/>
          <w:sz w:val="24"/>
        </w:rPr>
        <w:t>.</w:t>
      </w:r>
      <w:r>
        <w:rPr>
          <w:rFonts w:hint="eastAsia" w:ascii="仿宋" w:hAnsi="仿宋" w:eastAsia="仿宋" w:cs="仿宋"/>
          <w:bCs/>
          <w:color w:val="auto"/>
          <w:sz w:val="24"/>
          <w:lang w:val="en-US" w:eastAsia="zh-CN"/>
        </w:rPr>
        <w:t>2</w:t>
      </w:r>
      <w:r>
        <w:rPr>
          <w:rFonts w:hint="eastAsia" w:ascii="仿宋" w:hAnsi="仿宋" w:eastAsia="仿宋" w:cs="仿宋"/>
          <w:bCs/>
          <w:color w:val="auto"/>
          <w:sz w:val="24"/>
        </w:rPr>
        <w:t>在服务采购项目中，服务由小微企业承接，即提供服务的人员为小微企业依照《中华人民共和国劳动合同法》订立劳动合同的从业人员。</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val="en-US" w:eastAsia="zh-CN"/>
        </w:rPr>
        <w:t>1</w:t>
      </w:r>
      <w:r>
        <w:rPr>
          <w:rFonts w:hint="eastAsia" w:ascii="仿宋" w:hAnsi="仿宋" w:eastAsia="仿宋" w:cs="仿宋"/>
          <w:color w:val="auto"/>
          <w:sz w:val="24"/>
        </w:rPr>
        <w:t>.</w:t>
      </w:r>
      <w:r>
        <w:rPr>
          <w:rFonts w:hint="eastAsia" w:ascii="仿宋" w:hAnsi="仿宋" w:eastAsia="仿宋" w:cs="仿宋"/>
          <w:color w:val="auto"/>
          <w:sz w:val="24"/>
          <w:lang w:val="en-US" w:eastAsia="zh-CN"/>
        </w:rPr>
        <w:t>3</w:t>
      </w:r>
      <w:r>
        <w:rPr>
          <w:rFonts w:hint="eastAsia" w:ascii="仿宋" w:hAnsi="仿宋" w:eastAsia="仿宋" w:cs="仿宋"/>
          <w:color w:val="auto"/>
          <w:sz w:val="24"/>
        </w:rPr>
        <w:t>小微企业应按照招标文件格式要求提供《中小企业声明函》。</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val="en-US" w:eastAsia="zh-CN"/>
        </w:rPr>
        <w:t>1</w:t>
      </w: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color w:val="auto"/>
          <w:sz w:val="24"/>
          <w:highlight w:val="none"/>
        </w:rPr>
        <w:t>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val="en-US" w:eastAsia="zh-CN"/>
        </w:rPr>
        <w:t>1</w:t>
      </w: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color w:val="auto"/>
          <w:sz w:val="24"/>
          <w:lang w:val="en-US" w:eastAsia="zh-CN"/>
        </w:rPr>
        <w:t>4</w:t>
      </w:r>
      <w:r>
        <w:rPr>
          <w:rFonts w:hint="eastAsia" w:ascii="仿宋" w:hAnsi="仿宋" w:eastAsia="仿宋" w:cs="仿宋"/>
          <w:color w:val="auto"/>
          <w:sz w:val="24"/>
          <w:highlight w:val="none"/>
        </w:rPr>
        <w:t>%</w:t>
      </w:r>
      <w:r>
        <w:rPr>
          <w:rFonts w:hint="eastAsia" w:ascii="仿宋" w:hAnsi="仿宋" w:eastAsia="仿宋" w:cs="仿宋"/>
          <w:color w:val="auto"/>
          <w:sz w:val="24"/>
        </w:rPr>
        <w:t>的扣除，用扣除后的价格参加评审。组成联合体或者接受分包的小微企业与联合体内其他企业、分包企业之间存在直接控股、管理关系的，不享受价格扣除优惠政策。</w:t>
      </w:r>
    </w:p>
    <w:p>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以联合体形式参加政府采购活动， 联合体各方均为中小企业的，联合体视同中小企业。其中，联合体各方均为小微企业的，联合体视同小微企业。</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val="en-US" w:eastAsia="zh-CN"/>
        </w:rPr>
        <w:t>1</w:t>
      </w:r>
      <w:r>
        <w:rPr>
          <w:rFonts w:hint="eastAsia" w:ascii="仿宋" w:hAnsi="仿宋" w:eastAsia="仿宋" w:cs="仿宋"/>
          <w:color w:val="auto"/>
          <w:sz w:val="24"/>
        </w:rPr>
        <w:t>.</w:t>
      </w:r>
      <w:r>
        <w:rPr>
          <w:rFonts w:hint="eastAsia" w:ascii="仿宋" w:hAnsi="仿宋" w:eastAsia="仿宋" w:cs="仿宋"/>
          <w:color w:val="auto"/>
          <w:sz w:val="24"/>
          <w:lang w:val="en-US" w:eastAsia="zh-CN"/>
        </w:rPr>
        <w:t>6</w:t>
      </w:r>
      <w:r>
        <w:rPr>
          <w:rFonts w:hint="eastAsia" w:ascii="仿宋" w:hAnsi="仿宋" w:eastAsia="仿宋" w:cs="仿宋"/>
          <w:color w:val="auto"/>
          <w:sz w:val="24"/>
        </w:rPr>
        <w:t>符合《关于促进残疾人就业政府采购政策的通知》（财库〔2017〕141号）规定的条件并提供《残疾人福利性单位声明函》的残疾人福利性单位视同小微企业；</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val="en-US" w:eastAsia="zh-CN"/>
        </w:rPr>
        <w:t>1</w:t>
      </w:r>
      <w:r>
        <w:rPr>
          <w:rFonts w:hint="eastAsia" w:ascii="仿宋" w:hAnsi="仿宋" w:eastAsia="仿宋" w:cs="仿宋"/>
          <w:color w:val="auto"/>
          <w:sz w:val="24"/>
        </w:rPr>
        <w:t>.</w:t>
      </w:r>
      <w:r>
        <w:rPr>
          <w:rFonts w:hint="eastAsia" w:ascii="仿宋" w:hAnsi="仿宋" w:eastAsia="仿宋" w:cs="仿宋"/>
          <w:color w:val="auto"/>
          <w:sz w:val="24"/>
          <w:lang w:val="en-US" w:eastAsia="zh-CN"/>
        </w:rPr>
        <w:t>7</w:t>
      </w:r>
      <w:r>
        <w:rPr>
          <w:rFonts w:hint="eastAsia" w:ascii="仿宋" w:hAnsi="仿宋" w:eastAsia="仿宋" w:cs="仿宋"/>
          <w:color w:val="auto"/>
          <w:sz w:val="24"/>
        </w:rPr>
        <w:t>符合《关于政府采购支持监狱企业发展有关问题的通知》（财库[2014]68号）规定的监狱企业并提供由省级以上监狱管理局、戒毒管理局（含新疆生产建设兵团）出具的属于监狱企业证明文件的，视同为小微企业。</w:t>
      </w:r>
    </w:p>
    <w:p>
      <w:pPr>
        <w:spacing w:line="336"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平等对待内外资企业和符合条件的破产重整企业</w:t>
      </w:r>
    </w:p>
    <w:p>
      <w:pPr>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★4.特别说明：</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4.1供应商投标所使用的资格、信誉、荣誉、业绩与企业认证必须为投标单位所拥有。供应商投标所使用的采购项目实施人员必须为投标单位正式员工。</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4.2供应商应仔细阅读招标文件的所有内容，按照招标文件的要求提交投标文件，并对所提供的全部资料的真实性承担法律责任。</w:t>
      </w:r>
    </w:p>
    <w:p>
      <w:pPr>
        <w:spacing w:line="440" w:lineRule="exact"/>
        <w:rPr>
          <w:rFonts w:hint="eastAsia" w:ascii="仿宋" w:hAnsi="仿宋" w:eastAsia="仿宋" w:cs="仿宋"/>
          <w:color w:val="auto"/>
        </w:rPr>
      </w:pPr>
      <w:r>
        <w:rPr>
          <w:rFonts w:hint="eastAsia" w:ascii="仿宋" w:hAnsi="仿宋" w:eastAsia="仿宋" w:cs="仿宋"/>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p>
    <w:p>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二、招标文件</w:t>
      </w:r>
    </w:p>
    <w:p>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rPr>
      </w:pPr>
      <w:r>
        <w:rPr>
          <w:rFonts w:hint="eastAsia" w:ascii="仿宋" w:hAnsi="仿宋" w:eastAsia="仿宋" w:cs="仿宋"/>
          <w:b/>
          <w:color w:val="auto"/>
          <w:sz w:val="24"/>
        </w:rPr>
        <w:t>1．招标方式</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 本次招标采用公开招标方式进行。</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 如某一标项投标人或实质性响应招标文件的投标人不足三家时，由采购人重新组织招标或按有关规定实施。</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 本次招标设定限价，即招标公告中公布的各标项预算金额或最高限价（各标项之间的预算金额不能互相调整）。</w:t>
      </w:r>
    </w:p>
    <w:p>
      <w:pPr>
        <w:pStyle w:val="26"/>
        <w:keepNext w:val="0"/>
        <w:keepLines w:val="0"/>
        <w:pageBreakBefore w:val="0"/>
        <w:kinsoku/>
        <w:wordWrap/>
        <w:overflowPunct/>
        <w:topLinePunct w:val="0"/>
        <w:autoSpaceDE/>
        <w:autoSpaceDN/>
        <w:bidi w:val="0"/>
        <w:snapToGrid w:val="0"/>
        <w:spacing w:line="440" w:lineRule="exact"/>
        <w:ind w:left="0" w:leftChars="0" w:firstLine="0" w:firstLineChars="0"/>
        <w:jc w:val="left"/>
        <w:textAlignment w:val="auto"/>
        <w:rPr>
          <w:rFonts w:hint="eastAsia" w:ascii="仿宋" w:hAnsi="仿宋" w:eastAsia="仿宋" w:cs="仿宋"/>
          <w:b/>
          <w:color w:val="auto"/>
          <w:sz w:val="24"/>
        </w:rPr>
      </w:pPr>
      <w:r>
        <w:rPr>
          <w:rFonts w:hint="eastAsia" w:ascii="仿宋" w:hAnsi="仿宋" w:eastAsia="仿宋" w:cs="仿宋"/>
          <w:b/>
          <w:color w:val="auto"/>
          <w:sz w:val="24"/>
        </w:rPr>
        <w:t>2.授权委托</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本项目为电子投标项目，投标人的法定代表人或其授权代表或个体工商户不需要参加现场投标和开标。</w:t>
      </w:r>
    </w:p>
    <w:p>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rPr>
      </w:pPr>
      <w:r>
        <w:rPr>
          <w:rFonts w:hint="eastAsia" w:ascii="仿宋" w:hAnsi="仿宋" w:eastAsia="仿宋" w:cs="仿宋"/>
          <w:b/>
          <w:color w:val="auto"/>
          <w:sz w:val="24"/>
        </w:rPr>
        <w:t>3. 投标费用</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投标人应自行承担编制投标文件及参加本次投标所涉及的一切费用。不管投标结果如何，招标人对上述费用不负任何责任。</w:t>
      </w:r>
    </w:p>
    <w:p>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rPr>
      </w:pPr>
      <w:r>
        <w:rPr>
          <w:rFonts w:hint="eastAsia" w:ascii="仿宋" w:hAnsi="仿宋" w:eastAsia="仿宋" w:cs="仿宋"/>
          <w:b/>
          <w:color w:val="auto"/>
          <w:sz w:val="24"/>
        </w:rPr>
        <w:t>4. 招标文件的修改</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4.1招标文件包括本招标文件及所有的招标答疑记录（澄清、修改）和发出的补充通知。</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4.2招标文件的澄清 </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4.3招标文件的修改</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rPr>
      </w:pPr>
      <w:r>
        <w:rPr>
          <w:rFonts w:hint="eastAsia" w:ascii="仿宋" w:hAnsi="仿宋" w:eastAsia="仿宋" w:cs="仿宋"/>
          <w:b/>
          <w:color w:val="auto"/>
          <w:sz w:val="24"/>
        </w:rPr>
        <w:t>5.参考品牌</w:t>
      </w:r>
    </w:p>
    <w:p>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pPr>
        <w:pStyle w:val="24"/>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lang w:val="en-US"/>
        </w:rPr>
      </w:pPr>
      <w:r>
        <w:rPr>
          <w:rFonts w:hint="eastAsia" w:ascii="仿宋" w:hAnsi="仿宋" w:eastAsia="仿宋" w:cs="仿宋"/>
          <w:color w:val="auto"/>
          <w:szCs w:val="24"/>
          <w:lang w:val="en-US"/>
        </w:rPr>
        <w:t xml:space="preserve">  </w:t>
      </w:r>
      <w:r>
        <w:rPr>
          <w:rFonts w:hint="eastAsia" w:ascii="仿宋" w:hAnsi="仿宋" w:eastAsia="仿宋" w:cs="仿宋"/>
          <w:color w:val="auto"/>
          <w:sz w:val="32"/>
          <w:szCs w:val="32"/>
          <w:lang w:val="en-US"/>
        </w:rPr>
        <w:t xml:space="preserve">  </w:t>
      </w:r>
    </w:p>
    <w:p>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lang w:eastAsia="zh-CN"/>
        </w:rPr>
      </w:pPr>
      <w:r>
        <w:rPr>
          <w:rFonts w:hint="eastAsia" w:ascii="仿宋" w:hAnsi="仿宋" w:eastAsia="仿宋" w:cs="仿宋"/>
          <w:b/>
          <w:color w:val="auto"/>
          <w:sz w:val="32"/>
          <w:szCs w:val="32"/>
        </w:rPr>
        <w:t>三、投标</w:t>
      </w:r>
      <w:r>
        <w:rPr>
          <w:rFonts w:hint="eastAsia" w:ascii="仿宋" w:hAnsi="仿宋" w:eastAsia="仿宋" w:cs="仿宋"/>
          <w:b/>
          <w:color w:val="auto"/>
          <w:sz w:val="32"/>
          <w:szCs w:val="32"/>
          <w:lang w:eastAsia="zh-CN"/>
        </w:rPr>
        <w:t>文件</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0" w:firstLineChars="0"/>
        <w:jc w:val="left"/>
        <w:textAlignment w:val="auto"/>
        <w:rPr>
          <w:rFonts w:hint="eastAsia" w:ascii="仿宋" w:hAnsi="仿宋" w:eastAsia="仿宋" w:cs="仿宋"/>
          <w:b/>
          <w:bCs/>
          <w:color w:val="auto"/>
          <w:sz w:val="24"/>
        </w:rPr>
      </w:pPr>
      <w:r>
        <w:rPr>
          <w:rFonts w:hint="eastAsia" w:ascii="仿宋" w:hAnsi="仿宋" w:eastAsia="仿宋" w:cs="仿宋"/>
          <w:b/>
          <w:bCs/>
          <w:color w:val="auto"/>
          <w:sz w:val="24"/>
          <w:lang w:val="en-US" w:eastAsia="zh-CN"/>
        </w:rPr>
        <w:t>1.</w:t>
      </w:r>
      <w:r>
        <w:rPr>
          <w:rFonts w:hint="eastAsia" w:ascii="仿宋" w:hAnsi="仿宋" w:eastAsia="仿宋" w:cs="仿宋"/>
          <w:b/>
          <w:bCs/>
          <w:color w:val="auto"/>
          <w:sz w:val="24"/>
        </w:rPr>
        <w:t>投标文件的语言、计量单位、形式及效力</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1.1投标人应仔细阅读招标文件中的所有内容，按照招标文件要求，详细编制投标文件，并保证投标文件的正确性和真实性。</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 投标文件以及投标方与招标方就有关投标事宜的所有来往函电，均应以中文书写（技术术语除外）。</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1.3 投标计量单位，除招标文件中有特殊要求外，应采用中华人民共和国法定计量单位，货币单位：人民币元。</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1.4不按招标文件的要求提供的投标文件可能导致被拒绝。</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1.5投标文件的形式和效力</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1.5.1投标文件为电子投标文件，电子投标文件按“政采云供应商项目采购-电子招投标操作指南”及本招标文件要求制作、加密传输。</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1.5.2投标文件的效力：</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投标文件未在投标截止时间前完成传输的，视为投标文件撤回；投标文件未按时解密，亦视为投标文件撤回。</w:t>
      </w:r>
    </w:p>
    <w:p>
      <w:pPr>
        <w:pStyle w:val="34"/>
        <w:keepNext w:val="0"/>
        <w:keepLines w:val="0"/>
        <w:pageBreakBefore w:val="0"/>
        <w:widowControl w:val="0"/>
        <w:kinsoku/>
        <w:wordWrap/>
        <w:overflowPunct/>
        <w:topLinePunct w:val="0"/>
        <w:autoSpaceDE/>
        <w:autoSpaceDN/>
        <w:bidi w:val="0"/>
        <w:adjustRightInd w:val="0"/>
        <w:spacing w:beforeAutospacing="0"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 投标文件的组成</w:t>
      </w:r>
    </w:p>
    <w:p>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“资格文件”、“商务技术（资信）文件资料”、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2.1.1提供营业执照(或事业法人登记证或其他工商等登记证明材料)复印件；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718" w:leftChars="342" w:firstLine="0" w:firstLineChars="0"/>
        <w:textAlignment w:val="auto"/>
        <w:rPr>
          <w:rFonts w:hint="eastAsia" w:ascii="仿宋" w:hAnsi="仿宋" w:eastAsia="仿宋" w:cs="仿宋"/>
          <w:color w:val="auto"/>
          <w:sz w:val="24"/>
          <w:lang w:eastAsia="zh-CN"/>
        </w:rPr>
      </w:pPr>
      <w:r>
        <w:rPr>
          <w:rFonts w:hint="eastAsia" w:ascii="仿宋" w:hAnsi="仿宋" w:eastAsia="仿宋" w:cs="仿宋"/>
          <w:color w:val="auto"/>
          <w:sz w:val="24"/>
          <w:highlight w:val="none"/>
          <w:lang w:val="en-US" w:eastAsia="zh-CN"/>
        </w:rPr>
        <w:t>2.1.2符合参加政府采购活动应当具备的一般条件的承诺函（格式见附件）</w:t>
      </w:r>
      <w:r>
        <w:rPr>
          <w:rFonts w:hint="eastAsia" w:ascii="仿宋" w:hAnsi="仿宋" w:eastAsia="仿宋" w:cs="仿宋"/>
          <w:color w:val="auto"/>
          <w:sz w:val="24"/>
          <w:highlight w:val="none"/>
          <w:lang w:val="zh-CN" w:eastAsia="zh-CN"/>
        </w:rPr>
        <w:t>；</w:t>
      </w:r>
      <w:r>
        <w:rPr>
          <w:rFonts w:hint="eastAsia" w:ascii="仿宋" w:hAnsi="仿宋" w:eastAsia="仿宋" w:cs="仿宋"/>
          <w:color w:val="auto"/>
          <w:sz w:val="24"/>
          <w:highlight w:val="none"/>
          <w:lang w:val="zh-CN" w:eastAsia="zh-CN"/>
        </w:rPr>
        <w:br w:type="textWrapping"/>
      </w:r>
      <w:r>
        <w:rPr>
          <w:rFonts w:hint="eastAsia" w:ascii="仿宋" w:hAnsi="仿宋" w:eastAsia="仿宋" w:cs="仿宋"/>
          <w:color w:val="auto"/>
          <w:sz w:val="24"/>
          <w:highlight w:val="none"/>
          <w:lang w:val="en-US" w:eastAsia="zh-CN"/>
        </w:rPr>
        <w:t>2.1.3</w:t>
      </w:r>
      <w:r>
        <w:rPr>
          <w:rFonts w:hint="eastAsia" w:ascii="仿宋" w:hAnsi="仿宋" w:eastAsia="仿宋" w:cs="仿宋"/>
          <w:color w:val="auto"/>
          <w:sz w:val="24"/>
        </w:rPr>
        <w:t>落实政府采购政策需满足的资格要求</w:t>
      </w:r>
      <w:r>
        <w:rPr>
          <w:rFonts w:hint="eastAsia" w:ascii="仿宋" w:hAnsi="仿宋" w:eastAsia="仿宋" w:cs="仿宋"/>
          <w:color w:val="auto"/>
          <w:sz w:val="24"/>
          <w:lang w:eastAsia="zh-CN"/>
        </w:rPr>
        <w:t>；</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718" w:leftChars="342" w:firstLine="0" w:firstLineChars="0"/>
        <w:textAlignment w:val="auto"/>
        <w:rPr>
          <w:rFonts w:hint="eastAsia" w:ascii="仿宋" w:hAnsi="仿宋" w:eastAsia="仿宋" w:cs="仿宋"/>
          <w:color w:val="auto"/>
          <w:sz w:val="24"/>
        </w:rPr>
      </w:pPr>
      <w:r>
        <w:rPr>
          <w:rFonts w:hint="eastAsia" w:ascii="仿宋" w:hAnsi="仿宋" w:eastAsia="仿宋" w:cs="仿宋"/>
          <w:color w:val="auto"/>
          <w:sz w:val="24"/>
          <w:szCs w:val="24"/>
          <w:highlight w:val="none"/>
          <w:lang w:val="en-US" w:eastAsia="zh-CN"/>
        </w:rPr>
        <w:t>2.1.4</w:t>
      </w:r>
      <w:r>
        <w:rPr>
          <w:rFonts w:hint="eastAsia" w:ascii="仿宋" w:hAnsi="仿宋" w:eastAsia="仿宋" w:cs="仿宋"/>
          <w:color w:val="auto"/>
          <w:sz w:val="24"/>
          <w:szCs w:val="24"/>
          <w:highlight w:val="none"/>
          <w:lang w:eastAsia="zh-CN"/>
        </w:rPr>
        <w:t>本项目的特定资格要求（</w:t>
      </w:r>
      <w:r>
        <w:rPr>
          <w:rFonts w:hint="eastAsia" w:ascii="仿宋" w:hAnsi="仿宋" w:eastAsia="仿宋" w:cs="仿宋"/>
          <w:b w:val="0"/>
          <w:bCs w:val="0"/>
          <w:color w:val="auto"/>
          <w:sz w:val="24"/>
          <w:szCs w:val="24"/>
          <w:highlight w:val="none"/>
          <w:u w:val="none"/>
          <w:lang w:val="en-US" w:eastAsia="zh-CN"/>
        </w:rPr>
        <w:t>具有由财政部门颁发的《代理记账许可证》或有效的会计师事务所执业证书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的扫描件</w:t>
      </w:r>
      <w:r>
        <w:rPr>
          <w:rFonts w:hint="eastAsia" w:ascii="仿宋" w:hAnsi="仿宋" w:eastAsia="仿宋" w:cs="仿宋"/>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2.2.1投标函（格式见附件）；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2.2.2法定代表人授权委托书（格式见附件）；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2.2.3法定代表人和授权委托人身份证复印件；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2.2.4法定代表人身份证明书（格式见附件）；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2.2.5政府采购供应商廉洁自律承诺书（格式见附件）；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w:t>
      </w:r>
      <w:bookmarkStart w:id="25" w:name="OLE_LINK7"/>
      <w:r>
        <w:rPr>
          <w:rFonts w:hint="eastAsia" w:ascii="仿宋" w:hAnsi="仿宋" w:eastAsia="仿宋" w:cs="仿宋"/>
          <w:color w:val="auto"/>
          <w:sz w:val="24"/>
          <w:highlight w:val="none"/>
          <w:lang w:val="en-US" w:eastAsia="zh-CN"/>
        </w:rPr>
        <w:t>技术（服务）偏离表</w:t>
      </w:r>
      <w:bookmarkEnd w:id="25"/>
      <w:r>
        <w:rPr>
          <w:rFonts w:hint="eastAsia" w:ascii="仿宋" w:hAnsi="仿宋" w:eastAsia="仿宋" w:cs="仿宋"/>
          <w:color w:val="auto"/>
          <w:sz w:val="24"/>
          <w:highlight w:val="none"/>
          <w:lang w:val="en-US" w:eastAsia="zh-CN"/>
        </w:rPr>
        <w:t>（格式见附件）；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2.2.7商务资信响应表（格式见附件）；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2.2.8项目业绩（格式见附件）；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2.2.9人员配备（格式见附件）；</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2.2.10可根据评分项所涉及的内容进行编制等详细内容；</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2.2.11投标人认为需要提供的其它文件和资料，包括可能影响投标人商务技术文件评分的各类证明材料；</w:t>
      </w:r>
    </w:p>
    <w:p>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2.3.1开标一览表（报价表）；</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2.3.2中小企业声明函（如果有）；</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zh-CN" w:eastAsia="zh-CN"/>
        </w:rPr>
      </w:pPr>
      <w:r>
        <w:rPr>
          <w:rFonts w:hint="eastAsia" w:ascii="仿宋" w:hAnsi="仿宋" w:eastAsia="仿宋" w:cs="仿宋"/>
          <w:color w:val="auto"/>
          <w:sz w:val="24"/>
          <w:highlight w:val="none"/>
          <w:lang w:val="en-US" w:eastAsia="zh-CN"/>
        </w:rPr>
        <w:t>2.3.3残疾人福利性单位声明函（如果有）。</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lang w:val="zh-CN" w:eastAsia="zh-CN"/>
        </w:rPr>
      </w:pPr>
      <w:r>
        <w:rPr>
          <w:rFonts w:hint="eastAsia" w:ascii="仿宋" w:hAnsi="仿宋" w:eastAsia="仿宋" w:cs="仿宋"/>
          <w:b/>
          <w:bCs/>
          <w:color w:val="auto"/>
          <w:sz w:val="24"/>
          <w:highlight w:val="none"/>
          <w:lang w:val="zh-CN" w:eastAsia="zh-CN"/>
        </w:rPr>
        <w:t>投标文件结束解密后，供应商通过邮件形式将经授权代表签署的《采购活动现场确认声明书》（格式见采购文件最后一页内容）扫描件发至采购机构经办人邮箱（邮箱地址：</w:t>
      </w:r>
      <w:r>
        <w:rPr>
          <w:rFonts w:hint="eastAsia" w:ascii="仿宋" w:hAnsi="仿宋" w:eastAsia="仿宋" w:cs="仿宋"/>
          <w:b/>
          <w:bCs/>
          <w:color w:val="auto"/>
          <w:sz w:val="24"/>
          <w:highlight w:val="none"/>
          <w:lang w:val="en-US" w:eastAsia="zh-CN"/>
        </w:rPr>
        <w:t>982507355</w:t>
      </w:r>
      <w:r>
        <w:rPr>
          <w:rFonts w:hint="eastAsia" w:ascii="仿宋" w:hAnsi="仿宋" w:eastAsia="仿宋" w:cs="仿宋"/>
          <w:b/>
          <w:bCs/>
          <w:color w:val="auto"/>
          <w:sz w:val="24"/>
          <w:highlight w:val="none"/>
          <w:lang w:val="zh-CN" w:eastAsia="zh-CN"/>
        </w:rPr>
        <w:fldChar w:fldCharType="begin"/>
      </w:r>
      <w:r>
        <w:rPr>
          <w:rFonts w:hint="eastAsia" w:ascii="仿宋" w:hAnsi="仿宋" w:eastAsia="仿宋" w:cs="仿宋"/>
          <w:b/>
          <w:bCs/>
          <w:color w:val="auto"/>
          <w:sz w:val="24"/>
          <w:highlight w:val="none"/>
          <w:lang w:val="zh-CN" w:eastAsia="zh-CN"/>
        </w:rPr>
        <w:instrText xml:space="preserve"> HYPERLINK "mailto:360745117@qq.com" \h </w:instrText>
      </w:r>
      <w:r>
        <w:rPr>
          <w:rFonts w:hint="eastAsia" w:ascii="仿宋" w:hAnsi="仿宋" w:eastAsia="仿宋" w:cs="仿宋"/>
          <w:b/>
          <w:bCs/>
          <w:color w:val="auto"/>
          <w:sz w:val="24"/>
          <w:highlight w:val="none"/>
          <w:lang w:val="zh-CN" w:eastAsia="zh-CN"/>
        </w:rPr>
        <w:fldChar w:fldCharType="separate"/>
      </w:r>
      <w:r>
        <w:rPr>
          <w:rFonts w:hint="eastAsia" w:ascii="仿宋" w:hAnsi="仿宋" w:eastAsia="仿宋" w:cs="仿宋"/>
          <w:b/>
          <w:bCs/>
          <w:color w:val="auto"/>
          <w:sz w:val="24"/>
          <w:highlight w:val="none"/>
          <w:lang w:val="zh-CN" w:eastAsia="zh-CN"/>
        </w:rPr>
        <w:t>@qq.com</w:t>
      </w:r>
      <w:r>
        <w:rPr>
          <w:rFonts w:hint="eastAsia" w:ascii="仿宋" w:hAnsi="仿宋" w:eastAsia="仿宋" w:cs="仿宋"/>
          <w:b/>
          <w:bCs/>
          <w:color w:val="auto"/>
          <w:sz w:val="24"/>
          <w:highlight w:val="none"/>
          <w:lang w:val="zh-CN" w:eastAsia="zh-CN"/>
        </w:rPr>
        <w:fldChar w:fldCharType="end"/>
      </w:r>
      <w:r>
        <w:rPr>
          <w:rFonts w:hint="eastAsia" w:ascii="仿宋" w:hAnsi="仿宋" w:eastAsia="仿宋" w:cs="仿宋"/>
          <w:b/>
          <w:bCs/>
          <w:color w:val="auto"/>
          <w:sz w:val="24"/>
          <w:highlight w:val="none"/>
          <w:lang w:val="zh-CN" w:eastAsia="zh-CN"/>
        </w:rPr>
        <w:t>）。</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3.1供应商应按招标文件中《开标一览表》等附表要求填写。</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报价是履行合同的最终价格，即完成本项目服务内容和要求所产生的所有费用，包括服务所需的人员工资、奖金、各种社会保险、食宿与交通、服装、管理费用、税费、利润等一切完成合同所需的一切本身和不可或缺的所有工作开支、政策性文件规定计合同包含的所有风险、责任等各项全部费用。</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3.3招标文件未列明，而供应商认为必需的费用也需列入报价。</w:t>
      </w:r>
    </w:p>
    <w:p>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720" w:firstLineChars="3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3.4投标报价只允许有一个报价，有选择的报价将不予接受（除指定外）。4.</w:t>
      </w:r>
      <w:r>
        <w:rPr>
          <w:rFonts w:hint="eastAsia" w:ascii="仿宋" w:hAnsi="仿宋" w:eastAsia="仿宋" w:cs="仿宋"/>
          <w:color w:val="auto"/>
          <w:sz w:val="24"/>
          <w:highlight w:val="none"/>
          <w:lang w:val="zh-CN" w:eastAsia="zh-CN"/>
        </w:rPr>
        <w:t xml:space="preserve"> </w:t>
      </w:r>
      <w:r>
        <w:rPr>
          <w:rFonts w:hint="eastAsia" w:ascii="仿宋" w:hAnsi="仿宋" w:eastAsia="仿宋" w:cs="仿宋"/>
          <w:color w:val="auto"/>
          <w:sz w:val="24"/>
          <w:highlight w:val="none"/>
          <w:lang w:val="en-US" w:eastAsia="zh-CN"/>
        </w:rPr>
        <w:t>投标文件的编制和签署</w:t>
      </w:r>
    </w:p>
    <w:p>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.3使用“政采云电子交易客户端”需要提前申领CA数字证书，申领流程请自行前往“浙江政府采购网-下载专区-电子交易客户端-CA驱动和申领流程”进行查阅。</w:t>
      </w:r>
    </w:p>
    <w:p>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4.4</w:t>
      </w:r>
      <w:r>
        <w:rPr>
          <w:rFonts w:hint="eastAsia" w:ascii="仿宋" w:hAnsi="仿宋" w:eastAsia="仿宋" w:cs="仿宋"/>
          <w:color w:val="auto"/>
          <w:sz w:val="24"/>
          <w:lang w:val="zh-CN"/>
        </w:rPr>
        <w:t>投标文件按照招标文件第六部分格式要求进行签署、盖章。投标人的投标文件未按照招标文件要求签署、盖章的，其投标无效。</w:t>
      </w:r>
    </w:p>
    <w:p>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4.5</w:t>
      </w:r>
      <w:r>
        <w:rPr>
          <w:rFonts w:hint="eastAsia" w:ascii="仿宋" w:hAnsi="仿宋" w:eastAsia="仿宋" w:cs="仿宋"/>
          <w:color w:val="auto"/>
          <w:sz w:val="24"/>
          <w:lang w:val="zh-CN"/>
        </w:rPr>
        <w:t>为确保网上操作合法、有效和安全，投标人应当在投标截止时间前完成在“政府采购云平台”的身份认证，确保在电子投标过程中能够对相关数据电文进行加密和使用电子签名。</w:t>
      </w:r>
    </w:p>
    <w:p>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4.6</w:t>
      </w:r>
      <w:r>
        <w:rPr>
          <w:rFonts w:hint="eastAsia" w:ascii="仿宋" w:hAnsi="仿宋" w:eastAsia="仿宋" w:cs="仿宋"/>
          <w:color w:val="auto"/>
          <w:sz w:val="24"/>
          <w:lang w:val="zh-CN"/>
        </w:rPr>
        <w:t>招标文件对投标文件签署、盖章的要求适用于电子签名。</w:t>
      </w:r>
    </w:p>
    <w:p>
      <w:pPr>
        <w:pStyle w:val="135"/>
        <w:spacing w:before="0" w:line="440" w:lineRule="exact"/>
        <w:ind w:firstLine="0" w:firstLineChars="0"/>
        <w:rPr>
          <w:rFonts w:hint="eastAsia" w:ascii="仿宋" w:hAnsi="仿宋" w:eastAsia="仿宋" w:cs="仿宋"/>
          <w:b/>
          <w:color w:val="auto"/>
          <w:szCs w:val="24"/>
        </w:rPr>
      </w:pPr>
      <w:r>
        <w:rPr>
          <w:rFonts w:hint="eastAsia" w:ascii="仿宋" w:hAnsi="仿宋" w:eastAsia="仿宋" w:cs="仿宋"/>
          <w:b/>
          <w:color w:val="auto"/>
          <w:szCs w:val="24"/>
          <w:lang w:val="en-US" w:eastAsia="zh-CN"/>
        </w:rPr>
        <w:t>5</w:t>
      </w:r>
      <w:r>
        <w:rPr>
          <w:rFonts w:hint="eastAsia" w:ascii="仿宋" w:hAnsi="仿宋" w:eastAsia="仿宋" w:cs="仿宋"/>
          <w:b/>
          <w:color w:val="auto"/>
          <w:szCs w:val="24"/>
        </w:rPr>
        <w:t>. 投标文件的提交、补充、修改、撤回</w:t>
      </w:r>
    </w:p>
    <w:p>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.2电子交易平台收到投标文件，将妥善保存并即时向供应商发出确认回执通知。在投标截止时间前，除供应商补充、修改或者撤回投标文件外，任何单位和个人不得解密或提取投标文件。</w:t>
      </w:r>
    </w:p>
    <w:p>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.3采购人、采购代理机构可以视情况延长投标文件提交的截止时间。在上述情况下，采购代理机构与投标人以前在投标截止期方面的全部权利、责任和义务，将适用于延长至新的投标截止期。</w:t>
      </w:r>
    </w:p>
    <w:p>
      <w:pPr>
        <w:adjustRightInd w:val="0"/>
        <w:spacing w:line="440" w:lineRule="exact"/>
        <w:ind w:left="0" w:leftChars="0" w:firstLine="0" w:firstLineChars="0"/>
        <w:jc w:val="both"/>
        <w:rPr>
          <w:rFonts w:hint="eastAsia" w:ascii="仿宋" w:hAnsi="仿宋" w:eastAsia="仿宋" w:cs="仿宋"/>
          <w:b/>
          <w:color w:val="auto"/>
          <w:sz w:val="32"/>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pPr>
        <w:adjustRightInd w:val="0"/>
        <w:snapToGrid w:val="0"/>
        <w:spacing w:line="440" w:lineRule="exact"/>
        <w:ind w:firstLine="480" w:firstLineChars="200"/>
        <w:jc w:val="left"/>
        <w:rPr>
          <w:rFonts w:hint="eastAsia" w:ascii="仿宋" w:hAnsi="仿宋" w:eastAsia="仿宋" w:cs="仿宋"/>
          <w:b/>
          <w:color w:val="auto"/>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pPr>
        <w:adjustRightInd w:val="0"/>
        <w:snapToGrid w:val="0"/>
        <w:spacing w:line="440" w:lineRule="exact"/>
        <w:ind w:firstLine="480" w:firstLineChars="200"/>
        <w:jc w:val="left"/>
        <w:rPr>
          <w:rFonts w:hint="eastAsia" w:ascii="仿宋" w:hAnsi="仿宋" w:eastAsia="仿宋" w:cs="仿宋"/>
          <w:b/>
          <w:color w:val="auto"/>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pPr>
        <w:pStyle w:val="135"/>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pPr>
        <w:pStyle w:val="135"/>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rPr>
      </w:pP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rPr>
      </w:pPr>
      <w:bookmarkStart w:id="26" w:name="_Toc91899903"/>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rPr>
      </w:pPr>
      <w:r>
        <w:rPr>
          <w:rFonts w:hint="eastAsia" w:ascii="仿宋" w:hAnsi="仿宋" w:eastAsia="仿宋" w:cs="仿宋"/>
          <w:b/>
          <w:color w:val="auto"/>
          <w:sz w:val="32"/>
          <w:szCs w:val="32"/>
        </w:rPr>
        <w:t>四、开标和评标</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rPr>
      </w:pPr>
      <w:r>
        <w:rPr>
          <w:rFonts w:hint="eastAsia" w:ascii="仿宋" w:hAnsi="仿宋" w:eastAsia="仿宋" w:cs="仿宋"/>
          <w:b/>
          <w:color w:val="auto"/>
          <w:sz w:val="24"/>
        </w:rPr>
        <w:t>1．电子招投标开标及评审程序</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1.1投标截止时间后，主持人宣布开标会开始。</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1.2投标人登录政采云平台，用“项目采购-开标评标”功能对电子投标文件进行在线解密。在线解密电子投标文件时间为开标时间起30分钟内。</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1.3评标委员会对资格和商务技术响应文件进行评审。</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1.4主持人宣布商务技术得分及无效（废）投标情形（如有），公布经商务技术（资信）评审符合招标文件要求的投标人名单及其商务技术得分。</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1.5启封报价文件资料，主持人宣读投标人名称、投标价格和投标文件的其他内容。未宣读的投标报价和招标文件未允许提供的备选投标方案等实质性内容，评标时不予承认。</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1.6评标委员会对投标文件报价文件资料进行评审，核准投标报价及计算价格分，汇总商务技术分、价格分，根据得分排序确定中标候选人。</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1.7主持人公布评标结果。</w:t>
      </w:r>
    </w:p>
    <w:p>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rPr>
      </w:pPr>
      <w:r>
        <w:rPr>
          <w:rFonts w:hint="eastAsia" w:ascii="仿宋" w:hAnsi="仿宋" w:eastAsia="仿宋" w:cs="仿宋"/>
          <w:b/>
          <w:color w:val="auto"/>
          <w:sz w:val="24"/>
        </w:rPr>
        <w:t>2.采购过程中出现以下情形，导致电子交易平台无法正常运行，或者无法保证电子交易的公平、公正和安全时，采购组织机构可中止电子交易活动：</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2.1电子交易平台发生故障而无法登录访问的； </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2.2电子交易平台应用或数据库出现错误，不能进行正常操作的；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2.3电子交易平台发现严重安全漏洞，有潜在泄密危险的；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2.4病毒发作导致不能进行正常操作的； </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2.5其他无法保证电子交易的公平、公正和安全的情况。</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rPr>
      </w:pPr>
      <w:r>
        <w:rPr>
          <w:rFonts w:hint="eastAsia" w:ascii="仿宋" w:hAnsi="仿宋" w:eastAsia="仿宋" w:cs="仿宋"/>
          <w:b/>
          <w:color w:val="auto"/>
          <w:sz w:val="24"/>
        </w:rPr>
        <w:t>3．评标</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3.1评标委员会由招标采购单位依法组建，负责评标活动。评标委员会遵循公开、公平、公正、科学合理、竞争择优的原则。</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3.2评标委员会由采购人代表和有关方面的专家组成，成员人数为五人以上单数。</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3.3评标委员会负责对投标人资格的最终审定。</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3.4评标委员会可以要求投标人对其投标文件中含义不明确的内容作必要的澄清或者说明，但澄清或者说明不得超过投标文件的范围或者改变投标文件的实质性内容。</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供应商通过政采云平台交换的数据电文必须进行电子签章。</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3.6评标委员会对投标文件的判定，只依据投标文件和招标文件内容本身，不依据任何外来证明。</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sz w:val="24"/>
          <w:lang w:val="en-US" w:eastAsia="zh-CN"/>
        </w:rPr>
        <w:t>3.7评标委员会不向落标方解释落标的原因。</w:t>
      </w:r>
    </w:p>
    <w:p>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rPr>
      </w:pPr>
      <w:r>
        <w:rPr>
          <w:rFonts w:hint="eastAsia" w:ascii="仿宋" w:hAnsi="仿宋" w:eastAsia="仿宋" w:cs="仿宋"/>
          <w:b/>
          <w:color w:val="auto"/>
          <w:sz w:val="24"/>
        </w:rPr>
        <w:t>4．投标文件的初审鉴定</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4.1资格性审查</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4.1.1依据法律、法规和招标文件规定，采购人或采购人代表对投标人进行资格审查，以确定投标人是否具备投标资格。</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4.2符合性审查</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4.3如果投标文件实质不响应招标文件的各项要求，评标委员会将予以拒绝，并且不允许投标人通过修改或撤销其不符合要求的差异或保留，使之成为具有实质性响应的投标。</w:t>
      </w:r>
    </w:p>
    <w:p>
      <w:pPr>
        <w:keepNext w:val="0"/>
        <w:keepLines w:val="0"/>
        <w:pageBreakBefore w:val="0"/>
        <w:kinsoku/>
        <w:wordWrap/>
        <w:overflowPunct/>
        <w:topLinePunct w:val="0"/>
        <w:autoSpaceDE/>
        <w:autoSpaceDN/>
        <w:bidi w:val="0"/>
        <w:spacing w:line="440" w:lineRule="exact"/>
        <w:jc w:val="left"/>
        <w:textAlignment w:val="auto"/>
        <w:rPr>
          <w:rFonts w:hint="eastAsia" w:ascii="仿宋" w:hAnsi="仿宋" w:eastAsia="仿宋" w:cs="仿宋"/>
          <w:b/>
          <w:color w:val="auto"/>
          <w:sz w:val="24"/>
        </w:rPr>
      </w:pPr>
      <w:r>
        <w:rPr>
          <w:rFonts w:hint="eastAsia" w:ascii="仿宋" w:hAnsi="仿宋" w:eastAsia="仿宋" w:cs="仿宋"/>
          <w:b/>
          <w:color w:val="auto"/>
          <w:kern w:val="0"/>
          <w:sz w:val="24"/>
        </w:rPr>
        <w:t xml:space="preserve">5. </w:t>
      </w:r>
      <w:r>
        <w:rPr>
          <w:rFonts w:hint="eastAsia" w:ascii="仿宋" w:hAnsi="仿宋" w:eastAsia="仿宋" w:cs="仿宋"/>
          <w:b/>
          <w:color w:val="auto"/>
          <w:sz w:val="24"/>
        </w:rPr>
        <w:t>投标文件报价出现前后不一致的，按照下列规定修正：</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5.1投标文件中开标一览表（报价表）内容与投标文件中相应内容不一致的，以开标一览表（报价表）为准；</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5.2大写金额和小写金额不一致的，以大写金额为准；</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5.3单价金额小数点或者百分比有明显错位的，以开标一览表的总价为准，并修改单价；</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5.4总价金额与按单价汇总金额不一致的，以单价金额计算结果为准。</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pPr>
        <w:keepNext w:val="0"/>
        <w:keepLines w:val="0"/>
        <w:pageBreakBefore w:val="0"/>
        <w:kinsoku/>
        <w:wordWrap/>
        <w:overflowPunct/>
        <w:topLinePunct w:val="0"/>
        <w:autoSpaceDE/>
        <w:autoSpaceDN/>
        <w:bidi w:val="0"/>
        <w:spacing w:line="440" w:lineRule="exact"/>
        <w:jc w:val="left"/>
        <w:textAlignment w:val="auto"/>
        <w:rPr>
          <w:rFonts w:hint="eastAsia" w:ascii="仿宋" w:hAnsi="仿宋" w:eastAsia="仿宋" w:cs="仿宋"/>
          <w:b/>
          <w:color w:val="auto"/>
          <w:sz w:val="24"/>
        </w:rPr>
      </w:pPr>
      <w:r>
        <w:rPr>
          <w:rFonts w:hint="eastAsia" w:ascii="仿宋" w:hAnsi="仿宋" w:eastAsia="仿宋" w:cs="仿宋"/>
          <w:b/>
          <w:color w:val="auto"/>
          <w:sz w:val="24"/>
        </w:rPr>
        <w:t>6.投标文件的评审、比较和否决</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6.1评标委员会将对在实质上响应招标文件要求的投标文件进行评估和比较。</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6.3在评标过程中，如发现与招标文件要求相偏离的，评标委员会可对其偏离情形进行必要的核实。</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6.4在评审过程中，如属于实质性偏离或符合无效响应条件的，应当询问相关投标人，并可对其通过政采云平台进行线上确认，但不允许对偏离条款进行补充、修正或撤回。</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6.5比较与评价。评标委员会应当按照评标标准，对符合性审查合格的投标文件进行商务和技术评估，综合比较与评价。</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6.6汇总（商务技术得分情况）。评标委员会各成员应当独立对每个投标人的商务技术（资信）文件进行评价，并汇总商务技术得分情况。</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 报价审核。对符合采购需求且通过商务技术（资信）评审的投标人的报价的合理性、准确性等进行审查核实。</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6.7.2根据财政部发布的《政府采购促进中小企业发展暂行办法》规定，对于非专门面向中小企业的项目，对小型和微型企业产品的价格给予一定的扣除，用扣除后的价格参与评审。</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6.7.3如需投标价格修正，按财政部87号令第五十九条的规定对投标价格进行修正。</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pPr>
        <w:pStyle w:val="16"/>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0"/>
        <w:textAlignment w:val="auto"/>
        <w:rPr>
          <w:rFonts w:hint="eastAsia" w:ascii="仿宋" w:hAnsi="仿宋" w:eastAsia="仿宋" w:cs="仿宋"/>
          <w:b/>
          <w:color w:val="auto"/>
        </w:rPr>
      </w:pPr>
      <w:r>
        <w:rPr>
          <w:rFonts w:hint="eastAsia" w:ascii="仿宋" w:hAnsi="仿宋" w:eastAsia="仿宋" w:cs="仿宋"/>
          <w:b/>
          <w:color w:val="auto"/>
        </w:rPr>
        <w:t>7.投标文件的澄清</w:t>
      </w:r>
    </w:p>
    <w:p>
      <w:pPr>
        <w:pStyle w:val="16"/>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auto"/>
        </w:rPr>
      </w:pPr>
      <w:r>
        <w:rPr>
          <w:rFonts w:hint="eastAsia" w:ascii="仿宋" w:hAnsi="仿宋" w:eastAsia="仿宋"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34"/>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8.无效投标的情形</w:t>
      </w:r>
    </w:p>
    <w:p>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投标文件有下列情形之一的作无效投标处理：</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8.1未按照招标文件规定要求电子签章、签字或盖章的；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8.2单位负责人为同一人或者存在直接控股、管理关系的不同供应商参加同一合同项下的政府采购活动的（均无效）；</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 xml:space="preserve">8.3为采购项目提供整体设计、规范编制或者项目管理、监理、检测等服务的供应商参加该采购项目的其他采购活动的； </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8.4投标人未提供招标文件中规定的基本资格条件书面承诺函的，或投标人未提供有效的特定资格证明文件的，视为投标人不具备招标文件中规定的资格要求；</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8.5《法定代表人身份证明书》与提供的身份证复印件信息不符的；《法定代表人授权委托书》与提供的身份证复印件信息不符的；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8.6《法定代表人授权委托书》或《法定代表人身份证明书》填写不全、错误、未电子签章(《法定代表人授权委托书》要求“电子签章”和“签字或盖章”缺一不可）的；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8.7授权代表非投标单位正式职工的（以社保证明为准，如授权代表为离退休返聘人员的，需提供退休证明及单位聘用证明），法定代表人及个体工商户除外；</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8.8投标文件中的投标函无投标人的电子签章或填写不全的；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8.9报价一经涂改，未在涂改处加盖投标单位公章或者未经法定代表人或其授权代表签字或盖章的；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8.10未按招标文件规定的格式填写，或对招标服务或技术或产品等要求未详细应答或应答内容不全、有缺失的,经评标委员会认定为无法评审的；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8.11出现同一标的物或本次招标产品(服务)内的主要产品(重要组成部分)出现商务技术（资信）文件资料、报价文件资料描述不一致或前后描述不一致，经评标委员会认定后为无法评审的；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8.12《技术偏离说明表》不真实填写或弄虚作假的；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8.13投标文件含有采购人不能接受的附加条件；</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8.14评标委员会认为投标人的报价明显低于其他通过符合性审查投标人的报价，有可能影响产品质量或者不能诚信履约的，未能按要求提供书面说明或者提交相关证明材料证明其报价合理性的;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8.15报价超过招标文件中规定的预算金额或最高限价的；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8.16投标文件“商务技术（资信）文件资料”部分中出现《开标一览表》相关内容的；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8.17采购人拟采购的产品属于政府强制采购的节能产品品目清单范围的，投标人未按招标文件要求提供国家确定的认证机构出具的、处于有效期之内的节能产品认证证书的；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8.18《开标一览表》填写不完整或字迹不能辨认或有漏项的，经评标委员会认定属于重大偏差的；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8.19投标人对根据修正原则修正后的报价不确认的；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8.20投标人提供虚假材料投标的（包括但不限于以下情节）；</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8.20.1使用伪造、变造的许可证件；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8.20.2提供虚假的财务状况或者业绩；</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8.20.3提供虚假的项目负责人或者主要技术人员简历、劳动关系证明；</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8.20.4提供虚假的信用状况；</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8.20.5其他弄虚作假的行为。</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8.21下列情形之一的，视为投标人串通投标，其投标无效：</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8.21.1不同投标人的投标文件由同一单位或者个人编制；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8.21.2不同投标人委托同一单位或者个人办理投标事宜；</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8.21.3不同投标人的投标文件载明的项目管理成员或者联系人员为同一人；</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8.21.4不同投标人的投标文件异常一致或者投标报价呈规律性差异；</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8.21.5不同投标人的投标文件相互混装；</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8.22有下列情形之一的，属于恶意串通，其投标无效：</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8.22.1供应商直接或者间接从采购人或者采购机构处获得其他供应商的相关情况并修改其投标文件或者响应文件；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8.22.2供应商按照采购人或者采购机构的授意撤换、修改投标文件或者响应文件；</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8.22.3供应商之间协商报价、技术方案等投标文件或者响应文件的实质性内容；</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8.22.4属于同一集团、协会、商会等组织成员的供应商按照该组织要求协同参加政府采购活动；</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8.22.5供应商之间事先约定由某一特定供应商中标、成交；</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8.22.6供应商之间商定部分供应商放弃参加政府采购活动或者放弃中标、成交；</w:t>
      </w:r>
    </w:p>
    <w:p>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rPr>
      </w:pPr>
      <w:r>
        <w:rPr>
          <w:rFonts w:hint="eastAsia" w:ascii="仿宋" w:hAnsi="仿宋" w:eastAsia="仿宋" w:cs="仿宋"/>
          <w:color w:val="auto"/>
          <w:sz w:val="24"/>
        </w:rPr>
        <w:t>8.22.7供应商与采购人或者采购机构之间、供应商相互之间，为谋求特定供应商中标、成交或者排斥其他供应商的其他串通行为。</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8.23评标委员会认定有重大偏差或实质性不响应招标文件要求的；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8.24投标文件出现不是唯一的、有选择性投标报价的；</w:t>
      </w:r>
    </w:p>
    <w:p>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rPr>
      </w:pPr>
      <w:r>
        <w:rPr>
          <w:rFonts w:hint="eastAsia" w:ascii="仿宋" w:hAnsi="仿宋" w:eastAsia="仿宋" w:cs="仿宋"/>
          <w:b/>
          <w:color w:val="auto"/>
          <w:sz w:val="24"/>
        </w:rPr>
        <w:t>8.25其他违反法律、法规的情形。</w:t>
      </w:r>
    </w:p>
    <w:p>
      <w:pPr>
        <w:keepNext w:val="0"/>
        <w:keepLines w:val="0"/>
        <w:pageBreakBefore w:val="0"/>
        <w:kinsoku/>
        <w:wordWrap/>
        <w:overflowPunct/>
        <w:topLinePunct w:val="0"/>
        <w:autoSpaceDE/>
        <w:autoSpaceDN/>
        <w:bidi w:val="0"/>
        <w:snapToGrid w:val="0"/>
        <w:spacing w:line="440" w:lineRule="exact"/>
        <w:textAlignment w:val="auto"/>
        <w:rPr>
          <w:rFonts w:hint="eastAsia" w:ascii="仿宋" w:hAnsi="仿宋" w:eastAsia="仿宋" w:cs="仿宋"/>
          <w:b/>
          <w:color w:val="auto"/>
          <w:kern w:val="0"/>
          <w:sz w:val="24"/>
        </w:rPr>
      </w:pPr>
      <w:r>
        <w:rPr>
          <w:rFonts w:hint="eastAsia" w:ascii="仿宋" w:hAnsi="仿宋" w:eastAsia="仿宋" w:cs="仿宋"/>
          <w:b/>
          <w:color w:val="auto"/>
          <w:kern w:val="0"/>
          <w:sz w:val="24"/>
        </w:rPr>
        <w:t>9. 评标过程保密</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9.1</w:t>
      </w:r>
      <w:r>
        <w:rPr>
          <w:rFonts w:hint="eastAsia" w:ascii="仿宋" w:hAnsi="仿宋" w:eastAsia="仿宋"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9.2 在评标期间，投标人企图影响招标人或</w:t>
      </w:r>
      <w:r>
        <w:rPr>
          <w:rFonts w:hint="eastAsia" w:ascii="仿宋" w:hAnsi="仿宋" w:eastAsia="仿宋" w:cs="仿宋"/>
          <w:color w:val="auto"/>
          <w:sz w:val="24"/>
        </w:rPr>
        <w:t>评标委员会</w:t>
      </w:r>
      <w:r>
        <w:rPr>
          <w:rFonts w:hint="eastAsia" w:ascii="仿宋" w:hAnsi="仿宋" w:eastAsia="仿宋" w:cs="仿宋"/>
          <w:color w:val="auto"/>
          <w:kern w:val="0"/>
          <w:sz w:val="24"/>
        </w:rPr>
        <w:t>的任何活动，都将导致投标被拒绝，并由其承担相应的法律责任。</w:t>
      </w:r>
    </w:p>
    <w:bookmarkEnd w:id="26"/>
    <w:p>
      <w:pPr>
        <w:pStyle w:val="34"/>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rPr>
      </w:pPr>
      <w:bookmarkStart w:id="27" w:name="_Hlt68057669"/>
      <w:bookmarkEnd w:id="27"/>
      <w:bookmarkStart w:id="28" w:name="_Hlt75236011"/>
      <w:bookmarkEnd w:id="28"/>
      <w:bookmarkStart w:id="29" w:name="_Hlt75236101"/>
      <w:bookmarkEnd w:id="29"/>
      <w:bookmarkStart w:id="30" w:name="_Hlt68072998"/>
      <w:bookmarkEnd w:id="30"/>
      <w:bookmarkStart w:id="31" w:name="_Hlt75236290"/>
      <w:bookmarkEnd w:id="31"/>
      <w:bookmarkStart w:id="32" w:name="_Hlt68403820"/>
      <w:bookmarkEnd w:id="32"/>
      <w:bookmarkStart w:id="33" w:name="_Hlt68072990"/>
      <w:bookmarkEnd w:id="33"/>
      <w:bookmarkStart w:id="34" w:name="_Hlt74714665"/>
      <w:bookmarkEnd w:id="34"/>
      <w:bookmarkStart w:id="35" w:name="_Hlt74707468"/>
      <w:bookmarkEnd w:id="35"/>
      <w:bookmarkStart w:id="36" w:name="_Hlt68073093"/>
      <w:bookmarkEnd w:id="36"/>
      <w:bookmarkStart w:id="37" w:name="_Hlt74729768"/>
      <w:bookmarkEnd w:id="37"/>
      <w:bookmarkStart w:id="38" w:name="_Hlt74730295"/>
      <w:bookmarkEnd w:id="38"/>
      <w:bookmarkStart w:id="39" w:name="_Toc81372953"/>
      <w:bookmarkStart w:id="40" w:name="_Toc81372776"/>
      <w:bookmarkStart w:id="41" w:name="_Toc84325929"/>
      <w:r>
        <w:rPr>
          <w:rFonts w:hint="eastAsia" w:ascii="仿宋" w:hAnsi="仿宋" w:eastAsia="仿宋" w:cs="仿宋"/>
          <w:b/>
          <w:color w:val="auto"/>
          <w:sz w:val="32"/>
          <w:szCs w:val="32"/>
        </w:rPr>
        <w:t>五、授予合同</w:t>
      </w:r>
    </w:p>
    <w:bookmarkEnd w:id="39"/>
    <w:bookmarkEnd w:id="40"/>
    <w:bookmarkEnd w:id="41"/>
    <w:p>
      <w:pPr>
        <w:pStyle w:val="16"/>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0"/>
        <w:textAlignment w:val="auto"/>
        <w:rPr>
          <w:rFonts w:hint="eastAsia" w:ascii="仿宋" w:hAnsi="仿宋" w:eastAsia="仿宋" w:cs="仿宋"/>
          <w:b/>
          <w:color w:val="auto"/>
          <w:szCs w:val="24"/>
        </w:rPr>
      </w:pPr>
      <w:r>
        <w:rPr>
          <w:rFonts w:hint="eastAsia" w:ascii="仿宋" w:hAnsi="仿宋" w:eastAsia="仿宋" w:cs="仿宋"/>
          <w:b/>
          <w:color w:val="auto"/>
          <w:szCs w:val="24"/>
        </w:rPr>
        <w:t>1.中标条件</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1.1投标文件基本符合招标文件要求；</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1.2投标人有很好的执行合同的能力；</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1.3实施方案最合理并对招标人最为有利，最大限度满足招标文件的要求；</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1.4投标人能够提供质量技术、商务经济占综合优势的系统及服务。</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1.5招标人将把中标通知书授予最佳投标者，但最低价不是中标的绝对保证。</w:t>
      </w:r>
    </w:p>
    <w:p>
      <w:pPr>
        <w:keepNext w:val="0"/>
        <w:keepLines w:val="0"/>
        <w:pageBreakBefore w:val="0"/>
        <w:kinsoku/>
        <w:wordWrap/>
        <w:overflowPunct/>
        <w:topLinePunct w:val="0"/>
        <w:autoSpaceDE/>
        <w:autoSpaceDN/>
        <w:bidi w:val="0"/>
        <w:snapToGrid/>
        <w:spacing w:line="440" w:lineRule="exact"/>
        <w:jc w:val="left"/>
        <w:textAlignment w:val="auto"/>
        <w:rPr>
          <w:rFonts w:hint="eastAsia" w:ascii="仿宋" w:hAnsi="仿宋" w:eastAsia="仿宋" w:cs="仿宋"/>
          <w:b/>
          <w:color w:val="auto"/>
          <w:sz w:val="24"/>
        </w:rPr>
      </w:pPr>
      <w:r>
        <w:rPr>
          <w:rFonts w:hint="eastAsia" w:ascii="仿宋" w:hAnsi="仿宋" w:eastAsia="仿宋" w:cs="仿宋"/>
          <w:b/>
          <w:color w:val="auto"/>
          <w:sz w:val="24"/>
        </w:rPr>
        <w:t>2.中标确认</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2.1采购人应当自收到评标报告之日起５个工作日内，在评标报告确定的中标候选人名单中按顺序确定中标人。</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2.2采购人在收到评标报告5个工作日内未按评标报告推荐的中标候选人顺序确定中标人，视同按评标报告推荐的顺序确定的中标候选人为中标人。</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2.3采购人应在确认中标人前再次对资格条件和相关证件材料进一步查验核实。</w:t>
      </w:r>
    </w:p>
    <w:p>
      <w:pPr>
        <w:keepNext w:val="0"/>
        <w:keepLines w:val="0"/>
        <w:pageBreakBefore w:val="0"/>
        <w:kinsoku/>
        <w:wordWrap/>
        <w:overflowPunct/>
        <w:topLinePunct w:val="0"/>
        <w:autoSpaceDE/>
        <w:autoSpaceDN/>
        <w:bidi w:val="0"/>
        <w:snapToGrid/>
        <w:spacing w:line="440" w:lineRule="exact"/>
        <w:jc w:val="left"/>
        <w:textAlignment w:val="auto"/>
        <w:rPr>
          <w:rFonts w:hint="eastAsia" w:ascii="仿宋" w:hAnsi="仿宋" w:eastAsia="仿宋" w:cs="仿宋"/>
          <w:b/>
          <w:color w:val="auto"/>
          <w:sz w:val="24"/>
        </w:rPr>
      </w:pPr>
      <w:r>
        <w:rPr>
          <w:rFonts w:hint="eastAsia" w:ascii="仿宋" w:hAnsi="仿宋" w:eastAsia="仿宋" w:cs="仿宋"/>
          <w:b/>
          <w:color w:val="auto"/>
          <w:sz w:val="24"/>
        </w:rPr>
        <w:t>3．中标通知</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3.1采购代理机构对中标结果在指定媒体（浙江政府采购网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"http://www.zjzfcg.gov.cn"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发布中标公告，中标公告期限为1个工作日。</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lang w:val="zh-CN"/>
        </w:rPr>
        <w:t>。</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3.3采购代理机构对中标结果不作任何说明和解释，也不回答任何提问。</w:t>
      </w:r>
    </w:p>
    <w:p>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4</w:t>
      </w:r>
      <w:r>
        <w:rPr>
          <w:rFonts w:hint="eastAsia" w:ascii="仿宋" w:hAnsi="仿宋" w:eastAsia="仿宋" w:cs="仿宋"/>
          <w:b/>
          <w:color w:val="auto"/>
          <w:sz w:val="24"/>
        </w:rPr>
        <w:t>．履约保证金</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4.2项目验收结束后，采购人应及时退还履约保证金。</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4.3供应商以银行、保险公司出具保函形式提交履约保证金的，采购人不得拒收。</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4.4政府采购货物和服务项目不得收取质量保证金。</w:t>
      </w:r>
    </w:p>
    <w:p>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5</w:t>
      </w:r>
      <w:r>
        <w:rPr>
          <w:rFonts w:hint="eastAsia" w:ascii="仿宋" w:hAnsi="仿宋" w:eastAsia="仿宋" w:cs="仿宋"/>
          <w:b/>
          <w:color w:val="auto"/>
          <w:sz w:val="24"/>
        </w:rPr>
        <w:t>．合同签订及备案</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5.1中标人应当在中标通知书发出之日起30天内与采购人签订合同，自采购合同签订之日起</w:t>
      </w:r>
      <w:r>
        <w:rPr>
          <w:rFonts w:hint="eastAsia" w:ascii="仿宋" w:hAnsi="仿宋" w:eastAsia="仿宋" w:cs="仿宋"/>
          <w:b/>
          <w:bCs/>
          <w:color w:val="auto"/>
          <w:sz w:val="24"/>
          <w:lang w:val="en-US" w:eastAsia="zh-CN"/>
        </w:rPr>
        <w:t>3个工作日内</w:t>
      </w:r>
      <w:r>
        <w:rPr>
          <w:rFonts w:hint="eastAsia" w:ascii="仿宋" w:hAnsi="仿宋" w:eastAsia="仿宋" w:cs="仿宋"/>
          <w:color w:val="auto"/>
          <w:sz w:val="24"/>
          <w:lang w:val="en-US" w:eastAsia="zh-CN"/>
        </w:rPr>
        <w:t>，通过电子交易平台进行备案。</w:t>
      </w:r>
    </w:p>
    <w:p>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6</w:t>
      </w:r>
      <w:r>
        <w:rPr>
          <w:rFonts w:hint="eastAsia" w:ascii="仿宋" w:hAnsi="仿宋" w:eastAsia="仿宋" w:cs="仿宋"/>
          <w:b/>
          <w:color w:val="auto"/>
          <w:sz w:val="24"/>
        </w:rPr>
        <w:t>.验收</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6.2采购人可以邀请参加本项目的其他投标人或者第三方机构参与验收。参与验收的投标人或者第三方机构的意见作为验收书的参考资料一并存档。</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 采购人负责加强对中标人的履约管理，并按照采购合同约定，及时向中标人支付采购资金。对于中标人违反采购合同约定的行为，采购人应当及时处理，依法追究其违约责任。</w:t>
      </w:r>
    </w:p>
    <w:p>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.售后服务考核</w:t>
      </w:r>
    </w:p>
    <w:p>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rPr>
      </w:pPr>
    </w:p>
    <w:p>
      <w:pPr>
        <w:adjustRightInd/>
        <w:spacing w:line="336"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六、</w:t>
      </w:r>
      <w:r>
        <w:rPr>
          <w:rFonts w:hint="eastAsia" w:ascii="仿宋" w:hAnsi="仿宋" w:eastAsia="仿宋" w:cs="仿宋"/>
          <w:b/>
          <w:bCs/>
          <w:i w:val="0"/>
          <w:iCs w:val="0"/>
          <w:color w:val="auto"/>
          <w:kern w:val="2"/>
          <w:sz w:val="32"/>
          <w:szCs w:val="20"/>
          <w:highlight w:val="none"/>
          <w:vertAlign w:val="baseline"/>
          <w:lang w:val="en-US" w:eastAsia="zh-CN" w:bidi="ar-SA"/>
        </w:rPr>
        <w:t>询问、质疑与投诉</w:t>
      </w:r>
    </w:p>
    <w:p>
      <w:pPr>
        <w:adjustRightInd w:val="0"/>
        <w:spacing w:line="336" w:lineRule="auto"/>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1.在线询问、质疑、投诉</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val="0"/>
        <w:spacing w:line="336" w:lineRule="auto"/>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2. 供应商询问</w:t>
      </w:r>
    </w:p>
    <w:p>
      <w:pPr>
        <w:autoSpaceDE w:val="0"/>
        <w:autoSpaceDN w:val="0"/>
        <w:adjustRightInd w:val="0"/>
        <w:spacing w:line="336" w:lineRule="auto"/>
        <w:ind w:firstLine="480" w:firstLineChars="200"/>
        <w:jc w:val="left"/>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djustRightInd w:val="0"/>
        <w:spacing w:line="336" w:lineRule="auto"/>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3. 供应商质疑</w:t>
      </w:r>
    </w:p>
    <w:p>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2"/>
          <w:sz w:val="24"/>
          <w:szCs w:val="20"/>
          <w:highlight w:val="none"/>
          <w:vertAlign w:val="baseline"/>
          <w:lang w:val="en-US" w:eastAsia="zh-CN" w:bidi="ar-SA"/>
        </w:rPr>
        <w:t>.1质疑提出时效</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0"/>
          <w:highlight w:val="none"/>
          <w:vertAlign w:val="baseline"/>
          <w:lang w:val="zh-CN" w:eastAsia="zh-CN" w:bidi="ar-SA"/>
        </w:rPr>
        <w:t>3</w:t>
      </w:r>
      <w:r>
        <w:rPr>
          <w:rFonts w:hint="eastAsia"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widowControl/>
        <w:adjustRightInd w:val="0"/>
        <w:snapToGrid w:val="0"/>
        <w:spacing w:line="336" w:lineRule="auto"/>
        <w:ind w:firstLine="434" w:firstLineChars="181"/>
        <w:jc w:val="both"/>
        <w:rPr>
          <w:rFonts w:hint="eastAsia" w:ascii="仿宋" w:hAnsi="仿宋" w:eastAsia="仿宋" w:cs="仿宋"/>
          <w:b/>
          <w:color w:val="auto"/>
          <w:sz w:val="32"/>
          <w:szCs w:val="32"/>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eastAsia" w:ascii="仿宋" w:hAnsi="仿宋" w:eastAsia="仿宋" w:cs="仿宋"/>
          <w:b/>
          <w:bCs/>
          <w:i w:val="0"/>
          <w:iCs w:val="0"/>
          <w:color w:val="auto"/>
          <w:kern w:val="0"/>
          <w:sz w:val="24"/>
          <w:szCs w:val="20"/>
          <w:highlight w:val="none"/>
          <w:vertAlign w:val="baseline"/>
          <w:lang w:val="zh-CN" w:eastAsia="zh-CN" w:bidi="ar-SA"/>
        </w:rPr>
        <w:t>质疑函</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质疑项目的名称、编号；</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事实依据；</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必要的法律依据；</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提出质疑的日期。</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pPr>
        <w:adjustRightInd w:val="0"/>
        <w:spacing w:line="336" w:lineRule="auto"/>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4.供应商投诉</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bookmarkEnd w:id="23"/>
    <w:bookmarkEnd w:id="24"/>
    <w:p>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color w:val="auto"/>
          <w:sz w:val="36"/>
          <w:szCs w:val="36"/>
        </w:rPr>
      </w:pPr>
      <w:bookmarkStart w:id="42" w:name="第四部分"/>
    </w:p>
    <w:p>
      <w:pPr>
        <w:keepNext w:val="0"/>
        <w:keepLines w:val="0"/>
        <w:pageBreakBefore w:val="0"/>
        <w:widowControl w:val="0"/>
        <w:kinsoku/>
        <w:wordWrap/>
        <w:overflowPunct/>
        <w:topLinePunct w:val="0"/>
        <w:autoSpaceDE/>
        <w:autoSpaceDN/>
        <w:bidi w:val="0"/>
        <w:adjustRightInd w:val="0"/>
        <w:snapToGrid/>
        <w:spacing w:line="360" w:lineRule="auto"/>
        <w:ind w:firstLine="1084" w:firstLineChars="300"/>
        <w:jc w:val="both"/>
        <w:textAlignment w:val="auto"/>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第三部分   </w:t>
      </w:r>
      <w:r>
        <w:rPr>
          <w:rFonts w:hint="eastAsia" w:ascii="仿宋" w:hAnsi="仿宋" w:eastAsia="仿宋" w:cs="仿宋"/>
          <w:b/>
          <w:color w:val="auto"/>
          <w:sz w:val="36"/>
          <w:szCs w:val="36"/>
          <w:lang w:eastAsia="zh-CN"/>
        </w:rPr>
        <w:t>招标项目范围及采购要</w:t>
      </w:r>
      <w:r>
        <w:rPr>
          <w:rFonts w:hint="eastAsia" w:ascii="仿宋" w:hAnsi="仿宋" w:eastAsia="仿宋" w:cs="仿宋"/>
          <w:b/>
          <w:color w:val="auto"/>
          <w:sz w:val="36"/>
          <w:szCs w:val="36"/>
        </w:rPr>
        <w:t>求</w:t>
      </w:r>
    </w:p>
    <w:bookmarkEnd w:id="42"/>
    <w:p>
      <w:pPr>
        <w:spacing w:line="360" w:lineRule="auto"/>
        <w:ind w:firstLine="480" w:firstLineChars="200"/>
        <w:rPr>
          <w:rFonts w:hint="eastAsia" w:ascii="仿宋" w:hAnsi="仿宋" w:eastAsia="仿宋" w:cs="仿宋"/>
          <w:color w:val="auto"/>
          <w:sz w:val="24"/>
          <w:szCs w:val="24"/>
        </w:rPr>
      </w:pPr>
      <w:bookmarkStart w:id="43" w:name="_Toc86217003"/>
      <w:bookmarkStart w:id="44" w:name="第五部分"/>
      <w:r>
        <w:rPr>
          <w:rFonts w:hint="eastAsia" w:ascii="仿宋" w:hAnsi="仿宋" w:eastAsia="仿宋" w:cs="仿宋"/>
          <w:color w:val="auto"/>
          <w:kern w:val="21"/>
          <w:sz w:val="24"/>
          <w:szCs w:val="24"/>
        </w:rPr>
        <w:t>为认真贯彻落实党的十九大精神，推进全面从严治党向基层延伸，深入整治群众身边的不正之风和腐败问题，着力加强对村级财务的监管，根据《浙江省村级集体资产和财务管理公开规定》和中共嵊州市委办公室、嵊州市人民政府办公室《关于深化完善农村集体“三资”管理的实施意见（试行）》（嵊市委办发〔2018〕155号）</w:t>
      </w:r>
      <w:r>
        <w:rPr>
          <w:rFonts w:hint="eastAsia" w:ascii="仿宋" w:hAnsi="仿宋" w:eastAsia="仿宋" w:cs="仿宋"/>
          <w:color w:val="auto"/>
          <w:kern w:val="21"/>
          <w:sz w:val="24"/>
          <w:szCs w:val="24"/>
          <w:lang w:eastAsia="zh-CN"/>
        </w:rPr>
        <w:t>、关于印发《乡镇（街道）“三资”管理服务中心签约会计代理服务机构及代理会计管理办法》</w:t>
      </w:r>
      <w:r>
        <w:rPr>
          <w:rFonts w:hint="eastAsia" w:ascii="仿宋" w:hAnsi="仿宋" w:eastAsia="仿宋" w:cs="仿宋"/>
          <w:color w:val="auto"/>
          <w:kern w:val="21"/>
          <w:sz w:val="24"/>
          <w:szCs w:val="24"/>
        </w:rPr>
        <w:t>（嵊</w:t>
      </w:r>
      <w:r>
        <w:rPr>
          <w:rFonts w:hint="eastAsia" w:ascii="仿宋" w:hAnsi="仿宋" w:eastAsia="仿宋" w:cs="仿宋"/>
          <w:color w:val="auto"/>
          <w:kern w:val="21"/>
          <w:sz w:val="24"/>
          <w:szCs w:val="24"/>
          <w:lang w:val="en-US" w:eastAsia="zh-CN"/>
        </w:rPr>
        <w:t>三资办</w:t>
      </w:r>
      <w:r>
        <w:rPr>
          <w:rFonts w:hint="eastAsia" w:ascii="仿宋" w:hAnsi="仿宋" w:eastAsia="仿宋" w:cs="仿宋"/>
          <w:color w:val="auto"/>
          <w:kern w:val="21"/>
          <w:sz w:val="24"/>
          <w:szCs w:val="24"/>
        </w:rPr>
        <w:t>发〔</w:t>
      </w:r>
      <w:r>
        <w:rPr>
          <w:rFonts w:hint="eastAsia" w:ascii="仿宋" w:hAnsi="仿宋" w:eastAsia="仿宋" w:cs="仿宋"/>
          <w:color w:val="auto"/>
          <w:kern w:val="21"/>
          <w:sz w:val="24"/>
          <w:szCs w:val="24"/>
          <w:lang w:val="en-US" w:eastAsia="zh-CN"/>
        </w:rPr>
        <w:t>2023</w:t>
      </w:r>
      <w:r>
        <w:rPr>
          <w:rFonts w:hint="eastAsia" w:ascii="仿宋" w:hAnsi="仿宋" w:eastAsia="仿宋" w:cs="仿宋"/>
          <w:color w:val="auto"/>
          <w:kern w:val="21"/>
          <w:sz w:val="24"/>
          <w:szCs w:val="24"/>
        </w:rPr>
        <w:t>〕</w:t>
      </w:r>
      <w:r>
        <w:rPr>
          <w:rFonts w:hint="eastAsia" w:ascii="仿宋" w:hAnsi="仿宋" w:eastAsia="仿宋" w:cs="仿宋"/>
          <w:color w:val="auto"/>
          <w:kern w:val="21"/>
          <w:sz w:val="24"/>
          <w:szCs w:val="24"/>
          <w:lang w:val="en-US" w:eastAsia="zh-CN"/>
        </w:rPr>
        <w:t>4</w:t>
      </w:r>
      <w:r>
        <w:rPr>
          <w:rFonts w:hint="eastAsia" w:ascii="仿宋" w:hAnsi="仿宋" w:eastAsia="仿宋" w:cs="仿宋"/>
          <w:color w:val="auto"/>
          <w:kern w:val="21"/>
          <w:sz w:val="24"/>
          <w:szCs w:val="24"/>
        </w:rPr>
        <w:t>号）等文件精神，拟对下属共1</w:t>
      </w:r>
      <w:r>
        <w:rPr>
          <w:rFonts w:hint="eastAsia" w:ascii="仿宋" w:hAnsi="仿宋" w:eastAsia="仿宋" w:cs="仿宋"/>
          <w:color w:val="auto"/>
          <w:kern w:val="21"/>
          <w:sz w:val="24"/>
          <w:szCs w:val="24"/>
          <w:lang w:val="en-US" w:eastAsia="zh-CN"/>
        </w:rPr>
        <w:t>4</w:t>
      </w:r>
      <w:r>
        <w:rPr>
          <w:rFonts w:hint="eastAsia" w:ascii="仿宋" w:hAnsi="仿宋" w:eastAsia="仿宋" w:cs="仿宋"/>
          <w:color w:val="auto"/>
          <w:kern w:val="21"/>
          <w:sz w:val="24"/>
          <w:szCs w:val="24"/>
        </w:rPr>
        <w:t>个</w:t>
      </w:r>
      <w:r>
        <w:rPr>
          <w:rFonts w:hint="eastAsia" w:ascii="仿宋" w:hAnsi="仿宋" w:eastAsia="仿宋" w:cs="仿宋"/>
          <w:color w:val="auto"/>
          <w:kern w:val="21"/>
          <w:sz w:val="24"/>
          <w:szCs w:val="24"/>
          <w:lang w:eastAsia="zh-CN"/>
        </w:rPr>
        <w:t>村庄（</w:t>
      </w:r>
      <w:r>
        <w:rPr>
          <w:rFonts w:hint="eastAsia" w:ascii="仿宋" w:hAnsi="仿宋" w:eastAsia="仿宋" w:cs="仿宋"/>
          <w:color w:val="auto"/>
          <w:sz w:val="24"/>
          <w:szCs w:val="24"/>
          <w:lang w:val="en-US" w:eastAsia="zh-CN"/>
        </w:rPr>
        <w:t>后山村、晋溪村、高龙村、金庭村、灵鹅村、华堂村、济渡村、新合村、金兰村、北漳村、小柏村、东林村、东风村、东坑村</w:t>
      </w:r>
      <w:r>
        <w:rPr>
          <w:rFonts w:hint="eastAsia" w:ascii="仿宋" w:hAnsi="仿宋" w:eastAsia="仿宋" w:cs="仿宋"/>
          <w:color w:val="auto"/>
          <w:kern w:val="21"/>
          <w:sz w:val="24"/>
          <w:szCs w:val="24"/>
          <w:lang w:eastAsia="zh-CN"/>
        </w:rPr>
        <w:t>）</w:t>
      </w:r>
      <w:r>
        <w:rPr>
          <w:rFonts w:hint="eastAsia" w:ascii="仿宋" w:hAnsi="仿宋" w:eastAsia="仿宋" w:cs="仿宋"/>
          <w:color w:val="auto"/>
          <w:kern w:val="21"/>
          <w:sz w:val="24"/>
          <w:szCs w:val="24"/>
        </w:rPr>
        <w:t>的会计核算工作，采用政府购买服务形式，开展村级会计委托代理服务招标</w:t>
      </w:r>
      <w:r>
        <w:rPr>
          <w:rFonts w:hint="eastAsia" w:ascii="仿宋" w:hAnsi="仿宋" w:eastAsia="仿宋" w:cs="仿宋"/>
          <w:color w:val="auto"/>
          <w:kern w:val="21"/>
          <w:sz w:val="24"/>
          <w:szCs w:val="24"/>
          <w:lang w:eastAsia="zh-CN"/>
        </w:rPr>
        <w:t>：</w:t>
      </w:r>
    </w:p>
    <w:p>
      <w:pPr>
        <w:numPr>
          <w:ilvl w:val="0"/>
          <w:numId w:val="2"/>
        </w:numPr>
        <w:spacing w:line="360" w:lineRule="auto"/>
        <w:rPr>
          <w:rFonts w:hint="eastAsia" w:ascii="仿宋" w:hAnsi="仿宋" w:eastAsia="仿宋" w:cs="仿宋"/>
          <w:color w:val="auto"/>
          <w:kern w:val="21"/>
          <w:sz w:val="24"/>
          <w:szCs w:val="24"/>
          <w:lang w:val="zh-CN"/>
        </w:rPr>
      </w:pPr>
      <w:r>
        <w:rPr>
          <w:rFonts w:hint="eastAsia" w:ascii="仿宋" w:hAnsi="仿宋" w:eastAsia="仿宋" w:cs="仿宋"/>
          <w:b/>
          <w:color w:val="auto"/>
          <w:sz w:val="24"/>
          <w:szCs w:val="24"/>
        </w:rPr>
        <w:t>人员要求</w:t>
      </w:r>
      <w:r>
        <w:rPr>
          <w:rFonts w:hint="eastAsia" w:ascii="仿宋" w:hAnsi="仿宋" w:eastAsia="仿宋" w:cs="仿宋"/>
          <w:color w:val="auto"/>
          <w:kern w:val="21"/>
          <w:sz w:val="24"/>
          <w:szCs w:val="24"/>
          <w:lang w:val="zh-CN"/>
        </w:rPr>
        <w:t>：</w:t>
      </w:r>
    </w:p>
    <w:p>
      <w:pPr>
        <w:numPr>
          <w:ilvl w:val="0"/>
          <w:numId w:val="0"/>
        </w:num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1.遵守国家相关法律、法规，严格执行</w:t>
      </w:r>
      <w:r>
        <w:rPr>
          <w:rFonts w:hint="eastAsia" w:ascii="仿宋" w:hAnsi="仿宋" w:eastAsia="仿宋" w:cs="仿宋"/>
          <w:color w:val="auto"/>
          <w:kern w:val="21"/>
          <w:sz w:val="24"/>
          <w:szCs w:val="24"/>
          <w:lang w:val="zh-CN" w:eastAsia="zh-CN"/>
        </w:rPr>
        <w:t>《</w:t>
      </w:r>
      <w:r>
        <w:rPr>
          <w:rFonts w:hint="eastAsia" w:ascii="仿宋" w:hAnsi="仿宋" w:eastAsia="仿宋" w:cs="仿宋"/>
          <w:color w:val="auto"/>
          <w:kern w:val="21"/>
          <w:sz w:val="24"/>
          <w:szCs w:val="24"/>
          <w:lang w:val="zh-CN"/>
        </w:rPr>
        <w:t>会计法</w:t>
      </w:r>
      <w:r>
        <w:rPr>
          <w:rFonts w:hint="eastAsia" w:ascii="仿宋" w:hAnsi="仿宋" w:eastAsia="仿宋" w:cs="仿宋"/>
          <w:color w:val="auto"/>
          <w:kern w:val="21"/>
          <w:sz w:val="24"/>
          <w:szCs w:val="24"/>
          <w:lang w:val="zh-CN" w:eastAsia="zh-CN"/>
        </w:rPr>
        <w:t>》</w:t>
      </w:r>
      <w:r>
        <w:rPr>
          <w:rFonts w:hint="eastAsia" w:ascii="仿宋" w:hAnsi="仿宋" w:eastAsia="仿宋" w:cs="仿宋"/>
          <w:color w:val="auto"/>
          <w:kern w:val="21"/>
          <w:sz w:val="24"/>
          <w:szCs w:val="24"/>
          <w:lang w:val="zh-CN"/>
        </w:rPr>
        <w:t>《会计基础工作规范》，统一按照《村集体经济组织会计制度》进行会计核算，依法履行职责。</w:t>
      </w:r>
    </w:p>
    <w:p>
      <w:pPr>
        <w:spacing w:line="360" w:lineRule="auto"/>
        <w:ind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2.热爱会计事业，熟悉财经法规，遵守职业道德。有较强的会计理论知识和业务技能，能熟练操作计算机。</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3.</w:t>
      </w:r>
      <w:r>
        <w:rPr>
          <w:rFonts w:hint="eastAsia" w:ascii="仿宋" w:hAnsi="仿宋" w:eastAsia="仿宋" w:cs="仿宋"/>
          <w:color w:val="auto"/>
          <w:kern w:val="21"/>
          <w:sz w:val="24"/>
          <w:szCs w:val="24"/>
          <w:lang w:val="zh-CN"/>
        </w:rPr>
        <w:t>配备3名专职从业人员（</w:t>
      </w:r>
      <w:r>
        <w:rPr>
          <w:rFonts w:hint="eastAsia" w:ascii="仿宋" w:hAnsi="仿宋" w:eastAsia="仿宋" w:cs="仿宋"/>
          <w:color w:val="auto"/>
          <w:kern w:val="21"/>
          <w:sz w:val="24"/>
          <w:szCs w:val="24"/>
          <w:lang w:val="en-US" w:eastAsia="zh-CN"/>
        </w:rPr>
        <w:t>原则上需具备会计证，如未取得会计证，需在二年内考出，若在第二个合同期结束前一个月内未考出会计证，扣除相应履约保证金</w:t>
      </w:r>
      <w:r>
        <w:rPr>
          <w:rFonts w:hint="eastAsia" w:ascii="仿宋" w:hAnsi="仿宋" w:eastAsia="仿宋" w:cs="仿宋"/>
          <w:color w:val="auto"/>
          <w:kern w:val="21"/>
          <w:sz w:val="24"/>
          <w:szCs w:val="24"/>
          <w:lang w:val="zh-CN"/>
        </w:rPr>
        <w:t>），要求具有二年以上工作经验，并具独立财务会计工作能力，聘用人员在签订合同前由采购人考核确认后方可签合同， 如无法满足采购人需求则不予签约，重新组织招聘。</w:t>
      </w:r>
    </w:p>
    <w:p>
      <w:pPr>
        <w:spacing w:line="360" w:lineRule="auto"/>
        <w:ind w:firstLine="480" w:firstLineChars="200"/>
        <w:rPr>
          <w:rFonts w:hint="eastAsia" w:ascii="仿宋" w:hAnsi="仿宋" w:eastAsia="仿宋" w:cs="仿宋"/>
          <w:color w:val="auto"/>
          <w:kern w:val="21"/>
          <w:sz w:val="24"/>
          <w:szCs w:val="24"/>
          <w:lang w:val="en-US" w:eastAsia="zh-CN"/>
        </w:rPr>
      </w:pPr>
      <w:r>
        <w:rPr>
          <w:rFonts w:hint="eastAsia" w:ascii="仿宋" w:hAnsi="仿宋" w:eastAsia="仿宋" w:cs="仿宋"/>
          <w:color w:val="auto"/>
          <w:kern w:val="21"/>
          <w:sz w:val="24"/>
          <w:szCs w:val="24"/>
          <w:lang w:val="en-US" w:eastAsia="zh-CN"/>
        </w:rPr>
        <w:t>4.人员工资不得低于56000元/年/人（社保只含个人部分），企业缴纳部分需按照嵊州市相关规定缴纳（单位部分约为1万元/年/人），每年递增，各投标人需综合考虑。</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5.</w:t>
      </w:r>
      <w:r>
        <w:rPr>
          <w:rFonts w:hint="eastAsia" w:ascii="仿宋" w:hAnsi="仿宋" w:eastAsia="仿宋" w:cs="仿宋"/>
          <w:color w:val="auto"/>
          <w:kern w:val="21"/>
          <w:sz w:val="24"/>
          <w:szCs w:val="24"/>
          <w:lang w:val="zh-CN"/>
        </w:rPr>
        <w:t>服务人员需服从采购人的合理工作安排。</w:t>
      </w:r>
    </w:p>
    <w:p>
      <w:pPr>
        <w:spacing w:line="360" w:lineRule="auto"/>
        <w:rPr>
          <w:rFonts w:hint="eastAsia" w:ascii="仿宋" w:hAnsi="仿宋" w:eastAsia="仿宋" w:cs="仿宋"/>
          <w:b/>
          <w:bCs/>
          <w:color w:val="auto"/>
          <w:kern w:val="21"/>
          <w:sz w:val="24"/>
          <w:szCs w:val="24"/>
          <w:lang w:val="zh-CN"/>
        </w:rPr>
      </w:pPr>
      <w:r>
        <w:rPr>
          <w:rFonts w:hint="eastAsia" w:ascii="仿宋" w:hAnsi="仿宋" w:eastAsia="仿宋" w:cs="仿宋"/>
          <w:b/>
          <w:bCs/>
          <w:color w:val="auto"/>
          <w:kern w:val="21"/>
          <w:sz w:val="24"/>
          <w:szCs w:val="24"/>
          <w:lang w:val="zh-CN"/>
        </w:rPr>
        <w:t>二、服务期限</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服务期限为3年，代理合同一年一签（如遇上级政策改变则无条件终止合同），服务期间采购人对服务人员或整个服务情况考核不达标的，按考核办法予以处理，直至终止合同。</w:t>
      </w:r>
    </w:p>
    <w:p>
      <w:pPr>
        <w:numPr>
          <w:ilvl w:val="0"/>
          <w:numId w:val="3"/>
        </w:numPr>
        <w:spacing w:line="360" w:lineRule="auto"/>
        <w:rPr>
          <w:rFonts w:hint="eastAsia" w:ascii="仿宋" w:hAnsi="仿宋" w:eastAsia="仿宋" w:cs="仿宋"/>
          <w:b/>
          <w:bCs/>
          <w:color w:val="auto"/>
          <w:kern w:val="21"/>
          <w:sz w:val="24"/>
          <w:szCs w:val="24"/>
          <w:lang w:val="zh-CN"/>
        </w:rPr>
      </w:pPr>
      <w:r>
        <w:rPr>
          <w:rFonts w:hint="eastAsia" w:ascii="仿宋" w:hAnsi="仿宋" w:eastAsia="仿宋" w:cs="仿宋"/>
          <w:b/>
          <w:bCs/>
          <w:color w:val="auto"/>
          <w:kern w:val="21"/>
          <w:sz w:val="24"/>
          <w:szCs w:val="24"/>
          <w:lang w:val="zh-CN"/>
        </w:rPr>
        <w:t>服务内容</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1.代理机构按照《浙江省农村集体资产管理条例》、《村集体经济组织会计制度》以及市、乡镇（街道）关于农村集体“三资”管理的系列文件精神对所属村社集体经济组织的经济业务事项进行会计核算，实行会计监督。</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2.接受乡镇（街道）“三资”管理办公室、“三资”管理服务中心的日常指导和监督管理。</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3.协助代理村社开展集体“三资”清查，了解和掌握“三资”变动情况。</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4.协助代理村社编制“三资”预算方案，及时掌握代理村社的“三资”预算执行情况。</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5.积极为代理村社“三资”重要事项决策作好参谋，做好“三资”经营、出租、发包、招投标、合同签订等“三资”重大事项的业务管理工作。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6.审核代理村社收支凭证，核算反映收支业务，编制财务报告。</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7.监督管理集体资金，审核把关大额资金的使用，定期盘点检查库存资金。</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8.做好农村集体经济组织收费统一票据领用、核销登记工作。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9.开展农村“三资”电算信息化管理，负责做好代理村社各类“三资”管理台账数据与原始资料的电算输入导出工作。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10.加强“三资”档案管理，负责做好代理村社各类“三资”档案的整理保管工作。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11.及时向代理村社反馈“三资”管理情况，定期下村社指导，督促并协助代理村社做好“三资”与财务公开工作。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12.及时向乡镇（街道）报告代理村社“三资”管理情况及违规事项，提出处理意见，落实整改措施。</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13.对在履行职责、办理业务过程中知悉的机密，负有保密义务；不得有违反村级财务管理规范的行为。</w:t>
      </w:r>
    </w:p>
    <w:p>
      <w:pPr>
        <w:spacing w:line="360" w:lineRule="auto"/>
        <w:rPr>
          <w:rFonts w:hint="eastAsia" w:ascii="仿宋" w:hAnsi="仿宋" w:eastAsia="仿宋" w:cs="仿宋"/>
          <w:b/>
          <w:bCs/>
          <w:color w:val="auto"/>
          <w:kern w:val="21"/>
          <w:sz w:val="24"/>
          <w:szCs w:val="24"/>
          <w:lang w:val="en-US" w:eastAsia="zh-CN"/>
        </w:rPr>
      </w:pPr>
      <w:r>
        <w:rPr>
          <w:rFonts w:hint="eastAsia" w:ascii="仿宋" w:hAnsi="仿宋" w:eastAsia="仿宋" w:cs="仿宋"/>
          <w:b/>
          <w:bCs/>
          <w:color w:val="auto"/>
          <w:kern w:val="21"/>
          <w:sz w:val="24"/>
          <w:szCs w:val="24"/>
          <w:lang w:val="en-US" w:eastAsia="zh-CN"/>
        </w:rPr>
        <w:t>四</w:t>
      </w:r>
      <w:r>
        <w:rPr>
          <w:rFonts w:hint="eastAsia" w:ascii="仿宋" w:hAnsi="仿宋" w:eastAsia="仿宋" w:cs="仿宋"/>
          <w:b/>
          <w:bCs/>
          <w:color w:val="auto"/>
          <w:kern w:val="21"/>
          <w:sz w:val="24"/>
          <w:szCs w:val="24"/>
          <w:lang w:val="zh-CN" w:eastAsia="zh-CN"/>
        </w:rPr>
        <w:t>、考核机制</w:t>
      </w:r>
      <w:r>
        <w:rPr>
          <w:rFonts w:hint="eastAsia" w:ascii="仿宋" w:hAnsi="仿宋" w:eastAsia="仿宋" w:cs="仿宋"/>
          <w:b/>
          <w:bCs/>
          <w:color w:val="auto"/>
          <w:kern w:val="21"/>
          <w:sz w:val="24"/>
          <w:szCs w:val="24"/>
          <w:lang w:val="en-US" w:eastAsia="zh-CN"/>
        </w:rPr>
        <w:t>:</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由招标人牵头组建多方人员参加的考评团队，由考评团队出具对代理记账公司会计服务考核的评议表，满分为100分，实行倒扣分制。90分以上的为优秀，按考核奖100%发放；80分至90分为良好，按考核奖90%发放；70分至80分为合格，按考核奖50%发放；70分以下考核奖不予发放；60分以下的为不合格，</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无条件终止合同，没收履约保证金。</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各级部门检查时因代理公司原因造成不良影响的甚至造成巨大损失的、发生档案泄密二次及以上的，按照相关规定追究责任，同时为一票否决，不合格。</w:t>
      </w:r>
    </w:p>
    <w:p>
      <w:pPr>
        <w:spacing w:line="360" w:lineRule="auto"/>
        <w:rPr>
          <w:rFonts w:hint="eastAsia" w:ascii="仿宋" w:hAnsi="仿宋" w:eastAsia="仿宋" w:cs="仿宋"/>
          <w:b/>
          <w:bCs/>
          <w:color w:val="auto"/>
          <w:kern w:val="21"/>
          <w:sz w:val="24"/>
          <w:szCs w:val="24"/>
          <w:lang w:val="zh-CN" w:eastAsia="zh-CN"/>
        </w:rPr>
      </w:pPr>
      <w:r>
        <w:rPr>
          <w:rFonts w:hint="eastAsia" w:ascii="仿宋" w:hAnsi="仿宋" w:eastAsia="仿宋" w:cs="仿宋"/>
          <w:b/>
          <w:bCs/>
          <w:color w:val="auto"/>
          <w:kern w:val="21"/>
          <w:sz w:val="24"/>
          <w:szCs w:val="24"/>
          <w:lang w:val="en-US" w:eastAsia="zh-CN"/>
        </w:rPr>
        <w:t>五</w:t>
      </w:r>
      <w:r>
        <w:rPr>
          <w:rFonts w:hint="eastAsia" w:ascii="仿宋" w:hAnsi="仿宋" w:eastAsia="仿宋" w:cs="仿宋"/>
          <w:b/>
          <w:bCs/>
          <w:color w:val="auto"/>
          <w:kern w:val="21"/>
          <w:sz w:val="24"/>
          <w:szCs w:val="24"/>
          <w:lang w:val="zh-CN" w:eastAsia="zh-CN"/>
        </w:rPr>
        <w:t>、考核条款</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1.严格审核把关20分。严格审核凭证的规范性、开支的合理性与审批的程序性，不规范票据或不合规开支每入账一笔扣2分。同时对每一个村被本级纪委查到有财务审核和其它服务不到位现象，第一次扣20元一例，第二次及以上的扣50元一例；被市级及以上农经站、纪委及其它审计部门查到因审核和其它不到位现象每一例扣50元同时按照上级部门有关规定作出责任追究。由于审核不到位造成不应支付款项支付出去的,由中标单位负责追还或退赔；</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2. 准确核算录入计10分。会计核算合法、准确，每发现一笔错账或提供的会计报告每发现一笔错误扣2分。电算录入完整、齐全，对应录入或扫描上传的各项“三资“资料，每缺少一项扣2分。</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3．严格报账结账计10分。及时督促代理村报账并及时记账核算，无故未按月代理记账的每次扣5分。</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4．严格清查核实计10分。每月盘核集体资金，定期下村核实资产、资源存在状况。未按月对村集体资金进行盘核的，每次扣1分；</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5．及时报告违规问题计10分。对发现的“三资”违规问题不及时向管理机构汇报并提出整改建议，每件扣5分。</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6．督促协助财务公开计10分。未按月提供村级财务公开资料的每次扣2分。</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7．遵守财经纪律计10分。有其它违反村级财务管理行为的，每次扣1分。</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8．按时完成“三资”交办工作计20分。未按时完成镇政府（业主）交办的涉及“三资”其它工作的计20分，不按规定时间完成的酌情扣分，本项考核由三资中心负责。</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9．被上级纪委及有关部门查处的在实施相关扣分以外，同时按照相关部门规定作出责任追究和处罚。</w:t>
      </w:r>
    </w:p>
    <w:p>
      <w:pPr>
        <w:spacing w:line="360" w:lineRule="auto"/>
        <w:ind w:firstLine="720" w:firstLineChars="3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zh-CN"/>
        </w:rPr>
        <w:t>10．除第一项实行倒扣分制外其它各项本项扣完即止。</w:t>
      </w:r>
    </w:p>
    <w:p>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b/>
          <w:color w:val="auto"/>
          <w:sz w:val="24"/>
          <w:szCs w:val="24"/>
        </w:rPr>
      </w:pPr>
      <w:r>
        <w:rPr>
          <w:rFonts w:hint="eastAsia" w:ascii="仿宋" w:hAnsi="仿宋" w:eastAsia="仿宋" w:cs="仿宋"/>
          <w:b/>
          <w:bCs/>
          <w:color w:val="auto"/>
          <w:sz w:val="24"/>
          <w:szCs w:val="24"/>
          <w:lang w:eastAsia="zh-CN"/>
        </w:rPr>
        <w:t>六</w:t>
      </w:r>
      <w:r>
        <w:rPr>
          <w:rFonts w:hint="eastAsia" w:ascii="仿宋" w:hAnsi="仿宋" w:eastAsia="仿宋" w:cs="仿宋"/>
          <w:b/>
          <w:bCs/>
          <w:color w:val="auto"/>
          <w:sz w:val="24"/>
          <w:szCs w:val="24"/>
        </w:rPr>
        <w:t>、商务要求表</w:t>
      </w:r>
    </w:p>
    <w:tbl>
      <w:tblPr>
        <w:tblStyle w:val="63"/>
        <w:tblW w:w="909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60"/>
        <w:gridCol w:w="763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14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项目报价要求</w:t>
            </w:r>
          </w:p>
        </w:tc>
        <w:tc>
          <w:tcPr>
            <w:tcW w:w="7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1.</w:t>
            </w:r>
            <w:r>
              <w:rPr>
                <w:rFonts w:hint="eastAsia" w:ascii="仿宋" w:hAnsi="仿宋" w:eastAsia="仿宋" w:cs="仿宋"/>
                <w:color w:val="auto"/>
                <w:sz w:val="24"/>
                <w:szCs w:val="24"/>
                <w:lang w:val="en-US" w:eastAsia="zh-CN"/>
              </w:rPr>
              <w:t>供应商</w:t>
            </w:r>
            <w:r>
              <w:rPr>
                <w:rFonts w:hint="eastAsia" w:ascii="仿宋" w:hAnsi="仿宋" w:eastAsia="仿宋" w:cs="仿宋"/>
                <w:color w:val="auto"/>
                <w:sz w:val="24"/>
                <w:szCs w:val="24"/>
                <w:lang w:eastAsia="zh-CN"/>
              </w:rPr>
              <w:t>的投标报价应包括服务所需的人员工资、奖金、各种社会保险、食宿与交通、服装、管理费用、税费、利润等一切费用。</w:t>
            </w:r>
          </w:p>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2.</w:t>
            </w:r>
            <w:r>
              <w:rPr>
                <w:rFonts w:hint="eastAsia" w:ascii="仿宋" w:hAnsi="仿宋" w:eastAsia="仿宋" w:cs="仿宋"/>
                <w:color w:val="auto"/>
                <w:sz w:val="24"/>
                <w:szCs w:val="24"/>
                <w:lang w:val="en-US" w:eastAsia="zh-CN"/>
              </w:rPr>
              <w:t>供应商</w:t>
            </w:r>
            <w:r>
              <w:rPr>
                <w:rFonts w:hint="eastAsia" w:ascii="仿宋" w:hAnsi="仿宋" w:eastAsia="仿宋" w:cs="仿宋"/>
                <w:color w:val="auto"/>
                <w:sz w:val="24"/>
                <w:szCs w:val="24"/>
                <w:lang w:eastAsia="zh-CN"/>
              </w:rPr>
              <w:t>的报价超过预算价或最高限价的将作无效标处理。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78" w:hRule="atLeast"/>
          <w:jc w:val="center"/>
        </w:trPr>
        <w:tc>
          <w:tcPr>
            <w:tcW w:w="14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服务地点服务期</w:t>
            </w:r>
          </w:p>
        </w:tc>
        <w:tc>
          <w:tcPr>
            <w:tcW w:w="7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服务地点：采购人指定地点。</w:t>
            </w:r>
          </w:p>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服务期：</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年，合同期一年一签</w:t>
            </w:r>
            <w:r>
              <w:rPr>
                <w:rFonts w:hint="eastAsia" w:ascii="仿宋" w:hAnsi="仿宋" w:eastAsia="仿宋" w:cs="仿宋"/>
                <w:color w:val="auto"/>
                <w:kern w:val="21"/>
                <w:sz w:val="24"/>
                <w:szCs w:val="24"/>
                <w:lang w:val="zh-CN"/>
              </w:rPr>
              <w:t>（如遇上级政策改变则无条件终止合同）</w:t>
            </w:r>
            <w:r>
              <w:rPr>
                <w:rFonts w:hint="eastAsia" w:ascii="仿宋" w:hAnsi="仿宋" w:eastAsia="仿宋" w:cs="仿宋"/>
                <w:color w:val="auto"/>
                <w:sz w:val="24"/>
                <w:szCs w:val="24"/>
                <w:lang w:eastAsia="zh-CN"/>
              </w:rPr>
              <w:t>，服务期间采购人对服务</w:t>
            </w:r>
            <w:r>
              <w:rPr>
                <w:rFonts w:hint="eastAsia" w:ascii="仿宋" w:hAnsi="仿宋" w:eastAsia="仿宋" w:cs="仿宋"/>
                <w:color w:val="auto"/>
                <w:sz w:val="24"/>
                <w:szCs w:val="24"/>
                <w:lang w:val="en-US" w:eastAsia="zh-CN"/>
              </w:rPr>
              <w:t>人员或整个服务情况考核不达标的有权终止续签。</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61" w:hRule="atLeast"/>
          <w:jc w:val="center"/>
        </w:trPr>
        <w:tc>
          <w:tcPr>
            <w:tcW w:w="14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结算付款方式</w:t>
            </w:r>
          </w:p>
        </w:tc>
        <w:tc>
          <w:tcPr>
            <w:tcW w:w="7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val="zh-CN" w:eastAsia="zh-CN"/>
              </w:rPr>
              <w:t>一年分四个季度支付，下季度的第一个月20日前支付上季度的每季度中标费用的70%。余下的总中标费用的30%根据考核情况在一年期满15个工作日内支付；</w:t>
            </w:r>
          </w:p>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eastAsia" w:ascii="仿宋" w:hAnsi="仿宋" w:eastAsia="仿宋" w:cs="仿宋"/>
                <w:color w:val="auto"/>
                <w:sz w:val="24"/>
                <w:szCs w:val="24"/>
                <w:lang w:val="zh-CN" w:eastAsia="zh-CN"/>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val="zh-CN" w:eastAsia="zh-CN"/>
              </w:rPr>
              <w:t>以上费用采购人凭考核结果及成交供应商提供的发票进行支付；</w:t>
            </w:r>
          </w:p>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default" w:ascii="仿宋" w:hAnsi="仿宋" w:eastAsia="仿宋" w:cs="仿宋"/>
                <w:color w:val="FF0000"/>
                <w:sz w:val="24"/>
                <w:szCs w:val="24"/>
                <w:highlight w:val="none"/>
                <w:lang w:val="en-US"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val="zh-CN" w:eastAsia="zh-CN"/>
              </w:rPr>
              <w:t>如遇农经线重点工作需要加班时，按照嵊财行[2016]153号文件执行。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3" w:hRule="atLeast"/>
          <w:jc w:val="center"/>
        </w:trPr>
        <w:tc>
          <w:tcPr>
            <w:tcW w:w="14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履约保证金</w:t>
            </w:r>
          </w:p>
        </w:tc>
        <w:tc>
          <w:tcPr>
            <w:tcW w:w="7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履约保证金为年度合同金额的1%（签订合同前交至采购单位），服务期满后无违约问题（5日内）无息退还。</w:t>
            </w:r>
          </w:p>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注：如在合同服务期间无违约行为，则该履约保证金可作为第二年的履约保证金，无需重新退缴；如有违约引起扣除但未解除合同的，则第二年需补交相应履约保证金，以此类推。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3" w:hRule="atLeast"/>
          <w:jc w:val="center"/>
        </w:trPr>
        <w:tc>
          <w:tcPr>
            <w:tcW w:w="1460"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其他</w:t>
            </w:r>
          </w:p>
        </w:tc>
        <w:tc>
          <w:tcPr>
            <w:tcW w:w="7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both"/>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根据实际工作岗位需求，双方共同协商具体内容。</w:t>
            </w:r>
          </w:p>
        </w:tc>
      </w:tr>
    </w:tbl>
    <w:p>
      <w:pPr>
        <w:adjustRightInd/>
        <w:spacing w:line="336" w:lineRule="auto"/>
        <w:jc w:val="center"/>
        <w:outlineLvl w:val="0"/>
        <w:rPr>
          <w:rFonts w:hint="eastAsia" w:ascii="仿宋" w:hAnsi="仿宋" w:eastAsia="仿宋" w:cs="仿宋"/>
          <w:b/>
          <w:sz w:val="36"/>
          <w:szCs w:val="36"/>
        </w:rPr>
      </w:pPr>
    </w:p>
    <w:p>
      <w:pPr>
        <w:pStyle w:val="2"/>
        <w:rPr>
          <w:rFonts w:hint="eastAsia"/>
          <w:lang w:val="zh-CN"/>
        </w:rPr>
      </w:pPr>
    </w:p>
    <w:p>
      <w:pPr>
        <w:pStyle w:val="2"/>
        <w:rPr>
          <w:rFonts w:hint="eastAsia"/>
          <w:lang w:val="zh-CN"/>
        </w:rPr>
      </w:pPr>
    </w:p>
    <w:p>
      <w:pPr>
        <w:pStyle w:val="2"/>
        <w:rPr>
          <w:rFonts w:hint="eastAsia"/>
          <w:lang w:val="zh-CN"/>
        </w:rPr>
      </w:pPr>
    </w:p>
    <w:p>
      <w:pPr>
        <w:pStyle w:val="2"/>
        <w:rPr>
          <w:rFonts w:hint="eastAsia"/>
          <w:lang w:val="zh-CN"/>
        </w:rPr>
      </w:pPr>
    </w:p>
    <w:p>
      <w:pPr>
        <w:pStyle w:val="2"/>
        <w:rPr>
          <w:rFonts w:hint="eastAsia"/>
          <w:lang w:val="zh-CN"/>
        </w:rPr>
      </w:pPr>
    </w:p>
    <w:p>
      <w:pPr>
        <w:pStyle w:val="2"/>
        <w:rPr>
          <w:rFonts w:hint="eastAsia"/>
          <w:lang w:val="zh-CN"/>
        </w:rPr>
      </w:pPr>
    </w:p>
    <w:p>
      <w:pPr>
        <w:pStyle w:val="2"/>
        <w:rPr>
          <w:rFonts w:hint="eastAsia"/>
          <w:lang w:val="zh-CN"/>
        </w:rPr>
      </w:pPr>
    </w:p>
    <w:p>
      <w:pPr>
        <w:pStyle w:val="2"/>
        <w:rPr>
          <w:rFonts w:hint="eastAsia"/>
          <w:lang w:val="zh-CN"/>
        </w:rPr>
      </w:pPr>
    </w:p>
    <w:p>
      <w:pPr>
        <w:pStyle w:val="2"/>
        <w:rPr>
          <w:rFonts w:hint="eastAsia"/>
          <w:lang w:val="zh-CN"/>
        </w:rPr>
      </w:pPr>
    </w:p>
    <w:p>
      <w:pPr>
        <w:pStyle w:val="2"/>
        <w:rPr>
          <w:rFonts w:hint="eastAsia"/>
          <w:lang w:val="zh-CN"/>
        </w:rPr>
      </w:pP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eastAsia="zh-CN"/>
        </w:rPr>
        <w:t>四</w:t>
      </w:r>
      <w:r>
        <w:rPr>
          <w:rFonts w:hint="eastAsia" w:ascii="仿宋" w:hAnsi="仿宋" w:eastAsia="仿宋" w:cs="仿宋"/>
          <w:b/>
          <w:color w:val="auto"/>
          <w:sz w:val="36"/>
          <w:szCs w:val="36"/>
        </w:rPr>
        <w:t>部分 拟签订的合同文本</w:t>
      </w:r>
    </w:p>
    <w:p>
      <w:pPr>
        <w:rPr>
          <w:rFonts w:hint="eastAsia"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pPr>
        <w:spacing w:line="480" w:lineRule="auto"/>
        <w:jc w:val="center"/>
        <w:rPr>
          <w:rFonts w:hint="eastAsia" w:ascii="仿宋" w:hAnsi="仿宋" w:eastAsia="仿宋" w:cs="仿宋"/>
          <w:b/>
          <w:color w:val="auto"/>
          <w:sz w:val="28"/>
          <w:szCs w:val="28"/>
        </w:rPr>
      </w:pPr>
    </w:p>
    <w:p>
      <w:pPr>
        <w:spacing w:line="480" w:lineRule="auto"/>
        <w:jc w:val="center"/>
        <w:rPr>
          <w:rFonts w:hint="eastAsia" w:ascii="仿宋" w:hAnsi="仿宋" w:eastAsia="仿宋" w:cs="仿宋"/>
          <w:b/>
          <w:color w:val="auto"/>
          <w:sz w:val="24"/>
        </w:rPr>
      </w:pPr>
    </w:p>
    <w:p>
      <w:pPr>
        <w:spacing w:line="480" w:lineRule="auto"/>
        <w:jc w:val="center"/>
        <w:rPr>
          <w:rFonts w:hint="eastAsia" w:ascii="仿宋" w:hAnsi="仿宋" w:eastAsia="仿宋" w:cs="仿宋"/>
          <w:b/>
          <w:color w:val="auto"/>
          <w:sz w:val="24"/>
        </w:rPr>
      </w:pPr>
    </w:p>
    <w:p>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（服务类）</w:t>
      </w:r>
    </w:p>
    <w:p>
      <w:pPr>
        <w:spacing w:before="120" w:line="22" w:lineRule="atLeast"/>
        <w:rPr>
          <w:rFonts w:hint="eastAsia" w:ascii="仿宋" w:hAnsi="仿宋" w:eastAsia="仿宋" w:cs="仿宋"/>
          <w:color w:val="auto"/>
          <w:sz w:val="24"/>
        </w:rPr>
      </w:pPr>
    </w:p>
    <w:p>
      <w:pPr>
        <w:pStyle w:val="4"/>
        <w:rPr>
          <w:rFonts w:hint="eastAsia" w:ascii="仿宋" w:hAnsi="仿宋" w:eastAsia="仿宋" w:cs="仿宋"/>
          <w:color w:val="auto"/>
        </w:rPr>
      </w:pPr>
    </w:p>
    <w:p>
      <w:pPr>
        <w:spacing w:before="120" w:line="22" w:lineRule="atLeast"/>
        <w:ind w:left="960" w:firstLine="480" w:firstLineChars="200"/>
        <w:rPr>
          <w:rFonts w:hint="eastAsia"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pPr>
        <w:pStyle w:val="602"/>
        <w:spacing w:before="120" w:line="22" w:lineRule="atLeast"/>
        <w:rPr>
          <w:rFonts w:hint="eastAsia" w:ascii="仿宋" w:hAnsi="仿宋" w:eastAsia="仿宋" w:cs="仿宋"/>
          <w:color w:val="auto"/>
          <w:szCs w:val="24"/>
        </w:rPr>
      </w:pPr>
    </w:p>
    <w:p>
      <w:pPr>
        <w:pStyle w:val="602"/>
        <w:spacing w:before="120" w:line="22" w:lineRule="atLeast"/>
        <w:rPr>
          <w:rFonts w:hint="eastAsia" w:ascii="仿宋" w:hAnsi="仿宋" w:eastAsia="仿宋" w:cs="仿宋"/>
          <w:color w:val="auto"/>
          <w:szCs w:val="24"/>
        </w:rPr>
      </w:pPr>
    </w:p>
    <w:p>
      <w:pPr>
        <w:rPr>
          <w:rFonts w:hint="eastAsia" w:ascii="仿宋" w:hAnsi="仿宋" w:eastAsia="仿宋" w:cs="仿宋"/>
          <w:color w:val="auto"/>
          <w:sz w:val="24"/>
        </w:rPr>
      </w:pPr>
    </w:p>
    <w:p>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pPr>
        <w:spacing w:before="120" w:line="22" w:lineRule="atLeast"/>
        <w:rPr>
          <w:rFonts w:hint="eastAsia" w:ascii="仿宋" w:hAnsi="仿宋" w:eastAsia="仿宋" w:cs="仿宋"/>
          <w:color w:val="auto"/>
          <w:sz w:val="24"/>
        </w:rPr>
      </w:pPr>
    </w:p>
    <w:p>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pPr>
        <w:spacing w:before="120" w:line="22" w:lineRule="atLeast"/>
        <w:rPr>
          <w:rFonts w:hint="eastAsia" w:ascii="仿宋" w:hAnsi="仿宋" w:eastAsia="仿宋" w:cs="仿宋"/>
          <w:color w:val="auto"/>
          <w:sz w:val="24"/>
        </w:rPr>
      </w:pPr>
    </w:p>
    <w:p>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pPr>
        <w:spacing w:before="120" w:line="22" w:lineRule="atLeast"/>
        <w:rPr>
          <w:rFonts w:hint="eastAsia" w:ascii="仿宋" w:hAnsi="仿宋" w:eastAsia="仿宋" w:cs="仿宋"/>
          <w:color w:val="auto"/>
          <w:sz w:val="24"/>
        </w:rPr>
      </w:pPr>
    </w:p>
    <w:p>
      <w:pPr>
        <w:spacing w:before="120" w:line="22" w:lineRule="atLeast"/>
        <w:ind w:firstLine="1440" w:firstLineChars="600"/>
        <w:rPr>
          <w:rFonts w:hint="eastAsia" w:ascii="仿宋" w:hAnsi="仿宋" w:eastAsia="仿宋" w:cs="仿宋"/>
          <w:color w:val="auto"/>
          <w:kern w:val="0"/>
          <w:sz w:val="24"/>
        </w:rPr>
        <w:sectPr>
          <w:footerReference r:id="rId6" w:type="default"/>
          <w:pgSz w:w="11907" w:h="16840"/>
          <w:pgMar w:top="1474" w:right="1814" w:bottom="1474" w:left="1814" w:header="851" w:footer="851" w:gutter="0"/>
          <w:pgBorders>
            <w:top w:val="none" w:sz="0" w:space="0"/>
            <w:left w:val="none" w:sz="0" w:space="0"/>
            <w:bottom w:val="none" w:sz="0" w:space="0"/>
            <w:right w:val="none" w:sz="0" w:space="0"/>
          </w:pgBorders>
          <w:cols w:space="720" w:num="1"/>
        </w:sect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嵊州市金庭镇村级会计委托代理服务项目</w:t>
      </w:r>
      <w:r>
        <w:rPr>
          <w:rFonts w:hint="eastAsia" w:ascii="仿宋" w:hAnsi="仿宋" w:eastAsia="仿宋" w:cs="仿宋"/>
          <w:color w:val="auto"/>
          <w:sz w:val="24"/>
          <w:u w:val="single"/>
        </w:rPr>
        <w:t xml:space="preserve"> </w:t>
      </w:r>
      <w:r>
        <w:rPr>
          <w:rFonts w:hint="eastAsia" w:ascii="仿宋" w:hAnsi="仿宋" w:eastAsia="仿宋" w:cs="仿宋"/>
          <w:color w:val="auto"/>
          <w:sz w:val="24"/>
        </w:rPr>
        <w:t>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为该项目中标或者成交供应商。现于中标或者成交通知书发出之日起10个工作日内，按照采购文件确定的事项签订本合同。</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pPr>
        <w:pageBreakBefore w:val="0"/>
        <w:kinsoku/>
        <w:wordWrap/>
        <w:overflowPunct/>
        <w:topLinePunct w:val="0"/>
        <w:autoSpaceDE/>
        <w:autoSpaceDN/>
        <w:bidi w:val="0"/>
        <w:snapToGrid/>
        <w:spacing w:line="440" w:lineRule="exact"/>
        <w:ind w:left="479" w:leftChars="228" w:right="0" w:rightChars="0" w:firstLine="0" w:firstLineChars="0"/>
        <w:textAlignment w:val="auto"/>
        <w:rPr>
          <w:rFonts w:hint="eastAsia" w:ascii="仿宋" w:hAnsi="仿宋" w:eastAsia="仿宋" w:cs="仿宋"/>
          <w:b/>
          <w:color w:val="auto"/>
          <w:sz w:val="24"/>
          <w:lang w:eastAsia="zh-CN"/>
        </w:rPr>
      </w:pPr>
      <w:bookmarkStart w:id="45" w:name="_Toc15367"/>
      <w:bookmarkStart w:id="46" w:name="_Toc20421"/>
      <w:bookmarkStart w:id="47" w:name="_Toc28855"/>
      <w:bookmarkStart w:id="48" w:name="_Toc22967"/>
      <w:bookmarkStart w:id="49" w:name="_Toc19273"/>
      <w:r>
        <w:rPr>
          <w:rFonts w:hint="eastAsia" w:ascii="仿宋" w:hAnsi="仿宋" w:eastAsia="仿宋" w:cs="仿宋"/>
          <w:b/>
          <w:color w:val="auto"/>
          <w:sz w:val="24"/>
          <w:lang w:eastAsia="zh-CN"/>
        </w:rPr>
        <w:t>1.1 合同组成部分</w:t>
      </w:r>
      <w:bookmarkEnd w:id="45"/>
      <w:bookmarkEnd w:id="46"/>
      <w:bookmarkEnd w:id="47"/>
      <w:bookmarkEnd w:id="48"/>
      <w:bookmarkEnd w:id="49"/>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 本合同及其补充合同、变更协议；</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 中标或者成交通知书；</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1.1.3 投标或者响应文件（含澄清或者说明文件）；</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1.1.4 采购文件（含澄清或者修改文件）；</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1.1.5 其他相关采购文件。</w:t>
      </w:r>
    </w:p>
    <w:p>
      <w:pPr>
        <w:pageBreakBefore w:val="0"/>
        <w:kinsoku/>
        <w:wordWrap/>
        <w:overflowPunct/>
        <w:topLinePunct w:val="0"/>
        <w:autoSpaceDE/>
        <w:autoSpaceDN/>
        <w:bidi w:val="0"/>
        <w:snapToGrid/>
        <w:spacing w:line="440" w:lineRule="exact"/>
        <w:ind w:left="479" w:leftChars="228" w:right="0" w:rightChars="0" w:firstLine="0" w:firstLineChars="0"/>
        <w:textAlignment w:val="auto"/>
        <w:rPr>
          <w:rFonts w:hint="eastAsia" w:ascii="仿宋" w:hAnsi="仿宋" w:eastAsia="仿宋" w:cs="仿宋"/>
          <w:b/>
          <w:color w:val="auto"/>
          <w:sz w:val="24"/>
          <w:lang w:eastAsia="zh-CN"/>
        </w:rPr>
      </w:pPr>
      <w:bookmarkStart w:id="50" w:name="_Toc18585"/>
      <w:bookmarkStart w:id="51" w:name="_Toc6773"/>
      <w:bookmarkStart w:id="52" w:name="_Toc22185"/>
      <w:bookmarkStart w:id="53" w:name="_Toc6311"/>
      <w:bookmarkStart w:id="54" w:name="_Toc2918"/>
      <w:r>
        <w:rPr>
          <w:rFonts w:hint="eastAsia" w:ascii="仿宋" w:hAnsi="仿宋" w:eastAsia="仿宋" w:cs="仿宋"/>
          <w:b/>
          <w:color w:val="auto"/>
          <w:sz w:val="24"/>
          <w:lang w:eastAsia="zh-CN"/>
        </w:rPr>
        <w:t xml:space="preserve">1.2 </w:t>
      </w:r>
      <w:bookmarkEnd w:id="50"/>
      <w:bookmarkEnd w:id="51"/>
      <w:bookmarkEnd w:id="52"/>
      <w:bookmarkEnd w:id="53"/>
      <w:bookmarkEnd w:id="54"/>
      <w:r>
        <w:rPr>
          <w:rFonts w:hint="eastAsia" w:ascii="仿宋" w:hAnsi="仿宋" w:eastAsia="仿宋" w:cs="仿宋"/>
          <w:b/>
          <w:color w:val="auto"/>
          <w:sz w:val="24"/>
          <w:lang w:eastAsia="zh-CN"/>
        </w:rPr>
        <w:t>人员要求和管理</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 xml:space="preserve">1.2.1 </w:t>
      </w:r>
      <w:r>
        <w:rPr>
          <w:rFonts w:hint="eastAsia" w:ascii="仿宋" w:hAnsi="仿宋" w:eastAsia="仿宋" w:cs="仿宋"/>
          <w:color w:val="auto"/>
          <w:sz w:val="24"/>
          <w:lang w:eastAsia="zh-CN"/>
        </w:rPr>
        <w:t>项目名称</w:t>
      </w:r>
      <w:r>
        <w:rPr>
          <w:rFonts w:hint="eastAsia" w:ascii="仿宋" w:hAnsi="仿宋" w:eastAsia="仿宋" w:cs="仿宋"/>
          <w:color w:val="auto"/>
          <w:sz w:val="24"/>
        </w:rPr>
        <w:t>：</w:t>
      </w:r>
      <w:r>
        <w:rPr>
          <w:rFonts w:hint="eastAsia" w:ascii="仿宋" w:hAnsi="仿宋" w:eastAsia="仿宋" w:cs="仿宋"/>
          <w:color w:val="auto"/>
          <w:sz w:val="24"/>
          <w:u w:val="single"/>
          <w:lang w:eastAsia="zh-CN"/>
        </w:rPr>
        <w:t>嵊州市金庭镇村级会计委托代理服务项目</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1.2.2 </w:t>
      </w:r>
      <w:r>
        <w:rPr>
          <w:rFonts w:hint="eastAsia" w:ascii="仿宋" w:hAnsi="仿宋" w:eastAsia="仿宋" w:cs="仿宋"/>
          <w:color w:val="auto"/>
          <w:sz w:val="24"/>
          <w:lang w:eastAsia="zh-CN"/>
        </w:rPr>
        <w:t>人员要求</w:t>
      </w:r>
      <w:r>
        <w:rPr>
          <w:rFonts w:hint="eastAsia" w:ascii="仿宋" w:hAnsi="仿宋" w:eastAsia="仿宋" w:cs="仿宋"/>
          <w:color w:val="auto"/>
          <w:sz w:val="24"/>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（1）配备3名专职从业人员（</w:t>
      </w:r>
      <w:r>
        <w:rPr>
          <w:rFonts w:hint="eastAsia" w:ascii="仿宋" w:hAnsi="仿宋" w:eastAsia="仿宋" w:cs="仿宋"/>
          <w:color w:val="auto"/>
          <w:sz w:val="24"/>
          <w:lang w:val="en-US" w:eastAsia="zh-CN"/>
        </w:rPr>
        <w:t>原则上需具备会计证，如未取得会计证，需在二年内考出，</w:t>
      </w:r>
      <w:r>
        <w:rPr>
          <w:rFonts w:hint="eastAsia" w:ascii="仿宋" w:hAnsi="仿宋" w:eastAsia="仿宋" w:cs="仿宋"/>
          <w:color w:val="auto"/>
          <w:kern w:val="21"/>
          <w:sz w:val="24"/>
          <w:szCs w:val="24"/>
          <w:lang w:val="en-US" w:eastAsia="zh-CN"/>
        </w:rPr>
        <w:t>若在第二个合同期结束前一个月内未考出会计证</w:t>
      </w:r>
      <w:r>
        <w:rPr>
          <w:rFonts w:hint="eastAsia" w:ascii="仿宋" w:hAnsi="仿宋" w:eastAsia="仿宋" w:cs="仿宋"/>
          <w:color w:val="auto"/>
          <w:sz w:val="24"/>
          <w:lang w:val="en-US" w:eastAsia="zh-CN"/>
        </w:rPr>
        <w:t>，扣除相应履约保证金</w:t>
      </w:r>
      <w:r>
        <w:rPr>
          <w:rFonts w:hint="eastAsia" w:ascii="仿宋" w:hAnsi="仿宋" w:eastAsia="仿宋" w:cs="仿宋"/>
          <w:color w:val="auto"/>
          <w:sz w:val="24"/>
          <w:lang w:val="zh-CN"/>
        </w:rPr>
        <w:t>），要求具有二年以上工作经验，并具独立财务会计工作能力，聘用人员在签订合同前由采购人考核确认后方可签合同， 如无法满足采购人需求则不予签约，重新组织招聘。</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zh-CN" w:eastAsia="zh-CN"/>
        </w:rPr>
      </w:pPr>
      <w:r>
        <w:rPr>
          <w:rFonts w:hint="eastAsia" w:ascii="仿宋" w:hAnsi="仿宋" w:eastAsia="仿宋" w:cs="仿宋"/>
          <w:color w:val="auto"/>
          <w:sz w:val="24"/>
          <w:lang w:val="zh-CN" w:eastAsia="zh-CN"/>
        </w:rPr>
        <w:t>（</w:t>
      </w:r>
      <w:r>
        <w:rPr>
          <w:rFonts w:hint="eastAsia" w:ascii="仿宋" w:hAnsi="仿宋" w:eastAsia="仿宋" w:cs="仿宋"/>
          <w:color w:val="auto"/>
          <w:sz w:val="24"/>
          <w:lang w:val="en-US" w:eastAsia="zh-CN"/>
        </w:rPr>
        <w:t>2）</w:t>
      </w:r>
      <w:r>
        <w:rPr>
          <w:rFonts w:hint="eastAsia" w:ascii="仿宋" w:hAnsi="仿宋" w:eastAsia="仿宋" w:cs="仿宋"/>
          <w:color w:val="auto"/>
          <w:sz w:val="24"/>
          <w:lang w:val="zh-CN" w:eastAsia="zh-CN"/>
        </w:rPr>
        <w:t>人员工资不得低于56000元/年/人（社保只含个人部分），企业缴纳部分需按照嵊州市相关规定缴纳（单位部分约为1万元/年/人），每年递增，各投标人需综合考虑。</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zh-CN" w:eastAsia="zh-CN"/>
        </w:rPr>
      </w:pPr>
      <w:r>
        <w:rPr>
          <w:rFonts w:hint="eastAsia" w:ascii="仿宋" w:hAnsi="仿宋" w:eastAsia="仿宋" w:cs="仿宋"/>
          <w:color w:val="auto"/>
          <w:sz w:val="24"/>
          <w:lang w:val="zh-CN" w:eastAsia="zh-CN"/>
        </w:rPr>
        <w:t>（</w:t>
      </w:r>
      <w:r>
        <w:rPr>
          <w:rFonts w:hint="eastAsia" w:ascii="仿宋" w:hAnsi="仿宋" w:eastAsia="仿宋" w:cs="仿宋"/>
          <w:color w:val="auto"/>
          <w:sz w:val="24"/>
          <w:lang w:val="en-US" w:eastAsia="zh-CN"/>
        </w:rPr>
        <w:t>3）</w:t>
      </w:r>
      <w:r>
        <w:rPr>
          <w:rFonts w:hint="eastAsia" w:ascii="仿宋" w:hAnsi="仿宋" w:eastAsia="仿宋" w:cs="仿宋"/>
          <w:color w:val="auto"/>
          <w:sz w:val="24"/>
          <w:lang w:val="zh-CN" w:eastAsia="zh-CN"/>
        </w:rPr>
        <w:t>服务人员需服从采购人的合理工作安排。</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1.2.3 </w:t>
      </w:r>
      <w:r>
        <w:rPr>
          <w:rFonts w:hint="eastAsia" w:ascii="仿宋" w:hAnsi="仿宋" w:eastAsia="仿宋" w:cs="仿宋"/>
          <w:color w:val="auto"/>
          <w:sz w:val="24"/>
          <w:lang w:eastAsia="zh-CN"/>
        </w:rPr>
        <w:t>人员管理</w:t>
      </w:r>
      <w:r>
        <w:rPr>
          <w:rFonts w:hint="eastAsia" w:ascii="仿宋" w:hAnsi="仿宋" w:eastAsia="仿宋" w:cs="仿宋"/>
          <w:color w:val="auto"/>
          <w:sz w:val="24"/>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lang w:eastAsia="zh-CN"/>
        </w:rPr>
      </w:pPr>
      <w:r>
        <w:rPr>
          <w:rFonts w:hint="eastAsia" w:ascii="仿宋" w:hAnsi="仿宋" w:eastAsia="仿宋" w:cs="仿宋"/>
          <w:color w:val="auto"/>
          <w:sz w:val="24"/>
        </w:rPr>
        <w:t>代理会计实行政府机关干部日常管理方式，严格执行机关工作时间、廉洁</w:t>
      </w:r>
      <w:r>
        <w:rPr>
          <w:rFonts w:hint="eastAsia" w:ascii="仿宋" w:hAnsi="仿宋" w:eastAsia="仿宋" w:cs="仿宋"/>
          <w:color w:val="auto"/>
          <w:sz w:val="24"/>
          <w:lang w:eastAsia="zh-CN"/>
        </w:rPr>
        <w:t>做事</w:t>
      </w:r>
      <w:r>
        <w:rPr>
          <w:rFonts w:hint="eastAsia" w:ascii="仿宋" w:hAnsi="仿宋" w:eastAsia="仿宋" w:cs="仿宋"/>
          <w:color w:val="auto"/>
          <w:sz w:val="24"/>
        </w:rPr>
        <w:t>、来访接待、档案管理、学习等各项规章制度，切实做到按时上下班，有事先请假，若双休日要加班需无条件配合，不准利用对村上工作</w:t>
      </w:r>
      <w:r>
        <w:rPr>
          <w:rFonts w:hint="eastAsia" w:ascii="仿宋" w:hAnsi="仿宋" w:eastAsia="仿宋" w:cs="仿宋"/>
          <w:color w:val="auto"/>
          <w:sz w:val="24"/>
          <w:lang w:eastAsia="zh-CN"/>
        </w:rPr>
        <w:t>的</w:t>
      </w:r>
      <w:r>
        <w:rPr>
          <w:rFonts w:hint="eastAsia" w:ascii="仿宋" w:hAnsi="仿宋" w:eastAsia="仿宋" w:cs="仿宋"/>
          <w:color w:val="auto"/>
          <w:sz w:val="24"/>
        </w:rPr>
        <w:t>指导职能故意刁难，提不合理要求，认真接待群众来访，做好档案保密工作，积极参加三资管理中心组织的各种学习培训会（具体要求另行签订协议）</w:t>
      </w:r>
      <w:r>
        <w:rPr>
          <w:rFonts w:hint="eastAsia" w:ascii="仿宋" w:hAnsi="仿宋" w:eastAsia="仿宋" w:cs="仿宋"/>
          <w:color w:val="auto"/>
          <w:sz w:val="24"/>
          <w:lang w:eastAsia="zh-CN"/>
        </w:rPr>
        <w:t>。</w:t>
      </w:r>
    </w:p>
    <w:p>
      <w:pPr>
        <w:pageBreakBefore w:val="0"/>
        <w:kinsoku/>
        <w:wordWrap/>
        <w:overflowPunct/>
        <w:topLinePunct w:val="0"/>
        <w:autoSpaceDE/>
        <w:autoSpaceDN/>
        <w:bidi w:val="0"/>
        <w:snapToGrid/>
        <w:spacing w:line="440" w:lineRule="exact"/>
        <w:ind w:left="479" w:leftChars="228" w:right="0" w:rightChars="0" w:firstLine="0" w:firstLineChars="0"/>
        <w:textAlignment w:val="auto"/>
        <w:rPr>
          <w:rFonts w:hint="eastAsia" w:ascii="仿宋" w:hAnsi="仿宋" w:eastAsia="仿宋" w:cs="仿宋"/>
          <w:color w:val="auto"/>
          <w:sz w:val="24"/>
          <w:lang w:eastAsia="zh-CN"/>
        </w:rPr>
      </w:pPr>
      <w:r>
        <w:rPr>
          <w:rFonts w:hint="eastAsia" w:ascii="仿宋" w:hAnsi="仿宋" w:eastAsia="仿宋" w:cs="仿宋"/>
          <w:b/>
          <w:color w:val="auto"/>
          <w:sz w:val="24"/>
          <w:lang w:eastAsia="zh-CN"/>
        </w:rPr>
        <w:t>1.</w:t>
      </w:r>
      <w:r>
        <w:rPr>
          <w:rFonts w:hint="eastAsia" w:ascii="仿宋" w:hAnsi="仿宋" w:eastAsia="仿宋" w:cs="仿宋"/>
          <w:b/>
          <w:color w:val="auto"/>
          <w:sz w:val="24"/>
          <w:lang w:val="en-US" w:eastAsia="zh-CN"/>
        </w:rPr>
        <w:t>3</w:t>
      </w:r>
      <w:r>
        <w:rPr>
          <w:rFonts w:hint="eastAsia" w:ascii="仿宋" w:hAnsi="仿宋" w:eastAsia="仿宋" w:cs="仿宋"/>
          <w:b/>
          <w:color w:val="auto"/>
          <w:sz w:val="24"/>
          <w:lang w:eastAsia="zh-CN"/>
        </w:rPr>
        <w:t xml:space="preserve"> 服务内容和期限：</w:t>
      </w:r>
      <w:r>
        <w:rPr>
          <w:rFonts w:hint="eastAsia" w:ascii="仿宋" w:hAnsi="仿宋" w:eastAsia="仿宋" w:cs="仿宋"/>
          <w:b/>
          <w:color w:val="auto"/>
          <w:sz w:val="24"/>
          <w:lang w:eastAsia="zh-CN"/>
        </w:rPr>
        <w:br w:type="textWrapping"/>
      </w: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sz w:val="24"/>
          <w:lang w:eastAsia="zh-CN"/>
        </w:rPr>
        <w:t>服务内容</w:t>
      </w:r>
    </w:p>
    <w:p>
      <w:pPr>
        <w:spacing w:line="360" w:lineRule="auto"/>
        <w:ind w:left="0" w:leftChars="0" w:firstLine="480" w:firstLineChars="200"/>
        <w:rPr>
          <w:rFonts w:hint="eastAsia" w:ascii="仿宋" w:hAnsi="仿宋" w:eastAsia="仿宋" w:cs="仿宋"/>
          <w:color w:val="auto"/>
          <w:kern w:val="21"/>
          <w:sz w:val="24"/>
          <w:szCs w:val="24"/>
          <w:lang w:val="zh-CN" w:eastAsia="zh-CN"/>
        </w:rPr>
      </w:pPr>
      <w:bookmarkStart w:id="55" w:name="_Toc4929"/>
      <w:bookmarkStart w:id="56" w:name="_Toc5635"/>
      <w:bookmarkStart w:id="57" w:name="_Toc1386"/>
      <w:bookmarkStart w:id="58" w:name="_Toc21124"/>
      <w:bookmarkStart w:id="59" w:name="_Toc13918"/>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1.代理机构按照《浙江省农村集体资产管理条例》、《村集体经济组织会计制度》以及市、乡镇（街道）关于农村集体“三资”管理的系列文件精神对所属村社集体经济组织的经济业务事项进行会计核算，实行会计监督。</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2.接受乡镇（街道）“三资”管理办公室、“三资”管理服务中心的日常指导和监督管理。</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3.协助代理村社开展集体“三资”清查，了解和掌握“三资”变动情况。</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4.协助代理村社编制“三资”预算方案，及时掌握代理村社的“三资”预算执行情况。</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5.积极为代理村社“三资”重要事项决策作好参谋，做好“三资”经营、出租、发包、招投标、合同签订等“三资”重大事项的业务管理工作。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6.审核代理村社收支凭证，核算反映收支业务，编制财务报告。</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7.监督管理集体资金，审核把关大额资金的使用，定期盘点检查库存资金。</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8.做好农村集体经济组织收费统一票据领用、核销登记工作。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9.开展农村“三资”电算信息化管理，负责做好代理村社各类“三资”管理台账数据与原始资料的电算输入导出工作。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10.加强“三资”档案管理，负责做好代理村社各类“三资”档案的整理保管工作。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11.及时向代理村社反馈“三资”管理情况，定期下村社指导，督促并协助代理村社做好“三资”与财务公开工作。</w:t>
      </w:r>
    </w:p>
    <w:p>
      <w:pPr>
        <w:spacing w:line="360" w:lineRule="auto"/>
        <w:ind w:left="0" w:leftChars="0" w:firstLine="480" w:firstLineChars="200"/>
        <w:rPr>
          <w:rFonts w:hint="eastAsia" w:ascii="仿宋" w:hAnsi="仿宋" w:eastAsia="仿宋" w:cs="仿宋"/>
          <w:color w:val="auto"/>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12.及时向乡镇（街道）报告代理村社“三资”管理情况及违规事项，提出处理意见，落实整改措施。</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0000FF"/>
          <w:kern w:val="21"/>
          <w:sz w:val="24"/>
          <w:szCs w:val="24"/>
          <w:lang w:val="zh-CN" w:eastAsia="zh-CN"/>
        </w:rPr>
      </w:pPr>
      <w:r>
        <w:rPr>
          <w:rFonts w:hint="eastAsia" w:ascii="仿宋" w:hAnsi="仿宋" w:eastAsia="仿宋" w:cs="仿宋"/>
          <w:color w:val="auto"/>
          <w:sz w:val="24"/>
        </w:rPr>
        <w:t>1.</w:t>
      </w:r>
      <w:r>
        <w:rPr>
          <w:rFonts w:hint="eastAsia" w:ascii="仿宋" w:hAnsi="仿宋" w:eastAsia="仿宋" w:cs="仿宋"/>
          <w:color w:val="auto"/>
          <w:sz w:val="24"/>
          <w:lang w:val="en-US" w:eastAsia="zh-CN"/>
        </w:rPr>
        <w:t>3.1.</w:t>
      </w:r>
      <w:r>
        <w:rPr>
          <w:rFonts w:hint="eastAsia" w:ascii="仿宋" w:hAnsi="仿宋" w:eastAsia="仿宋" w:cs="仿宋"/>
          <w:color w:val="auto"/>
          <w:kern w:val="21"/>
          <w:sz w:val="24"/>
          <w:szCs w:val="24"/>
          <w:lang w:val="zh-CN" w:eastAsia="zh-CN"/>
        </w:rPr>
        <w:t>13.对在履行职责、办理业务过程中知悉的机密，负有保密义务；不得有违反村级财务管理规范的行为。</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zh-CN" w:eastAsia="zh-CN"/>
        </w:rPr>
        <w:t>1.3.2期限：</w:t>
      </w:r>
      <w:r>
        <w:rPr>
          <w:rFonts w:hint="eastAsia" w:ascii="仿宋" w:hAnsi="仿宋" w:eastAsia="仿宋" w:cs="仿宋"/>
          <w:color w:val="auto"/>
          <w:kern w:val="21"/>
          <w:sz w:val="24"/>
          <w:szCs w:val="24"/>
          <w:lang w:val="en-US" w:eastAsia="zh-CN"/>
        </w:rPr>
        <w:t>服务期限为3年，合同期一年一签（如遇上级政策改变则无条件终止合同），服务期间采购人对服务人员或整个服务情况考核不达标的，按考核办法予以处理，直至终止合同</w:t>
      </w:r>
      <w:r>
        <w:rPr>
          <w:rFonts w:hint="eastAsia" w:ascii="仿宋" w:hAnsi="仿宋" w:eastAsia="仿宋" w:cs="仿宋"/>
          <w:color w:val="auto"/>
          <w:kern w:val="21"/>
          <w:sz w:val="24"/>
          <w:szCs w:val="24"/>
          <w:lang w:val="zh-CN" w:eastAsia="zh-CN"/>
        </w:rPr>
        <w:t>。</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val="en-US" w:eastAsia="zh-CN"/>
        </w:rPr>
      </w:pPr>
      <w:r>
        <w:rPr>
          <w:rFonts w:hint="eastAsia" w:ascii="仿宋" w:hAnsi="仿宋" w:eastAsia="仿宋" w:cs="仿宋"/>
          <w:b/>
          <w:color w:val="auto"/>
          <w:sz w:val="24"/>
          <w:lang w:val="en-US" w:eastAsia="zh-CN"/>
        </w:rPr>
        <w:t>1.4吃住管理</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21"/>
          <w:sz w:val="24"/>
          <w:szCs w:val="24"/>
          <w:lang w:val="en-US" w:eastAsia="zh-CN"/>
        </w:rPr>
      </w:pPr>
      <w:r>
        <w:rPr>
          <w:rFonts w:hint="eastAsia" w:ascii="仿宋" w:hAnsi="仿宋" w:eastAsia="仿宋" w:cs="仿宋"/>
          <w:color w:val="auto"/>
          <w:kern w:val="21"/>
          <w:sz w:val="24"/>
          <w:szCs w:val="24"/>
          <w:lang w:val="en-US" w:eastAsia="zh-CN"/>
        </w:rPr>
        <w:t>在服务期内，采购人向中标单位派遣的服务人员提供工作餐，不提供住宿。</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 xml:space="preserve"> 价款</w:t>
      </w:r>
      <w:bookmarkEnd w:id="55"/>
      <w:bookmarkEnd w:id="56"/>
      <w:bookmarkEnd w:id="57"/>
      <w:bookmarkEnd w:id="58"/>
      <w:bookmarkEnd w:id="59"/>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val="en-US" w:eastAsia="zh-CN"/>
        </w:rPr>
      </w:pPr>
      <w:bookmarkStart w:id="60" w:name="_Toc22618"/>
      <w:bookmarkStart w:id="61" w:name="_Toc10340"/>
      <w:bookmarkStart w:id="62" w:name="_Toc1814"/>
      <w:bookmarkStart w:id="63" w:name="_Toc4760"/>
      <w:bookmarkStart w:id="64" w:name="_Toc3625"/>
      <w:bookmarkStart w:id="65" w:name="_Toc8772"/>
      <w:bookmarkStart w:id="66" w:name="_Toc11108"/>
      <w:bookmarkStart w:id="67" w:name="_Toc31421"/>
      <w:r>
        <w:rPr>
          <w:rFonts w:hint="eastAsia" w:ascii="仿宋" w:hAnsi="仿宋" w:eastAsia="仿宋" w:cs="仿宋"/>
          <w:b/>
          <w:color w:val="auto"/>
          <w:sz w:val="24"/>
          <w:lang w:val="en-US" w:eastAsia="zh-CN"/>
        </w:rPr>
        <w:t>1.6履约保证金</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21"/>
          <w:sz w:val="24"/>
          <w:szCs w:val="24"/>
          <w:lang w:val="en-US" w:eastAsia="zh-CN"/>
        </w:rPr>
      </w:pPr>
      <w:r>
        <w:rPr>
          <w:rFonts w:hint="eastAsia" w:ascii="仿宋" w:hAnsi="仿宋" w:eastAsia="仿宋" w:cs="仿宋"/>
          <w:color w:val="auto"/>
          <w:kern w:val="21"/>
          <w:sz w:val="24"/>
          <w:szCs w:val="24"/>
          <w:lang w:val="en-US" w:eastAsia="zh-CN"/>
        </w:rPr>
        <w:t>履约保证金为年度合同金额的1%（签订合同前交至采购单位），服务期满后无违约问题（5日内）无息退还。</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eastAsia="zh-CN"/>
        </w:rPr>
      </w:pPr>
      <w:r>
        <w:rPr>
          <w:rFonts w:hint="eastAsia" w:ascii="仿宋" w:hAnsi="仿宋" w:eastAsia="仿宋" w:cs="仿宋"/>
          <w:b/>
          <w:color w:val="auto"/>
          <w:sz w:val="24"/>
          <w:lang w:val="en-US" w:eastAsia="zh-CN"/>
        </w:rPr>
        <w:t>注：如在合同服务期间无违约行为，则该履约保证金可作为第二年的履约保证金，无需重新退缴；如有违约引起扣除但未解除合同的，则第二年需补交相应履约保证金，以此类推</w:t>
      </w:r>
      <w:r>
        <w:rPr>
          <w:rFonts w:hint="eastAsia" w:ascii="仿宋" w:hAnsi="仿宋" w:eastAsia="仿宋" w:cs="仿宋"/>
          <w:b/>
          <w:color w:val="auto"/>
          <w:sz w:val="24"/>
          <w:lang w:eastAsia="zh-CN"/>
        </w:rPr>
        <w:t>。</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w:t>
      </w:r>
      <w:bookmarkEnd w:id="60"/>
      <w:bookmarkEnd w:id="61"/>
      <w:bookmarkEnd w:id="62"/>
      <w:r>
        <w:rPr>
          <w:rFonts w:hint="eastAsia" w:ascii="仿宋" w:hAnsi="仿宋" w:eastAsia="仿宋" w:cs="仿宋"/>
          <w:b/>
          <w:color w:val="auto"/>
          <w:sz w:val="24"/>
          <w:lang w:val="en-US" w:eastAsia="zh-CN"/>
        </w:rPr>
        <w:t>7</w:t>
      </w:r>
      <w:r>
        <w:rPr>
          <w:rFonts w:hint="eastAsia" w:ascii="仿宋" w:hAnsi="仿宋" w:eastAsia="仿宋" w:cs="仿宋"/>
          <w:b/>
          <w:color w:val="auto"/>
          <w:sz w:val="24"/>
        </w:rPr>
        <w:t>预付款</w:t>
      </w:r>
    </w:p>
    <w:p>
      <w:pPr>
        <w:pStyle w:val="961"/>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lang w:eastAsia="zh-CN"/>
        </w:rPr>
      </w:pPr>
      <w:r>
        <w:rPr>
          <w:rFonts w:hint="eastAsia" w:ascii="仿宋" w:hAnsi="仿宋" w:eastAsia="仿宋" w:cs="仿宋"/>
          <w:color w:val="auto"/>
          <w:lang w:eastAsia="zh-CN"/>
        </w:rPr>
        <w:t>本项目不支付预付款。</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w:t>
      </w:r>
      <w:r>
        <w:rPr>
          <w:rFonts w:hint="eastAsia" w:ascii="仿宋" w:hAnsi="仿宋" w:eastAsia="仿宋" w:cs="仿宋"/>
          <w:b/>
          <w:color w:val="auto"/>
          <w:sz w:val="24"/>
          <w:lang w:val="en-US" w:eastAsia="zh-CN"/>
        </w:rPr>
        <w:t>8</w:t>
      </w:r>
      <w:r>
        <w:rPr>
          <w:rFonts w:hint="eastAsia" w:ascii="仿宋" w:hAnsi="仿宋" w:eastAsia="仿宋" w:cs="仿宋"/>
          <w:b/>
          <w:color w:val="auto"/>
          <w:sz w:val="24"/>
        </w:rPr>
        <w:t>付款方式</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en-US" w:eastAsia="zh-CN"/>
        </w:rPr>
        <w:t>1.8.1.</w:t>
      </w:r>
      <w:r>
        <w:rPr>
          <w:rFonts w:hint="eastAsia" w:ascii="仿宋" w:hAnsi="仿宋" w:eastAsia="仿宋" w:cs="仿宋"/>
          <w:color w:val="auto"/>
          <w:kern w:val="21"/>
          <w:sz w:val="24"/>
          <w:szCs w:val="24"/>
          <w:lang w:val="zh-CN" w:eastAsia="zh-CN"/>
        </w:rPr>
        <w:t>结算及付款方式：一年分四季度支付，下季度的第一个月20日前支付上季度的每季度中标费用的70%。余下的总中标费用的30%根据考核情况在一年期满15个工作日内支付；</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en-US" w:eastAsia="zh-CN"/>
        </w:rPr>
        <w:t>1.8.2.</w:t>
      </w:r>
      <w:r>
        <w:rPr>
          <w:rFonts w:hint="eastAsia" w:ascii="仿宋" w:hAnsi="仿宋" w:eastAsia="仿宋" w:cs="仿宋"/>
          <w:color w:val="auto"/>
          <w:kern w:val="21"/>
          <w:sz w:val="24"/>
          <w:szCs w:val="24"/>
          <w:lang w:val="zh-CN" w:eastAsia="zh-CN"/>
        </w:rPr>
        <w:t>以上费用采购人凭考核结果及成交供应商提供的发票进行支付；</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21"/>
          <w:sz w:val="24"/>
          <w:szCs w:val="24"/>
          <w:lang w:val="zh-CN" w:eastAsia="zh-CN"/>
        </w:rPr>
      </w:pPr>
      <w:r>
        <w:rPr>
          <w:rFonts w:hint="eastAsia" w:ascii="仿宋" w:hAnsi="仿宋" w:eastAsia="仿宋" w:cs="仿宋"/>
          <w:color w:val="auto"/>
          <w:kern w:val="21"/>
          <w:sz w:val="24"/>
          <w:szCs w:val="24"/>
          <w:lang w:val="en-US" w:eastAsia="zh-CN"/>
        </w:rPr>
        <w:t>1.8.3</w:t>
      </w:r>
      <w:r>
        <w:rPr>
          <w:rFonts w:hint="eastAsia" w:ascii="仿宋" w:hAnsi="仿宋" w:eastAsia="仿宋" w:cs="仿宋"/>
          <w:color w:val="auto"/>
          <w:kern w:val="21"/>
          <w:sz w:val="24"/>
          <w:szCs w:val="24"/>
          <w:lang w:val="zh-CN" w:eastAsia="zh-CN"/>
        </w:rPr>
        <w:t>如遇农经线重点工作需要加班时，按照嵊财行[2016]153号文件执行。</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val="zh-CN" w:eastAsia="zh-CN"/>
        </w:rPr>
      </w:pPr>
      <w:r>
        <w:rPr>
          <w:rFonts w:hint="eastAsia" w:ascii="仿宋" w:hAnsi="仿宋" w:eastAsia="仿宋" w:cs="仿宋"/>
          <w:b/>
          <w:color w:val="auto"/>
          <w:sz w:val="24"/>
          <w:lang w:val="zh-CN" w:eastAsia="zh-CN"/>
        </w:rPr>
        <w:t>1.</w:t>
      </w:r>
      <w:r>
        <w:rPr>
          <w:rFonts w:hint="eastAsia" w:ascii="仿宋" w:hAnsi="仿宋" w:eastAsia="仿宋" w:cs="仿宋"/>
          <w:b/>
          <w:color w:val="auto"/>
          <w:sz w:val="24"/>
          <w:lang w:val="en-US" w:eastAsia="zh-CN"/>
        </w:rPr>
        <w:t>9</w:t>
      </w:r>
      <w:r>
        <w:rPr>
          <w:rFonts w:hint="eastAsia" w:ascii="仿宋" w:hAnsi="仿宋" w:eastAsia="仿宋" w:cs="仿宋"/>
          <w:b/>
          <w:color w:val="auto"/>
          <w:sz w:val="24"/>
          <w:lang w:val="zh-CN" w:eastAsia="zh-CN"/>
        </w:rPr>
        <w:t>履行期限、地点和方式</w:t>
      </w:r>
      <w:bookmarkEnd w:id="63"/>
      <w:bookmarkEnd w:id="64"/>
      <w:bookmarkEnd w:id="65"/>
      <w:bookmarkEnd w:id="66"/>
      <w:bookmarkEnd w:id="67"/>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sz w:val="24"/>
          <w:u w:val="single"/>
          <w:lang w:eastAsia="zh-CN"/>
        </w:rPr>
      </w:pPr>
      <w:r>
        <w:rPr>
          <w:rFonts w:hint="eastAsia" w:ascii="仿宋" w:hAnsi="仿宋" w:eastAsia="仿宋" w:cs="仿宋"/>
          <w:color w:val="auto"/>
          <w:kern w:val="21"/>
          <w:sz w:val="24"/>
          <w:szCs w:val="24"/>
          <w:lang w:val="zh-CN" w:eastAsia="zh-CN"/>
        </w:rPr>
        <w:t>1.</w:t>
      </w:r>
      <w:r>
        <w:rPr>
          <w:rFonts w:hint="eastAsia" w:ascii="仿宋" w:hAnsi="仿宋" w:eastAsia="仿宋" w:cs="仿宋"/>
          <w:color w:val="auto"/>
          <w:kern w:val="21"/>
          <w:sz w:val="24"/>
          <w:szCs w:val="24"/>
          <w:lang w:val="en-US" w:eastAsia="zh-CN"/>
        </w:rPr>
        <w:t>9</w:t>
      </w:r>
      <w:r>
        <w:rPr>
          <w:rFonts w:hint="eastAsia" w:ascii="仿宋" w:hAnsi="仿宋" w:eastAsia="仿宋" w:cs="仿宋"/>
          <w:color w:val="auto"/>
          <w:kern w:val="21"/>
          <w:sz w:val="24"/>
          <w:szCs w:val="24"/>
          <w:lang w:val="zh-CN" w:eastAsia="zh-CN"/>
        </w:rPr>
        <w:t>.1 服务期限：服务期限为3年，代理合同一年一签（如遇上级政策改变则无条件</w:t>
      </w:r>
      <w:r>
        <w:rPr>
          <w:rFonts w:hint="eastAsia" w:ascii="仿宋" w:hAnsi="仿宋" w:eastAsia="仿宋" w:cs="仿宋"/>
          <w:color w:val="auto"/>
          <w:kern w:val="21"/>
          <w:sz w:val="24"/>
          <w:szCs w:val="24"/>
          <w:lang w:val="zh-CN"/>
        </w:rPr>
        <w:t>终止合同），服务期间采购人对服务人员或整个服务情况考核不达标的，按考核办法予以处理，直至终止合同。</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eastAsia="zh-CN"/>
        </w:rPr>
        <w:t>9</w:t>
      </w:r>
      <w:r>
        <w:rPr>
          <w:rFonts w:hint="eastAsia" w:ascii="仿宋" w:hAnsi="仿宋" w:eastAsia="仿宋" w:cs="仿宋"/>
          <w:color w:val="auto"/>
          <w:sz w:val="24"/>
        </w:rPr>
        <w:t>.2 服务地点（地域范围）：</w:t>
      </w:r>
      <w:r>
        <w:rPr>
          <w:rFonts w:hint="eastAsia" w:ascii="仿宋" w:hAnsi="仿宋" w:eastAsia="仿宋" w:cs="仿宋"/>
          <w:color w:val="auto"/>
          <w:sz w:val="24"/>
          <w:lang w:val="en-US" w:eastAsia="zh-CN"/>
        </w:rPr>
        <w:t>采购人指定点（</w:t>
      </w:r>
      <w:r>
        <w:rPr>
          <w:rFonts w:hint="eastAsia" w:ascii="仿宋" w:hAnsi="仿宋" w:eastAsia="仿宋" w:cs="仿宋"/>
          <w:color w:val="auto"/>
          <w:sz w:val="24"/>
          <w:lang w:eastAsia="zh-CN"/>
        </w:rPr>
        <w:t>金庭镇区域内的</w:t>
      </w:r>
      <w:r>
        <w:rPr>
          <w:rFonts w:hint="eastAsia" w:ascii="仿宋" w:hAnsi="仿宋" w:eastAsia="仿宋" w:cs="仿宋"/>
          <w:color w:val="auto"/>
          <w:sz w:val="24"/>
          <w:szCs w:val="24"/>
          <w:lang w:val="en-US" w:eastAsia="zh-CN"/>
        </w:rPr>
        <w:t>后山村、晋溪村、高龙村、金庭村、灵鹅村、华堂村、济渡村、新合村、金兰村、北漳村、小柏村、东林村、东风村、东坑村）。</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u w:val="single"/>
        </w:rPr>
      </w:pPr>
      <w:bookmarkStart w:id="68" w:name="_Toc5698"/>
      <w:bookmarkStart w:id="69" w:name="_Toc8586"/>
      <w:bookmarkStart w:id="70" w:name="_Toc3079"/>
      <w:bookmarkStart w:id="71" w:name="_Toc2375"/>
      <w:bookmarkStart w:id="72" w:name="_Toc24662"/>
      <w:r>
        <w:rPr>
          <w:rFonts w:hint="eastAsia" w:ascii="仿宋" w:hAnsi="仿宋" w:eastAsia="仿宋" w:cs="仿宋"/>
          <w:b/>
          <w:color w:val="auto"/>
          <w:sz w:val="24"/>
        </w:rPr>
        <w:t>1.</w:t>
      </w:r>
      <w:r>
        <w:rPr>
          <w:rFonts w:hint="eastAsia" w:ascii="仿宋" w:hAnsi="仿宋" w:eastAsia="仿宋" w:cs="仿宋"/>
          <w:b/>
          <w:color w:val="auto"/>
          <w:sz w:val="24"/>
          <w:lang w:val="en-US" w:eastAsia="zh-CN"/>
        </w:rPr>
        <w:t>10</w:t>
      </w:r>
      <w:r>
        <w:rPr>
          <w:rFonts w:hint="eastAsia" w:ascii="仿宋" w:hAnsi="仿宋" w:eastAsia="仿宋" w:cs="仿宋"/>
          <w:b/>
          <w:color w:val="auto"/>
          <w:sz w:val="24"/>
        </w:rPr>
        <w:t>违约责任</w:t>
      </w:r>
      <w:bookmarkEnd w:id="68"/>
      <w:bookmarkEnd w:id="69"/>
      <w:bookmarkEnd w:id="70"/>
      <w:bookmarkEnd w:id="71"/>
      <w:bookmarkEnd w:id="72"/>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bookmarkStart w:id="73" w:name="_Toc15583"/>
      <w:bookmarkStart w:id="74" w:name="_Toc28375"/>
      <w:bookmarkStart w:id="75" w:name="_Toc16021"/>
      <w:r>
        <w:rPr>
          <w:rFonts w:hint="eastAsia" w:ascii="仿宋" w:hAnsi="仿宋" w:eastAsia="仿宋" w:cs="仿宋"/>
          <w:color w:val="auto"/>
          <w:sz w:val="24"/>
          <w:lang w:val="en-US" w:eastAsia="zh-CN"/>
        </w:rPr>
        <w:t>1.10.1</w:t>
      </w:r>
      <w:r>
        <w:rPr>
          <w:rFonts w:hint="eastAsia" w:ascii="仿宋" w:hAnsi="仿宋" w:eastAsia="仿宋" w:cs="仿宋"/>
          <w:color w:val="auto"/>
          <w:sz w:val="24"/>
        </w:rPr>
        <w:t xml:space="preserve"> 甲方无正当理由拒绝接受服务的，甲方向乙方偿付合同款项百分之五的违约金。</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1.10.2</w:t>
      </w:r>
      <w:r>
        <w:rPr>
          <w:rFonts w:hint="eastAsia" w:ascii="仿宋" w:hAnsi="仿宋" w:eastAsia="仿宋" w:cs="仿宋"/>
          <w:color w:val="auto"/>
          <w:sz w:val="24"/>
        </w:rPr>
        <w:t xml:space="preserve"> 甲方无故逾期验收和办理款项支付手续的,甲方应按逾期付款总额每日万分之五向乙方支付违约金。</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1.10.3</w:t>
      </w:r>
      <w:r>
        <w:rPr>
          <w:rFonts w:hint="eastAsia" w:ascii="仿宋" w:hAnsi="仿宋" w:eastAsia="仿宋" w:cs="仿宋"/>
          <w:color w:val="auto"/>
          <w:sz w:val="24"/>
        </w:rPr>
        <w:t xml:space="preserve"> 乙方逾期提供服务的，每日向甲方支付千分之六违约金。逾期超过约定日期10个工作日</w:t>
      </w:r>
      <w:r>
        <w:rPr>
          <w:rFonts w:hint="eastAsia" w:ascii="仿宋" w:hAnsi="仿宋" w:eastAsia="仿宋" w:cs="仿宋"/>
          <w:color w:val="auto"/>
          <w:sz w:val="24"/>
          <w:lang w:eastAsia="zh-CN"/>
        </w:rPr>
        <w:t>的</w:t>
      </w:r>
      <w:r>
        <w:rPr>
          <w:rFonts w:hint="eastAsia" w:ascii="仿宋" w:hAnsi="仿宋" w:eastAsia="仿宋" w:cs="仿宋"/>
          <w:color w:val="auto"/>
          <w:sz w:val="24"/>
        </w:rPr>
        <w:t>，甲方可解除本合同。乙方因逾期</w:t>
      </w:r>
      <w:r>
        <w:rPr>
          <w:rFonts w:hint="eastAsia" w:ascii="仿宋" w:hAnsi="仿宋" w:eastAsia="仿宋" w:cs="仿宋"/>
          <w:color w:val="auto"/>
          <w:sz w:val="24"/>
          <w:lang w:eastAsia="zh-CN"/>
        </w:rPr>
        <w:t>提供服务</w:t>
      </w:r>
      <w:r>
        <w:rPr>
          <w:rFonts w:hint="eastAsia" w:ascii="仿宋" w:hAnsi="仿宋" w:eastAsia="仿宋" w:cs="仿宋"/>
          <w:color w:val="auto"/>
          <w:sz w:val="24"/>
        </w:rPr>
        <w:t>或因其他违约行为导致甲方解除合同的，乙方应向甲方支付合同总值5%的违约金，如造成甲方损失超过违约金的，超出部分由乙方继续承担赔偿责任。</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1.10.4若在第二个合同期结束前一个月内乙方派遣服务人员未考出会计证，应按人数扣除相应履约保证金，违约一人扣除10%的履约保证金。</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val="en-US" w:eastAsia="zh-CN"/>
        </w:rPr>
      </w:pPr>
      <w:r>
        <w:rPr>
          <w:rFonts w:hint="eastAsia" w:ascii="仿宋" w:hAnsi="仿宋" w:eastAsia="仿宋" w:cs="仿宋"/>
          <w:b/>
          <w:color w:val="auto"/>
          <w:sz w:val="24"/>
        </w:rPr>
        <w:t>1.</w:t>
      </w:r>
      <w:r>
        <w:rPr>
          <w:rFonts w:hint="eastAsia" w:ascii="仿宋" w:hAnsi="仿宋" w:eastAsia="仿宋" w:cs="仿宋"/>
          <w:b/>
          <w:color w:val="auto"/>
          <w:sz w:val="24"/>
          <w:lang w:val="en-US" w:eastAsia="zh-CN"/>
        </w:rPr>
        <w:t>11</w:t>
      </w:r>
      <w:r>
        <w:rPr>
          <w:rFonts w:hint="eastAsia" w:ascii="仿宋" w:hAnsi="仿宋" w:eastAsia="仿宋" w:cs="仿宋"/>
          <w:b/>
          <w:color w:val="auto"/>
          <w:sz w:val="24"/>
        </w:rPr>
        <w:t>质量保证及后续服务</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1.11.1 乙方应按文件规定向甲方提供服务。</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1.11.2 乙方提供的服务成果在服务质量保证期内发生故障，乙方应负责免费提供后续服务。对达不到要求的，根据实际情况，经双方协商，可按以下办法处理：</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（1）重做：由乙方承担所发生的全部费用。</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（2）解除合同</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val="zh-CN"/>
        </w:rPr>
      </w:pPr>
      <w:r>
        <w:rPr>
          <w:rFonts w:hint="eastAsia" w:ascii="仿宋" w:hAnsi="仿宋" w:eastAsia="仿宋" w:cs="仿宋"/>
          <w:b/>
          <w:color w:val="auto"/>
          <w:sz w:val="24"/>
          <w:lang w:val="en-US" w:eastAsia="zh-CN"/>
        </w:rPr>
        <w:t>1.12</w:t>
      </w:r>
      <w:r>
        <w:rPr>
          <w:rFonts w:hint="eastAsia" w:ascii="仿宋" w:hAnsi="仿宋" w:eastAsia="仿宋" w:cs="仿宋"/>
          <w:b/>
          <w:color w:val="auto"/>
          <w:sz w:val="24"/>
          <w:lang w:val="zh-CN"/>
        </w:rPr>
        <w:t>考核机制</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1.12.1</w:t>
      </w:r>
      <w:r>
        <w:rPr>
          <w:rFonts w:hint="eastAsia" w:ascii="仿宋" w:hAnsi="仿宋" w:eastAsia="仿宋" w:cs="仿宋"/>
          <w:color w:val="auto"/>
          <w:kern w:val="21"/>
          <w:sz w:val="24"/>
          <w:szCs w:val="24"/>
          <w:lang w:val="zh-CN"/>
        </w:rPr>
        <w:t>由招标人牵头组建多方人员参加的考评团队，由考评团队出具对代理记账公司会计服务考核的评议表，满分为100分，实行倒扣分制。90分以上的为优秀，按考核奖100%发放；80分至90分为良好，按考核奖90%发放；70分至80分为合格，按考核奖50%发放；70分以下考核奖不予发放；60分以下的为不合格，</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1.12.2</w:t>
      </w:r>
      <w:r>
        <w:rPr>
          <w:rFonts w:hint="eastAsia" w:ascii="仿宋" w:hAnsi="仿宋" w:eastAsia="仿宋" w:cs="仿宋"/>
          <w:color w:val="auto"/>
          <w:kern w:val="21"/>
          <w:sz w:val="24"/>
          <w:szCs w:val="24"/>
          <w:lang w:val="zh-CN"/>
        </w:rPr>
        <w:t>无条件终止合同，没收履约保证金。</w:t>
      </w:r>
    </w:p>
    <w:p>
      <w:pPr>
        <w:spacing w:line="360" w:lineRule="auto"/>
        <w:ind w:firstLine="480" w:firstLineChars="200"/>
        <w:rPr>
          <w:rFonts w:hint="eastAsia" w:ascii="仿宋" w:hAnsi="仿宋" w:eastAsia="仿宋" w:cs="仿宋"/>
          <w:color w:val="auto"/>
          <w:sz w:val="24"/>
          <w:lang w:val="zh-CN" w:eastAsia="zh-CN"/>
        </w:rPr>
      </w:pPr>
      <w:r>
        <w:rPr>
          <w:rFonts w:hint="eastAsia" w:ascii="仿宋" w:hAnsi="仿宋" w:eastAsia="仿宋" w:cs="仿宋"/>
          <w:color w:val="auto"/>
          <w:kern w:val="21"/>
          <w:sz w:val="24"/>
          <w:szCs w:val="24"/>
          <w:lang w:val="en-US" w:eastAsia="zh-CN"/>
        </w:rPr>
        <w:t>1.12.3</w:t>
      </w:r>
      <w:r>
        <w:rPr>
          <w:rFonts w:hint="eastAsia" w:ascii="仿宋" w:hAnsi="仿宋" w:eastAsia="仿宋" w:cs="仿宋"/>
          <w:color w:val="auto"/>
          <w:kern w:val="21"/>
          <w:sz w:val="24"/>
          <w:szCs w:val="24"/>
          <w:lang w:val="zh-CN"/>
        </w:rPr>
        <w:t>各级部门检查时因代理公司原因造成不良影响的甚至造成巨大损失的、发生档案泄密二次及以上的，按照相关规定追究责任，同时为一票否决，不合格。</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lang w:val="zh-CN" w:eastAsia="zh-CN"/>
        </w:rPr>
      </w:pPr>
      <w:r>
        <w:rPr>
          <w:rFonts w:hint="eastAsia" w:ascii="仿宋" w:hAnsi="仿宋" w:eastAsia="仿宋" w:cs="仿宋"/>
          <w:b/>
          <w:color w:val="auto"/>
          <w:sz w:val="24"/>
          <w:lang w:val="en-US" w:eastAsia="zh-CN"/>
        </w:rPr>
        <w:t>1.13</w:t>
      </w:r>
      <w:r>
        <w:rPr>
          <w:rFonts w:hint="eastAsia" w:ascii="仿宋" w:hAnsi="仿宋" w:eastAsia="仿宋" w:cs="仿宋"/>
          <w:b/>
          <w:color w:val="auto"/>
          <w:sz w:val="24"/>
          <w:lang w:val="zh-CN" w:eastAsia="zh-CN"/>
        </w:rPr>
        <w:t>考核条款</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1.严格审核把关20分。严格审核凭证的规范性、开支的合理性与审批的程序性，不规范票据或不合规开支每入账一笔扣2分。同时对每一个村被本级纪委查到有财务审核和其它服务不到位现象，第一次扣20元一例，第二次及以上的扣50元一例；被市级及以上农经站、纪委及其它审计部门查到因审核和其它不到位现象每一例扣50元同时按照上级部门有关规定作出责任追究。由于审核不到位造成不应支付款项支付出去的,由中标单位负责追还或退赔；</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2. 准确核算录入计10分。会计核算合法、准确，每发现一笔错账或提供的会计报告每发现一笔错误扣2分。电算录入完整、齐全，对应录入或扫描上传的各项“三资“资料，每缺少一项扣2分。</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3．严格报账结账计10分。及时督促代理村报账并及时记账核算，无故未按月代理记账的每次扣5分。</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4．严格清查核实计10分。每月盘核集体资金，定期下村核实资产、资源存在状况。未按月对村集体资金进行盘核的，每次扣1分；</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5．及时报告违规问题计10分。对发现的“三资”违规问题不及时向管理机构汇报并提出整改建议，每件扣5分。</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6．督促协助财务公开计10分。未按月提供村级财务公开资料的每次扣2分。</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7．遵守财经纪律计10分。有其它违反村级财务管理行为的，每次扣1分。</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8．按时完成“三资”交办工作计20分。未按时完成镇政府（业主）交办的涉及“三资”其它工作的计20分，不按规定时间完成的酌情扣分，本项考核由三资中心负责。</w:t>
      </w:r>
    </w:p>
    <w:p>
      <w:pPr>
        <w:spacing w:line="360" w:lineRule="auto"/>
        <w:ind w:firstLine="480" w:firstLineChars="20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9．被上级纪委及有关部门查处的在实施相关扣分以外，同时按照相关部门规定作出责任追究和处罚。</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kern w:val="21"/>
          <w:sz w:val="24"/>
          <w:szCs w:val="24"/>
          <w:lang w:val="zh-CN"/>
        </w:rPr>
      </w:pPr>
      <w:r>
        <w:rPr>
          <w:rFonts w:hint="eastAsia" w:ascii="仿宋" w:hAnsi="仿宋" w:eastAsia="仿宋" w:cs="仿宋"/>
          <w:color w:val="auto"/>
          <w:kern w:val="21"/>
          <w:sz w:val="24"/>
          <w:szCs w:val="24"/>
          <w:lang w:val="en-US" w:eastAsia="zh-CN"/>
        </w:rPr>
        <w:t>1.13.</w:t>
      </w:r>
      <w:r>
        <w:rPr>
          <w:rFonts w:hint="eastAsia" w:ascii="仿宋" w:hAnsi="仿宋" w:eastAsia="仿宋" w:cs="仿宋"/>
          <w:color w:val="auto"/>
          <w:kern w:val="21"/>
          <w:sz w:val="24"/>
          <w:szCs w:val="24"/>
          <w:lang w:val="zh-CN"/>
        </w:rPr>
        <w:t>10．除第一项实行倒扣分制外其它各项本项扣完即止。</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lang w:val="en-US" w:eastAsia="zh-CN"/>
        </w:rPr>
        <w:t>1.14</w:t>
      </w:r>
      <w:r>
        <w:rPr>
          <w:rFonts w:hint="eastAsia" w:ascii="仿宋" w:hAnsi="仿宋" w:eastAsia="仿宋" w:cs="仿宋"/>
          <w:b/>
          <w:color w:val="auto"/>
          <w:sz w:val="24"/>
        </w:rPr>
        <w:t>合同争议的解决</w:t>
      </w:r>
      <w:bookmarkEnd w:id="73"/>
      <w:bookmarkEnd w:id="74"/>
      <w:bookmarkEnd w:id="75"/>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 xml:space="preserve">  本合同履行过程中发生的任何争议，双方当事人均可通过和解或者调解解决；不愿和解、调解或者和解、调解不成的，可以</w:t>
      </w:r>
      <w:r>
        <w:rPr>
          <w:rFonts w:hint="eastAsia" w:ascii="仿宋" w:hAnsi="仿宋" w:eastAsia="仿宋" w:cs="仿宋"/>
          <w:color w:val="auto"/>
          <w:sz w:val="24"/>
          <w:lang w:eastAsia="zh-CN"/>
        </w:rPr>
        <w:t>向嵊州市仲裁委员会申请仲裁</w:t>
      </w:r>
      <w:r>
        <w:rPr>
          <w:rFonts w:hint="eastAsia" w:ascii="仿宋" w:hAnsi="仿宋" w:eastAsia="仿宋" w:cs="仿宋"/>
          <w:color w:val="auto"/>
          <w:sz w:val="24"/>
        </w:rPr>
        <w:t>解决</w:t>
      </w:r>
      <w:r>
        <w:rPr>
          <w:rFonts w:hint="eastAsia" w:ascii="仿宋" w:hAnsi="仿宋" w:eastAsia="仿宋" w:cs="仿宋"/>
          <w:color w:val="auto"/>
          <w:sz w:val="24"/>
          <w:lang w:eastAsia="zh-CN"/>
        </w:rPr>
        <w:t>。</w:t>
      </w:r>
    </w:p>
    <w:p>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76" w:name="_Toc7245"/>
      <w:bookmarkStart w:id="77" w:name="_Toc15322"/>
      <w:bookmarkStart w:id="78" w:name="_Toc11173"/>
      <w:r>
        <w:rPr>
          <w:rFonts w:hint="eastAsia" w:ascii="仿宋" w:hAnsi="仿宋" w:eastAsia="仿宋" w:cs="仿宋"/>
          <w:b/>
          <w:color w:val="auto"/>
          <w:sz w:val="24"/>
          <w:lang w:val="en-US" w:eastAsia="zh-CN"/>
        </w:rPr>
        <w:t>1.15</w:t>
      </w:r>
      <w:r>
        <w:rPr>
          <w:rFonts w:hint="eastAsia" w:ascii="仿宋" w:hAnsi="仿宋" w:eastAsia="仿宋" w:cs="仿宋"/>
          <w:b/>
          <w:color w:val="auto"/>
          <w:sz w:val="24"/>
        </w:rPr>
        <w:t>合同生效</w:t>
      </w:r>
      <w:bookmarkEnd w:id="76"/>
      <w:bookmarkEnd w:id="77"/>
      <w:bookmarkEnd w:id="78"/>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1.15.</w:t>
      </w:r>
      <w:r>
        <w:rPr>
          <w:rFonts w:hint="eastAsia" w:ascii="仿宋" w:hAnsi="仿宋" w:eastAsia="仿宋" w:cs="仿宋"/>
          <w:color w:val="auto"/>
          <w:sz w:val="24"/>
        </w:rPr>
        <w:t>1本合同经甲方、乙方法定代表人或其委托人签字并加盖双方公章后生效。</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1.15.</w:t>
      </w:r>
      <w:r>
        <w:rPr>
          <w:rFonts w:hint="eastAsia" w:ascii="仿宋" w:hAnsi="仿宋" w:eastAsia="仿宋" w:cs="仿宋"/>
          <w:color w:val="auto"/>
          <w:sz w:val="24"/>
        </w:rPr>
        <w:t>2本合同一式六份，甲、乙双方各执二份，归档</w:t>
      </w:r>
      <w:r>
        <w:rPr>
          <w:rFonts w:hint="eastAsia" w:ascii="仿宋" w:hAnsi="仿宋" w:eastAsia="仿宋" w:cs="仿宋"/>
          <w:color w:val="auto"/>
          <w:sz w:val="24"/>
          <w:lang w:eastAsia="zh-CN"/>
        </w:rPr>
        <w:t>一</w:t>
      </w:r>
      <w:r>
        <w:rPr>
          <w:rFonts w:hint="eastAsia" w:ascii="仿宋" w:hAnsi="仿宋" w:eastAsia="仿宋" w:cs="仿宋"/>
          <w:color w:val="auto"/>
          <w:sz w:val="24"/>
        </w:rPr>
        <w:t>份</w:t>
      </w:r>
      <w:r>
        <w:rPr>
          <w:rFonts w:hint="eastAsia" w:ascii="仿宋" w:hAnsi="仿宋" w:eastAsia="仿宋" w:cs="仿宋"/>
          <w:color w:val="auto"/>
          <w:sz w:val="24"/>
          <w:lang w:eastAsia="zh-CN"/>
        </w:rPr>
        <w:t>，嵊州市公共资源交易中心备案一份</w:t>
      </w:r>
      <w:r>
        <w:rPr>
          <w:rFonts w:hint="eastAsia" w:ascii="仿宋" w:hAnsi="仿宋" w:eastAsia="仿宋" w:cs="仿宋"/>
          <w:color w:val="auto"/>
          <w:sz w:val="24"/>
        </w:rPr>
        <w:t>。</w:t>
      </w:r>
    </w:p>
    <w:p>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lang w:val="en-US" w:eastAsia="zh-CN"/>
        </w:rPr>
        <w:t>1.15.</w:t>
      </w:r>
      <w:r>
        <w:rPr>
          <w:rFonts w:hint="eastAsia" w:ascii="仿宋" w:hAnsi="仿宋" w:eastAsia="仿宋" w:cs="仿宋"/>
          <w:color w:val="auto"/>
          <w:sz w:val="24"/>
        </w:rPr>
        <w:t>3与本合同有关标书及记录同本合同具有同等法律效果。</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地址：                                   地址</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lang w:val="zh-CN"/>
        </w:rPr>
        <w:t>：</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联系人：                                 联系人：</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开户银行：                               开户银行： </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开户名称：                               开户名称： </w:t>
      </w:r>
    </w:p>
    <w:p>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pPr>
        <w:widowControl/>
        <w:adjustRightInd/>
        <w:jc w:val="center"/>
        <w:rPr>
          <w:rFonts w:hint="eastAsia" w:ascii="仿宋" w:hAnsi="仿宋" w:eastAsia="仿宋" w:cs="仿宋"/>
          <w:b/>
          <w:color w:val="auto"/>
          <w:sz w:val="32"/>
          <w:szCs w:val="32"/>
        </w:rPr>
      </w:pPr>
    </w:p>
    <w:p>
      <w:pPr>
        <w:widowControl/>
        <w:adjustRightInd/>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第二部分 合同一般条款</w:t>
      </w:r>
    </w:p>
    <w:p>
      <w:pPr>
        <w:spacing w:line="560" w:lineRule="exact"/>
        <w:ind w:firstLine="482" w:firstLineChars="200"/>
        <w:outlineLvl w:val="0"/>
        <w:rPr>
          <w:rFonts w:hint="eastAsia" w:ascii="仿宋" w:hAnsi="仿宋" w:eastAsia="仿宋" w:cs="仿宋"/>
          <w:b/>
          <w:color w:val="auto"/>
          <w:sz w:val="24"/>
        </w:rPr>
      </w:pPr>
      <w:bookmarkStart w:id="79" w:name="_Toc19680"/>
      <w:bookmarkStart w:id="80" w:name="_Toc14021"/>
      <w:bookmarkStart w:id="81" w:name="_Toc5228"/>
      <w:bookmarkStart w:id="82" w:name="_Toc25079"/>
      <w:bookmarkStart w:id="83" w:name="_Toc31297"/>
      <w:r>
        <w:rPr>
          <w:rFonts w:hint="eastAsia" w:ascii="仿宋" w:hAnsi="仿宋" w:eastAsia="仿宋" w:cs="仿宋"/>
          <w:b/>
          <w:color w:val="auto"/>
          <w:sz w:val="24"/>
        </w:rPr>
        <w:t>2.1 定义</w:t>
      </w:r>
      <w:bookmarkEnd w:id="79"/>
      <w:bookmarkEnd w:id="80"/>
      <w:bookmarkEnd w:id="81"/>
      <w:bookmarkEnd w:id="82"/>
      <w:bookmarkEnd w:id="83"/>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本合同中的下列词语应按以下内容进行解释：</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 “合同”系指采购人和中标或成交供应商签订的载明双方当事人所达成的协议，并包括所有的附件、附录和构成合同的其他文件。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2.1.2 “合同价”系指根据合同约定，中标或成交供应商在完全履行合同义务后，采购人应支付给中标或成交供应商的价格。</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2.1.6 “现场”系指合同约定提供服务的地点。</w:t>
      </w:r>
    </w:p>
    <w:p>
      <w:pPr>
        <w:spacing w:line="560" w:lineRule="exact"/>
        <w:ind w:firstLine="482" w:firstLineChars="200"/>
        <w:outlineLvl w:val="0"/>
        <w:rPr>
          <w:rFonts w:hint="eastAsia" w:ascii="仿宋" w:hAnsi="仿宋" w:eastAsia="仿宋" w:cs="仿宋"/>
          <w:b/>
          <w:color w:val="auto"/>
          <w:sz w:val="24"/>
        </w:rPr>
      </w:pPr>
      <w:bookmarkStart w:id="84" w:name="_Toc3769"/>
      <w:bookmarkStart w:id="85" w:name="_Toc16752"/>
      <w:bookmarkStart w:id="86" w:name="_Toc23289"/>
      <w:bookmarkStart w:id="87" w:name="_Toc19539"/>
      <w:bookmarkStart w:id="88" w:name="_Toc31402"/>
      <w:r>
        <w:rPr>
          <w:rFonts w:hint="eastAsia" w:ascii="仿宋" w:hAnsi="仿宋" w:eastAsia="仿宋" w:cs="仿宋"/>
          <w:b/>
          <w:color w:val="auto"/>
          <w:sz w:val="24"/>
        </w:rPr>
        <w:t>2.2 技术规范</w:t>
      </w:r>
      <w:bookmarkEnd w:id="84"/>
      <w:bookmarkEnd w:id="85"/>
      <w:bookmarkEnd w:id="86"/>
      <w:bookmarkEnd w:id="87"/>
      <w:bookmarkEnd w:id="88"/>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仿宋" w:hAnsi="仿宋" w:eastAsia="仿宋" w:cs="仿宋"/>
          <w:b/>
          <w:color w:val="auto"/>
          <w:sz w:val="24"/>
        </w:rPr>
      </w:pPr>
      <w:bookmarkStart w:id="89" w:name="_Toc13673"/>
      <w:bookmarkStart w:id="90" w:name="_Toc9161"/>
      <w:bookmarkStart w:id="91" w:name="_Toc4133"/>
      <w:bookmarkStart w:id="92" w:name="_Toc27945"/>
      <w:bookmarkStart w:id="93" w:name="_Toc12412"/>
      <w:r>
        <w:rPr>
          <w:rFonts w:hint="eastAsia" w:ascii="仿宋" w:hAnsi="仿宋" w:eastAsia="仿宋" w:cs="仿宋"/>
          <w:b/>
          <w:color w:val="auto"/>
          <w:sz w:val="24"/>
        </w:rPr>
        <w:t>2.3 知识产权</w:t>
      </w:r>
      <w:bookmarkEnd w:id="89"/>
      <w:bookmarkEnd w:id="90"/>
      <w:bookmarkEnd w:id="91"/>
      <w:bookmarkEnd w:id="92"/>
      <w:bookmarkEnd w:id="93"/>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2.4 履约检查和问题反馈</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仿宋" w:hAnsi="仿宋" w:eastAsia="仿宋" w:cs="仿宋"/>
          <w:b/>
          <w:color w:val="auto"/>
          <w:sz w:val="24"/>
        </w:rPr>
      </w:pPr>
      <w:bookmarkStart w:id="94" w:name="_Toc13467"/>
      <w:bookmarkStart w:id="95" w:name="_Toc16163"/>
      <w:bookmarkStart w:id="96" w:name="_Toc30507"/>
      <w:bookmarkStart w:id="97" w:name="_Toc13154"/>
      <w:bookmarkStart w:id="98" w:name="_Toc18990"/>
      <w:r>
        <w:rPr>
          <w:rFonts w:hint="eastAsia" w:ascii="仿宋" w:hAnsi="仿宋" w:eastAsia="仿宋" w:cs="仿宋"/>
          <w:b/>
          <w:color w:val="auto"/>
          <w:sz w:val="24"/>
        </w:rPr>
        <w:t>2.</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 xml:space="preserve"> 技术资料和保密义务</w:t>
      </w:r>
      <w:bookmarkEnd w:id="94"/>
      <w:bookmarkEnd w:id="95"/>
      <w:bookmarkEnd w:id="96"/>
      <w:bookmarkEnd w:id="97"/>
      <w:bookmarkEnd w:id="98"/>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.2 乙方有义务妥善保管和保护由甲方提供的前款信息和资料等；</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仿宋" w:hAnsi="仿宋" w:eastAsia="仿宋" w:cs="仿宋"/>
          <w:b/>
          <w:color w:val="auto"/>
          <w:sz w:val="24"/>
        </w:rPr>
      </w:pPr>
      <w:bookmarkStart w:id="99" w:name="_Toc19069"/>
      <w:r>
        <w:rPr>
          <w:rFonts w:hint="eastAsia" w:ascii="仿宋" w:hAnsi="仿宋" w:eastAsia="仿宋" w:cs="仿宋"/>
          <w:b/>
          <w:color w:val="auto"/>
          <w:sz w:val="24"/>
        </w:rPr>
        <w:t>2.</w:t>
      </w:r>
      <w:r>
        <w:rPr>
          <w:rFonts w:hint="eastAsia" w:ascii="仿宋" w:hAnsi="仿宋" w:eastAsia="仿宋" w:cs="仿宋"/>
          <w:b/>
          <w:color w:val="auto"/>
          <w:sz w:val="24"/>
          <w:lang w:val="en-US" w:eastAsia="zh-CN"/>
        </w:rPr>
        <w:t>6</w:t>
      </w:r>
      <w:r>
        <w:rPr>
          <w:rFonts w:hint="eastAsia" w:ascii="仿宋" w:hAnsi="仿宋" w:eastAsia="仿宋" w:cs="仿宋"/>
          <w:b/>
          <w:color w:val="auto"/>
          <w:sz w:val="24"/>
        </w:rPr>
        <w:t xml:space="preserve"> 质量保证</w:t>
      </w:r>
      <w:bookmarkEnd w:id="99"/>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6</w:t>
      </w:r>
      <w:r>
        <w:rPr>
          <w:rFonts w:hint="eastAsia" w:ascii="仿宋" w:hAnsi="仿宋" w:eastAsia="仿宋" w:cs="仿宋"/>
          <w:color w:val="auto"/>
          <w:sz w:val="24"/>
        </w:rPr>
        <w:t>.1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6</w:t>
      </w:r>
      <w:r>
        <w:rPr>
          <w:rFonts w:hint="eastAsia" w:ascii="仿宋" w:hAnsi="仿宋" w:eastAsia="仿宋" w:cs="仿宋"/>
          <w:color w:val="auto"/>
          <w:sz w:val="24"/>
        </w:rPr>
        <w:t>.2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仿宋" w:hAnsi="仿宋" w:eastAsia="仿宋" w:cs="仿宋"/>
          <w:b/>
          <w:color w:val="auto"/>
          <w:sz w:val="24"/>
        </w:rPr>
      </w:pPr>
      <w:bookmarkStart w:id="100" w:name="_Toc22267"/>
      <w:r>
        <w:rPr>
          <w:rFonts w:hint="eastAsia" w:ascii="仿宋" w:hAnsi="仿宋" w:eastAsia="仿宋" w:cs="仿宋"/>
          <w:b/>
          <w:color w:val="auto"/>
          <w:sz w:val="24"/>
        </w:rPr>
        <w:t>2.</w:t>
      </w:r>
      <w:r>
        <w:rPr>
          <w:rFonts w:hint="eastAsia" w:ascii="仿宋" w:hAnsi="仿宋" w:eastAsia="仿宋" w:cs="仿宋"/>
          <w:b/>
          <w:color w:val="auto"/>
          <w:sz w:val="24"/>
          <w:lang w:val="en-US" w:eastAsia="zh-CN"/>
        </w:rPr>
        <w:t>7</w:t>
      </w:r>
      <w:r>
        <w:rPr>
          <w:rFonts w:hint="eastAsia" w:ascii="仿宋" w:hAnsi="仿宋" w:eastAsia="仿宋" w:cs="仿宋"/>
          <w:b/>
          <w:color w:val="auto"/>
          <w:sz w:val="24"/>
        </w:rPr>
        <w:t xml:space="preserve"> 延迟履行</w:t>
      </w:r>
      <w:bookmarkEnd w:id="100"/>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hint="eastAsia" w:ascii="仿宋" w:hAnsi="仿宋" w:eastAsia="仿宋" w:cs="仿宋"/>
          <w:b/>
          <w:color w:val="auto"/>
          <w:sz w:val="24"/>
        </w:rPr>
      </w:pPr>
      <w:bookmarkStart w:id="101" w:name="_Toc10611"/>
      <w:r>
        <w:rPr>
          <w:rFonts w:hint="eastAsia" w:ascii="仿宋" w:hAnsi="仿宋" w:eastAsia="仿宋" w:cs="仿宋"/>
          <w:b/>
          <w:color w:val="auto"/>
          <w:sz w:val="24"/>
        </w:rPr>
        <w:t>2.</w:t>
      </w:r>
      <w:r>
        <w:rPr>
          <w:rFonts w:hint="eastAsia" w:ascii="仿宋" w:hAnsi="仿宋" w:eastAsia="仿宋" w:cs="仿宋"/>
          <w:b/>
          <w:color w:val="auto"/>
          <w:sz w:val="24"/>
          <w:lang w:val="en-US" w:eastAsia="zh-CN"/>
        </w:rPr>
        <w:t>8</w:t>
      </w:r>
      <w:r>
        <w:rPr>
          <w:rFonts w:hint="eastAsia" w:ascii="仿宋" w:hAnsi="仿宋" w:eastAsia="仿宋" w:cs="仿宋"/>
          <w:b/>
          <w:color w:val="auto"/>
          <w:sz w:val="24"/>
        </w:rPr>
        <w:t xml:space="preserve"> 合同变更</w:t>
      </w:r>
      <w:bookmarkEnd w:id="101"/>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color w:val="auto"/>
          <w:sz w:val="24"/>
        </w:rPr>
      </w:pPr>
      <w:bookmarkStart w:id="102" w:name="_Toc42"/>
      <w:bookmarkStart w:id="103" w:name="_Toc21830"/>
      <w:bookmarkStart w:id="104" w:name="_Toc10663"/>
      <w:bookmarkStart w:id="105" w:name="_Toc26689"/>
      <w:bookmarkStart w:id="106" w:name="_Toc23368"/>
      <w:r>
        <w:rPr>
          <w:rFonts w:hint="eastAsia" w:ascii="仿宋" w:hAnsi="仿宋" w:eastAsia="仿宋" w:cs="仿宋"/>
          <w:b/>
          <w:color w:val="auto"/>
          <w:sz w:val="24"/>
        </w:rPr>
        <w:t>2.</w:t>
      </w:r>
      <w:r>
        <w:rPr>
          <w:rFonts w:hint="eastAsia" w:ascii="仿宋" w:hAnsi="仿宋" w:eastAsia="仿宋" w:cs="仿宋"/>
          <w:b/>
          <w:color w:val="auto"/>
          <w:sz w:val="24"/>
          <w:lang w:val="en-US" w:eastAsia="zh-CN"/>
        </w:rPr>
        <w:t>9</w:t>
      </w:r>
      <w:r>
        <w:rPr>
          <w:rFonts w:hint="eastAsia" w:ascii="仿宋" w:hAnsi="仿宋" w:eastAsia="仿宋" w:cs="仿宋"/>
          <w:b/>
          <w:color w:val="auto"/>
          <w:sz w:val="24"/>
        </w:rPr>
        <w:t xml:space="preserve"> 合同转让和分包</w:t>
      </w:r>
      <w:bookmarkEnd w:id="102"/>
      <w:bookmarkEnd w:id="103"/>
      <w:bookmarkEnd w:id="104"/>
      <w:bookmarkEnd w:id="105"/>
      <w:bookmarkEnd w:id="106"/>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hint="eastAsia" w:ascii="仿宋" w:hAnsi="仿宋" w:eastAsia="仿宋" w:cs="仿宋"/>
          <w:b/>
          <w:color w:val="auto"/>
          <w:sz w:val="24"/>
        </w:rPr>
      </w:pPr>
      <w:bookmarkStart w:id="107" w:name="_Toc26633"/>
      <w:bookmarkStart w:id="108" w:name="_Toc14371"/>
      <w:bookmarkStart w:id="109" w:name="_Toc25571"/>
      <w:bookmarkStart w:id="110" w:name="_Toc32494"/>
      <w:bookmarkStart w:id="111" w:name="_Toc4720"/>
      <w:r>
        <w:rPr>
          <w:rFonts w:hint="eastAsia" w:ascii="仿宋" w:hAnsi="仿宋" w:eastAsia="仿宋" w:cs="仿宋"/>
          <w:b/>
          <w:color w:val="auto"/>
          <w:sz w:val="24"/>
        </w:rPr>
        <w:t>2.1</w:t>
      </w:r>
      <w:r>
        <w:rPr>
          <w:rFonts w:hint="eastAsia" w:ascii="仿宋" w:hAnsi="仿宋" w:eastAsia="仿宋" w:cs="仿宋"/>
          <w:b/>
          <w:color w:val="auto"/>
          <w:sz w:val="24"/>
          <w:lang w:val="en-US" w:eastAsia="zh-CN"/>
        </w:rPr>
        <w:t>0</w:t>
      </w:r>
      <w:r>
        <w:rPr>
          <w:rFonts w:hint="eastAsia" w:ascii="仿宋" w:hAnsi="仿宋" w:eastAsia="仿宋" w:cs="仿宋"/>
          <w:b/>
          <w:color w:val="auto"/>
          <w:sz w:val="24"/>
        </w:rPr>
        <w:t xml:space="preserve"> 不可抗力</w:t>
      </w:r>
      <w:bookmarkEnd w:id="107"/>
      <w:bookmarkEnd w:id="108"/>
      <w:bookmarkEnd w:id="109"/>
      <w:bookmarkEnd w:id="110"/>
      <w:bookmarkEnd w:id="111"/>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0</w:t>
      </w:r>
      <w:r>
        <w:rPr>
          <w:rFonts w:hint="eastAsia" w:ascii="仿宋" w:hAnsi="仿宋" w:eastAsia="仿宋" w:cs="仿宋"/>
          <w:color w:val="auto"/>
          <w:sz w:val="24"/>
        </w:rPr>
        <w:t>.1如果任何一方遭遇法律规定的不可抗力，致使合同履行受阻时，履行合同的期限应予延长，延长的期限应相当于不可抗力所影响的时间；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0</w:t>
      </w:r>
      <w:r>
        <w:rPr>
          <w:rFonts w:hint="eastAsia" w:ascii="仿宋" w:hAnsi="仿宋" w:eastAsia="仿宋" w:cs="仿宋"/>
          <w:color w:val="auto"/>
          <w:sz w:val="24"/>
        </w:rPr>
        <w:t>.2 因不可抗力致使不能实现合同目的的，当事人可以解除合同；</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0</w:t>
      </w:r>
      <w:r>
        <w:rPr>
          <w:rFonts w:hint="eastAsia" w:ascii="仿宋" w:hAnsi="仿宋" w:eastAsia="仿宋" w:cs="仿宋"/>
          <w:color w:val="auto"/>
          <w:sz w:val="24"/>
        </w:rPr>
        <w:t>.3 因不可抗力致使合同有变更必要的，双方当事人应在约定时间内以书面形式变更合同；</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0</w:t>
      </w:r>
      <w:r>
        <w:rPr>
          <w:rFonts w:hint="eastAsia" w:ascii="仿宋" w:hAnsi="仿宋" w:eastAsia="仿宋" w:cs="仿宋"/>
          <w:color w:val="auto"/>
          <w:sz w:val="24"/>
        </w:rPr>
        <w:t>.4受不可抗力影响的一方在不可抗力发生后，应在约定时间内以书面形式通知对方当事人，并在约定时间内，将有关部门出具的证明文件送达对方当事人。</w:t>
      </w:r>
    </w:p>
    <w:p>
      <w:pPr>
        <w:spacing w:line="560" w:lineRule="exact"/>
        <w:ind w:firstLine="482" w:firstLineChars="200"/>
        <w:outlineLvl w:val="0"/>
        <w:rPr>
          <w:rFonts w:hint="eastAsia" w:ascii="仿宋" w:hAnsi="仿宋" w:eastAsia="仿宋" w:cs="仿宋"/>
          <w:b/>
          <w:color w:val="auto"/>
          <w:sz w:val="24"/>
        </w:rPr>
      </w:pPr>
      <w:bookmarkStart w:id="112" w:name="_Toc3638"/>
      <w:bookmarkStart w:id="113" w:name="_Toc14115"/>
      <w:bookmarkStart w:id="114" w:name="_Toc25783"/>
      <w:bookmarkStart w:id="115" w:name="_Toc24465"/>
      <w:bookmarkStart w:id="116" w:name="_Toc23854"/>
      <w:r>
        <w:rPr>
          <w:rFonts w:hint="eastAsia" w:ascii="仿宋" w:hAnsi="仿宋" w:eastAsia="仿宋" w:cs="仿宋"/>
          <w:b/>
          <w:color w:val="auto"/>
          <w:sz w:val="24"/>
        </w:rPr>
        <w:t>2.1</w:t>
      </w:r>
      <w:r>
        <w:rPr>
          <w:rFonts w:hint="eastAsia" w:ascii="仿宋" w:hAnsi="仿宋" w:eastAsia="仿宋" w:cs="仿宋"/>
          <w:b/>
          <w:color w:val="auto"/>
          <w:sz w:val="24"/>
          <w:lang w:val="en-US" w:eastAsia="zh-CN"/>
        </w:rPr>
        <w:t>1</w:t>
      </w:r>
      <w:r>
        <w:rPr>
          <w:rFonts w:hint="eastAsia" w:ascii="仿宋" w:hAnsi="仿宋" w:eastAsia="仿宋" w:cs="仿宋"/>
          <w:b/>
          <w:color w:val="auto"/>
          <w:sz w:val="24"/>
        </w:rPr>
        <w:t xml:space="preserve"> 税费</w:t>
      </w:r>
      <w:bookmarkEnd w:id="112"/>
      <w:bookmarkEnd w:id="113"/>
      <w:bookmarkEnd w:id="114"/>
      <w:bookmarkEnd w:id="115"/>
      <w:bookmarkEnd w:id="116"/>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pPr>
        <w:spacing w:line="560" w:lineRule="exact"/>
        <w:ind w:firstLine="482" w:firstLineChars="200"/>
        <w:outlineLvl w:val="0"/>
        <w:rPr>
          <w:rFonts w:hint="eastAsia" w:ascii="仿宋" w:hAnsi="仿宋" w:eastAsia="仿宋" w:cs="仿宋"/>
          <w:b/>
          <w:color w:val="auto"/>
          <w:sz w:val="24"/>
        </w:rPr>
      </w:pPr>
      <w:bookmarkStart w:id="117" w:name="_Toc7315"/>
      <w:bookmarkStart w:id="118" w:name="_Toc14814"/>
      <w:bookmarkStart w:id="119" w:name="_Toc30105"/>
      <w:bookmarkStart w:id="120" w:name="_Toc26883"/>
      <w:bookmarkStart w:id="121" w:name="_Toc25525"/>
      <w:r>
        <w:rPr>
          <w:rFonts w:hint="eastAsia" w:ascii="仿宋" w:hAnsi="仿宋" w:eastAsia="仿宋" w:cs="仿宋"/>
          <w:b/>
          <w:color w:val="auto"/>
          <w:sz w:val="24"/>
        </w:rPr>
        <w:t>2.1</w:t>
      </w:r>
      <w:r>
        <w:rPr>
          <w:rFonts w:hint="eastAsia" w:ascii="仿宋" w:hAnsi="仿宋" w:eastAsia="仿宋" w:cs="仿宋"/>
          <w:b/>
          <w:color w:val="auto"/>
          <w:sz w:val="24"/>
          <w:lang w:val="en-US" w:eastAsia="zh-CN"/>
        </w:rPr>
        <w:t>2</w:t>
      </w:r>
      <w:r>
        <w:rPr>
          <w:rFonts w:hint="eastAsia" w:ascii="仿宋" w:hAnsi="仿宋" w:eastAsia="仿宋" w:cs="仿宋"/>
          <w:b/>
          <w:color w:val="auto"/>
          <w:sz w:val="24"/>
        </w:rPr>
        <w:t xml:space="preserve"> 乙方破产</w:t>
      </w:r>
      <w:bookmarkEnd w:id="117"/>
      <w:bookmarkEnd w:id="118"/>
      <w:bookmarkEnd w:id="119"/>
      <w:bookmarkEnd w:id="120"/>
      <w:bookmarkEnd w:id="121"/>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仿宋" w:hAnsi="仿宋" w:eastAsia="仿宋" w:cs="仿宋"/>
          <w:b/>
          <w:color w:val="auto"/>
          <w:sz w:val="24"/>
        </w:rPr>
      </w:pPr>
      <w:bookmarkStart w:id="122" w:name="_Toc1123"/>
      <w:bookmarkStart w:id="123" w:name="_Toc23323"/>
      <w:bookmarkStart w:id="124" w:name="_Toc2016"/>
      <w:r>
        <w:rPr>
          <w:rFonts w:hint="eastAsia" w:ascii="仿宋" w:hAnsi="仿宋" w:eastAsia="仿宋" w:cs="仿宋"/>
          <w:b/>
          <w:color w:val="auto"/>
          <w:sz w:val="24"/>
        </w:rPr>
        <w:t>2.1</w:t>
      </w:r>
      <w:r>
        <w:rPr>
          <w:rFonts w:hint="eastAsia" w:ascii="仿宋" w:hAnsi="仿宋" w:eastAsia="仿宋" w:cs="仿宋"/>
          <w:b/>
          <w:color w:val="auto"/>
          <w:sz w:val="24"/>
          <w:lang w:val="en-US" w:eastAsia="zh-CN"/>
        </w:rPr>
        <w:t>3</w:t>
      </w:r>
      <w:r>
        <w:rPr>
          <w:rFonts w:hint="eastAsia" w:ascii="仿宋" w:hAnsi="仿宋" w:eastAsia="仿宋" w:cs="仿宋"/>
          <w:b/>
          <w:color w:val="auto"/>
          <w:sz w:val="24"/>
        </w:rPr>
        <w:t xml:space="preserve"> 合同中止、终止</w:t>
      </w:r>
      <w:bookmarkEnd w:id="122"/>
      <w:bookmarkEnd w:id="123"/>
      <w:bookmarkEnd w:id="124"/>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3</w:t>
      </w:r>
      <w:r>
        <w:rPr>
          <w:rFonts w:hint="eastAsia" w:ascii="仿宋" w:hAnsi="仿宋" w:eastAsia="仿宋" w:cs="仿宋"/>
          <w:color w:val="auto"/>
          <w:sz w:val="24"/>
        </w:rPr>
        <w:t>.1 双方当事人不得擅自中止或者终止合同；</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3</w:t>
      </w:r>
      <w:r>
        <w:rPr>
          <w:rFonts w:hint="eastAsia" w:ascii="仿宋" w:hAnsi="仿宋" w:eastAsia="仿宋" w:cs="仿宋"/>
          <w:color w:val="auto"/>
          <w:sz w:val="24"/>
        </w:rPr>
        <w:t>.2合同继续履行将损害国家利益和社会公共利益的，双方当事人应当中止或者终止合同。有过错的一方应当承担赔偿责任，双方当事人都有过错的，各自承担相应的责任。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color w:val="auto"/>
          <w:sz w:val="24"/>
        </w:rPr>
      </w:pPr>
      <w:bookmarkStart w:id="125" w:name="_Toc9808"/>
      <w:bookmarkStart w:id="126" w:name="_Toc25198"/>
      <w:bookmarkStart w:id="127" w:name="_Toc12666"/>
      <w:bookmarkStart w:id="128" w:name="_Toc31892"/>
      <w:bookmarkStart w:id="129" w:name="_Toc2308"/>
      <w:r>
        <w:rPr>
          <w:rFonts w:hint="eastAsia" w:ascii="仿宋" w:hAnsi="仿宋" w:eastAsia="仿宋" w:cs="仿宋"/>
          <w:b/>
          <w:color w:val="auto"/>
          <w:sz w:val="24"/>
        </w:rPr>
        <w:t>2.1</w:t>
      </w:r>
      <w:r>
        <w:rPr>
          <w:rFonts w:hint="eastAsia" w:ascii="仿宋" w:hAnsi="仿宋" w:eastAsia="仿宋" w:cs="仿宋"/>
          <w:b/>
          <w:color w:val="auto"/>
          <w:sz w:val="24"/>
          <w:lang w:val="en-US" w:eastAsia="zh-CN"/>
        </w:rPr>
        <w:t>4</w:t>
      </w:r>
      <w:r>
        <w:rPr>
          <w:rFonts w:hint="eastAsia" w:ascii="仿宋" w:hAnsi="仿宋" w:eastAsia="仿宋" w:cs="仿宋"/>
          <w:b/>
          <w:color w:val="auto"/>
          <w:sz w:val="24"/>
        </w:rPr>
        <w:t xml:space="preserve"> 通知和送达</w:t>
      </w:r>
      <w:bookmarkEnd w:id="125"/>
      <w:bookmarkEnd w:id="126"/>
      <w:bookmarkEnd w:id="127"/>
      <w:bookmarkEnd w:id="128"/>
      <w:bookmarkEnd w:id="129"/>
    </w:p>
    <w:p>
      <w:pPr>
        <w:spacing w:line="560" w:lineRule="exact"/>
        <w:ind w:firstLine="480" w:firstLineChars="200"/>
        <w:rPr>
          <w:rFonts w:hint="eastAsia" w:ascii="仿宋" w:hAnsi="仿宋" w:eastAsia="仿宋" w:cs="仿宋"/>
          <w:color w:val="auto"/>
          <w:sz w:val="24"/>
        </w:rPr>
      </w:pPr>
      <w:bookmarkStart w:id="130" w:name="_Toc18401"/>
      <w:bookmarkStart w:id="131" w:name="_Toc27674"/>
      <w:r>
        <w:rPr>
          <w:rFonts w:hint="eastAsia" w:ascii="仿宋" w:hAnsi="仿宋" w:eastAsia="仿宋" w:cs="仿宋"/>
          <w:color w:val="auto"/>
          <w:sz w:val="24"/>
        </w:rPr>
        <w:t>2.1</w:t>
      </w:r>
      <w:r>
        <w:rPr>
          <w:rFonts w:hint="eastAsia" w:ascii="仿宋" w:hAnsi="仿宋" w:eastAsia="仿宋" w:cs="仿宋"/>
          <w:color w:val="auto"/>
          <w:sz w:val="24"/>
          <w:lang w:val="en-US" w:eastAsia="zh-CN"/>
        </w:rPr>
        <w:t>4</w:t>
      </w:r>
      <w:r>
        <w:rPr>
          <w:rFonts w:hint="eastAsia" w:ascii="仿宋" w:hAnsi="仿宋" w:eastAsia="仿宋" w:cs="仿宋"/>
          <w:color w:val="auto"/>
          <w:sz w:val="24"/>
        </w:rPr>
        <w:t xml:space="preserve">.1任何一方因履行合同而以合同第一部分尾部所列明的传真或电子邮件 </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3</w:t>
      </w:r>
      <w:r>
        <w:rPr>
          <w:rFonts w:hint="eastAsia" w:ascii="仿宋" w:hAnsi="仿宋" w:eastAsia="仿宋" w:cs="仿宋"/>
          <w:color w:val="auto"/>
          <w:sz w:val="24"/>
        </w:rPr>
        <w:t>个工作日内书面通知对方当事人，在对方当事人收到有关变更通知之前，变更前的约定送达方式或者地址仍视为有效。</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4</w:t>
      </w:r>
      <w:r>
        <w:rPr>
          <w:rFonts w:hint="eastAsia" w:ascii="仿宋" w:hAnsi="仿宋" w:eastAsia="仿宋" w:cs="仿宋"/>
          <w:color w:val="auto"/>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30"/>
      <w:bookmarkEnd w:id="131"/>
    </w:p>
    <w:p>
      <w:pPr>
        <w:spacing w:line="560" w:lineRule="exact"/>
        <w:ind w:firstLine="482" w:firstLineChars="200"/>
        <w:outlineLvl w:val="0"/>
        <w:rPr>
          <w:rFonts w:hint="eastAsia" w:ascii="仿宋" w:hAnsi="仿宋" w:eastAsia="仿宋" w:cs="仿宋"/>
          <w:b/>
          <w:color w:val="auto"/>
          <w:sz w:val="24"/>
        </w:rPr>
      </w:pPr>
      <w:bookmarkStart w:id="132" w:name="_Toc12254"/>
      <w:bookmarkStart w:id="133" w:name="_Toc20808"/>
      <w:bookmarkStart w:id="134" w:name="_Toc28906"/>
      <w:bookmarkStart w:id="135" w:name="_Toc5063"/>
      <w:bookmarkStart w:id="136" w:name="_Toc27644"/>
      <w:r>
        <w:rPr>
          <w:rFonts w:hint="eastAsia" w:ascii="仿宋" w:hAnsi="仿宋" w:eastAsia="仿宋" w:cs="仿宋"/>
          <w:b/>
          <w:color w:val="auto"/>
          <w:sz w:val="24"/>
        </w:rPr>
        <w:t>2.1</w:t>
      </w:r>
      <w:r>
        <w:rPr>
          <w:rFonts w:hint="eastAsia" w:ascii="仿宋" w:hAnsi="仿宋" w:eastAsia="仿宋" w:cs="仿宋"/>
          <w:b/>
          <w:color w:val="auto"/>
          <w:sz w:val="24"/>
          <w:lang w:val="en-US" w:eastAsia="zh-CN"/>
        </w:rPr>
        <w:t>5</w:t>
      </w:r>
      <w:r>
        <w:rPr>
          <w:rFonts w:hint="eastAsia" w:ascii="仿宋" w:hAnsi="仿宋" w:eastAsia="仿宋" w:cs="仿宋"/>
          <w:b/>
          <w:color w:val="auto"/>
          <w:sz w:val="24"/>
        </w:rPr>
        <w:t xml:space="preserve"> 合同使用的文字和适用的法律</w:t>
      </w:r>
      <w:bookmarkEnd w:id="132"/>
      <w:bookmarkEnd w:id="133"/>
      <w:bookmarkEnd w:id="134"/>
      <w:bookmarkEnd w:id="135"/>
      <w:bookmarkEnd w:id="136"/>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5</w:t>
      </w:r>
      <w:r>
        <w:rPr>
          <w:rFonts w:hint="eastAsia" w:ascii="仿宋" w:hAnsi="仿宋" w:eastAsia="仿宋" w:cs="仿宋"/>
          <w:color w:val="auto"/>
          <w:sz w:val="24"/>
        </w:rPr>
        <w:t>.1 合同使用汉语书就、变更和解释；</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5</w:t>
      </w:r>
      <w:r>
        <w:rPr>
          <w:rFonts w:hint="eastAsia" w:ascii="仿宋" w:hAnsi="仿宋" w:eastAsia="仿宋" w:cs="仿宋"/>
          <w:color w:val="auto"/>
          <w:sz w:val="24"/>
        </w:rPr>
        <w:t>.2 合同适用中华人民共和国法律。</w:t>
      </w:r>
    </w:p>
    <w:p>
      <w:pPr>
        <w:spacing w:line="560" w:lineRule="exact"/>
        <w:ind w:firstLine="482" w:firstLineChars="200"/>
        <w:outlineLvl w:val="0"/>
        <w:rPr>
          <w:rFonts w:hint="eastAsia" w:ascii="仿宋" w:hAnsi="仿宋" w:eastAsia="仿宋" w:cs="仿宋"/>
          <w:b/>
          <w:color w:val="auto"/>
          <w:sz w:val="24"/>
        </w:rPr>
      </w:pPr>
      <w:bookmarkStart w:id="137" w:name="_Toc30599"/>
      <w:bookmarkStart w:id="138" w:name="_Toc18540"/>
      <w:bookmarkStart w:id="139" w:name="_Toc4355"/>
      <w:r>
        <w:rPr>
          <w:rFonts w:hint="eastAsia" w:ascii="仿宋" w:hAnsi="仿宋" w:eastAsia="仿宋" w:cs="仿宋"/>
          <w:b/>
          <w:color w:val="auto"/>
          <w:sz w:val="24"/>
        </w:rPr>
        <w:t>2.1</w:t>
      </w:r>
      <w:r>
        <w:rPr>
          <w:rFonts w:hint="eastAsia" w:ascii="仿宋" w:hAnsi="仿宋" w:eastAsia="仿宋" w:cs="仿宋"/>
          <w:b/>
          <w:color w:val="auto"/>
          <w:sz w:val="24"/>
          <w:lang w:val="en-US" w:eastAsia="zh-CN"/>
        </w:rPr>
        <w:t>6</w:t>
      </w:r>
      <w:r>
        <w:rPr>
          <w:rFonts w:hint="eastAsia" w:ascii="仿宋" w:hAnsi="仿宋" w:eastAsia="仿宋" w:cs="仿宋"/>
          <w:b/>
          <w:color w:val="auto"/>
          <w:sz w:val="24"/>
        </w:rPr>
        <w:t xml:space="preserve"> 计量单位</w:t>
      </w:r>
      <w:bookmarkEnd w:id="137"/>
      <w:bookmarkEnd w:id="138"/>
      <w:bookmarkEnd w:id="139"/>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pPr>
        <w:spacing w:line="560" w:lineRule="exact"/>
        <w:ind w:firstLine="482" w:firstLineChars="200"/>
        <w:outlineLvl w:val="0"/>
        <w:rPr>
          <w:rFonts w:hint="eastAsia" w:ascii="仿宋" w:hAnsi="仿宋" w:eastAsia="仿宋" w:cs="仿宋"/>
          <w:b/>
          <w:color w:val="auto"/>
          <w:sz w:val="24"/>
        </w:rPr>
      </w:pPr>
      <w:bookmarkStart w:id="140" w:name="_Toc18567"/>
      <w:bookmarkStart w:id="141" w:name="_Toc10330"/>
      <w:bookmarkStart w:id="142" w:name="_Toc259093692"/>
      <w:bookmarkStart w:id="143" w:name="_Toc279701263"/>
      <w:bookmarkStart w:id="144" w:name="_Toc487900373"/>
      <w:bookmarkStart w:id="145" w:name="_Toc12773"/>
      <w:r>
        <w:rPr>
          <w:rFonts w:hint="eastAsia" w:ascii="仿宋" w:hAnsi="仿宋" w:eastAsia="仿宋" w:cs="仿宋"/>
          <w:b/>
          <w:color w:val="auto"/>
          <w:sz w:val="24"/>
        </w:rPr>
        <w:t>2.1</w:t>
      </w:r>
      <w:r>
        <w:rPr>
          <w:rFonts w:hint="eastAsia" w:ascii="仿宋" w:hAnsi="仿宋" w:eastAsia="仿宋" w:cs="仿宋"/>
          <w:b/>
          <w:color w:val="auto"/>
          <w:sz w:val="24"/>
          <w:lang w:val="en-US" w:eastAsia="zh-CN"/>
        </w:rPr>
        <w:t>7</w:t>
      </w:r>
      <w:r>
        <w:rPr>
          <w:rFonts w:hint="eastAsia" w:ascii="仿宋" w:hAnsi="仿宋" w:eastAsia="仿宋" w:cs="仿宋"/>
          <w:b/>
          <w:color w:val="auto"/>
          <w:sz w:val="24"/>
        </w:rPr>
        <w:t xml:space="preserve"> 合同使用的文字和适用的法律</w:t>
      </w:r>
      <w:bookmarkEnd w:id="140"/>
      <w:bookmarkEnd w:id="141"/>
      <w:bookmarkEnd w:id="142"/>
      <w:bookmarkEnd w:id="143"/>
      <w:bookmarkEnd w:id="144"/>
      <w:bookmarkEnd w:id="145"/>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7</w:t>
      </w:r>
      <w:r>
        <w:rPr>
          <w:rFonts w:hint="eastAsia" w:ascii="仿宋" w:hAnsi="仿宋" w:eastAsia="仿宋" w:cs="仿宋"/>
          <w:color w:val="auto"/>
          <w:sz w:val="24"/>
        </w:rPr>
        <w:t>.1 合同使用汉语书就、变更和解释；</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eastAsia="zh-CN"/>
        </w:rPr>
        <w:t>7</w:t>
      </w:r>
      <w:r>
        <w:rPr>
          <w:rFonts w:hint="eastAsia" w:ascii="仿宋" w:hAnsi="仿宋" w:eastAsia="仿宋" w:cs="仿宋"/>
          <w:color w:val="auto"/>
          <w:sz w:val="24"/>
        </w:rPr>
        <w:t>.2 合同适用中华人民共和国法律。</w:t>
      </w:r>
    </w:p>
    <w:p>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w:t>
      </w:r>
      <w:r>
        <w:rPr>
          <w:rFonts w:hint="eastAsia" w:ascii="仿宋" w:hAnsi="仿宋" w:eastAsia="仿宋" w:cs="仿宋"/>
          <w:b/>
          <w:color w:val="auto"/>
          <w:sz w:val="24"/>
          <w:lang w:val="en-US" w:eastAsia="zh-CN"/>
        </w:rPr>
        <w:t>18</w:t>
      </w:r>
      <w:r>
        <w:rPr>
          <w:rFonts w:hint="eastAsia" w:ascii="仿宋" w:hAnsi="仿宋" w:eastAsia="仿宋" w:cs="仿宋"/>
          <w:b/>
          <w:color w:val="auto"/>
          <w:sz w:val="24"/>
        </w:rPr>
        <w:t>合同份数</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rPr>
      </w:pPr>
      <w:r>
        <w:rPr>
          <w:rFonts w:hint="eastAsia" w:ascii="仿宋" w:hAnsi="仿宋" w:eastAsia="仿宋" w:cs="仿宋"/>
          <w:color w:val="auto"/>
          <w:kern w:val="0"/>
        </w:rPr>
        <w:br w:type="page"/>
      </w:r>
      <w:bookmarkStart w:id="146" w:name="_Toc331685784"/>
      <w:r>
        <w:rPr>
          <w:rFonts w:hint="eastAsia" w:ascii="仿宋" w:hAnsi="仿宋" w:eastAsia="仿宋" w:cs="仿宋"/>
          <w:b/>
          <w:color w:val="auto"/>
          <w:sz w:val="24"/>
        </w:rPr>
        <w:t xml:space="preserve"> </w:t>
      </w:r>
      <w:bookmarkEnd w:id="146"/>
      <w:r>
        <w:rPr>
          <w:rFonts w:hint="eastAsia" w:ascii="仿宋" w:hAnsi="仿宋" w:eastAsia="仿宋" w:cs="仿宋"/>
          <w:b/>
          <w:color w:val="auto"/>
          <w:sz w:val="36"/>
          <w:szCs w:val="36"/>
        </w:rPr>
        <w:t>第五部分  评标方法及标准</w:t>
      </w:r>
    </w:p>
    <w:p>
      <w:pPr>
        <w:keepNext w:val="0"/>
        <w:keepLines w:val="0"/>
        <w:pageBreakBefore w:val="0"/>
        <w:widowControl w:val="0"/>
        <w:kinsoku/>
        <w:wordWrap/>
        <w:overflowPunct/>
        <w:topLinePunct w:val="0"/>
        <w:autoSpaceDE/>
        <w:autoSpaceDN/>
        <w:bidi w:val="0"/>
        <w:adjustRightInd w:val="0"/>
        <w:snapToGrid/>
        <w:spacing w:line="440" w:lineRule="exact"/>
        <w:jc w:val="left"/>
        <w:textAlignment w:val="auto"/>
        <w:rPr>
          <w:rFonts w:hint="eastAsia" w:ascii="仿宋" w:hAnsi="仿宋" w:eastAsia="仿宋" w:cs="仿宋"/>
          <w:b/>
          <w:color w:val="auto"/>
          <w:sz w:val="24"/>
        </w:rPr>
      </w:pPr>
      <w:r>
        <w:rPr>
          <w:rFonts w:hint="eastAsia" w:ascii="仿宋" w:hAnsi="仿宋" w:eastAsia="仿宋" w:cs="仿宋"/>
          <w:b/>
          <w:color w:val="auto"/>
          <w:sz w:val="24"/>
        </w:rPr>
        <w:t>1、评标方法：</w:t>
      </w:r>
    </w:p>
    <w:p>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rPr>
      </w:pPr>
      <w:r>
        <w:rPr>
          <w:rFonts w:hint="eastAsia" w:ascii="仿宋" w:hAnsi="仿宋" w:eastAsia="仿宋" w:cs="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非单一产品采购项目，采购人应当根据采购项目技术构成、产品价格比重等合理确定核心产品，并在招标文件中载明。多家投标人提供的核心产品品牌相同的，按前款规定处理。</w:t>
      </w:r>
    </w:p>
    <w:p>
      <w:pPr>
        <w:keepNext w:val="0"/>
        <w:keepLines w:val="0"/>
        <w:pageBreakBefore w:val="0"/>
        <w:widowControl w:val="0"/>
        <w:kinsoku/>
        <w:wordWrap/>
        <w:overflowPunct/>
        <w:topLinePunct w:val="0"/>
        <w:autoSpaceDE/>
        <w:autoSpaceDN/>
        <w:bidi w:val="0"/>
        <w:adjustRightInd w:val="0"/>
        <w:snapToGrid/>
        <w:spacing w:line="440" w:lineRule="exact"/>
        <w:jc w:val="left"/>
        <w:textAlignment w:val="auto"/>
        <w:rPr>
          <w:rFonts w:hint="eastAsia" w:ascii="仿宋" w:hAnsi="仿宋" w:eastAsia="仿宋" w:cs="仿宋"/>
          <w:color w:val="auto"/>
          <w:sz w:val="24"/>
        </w:rPr>
      </w:pPr>
      <w:r>
        <w:rPr>
          <w:rFonts w:hint="eastAsia" w:ascii="仿宋" w:hAnsi="仿宋" w:eastAsia="仿宋" w:cs="仿宋"/>
          <w:b/>
          <w:color w:val="auto"/>
          <w:sz w:val="24"/>
        </w:rPr>
        <w:t>2.评分标准：</w:t>
      </w:r>
      <w:r>
        <w:rPr>
          <w:rFonts w:hint="eastAsia" w:ascii="仿宋" w:hAnsi="仿宋" w:eastAsia="仿宋" w:cs="仿宋"/>
          <w:color w:val="auto"/>
          <w:sz w:val="24"/>
        </w:rPr>
        <w:t>共100分，其中商务技术分</w:t>
      </w:r>
      <w:r>
        <w:rPr>
          <w:rFonts w:hint="eastAsia" w:ascii="仿宋" w:hAnsi="仿宋" w:eastAsia="仿宋" w:cs="仿宋"/>
          <w:color w:val="auto"/>
          <w:sz w:val="24"/>
          <w:lang w:val="en-US" w:eastAsia="zh-CN"/>
        </w:rPr>
        <w:t>7</w:t>
      </w:r>
      <w:r>
        <w:rPr>
          <w:rFonts w:hint="eastAsia" w:ascii="仿宋" w:hAnsi="仿宋" w:eastAsia="仿宋" w:cs="仿宋"/>
          <w:color w:val="auto"/>
          <w:sz w:val="24"/>
          <w:u w:val="single"/>
          <w:lang w:val="en-US" w:eastAsia="zh-CN"/>
        </w:rPr>
        <w:t>0</w:t>
      </w:r>
      <w:r>
        <w:rPr>
          <w:rFonts w:hint="eastAsia" w:ascii="仿宋" w:hAnsi="仿宋" w:eastAsia="仿宋" w:cs="仿宋"/>
          <w:color w:val="auto"/>
          <w:sz w:val="24"/>
        </w:rPr>
        <w:t>分，价格分</w:t>
      </w:r>
      <w:r>
        <w:rPr>
          <w:rFonts w:hint="eastAsia" w:ascii="仿宋" w:hAnsi="仿宋" w:eastAsia="仿宋" w:cs="仿宋"/>
          <w:color w:val="auto"/>
          <w:sz w:val="24"/>
          <w:lang w:val="en-US" w:eastAsia="zh-CN"/>
        </w:rPr>
        <w:t>3</w:t>
      </w:r>
      <w:r>
        <w:rPr>
          <w:rFonts w:hint="eastAsia" w:ascii="仿宋" w:hAnsi="仿宋" w:eastAsia="仿宋" w:cs="仿宋"/>
          <w:color w:val="auto"/>
          <w:sz w:val="24"/>
          <w:u w:val="single"/>
          <w:lang w:val="en-US" w:eastAsia="zh-CN"/>
        </w:rPr>
        <w:t>0</w:t>
      </w:r>
      <w:r>
        <w:rPr>
          <w:rFonts w:hint="eastAsia" w:ascii="仿宋" w:hAnsi="仿宋" w:eastAsia="仿宋" w:cs="仿宋"/>
          <w:color w:val="auto"/>
          <w:sz w:val="24"/>
        </w:rPr>
        <w:t>分。评分依下述所列为评标打分依据，分值如下（计算分值时，按其算术平均值保留小数2位）。</w:t>
      </w:r>
    </w:p>
    <w:p>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b/>
          <w:color w:val="auto"/>
          <w:sz w:val="32"/>
          <w:szCs w:val="20"/>
        </w:rPr>
      </w:pPr>
      <w:r>
        <w:rPr>
          <w:rFonts w:hint="eastAsia" w:ascii="仿宋" w:hAnsi="仿宋" w:eastAsia="仿宋" w:cs="仿宋"/>
          <w:b/>
          <w:bCs/>
          <w:iCs/>
          <w:color w:val="auto"/>
          <w:sz w:val="24"/>
        </w:rPr>
        <w:t>2.1商务技术分（</w:t>
      </w:r>
      <w:r>
        <w:rPr>
          <w:rFonts w:hint="eastAsia" w:ascii="仿宋" w:hAnsi="仿宋" w:eastAsia="仿宋" w:cs="仿宋"/>
          <w:b/>
          <w:bCs/>
          <w:iCs/>
          <w:color w:val="auto"/>
          <w:sz w:val="24"/>
          <w:lang w:val="en-US" w:eastAsia="zh-CN"/>
        </w:rPr>
        <w:t>7</w:t>
      </w:r>
      <w:r>
        <w:rPr>
          <w:rFonts w:hint="eastAsia" w:ascii="仿宋" w:hAnsi="仿宋" w:eastAsia="仿宋" w:cs="仿宋"/>
          <w:b/>
          <w:bCs/>
          <w:iCs/>
          <w:color w:val="auto"/>
          <w:sz w:val="24"/>
          <w:u w:val="single"/>
          <w:lang w:val="en-US" w:eastAsia="zh-CN"/>
        </w:rPr>
        <w:t>0</w:t>
      </w:r>
      <w:r>
        <w:rPr>
          <w:rFonts w:hint="eastAsia" w:ascii="仿宋" w:hAnsi="仿宋" w:eastAsia="仿宋" w:cs="仿宋"/>
          <w:b/>
          <w:bCs/>
          <w:iCs/>
          <w:color w:val="auto"/>
          <w:sz w:val="24"/>
        </w:rPr>
        <w:t>分）</w:t>
      </w:r>
    </w:p>
    <w:tbl>
      <w:tblPr>
        <w:tblStyle w:val="63"/>
        <w:tblW w:w="9040" w:type="dxa"/>
        <w:tblInd w:w="-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481"/>
        <w:gridCol w:w="5854"/>
        <w:gridCol w:w="9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评分内容</w:t>
            </w:r>
          </w:p>
        </w:tc>
        <w:tc>
          <w:tcPr>
            <w:tcW w:w="5854"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评审标准</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97"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sz w:val="24"/>
                <w:szCs w:val="24"/>
                <w:highlight w:val="none"/>
                <w:lang w:val="en-US" w:eastAsia="zh-CN"/>
              </w:rPr>
            </w:pPr>
            <w:r>
              <w:rPr>
                <w:rFonts w:hint="eastAsia" w:ascii="仿宋" w:hAnsi="仿宋" w:eastAsia="仿宋" w:cs="仿宋"/>
                <w:color w:val="auto"/>
                <w:spacing w:val="4"/>
                <w:sz w:val="24"/>
                <w:szCs w:val="24"/>
                <w:highlight w:val="none"/>
                <w:lang w:val="en-US" w:eastAsia="zh-CN"/>
              </w:rPr>
              <w:t>1</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sz w:val="24"/>
                <w:szCs w:val="24"/>
                <w:highlight w:val="none"/>
                <w:lang w:val="en-US" w:eastAsia="zh-CN"/>
              </w:rPr>
            </w:pPr>
            <w:r>
              <w:rPr>
                <w:rFonts w:hint="eastAsia" w:ascii="仿宋" w:hAnsi="仿宋" w:eastAsia="仿宋" w:cs="仿宋"/>
                <w:color w:val="auto"/>
                <w:spacing w:val="4"/>
                <w:sz w:val="24"/>
                <w:szCs w:val="24"/>
                <w:highlight w:val="none"/>
                <w:lang w:val="en-US" w:eastAsia="zh-CN"/>
              </w:rPr>
              <w:t>同类业绩</w:t>
            </w:r>
          </w:p>
        </w:tc>
        <w:tc>
          <w:tcPr>
            <w:tcW w:w="5854"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w:t>
            </w:r>
            <w:r>
              <w:rPr>
                <w:rFonts w:hint="eastAsia" w:ascii="仿宋" w:hAnsi="仿宋" w:eastAsia="仿宋" w:cs="仿宋"/>
                <w:color w:val="auto"/>
                <w:sz w:val="24"/>
                <w:szCs w:val="24"/>
                <w:highlight w:val="none"/>
                <w:lang w:val="en-US" w:eastAsia="zh-CN"/>
              </w:rPr>
              <w:t>2021</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月1日起，有</w:t>
            </w:r>
            <w:r>
              <w:rPr>
                <w:rFonts w:hint="eastAsia" w:ascii="仿宋" w:hAnsi="仿宋" w:eastAsia="仿宋" w:cs="仿宋"/>
                <w:color w:val="auto"/>
                <w:sz w:val="24"/>
                <w:szCs w:val="24"/>
                <w:highlight w:val="none"/>
                <w:lang w:eastAsia="zh-CN"/>
              </w:rPr>
              <w:t>农村集体经济财务会记</w:t>
            </w:r>
            <w:r>
              <w:rPr>
                <w:rFonts w:hint="eastAsia" w:ascii="仿宋" w:hAnsi="仿宋" w:eastAsia="仿宋" w:cs="仿宋"/>
                <w:color w:val="auto"/>
                <w:sz w:val="24"/>
                <w:szCs w:val="24"/>
                <w:highlight w:val="none"/>
              </w:rPr>
              <w:t>服务</w:t>
            </w:r>
            <w:r>
              <w:rPr>
                <w:rFonts w:hint="eastAsia" w:ascii="仿宋" w:hAnsi="仿宋" w:eastAsia="仿宋" w:cs="仿宋"/>
                <w:color w:val="auto"/>
                <w:sz w:val="24"/>
                <w:szCs w:val="24"/>
                <w:highlight w:val="none"/>
                <w:lang w:eastAsia="zh-CN"/>
              </w:rPr>
              <w:t>经验</w:t>
            </w:r>
            <w:r>
              <w:rPr>
                <w:rFonts w:hint="eastAsia" w:ascii="仿宋" w:hAnsi="仿宋" w:eastAsia="仿宋" w:cs="仿宋"/>
                <w:color w:val="auto"/>
                <w:sz w:val="24"/>
                <w:szCs w:val="24"/>
                <w:highlight w:val="none"/>
              </w:rPr>
              <w:t>的每个得1分,最高得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（提供合同</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中标通知书扫描件</w:t>
            </w:r>
            <w:r>
              <w:rPr>
                <w:rFonts w:hint="eastAsia" w:ascii="仿宋" w:hAnsi="仿宋" w:eastAsia="仿宋" w:cs="仿宋"/>
                <w:color w:val="auto"/>
                <w:sz w:val="24"/>
                <w:szCs w:val="24"/>
                <w:highlight w:val="none"/>
                <w:lang w:eastAsia="zh-CN"/>
              </w:rPr>
              <w:t>并</w:t>
            </w:r>
            <w:r>
              <w:rPr>
                <w:rFonts w:hint="eastAsia" w:ascii="仿宋" w:hAnsi="仿宋" w:eastAsia="仿宋" w:cs="仿宋"/>
                <w:color w:val="auto"/>
                <w:sz w:val="24"/>
                <w:szCs w:val="24"/>
                <w:highlight w:val="none"/>
                <w:lang w:val="en-US" w:eastAsia="zh-CN"/>
              </w:rPr>
              <w:t>加盖CA签章</w:t>
            </w:r>
            <w:r>
              <w:rPr>
                <w:rFonts w:hint="eastAsia" w:ascii="仿宋" w:hAnsi="仿宋" w:eastAsia="仿宋" w:cs="仿宋"/>
                <w:color w:val="auto"/>
                <w:sz w:val="24"/>
                <w:szCs w:val="24"/>
                <w:highlight w:val="none"/>
              </w:rPr>
              <w:t>）</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4"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sz w:val="24"/>
                <w:szCs w:val="24"/>
                <w:highlight w:val="none"/>
                <w:lang w:val="en-US" w:eastAsia="zh-CN"/>
              </w:rPr>
              <w:t>2</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人员配置</w:t>
            </w:r>
          </w:p>
        </w:tc>
        <w:tc>
          <w:tcPr>
            <w:tcW w:w="5854" w:type="dxa"/>
            <w:noWrap w:val="0"/>
            <w:vAlign w:val="center"/>
          </w:tcPr>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拟派本项目人员的岗位配置情况：</w:t>
            </w:r>
          </w:p>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具有会计师证或从事财务工作三年及以上工作经验的每人得1分，不重复计分，最高得3分。</w:t>
            </w:r>
          </w:p>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（提供人员相关证书扫描件及项目负责人近三个月在本单位社保证明扫描件加盖CA签章）。</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43"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sz w:val="24"/>
                <w:szCs w:val="24"/>
                <w:highlight w:val="none"/>
                <w:lang w:val="en-US" w:eastAsia="zh-CN"/>
              </w:rPr>
              <w:t>3</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sz w:val="24"/>
                <w:szCs w:val="24"/>
                <w:highlight w:val="none"/>
              </w:rPr>
            </w:pPr>
            <w:r>
              <w:rPr>
                <w:rFonts w:hint="eastAsia" w:ascii="仿宋" w:hAnsi="仿宋" w:eastAsia="仿宋" w:cs="仿宋"/>
                <w:bCs/>
                <w:color w:val="auto"/>
                <w:kern w:val="28"/>
                <w:sz w:val="24"/>
                <w:szCs w:val="24"/>
                <w:highlight w:val="none"/>
              </w:rPr>
              <w:t>内部管理</w:t>
            </w:r>
          </w:p>
        </w:tc>
        <w:tc>
          <w:tcPr>
            <w:tcW w:w="5854"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具有针对本项目的内部管理制度：包括财务管理、进度控制、监督机制、信息反馈渠道及处理机制，满意度调查等，内容具体、合理、可行，由评委比较打分，优</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lang w:eastAsia="zh-CN"/>
              </w:rPr>
              <w:t>分，良</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eastAsia="zh-CN"/>
              </w:rPr>
              <w:t>分，差</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分。</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5"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sz w:val="24"/>
                <w:szCs w:val="24"/>
                <w:highlight w:val="none"/>
                <w:lang w:val="en-US" w:eastAsia="zh-CN"/>
              </w:rPr>
            </w:pPr>
            <w:r>
              <w:rPr>
                <w:rFonts w:hint="eastAsia" w:ascii="仿宋" w:hAnsi="仿宋" w:eastAsia="仿宋" w:cs="仿宋"/>
                <w:color w:val="auto"/>
                <w:spacing w:val="4"/>
                <w:sz w:val="24"/>
                <w:szCs w:val="24"/>
                <w:highlight w:val="none"/>
                <w:lang w:val="en-US" w:eastAsia="zh-CN"/>
              </w:rPr>
              <w:t>4</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数据的安全性</w:t>
            </w:r>
          </w:p>
        </w:tc>
        <w:tc>
          <w:tcPr>
            <w:tcW w:w="5854" w:type="dxa"/>
            <w:noWrap w:val="0"/>
            <w:vAlign w:val="center"/>
          </w:tcPr>
          <w:p>
            <w:pPr>
              <w:keepNext w:val="0"/>
              <w:keepLines w:val="0"/>
              <w:pageBreakBefore w:val="0"/>
              <w:numPr>
                <w:ilvl w:val="0"/>
                <w:numId w:val="0"/>
              </w:numPr>
              <w:kinsoku/>
              <w:wordWrap/>
              <w:overflowPunct/>
              <w:topLinePunct w:val="0"/>
              <w:autoSpaceDE/>
              <w:autoSpaceDN/>
              <w:bidi w:val="0"/>
              <w:adjustRightInd/>
              <w:spacing w:line="360" w:lineRule="auto"/>
              <w:ind w:left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财务会计数据安全性打分：</w:t>
            </w:r>
          </w:p>
          <w:p>
            <w:pPr>
              <w:keepNext w:val="0"/>
              <w:keepLines w:val="0"/>
              <w:pageBreakBefore w:val="0"/>
              <w:numPr>
                <w:ilvl w:val="0"/>
                <w:numId w:val="0"/>
              </w:numPr>
              <w:kinsoku/>
              <w:wordWrap/>
              <w:overflowPunct/>
              <w:topLinePunct w:val="0"/>
              <w:autoSpaceDE/>
              <w:autoSpaceDN/>
              <w:bidi w:val="0"/>
              <w:adjustRightInd/>
              <w:spacing w:line="360" w:lineRule="auto"/>
              <w:ind w:leftChars="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财务保密制度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0-5分</w:t>
            </w:r>
            <w:r>
              <w:rPr>
                <w:rFonts w:hint="eastAsia" w:ascii="仿宋" w:hAnsi="仿宋" w:eastAsia="仿宋" w:cs="仿宋"/>
                <w:color w:val="auto"/>
                <w:sz w:val="24"/>
                <w:szCs w:val="24"/>
                <w:highlight w:val="none"/>
                <w:lang w:eastAsia="zh-CN"/>
              </w:rPr>
              <w:t>）；</w:t>
            </w:r>
          </w:p>
          <w:p>
            <w:pPr>
              <w:keepNext w:val="0"/>
              <w:keepLines w:val="0"/>
              <w:pageBreakBefore w:val="0"/>
              <w:numPr>
                <w:ilvl w:val="0"/>
                <w:numId w:val="0"/>
              </w:numPr>
              <w:kinsoku/>
              <w:wordWrap/>
              <w:overflowPunct/>
              <w:topLinePunct w:val="0"/>
              <w:autoSpaceDE/>
              <w:autoSpaceDN/>
              <w:bidi w:val="0"/>
              <w:adjustRightInd/>
              <w:spacing w:line="360" w:lineRule="auto"/>
              <w:ind w:left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数据备份措施（0-5分）。</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5" w:hRule="atLeast"/>
        </w:trPr>
        <w:tc>
          <w:tcPr>
            <w:tcW w:w="712" w:type="dxa"/>
            <w:vMerge w:val="restart"/>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5</w:t>
            </w:r>
          </w:p>
        </w:tc>
        <w:tc>
          <w:tcPr>
            <w:tcW w:w="1481" w:type="dxa"/>
            <w:vMerge w:val="restart"/>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项目方案</w:t>
            </w:r>
          </w:p>
        </w:tc>
        <w:tc>
          <w:tcPr>
            <w:tcW w:w="5854" w:type="dxa"/>
            <w:noWrap w:val="0"/>
            <w:vAlign w:val="center"/>
          </w:tcPr>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对项目的了解、分析及难点解决措施：</w:t>
            </w:r>
          </w:p>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bCs/>
                <w:color w:val="auto"/>
                <w:kern w:val="28"/>
                <w:sz w:val="24"/>
                <w:szCs w:val="24"/>
                <w:highlight w:val="none"/>
                <w:lang w:val="en-US" w:eastAsia="zh-CN"/>
              </w:rPr>
              <w:t>1.对项目的理解（0-2分）；</w:t>
            </w:r>
          </w:p>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技术难点分析</w:t>
            </w:r>
            <w:r>
              <w:rPr>
                <w:rFonts w:hint="eastAsia" w:ascii="仿宋" w:hAnsi="仿宋" w:eastAsia="仿宋" w:cs="仿宋"/>
                <w:bCs/>
                <w:color w:val="auto"/>
                <w:kern w:val="28"/>
                <w:sz w:val="24"/>
                <w:szCs w:val="24"/>
                <w:highlight w:val="none"/>
                <w:lang w:val="en-US" w:eastAsia="zh-CN"/>
              </w:rPr>
              <w:t>（0-2分）；</w:t>
            </w:r>
          </w:p>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风险分析</w:t>
            </w:r>
            <w:r>
              <w:rPr>
                <w:rFonts w:hint="eastAsia" w:ascii="仿宋" w:hAnsi="仿宋" w:eastAsia="仿宋" w:cs="仿宋"/>
                <w:bCs/>
                <w:color w:val="auto"/>
                <w:kern w:val="28"/>
                <w:sz w:val="24"/>
                <w:szCs w:val="24"/>
                <w:highlight w:val="none"/>
                <w:lang w:val="en-US" w:eastAsia="zh-CN"/>
              </w:rPr>
              <w:t>（0-2分）；</w:t>
            </w:r>
          </w:p>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解决难题</w:t>
            </w:r>
            <w:r>
              <w:rPr>
                <w:rFonts w:hint="eastAsia" w:ascii="仿宋" w:hAnsi="仿宋" w:eastAsia="仿宋" w:cs="仿宋"/>
                <w:color w:val="auto"/>
                <w:sz w:val="24"/>
                <w:szCs w:val="24"/>
                <w:highlight w:val="none"/>
                <w:lang w:val="en-US" w:eastAsia="zh-CN"/>
              </w:rPr>
              <w:t>方案</w:t>
            </w:r>
            <w:r>
              <w:rPr>
                <w:rFonts w:hint="eastAsia" w:ascii="仿宋" w:hAnsi="仿宋" w:eastAsia="仿宋" w:cs="仿宋"/>
                <w:bCs/>
                <w:color w:val="auto"/>
                <w:kern w:val="28"/>
                <w:sz w:val="24"/>
                <w:szCs w:val="24"/>
                <w:highlight w:val="none"/>
                <w:lang w:val="en-US" w:eastAsia="zh-CN"/>
              </w:rPr>
              <w:t>（0-2分）；</w:t>
            </w:r>
          </w:p>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规避风险措施</w:t>
            </w:r>
            <w:r>
              <w:rPr>
                <w:rFonts w:hint="eastAsia" w:ascii="仿宋" w:hAnsi="仿宋" w:eastAsia="仿宋" w:cs="仿宋"/>
                <w:bCs/>
                <w:color w:val="auto"/>
                <w:kern w:val="28"/>
                <w:sz w:val="24"/>
                <w:szCs w:val="24"/>
                <w:highlight w:val="none"/>
                <w:lang w:val="en-US" w:eastAsia="zh-CN"/>
              </w:rPr>
              <w:t>（0-2分）</w:t>
            </w:r>
            <w:r>
              <w:rPr>
                <w:rFonts w:hint="eastAsia" w:ascii="仿宋" w:hAnsi="仿宋" w:eastAsia="仿宋" w:cs="仿宋"/>
                <w:color w:val="auto"/>
                <w:sz w:val="24"/>
                <w:szCs w:val="24"/>
                <w:highlight w:val="none"/>
                <w:lang w:eastAsia="zh-CN"/>
              </w:rPr>
              <w:t>。</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5" w:hRule="atLeast"/>
        </w:trPr>
        <w:tc>
          <w:tcPr>
            <w:tcW w:w="712" w:type="dxa"/>
            <w:vMerge w:val="continue"/>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kern w:val="2"/>
                <w:sz w:val="24"/>
                <w:szCs w:val="24"/>
                <w:highlight w:val="none"/>
                <w:lang w:val="en-US" w:eastAsia="zh-CN" w:bidi="ar-SA"/>
              </w:rPr>
            </w:pPr>
          </w:p>
        </w:tc>
        <w:tc>
          <w:tcPr>
            <w:tcW w:w="1481" w:type="dxa"/>
            <w:vMerge w:val="continue"/>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p>
        </w:tc>
        <w:tc>
          <w:tcPr>
            <w:tcW w:w="5854" w:type="dxa"/>
            <w:noWrap w:val="0"/>
            <w:vAlign w:val="center"/>
          </w:tcPr>
          <w:p>
            <w:pPr>
              <w:keepNext w:val="0"/>
              <w:keepLines w:val="0"/>
              <w:pageBreakBefore w:val="0"/>
              <w:numPr>
                <w:ilvl w:val="0"/>
                <w:numId w:val="0"/>
              </w:numPr>
              <w:tabs>
                <w:tab w:val="left" w:pos="301"/>
              </w:tabs>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项目实施过程：</w:t>
            </w:r>
          </w:p>
          <w:p>
            <w:pPr>
              <w:keepNext w:val="0"/>
              <w:keepLines w:val="0"/>
              <w:pageBreakBefore w:val="0"/>
              <w:numPr>
                <w:ilvl w:val="0"/>
                <w:numId w:val="0"/>
              </w:numPr>
              <w:tabs>
                <w:tab w:val="left" w:pos="301"/>
              </w:tabs>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1.实务操作内容的完整性（0-2</w:t>
            </w:r>
            <w:r>
              <w:rPr>
                <w:rFonts w:hint="eastAsia" w:ascii="仿宋" w:hAnsi="仿宋" w:eastAsia="仿宋" w:cs="仿宋"/>
                <w:bCs/>
                <w:color w:val="auto"/>
                <w:kern w:val="28"/>
                <w:sz w:val="24"/>
                <w:szCs w:val="24"/>
                <w:highlight w:val="none"/>
                <w:lang w:val="en-US" w:eastAsia="zh-CN"/>
              </w:rPr>
              <w:t>分</w:t>
            </w:r>
            <w:r>
              <w:rPr>
                <w:rFonts w:hint="eastAsia" w:ascii="仿宋" w:hAnsi="仿宋" w:eastAsia="仿宋" w:cs="仿宋"/>
                <w:color w:val="auto"/>
                <w:sz w:val="24"/>
                <w:szCs w:val="24"/>
                <w:highlight w:val="none"/>
                <w:lang w:val="en-US" w:eastAsia="zh-CN"/>
              </w:rPr>
              <w:t>）；</w:t>
            </w:r>
          </w:p>
          <w:p>
            <w:pPr>
              <w:keepNext w:val="0"/>
              <w:keepLines w:val="0"/>
              <w:pageBreakBefore w:val="0"/>
              <w:numPr>
                <w:ilvl w:val="0"/>
                <w:numId w:val="0"/>
              </w:numPr>
              <w:tabs>
                <w:tab w:val="left" w:pos="301"/>
              </w:tabs>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2.各环节的连贯性（0-2</w:t>
            </w:r>
            <w:r>
              <w:rPr>
                <w:rFonts w:hint="eastAsia" w:ascii="仿宋" w:hAnsi="仿宋" w:eastAsia="仿宋" w:cs="仿宋"/>
                <w:bCs/>
                <w:color w:val="auto"/>
                <w:kern w:val="28"/>
                <w:sz w:val="24"/>
                <w:szCs w:val="24"/>
                <w:highlight w:val="none"/>
                <w:lang w:val="en-US" w:eastAsia="zh-CN"/>
              </w:rPr>
              <w:t>分</w:t>
            </w:r>
            <w:r>
              <w:rPr>
                <w:rFonts w:hint="eastAsia" w:ascii="仿宋" w:hAnsi="仿宋" w:eastAsia="仿宋" w:cs="仿宋"/>
                <w:color w:val="auto"/>
                <w:sz w:val="24"/>
                <w:szCs w:val="24"/>
                <w:highlight w:val="none"/>
                <w:lang w:val="en-US" w:eastAsia="zh-CN"/>
              </w:rPr>
              <w:t>）；</w:t>
            </w:r>
          </w:p>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3.实施方案的专业性（0-2</w:t>
            </w:r>
            <w:r>
              <w:rPr>
                <w:rFonts w:hint="eastAsia" w:ascii="仿宋" w:hAnsi="仿宋" w:eastAsia="仿宋" w:cs="仿宋"/>
                <w:bCs/>
                <w:color w:val="auto"/>
                <w:kern w:val="28"/>
                <w:sz w:val="24"/>
                <w:szCs w:val="24"/>
                <w:highlight w:val="none"/>
                <w:lang w:val="en-US" w:eastAsia="zh-CN"/>
              </w:rPr>
              <w:t>分</w:t>
            </w:r>
            <w:r>
              <w:rPr>
                <w:rFonts w:hint="eastAsia" w:ascii="仿宋" w:hAnsi="仿宋" w:eastAsia="仿宋" w:cs="仿宋"/>
                <w:color w:val="auto"/>
                <w:sz w:val="24"/>
                <w:szCs w:val="24"/>
                <w:highlight w:val="none"/>
                <w:lang w:val="en-US" w:eastAsia="zh-CN"/>
              </w:rPr>
              <w:t>）；</w:t>
            </w:r>
          </w:p>
          <w:p>
            <w:pPr>
              <w:keepNext w:val="0"/>
              <w:keepLines w:val="0"/>
              <w:pageBreakBefore w:val="0"/>
              <w:numPr>
                <w:ilvl w:val="0"/>
                <w:numId w:val="0"/>
              </w:numPr>
              <w:kinsoku/>
              <w:wordWrap/>
              <w:overflowPunct/>
              <w:topLinePunct w:val="0"/>
              <w:autoSpaceDE/>
              <w:autoSpaceDN/>
              <w:bidi w:val="0"/>
              <w:adjustRightInd/>
              <w:spacing w:line="360" w:lineRule="auto"/>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r>
              <w:rPr>
                <w:rFonts w:hint="eastAsia" w:ascii="仿宋" w:hAnsi="仿宋" w:eastAsia="仿宋" w:cs="仿宋"/>
                <w:sz w:val="24"/>
                <w:szCs w:val="24"/>
                <w:highlight w:val="none"/>
              </w:rPr>
              <w:t>工作进度安排</w:t>
            </w:r>
            <w:r>
              <w:rPr>
                <w:rFonts w:hint="eastAsia" w:ascii="仿宋" w:hAnsi="仿宋" w:eastAsia="仿宋" w:cs="仿宋"/>
                <w:color w:val="auto"/>
                <w:sz w:val="24"/>
                <w:szCs w:val="24"/>
                <w:highlight w:val="none"/>
                <w:lang w:val="en-US" w:eastAsia="zh-CN"/>
              </w:rPr>
              <w:t>（0-2</w:t>
            </w:r>
            <w:r>
              <w:rPr>
                <w:rFonts w:hint="eastAsia" w:ascii="仿宋" w:hAnsi="仿宋" w:eastAsia="仿宋" w:cs="仿宋"/>
                <w:bCs/>
                <w:color w:val="auto"/>
                <w:kern w:val="28"/>
                <w:sz w:val="24"/>
                <w:szCs w:val="24"/>
                <w:highlight w:val="none"/>
                <w:lang w:val="en-US" w:eastAsia="zh-CN"/>
              </w:rPr>
              <w:t>分</w:t>
            </w:r>
            <w:r>
              <w:rPr>
                <w:rFonts w:hint="eastAsia" w:ascii="仿宋" w:hAnsi="仿宋" w:eastAsia="仿宋" w:cs="仿宋"/>
                <w:color w:val="auto"/>
                <w:sz w:val="24"/>
                <w:szCs w:val="24"/>
                <w:highlight w:val="none"/>
                <w:lang w:val="en-US" w:eastAsia="zh-CN"/>
              </w:rPr>
              <w:t>）。</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sz w:val="24"/>
                <w:szCs w:val="24"/>
                <w:highlight w:val="none"/>
                <w:lang w:val="en-US" w:eastAsia="zh-CN"/>
              </w:rPr>
            </w:pPr>
            <w:r>
              <w:rPr>
                <w:rFonts w:hint="eastAsia" w:ascii="仿宋" w:hAnsi="仿宋" w:eastAsia="仿宋" w:cs="仿宋"/>
                <w:color w:val="auto"/>
                <w:spacing w:val="4"/>
                <w:sz w:val="24"/>
                <w:szCs w:val="24"/>
                <w:highlight w:val="none"/>
                <w:lang w:val="en-US" w:eastAsia="zh-CN"/>
              </w:rPr>
              <w:t>6</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培训方案</w:t>
            </w:r>
          </w:p>
        </w:tc>
        <w:tc>
          <w:tcPr>
            <w:tcW w:w="5854"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根据对本项目代理记账业务人员的培训方案评分。</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pacing w:val="4"/>
                <w:kern w:val="2"/>
                <w:sz w:val="24"/>
                <w:szCs w:val="24"/>
                <w:highlight w:val="none"/>
                <w:lang w:val="en-US" w:eastAsia="zh-CN" w:bidi="ar-SA"/>
              </w:rPr>
            </w:pPr>
            <w:r>
              <w:rPr>
                <w:rFonts w:hint="eastAsia" w:ascii="仿宋" w:hAnsi="仿宋" w:eastAsia="仿宋" w:cs="仿宋"/>
                <w:color w:val="auto"/>
                <w:spacing w:val="4"/>
                <w:kern w:val="2"/>
                <w:sz w:val="24"/>
                <w:szCs w:val="24"/>
                <w:highlight w:val="none"/>
                <w:lang w:val="en-US" w:eastAsia="zh-CN" w:bidi="ar-SA"/>
              </w:rPr>
              <w:t>7</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档案管理</w:t>
            </w:r>
          </w:p>
        </w:tc>
        <w:tc>
          <w:tcPr>
            <w:tcW w:w="5854"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根据对本项目的代理记账档案管理制度评分。</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rPr>
            </w:pPr>
            <w:r>
              <w:rPr>
                <w:rFonts w:hint="eastAsia" w:ascii="仿宋" w:hAnsi="仿宋" w:eastAsia="仿宋" w:cs="仿宋"/>
                <w:bCs/>
                <w:color w:val="auto"/>
                <w:kern w:val="28"/>
                <w:sz w:val="24"/>
                <w:szCs w:val="24"/>
                <w:highlight w:val="none"/>
                <w:lang w:val="en-US" w:eastAsia="zh-CN"/>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5"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8</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lang w:val="en-US" w:eastAsia="zh-CN" w:bidi="ar-SA"/>
              </w:rPr>
            </w:pPr>
            <w:r>
              <w:rPr>
                <w:rFonts w:hint="eastAsia" w:ascii="仿宋" w:hAnsi="仿宋" w:eastAsia="仿宋" w:cs="仿宋"/>
                <w:color w:val="auto"/>
                <w:sz w:val="24"/>
                <w:szCs w:val="24"/>
                <w:highlight w:val="none"/>
              </w:rPr>
              <w:t>服务质量保证承诺</w:t>
            </w:r>
          </w:p>
        </w:tc>
        <w:tc>
          <w:tcPr>
            <w:tcW w:w="5854"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根据对本项目的</w:t>
            </w:r>
            <w:r>
              <w:rPr>
                <w:rFonts w:hint="eastAsia" w:ascii="仿宋" w:hAnsi="仿宋" w:eastAsia="仿宋" w:cs="仿宋"/>
                <w:color w:val="auto"/>
                <w:sz w:val="24"/>
                <w:szCs w:val="24"/>
                <w:highlight w:val="none"/>
              </w:rPr>
              <w:t>服务质量保证承诺</w:t>
            </w:r>
            <w:r>
              <w:rPr>
                <w:rFonts w:hint="eastAsia" w:ascii="仿宋" w:hAnsi="仿宋" w:eastAsia="仿宋" w:cs="仿宋"/>
                <w:color w:val="auto"/>
                <w:sz w:val="24"/>
                <w:szCs w:val="24"/>
                <w:highlight w:val="none"/>
                <w:lang w:val="en-US" w:eastAsia="zh-CN"/>
              </w:rPr>
              <w:t>情况评分。</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rPr>
            </w:pPr>
            <w:r>
              <w:rPr>
                <w:rFonts w:hint="eastAsia" w:ascii="仿宋" w:hAnsi="仿宋" w:eastAsia="仿宋" w:cs="仿宋"/>
                <w:bCs/>
                <w:color w:val="auto"/>
                <w:kern w:val="28"/>
                <w:sz w:val="24"/>
                <w:szCs w:val="24"/>
                <w:highlight w:val="none"/>
                <w:lang w:val="en-US" w:eastAsia="zh-CN"/>
              </w:rPr>
              <w:t>4</w:t>
            </w:r>
            <w:r>
              <w:rPr>
                <w:rFonts w:hint="eastAsia" w:ascii="仿宋" w:hAnsi="仿宋" w:eastAsia="仿宋" w:cs="仿宋"/>
                <w:bCs/>
                <w:color w:val="auto"/>
                <w:kern w:val="28"/>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7"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9</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lang w:val="en-US" w:eastAsia="zh-CN"/>
              </w:rPr>
              <w:t>应急预案</w:t>
            </w:r>
          </w:p>
        </w:tc>
        <w:tc>
          <w:tcPr>
            <w:tcW w:w="5854"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根据对采购人临时发生突发情况下达的任务作出的应急服务方案及措施评分</w:t>
            </w:r>
            <w:r>
              <w:rPr>
                <w:rFonts w:hint="eastAsia" w:ascii="仿宋" w:hAnsi="仿宋" w:eastAsia="仿宋" w:cs="仿宋"/>
                <w:color w:val="auto"/>
                <w:sz w:val="24"/>
                <w:szCs w:val="24"/>
                <w:highlight w:val="none"/>
                <w:lang w:eastAsia="zh-CN"/>
              </w:rPr>
              <w:t>。</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rPr>
            </w:pPr>
            <w:r>
              <w:rPr>
                <w:rFonts w:hint="eastAsia" w:ascii="仿宋" w:hAnsi="仿宋" w:eastAsia="仿宋" w:cs="仿宋"/>
                <w:bCs/>
                <w:color w:val="auto"/>
                <w:kern w:val="28"/>
                <w:sz w:val="24"/>
                <w:szCs w:val="24"/>
                <w:highlight w:val="none"/>
                <w:lang w:val="en-US" w:eastAsia="zh-CN"/>
              </w:rPr>
              <w:t>5</w:t>
            </w:r>
            <w:r>
              <w:rPr>
                <w:rFonts w:hint="eastAsia" w:ascii="仿宋" w:hAnsi="仿宋" w:eastAsia="仿宋" w:cs="仿宋"/>
                <w:bCs/>
                <w:color w:val="auto"/>
                <w:kern w:val="28"/>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服务能力</w:t>
            </w:r>
          </w:p>
        </w:tc>
        <w:tc>
          <w:tcPr>
            <w:tcW w:w="5854"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服务情况：</w:t>
            </w:r>
          </w:p>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服务响应时间</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0-2分</w:t>
            </w:r>
            <w:r>
              <w:rPr>
                <w:rFonts w:hint="eastAsia" w:ascii="仿宋" w:hAnsi="仿宋" w:eastAsia="仿宋" w:cs="仿宋"/>
                <w:color w:val="auto"/>
                <w:kern w:val="0"/>
                <w:sz w:val="24"/>
                <w:szCs w:val="24"/>
                <w:highlight w:val="none"/>
                <w:lang w:eastAsia="zh-CN"/>
              </w:rPr>
              <w:t>）；</w:t>
            </w:r>
          </w:p>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服务能力</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0-2分</w:t>
            </w:r>
            <w:r>
              <w:rPr>
                <w:rFonts w:hint="eastAsia" w:ascii="仿宋" w:hAnsi="仿宋" w:eastAsia="仿宋" w:cs="仿宋"/>
                <w:color w:val="auto"/>
                <w:kern w:val="0"/>
                <w:sz w:val="24"/>
                <w:szCs w:val="24"/>
                <w:highlight w:val="none"/>
                <w:lang w:eastAsia="zh-CN"/>
              </w:rPr>
              <w:t>）；</w:t>
            </w:r>
          </w:p>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snapToGrid w:val="0"/>
                <w:color w:val="auto"/>
                <w:sz w:val="24"/>
                <w:szCs w:val="24"/>
                <w:highlight w:val="none"/>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提供服务的便捷性</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0-2分</w:t>
            </w:r>
            <w:r>
              <w:rPr>
                <w:rFonts w:hint="eastAsia" w:ascii="仿宋" w:hAnsi="仿宋" w:eastAsia="仿宋" w:cs="仿宋"/>
                <w:color w:val="auto"/>
                <w:kern w:val="0"/>
                <w:sz w:val="24"/>
                <w:szCs w:val="24"/>
                <w:highlight w:val="none"/>
                <w:lang w:eastAsia="zh-CN"/>
              </w:rPr>
              <w:t>）。</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center"/>
              <w:textAlignment w:val="auto"/>
              <w:rPr>
                <w:rFonts w:hint="eastAsia" w:ascii="仿宋" w:hAnsi="仿宋" w:eastAsia="仿宋" w:cs="仿宋"/>
                <w:bCs/>
                <w:color w:val="auto"/>
                <w:kern w:val="28"/>
                <w:sz w:val="24"/>
                <w:szCs w:val="24"/>
                <w:highlight w:val="none"/>
              </w:rPr>
            </w:pPr>
            <w:r>
              <w:rPr>
                <w:rFonts w:hint="eastAsia" w:ascii="仿宋" w:hAnsi="仿宋" w:eastAsia="仿宋" w:cs="仿宋"/>
                <w:bCs/>
                <w:color w:val="auto"/>
                <w:kern w:val="28"/>
                <w:sz w:val="24"/>
                <w:szCs w:val="24"/>
                <w:highlight w:val="none"/>
                <w:lang w:val="en-US" w:eastAsia="zh-CN"/>
              </w:rPr>
              <w:t>6</w:t>
            </w:r>
            <w:r>
              <w:rPr>
                <w:rFonts w:hint="eastAsia" w:ascii="仿宋" w:hAnsi="仿宋" w:eastAsia="仿宋" w:cs="仿宋"/>
                <w:bCs/>
                <w:color w:val="auto"/>
                <w:kern w:val="28"/>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trPr>
        <w:tc>
          <w:tcPr>
            <w:tcW w:w="712"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11</w:t>
            </w:r>
          </w:p>
        </w:tc>
        <w:tc>
          <w:tcPr>
            <w:tcW w:w="1481"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合理化建议</w:t>
            </w:r>
          </w:p>
        </w:tc>
        <w:tc>
          <w:tcPr>
            <w:tcW w:w="5854" w:type="dxa"/>
            <w:noWrap w:val="0"/>
            <w:vAlign w:val="center"/>
          </w:tcPr>
          <w:p>
            <w:pPr>
              <w:keepNext w:val="0"/>
              <w:keepLines w:val="0"/>
              <w:pageBreakBefore w:val="0"/>
              <w:kinsoku/>
              <w:wordWrap/>
              <w:overflowPunct/>
              <w:topLinePunct w:val="0"/>
              <w:autoSpaceDE/>
              <w:autoSpaceDN/>
              <w:bidi w:val="0"/>
              <w:adjustRightInd/>
              <w:spacing w:line="360" w:lineRule="auto"/>
              <w:ind w:firstLine="0" w:firstLineChars="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提出的合理化建议</w:t>
            </w:r>
            <w:r>
              <w:rPr>
                <w:rFonts w:hint="eastAsia" w:ascii="仿宋" w:hAnsi="仿宋" w:eastAsia="仿宋" w:cs="仿宋"/>
                <w:color w:val="auto"/>
                <w:kern w:val="0"/>
                <w:sz w:val="24"/>
                <w:szCs w:val="24"/>
                <w:highlight w:val="none"/>
                <w:lang w:val="en-US" w:eastAsia="zh-CN"/>
              </w:rPr>
              <w:t>进行评分</w:t>
            </w:r>
            <w:r>
              <w:rPr>
                <w:rFonts w:hint="eastAsia" w:ascii="仿宋" w:hAnsi="仿宋" w:eastAsia="仿宋" w:cs="仿宋"/>
                <w:color w:val="auto"/>
                <w:kern w:val="0"/>
                <w:sz w:val="24"/>
                <w:szCs w:val="24"/>
                <w:highlight w:val="none"/>
                <w:lang w:eastAsia="zh-CN"/>
              </w:rPr>
              <w:t>。</w:t>
            </w:r>
          </w:p>
        </w:tc>
        <w:tc>
          <w:tcPr>
            <w:tcW w:w="993" w:type="dxa"/>
            <w:noWrap w:val="0"/>
            <w:vAlign w:val="center"/>
          </w:tcPr>
          <w:p>
            <w:pPr>
              <w:keepNext w:val="0"/>
              <w:keepLines w:val="0"/>
              <w:pageBreakBefore w:val="0"/>
              <w:kinsoku/>
              <w:wordWrap/>
              <w:overflowPunct/>
              <w:topLinePunct w:val="0"/>
              <w:autoSpaceDE/>
              <w:autoSpaceDN/>
              <w:bidi w:val="0"/>
              <w:adjustRightInd/>
              <w:spacing w:line="360" w:lineRule="auto"/>
              <w:ind w:firstLine="240" w:firstLineChars="100"/>
              <w:jc w:val="left"/>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3分</w:t>
            </w:r>
          </w:p>
        </w:tc>
      </w:tr>
    </w:tbl>
    <w:p>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auto"/>
          <w:sz w:val="24"/>
        </w:rPr>
      </w:pP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2.2价格分（</w:t>
      </w:r>
      <w:r>
        <w:rPr>
          <w:rFonts w:hint="eastAsia" w:ascii="仿宋" w:hAnsi="仿宋" w:eastAsia="仿宋" w:cs="仿宋"/>
          <w:b/>
          <w:bCs/>
          <w:iCs/>
          <w:color w:val="auto"/>
          <w:sz w:val="24"/>
          <w:lang w:val="en-US" w:eastAsia="zh-CN"/>
        </w:rPr>
        <w:t>3</w:t>
      </w:r>
      <w:r>
        <w:rPr>
          <w:rFonts w:hint="eastAsia" w:ascii="仿宋" w:hAnsi="仿宋" w:eastAsia="仿宋" w:cs="仿宋"/>
          <w:b/>
          <w:bCs/>
          <w:iCs/>
          <w:color w:val="auto"/>
          <w:sz w:val="24"/>
          <w:u w:val="single"/>
          <w:lang w:val="en-US" w:eastAsia="zh-CN"/>
        </w:rPr>
        <w:t>0</w:t>
      </w:r>
      <w:r>
        <w:rPr>
          <w:rFonts w:hint="eastAsia" w:ascii="仿宋" w:hAnsi="仿宋" w:eastAsia="仿宋" w:cs="仿宋"/>
          <w:b/>
          <w:bCs/>
          <w:iCs/>
          <w:color w:val="auto"/>
          <w:sz w:val="24"/>
        </w:rPr>
        <w:t>分）</w:t>
      </w:r>
    </w:p>
    <w:p>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Cs/>
          <w:iCs/>
          <w:color w:val="auto"/>
          <w:sz w:val="24"/>
        </w:rPr>
      </w:pPr>
      <w:r>
        <w:rPr>
          <w:rFonts w:hint="eastAsia" w:ascii="仿宋" w:hAnsi="仿宋" w:eastAsia="仿宋" w:cs="仿宋"/>
          <w:bCs/>
          <w:iCs/>
          <w:color w:val="auto"/>
          <w:sz w:val="24"/>
        </w:rPr>
        <w:t>2.2.1评标基准价：即满足招标文件要求且投标价格最低的投标报价为评标基准价，其价格分为满分。</w:t>
      </w:r>
    </w:p>
    <w:p>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Cs/>
          <w:iCs/>
          <w:color w:val="auto"/>
          <w:sz w:val="24"/>
        </w:rPr>
      </w:pPr>
      <w:r>
        <w:rPr>
          <w:rFonts w:hint="eastAsia" w:ascii="仿宋" w:hAnsi="仿宋" w:eastAsia="仿宋" w:cs="仿宋"/>
          <w:bCs/>
          <w:iCs/>
          <w:color w:val="auto"/>
          <w:sz w:val="24"/>
        </w:rPr>
        <w:t>2.2.2其他投标人的价格分统一按照下列公式计算：</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textAlignment w:val="auto"/>
        <w:rPr>
          <w:rFonts w:hint="eastAsia" w:ascii="仿宋" w:hAnsi="仿宋" w:eastAsia="仿宋" w:cs="仿宋"/>
          <w:bCs/>
          <w:iCs/>
          <w:color w:val="auto"/>
          <w:sz w:val="24"/>
        </w:rPr>
      </w:pPr>
      <w:r>
        <w:rPr>
          <w:rFonts w:hint="eastAsia" w:ascii="仿宋" w:hAnsi="仿宋" w:eastAsia="仿宋" w:cs="仿宋"/>
          <w:bCs/>
          <w:iCs/>
          <w:color w:val="auto"/>
          <w:sz w:val="24"/>
        </w:rPr>
        <w:t>投标报价得分=(评标基准价／投标报价)×价格权值×100</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textAlignment w:val="auto"/>
        <w:rPr>
          <w:rFonts w:hint="eastAsia" w:ascii="仿宋" w:hAnsi="仿宋" w:eastAsia="仿宋" w:cs="仿宋"/>
          <w:bCs/>
          <w:iCs/>
          <w:color w:val="auto"/>
          <w:sz w:val="24"/>
          <w:lang w:val="en-US" w:eastAsia="zh-CN"/>
        </w:rPr>
      </w:pPr>
      <w:r>
        <w:rPr>
          <w:rFonts w:hint="eastAsia" w:ascii="仿宋" w:hAnsi="仿宋" w:eastAsia="仿宋" w:cs="仿宋"/>
          <w:bCs/>
          <w:iCs/>
          <w:color w:val="auto"/>
          <w:sz w:val="24"/>
        </w:rPr>
        <w:t>即：投标报价得分=(评标基准价／投标报价)×</w:t>
      </w:r>
      <w:r>
        <w:rPr>
          <w:rFonts w:hint="eastAsia" w:ascii="仿宋" w:hAnsi="仿宋" w:eastAsia="仿宋" w:cs="仿宋"/>
          <w:bCs/>
          <w:iCs/>
          <w:color w:val="auto"/>
          <w:sz w:val="24"/>
          <w:u w:val="single"/>
          <w:lang w:val="en-US" w:eastAsia="zh-CN"/>
        </w:rPr>
        <w:t xml:space="preserve"> 30 </w:t>
      </w:r>
    </w:p>
    <w:p>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color w:val="auto"/>
          <w:kern w:val="0"/>
          <w:sz w:val="24"/>
          <w:szCs w:val="24"/>
          <w:highlight w:val="none"/>
          <w:lang w:val="en-US" w:eastAsia="zh-CN"/>
        </w:rPr>
      </w:pPr>
    </w:p>
    <w:p>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lang w:val="en-US" w:eastAsia="zh-CN"/>
        </w:rPr>
        <w:t>根据财政部87号令第六十条规定，评标委员会认为投标人的报价明显低于其他通过符合性审查投标人的报价，有可能影响产品质量或者不能诚信履约的，应当要求其在评标现场合理的时间内通过政采云平台提供线上说明，必要时提交相关证明材料；投标人不能证明其报价合理性的，评标委员会应当将其作为无效处理标，并在评审报告中说明。</w:t>
      </w:r>
    </w:p>
    <w:p>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Cs/>
          <w:iCs/>
          <w:color w:val="auto"/>
          <w:sz w:val="24"/>
        </w:rPr>
      </w:pPr>
    </w:p>
    <w:p>
      <w:pPr>
        <w:pStyle w:val="25"/>
        <w:rPr>
          <w:rFonts w:hint="eastAsia" w:ascii="仿宋" w:hAnsi="仿宋" w:eastAsia="仿宋" w:cs="仿宋"/>
          <w:bCs/>
          <w:iCs/>
          <w:color w:val="auto"/>
          <w:sz w:val="24"/>
        </w:rPr>
      </w:pPr>
    </w:p>
    <w:p>
      <w:pPr>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pStyle w:val="2"/>
        <w:rPr>
          <w:rFonts w:hint="eastAsia" w:ascii="仿宋" w:hAnsi="仿宋" w:eastAsia="仿宋" w:cs="仿宋"/>
          <w:bCs/>
          <w:iCs/>
          <w:color w:val="auto"/>
          <w:sz w:val="24"/>
        </w:rPr>
      </w:pPr>
    </w:p>
    <w:p>
      <w:pPr>
        <w:rPr>
          <w:rFonts w:hint="eastAsia" w:ascii="仿宋" w:hAnsi="仿宋" w:eastAsia="仿宋" w:cs="仿宋"/>
          <w:bCs/>
          <w:iCs/>
          <w:color w:val="auto"/>
          <w:sz w:val="24"/>
        </w:rPr>
      </w:pPr>
    </w:p>
    <w:p>
      <w:pPr>
        <w:rPr>
          <w:rFonts w:hint="eastAsia" w:ascii="仿宋" w:hAnsi="仿宋" w:eastAsia="仿宋" w:cs="仿宋"/>
          <w:color w:val="auto"/>
        </w:rPr>
      </w:pPr>
    </w:p>
    <w:bookmarkEnd w:id="43"/>
    <w:bookmarkEnd w:id="44"/>
    <w:p>
      <w:pPr>
        <w:widowControl/>
        <w:numPr>
          <w:ilvl w:val="0"/>
          <w:numId w:val="4"/>
        </w:numPr>
        <w:adjustRightInd/>
        <w:jc w:val="center"/>
        <w:rPr>
          <w:rFonts w:hint="eastAsia" w:ascii="仿宋" w:hAnsi="仿宋" w:eastAsia="仿宋" w:cs="仿宋"/>
          <w:b/>
          <w:color w:val="auto"/>
          <w:sz w:val="36"/>
          <w:szCs w:val="20"/>
        </w:rPr>
      </w:pPr>
      <w:r>
        <w:rPr>
          <w:rFonts w:hint="eastAsia" w:ascii="仿宋" w:hAnsi="仿宋" w:eastAsia="仿宋" w:cs="仿宋"/>
          <w:b/>
          <w:color w:val="auto"/>
          <w:sz w:val="36"/>
          <w:szCs w:val="20"/>
        </w:rPr>
        <w:t>投标文件及其附件格式</w:t>
      </w:r>
    </w:p>
    <w:p>
      <w:pPr>
        <w:pStyle w:val="4"/>
        <w:numPr>
          <w:ilvl w:val="0"/>
          <w:numId w:val="0"/>
        </w:numPr>
        <w:ind w:leftChars="0"/>
        <w:rPr>
          <w:rFonts w:hint="eastAsia" w:ascii="仿宋" w:hAnsi="仿宋" w:eastAsia="仿宋" w:cs="仿宋"/>
        </w:rPr>
      </w:pPr>
    </w:p>
    <w:p>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Cs/>
          <w:iCs/>
          <w:color w:val="auto"/>
          <w:sz w:val="24"/>
        </w:rPr>
      </w:pPr>
      <w:r>
        <w:rPr>
          <w:rFonts w:hint="eastAsia" w:ascii="仿宋" w:hAnsi="仿宋" w:eastAsia="仿宋" w:cs="仿宋"/>
          <w:bCs/>
          <w:iCs/>
          <w:color w:val="auto"/>
          <w:sz w:val="24"/>
        </w:rPr>
        <w:t>本附件所有格式仅供制作投标文件时参考，供应商应根据行业特点，结合本项目的相关要求，对有关内容、表格可进行补充或修改，但不得对实质性内容做出变动。</w:t>
      </w: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pPr>
        <w:spacing w:line="360" w:lineRule="auto"/>
        <w:jc w:val="center"/>
        <w:outlineLvl w:val="0"/>
        <w:rPr>
          <w:rFonts w:hint="eastAsia" w:ascii="仿宋" w:hAnsi="仿宋" w:eastAsia="仿宋" w:cs="仿宋"/>
          <w:b/>
          <w:color w:val="auto"/>
          <w:kern w:val="0"/>
          <w:sz w:val="36"/>
          <w:szCs w:val="36"/>
        </w:rPr>
      </w:pPr>
    </w:p>
    <w:p>
      <w:pPr>
        <w:numPr>
          <w:ilvl w:val="0"/>
          <w:numId w:val="5"/>
        </w:numPr>
        <w:snapToGrid w:val="0"/>
        <w:spacing w:line="360" w:lineRule="auto"/>
        <w:rPr>
          <w:rFonts w:hint="eastAsia" w:ascii="仿宋" w:hAnsi="仿宋" w:eastAsia="仿宋" w:cs="仿宋"/>
          <w:color w:val="auto"/>
          <w:sz w:val="24"/>
        </w:rPr>
      </w:pPr>
      <w:r>
        <w:rPr>
          <w:rFonts w:hint="eastAsia" w:ascii="仿宋" w:hAnsi="仿宋" w:eastAsia="仿宋" w:cs="仿宋"/>
          <w:snapToGrid w:val="0"/>
          <w:color w:val="auto"/>
          <w:kern w:val="28"/>
          <w:sz w:val="24"/>
          <w:szCs w:val="20"/>
          <w:lang w:eastAsia="zh-CN"/>
        </w:rPr>
        <w:t>营业执照</w:t>
      </w:r>
      <w:r>
        <w:rPr>
          <w:rFonts w:hint="eastAsia" w:ascii="仿宋" w:hAnsi="仿宋" w:eastAsia="仿宋" w:cs="仿宋"/>
          <w:color w:val="auto"/>
          <w:sz w:val="24"/>
        </w:rPr>
        <w:t>………………………………………………………………（页码）</w:t>
      </w:r>
    </w:p>
    <w:p>
      <w:pPr>
        <w:numPr>
          <w:ilvl w:val="0"/>
          <w:numId w:val="5"/>
        </w:numPr>
        <w:snapToGrid w:val="0"/>
        <w:spacing w:line="360" w:lineRule="auto"/>
        <w:rPr>
          <w:rFonts w:hint="eastAsia" w:ascii="仿宋" w:hAnsi="仿宋" w:eastAsia="仿宋" w:cs="仿宋"/>
          <w:color w:val="auto"/>
          <w:sz w:val="24"/>
          <w:lang w:eastAsia="zh-CN"/>
        </w:rPr>
      </w:pPr>
      <w:r>
        <w:rPr>
          <w:rFonts w:hint="eastAsia" w:ascii="仿宋" w:hAnsi="仿宋" w:eastAsia="仿宋" w:cs="仿宋"/>
          <w:color w:val="auto"/>
          <w:sz w:val="24"/>
        </w:rPr>
        <w:t>符合参加政府采购活动应当具备的一般条件的承诺函……………（页码）</w:t>
      </w:r>
      <w:r>
        <w:rPr>
          <w:rFonts w:hint="eastAsia" w:ascii="仿宋" w:hAnsi="仿宋" w:eastAsia="仿宋" w:cs="仿宋"/>
          <w:color w:val="auto"/>
          <w:sz w:val="24"/>
        </w:rPr>
        <w:br w:type="textWrapping"/>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3</w:t>
      </w:r>
      <w:r>
        <w:rPr>
          <w:rFonts w:hint="eastAsia" w:ascii="仿宋" w:hAnsi="仿宋" w:eastAsia="仿宋" w:cs="仿宋"/>
          <w:color w:val="auto"/>
          <w:sz w:val="24"/>
          <w:lang w:eastAsia="zh-CN"/>
        </w:rPr>
        <w:t>）</w:t>
      </w:r>
      <w:r>
        <w:rPr>
          <w:rFonts w:hint="eastAsia" w:ascii="仿宋" w:hAnsi="仿宋" w:eastAsia="仿宋" w:cs="仿宋"/>
          <w:color w:val="auto"/>
          <w:sz w:val="24"/>
        </w:rPr>
        <w:t>落实政府采购政策需满足的资格要求………………………………（页码）</w:t>
      </w:r>
    </w:p>
    <w:p>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4</w:t>
      </w:r>
      <w:r>
        <w:rPr>
          <w:rFonts w:hint="eastAsia" w:ascii="仿宋" w:hAnsi="仿宋" w:eastAsia="仿宋" w:cs="仿宋"/>
          <w:color w:val="auto"/>
          <w:sz w:val="24"/>
          <w:lang w:eastAsia="zh-CN"/>
        </w:rPr>
        <w:t>）</w:t>
      </w:r>
      <w:r>
        <w:rPr>
          <w:rFonts w:hint="eastAsia" w:ascii="仿宋" w:hAnsi="仿宋" w:eastAsia="仿宋" w:cs="仿宋"/>
          <w:color w:val="auto"/>
          <w:sz w:val="24"/>
          <w:szCs w:val="24"/>
          <w:highlight w:val="none"/>
          <w:lang w:eastAsia="zh-CN"/>
        </w:rPr>
        <w:t>本项目的特定资格要求（</w:t>
      </w:r>
      <w:r>
        <w:rPr>
          <w:rFonts w:hint="eastAsia" w:ascii="仿宋" w:hAnsi="仿宋" w:eastAsia="仿宋" w:cs="仿宋"/>
          <w:b w:val="0"/>
          <w:bCs w:val="0"/>
          <w:color w:val="auto"/>
          <w:sz w:val="24"/>
          <w:szCs w:val="24"/>
          <w:highlight w:val="none"/>
          <w:u w:val="none"/>
          <w:lang w:val="en-US" w:eastAsia="zh-CN"/>
        </w:rPr>
        <w:t>具有由财政部门颁发的《代理记账许可证》或有效的会计师事务所执业证书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的扫描件</w:t>
      </w:r>
      <w:r>
        <w:rPr>
          <w:rFonts w:hint="eastAsia" w:ascii="仿宋" w:hAnsi="仿宋" w:eastAsia="仿宋" w:cs="仿宋"/>
          <w:color w:val="auto"/>
          <w:sz w:val="24"/>
        </w:rPr>
        <w:t>……………………………………………（页码）</w:t>
      </w:r>
    </w:p>
    <w:p>
      <w:pPr>
        <w:snapToGrid w:val="0"/>
        <w:spacing w:line="360" w:lineRule="auto"/>
        <w:ind w:firstLine="480" w:firstLineChars="200"/>
        <w:rPr>
          <w:rFonts w:hint="eastAsia" w:ascii="仿宋" w:hAnsi="仿宋" w:eastAsia="仿宋" w:cs="仿宋"/>
          <w:color w:val="auto"/>
          <w:sz w:val="24"/>
        </w:rPr>
      </w:pPr>
    </w:p>
    <w:p>
      <w:pPr>
        <w:spacing w:line="360" w:lineRule="auto"/>
        <w:ind w:firstLine="480" w:firstLineChars="200"/>
        <w:rPr>
          <w:rFonts w:hint="eastAsia" w:ascii="仿宋" w:hAnsi="仿宋" w:eastAsia="仿宋" w:cs="仿宋"/>
          <w:color w:val="auto"/>
          <w:sz w:val="24"/>
        </w:rPr>
      </w:pPr>
    </w:p>
    <w:p>
      <w:pPr>
        <w:snapToGrid w:val="0"/>
        <w:spacing w:line="360" w:lineRule="auto"/>
        <w:ind w:right="480"/>
        <w:jc w:val="center"/>
        <w:rPr>
          <w:rFonts w:hint="eastAsia" w:ascii="仿宋" w:hAnsi="仿宋" w:eastAsia="仿宋" w:cs="仿宋"/>
          <w:b/>
          <w:color w:val="auto"/>
          <w:kern w:val="0"/>
          <w:sz w:val="32"/>
          <w:szCs w:val="32"/>
          <w:lang w:eastAsia="zh-CN"/>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rPr>
        <w:t xml:space="preserve">   </w:t>
      </w:r>
      <w:r>
        <w:rPr>
          <w:rFonts w:hint="eastAsia" w:ascii="仿宋" w:hAnsi="仿宋" w:eastAsia="仿宋" w:cs="仿宋"/>
          <w:b/>
          <w:color w:val="auto"/>
          <w:kern w:val="0"/>
          <w:sz w:val="32"/>
          <w:szCs w:val="32"/>
          <w:lang w:eastAsia="zh-CN"/>
        </w:rPr>
        <w:t>一、营业执照</w:t>
      </w:r>
    </w:p>
    <w:p>
      <w:pPr>
        <w:snapToGrid w:val="0"/>
        <w:spacing w:line="360" w:lineRule="auto"/>
        <w:ind w:right="480"/>
        <w:jc w:val="center"/>
        <w:rPr>
          <w:rFonts w:hint="eastAsia" w:ascii="仿宋" w:hAnsi="仿宋" w:eastAsia="仿宋" w:cs="仿宋"/>
          <w:b/>
          <w:color w:val="auto"/>
          <w:kern w:val="0"/>
          <w:sz w:val="32"/>
          <w:szCs w:val="32"/>
          <w:lang w:eastAsia="zh-CN"/>
        </w:rPr>
      </w:pPr>
    </w:p>
    <w:p>
      <w:pPr>
        <w:snapToGrid w:val="0"/>
        <w:spacing w:line="360" w:lineRule="auto"/>
        <w:ind w:right="480"/>
        <w:jc w:val="center"/>
        <w:rPr>
          <w:rFonts w:hint="eastAsia" w:ascii="仿宋" w:hAnsi="仿宋" w:eastAsia="仿宋" w:cs="仿宋"/>
          <w:b/>
          <w:color w:val="auto"/>
          <w:kern w:val="0"/>
          <w:sz w:val="32"/>
          <w:szCs w:val="32"/>
          <w:lang w:eastAsia="zh-CN"/>
        </w:rPr>
      </w:pPr>
    </w:p>
    <w:p>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二、</w:t>
      </w:r>
      <w:r>
        <w:rPr>
          <w:rFonts w:hint="eastAsia" w:ascii="仿宋" w:hAnsi="仿宋" w:eastAsia="仿宋" w:cs="仿宋"/>
          <w:b/>
          <w:color w:val="auto"/>
          <w:kern w:val="0"/>
          <w:sz w:val="32"/>
          <w:szCs w:val="32"/>
        </w:rPr>
        <w:t>符合参加政府采购活动应当具备的一般条件的承诺函</w:t>
      </w:r>
    </w:p>
    <w:p>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lang w:eastAsia="zh-CN"/>
        </w:rPr>
        <w:t>嵊州市金庭镇人民政府</w:t>
      </w:r>
      <w:r>
        <w:rPr>
          <w:rFonts w:hint="eastAsia" w:ascii="仿宋" w:hAnsi="仿宋" w:eastAsia="仿宋" w:cs="仿宋"/>
          <w:color w:val="auto"/>
          <w:sz w:val="24"/>
        </w:rPr>
        <w:t>、</w:t>
      </w:r>
      <w:r>
        <w:rPr>
          <w:rFonts w:hint="eastAsia" w:ascii="仿宋" w:hAnsi="仿宋" w:eastAsia="仿宋" w:cs="仿宋"/>
          <w:color w:val="auto"/>
          <w:sz w:val="24"/>
          <w:lang w:eastAsia="zh-CN"/>
        </w:rPr>
        <w:t>嵊州市公共资源交易中心</w:t>
      </w:r>
      <w:r>
        <w:rPr>
          <w:rFonts w:hint="eastAsia" w:ascii="仿宋" w:hAnsi="仿宋" w:eastAsia="仿宋" w:cs="仿宋"/>
          <w:color w:val="auto"/>
          <w:sz w:val="24"/>
        </w:rPr>
        <w:t>：</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嵊州市金庭镇村级会计委托代理服务项目</w:t>
      </w:r>
      <w:r>
        <w:rPr>
          <w:rFonts w:hint="eastAsia" w:ascii="仿宋" w:hAnsi="仿宋" w:eastAsia="仿宋" w:cs="仿宋"/>
          <w:color w:val="auto"/>
          <w:sz w:val="24"/>
        </w:rPr>
        <w:t>【招标编号：</w:t>
      </w:r>
      <w:r>
        <w:rPr>
          <w:rFonts w:hint="eastAsia" w:ascii="仿宋" w:hAnsi="仿宋" w:eastAsia="仿宋" w:cs="仿宋"/>
          <w:color w:val="auto"/>
          <w:sz w:val="24"/>
          <w:lang w:eastAsia="zh-CN"/>
        </w:rPr>
        <w:t>政府采购</w:t>
      </w:r>
      <w:r>
        <w:rPr>
          <w:rFonts w:hint="eastAsia" w:ascii="仿宋" w:hAnsi="仿宋" w:eastAsia="仿宋" w:cs="仿宋"/>
          <w:color w:val="auto"/>
          <w:sz w:val="24"/>
        </w:rPr>
        <w:t>】政府采购活动，郑重承诺：</w:t>
      </w:r>
    </w:p>
    <w:p>
      <w:pPr>
        <w:snapToGrid w:val="0"/>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1、具有独立承担民事责任的能力</w:t>
      </w:r>
      <w:r>
        <w:rPr>
          <w:rFonts w:hint="eastAsia" w:ascii="仿宋" w:hAnsi="仿宋" w:eastAsia="仿宋" w:cs="仿宋"/>
          <w:color w:val="auto"/>
          <w:sz w:val="24"/>
          <w:highlight w:val="none"/>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6、具有法律、行政法规规定的其他条件。</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（三）不存在以下情况：</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pPr>
        <w:widowControl/>
        <w:adjustRightInd/>
        <w:jc w:val="left"/>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 xml:space="preserve"> 三、</w:t>
      </w:r>
      <w:r>
        <w:rPr>
          <w:rFonts w:hint="eastAsia" w:ascii="仿宋" w:hAnsi="仿宋" w:eastAsia="仿宋" w:cs="仿宋"/>
          <w:b/>
          <w:color w:val="auto"/>
          <w:kern w:val="0"/>
          <w:sz w:val="32"/>
          <w:szCs w:val="32"/>
        </w:rPr>
        <w:t>落实政府采购政策需满足的资格要求</w:t>
      </w:r>
    </w:p>
    <w:p>
      <w:pPr>
        <w:spacing w:line="360" w:lineRule="auto"/>
        <w:rPr>
          <w:rFonts w:hint="eastAsia"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.专门面向中小企业，服务全部由符合政策要求的中小企业（或小微企业）承接的，提供相应的中小企业声明函（</w:t>
      </w:r>
      <w:r>
        <w:rPr>
          <w:rFonts w:hint="eastAsia" w:ascii="仿宋" w:hAnsi="仿宋" w:eastAsia="仿宋" w:cs="仿宋"/>
          <w:color w:val="auto"/>
          <w:sz w:val="24"/>
          <w:lang w:eastAsia="zh-CN"/>
        </w:rPr>
        <w:t>附件2</w:t>
      </w:r>
      <w:r>
        <w:rPr>
          <w:rFonts w:hint="eastAsia" w:ascii="仿宋" w:hAnsi="仿宋" w:eastAsia="仿宋" w:cs="仿宋"/>
          <w:color w:val="auto"/>
          <w:sz w:val="24"/>
        </w:rPr>
        <w:t xml:space="preserve">）。 </w:t>
      </w:r>
    </w:p>
    <w:p>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要求以联合体形式参加的，提供联合协议和中小企业声明函（</w:t>
      </w:r>
      <w:r>
        <w:rPr>
          <w:rFonts w:hint="eastAsia" w:ascii="仿宋" w:hAnsi="仿宋" w:eastAsia="仿宋" w:cs="仿宋"/>
          <w:color w:val="auto"/>
          <w:sz w:val="24"/>
          <w:lang w:eastAsia="zh-CN"/>
        </w:rPr>
        <w:t>附件2</w:t>
      </w:r>
      <w:r>
        <w:rPr>
          <w:rFonts w:hint="eastAsia" w:ascii="仿宋" w:hAnsi="仿宋" w:eastAsia="仿宋" w:cs="仿宋"/>
          <w:color w:val="auto"/>
          <w:sz w:val="24"/>
        </w:rPr>
        <w:t>），联合协议中中小企业合同金额应当达到招标公告载明的比例；如果供应商本身提供所有标的均由中小企业承接的，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w:t>
      </w:r>
      <w:r>
        <w:rPr>
          <w:rFonts w:hint="eastAsia" w:ascii="仿宋" w:hAnsi="仿宋" w:eastAsia="仿宋" w:cs="仿宋"/>
          <w:color w:val="auto"/>
          <w:sz w:val="24"/>
          <w:lang w:eastAsia="zh-CN"/>
        </w:rPr>
        <w:t>附件1</w:t>
      </w:r>
      <w:r>
        <w:rPr>
          <w:rFonts w:hint="eastAsia" w:ascii="仿宋" w:hAnsi="仿宋" w:eastAsia="仿宋" w:cs="仿宋"/>
          <w:color w:val="auto"/>
          <w:sz w:val="24"/>
        </w:rPr>
        <w:t>）和中小企业声明函（</w:t>
      </w:r>
      <w:r>
        <w:rPr>
          <w:rFonts w:hint="eastAsia" w:ascii="仿宋" w:hAnsi="仿宋" w:eastAsia="仿宋" w:cs="仿宋"/>
          <w:color w:val="auto"/>
          <w:sz w:val="24"/>
          <w:lang w:eastAsia="zh-CN"/>
        </w:rPr>
        <w:t>附件2</w:t>
      </w:r>
      <w:r>
        <w:rPr>
          <w:rFonts w:hint="eastAsia" w:ascii="仿宋" w:hAnsi="仿宋" w:eastAsia="仿宋" w:cs="仿宋"/>
          <w:color w:val="auto"/>
          <w:sz w:val="24"/>
        </w:rPr>
        <w:t>），分包意向协议中中小企业合同金额应当达到招标公告载明的比例；如果供应商本身提供所有标的均由中小企业承接的，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pPr>
        <w:spacing w:line="360" w:lineRule="auto"/>
        <w:jc w:val="center"/>
        <w:outlineLvl w:val="0"/>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pStyle w:val="84"/>
        <w:rPr>
          <w:rFonts w:hint="eastAsia" w:ascii="仿宋" w:hAnsi="仿宋" w:eastAsia="仿宋" w:cs="仿宋"/>
          <w:b/>
          <w:color w:val="auto"/>
          <w:kern w:val="0"/>
          <w:sz w:val="24"/>
        </w:rPr>
      </w:pPr>
    </w:p>
    <w:p>
      <w:pPr>
        <w:widowControl/>
        <w:spacing w:line="360" w:lineRule="auto"/>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24"/>
        </w:rPr>
        <w:br w:type="textWrapping"/>
      </w:r>
      <w:r>
        <w:rPr>
          <w:rFonts w:hint="eastAsia" w:ascii="仿宋" w:hAnsi="仿宋" w:eastAsia="仿宋" w:cs="仿宋"/>
          <w:b/>
          <w:color w:val="auto"/>
          <w:kern w:val="0"/>
          <w:sz w:val="32"/>
          <w:szCs w:val="32"/>
          <w:lang w:eastAsia="zh-CN"/>
        </w:rPr>
        <w:t>四、</w:t>
      </w:r>
      <w:r>
        <w:rPr>
          <w:rFonts w:hint="eastAsia" w:ascii="仿宋" w:hAnsi="仿宋" w:eastAsia="仿宋" w:cs="仿宋"/>
          <w:b/>
          <w:color w:val="auto"/>
          <w:kern w:val="0"/>
          <w:sz w:val="32"/>
          <w:szCs w:val="32"/>
        </w:rPr>
        <w:t>本项目的特定资格要求</w:t>
      </w:r>
    </w:p>
    <w:p>
      <w:pPr>
        <w:spacing w:line="360" w:lineRule="auto"/>
        <w:jc w:val="center"/>
        <w:rPr>
          <w:rFonts w:hint="eastAsia" w:ascii="仿宋" w:hAnsi="仿宋" w:eastAsia="仿宋" w:cs="仿宋"/>
          <w:color w:val="auto"/>
          <w:sz w:val="24"/>
        </w:rPr>
      </w:pPr>
      <w:r>
        <w:rPr>
          <w:rFonts w:hint="eastAsia" w:ascii="仿宋" w:hAnsi="仿宋" w:eastAsia="仿宋" w:cs="仿宋"/>
          <w:b/>
          <w:bCs/>
          <w:color w:val="auto"/>
          <w:sz w:val="24"/>
        </w:rPr>
        <w:t>（根据</w:t>
      </w:r>
      <w:r>
        <w:rPr>
          <w:rFonts w:hint="eastAsia" w:ascii="仿宋" w:hAnsi="仿宋" w:eastAsia="仿宋" w:cs="仿宋"/>
          <w:b/>
          <w:bCs/>
          <w:color w:val="auto"/>
          <w:sz w:val="24"/>
          <w:lang w:eastAsia="zh-CN"/>
        </w:rPr>
        <w:t>招标</w:t>
      </w:r>
      <w:r>
        <w:rPr>
          <w:rFonts w:hint="eastAsia" w:ascii="仿宋" w:hAnsi="仿宋" w:eastAsia="仿宋" w:cs="仿宋"/>
          <w:b/>
          <w:bCs/>
          <w:color w:val="auto"/>
          <w:sz w:val="24"/>
        </w:rPr>
        <w:t>公告本项目的特定资格要求提供相应的材料）</w:t>
      </w:r>
    </w:p>
    <w:p>
      <w:pPr>
        <w:pStyle w:val="84"/>
        <w:rPr>
          <w:rFonts w:hint="eastAsia" w:ascii="仿宋" w:hAnsi="仿宋" w:eastAsia="仿宋" w:cs="仿宋"/>
          <w:b/>
          <w:color w:val="auto"/>
          <w:kern w:val="0"/>
          <w:sz w:val="24"/>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p>
    <w:p>
      <w:pPr>
        <w:spacing w:line="336" w:lineRule="auto"/>
        <w:jc w:val="center"/>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pPr>
        <w:spacing w:line="336" w:lineRule="auto"/>
        <w:jc w:val="center"/>
        <w:outlineLvl w:val="0"/>
        <w:rPr>
          <w:rFonts w:hint="eastAsia" w:ascii="仿宋" w:hAnsi="仿宋" w:eastAsia="仿宋" w:cs="仿宋"/>
          <w:b/>
          <w:color w:val="auto"/>
          <w:kern w:val="0"/>
          <w:sz w:val="24"/>
        </w:rPr>
      </w:pPr>
    </w:p>
    <w:p>
      <w:pPr>
        <w:spacing w:line="336" w:lineRule="auto"/>
        <w:jc w:val="center"/>
        <w:outlineLvl w:val="0"/>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pPr>
        <w:pStyle w:val="907"/>
        <w:numPr>
          <w:ilvl w:val="0"/>
          <w:numId w:val="6"/>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lang w:eastAsia="zh-CN"/>
        </w:rPr>
        <w:t>投标函</w:t>
      </w:r>
      <w:r>
        <w:rPr>
          <w:rFonts w:hint="eastAsia" w:ascii="仿宋" w:hAnsi="仿宋" w:eastAsia="仿宋" w:cs="仿宋"/>
          <w:color w:val="auto"/>
        </w:rPr>
        <w:t>…………………………………………………………………………（页码）</w:t>
      </w:r>
    </w:p>
    <w:p>
      <w:pPr>
        <w:pStyle w:val="907"/>
        <w:numPr>
          <w:ilvl w:val="0"/>
          <w:numId w:val="6"/>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rPr>
        <w:t>法定代表人授权</w:t>
      </w:r>
      <w:r>
        <w:rPr>
          <w:rFonts w:hint="eastAsia" w:ascii="仿宋" w:hAnsi="仿宋" w:eastAsia="仿宋" w:cs="仿宋"/>
          <w:color w:val="auto"/>
          <w:sz w:val="24"/>
          <w:highlight w:val="none"/>
          <w:lang w:val="en-US" w:eastAsia="zh-CN"/>
        </w:rPr>
        <w:t xml:space="preserve">委托书 </w:t>
      </w:r>
      <w:r>
        <w:rPr>
          <w:rFonts w:hint="eastAsia" w:ascii="仿宋" w:hAnsi="仿宋" w:eastAsia="仿宋" w:cs="仿宋"/>
          <w:color w:val="auto"/>
        </w:rPr>
        <w:t>…………………………………………………… （页码）</w:t>
      </w:r>
    </w:p>
    <w:p>
      <w:pPr>
        <w:pStyle w:val="907"/>
        <w:numPr>
          <w:ilvl w:val="0"/>
          <w:numId w:val="6"/>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rPr>
        <w:t>法定代表人及其授权代表身份证复印件……………………………………（页码）</w:t>
      </w:r>
    </w:p>
    <w:p>
      <w:pPr>
        <w:pStyle w:val="907"/>
        <w:numPr>
          <w:ilvl w:val="0"/>
          <w:numId w:val="6"/>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rPr>
        <w:t>法定代表人身份证明书</w:t>
      </w:r>
      <w:r>
        <w:rPr>
          <w:rFonts w:hint="eastAsia" w:ascii="仿宋" w:hAnsi="仿宋" w:eastAsia="仿宋" w:cs="仿宋"/>
          <w:color w:val="auto"/>
          <w:lang w:val="en-US" w:eastAsia="zh-CN"/>
        </w:rPr>
        <w:t xml:space="preserve"> </w:t>
      </w:r>
      <w:r>
        <w:rPr>
          <w:rFonts w:hint="eastAsia" w:ascii="仿宋" w:hAnsi="仿宋" w:eastAsia="仿宋" w:cs="仿宋"/>
          <w:color w:val="auto"/>
        </w:rPr>
        <w:t>…………………………………………………… （页码）</w:t>
      </w:r>
    </w:p>
    <w:p>
      <w:pPr>
        <w:pStyle w:val="907"/>
        <w:numPr>
          <w:ilvl w:val="0"/>
          <w:numId w:val="6"/>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lang w:val="zh-CN"/>
        </w:rPr>
        <w:t>政府采购供应商廉洁自律承诺书</w:t>
      </w:r>
      <w:r>
        <w:rPr>
          <w:rFonts w:hint="eastAsia" w:ascii="仿宋" w:hAnsi="仿宋" w:eastAsia="仿宋" w:cs="仿宋"/>
          <w:color w:val="auto"/>
        </w:rPr>
        <w:t>……………………………………………（页码）</w:t>
      </w:r>
    </w:p>
    <w:p>
      <w:pPr>
        <w:pStyle w:val="907"/>
        <w:numPr>
          <w:ilvl w:val="0"/>
          <w:numId w:val="6"/>
        </w:numPr>
        <w:spacing w:line="336" w:lineRule="auto"/>
        <w:ind w:left="0" w:firstLine="0" w:firstLineChars="0"/>
        <w:jc w:val="both"/>
        <w:rPr>
          <w:rFonts w:hint="eastAsia" w:ascii="仿宋" w:hAnsi="仿宋" w:eastAsia="仿宋" w:cs="仿宋"/>
          <w:color w:val="auto"/>
        </w:rPr>
      </w:pPr>
      <w:r>
        <w:rPr>
          <w:rFonts w:hint="eastAsia" w:ascii="仿宋" w:hAnsi="仿宋" w:eastAsia="仿宋" w:cs="仿宋"/>
          <w:color w:val="auto"/>
        </w:rPr>
        <w:t>商务技术</w:t>
      </w:r>
      <w:r>
        <w:rPr>
          <w:rFonts w:hint="eastAsia" w:ascii="仿宋" w:eastAsia="仿宋" w:cs="仿宋"/>
          <w:color w:val="auto"/>
          <w:lang w:val="en-US" w:eastAsia="zh-CN"/>
        </w:rPr>
        <w:t>(服务）</w:t>
      </w:r>
      <w:r>
        <w:rPr>
          <w:rFonts w:hint="eastAsia" w:ascii="仿宋" w:hAnsi="仿宋" w:eastAsia="仿宋" w:cs="仿宋"/>
          <w:color w:val="auto"/>
          <w:lang w:eastAsia="zh-CN"/>
        </w:rPr>
        <w:t>偏离表</w:t>
      </w:r>
      <w:r>
        <w:rPr>
          <w:rFonts w:hint="eastAsia" w:ascii="仿宋" w:hAnsi="仿宋" w:eastAsia="仿宋" w:cs="仿宋"/>
          <w:color w:val="auto"/>
        </w:rPr>
        <w:t>……………………………………………………（页码）</w:t>
      </w:r>
    </w:p>
    <w:p>
      <w:pPr>
        <w:adjustRightInd w:val="0"/>
        <w:spacing w:line="360" w:lineRule="auto"/>
        <w:ind w:right="-510" w:rightChars="-243"/>
        <w:jc w:val="both"/>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7</w:t>
      </w:r>
      <w:r>
        <w:rPr>
          <w:rFonts w:hint="eastAsia" w:ascii="仿宋" w:hAnsi="仿宋" w:eastAsia="仿宋" w:cs="仿宋"/>
          <w:color w:val="auto"/>
          <w:sz w:val="24"/>
        </w:rPr>
        <w:t>）</w:t>
      </w:r>
      <w:r>
        <w:rPr>
          <w:rFonts w:hint="eastAsia" w:ascii="仿宋" w:hAnsi="仿宋" w:eastAsia="仿宋" w:cs="仿宋"/>
          <w:color w:val="auto"/>
          <w:sz w:val="24"/>
          <w:highlight w:val="none"/>
          <w:lang w:val="en-US" w:eastAsia="zh-CN"/>
        </w:rPr>
        <w:t>商务资信响应表</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lang w:val="zh-CN"/>
        </w:rPr>
        <w:t>…………………………………………</w:t>
      </w:r>
      <w:r>
        <w:rPr>
          <w:rFonts w:hint="eastAsia" w:ascii="仿宋" w:hAnsi="仿宋" w:eastAsia="仿宋" w:cs="仿宋"/>
          <w:color w:val="auto"/>
          <w:sz w:val="24"/>
        </w:rPr>
        <w:t>…………</w:t>
      </w:r>
      <w:r>
        <w:rPr>
          <w:rFonts w:hint="eastAsia" w:ascii="仿宋" w:hAnsi="仿宋" w:eastAsia="仿宋" w:cs="仿宋"/>
          <w:color w:val="auto"/>
          <w:sz w:val="24"/>
          <w:lang w:val="zh-CN"/>
        </w:rPr>
        <w:t>……</w:t>
      </w:r>
      <w:r>
        <w:rPr>
          <w:rFonts w:hint="eastAsia" w:ascii="仿宋" w:hAnsi="仿宋" w:eastAsia="仿宋" w:cs="仿宋"/>
          <w:color w:val="auto"/>
          <w:kern w:val="0"/>
          <w:sz w:val="24"/>
        </w:rPr>
        <w:t>…</w:t>
      </w:r>
      <w:r>
        <w:rPr>
          <w:rFonts w:hint="eastAsia" w:ascii="仿宋" w:hAnsi="仿宋" w:eastAsia="仿宋" w:cs="仿宋"/>
          <w:color w:val="auto"/>
          <w:sz w:val="24"/>
        </w:rPr>
        <w:t>（页码）</w:t>
      </w:r>
    </w:p>
    <w:p>
      <w:pPr>
        <w:spacing w:line="360" w:lineRule="auto"/>
        <w:ind w:right="-510" w:rightChars="-243"/>
        <w:jc w:val="both"/>
        <w:outlineLvl w:val="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8</w:t>
      </w:r>
      <w:r>
        <w:rPr>
          <w:rFonts w:hint="eastAsia" w:ascii="仿宋" w:hAnsi="仿宋" w:eastAsia="仿宋" w:cs="仿宋"/>
          <w:color w:val="auto"/>
          <w:kern w:val="0"/>
          <w:sz w:val="24"/>
        </w:rPr>
        <w:t>）</w:t>
      </w:r>
      <w:r>
        <w:rPr>
          <w:rFonts w:hint="eastAsia" w:ascii="仿宋" w:hAnsi="仿宋" w:eastAsia="仿宋" w:cs="仿宋"/>
          <w:color w:val="auto"/>
          <w:sz w:val="24"/>
          <w:highlight w:val="none"/>
          <w:lang w:val="en-US" w:eastAsia="zh-CN"/>
        </w:rPr>
        <w:t>项目业绩</w:t>
      </w:r>
      <w:r>
        <w:rPr>
          <w:rFonts w:hint="eastAsia" w:ascii="仿宋" w:hAnsi="仿宋" w:eastAsia="仿宋" w:cs="仿宋"/>
          <w:color w:val="auto"/>
          <w:kern w:val="0"/>
          <w:sz w:val="24"/>
        </w:rPr>
        <w:t>……………</w:t>
      </w:r>
      <w:r>
        <w:rPr>
          <w:rFonts w:hint="eastAsia" w:ascii="仿宋" w:hAnsi="仿宋" w:eastAsia="仿宋" w:cs="仿宋"/>
          <w:color w:val="auto"/>
          <w:sz w:val="24"/>
          <w:lang w:val="zh-CN"/>
        </w:rPr>
        <w:t>……</w:t>
      </w:r>
      <w:r>
        <w:rPr>
          <w:rFonts w:hint="eastAsia" w:ascii="仿宋" w:hAnsi="仿宋" w:eastAsia="仿宋" w:cs="仿宋"/>
          <w:color w:val="auto"/>
          <w:kern w:val="0"/>
          <w:sz w:val="24"/>
        </w:rPr>
        <w:t>……………………………………………………（页码）</w:t>
      </w:r>
    </w:p>
    <w:p>
      <w:pPr>
        <w:spacing w:line="360" w:lineRule="auto"/>
        <w:ind w:right="-510" w:rightChars="-243"/>
        <w:jc w:val="both"/>
        <w:outlineLvl w:val="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lang w:val="en-US" w:eastAsia="zh-CN"/>
        </w:rPr>
        <w:t>9）</w:t>
      </w:r>
      <w:r>
        <w:rPr>
          <w:rFonts w:hint="eastAsia" w:ascii="仿宋" w:hAnsi="仿宋" w:eastAsia="仿宋" w:cs="仿宋"/>
          <w:color w:val="auto"/>
          <w:sz w:val="24"/>
          <w:highlight w:val="none"/>
          <w:lang w:val="en-US" w:eastAsia="zh-CN"/>
        </w:rPr>
        <w:t>人员配备</w:t>
      </w:r>
      <w:r>
        <w:rPr>
          <w:rFonts w:hint="eastAsia" w:ascii="仿宋" w:hAnsi="仿宋" w:eastAsia="仿宋" w:cs="仿宋"/>
          <w:color w:val="auto"/>
          <w:sz w:val="24"/>
          <w:lang w:val="zh-CN"/>
        </w:rPr>
        <w:t>………</w:t>
      </w:r>
      <w:r>
        <w:rPr>
          <w:rFonts w:hint="eastAsia" w:ascii="仿宋" w:hAnsi="仿宋" w:eastAsia="仿宋" w:cs="仿宋"/>
          <w:color w:val="auto"/>
          <w:kern w:val="0"/>
          <w:sz w:val="24"/>
        </w:rPr>
        <w:t>………</w:t>
      </w:r>
      <w:r>
        <w:rPr>
          <w:rFonts w:hint="eastAsia" w:ascii="仿宋" w:hAnsi="仿宋" w:eastAsia="仿宋" w:cs="仿宋"/>
          <w:color w:val="auto"/>
          <w:sz w:val="24"/>
          <w:lang w:val="zh-CN"/>
        </w:rPr>
        <w:t>…</w:t>
      </w:r>
      <w:r>
        <w:rPr>
          <w:rFonts w:hint="eastAsia" w:ascii="仿宋" w:hAnsi="仿宋" w:eastAsia="仿宋" w:cs="仿宋"/>
          <w:color w:val="auto"/>
          <w:kern w:val="0"/>
          <w:sz w:val="24"/>
        </w:rPr>
        <w:t>……………………………………………………（页码）</w:t>
      </w:r>
    </w:p>
    <w:p>
      <w:pPr>
        <w:spacing w:line="360" w:lineRule="auto"/>
        <w:ind w:right="-510" w:rightChars="-243"/>
        <w:jc w:val="both"/>
        <w:rPr>
          <w:rFonts w:hint="eastAsia" w:ascii="仿宋" w:hAnsi="仿宋" w:eastAsia="仿宋" w:cs="仿宋"/>
          <w:color w:val="auto"/>
          <w:kern w:val="0"/>
          <w:sz w:val="24"/>
        </w:rPr>
      </w:pPr>
      <w:r>
        <w:rPr>
          <w:rFonts w:hint="eastAsia" w:ascii="仿宋" w:hAnsi="仿宋" w:eastAsia="仿宋" w:cs="仿宋"/>
          <w:color w:val="auto"/>
          <w:sz w:val="24"/>
          <w:highlight w:val="none"/>
          <w:lang w:val="en-US" w:eastAsia="zh-CN"/>
        </w:rPr>
        <w:t xml:space="preserve">（10）可根据评分项所涉及的内容进行编制等详细内容 </w:t>
      </w:r>
      <w:r>
        <w:rPr>
          <w:rFonts w:hint="eastAsia" w:ascii="仿宋" w:hAnsi="仿宋" w:eastAsia="仿宋" w:cs="仿宋"/>
          <w:color w:val="auto"/>
          <w:kern w:val="0"/>
          <w:sz w:val="24"/>
        </w:rPr>
        <w:t>…</w:t>
      </w:r>
      <w:r>
        <w:rPr>
          <w:rFonts w:hint="eastAsia" w:ascii="仿宋" w:hAnsi="仿宋" w:eastAsia="仿宋" w:cs="仿宋"/>
          <w:color w:val="auto"/>
          <w:sz w:val="24"/>
          <w:highlight w:val="none"/>
          <w:lang w:val="en-US" w:eastAsia="zh-CN"/>
        </w:rPr>
        <w:t>…</w:t>
      </w:r>
      <w:r>
        <w:rPr>
          <w:rFonts w:hint="eastAsia" w:ascii="仿宋" w:hAnsi="仿宋" w:eastAsia="仿宋" w:cs="仿宋"/>
          <w:color w:val="auto"/>
          <w:kern w:val="0"/>
          <w:sz w:val="24"/>
        </w:rPr>
        <w:t>…………………（页码）</w:t>
      </w:r>
    </w:p>
    <w:p>
      <w:pPr>
        <w:pStyle w:val="84"/>
        <w:ind w:left="0" w:leftChars="0" w:firstLine="0" w:firstLineChars="0"/>
        <w:rPr>
          <w:rFonts w:hint="eastAsia" w:ascii="仿宋" w:hAnsi="仿宋" w:eastAsia="仿宋" w:cs="仿宋"/>
          <w:color w:val="auto"/>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11</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认为需要的其他商务技术（资信）文件或说明</w:t>
      </w:r>
      <w:r>
        <w:rPr>
          <w:rFonts w:hint="eastAsia" w:ascii="仿宋" w:hAnsi="仿宋" w:eastAsia="仿宋" w:cs="仿宋"/>
          <w:color w:val="auto"/>
          <w:kern w:val="0"/>
          <w:sz w:val="24"/>
          <w:lang w:val="en-US" w:eastAsia="zh-CN"/>
        </w:rPr>
        <w:t xml:space="preserve"> </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w:t>
      </w:r>
    </w:p>
    <w:p>
      <w:pPr>
        <w:snapToGrid w:val="0"/>
        <w:spacing w:line="360" w:lineRule="auto"/>
        <w:jc w:val="center"/>
        <w:rPr>
          <w:rFonts w:hint="eastAsia" w:ascii="仿宋" w:hAnsi="仿宋" w:eastAsia="仿宋" w:cs="仿宋"/>
          <w:b/>
          <w:color w:val="auto"/>
          <w:kern w:val="0"/>
          <w:sz w:val="32"/>
          <w:szCs w:val="32"/>
          <w:lang w:val="zh-CN"/>
        </w:rPr>
      </w:pPr>
    </w:p>
    <w:p>
      <w:pPr>
        <w:snapToGrid w:val="0"/>
        <w:spacing w:line="360" w:lineRule="auto"/>
        <w:jc w:val="center"/>
        <w:rPr>
          <w:rFonts w:hint="eastAsia" w:ascii="仿宋" w:hAnsi="仿宋" w:eastAsia="仿宋" w:cs="仿宋"/>
          <w:b/>
          <w:color w:val="auto"/>
          <w:kern w:val="0"/>
          <w:sz w:val="32"/>
          <w:szCs w:val="32"/>
          <w:lang w:val="zh-CN"/>
        </w:rPr>
      </w:pPr>
    </w:p>
    <w:p>
      <w:pPr>
        <w:snapToGrid w:val="0"/>
        <w:spacing w:line="360" w:lineRule="auto"/>
        <w:jc w:val="center"/>
        <w:rPr>
          <w:rFonts w:hint="eastAsia" w:ascii="仿宋" w:hAnsi="仿宋" w:eastAsia="仿宋" w:cs="仿宋"/>
          <w:b/>
          <w:color w:val="auto"/>
          <w:kern w:val="0"/>
          <w:sz w:val="32"/>
          <w:szCs w:val="32"/>
          <w:lang w:val="zh-CN"/>
        </w:rPr>
      </w:pPr>
    </w:p>
    <w:p>
      <w:pPr>
        <w:snapToGrid w:val="0"/>
        <w:spacing w:line="360" w:lineRule="auto"/>
        <w:jc w:val="both"/>
        <w:rPr>
          <w:rFonts w:hint="eastAsia" w:ascii="仿宋" w:hAnsi="仿宋" w:eastAsia="仿宋" w:cs="仿宋"/>
          <w:b/>
          <w:color w:val="auto"/>
          <w:kern w:val="0"/>
          <w:sz w:val="32"/>
          <w:szCs w:val="32"/>
          <w:lang w:val="zh-CN"/>
        </w:rPr>
      </w:pPr>
    </w:p>
    <w:p>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pPr>
        <w:pStyle w:val="400"/>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致：</w:t>
      </w:r>
      <w:r>
        <w:rPr>
          <w:rFonts w:hint="eastAsia" w:ascii="仿宋" w:hAnsi="仿宋" w:eastAsia="仿宋" w:cs="仿宋"/>
          <w:color w:val="auto"/>
          <w:sz w:val="24"/>
          <w:szCs w:val="24"/>
          <w:u w:val="single"/>
          <w:lang w:val="en-US" w:eastAsia="zh-CN"/>
        </w:rPr>
        <w:t xml:space="preserve">              </w:t>
      </w:r>
    </w:p>
    <w:p>
      <w:pPr>
        <w:pStyle w:val="400"/>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根据贵方招标文件（</w:t>
      </w:r>
      <w:r>
        <w:rPr>
          <w:rFonts w:hint="eastAsia" w:ascii="仿宋" w:hAnsi="仿宋" w:eastAsia="仿宋" w:cs="仿宋"/>
          <w:b/>
          <w:color w:val="auto"/>
          <w:sz w:val="24"/>
          <w:szCs w:val="24"/>
          <w:u w:val="single"/>
        </w:rPr>
        <w:t>填写招标编号：</w:t>
      </w:r>
      <w:r>
        <w:rPr>
          <w:rFonts w:hint="eastAsia" w:ascii="仿宋" w:hAnsi="仿宋" w:eastAsia="仿宋" w:cs="仿宋"/>
          <w:color w:val="auto"/>
          <w:sz w:val="24"/>
          <w:szCs w:val="24"/>
        </w:rPr>
        <w:t>）的要求，正式授权</w:t>
      </w:r>
      <w:r>
        <w:rPr>
          <w:rFonts w:hint="eastAsia" w:ascii="仿宋" w:hAnsi="仿宋" w:eastAsia="仿宋" w:cs="仿宋"/>
          <w:b/>
          <w:color w:val="auto"/>
          <w:sz w:val="24"/>
          <w:szCs w:val="24"/>
          <w:u w:val="single"/>
        </w:rPr>
        <w:t>（全权代表姓名    、单位    、职务   ）</w:t>
      </w:r>
      <w:r>
        <w:rPr>
          <w:rFonts w:hint="eastAsia" w:ascii="仿宋" w:hAnsi="仿宋" w:eastAsia="仿宋" w:cs="仿宋"/>
          <w:color w:val="auto"/>
          <w:sz w:val="24"/>
          <w:szCs w:val="24"/>
        </w:rPr>
        <w:t>代表投标人</w:t>
      </w:r>
      <w:r>
        <w:rPr>
          <w:rFonts w:hint="eastAsia" w:ascii="仿宋" w:hAnsi="仿宋" w:eastAsia="仿宋" w:cs="仿宋"/>
          <w:color w:val="auto"/>
          <w:sz w:val="24"/>
          <w:szCs w:val="24"/>
          <w:u w:val="single"/>
        </w:rPr>
        <w:t>（</w:t>
      </w:r>
      <w:r>
        <w:rPr>
          <w:rFonts w:hint="eastAsia" w:ascii="仿宋" w:hAnsi="仿宋" w:eastAsia="仿宋" w:cs="仿宋"/>
          <w:b/>
          <w:color w:val="auto"/>
          <w:sz w:val="24"/>
          <w:szCs w:val="24"/>
          <w:u w:val="single"/>
        </w:rPr>
        <w:t xml:space="preserve">填写单位    、地址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提交投标文件。</w:t>
      </w:r>
    </w:p>
    <w:p>
      <w:pPr>
        <w:pStyle w:val="400"/>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我方已完全明白招标文件的所有条款要求，兹声明同意如下：</w:t>
      </w:r>
    </w:p>
    <w:p>
      <w:pPr>
        <w:pStyle w:val="14"/>
        <w:keepNext w:val="0"/>
        <w:keepLines w:val="0"/>
        <w:pageBreakBefore w:val="0"/>
        <w:tabs>
          <w:tab w:val="clear" w:pos="1697"/>
        </w:tabs>
        <w:kinsoku/>
        <w:wordWrap/>
        <w:overflowPunct/>
        <w:topLinePunct w:val="0"/>
        <w:autoSpaceDE/>
        <w:autoSpaceDN/>
        <w:bidi w:val="0"/>
        <w:spacing w:after="0" w:line="288"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1.我方同意在投标人</w:t>
      </w:r>
      <w:r>
        <w:rPr>
          <w:rFonts w:hint="eastAsia" w:ascii="仿宋" w:hAnsi="仿宋" w:eastAsia="仿宋" w:cs="仿宋"/>
          <w:color w:val="auto"/>
          <w:kern w:val="44"/>
          <w:sz w:val="24"/>
          <w:szCs w:val="24"/>
        </w:rPr>
        <w:t>须知</w:t>
      </w:r>
      <w:r>
        <w:rPr>
          <w:rFonts w:hint="eastAsia" w:ascii="仿宋" w:hAnsi="仿宋" w:eastAsia="仿宋" w:cs="仿宋"/>
          <w:color w:val="auto"/>
          <w:sz w:val="24"/>
          <w:szCs w:val="24"/>
        </w:rPr>
        <w:t>规定的开标日期起遵守本投标文件中的承诺且在投标有效期满之前均具有约束力。</w:t>
      </w:r>
    </w:p>
    <w:p>
      <w:pPr>
        <w:pStyle w:val="400"/>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2.我方承诺已经具备《中华人民共和国政府采购法》中规定的参加政府采购活动的供应商应当具备的条件。</w:t>
      </w:r>
    </w:p>
    <w:p>
      <w:pPr>
        <w:pStyle w:val="400"/>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提供可能另外要求的与投标有关的任何数据或资料。</w:t>
      </w:r>
    </w:p>
    <w:p>
      <w:pPr>
        <w:pStyle w:val="400"/>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4.我方理解贵方将不受你们所收到的最低报价的约束。</w:t>
      </w:r>
    </w:p>
    <w:p>
      <w:pPr>
        <w:pStyle w:val="14"/>
        <w:keepNext w:val="0"/>
        <w:keepLines w:val="0"/>
        <w:pageBreakBefore w:val="0"/>
        <w:tabs>
          <w:tab w:val="clear" w:pos="1697"/>
        </w:tabs>
        <w:kinsoku/>
        <w:wordWrap/>
        <w:overflowPunct/>
        <w:topLinePunct w:val="0"/>
        <w:autoSpaceDE/>
        <w:autoSpaceDN/>
        <w:bidi w:val="0"/>
        <w:spacing w:after="0" w:line="288"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5.本投标自开标之日（投标截止之日）起90天内有效。</w:t>
      </w:r>
    </w:p>
    <w:p>
      <w:pPr>
        <w:pStyle w:val="400"/>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a)提供虚假材料谋取中标、成交的；</w:t>
      </w:r>
    </w:p>
    <w:p>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b)采取不正当手段诋毁、排挤其他供应商的；</w:t>
      </w:r>
    </w:p>
    <w:p>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c)与采购人、其它供应商或者采购代理机构恶意串通的；</w:t>
      </w:r>
    </w:p>
    <w:p>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d)向采购人、采购代理机构行贿或者提供其他不正当利益的；</w:t>
      </w:r>
    </w:p>
    <w:p>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e)在招标采购过程中与采购人进行协商谈判的；</w:t>
      </w:r>
    </w:p>
    <w:p>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f)拒绝有关部门监督检查或提供虚假情况的。</w:t>
      </w:r>
    </w:p>
    <w:p>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供应商有前款第a)至e)项情形之一的，中标、成交无效。</w:t>
      </w:r>
    </w:p>
    <w:p>
      <w:pPr>
        <w:pStyle w:val="400"/>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地址：　　　　　　　　　　　　　　　邮政编码：</w:t>
      </w:r>
    </w:p>
    <w:p>
      <w:pPr>
        <w:pStyle w:val="400"/>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电话：                              传真：</w:t>
      </w:r>
    </w:p>
    <w:p>
      <w:pPr>
        <w:pStyle w:val="400"/>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pPr>
        <w:pStyle w:val="400"/>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法定代表人或其授权代表(签字或盖章)：</w:t>
      </w:r>
    </w:p>
    <w:p>
      <w:pPr>
        <w:keepNext w:val="0"/>
        <w:keepLines w:val="0"/>
        <w:pageBreakBefore w:val="0"/>
        <w:kinsoku/>
        <w:wordWrap/>
        <w:overflowPunct/>
        <w:topLinePunct w:val="0"/>
        <w:autoSpaceDE/>
        <w:autoSpaceDN/>
        <w:bidi w:val="0"/>
        <w:snapToGrid w:val="0"/>
        <w:spacing w:line="288" w:lineRule="auto"/>
        <w:ind w:firstLine="480" w:firstLineChars="200"/>
        <w:jc w:val="left"/>
        <w:textAlignment w:val="auto"/>
        <w:rPr>
          <w:rFonts w:hint="eastAsia" w:ascii="仿宋" w:hAnsi="仿宋" w:eastAsia="仿宋" w:cs="仿宋"/>
          <w:color w:val="auto"/>
          <w:sz w:val="24"/>
          <w:szCs w:val="24"/>
        </w:rPr>
      </w:pPr>
    </w:p>
    <w:p>
      <w:pPr>
        <w:keepNext w:val="0"/>
        <w:keepLines w:val="0"/>
        <w:pageBreakBefore w:val="0"/>
        <w:kinsoku/>
        <w:wordWrap/>
        <w:overflowPunct/>
        <w:topLinePunct w:val="0"/>
        <w:autoSpaceDE/>
        <w:autoSpaceDN/>
        <w:bidi w:val="0"/>
        <w:snapToGrid w:val="0"/>
        <w:spacing w:line="288" w:lineRule="auto"/>
        <w:ind w:firstLine="480" w:firstLineChars="200"/>
        <w:jc w:val="left"/>
        <w:textAlignment w:val="auto"/>
        <w:rPr>
          <w:rFonts w:hint="eastAsia" w:ascii="仿宋" w:hAnsi="仿宋" w:eastAsia="仿宋" w:cs="仿宋"/>
          <w:b/>
          <w:color w:val="auto"/>
          <w:kern w:val="0"/>
          <w:sz w:val="32"/>
          <w:szCs w:val="32"/>
        </w:rPr>
      </w:pPr>
      <w:r>
        <w:rPr>
          <w:rFonts w:hint="eastAsia" w:ascii="仿宋" w:hAnsi="仿宋" w:eastAsia="仿宋" w:cs="仿宋"/>
          <w:color w:val="auto"/>
          <w:sz w:val="24"/>
          <w:szCs w:val="24"/>
        </w:rPr>
        <w:t xml:space="preserve">投标人(电子签章)：　　　　　　　　　日期：  </w:t>
      </w:r>
    </w:p>
    <w:p>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二</w:t>
      </w:r>
      <w:r>
        <w:rPr>
          <w:rFonts w:hint="eastAsia" w:ascii="仿宋" w:hAnsi="仿宋" w:eastAsia="仿宋" w:cs="仿宋"/>
          <w:b/>
          <w:color w:val="auto"/>
          <w:sz w:val="30"/>
          <w:szCs w:val="30"/>
        </w:rPr>
        <w:t>、法定代表人授权委托书（格式）</w:t>
      </w:r>
    </w:p>
    <w:p>
      <w:pPr>
        <w:jc w:val="center"/>
        <w:rPr>
          <w:rFonts w:hint="eastAsia" w:ascii="仿宋" w:hAnsi="仿宋" w:eastAsia="仿宋" w:cs="仿宋"/>
          <w:b/>
          <w:color w:val="auto"/>
          <w:sz w:val="24"/>
        </w:rPr>
      </w:pPr>
    </w:p>
    <w:p>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本授权委托书声明：我</w:t>
      </w:r>
      <w:r>
        <w:rPr>
          <w:rFonts w:hint="eastAsia" w:ascii="仿宋" w:hAnsi="仿宋" w:eastAsia="仿宋" w:cs="仿宋"/>
          <w:color w:val="auto"/>
          <w:sz w:val="24"/>
          <w:u w:val="single"/>
        </w:rPr>
        <w:t xml:space="preserve">         (填写姓名)</w:t>
      </w: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（填写投标人单位全称）</w:t>
      </w:r>
      <w:r>
        <w:rPr>
          <w:rFonts w:hint="eastAsia" w:ascii="仿宋" w:hAnsi="仿宋" w:eastAsia="仿宋" w:cs="仿宋"/>
          <w:color w:val="auto"/>
          <w:sz w:val="24"/>
        </w:rPr>
        <w:t>的法定代表人，现授权委托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的（填写姓名）为我公司授权代表，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。以本公司的名义参加</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pPr>
        <w:snapToGrid w:val="0"/>
        <w:spacing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授权代表无转委托权。特此委托。</w:t>
      </w:r>
    </w:p>
    <w:p>
      <w:pPr>
        <w:snapToGrid w:val="0"/>
        <w:spacing w:line="600" w:lineRule="exact"/>
        <w:jc w:val="left"/>
        <w:rPr>
          <w:rFonts w:hint="eastAsia" w:ascii="仿宋" w:hAnsi="仿宋" w:eastAsia="仿宋" w:cs="仿宋"/>
          <w:color w:val="auto"/>
          <w:sz w:val="24"/>
        </w:rPr>
      </w:pPr>
    </w:p>
    <w:p>
      <w:pPr>
        <w:spacing w:line="360" w:lineRule="exact"/>
        <w:rPr>
          <w:rFonts w:hint="eastAsia" w:ascii="仿宋" w:hAnsi="仿宋" w:eastAsia="仿宋" w:cs="仿宋"/>
          <w:color w:val="auto"/>
          <w:sz w:val="24"/>
        </w:rPr>
      </w:pPr>
      <w:r>
        <w:rPr>
          <w:rFonts w:hint="eastAsia" w:ascii="仿宋" w:hAnsi="仿宋" w:eastAsia="仿宋" w:cs="仿宋"/>
          <w:color w:val="auto"/>
          <w:sz w:val="24"/>
        </w:rPr>
        <w:t>授权代表姓名：              性别：               年龄：</w:t>
      </w:r>
    </w:p>
    <w:p>
      <w:pPr>
        <w:spacing w:line="360" w:lineRule="exact"/>
        <w:rPr>
          <w:rFonts w:hint="eastAsia" w:ascii="仿宋" w:hAnsi="仿宋" w:eastAsia="仿宋" w:cs="仿宋"/>
          <w:color w:val="auto"/>
          <w:sz w:val="24"/>
        </w:rPr>
      </w:pPr>
    </w:p>
    <w:p>
      <w:pPr>
        <w:spacing w:line="360" w:lineRule="exact"/>
        <w:rPr>
          <w:rFonts w:hint="eastAsia" w:ascii="仿宋" w:hAnsi="仿宋" w:eastAsia="仿宋" w:cs="仿宋"/>
          <w:color w:val="auto"/>
          <w:sz w:val="24"/>
        </w:rPr>
      </w:pPr>
      <w:r>
        <w:rPr>
          <w:rFonts w:hint="eastAsia" w:ascii="仿宋" w:hAnsi="仿宋" w:eastAsia="仿宋" w:cs="仿宋"/>
          <w:color w:val="auto"/>
          <w:sz w:val="24"/>
        </w:rPr>
        <w:t>单位：                      部门：               职务：</w:t>
      </w:r>
    </w:p>
    <w:p>
      <w:pPr>
        <w:spacing w:line="360" w:lineRule="exact"/>
        <w:rPr>
          <w:rFonts w:hint="eastAsia" w:ascii="仿宋" w:hAnsi="仿宋" w:eastAsia="仿宋" w:cs="仿宋"/>
          <w:color w:val="auto"/>
          <w:sz w:val="24"/>
        </w:rPr>
      </w:pPr>
    </w:p>
    <w:p>
      <w:pPr>
        <w:widowControl/>
        <w:snapToGrid w:val="0"/>
        <w:spacing w:line="440" w:lineRule="exact"/>
        <w:rPr>
          <w:rFonts w:hint="eastAsia" w:ascii="仿宋" w:hAnsi="仿宋" w:eastAsia="仿宋" w:cs="仿宋"/>
          <w:color w:val="auto"/>
          <w:sz w:val="24"/>
        </w:rPr>
      </w:pPr>
      <w:r>
        <w:rPr>
          <w:rFonts w:hint="eastAsia" w:ascii="仿宋" w:hAnsi="仿宋" w:eastAsia="仿宋" w:cs="仿宋"/>
          <w:color w:val="auto"/>
          <w:kern w:val="0"/>
          <w:sz w:val="24"/>
        </w:rPr>
        <w:t>办公地址：                  联系电话：           传真：</w:t>
      </w:r>
    </w:p>
    <w:p>
      <w:pPr>
        <w:spacing w:line="360" w:lineRule="exact"/>
        <w:rPr>
          <w:rFonts w:hint="eastAsia" w:ascii="仿宋" w:hAnsi="仿宋" w:eastAsia="仿宋" w:cs="仿宋"/>
          <w:color w:val="auto"/>
          <w:sz w:val="24"/>
        </w:rPr>
      </w:pPr>
    </w:p>
    <w:p>
      <w:pPr>
        <w:spacing w:line="360" w:lineRule="exact"/>
        <w:rPr>
          <w:rFonts w:hint="eastAsia" w:ascii="仿宋" w:hAnsi="仿宋" w:eastAsia="仿宋" w:cs="仿宋"/>
          <w:color w:val="auto"/>
          <w:sz w:val="24"/>
        </w:rPr>
      </w:pPr>
    </w:p>
    <w:p>
      <w:pPr>
        <w:spacing w:line="360" w:lineRule="exact"/>
        <w:rPr>
          <w:rFonts w:hint="eastAsia" w:ascii="仿宋" w:hAnsi="仿宋" w:eastAsia="仿宋" w:cs="仿宋"/>
          <w:color w:val="auto"/>
          <w:sz w:val="24"/>
        </w:rPr>
      </w:pPr>
      <w:r>
        <w:rPr>
          <w:rFonts w:hint="eastAsia" w:ascii="仿宋" w:hAnsi="仿宋" w:eastAsia="仿宋" w:cs="仿宋"/>
          <w:color w:val="auto"/>
          <w:sz w:val="24"/>
        </w:rPr>
        <w:t>投标人（电子签章）：</w:t>
      </w:r>
    </w:p>
    <w:p>
      <w:pPr>
        <w:spacing w:line="360" w:lineRule="exact"/>
        <w:rPr>
          <w:rFonts w:hint="eastAsia" w:ascii="仿宋" w:hAnsi="仿宋" w:eastAsia="仿宋" w:cs="仿宋"/>
          <w:color w:val="auto"/>
          <w:sz w:val="24"/>
        </w:rPr>
      </w:pPr>
    </w:p>
    <w:p>
      <w:pPr>
        <w:spacing w:line="360" w:lineRule="exact"/>
        <w:rPr>
          <w:rFonts w:hint="eastAsia" w:ascii="仿宋" w:hAnsi="仿宋" w:eastAsia="仿宋" w:cs="仿宋"/>
          <w:color w:val="auto"/>
          <w:sz w:val="24"/>
        </w:rPr>
      </w:pPr>
    </w:p>
    <w:p>
      <w:pPr>
        <w:spacing w:line="360" w:lineRule="exact"/>
        <w:rPr>
          <w:rFonts w:hint="eastAsia" w:ascii="仿宋" w:hAnsi="仿宋" w:eastAsia="仿宋" w:cs="仿宋"/>
          <w:color w:val="auto"/>
          <w:sz w:val="24"/>
        </w:rPr>
      </w:pPr>
      <w:r>
        <w:rPr>
          <w:rFonts w:hint="eastAsia" w:ascii="仿宋" w:hAnsi="仿宋" w:eastAsia="仿宋" w:cs="仿宋"/>
          <w:color w:val="auto"/>
          <w:sz w:val="24"/>
        </w:rPr>
        <w:t>法定代表人（签字或盖章）：</w:t>
      </w:r>
    </w:p>
    <w:p>
      <w:pPr>
        <w:spacing w:line="360" w:lineRule="exact"/>
        <w:rPr>
          <w:rFonts w:hint="eastAsia" w:ascii="仿宋" w:hAnsi="仿宋" w:eastAsia="仿宋" w:cs="仿宋"/>
          <w:color w:val="auto"/>
          <w:sz w:val="24"/>
        </w:rPr>
      </w:pPr>
    </w:p>
    <w:p>
      <w:pPr>
        <w:spacing w:line="360" w:lineRule="exact"/>
        <w:rPr>
          <w:rFonts w:hint="eastAsia" w:ascii="仿宋" w:hAnsi="仿宋" w:eastAsia="仿宋" w:cs="仿宋"/>
          <w:color w:val="auto"/>
          <w:sz w:val="24"/>
        </w:rPr>
      </w:pPr>
    </w:p>
    <w:p>
      <w:pPr>
        <w:ind w:firstLine="5280" w:firstLineChars="2200"/>
        <w:jc w:val="left"/>
        <w:rPr>
          <w:rFonts w:hint="eastAsia" w:ascii="仿宋" w:hAnsi="仿宋" w:eastAsia="仿宋" w:cs="仿宋"/>
          <w:color w:val="auto"/>
          <w:sz w:val="24"/>
        </w:rPr>
      </w:pPr>
      <w:r>
        <w:rPr>
          <w:rFonts w:hint="eastAsia" w:ascii="仿宋" w:hAnsi="仿宋" w:eastAsia="仿宋" w:cs="仿宋"/>
          <w:color w:val="auto"/>
          <w:sz w:val="24"/>
        </w:rPr>
        <w:t>日期：    年   月   日</w:t>
      </w:r>
    </w:p>
    <w:p>
      <w:pPr>
        <w:ind w:firstLine="4920" w:firstLineChars="2050"/>
        <w:jc w:val="left"/>
        <w:rPr>
          <w:rFonts w:hint="eastAsia" w:ascii="仿宋" w:hAnsi="仿宋" w:eastAsia="仿宋" w:cs="仿宋"/>
          <w:color w:val="auto"/>
          <w:sz w:val="24"/>
        </w:rPr>
      </w:pPr>
    </w:p>
    <w:p>
      <w:pPr>
        <w:spacing w:line="800" w:lineRule="exact"/>
        <w:rPr>
          <w:rFonts w:hint="eastAsia" w:ascii="仿宋" w:hAnsi="仿宋" w:eastAsia="仿宋" w:cs="仿宋"/>
          <w:b/>
          <w:color w:val="auto"/>
          <w:sz w:val="24"/>
        </w:rPr>
      </w:pPr>
    </w:p>
    <w:p>
      <w:pPr>
        <w:spacing w:line="800" w:lineRule="exact"/>
        <w:rPr>
          <w:rFonts w:hint="eastAsia" w:ascii="仿宋" w:hAnsi="仿宋" w:eastAsia="仿宋" w:cs="仿宋"/>
          <w:b/>
          <w:color w:val="auto"/>
          <w:sz w:val="24"/>
        </w:rPr>
      </w:pPr>
    </w:p>
    <w:p>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三</w:t>
      </w:r>
      <w:r>
        <w:rPr>
          <w:rFonts w:hint="eastAsia" w:ascii="仿宋" w:hAnsi="仿宋" w:eastAsia="仿宋" w:cs="仿宋"/>
          <w:b/>
          <w:color w:val="auto"/>
          <w:sz w:val="30"/>
          <w:szCs w:val="30"/>
        </w:rPr>
        <w:t>、法定代表人及其授权代表身份证复印件（正反面）</w:t>
      </w:r>
    </w:p>
    <w:p>
      <w:pPr>
        <w:spacing w:line="800" w:lineRule="exact"/>
        <w:rPr>
          <w:rFonts w:hint="eastAsia" w:ascii="仿宋" w:hAnsi="仿宋" w:eastAsia="仿宋" w:cs="仿宋"/>
          <w:b/>
          <w:color w:val="auto"/>
          <w:sz w:val="24"/>
        </w:rPr>
      </w:pPr>
    </w:p>
    <w:p>
      <w:pPr>
        <w:spacing w:line="800" w:lineRule="exact"/>
        <w:rPr>
          <w:rFonts w:hint="eastAsia" w:ascii="仿宋" w:hAnsi="仿宋" w:eastAsia="仿宋" w:cs="仿宋"/>
          <w:b/>
          <w:color w:val="auto"/>
          <w:sz w:val="24"/>
        </w:rPr>
      </w:pPr>
    </w:p>
    <w:p>
      <w:pPr>
        <w:pStyle w:val="84"/>
        <w:rPr>
          <w:rFonts w:hint="eastAsia" w:ascii="仿宋" w:hAnsi="仿宋" w:eastAsia="仿宋" w:cs="仿宋"/>
          <w:b/>
          <w:color w:val="auto"/>
          <w:sz w:val="24"/>
        </w:rPr>
      </w:pPr>
    </w:p>
    <w:p>
      <w:pPr>
        <w:pStyle w:val="84"/>
        <w:rPr>
          <w:rFonts w:hint="eastAsia" w:ascii="仿宋" w:hAnsi="仿宋" w:eastAsia="仿宋" w:cs="仿宋"/>
          <w:b/>
          <w:color w:val="auto"/>
          <w:sz w:val="24"/>
        </w:rPr>
      </w:pPr>
    </w:p>
    <w:p>
      <w:pPr>
        <w:pStyle w:val="84"/>
        <w:rPr>
          <w:rFonts w:hint="eastAsia" w:ascii="仿宋" w:hAnsi="仿宋" w:eastAsia="仿宋" w:cs="仿宋"/>
          <w:b/>
          <w:color w:val="auto"/>
          <w:sz w:val="24"/>
        </w:rPr>
      </w:pPr>
    </w:p>
    <w:p>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四</w:t>
      </w:r>
      <w:r>
        <w:rPr>
          <w:rFonts w:hint="eastAsia" w:ascii="仿宋" w:hAnsi="仿宋" w:eastAsia="仿宋" w:cs="仿宋"/>
          <w:b/>
          <w:color w:val="auto"/>
          <w:sz w:val="30"/>
          <w:szCs w:val="30"/>
        </w:rPr>
        <w:t>、法定代表人身份证明书(格式)</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p>
    <w:p>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pPr>
        <w:spacing w:line="440" w:lineRule="exact"/>
        <w:ind w:right="281" w:rightChars="134"/>
        <w:rPr>
          <w:rFonts w:hint="eastAsia"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pPr>
        <w:spacing w:line="440" w:lineRule="exact"/>
        <w:rPr>
          <w:rFonts w:hint="eastAsia" w:ascii="仿宋" w:hAnsi="仿宋" w:eastAsia="仿宋" w:cs="仿宋"/>
          <w:color w:val="auto"/>
          <w:sz w:val="24"/>
        </w:rPr>
      </w:pPr>
      <w:r>
        <w:rPr>
          <w:rFonts w:hint="eastAsia" w:ascii="仿宋" w:hAnsi="仿宋" w:eastAsia="仿宋" w:cs="仿宋"/>
          <w:color w:val="auto"/>
          <w:sz w:val="24"/>
        </w:rPr>
        <w:t>特此证明。</w:t>
      </w:r>
    </w:p>
    <w:p>
      <w:pPr>
        <w:spacing w:line="440" w:lineRule="exact"/>
        <w:rPr>
          <w:rFonts w:hint="eastAsia" w:ascii="仿宋" w:hAnsi="仿宋" w:eastAsia="仿宋" w:cs="仿宋"/>
          <w:color w:val="auto"/>
          <w:sz w:val="24"/>
        </w:rPr>
      </w:pPr>
    </w:p>
    <w:p>
      <w:pPr>
        <w:spacing w:line="440" w:lineRule="exact"/>
        <w:rPr>
          <w:rFonts w:hint="eastAsia"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lang w:eastAsia="zh-CN"/>
        </w:rPr>
        <w:t>名称</w:t>
      </w:r>
      <w:r>
        <w:rPr>
          <w:rFonts w:hint="eastAsia" w:ascii="仿宋" w:hAnsi="仿宋" w:eastAsia="仿宋" w:cs="仿宋"/>
          <w:color w:val="auto"/>
          <w:sz w:val="24"/>
        </w:rPr>
        <w:t>：                             （电子签章）</w:t>
      </w:r>
    </w:p>
    <w:p>
      <w:pPr>
        <w:spacing w:line="440" w:lineRule="exact"/>
        <w:ind w:right="480"/>
        <w:rPr>
          <w:rFonts w:hint="eastAsia" w:ascii="仿宋" w:hAnsi="仿宋" w:eastAsia="仿宋" w:cs="仿宋"/>
          <w:color w:val="auto"/>
          <w:sz w:val="24"/>
        </w:rPr>
      </w:pPr>
    </w:p>
    <w:p>
      <w:pPr>
        <w:spacing w:line="440" w:lineRule="exact"/>
        <w:ind w:right="720"/>
        <w:jc w:val="right"/>
        <w:rPr>
          <w:rFonts w:hint="eastAsia" w:ascii="仿宋" w:hAnsi="仿宋" w:eastAsia="仿宋" w:cs="仿宋"/>
          <w:color w:val="auto"/>
          <w:sz w:val="24"/>
        </w:rPr>
      </w:pPr>
      <w:r>
        <w:rPr>
          <w:rFonts w:hint="eastAsia" w:ascii="仿宋" w:hAnsi="仿宋" w:eastAsia="仿宋" w:cs="仿宋"/>
          <w:color w:val="auto"/>
          <w:sz w:val="24"/>
        </w:rPr>
        <w:t>年   月   日</w:t>
      </w:r>
    </w:p>
    <w:p>
      <w:pPr>
        <w:jc w:val="center"/>
        <w:rPr>
          <w:rFonts w:hint="eastAsia" w:ascii="仿宋" w:hAnsi="仿宋" w:eastAsia="仿宋" w:cs="仿宋"/>
          <w:b/>
          <w:color w:val="auto"/>
          <w:kern w:val="0"/>
          <w:sz w:val="32"/>
          <w:szCs w:val="32"/>
        </w:rPr>
      </w:pPr>
    </w:p>
    <w:p>
      <w:pPr>
        <w:jc w:val="center"/>
        <w:rPr>
          <w:rFonts w:hint="eastAsia" w:ascii="仿宋" w:hAnsi="仿宋" w:eastAsia="仿宋" w:cs="仿宋"/>
          <w:b/>
          <w:color w:val="auto"/>
          <w:kern w:val="0"/>
          <w:sz w:val="32"/>
          <w:szCs w:val="32"/>
        </w:rPr>
      </w:pPr>
    </w:p>
    <w:p>
      <w:pPr>
        <w:pStyle w:val="84"/>
        <w:rPr>
          <w:rFonts w:hint="eastAsia" w:ascii="仿宋" w:hAnsi="仿宋" w:eastAsia="仿宋" w:cs="仿宋"/>
          <w:b/>
          <w:color w:val="auto"/>
          <w:kern w:val="0"/>
          <w:sz w:val="32"/>
          <w:szCs w:val="32"/>
        </w:rPr>
      </w:pPr>
    </w:p>
    <w:p>
      <w:pPr>
        <w:pStyle w:val="84"/>
        <w:rPr>
          <w:rFonts w:hint="eastAsia" w:ascii="仿宋" w:hAnsi="仿宋" w:eastAsia="仿宋" w:cs="仿宋"/>
          <w:b/>
          <w:color w:val="auto"/>
          <w:kern w:val="0"/>
          <w:sz w:val="32"/>
          <w:szCs w:val="32"/>
        </w:rPr>
      </w:pPr>
    </w:p>
    <w:p>
      <w:pPr>
        <w:pStyle w:val="84"/>
        <w:rPr>
          <w:rFonts w:hint="eastAsia" w:ascii="仿宋" w:hAnsi="仿宋" w:eastAsia="仿宋" w:cs="仿宋"/>
          <w:b/>
          <w:color w:val="auto"/>
          <w:kern w:val="0"/>
          <w:sz w:val="32"/>
          <w:szCs w:val="32"/>
        </w:rPr>
      </w:pPr>
    </w:p>
    <w:p>
      <w:pPr>
        <w:pStyle w:val="84"/>
        <w:rPr>
          <w:rFonts w:hint="eastAsia" w:ascii="仿宋" w:hAnsi="仿宋" w:eastAsia="仿宋" w:cs="仿宋"/>
          <w:b/>
          <w:color w:val="auto"/>
          <w:kern w:val="0"/>
          <w:sz w:val="32"/>
          <w:szCs w:val="32"/>
        </w:rPr>
      </w:pPr>
    </w:p>
    <w:p>
      <w:pPr>
        <w:pStyle w:val="84"/>
        <w:rPr>
          <w:rFonts w:hint="eastAsia" w:ascii="仿宋" w:hAnsi="仿宋" w:eastAsia="仿宋" w:cs="仿宋"/>
          <w:b/>
          <w:color w:val="auto"/>
          <w:kern w:val="0"/>
          <w:sz w:val="32"/>
          <w:szCs w:val="32"/>
        </w:rPr>
      </w:pPr>
    </w:p>
    <w:p>
      <w:pPr>
        <w:pStyle w:val="84"/>
        <w:rPr>
          <w:rFonts w:hint="eastAsia" w:ascii="仿宋" w:hAnsi="仿宋" w:eastAsia="仿宋" w:cs="仿宋"/>
          <w:b/>
          <w:color w:val="auto"/>
          <w:kern w:val="0"/>
          <w:sz w:val="32"/>
          <w:szCs w:val="32"/>
        </w:rPr>
      </w:pPr>
    </w:p>
    <w:p>
      <w:pPr>
        <w:pStyle w:val="84"/>
        <w:rPr>
          <w:rFonts w:hint="eastAsia" w:ascii="仿宋" w:hAnsi="仿宋" w:eastAsia="仿宋" w:cs="仿宋"/>
          <w:b/>
          <w:color w:val="auto"/>
          <w:kern w:val="0"/>
          <w:sz w:val="32"/>
          <w:szCs w:val="32"/>
        </w:rPr>
      </w:pPr>
    </w:p>
    <w:p>
      <w:pPr>
        <w:pStyle w:val="84"/>
        <w:rPr>
          <w:rFonts w:hint="eastAsia" w:ascii="仿宋" w:hAnsi="仿宋" w:eastAsia="仿宋" w:cs="仿宋"/>
          <w:b/>
          <w:color w:val="auto"/>
          <w:kern w:val="0"/>
          <w:sz w:val="32"/>
          <w:szCs w:val="32"/>
        </w:rPr>
      </w:pPr>
    </w:p>
    <w:p>
      <w:pPr>
        <w:pStyle w:val="84"/>
        <w:rPr>
          <w:rFonts w:hint="eastAsia" w:ascii="仿宋" w:hAnsi="仿宋" w:eastAsia="仿宋" w:cs="仿宋"/>
          <w:b/>
          <w:color w:val="auto"/>
          <w:kern w:val="0"/>
          <w:sz w:val="32"/>
          <w:szCs w:val="32"/>
        </w:rPr>
      </w:pPr>
    </w:p>
    <w:p>
      <w:pPr>
        <w:jc w:val="both"/>
        <w:rPr>
          <w:rFonts w:hint="eastAsia" w:ascii="仿宋" w:hAnsi="仿宋" w:eastAsia="仿宋" w:cs="仿宋"/>
          <w:b/>
          <w:color w:val="auto"/>
          <w:kern w:val="0"/>
          <w:sz w:val="32"/>
          <w:szCs w:val="32"/>
        </w:rPr>
      </w:pPr>
    </w:p>
    <w:p>
      <w:pPr>
        <w:widowControl/>
        <w:adjustRightInd/>
        <w:jc w:val="center"/>
        <w:rPr>
          <w:rFonts w:hint="eastAsia" w:ascii="仿宋" w:hAnsi="仿宋" w:eastAsia="仿宋" w:cs="仿宋"/>
          <w:b/>
          <w:color w:val="auto"/>
          <w:kern w:val="0"/>
          <w:sz w:val="32"/>
          <w:szCs w:val="32"/>
        </w:rPr>
      </w:pPr>
      <w:r>
        <w:rPr>
          <w:rFonts w:hint="eastAsia" w:ascii="仿宋" w:hAnsi="仿宋" w:eastAsia="仿宋" w:cs="仿宋"/>
          <w:b/>
          <w:bCs/>
          <w:color w:val="auto"/>
          <w:sz w:val="32"/>
          <w:szCs w:val="32"/>
          <w:lang w:eastAsia="zh-CN"/>
        </w:rPr>
        <w:t>五</w:t>
      </w:r>
      <w:r>
        <w:rPr>
          <w:rFonts w:hint="eastAsia" w:ascii="仿宋" w:hAnsi="仿宋" w:eastAsia="仿宋" w:cs="仿宋"/>
          <w:b/>
          <w:color w:val="auto"/>
          <w:kern w:val="0"/>
          <w:sz w:val="32"/>
          <w:szCs w:val="32"/>
        </w:rPr>
        <w:t>、</w:t>
      </w:r>
      <w:r>
        <w:rPr>
          <w:rFonts w:hint="eastAsia" w:ascii="仿宋" w:hAnsi="仿宋" w:eastAsia="仿宋" w:cs="仿宋"/>
          <w:b/>
          <w:color w:val="auto"/>
          <w:kern w:val="0"/>
          <w:sz w:val="32"/>
          <w:szCs w:val="32"/>
          <w:lang w:val="zh-CN"/>
        </w:rPr>
        <w:t>政府采购供应商廉洁自律承诺书</w:t>
      </w: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highlight w:val="none"/>
        </w:rPr>
        <w:t>（采购人）、（采购代</w:t>
      </w:r>
      <w:r>
        <w:rPr>
          <w:rFonts w:hint="eastAsia" w:ascii="仿宋" w:hAnsi="仿宋" w:eastAsia="仿宋" w:cs="仿宋"/>
          <w:color w:val="auto"/>
          <w:sz w:val="24"/>
        </w:rPr>
        <w:t>理机构）</w:t>
      </w:r>
      <w:r>
        <w:rPr>
          <w:rFonts w:hint="eastAsia" w:ascii="仿宋" w:hAnsi="仿宋" w:eastAsia="仿宋" w:cs="仿宋"/>
          <w:color w:val="auto"/>
          <w:kern w:val="0"/>
          <w:sz w:val="24"/>
          <w:lang w:val="zh-CN"/>
        </w:rPr>
        <w:t>：</w:t>
      </w:r>
    </w:p>
    <w:p>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好处；</w:t>
      </w:r>
    </w:p>
    <w:p>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color w:val="auto"/>
          <w:kern w:val="0"/>
          <w:sz w:val="24"/>
          <w:lang w:val="zh-CN"/>
        </w:rPr>
      </w:pPr>
    </w:p>
    <w:p>
      <w:pPr>
        <w:autoSpaceDE w:val="0"/>
        <w:autoSpaceDN w:val="0"/>
        <w:spacing w:line="360" w:lineRule="auto"/>
        <w:ind w:left="2"/>
        <w:jc w:val="left"/>
        <w:rPr>
          <w:rFonts w:hint="eastAsia" w:ascii="仿宋" w:hAnsi="仿宋" w:eastAsia="仿宋" w:cs="仿宋"/>
          <w:color w:val="auto"/>
          <w:kern w:val="0"/>
          <w:sz w:val="24"/>
          <w:lang w:val="zh-CN"/>
        </w:rPr>
      </w:pPr>
    </w:p>
    <w:p>
      <w:pPr>
        <w:autoSpaceDE w:val="0"/>
        <w:autoSpaceDN w:val="0"/>
        <w:spacing w:line="360" w:lineRule="auto"/>
        <w:ind w:left="2"/>
        <w:jc w:val="left"/>
        <w:rPr>
          <w:rFonts w:hint="eastAsia" w:ascii="仿宋" w:hAnsi="仿宋" w:eastAsia="仿宋" w:cs="仿宋"/>
          <w:color w:val="auto"/>
          <w:kern w:val="0"/>
          <w:sz w:val="24"/>
          <w:lang w:val="zh-CN"/>
        </w:rPr>
      </w:pP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pPr>
        <w:spacing w:line="360" w:lineRule="auto"/>
        <w:jc w:val="center"/>
        <w:rPr>
          <w:rFonts w:hint="eastAsia" w:ascii="仿宋" w:hAnsi="仿宋" w:eastAsia="仿宋" w:cs="仿宋"/>
          <w:b/>
          <w:bCs/>
          <w:color w:val="auto"/>
          <w:sz w:val="24"/>
        </w:rPr>
      </w:pPr>
    </w:p>
    <w:p>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pPr>
        <w:spacing w:line="360" w:lineRule="auto"/>
        <w:jc w:val="center"/>
        <w:rPr>
          <w:rFonts w:hint="eastAsia" w:ascii="仿宋" w:hAnsi="仿宋" w:eastAsia="仿宋" w:cs="仿宋"/>
          <w:b/>
          <w:bCs/>
          <w:color w:val="auto"/>
          <w:sz w:val="24"/>
        </w:rPr>
      </w:pPr>
    </w:p>
    <w:p>
      <w:pPr>
        <w:pStyle w:val="81"/>
        <w:jc w:val="center"/>
        <w:rPr>
          <w:rFonts w:hint="eastAsia" w:ascii="仿宋" w:hAnsi="仿宋" w:eastAsia="仿宋" w:cs="仿宋"/>
          <w:b/>
          <w:bCs/>
          <w:color w:val="auto"/>
          <w:sz w:val="24"/>
        </w:rPr>
      </w:pPr>
    </w:p>
    <w:p>
      <w:pPr>
        <w:pStyle w:val="82"/>
        <w:rPr>
          <w:rFonts w:hint="eastAsia" w:ascii="仿宋" w:hAnsi="仿宋" w:eastAsia="仿宋" w:cs="仿宋"/>
          <w:b/>
          <w:bCs/>
          <w:color w:val="auto"/>
          <w:sz w:val="24"/>
        </w:rPr>
      </w:pPr>
    </w:p>
    <w:p>
      <w:pPr>
        <w:jc w:val="center"/>
        <w:rPr>
          <w:rFonts w:hint="eastAsia" w:ascii="仿宋" w:hAnsi="仿宋" w:eastAsia="仿宋" w:cs="仿宋"/>
          <w:b/>
          <w:color w:val="auto"/>
          <w:kern w:val="0"/>
          <w:sz w:val="32"/>
          <w:szCs w:val="32"/>
          <w:lang w:eastAsia="zh-CN"/>
        </w:rPr>
      </w:pPr>
    </w:p>
    <w:p>
      <w:pPr>
        <w:jc w:val="center"/>
        <w:rPr>
          <w:rFonts w:hint="eastAsia" w:ascii="仿宋" w:hAnsi="仿宋" w:eastAsia="仿宋" w:cs="仿宋"/>
          <w:b/>
          <w:color w:val="auto"/>
          <w:kern w:val="0"/>
          <w:sz w:val="32"/>
          <w:szCs w:val="32"/>
          <w:lang w:eastAsia="zh-CN"/>
        </w:rPr>
      </w:pPr>
    </w:p>
    <w:p>
      <w:pPr>
        <w:jc w:val="center"/>
        <w:rPr>
          <w:rFonts w:hint="eastAsia" w:ascii="仿宋" w:hAnsi="仿宋" w:eastAsia="仿宋" w:cs="仿宋"/>
          <w:b/>
          <w:color w:val="auto"/>
          <w:kern w:val="0"/>
          <w:sz w:val="32"/>
          <w:szCs w:val="32"/>
          <w:lang w:eastAsia="zh-CN"/>
        </w:rPr>
      </w:pPr>
    </w:p>
    <w:p>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六</w:t>
      </w:r>
      <w:r>
        <w:rPr>
          <w:rFonts w:hint="eastAsia" w:ascii="仿宋" w:hAnsi="仿宋" w:eastAsia="仿宋" w:cs="仿宋"/>
          <w:b/>
          <w:color w:val="auto"/>
          <w:kern w:val="0"/>
          <w:sz w:val="32"/>
          <w:szCs w:val="32"/>
        </w:rPr>
        <w:t>、技术</w:t>
      </w:r>
      <w:r>
        <w:rPr>
          <w:rFonts w:hint="eastAsia" w:ascii="仿宋" w:hAnsi="仿宋" w:eastAsia="仿宋" w:cs="仿宋"/>
          <w:b/>
          <w:color w:val="auto"/>
          <w:kern w:val="0"/>
          <w:sz w:val="32"/>
          <w:szCs w:val="32"/>
          <w:lang w:eastAsia="zh-CN"/>
        </w:rPr>
        <w:t>（服务）</w:t>
      </w:r>
      <w:r>
        <w:rPr>
          <w:rFonts w:hint="eastAsia" w:ascii="仿宋" w:hAnsi="仿宋" w:eastAsia="仿宋" w:cs="仿宋"/>
          <w:b/>
          <w:color w:val="auto"/>
          <w:kern w:val="0"/>
          <w:sz w:val="32"/>
          <w:szCs w:val="32"/>
        </w:rPr>
        <w:t>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59" w:type="dxa"/>
            <w:vAlign w:val="center"/>
          </w:tcPr>
          <w:p>
            <w:pPr>
              <w:jc w:val="center"/>
              <w:rPr>
                <w:rFonts w:hint="eastAsia" w:ascii="仿宋" w:hAnsi="仿宋" w:eastAsia="仿宋" w:cs="仿宋"/>
                <w:b/>
                <w:bCs/>
                <w:color w:val="auto"/>
                <w:sz w:val="24"/>
              </w:rPr>
            </w:pPr>
            <w:r>
              <w:rPr>
                <w:rFonts w:hint="eastAsia" w:ascii="仿宋" w:hAnsi="仿宋" w:eastAsia="仿宋" w:cs="仿宋"/>
                <w:b/>
                <w:bCs/>
                <w:color w:val="auto"/>
                <w:sz w:val="24"/>
              </w:rPr>
              <w:t>序号</w:t>
            </w:r>
          </w:p>
        </w:tc>
        <w:tc>
          <w:tcPr>
            <w:tcW w:w="3683" w:type="dxa"/>
            <w:vAlign w:val="center"/>
          </w:tcPr>
          <w:p>
            <w:pPr>
              <w:jc w:val="center"/>
              <w:rPr>
                <w:rFonts w:hint="eastAsia"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546" w:type="dxa"/>
            <w:vAlign w:val="center"/>
          </w:tcPr>
          <w:p>
            <w:pPr>
              <w:jc w:val="center"/>
              <w:rPr>
                <w:rFonts w:hint="eastAsia" w:ascii="仿宋" w:hAnsi="仿宋" w:eastAsia="仿宋" w:cs="仿宋"/>
                <w:b/>
                <w:bCs/>
                <w:color w:val="auto"/>
                <w:sz w:val="24"/>
              </w:rPr>
            </w:pPr>
            <w:r>
              <w:rPr>
                <w:rFonts w:hint="eastAsia" w:ascii="仿宋" w:hAnsi="仿宋" w:eastAsia="仿宋" w:cs="仿宋"/>
                <w:b/>
                <w:bCs/>
                <w:color w:val="auto"/>
                <w:sz w:val="24"/>
              </w:rPr>
              <w:t>投标文件章节及具体内容</w:t>
            </w:r>
          </w:p>
        </w:tc>
        <w:tc>
          <w:tcPr>
            <w:tcW w:w="1276" w:type="dxa"/>
            <w:vAlign w:val="center"/>
          </w:tcPr>
          <w:p>
            <w:pPr>
              <w:jc w:val="center"/>
              <w:rPr>
                <w:rFonts w:hint="eastAsia" w:ascii="仿宋" w:hAnsi="仿宋" w:eastAsia="仿宋" w:cs="仿宋"/>
                <w:b/>
                <w:bCs/>
                <w:color w:val="auto"/>
                <w:sz w:val="24"/>
              </w:rPr>
            </w:pPr>
            <w:r>
              <w:rPr>
                <w:rFonts w:hint="eastAsia" w:ascii="仿宋" w:hAnsi="仿宋" w:eastAsia="仿宋" w:cs="仿宋"/>
                <w:b/>
                <w:bCs/>
                <w:color w:val="auto"/>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59" w:type="dxa"/>
          </w:tcPr>
          <w:p>
            <w:pPr>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3683" w:type="dxa"/>
          </w:tcPr>
          <w:p>
            <w:pPr>
              <w:jc w:val="center"/>
              <w:rPr>
                <w:rFonts w:hint="eastAsia" w:ascii="仿宋" w:hAnsi="仿宋" w:eastAsia="仿宋" w:cs="仿宋"/>
                <w:b/>
                <w:color w:val="auto"/>
                <w:kern w:val="0"/>
                <w:sz w:val="32"/>
                <w:szCs w:val="32"/>
              </w:rPr>
            </w:pPr>
          </w:p>
        </w:tc>
        <w:tc>
          <w:tcPr>
            <w:tcW w:w="3546" w:type="dxa"/>
          </w:tcPr>
          <w:p>
            <w:pPr>
              <w:jc w:val="center"/>
              <w:rPr>
                <w:rFonts w:hint="eastAsia" w:ascii="仿宋" w:hAnsi="仿宋" w:eastAsia="仿宋" w:cs="仿宋"/>
                <w:b/>
                <w:color w:val="auto"/>
                <w:kern w:val="0"/>
                <w:sz w:val="32"/>
                <w:szCs w:val="32"/>
              </w:rPr>
            </w:pPr>
          </w:p>
        </w:tc>
        <w:tc>
          <w:tcPr>
            <w:tcW w:w="1276" w:type="dxa"/>
          </w:tcPr>
          <w:p>
            <w:pPr>
              <w:jc w:val="center"/>
              <w:rPr>
                <w:rFonts w:hint="eastAsia" w:ascii="仿宋" w:hAnsi="仿宋" w:eastAsia="仿宋" w:cs="仿宋"/>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59" w:type="dxa"/>
          </w:tcPr>
          <w:p>
            <w:pPr>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3683" w:type="dxa"/>
          </w:tcPr>
          <w:p>
            <w:pPr>
              <w:jc w:val="center"/>
              <w:rPr>
                <w:rFonts w:hint="eastAsia" w:ascii="仿宋" w:hAnsi="仿宋" w:eastAsia="仿宋" w:cs="仿宋"/>
                <w:b/>
                <w:color w:val="auto"/>
                <w:kern w:val="0"/>
                <w:sz w:val="32"/>
                <w:szCs w:val="32"/>
              </w:rPr>
            </w:pPr>
          </w:p>
        </w:tc>
        <w:tc>
          <w:tcPr>
            <w:tcW w:w="3546" w:type="dxa"/>
          </w:tcPr>
          <w:p>
            <w:pPr>
              <w:jc w:val="center"/>
              <w:rPr>
                <w:rFonts w:hint="eastAsia" w:ascii="仿宋" w:hAnsi="仿宋" w:eastAsia="仿宋" w:cs="仿宋"/>
                <w:b/>
                <w:color w:val="auto"/>
                <w:kern w:val="0"/>
                <w:sz w:val="32"/>
                <w:szCs w:val="32"/>
              </w:rPr>
            </w:pPr>
          </w:p>
        </w:tc>
        <w:tc>
          <w:tcPr>
            <w:tcW w:w="1276" w:type="dxa"/>
          </w:tcPr>
          <w:p>
            <w:pPr>
              <w:jc w:val="center"/>
              <w:rPr>
                <w:rFonts w:hint="eastAsia" w:ascii="仿宋" w:hAnsi="仿宋" w:eastAsia="仿宋" w:cs="仿宋"/>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59" w:type="dxa"/>
          </w:tcPr>
          <w:p>
            <w:pPr>
              <w:jc w:val="center"/>
              <w:rPr>
                <w:rFonts w:hint="eastAsia" w:ascii="仿宋" w:hAnsi="仿宋" w:eastAsia="仿宋" w:cs="仿宋"/>
                <w:color w:val="auto"/>
                <w:kern w:val="0"/>
                <w:sz w:val="24"/>
              </w:rPr>
            </w:pPr>
            <w:r>
              <w:rPr>
                <w:rFonts w:hint="eastAsia" w:ascii="仿宋" w:hAnsi="仿宋" w:eastAsia="仿宋" w:cs="仿宋"/>
                <w:color w:val="auto"/>
                <w:kern w:val="0"/>
                <w:sz w:val="24"/>
              </w:rPr>
              <w:t>……</w:t>
            </w:r>
          </w:p>
        </w:tc>
        <w:tc>
          <w:tcPr>
            <w:tcW w:w="3683" w:type="dxa"/>
          </w:tcPr>
          <w:p>
            <w:pPr>
              <w:jc w:val="center"/>
              <w:rPr>
                <w:rFonts w:hint="eastAsia" w:ascii="仿宋" w:hAnsi="仿宋" w:eastAsia="仿宋" w:cs="仿宋"/>
                <w:b/>
                <w:color w:val="auto"/>
                <w:kern w:val="0"/>
                <w:sz w:val="32"/>
                <w:szCs w:val="32"/>
              </w:rPr>
            </w:pPr>
          </w:p>
        </w:tc>
        <w:tc>
          <w:tcPr>
            <w:tcW w:w="3546" w:type="dxa"/>
          </w:tcPr>
          <w:p>
            <w:pPr>
              <w:jc w:val="center"/>
              <w:rPr>
                <w:rFonts w:hint="eastAsia" w:ascii="仿宋" w:hAnsi="仿宋" w:eastAsia="仿宋" w:cs="仿宋"/>
                <w:b/>
                <w:color w:val="auto"/>
                <w:kern w:val="0"/>
                <w:sz w:val="32"/>
                <w:szCs w:val="32"/>
              </w:rPr>
            </w:pPr>
          </w:p>
        </w:tc>
        <w:tc>
          <w:tcPr>
            <w:tcW w:w="1276" w:type="dxa"/>
          </w:tcPr>
          <w:p>
            <w:pPr>
              <w:jc w:val="center"/>
              <w:rPr>
                <w:rFonts w:hint="eastAsia" w:ascii="仿宋" w:hAnsi="仿宋" w:eastAsia="仿宋" w:cs="仿宋"/>
                <w:b/>
                <w:color w:val="auto"/>
                <w:kern w:val="0"/>
                <w:sz w:val="32"/>
                <w:szCs w:val="32"/>
              </w:rPr>
            </w:pPr>
          </w:p>
        </w:tc>
      </w:tr>
    </w:tbl>
    <w:p>
      <w:pPr>
        <w:jc w:val="left"/>
        <w:rPr>
          <w:rFonts w:hint="eastAsia" w:ascii="仿宋" w:hAnsi="仿宋" w:eastAsia="仿宋" w:cs="仿宋"/>
          <w:color w:val="auto"/>
          <w:kern w:val="0"/>
          <w:sz w:val="24"/>
        </w:rPr>
      </w:pPr>
      <w:r>
        <w:rPr>
          <w:rFonts w:hint="eastAsia" w:ascii="仿宋" w:hAnsi="仿宋" w:eastAsia="仿宋" w:cs="仿宋"/>
          <w:color w:val="auto"/>
          <w:kern w:val="0"/>
          <w:sz w:val="24"/>
        </w:rPr>
        <w:t>投标人保证：除商务技术偏离表列出的偏离外，投标人响应招标文件的全部要求</w:t>
      </w:r>
    </w:p>
    <w:p>
      <w:pPr>
        <w:jc w:val="center"/>
        <w:rPr>
          <w:rFonts w:hint="eastAsia" w:ascii="仿宋" w:hAnsi="仿宋" w:eastAsia="仿宋" w:cs="仿宋"/>
          <w:b/>
          <w:color w:val="auto"/>
          <w:kern w:val="0"/>
          <w:sz w:val="32"/>
          <w:szCs w:val="32"/>
        </w:rPr>
      </w:pPr>
    </w:p>
    <w:p>
      <w:pPr>
        <w:spacing w:line="360" w:lineRule="auto"/>
        <w:ind w:right="420"/>
        <w:rPr>
          <w:rFonts w:hint="eastAsia" w:ascii="仿宋" w:hAnsi="仿宋" w:eastAsia="仿宋" w:cs="仿宋"/>
          <w:b/>
          <w:bCs/>
          <w:color w:val="auto"/>
          <w:sz w:val="32"/>
          <w:szCs w:val="32"/>
        </w:rPr>
      </w:pPr>
      <w:r>
        <w:rPr>
          <w:rFonts w:hint="eastAsia" w:ascii="仿宋" w:hAnsi="仿宋" w:eastAsia="仿宋" w:cs="仿宋"/>
          <w:color w:val="auto"/>
          <w:sz w:val="24"/>
        </w:rPr>
        <w:t>注：按本格式和要求提供。</w:t>
      </w:r>
    </w:p>
    <w:p>
      <w:pPr>
        <w:widowControl/>
        <w:adjustRightInd/>
        <w:jc w:val="left"/>
        <w:rPr>
          <w:rFonts w:hint="eastAsia" w:ascii="仿宋" w:hAnsi="仿宋" w:eastAsia="仿宋" w:cs="仿宋"/>
          <w:b/>
          <w:bCs/>
          <w:color w:val="auto"/>
          <w:sz w:val="32"/>
          <w:szCs w:val="32"/>
          <w:lang w:eastAsia="zh-CN"/>
        </w:rPr>
      </w:pPr>
    </w:p>
    <w:p>
      <w:pPr>
        <w:widowControl/>
        <w:adjustRightInd/>
        <w:jc w:val="center"/>
        <w:rPr>
          <w:rFonts w:hint="eastAsia" w:ascii="仿宋" w:hAnsi="仿宋" w:eastAsia="仿宋" w:cs="仿宋"/>
          <w:b/>
          <w:bCs/>
          <w:color w:val="auto"/>
          <w:sz w:val="32"/>
          <w:szCs w:val="32"/>
          <w:lang w:eastAsia="zh-CN"/>
        </w:rPr>
      </w:pPr>
    </w:p>
    <w:p>
      <w:pPr>
        <w:widowControl/>
        <w:adjustRightInd/>
        <w:jc w:val="center"/>
        <w:rPr>
          <w:rFonts w:hint="eastAsia" w:ascii="仿宋" w:hAnsi="仿宋" w:eastAsia="仿宋" w:cs="仿宋"/>
          <w:b/>
          <w:bCs/>
          <w:color w:val="auto"/>
          <w:sz w:val="32"/>
          <w:szCs w:val="32"/>
          <w:lang w:eastAsia="zh-CN"/>
        </w:rPr>
      </w:pPr>
    </w:p>
    <w:p>
      <w:pPr>
        <w:widowControl/>
        <w:adjustRightInd/>
        <w:jc w:val="center"/>
        <w:rPr>
          <w:rFonts w:hint="eastAsia" w:ascii="仿宋" w:hAnsi="仿宋" w:eastAsia="仿宋" w:cs="仿宋"/>
          <w:b/>
          <w:bCs/>
          <w:color w:val="auto"/>
          <w:sz w:val="32"/>
          <w:szCs w:val="32"/>
          <w:lang w:eastAsia="zh-CN"/>
        </w:rPr>
      </w:pP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en-US" w:eastAsia="zh-CN"/>
        </w:rPr>
        <w:t>投标人</w:t>
      </w:r>
      <w:r>
        <w:rPr>
          <w:rFonts w:hint="eastAsia" w:ascii="仿宋" w:hAnsi="仿宋" w:eastAsia="仿宋" w:cs="仿宋"/>
          <w:color w:val="auto"/>
          <w:kern w:val="0"/>
          <w:sz w:val="24"/>
          <w:lang w:val="zh-CN"/>
        </w:rPr>
        <w:t>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pPr>
        <w:spacing w:line="360" w:lineRule="auto"/>
        <w:ind w:left="4620" w:leftChars="2200"/>
        <w:rPr>
          <w:rFonts w:hint="eastAsia" w:ascii="仿宋" w:hAnsi="仿宋" w:eastAsia="仿宋" w:cs="仿宋"/>
          <w:color w:val="auto"/>
          <w:sz w:val="24"/>
        </w:rPr>
      </w:pPr>
    </w:p>
    <w:p>
      <w:pPr>
        <w:widowControl/>
        <w:adjustRightInd/>
        <w:jc w:val="center"/>
        <w:rPr>
          <w:rFonts w:hint="eastAsia" w:ascii="仿宋" w:hAnsi="仿宋" w:eastAsia="仿宋" w:cs="仿宋"/>
          <w:b/>
          <w:bCs/>
          <w:color w:val="auto"/>
          <w:sz w:val="32"/>
          <w:szCs w:val="32"/>
          <w:lang w:eastAsia="zh-CN"/>
        </w:rPr>
      </w:pPr>
    </w:p>
    <w:p>
      <w:pPr>
        <w:widowControl/>
        <w:adjustRightInd/>
        <w:jc w:val="center"/>
        <w:rPr>
          <w:rFonts w:hint="eastAsia" w:ascii="仿宋" w:hAnsi="仿宋" w:eastAsia="仿宋" w:cs="仿宋"/>
          <w:b/>
          <w:bCs/>
          <w:color w:val="auto"/>
          <w:sz w:val="32"/>
          <w:szCs w:val="32"/>
          <w:lang w:eastAsia="zh-CN"/>
        </w:rPr>
      </w:pPr>
    </w:p>
    <w:p>
      <w:pPr>
        <w:widowControl/>
        <w:adjustRightInd/>
        <w:jc w:val="center"/>
        <w:rPr>
          <w:rFonts w:hint="eastAsia" w:ascii="仿宋" w:hAnsi="仿宋" w:eastAsia="仿宋" w:cs="仿宋"/>
          <w:b/>
          <w:bCs/>
          <w:color w:val="auto"/>
          <w:sz w:val="32"/>
          <w:szCs w:val="32"/>
          <w:lang w:eastAsia="zh-CN"/>
        </w:rPr>
      </w:pPr>
    </w:p>
    <w:p>
      <w:pPr>
        <w:widowControl/>
        <w:adjustRightInd/>
        <w:jc w:val="center"/>
        <w:rPr>
          <w:rFonts w:hint="eastAsia" w:ascii="仿宋" w:hAnsi="仿宋" w:eastAsia="仿宋" w:cs="仿宋"/>
          <w:b/>
          <w:bCs/>
          <w:color w:val="auto"/>
          <w:sz w:val="32"/>
          <w:szCs w:val="32"/>
          <w:lang w:eastAsia="zh-CN"/>
        </w:rPr>
      </w:pPr>
    </w:p>
    <w:p>
      <w:pPr>
        <w:widowControl/>
        <w:adjustRightInd/>
        <w:jc w:val="center"/>
        <w:rPr>
          <w:rFonts w:hint="eastAsia" w:ascii="仿宋" w:hAnsi="仿宋" w:eastAsia="仿宋" w:cs="仿宋"/>
          <w:b/>
          <w:bCs/>
          <w:color w:val="auto"/>
          <w:sz w:val="32"/>
          <w:szCs w:val="32"/>
          <w:lang w:eastAsia="zh-CN"/>
        </w:rPr>
      </w:pPr>
    </w:p>
    <w:p>
      <w:pPr>
        <w:pStyle w:val="81"/>
        <w:rPr>
          <w:rFonts w:hint="eastAsia" w:ascii="仿宋" w:hAnsi="仿宋" w:eastAsia="仿宋" w:cs="仿宋"/>
          <w:lang w:eastAsia="zh-CN"/>
        </w:rPr>
      </w:pPr>
    </w:p>
    <w:p>
      <w:pPr>
        <w:widowControl/>
        <w:adjustRightInd/>
        <w:jc w:val="center"/>
        <w:rPr>
          <w:rFonts w:hint="eastAsia" w:ascii="仿宋" w:hAnsi="仿宋" w:eastAsia="仿宋" w:cs="仿宋"/>
          <w:b/>
          <w:bCs/>
          <w:color w:val="auto"/>
          <w:sz w:val="32"/>
          <w:szCs w:val="32"/>
          <w:lang w:eastAsia="zh-CN"/>
        </w:rPr>
      </w:pPr>
    </w:p>
    <w:p>
      <w:pPr>
        <w:widowControl/>
        <w:adjustRightInd/>
        <w:jc w:val="center"/>
        <w:rPr>
          <w:rFonts w:hint="eastAsia" w:ascii="仿宋" w:hAnsi="仿宋" w:eastAsia="仿宋" w:cs="仿宋"/>
          <w:b/>
          <w:bCs/>
          <w:color w:val="auto"/>
          <w:sz w:val="32"/>
          <w:szCs w:val="32"/>
          <w:lang w:eastAsia="zh-CN"/>
        </w:rPr>
      </w:pPr>
    </w:p>
    <w:p>
      <w:pPr>
        <w:widowControl/>
        <w:adjustRightInd/>
        <w:jc w:val="center"/>
        <w:rPr>
          <w:rFonts w:hint="eastAsia" w:ascii="仿宋" w:hAnsi="仿宋" w:eastAsia="仿宋" w:cs="仿宋"/>
          <w:b/>
          <w:bCs/>
          <w:color w:val="auto"/>
          <w:sz w:val="32"/>
          <w:szCs w:val="32"/>
          <w:lang w:eastAsia="zh-CN"/>
        </w:rPr>
      </w:pPr>
    </w:p>
    <w:p>
      <w:pPr>
        <w:pStyle w:val="25"/>
        <w:ind w:left="0" w:leftChars="0" w:firstLine="0" w:firstLineChars="0"/>
        <w:jc w:val="both"/>
        <w:rPr>
          <w:rFonts w:hint="eastAsia" w:ascii="仿宋" w:hAnsi="仿宋" w:eastAsia="仿宋" w:cs="仿宋"/>
          <w:b/>
          <w:bCs/>
          <w:color w:val="auto"/>
          <w:sz w:val="24"/>
          <w:szCs w:val="24"/>
        </w:rPr>
      </w:pPr>
    </w:p>
    <w:p>
      <w:pPr>
        <w:pageBreakBefore/>
        <w:spacing w:line="360" w:lineRule="auto"/>
        <w:ind w:firstLine="2891" w:firstLineChars="900"/>
        <w:jc w:val="both"/>
        <w:rPr>
          <w:rFonts w:hint="eastAsia" w:ascii="仿宋" w:hAnsi="仿宋" w:eastAsia="仿宋" w:cs="仿宋"/>
          <w:b/>
          <w:bCs/>
          <w:color w:val="auto"/>
          <w:sz w:val="32"/>
          <w:szCs w:val="32"/>
          <w:lang w:val="zh-CN" w:eastAsia="zh-CN"/>
        </w:rPr>
      </w:pPr>
      <w:r>
        <w:rPr>
          <w:rFonts w:hint="eastAsia" w:ascii="仿宋" w:hAnsi="仿宋" w:eastAsia="仿宋" w:cs="仿宋"/>
          <w:b/>
          <w:bCs/>
          <w:color w:val="auto"/>
          <w:sz w:val="32"/>
          <w:szCs w:val="32"/>
          <w:lang w:val="zh-CN" w:eastAsia="zh-CN"/>
        </w:rPr>
        <w:t>七、商务资信响应表</w:t>
      </w:r>
    </w:p>
    <w:p>
      <w:pPr>
        <w:jc w:val="both"/>
        <w:rPr>
          <w:rFonts w:hint="eastAsia" w:ascii="仿宋" w:hAnsi="仿宋" w:eastAsia="仿宋" w:cs="仿宋"/>
          <w:b/>
          <w:bCs/>
          <w:color w:val="auto"/>
          <w:sz w:val="24"/>
          <w:szCs w:val="24"/>
          <w:lang w:val="zh-CN"/>
        </w:rPr>
      </w:pPr>
    </w:p>
    <w:p>
      <w:pPr>
        <w:jc w:val="center"/>
        <w:rPr>
          <w:rFonts w:hint="eastAsia" w:ascii="仿宋" w:hAnsi="仿宋" w:eastAsia="仿宋" w:cs="仿宋"/>
          <w:b/>
          <w:bCs/>
          <w:color w:val="auto"/>
          <w:sz w:val="24"/>
          <w:szCs w:val="24"/>
          <w:lang w:val="zh-CN"/>
        </w:rPr>
      </w:pPr>
    </w:p>
    <w:p>
      <w:pPr>
        <w:jc w:val="center"/>
        <w:rPr>
          <w:rFonts w:hint="eastAsia" w:ascii="仿宋" w:hAnsi="仿宋" w:eastAsia="仿宋" w:cs="仿宋"/>
          <w:b/>
          <w:bCs/>
          <w:color w:val="auto"/>
          <w:sz w:val="24"/>
          <w:szCs w:val="24"/>
          <w:lang w:val="zh-CN"/>
        </w:rPr>
      </w:pPr>
      <w:r>
        <w:rPr>
          <w:rFonts w:hint="eastAsia" w:ascii="仿宋" w:hAnsi="仿宋" w:eastAsia="仿宋" w:cs="仿宋"/>
          <w:b/>
          <w:bCs/>
          <w:color w:val="auto"/>
          <w:sz w:val="24"/>
          <w:szCs w:val="24"/>
          <w:lang w:val="zh-CN"/>
        </w:rPr>
        <w:t>商务资信响应表</w:t>
      </w:r>
    </w:p>
    <w:p>
      <w:pPr>
        <w:pStyle w:val="6"/>
        <w:spacing w:line="360" w:lineRule="auto"/>
        <w:ind w:firstLine="0"/>
        <w:rPr>
          <w:rFonts w:hint="eastAsia" w:ascii="仿宋" w:hAnsi="仿宋" w:eastAsia="仿宋" w:cs="仿宋"/>
          <w:bCs/>
          <w:color w:val="auto"/>
          <w:sz w:val="24"/>
          <w:szCs w:val="24"/>
        </w:rPr>
      </w:pP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项目名称：</w:t>
      </w:r>
    </w:p>
    <w:p>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项目</w:t>
      </w:r>
      <w:r>
        <w:rPr>
          <w:rFonts w:hint="eastAsia" w:ascii="仿宋" w:hAnsi="仿宋" w:eastAsia="仿宋" w:cs="仿宋"/>
          <w:color w:val="auto"/>
          <w:sz w:val="24"/>
          <w:szCs w:val="24"/>
        </w:rPr>
        <w:t xml:space="preserve">编号： </w:t>
      </w:r>
    </w:p>
    <w:tbl>
      <w:tblPr>
        <w:tblStyle w:val="63"/>
        <w:tblW w:w="9580" w:type="dxa"/>
        <w:tblInd w:w="-17"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2072"/>
        <w:gridCol w:w="2544"/>
        <w:gridCol w:w="1795"/>
        <w:gridCol w:w="3169"/>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2" w:hRule="atLeast"/>
        </w:trPr>
        <w:tc>
          <w:tcPr>
            <w:tcW w:w="2072"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bidi="ar"/>
              </w:rPr>
              <w:t>项目</w:t>
            </w:r>
          </w:p>
        </w:tc>
        <w:tc>
          <w:tcPr>
            <w:tcW w:w="254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bidi="ar"/>
              </w:rPr>
              <w:t>采购文件要求</w:t>
            </w:r>
          </w:p>
        </w:tc>
        <w:tc>
          <w:tcPr>
            <w:tcW w:w="179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bidi="ar"/>
              </w:rPr>
              <w:t>是否响应</w:t>
            </w:r>
          </w:p>
        </w:tc>
        <w:tc>
          <w:tcPr>
            <w:tcW w:w="316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bidi="ar"/>
              </w:rPr>
              <w:t>投标人的承诺或说明</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38" w:hRule="atLeast"/>
        </w:trPr>
        <w:tc>
          <w:tcPr>
            <w:tcW w:w="2072"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仿宋" w:hAnsi="仿宋" w:eastAsia="仿宋" w:cs="仿宋"/>
                <w:color w:val="auto"/>
                <w:sz w:val="24"/>
                <w:szCs w:val="24"/>
              </w:rPr>
            </w:pPr>
          </w:p>
        </w:tc>
        <w:tc>
          <w:tcPr>
            <w:tcW w:w="2544" w:type="dxa"/>
            <w:tcBorders>
              <w:top w:val="single" w:color="auto" w:sz="4" w:space="0"/>
              <w:left w:val="single" w:color="auto" w:sz="4" w:space="0"/>
              <w:bottom w:val="single" w:color="auto" w:sz="4" w:space="0"/>
              <w:right w:val="single" w:color="auto" w:sz="4" w:space="0"/>
            </w:tcBorders>
            <w:noWrap w:val="0"/>
            <w:vAlign w:val="center"/>
          </w:tcPr>
          <w:p>
            <w:pPr>
              <w:snapToGrid w:val="0"/>
              <w:spacing w:line="460" w:lineRule="exact"/>
              <w:jc w:val="center"/>
              <w:rPr>
                <w:rFonts w:hint="eastAsia" w:ascii="仿宋" w:hAnsi="仿宋" w:eastAsia="仿宋" w:cs="仿宋"/>
                <w:color w:val="auto"/>
                <w:sz w:val="24"/>
                <w:szCs w:val="24"/>
              </w:rPr>
            </w:pPr>
          </w:p>
        </w:tc>
        <w:tc>
          <w:tcPr>
            <w:tcW w:w="179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ind w:left="43"/>
              <w:jc w:val="center"/>
              <w:rPr>
                <w:rFonts w:hint="eastAsia" w:ascii="仿宋" w:hAnsi="仿宋" w:eastAsia="仿宋" w:cs="仿宋"/>
                <w:color w:val="auto"/>
                <w:sz w:val="24"/>
                <w:szCs w:val="24"/>
              </w:rPr>
            </w:pPr>
          </w:p>
        </w:tc>
        <w:tc>
          <w:tcPr>
            <w:tcW w:w="316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ind w:left="43"/>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30" w:hRule="atLeast"/>
        </w:trPr>
        <w:tc>
          <w:tcPr>
            <w:tcW w:w="2072"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仿宋" w:hAnsi="仿宋" w:eastAsia="仿宋" w:cs="仿宋"/>
                <w:color w:val="auto"/>
                <w:sz w:val="24"/>
                <w:szCs w:val="24"/>
              </w:rPr>
            </w:pPr>
          </w:p>
        </w:tc>
        <w:tc>
          <w:tcPr>
            <w:tcW w:w="2544" w:type="dxa"/>
            <w:tcBorders>
              <w:top w:val="single" w:color="auto" w:sz="4" w:space="0"/>
              <w:left w:val="single" w:color="auto" w:sz="4" w:space="0"/>
              <w:bottom w:val="single" w:color="auto" w:sz="4" w:space="0"/>
              <w:right w:val="single" w:color="auto" w:sz="4" w:space="0"/>
            </w:tcBorders>
            <w:noWrap w:val="0"/>
            <w:vAlign w:val="center"/>
          </w:tcPr>
          <w:p>
            <w:pPr>
              <w:snapToGrid w:val="0"/>
              <w:spacing w:line="460" w:lineRule="exact"/>
              <w:jc w:val="center"/>
              <w:rPr>
                <w:rFonts w:hint="eastAsia" w:ascii="仿宋" w:hAnsi="仿宋" w:eastAsia="仿宋" w:cs="仿宋"/>
                <w:color w:val="auto"/>
                <w:sz w:val="24"/>
                <w:szCs w:val="24"/>
              </w:rPr>
            </w:pPr>
          </w:p>
        </w:tc>
        <w:tc>
          <w:tcPr>
            <w:tcW w:w="179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c>
          <w:tcPr>
            <w:tcW w:w="316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06" w:hRule="atLeast"/>
        </w:trPr>
        <w:tc>
          <w:tcPr>
            <w:tcW w:w="2072"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仿宋" w:hAnsi="仿宋" w:eastAsia="仿宋" w:cs="仿宋"/>
                <w:color w:val="auto"/>
                <w:sz w:val="24"/>
                <w:szCs w:val="24"/>
              </w:rPr>
            </w:pPr>
          </w:p>
        </w:tc>
        <w:tc>
          <w:tcPr>
            <w:tcW w:w="2544" w:type="dxa"/>
            <w:tcBorders>
              <w:top w:val="single" w:color="auto" w:sz="4" w:space="0"/>
              <w:left w:val="single" w:color="auto" w:sz="4" w:space="0"/>
              <w:bottom w:val="single" w:color="auto" w:sz="4" w:space="0"/>
              <w:right w:val="single" w:color="auto" w:sz="4" w:space="0"/>
            </w:tcBorders>
            <w:noWrap w:val="0"/>
            <w:vAlign w:val="center"/>
          </w:tcPr>
          <w:p>
            <w:pPr>
              <w:snapToGrid w:val="0"/>
              <w:spacing w:line="460" w:lineRule="exact"/>
              <w:jc w:val="center"/>
              <w:rPr>
                <w:rFonts w:hint="eastAsia" w:ascii="仿宋" w:hAnsi="仿宋" w:eastAsia="仿宋" w:cs="仿宋"/>
                <w:color w:val="auto"/>
                <w:sz w:val="24"/>
                <w:szCs w:val="24"/>
              </w:rPr>
            </w:pPr>
          </w:p>
        </w:tc>
        <w:tc>
          <w:tcPr>
            <w:tcW w:w="179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c>
          <w:tcPr>
            <w:tcW w:w="316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2072"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仿宋" w:hAnsi="仿宋" w:eastAsia="仿宋" w:cs="仿宋"/>
                <w:color w:val="auto"/>
                <w:sz w:val="24"/>
                <w:szCs w:val="24"/>
              </w:rPr>
            </w:pPr>
          </w:p>
        </w:tc>
        <w:tc>
          <w:tcPr>
            <w:tcW w:w="2544" w:type="dxa"/>
            <w:tcBorders>
              <w:top w:val="single" w:color="auto" w:sz="4" w:space="0"/>
              <w:left w:val="single" w:color="auto" w:sz="4" w:space="0"/>
              <w:bottom w:val="single" w:color="auto" w:sz="4" w:space="0"/>
              <w:right w:val="single" w:color="auto" w:sz="4" w:space="0"/>
            </w:tcBorders>
            <w:noWrap w:val="0"/>
            <w:vAlign w:val="center"/>
          </w:tcPr>
          <w:p>
            <w:pPr>
              <w:snapToGrid w:val="0"/>
              <w:spacing w:line="460" w:lineRule="exact"/>
              <w:jc w:val="center"/>
              <w:rPr>
                <w:rFonts w:hint="eastAsia" w:ascii="仿宋" w:hAnsi="仿宋" w:eastAsia="仿宋" w:cs="仿宋"/>
                <w:color w:val="auto"/>
                <w:sz w:val="24"/>
                <w:szCs w:val="24"/>
              </w:rPr>
            </w:pPr>
          </w:p>
        </w:tc>
        <w:tc>
          <w:tcPr>
            <w:tcW w:w="179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c>
          <w:tcPr>
            <w:tcW w:w="316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2072"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仿宋" w:hAnsi="仿宋" w:eastAsia="仿宋" w:cs="仿宋"/>
                <w:color w:val="auto"/>
                <w:sz w:val="24"/>
                <w:szCs w:val="24"/>
              </w:rPr>
            </w:pPr>
          </w:p>
        </w:tc>
        <w:tc>
          <w:tcPr>
            <w:tcW w:w="254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c>
          <w:tcPr>
            <w:tcW w:w="179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c>
          <w:tcPr>
            <w:tcW w:w="316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2072"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仿宋" w:hAnsi="仿宋" w:eastAsia="仿宋" w:cs="仿宋"/>
                <w:color w:val="auto"/>
                <w:sz w:val="24"/>
                <w:szCs w:val="24"/>
              </w:rPr>
            </w:pPr>
          </w:p>
        </w:tc>
        <w:tc>
          <w:tcPr>
            <w:tcW w:w="2544"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c>
          <w:tcPr>
            <w:tcW w:w="1795"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c>
          <w:tcPr>
            <w:tcW w:w="3169" w:type="dxa"/>
            <w:tcBorders>
              <w:top w:val="single" w:color="auto" w:sz="4" w:space="0"/>
              <w:left w:val="single" w:color="auto" w:sz="4" w:space="0"/>
              <w:bottom w:val="single" w:color="auto" w:sz="4" w:space="0"/>
              <w:right w:val="single" w:color="auto" w:sz="4" w:space="0"/>
            </w:tcBorders>
            <w:noWrap w:val="0"/>
            <w:vAlign w:val="center"/>
          </w:tcPr>
          <w:p>
            <w:pPr>
              <w:snapToGrid w:val="0"/>
              <w:spacing w:before="120" w:beforeLines="50"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2072" w:type="dxa"/>
            <w:noWrap w:val="0"/>
            <w:vAlign w:val="center"/>
          </w:tcPr>
          <w:p>
            <w:pPr>
              <w:spacing w:line="500" w:lineRule="exact"/>
              <w:jc w:val="center"/>
              <w:rPr>
                <w:rFonts w:hint="eastAsia" w:ascii="仿宋" w:hAnsi="仿宋" w:eastAsia="仿宋" w:cs="仿宋"/>
                <w:color w:val="auto"/>
                <w:sz w:val="24"/>
                <w:szCs w:val="24"/>
              </w:rPr>
            </w:pPr>
          </w:p>
        </w:tc>
        <w:tc>
          <w:tcPr>
            <w:tcW w:w="2544" w:type="dxa"/>
            <w:noWrap w:val="0"/>
            <w:vAlign w:val="top"/>
          </w:tcPr>
          <w:p>
            <w:pPr>
              <w:snapToGrid w:val="0"/>
              <w:spacing w:before="120" w:beforeLines="50" w:line="360" w:lineRule="auto"/>
              <w:jc w:val="center"/>
              <w:rPr>
                <w:rFonts w:hint="eastAsia" w:ascii="仿宋" w:hAnsi="仿宋" w:eastAsia="仿宋" w:cs="仿宋"/>
                <w:color w:val="auto"/>
                <w:sz w:val="24"/>
                <w:szCs w:val="24"/>
              </w:rPr>
            </w:pPr>
          </w:p>
        </w:tc>
        <w:tc>
          <w:tcPr>
            <w:tcW w:w="1795" w:type="dxa"/>
            <w:noWrap w:val="0"/>
            <w:vAlign w:val="top"/>
          </w:tcPr>
          <w:p>
            <w:pPr>
              <w:snapToGrid w:val="0"/>
              <w:spacing w:before="120" w:beforeLines="50" w:line="360" w:lineRule="auto"/>
              <w:jc w:val="center"/>
              <w:rPr>
                <w:rFonts w:hint="eastAsia" w:ascii="仿宋" w:hAnsi="仿宋" w:eastAsia="仿宋" w:cs="仿宋"/>
                <w:color w:val="auto"/>
                <w:sz w:val="24"/>
                <w:szCs w:val="24"/>
              </w:rPr>
            </w:pPr>
          </w:p>
        </w:tc>
        <w:tc>
          <w:tcPr>
            <w:tcW w:w="3169" w:type="dxa"/>
            <w:noWrap w:val="0"/>
            <w:vAlign w:val="top"/>
          </w:tcPr>
          <w:p>
            <w:pPr>
              <w:snapToGrid w:val="0"/>
              <w:spacing w:before="120" w:beforeLines="50" w:line="360" w:lineRule="auto"/>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c>
          <w:tcPr>
            <w:tcW w:w="2072" w:type="dxa"/>
            <w:noWrap w:val="0"/>
            <w:vAlign w:val="center"/>
          </w:tcPr>
          <w:p>
            <w:pPr>
              <w:widowControl/>
              <w:spacing w:line="440" w:lineRule="exact"/>
              <w:jc w:val="center"/>
              <w:rPr>
                <w:rFonts w:hint="eastAsia" w:ascii="仿宋" w:hAnsi="仿宋" w:eastAsia="仿宋" w:cs="仿宋"/>
                <w:color w:val="auto"/>
                <w:sz w:val="24"/>
                <w:szCs w:val="24"/>
              </w:rPr>
            </w:pPr>
          </w:p>
        </w:tc>
        <w:tc>
          <w:tcPr>
            <w:tcW w:w="2544" w:type="dxa"/>
            <w:noWrap w:val="0"/>
            <w:vAlign w:val="top"/>
          </w:tcPr>
          <w:p>
            <w:pPr>
              <w:snapToGrid w:val="0"/>
              <w:spacing w:before="120" w:beforeLines="50" w:line="360" w:lineRule="auto"/>
              <w:jc w:val="center"/>
              <w:rPr>
                <w:rFonts w:hint="eastAsia" w:ascii="仿宋" w:hAnsi="仿宋" w:eastAsia="仿宋" w:cs="仿宋"/>
                <w:color w:val="auto"/>
                <w:sz w:val="24"/>
                <w:szCs w:val="24"/>
              </w:rPr>
            </w:pPr>
          </w:p>
        </w:tc>
        <w:tc>
          <w:tcPr>
            <w:tcW w:w="1795" w:type="dxa"/>
            <w:noWrap w:val="0"/>
            <w:vAlign w:val="top"/>
          </w:tcPr>
          <w:p>
            <w:pPr>
              <w:snapToGrid w:val="0"/>
              <w:spacing w:before="120" w:beforeLines="50" w:line="360" w:lineRule="auto"/>
              <w:jc w:val="center"/>
              <w:rPr>
                <w:rFonts w:hint="eastAsia" w:ascii="仿宋" w:hAnsi="仿宋" w:eastAsia="仿宋" w:cs="仿宋"/>
                <w:color w:val="auto"/>
                <w:sz w:val="24"/>
                <w:szCs w:val="24"/>
              </w:rPr>
            </w:pPr>
          </w:p>
        </w:tc>
        <w:tc>
          <w:tcPr>
            <w:tcW w:w="3169" w:type="dxa"/>
            <w:noWrap w:val="0"/>
            <w:vAlign w:val="top"/>
          </w:tcPr>
          <w:p>
            <w:pPr>
              <w:snapToGrid w:val="0"/>
              <w:spacing w:before="120" w:beforeLines="50" w:line="360" w:lineRule="auto"/>
              <w:jc w:val="center"/>
              <w:rPr>
                <w:rFonts w:hint="eastAsia" w:ascii="仿宋" w:hAnsi="仿宋" w:eastAsia="仿宋" w:cs="仿宋"/>
                <w:color w:val="auto"/>
                <w:sz w:val="24"/>
                <w:szCs w:val="24"/>
              </w:rPr>
            </w:pPr>
          </w:p>
        </w:tc>
      </w:tr>
    </w:tbl>
    <w:p>
      <w:pPr>
        <w:snapToGrid w:val="0"/>
        <w:spacing w:before="120" w:beforeLines="50" w:line="360" w:lineRule="auto"/>
        <w:rPr>
          <w:rFonts w:hint="eastAsia" w:ascii="仿宋" w:hAnsi="仿宋" w:eastAsia="仿宋" w:cs="仿宋"/>
          <w:color w:val="auto"/>
          <w:sz w:val="24"/>
          <w:szCs w:val="24"/>
        </w:rPr>
      </w:pP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en-US" w:eastAsia="zh-CN"/>
        </w:rPr>
        <w:t>投标人</w:t>
      </w:r>
      <w:r>
        <w:rPr>
          <w:rFonts w:hint="eastAsia" w:ascii="仿宋" w:hAnsi="仿宋" w:eastAsia="仿宋" w:cs="仿宋"/>
          <w:color w:val="auto"/>
          <w:kern w:val="0"/>
          <w:sz w:val="24"/>
          <w:lang w:val="zh-CN"/>
        </w:rPr>
        <w:t>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pPr>
        <w:snapToGrid w:val="0"/>
        <w:spacing w:before="50" w:after="50" w:line="600" w:lineRule="exact"/>
        <w:rPr>
          <w:rFonts w:hint="eastAsia" w:ascii="仿宋" w:hAnsi="仿宋" w:eastAsia="仿宋" w:cs="仿宋"/>
          <w:color w:val="auto"/>
          <w:sz w:val="24"/>
          <w:szCs w:val="24"/>
        </w:rPr>
      </w:pPr>
    </w:p>
    <w:p>
      <w:pPr>
        <w:spacing w:line="360" w:lineRule="auto"/>
        <w:rPr>
          <w:rFonts w:hint="eastAsia" w:ascii="仿宋" w:hAnsi="仿宋" w:eastAsia="仿宋" w:cs="仿宋"/>
          <w:b/>
          <w:bCs/>
          <w:color w:val="auto"/>
          <w:sz w:val="24"/>
          <w:szCs w:val="24"/>
        </w:rPr>
      </w:pPr>
      <w:r>
        <w:rPr>
          <w:rFonts w:hint="eastAsia" w:ascii="仿宋" w:hAnsi="仿宋" w:eastAsia="仿宋" w:cs="仿宋"/>
          <w:b/>
          <w:bCs/>
          <w:color w:val="auto"/>
          <w:sz w:val="24"/>
          <w:szCs w:val="24"/>
        </w:rPr>
        <w:t>注：此表仅提供了表格形式，投标人可按此表格格式进行扩展。</w:t>
      </w:r>
    </w:p>
    <w:p>
      <w:pPr>
        <w:widowControl/>
        <w:adjustRightInd/>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21"/>
          <w:szCs w:val="21"/>
        </w:rPr>
        <w:br w:type="page"/>
      </w:r>
      <w:r>
        <w:rPr>
          <w:rFonts w:hint="eastAsia" w:ascii="仿宋" w:hAnsi="仿宋" w:eastAsia="仿宋" w:cs="仿宋"/>
          <w:b/>
          <w:bCs/>
          <w:color w:val="auto"/>
          <w:sz w:val="32"/>
          <w:szCs w:val="32"/>
          <w:lang w:eastAsia="zh-CN"/>
        </w:rPr>
        <w:t>八、项目业绩</w:t>
      </w:r>
    </w:p>
    <w:p>
      <w:pPr>
        <w:pStyle w:val="25"/>
        <w:jc w:val="center"/>
        <w:rPr>
          <w:rFonts w:hint="eastAsia" w:ascii="仿宋" w:hAnsi="仿宋" w:eastAsia="仿宋" w:cs="仿宋"/>
          <w:b/>
          <w:bCs/>
          <w:color w:val="auto"/>
          <w:sz w:val="24"/>
          <w:szCs w:val="24"/>
        </w:rPr>
      </w:pPr>
    </w:p>
    <w:p>
      <w:pPr>
        <w:pStyle w:val="25"/>
        <w:jc w:val="center"/>
        <w:rPr>
          <w:rFonts w:hint="eastAsia" w:ascii="仿宋" w:hAnsi="仿宋" w:eastAsia="仿宋" w:cs="仿宋"/>
          <w:b/>
          <w:bCs/>
          <w:color w:val="auto"/>
          <w:sz w:val="24"/>
          <w:szCs w:val="24"/>
        </w:rPr>
      </w:pPr>
    </w:p>
    <w:p>
      <w:pPr>
        <w:pStyle w:val="25"/>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项目业绩表</w:t>
      </w:r>
    </w:p>
    <w:tbl>
      <w:tblPr>
        <w:tblStyle w:val="63"/>
        <w:tblW w:w="92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1083"/>
        <w:gridCol w:w="1204"/>
        <w:gridCol w:w="842"/>
        <w:gridCol w:w="1083"/>
        <w:gridCol w:w="1072"/>
        <w:gridCol w:w="1995"/>
        <w:gridCol w:w="12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706" w:type="dxa"/>
            <w:noWrap w:val="0"/>
            <w:vAlign w:val="center"/>
          </w:tcPr>
          <w:p>
            <w:pPr>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1083" w:type="dxa"/>
            <w:noWrap w:val="0"/>
            <w:vAlign w:val="center"/>
          </w:tcPr>
          <w:p>
            <w:pPr>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时间</w:t>
            </w:r>
          </w:p>
        </w:tc>
        <w:tc>
          <w:tcPr>
            <w:tcW w:w="1204" w:type="dxa"/>
            <w:noWrap w:val="0"/>
            <w:vAlign w:val="center"/>
          </w:tcPr>
          <w:p>
            <w:pPr>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项目名称</w:t>
            </w:r>
          </w:p>
        </w:tc>
        <w:tc>
          <w:tcPr>
            <w:tcW w:w="842" w:type="dxa"/>
            <w:noWrap w:val="0"/>
            <w:vAlign w:val="center"/>
          </w:tcPr>
          <w:p>
            <w:pPr>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金额</w:t>
            </w:r>
          </w:p>
        </w:tc>
        <w:tc>
          <w:tcPr>
            <w:tcW w:w="1083" w:type="dxa"/>
            <w:noWrap w:val="0"/>
            <w:vAlign w:val="center"/>
          </w:tcPr>
          <w:p>
            <w:pPr>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实施情况</w:t>
            </w:r>
          </w:p>
        </w:tc>
        <w:tc>
          <w:tcPr>
            <w:tcW w:w="1072" w:type="dxa"/>
            <w:noWrap w:val="0"/>
            <w:vAlign w:val="center"/>
          </w:tcPr>
          <w:p>
            <w:pPr>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采购方单位名称</w:t>
            </w:r>
          </w:p>
        </w:tc>
        <w:tc>
          <w:tcPr>
            <w:tcW w:w="1995" w:type="dxa"/>
            <w:noWrap w:val="0"/>
            <w:vAlign w:val="center"/>
          </w:tcPr>
          <w:p>
            <w:pPr>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联系人姓名</w:t>
            </w:r>
          </w:p>
          <w:p>
            <w:pPr>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联系方式</w:t>
            </w:r>
          </w:p>
        </w:tc>
        <w:tc>
          <w:tcPr>
            <w:tcW w:w="1249" w:type="dxa"/>
            <w:noWrap w:val="0"/>
            <w:vAlign w:val="center"/>
          </w:tcPr>
          <w:p>
            <w:pPr>
              <w:ind w:left="0" w:leftChars="0" w:firstLine="0" w:firstLineChars="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所在页码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06" w:type="dxa"/>
            <w:noWrap w:val="0"/>
            <w:vAlign w:val="center"/>
          </w:tcPr>
          <w:p>
            <w:pPr>
              <w:jc w:val="center"/>
              <w:rPr>
                <w:rFonts w:hint="eastAsia" w:ascii="仿宋" w:hAnsi="仿宋" w:eastAsia="仿宋" w:cs="仿宋"/>
                <w:color w:val="auto"/>
                <w:sz w:val="24"/>
                <w:szCs w:val="24"/>
              </w:rPr>
            </w:pPr>
          </w:p>
        </w:tc>
        <w:tc>
          <w:tcPr>
            <w:tcW w:w="1083" w:type="dxa"/>
            <w:noWrap w:val="0"/>
            <w:vAlign w:val="top"/>
          </w:tcPr>
          <w:p>
            <w:pPr>
              <w:jc w:val="center"/>
              <w:rPr>
                <w:rFonts w:hint="eastAsia" w:ascii="仿宋" w:hAnsi="仿宋" w:eastAsia="仿宋" w:cs="仿宋"/>
                <w:color w:val="auto"/>
                <w:sz w:val="24"/>
                <w:szCs w:val="24"/>
              </w:rPr>
            </w:pPr>
          </w:p>
        </w:tc>
        <w:tc>
          <w:tcPr>
            <w:tcW w:w="1204" w:type="dxa"/>
            <w:noWrap w:val="0"/>
            <w:vAlign w:val="center"/>
          </w:tcPr>
          <w:p>
            <w:pPr>
              <w:jc w:val="center"/>
              <w:rPr>
                <w:rFonts w:hint="eastAsia" w:ascii="仿宋" w:hAnsi="仿宋" w:eastAsia="仿宋" w:cs="仿宋"/>
                <w:color w:val="auto"/>
                <w:sz w:val="24"/>
                <w:szCs w:val="24"/>
              </w:rPr>
            </w:pPr>
          </w:p>
        </w:tc>
        <w:tc>
          <w:tcPr>
            <w:tcW w:w="842" w:type="dxa"/>
            <w:noWrap w:val="0"/>
            <w:vAlign w:val="center"/>
          </w:tcPr>
          <w:p>
            <w:pPr>
              <w:jc w:val="center"/>
              <w:rPr>
                <w:rFonts w:hint="eastAsia" w:ascii="仿宋" w:hAnsi="仿宋" w:eastAsia="仿宋" w:cs="仿宋"/>
                <w:color w:val="auto"/>
                <w:sz w:val="24"/>
                <w:szCs w:val="24"/>
              </w:rPr>
            </w:pPr>
          </w:p>
        </w:tc>
        <w:tc>
          <w:tcPr>
            <w:tcW w:w="1083" w:type="dxa"/>
            <w:noWrap w:val="0"/>
            <w:vAlign w:val="center"/>
          </w:tcPr>
          <w:p>
            <w:pPr>
              <w:jc w:val="center"/>
              <w:rPr>
                <w:rFonts w:hint="eastAsia" w:ascii="仿宋" w:hAnsi="仿宋" w:eastAsia="仿宋" w:cs="仿宋"/>
                <w:color w:val="auto"/>
                <w:sz w:val="24"/>
                <w:szCs w:val="24"/>
              </w:rPr>
            </w:pPr>
          </w:p>
        </w:tc>
        <w:tc>
          <w:tcPr>
            <w:tcW w:w="1072" w:type="dxa"/>
            <w:noWrap w:val="0"/>
            <w:vAlign w:val="center"/>
          </w:tcPr>
          <w:p>
            <w:pPr>
              <w:jc w:val="center"/>
              <w:rPr>
                <w:rFonts w:hint="eastAsia" w:ascii="仿宋" w:hAnsi="仿宋" w:eastAsia="仿宋" w:cs="仿宋"/>
                <w:color w:val="auto"/>
                <w:sz w:val="24"/>
                <w:szCs w:val="24"/>
              </w:rPr>
            </w:pPr>
          </w:p>
        </w:tc>
        <w:tc>
          <w:tcPr>
            <w:tcW w:w="1995" w:type="dxa"/>
            <w:noWrap w:val="0"/>
            <w:vAlign w:val="center"/>
          </w:tcPr>
          <w:p>
            <w:pPr>
              <w:jc w:val="center"/>
              <w:rPr>
                <w:rFonts w:hint="eastAsia" w:ascii="仿宋" w:hAnsi="仿宋" w:eastAsia="仿宋" w:cs="仿宋"/>
                <w:color w:val="auto"/>
                <w:sz w:val="24"/>
                <w:szCs w:val="24"/>
              </w:rPr>
            </w:pPr>
          </w:p>
        </w:tc>
        <w:tc>
          <w:tcPr>
            <w:tcW w:w="1249" w:type="dxa"/>
            <w:noWrap w:val="0"/>
            <w:vAlign w:val="center"/>
          </w:tcPr>
          <w:p>
            <w:pPr>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706" w:type="dxa"/>
            <w:noWrap w:val="0"/>
            <w:vAlign w:val="center"/>
          </w:tcPr>
          <w:p>
            <w:pPr>
              <w:jc w:val="center"/>
              <w:rPr>
                <w:rFonts w:hint="eastAsia" w:ascii="仿宋" w:hAnsi="仿宋" w:eastAsia="仿宋" w:cs="仿宋"/>
                <w:color w:val="auto"/>
                <w:sz w:val="24"/>
                <w:szCs w:val="24"/>
              </w:rPr>
            </w:pPr>
          </w:p>
        </w:tc>
        <w:tc>
          <w:tcPr>
            <w:tcW w:w="1083" w:type="dxa"/>
            <w:noWrap w:val="0"/>
            <w:vAlign w:val="top"/>
          </w:tcPr>
          <w:p>
            <w:pPr>
              <w:jc w:val="center"/>
              <w:rPr>
                <w:rFonts w:hint="eastAsia" w:ascii="仿宋" w:hAnsi="仿宋" w:eastAsia="仿宋" w:cs="仿宋"/>
                <w:color w:val="auto"/>
                <w:sz w:val="24"/>
                <w:szCs w:val="24"/>
              </w:rPr>
            </w:pPr>
          </w:p>
        </w:tc>
        <w:tc>
          <w:tcPr>
            <w:tcW w:w="1204" w:type="dxa"/>
            <w:noWrap w:val="0"/>
            <w:vAlign w:val="center"/>
          </w:tcPr>
          <w:p>
            <w:pPr>
              <w:jc w:val="center"/>
              <w:rPr>
                <w:rFonts w:hint="eastAsia" w:ascii="仿宋" w:hAnsi="仿宋" w:eastAsia="仿宋" w:cs="仿宋"/>
                <w:color w:val="auto"/>
                <w:sz w:val="24"/>
                <w:szCs w:val="24"/>
              </w:rPr>
            </w:pPr>
          </w:p>
        </w:tc>
        <w:tc>
          <w:tcPr>
            <w:tcW w:w="842" w:type="dxa"/>
            <w:noWrap w:val="0"/>
            <w:vAlign w:val="center"/>
          </w:tcPr>
          <w:p>
            <w:pPr>
              <w:jc w:val="center"/>
              <w:rPr>
                <w:rFonts w:hint="eastAsia" w:ascii="仿宋" w:hAnsi="仿宋" w:eastAsia="仿宋" w:cs="仿宋"/>
                <w:color w:val="auto"/>
                <w:sz w:val="24"/>
                <w:szCs w:val="24"/>
              </w:rPr>
            </w:pPr>
          </w:p>
        </w:tc>
        <w:tc>
          <w:tcPr>
            <w:tcW w:w="1083" w:type="dxa"/>
            <w:noWrap w:val="0"/>
            <w:vAlign w:val="center"/>
          </w:tcPr>
          <w:p>
            <w:pPr>
              <w:jc w:val="center"/>
              <w:rPr>
                <w:rFonts w:hint="eastAsia" w:ascii="仿宋" w:hAnsi="仿宋" w:eastAsia="仿宋" w:cs="仿宋"/>
                <w:color w:val="auto"/>
                <w:sz w:val="24"/>
                <w:szCs w:val="24"/>
              </w:rPr>
            </w:pPr>
          </w:p>
        </w:tc>
        <w:tc>
          <w:tcPr>
            <w:tcW w:w="1072" w:type="dxa"/>
            <w:noWrap w:val="0"/>
            <w:vAlign w:val="center"/>
          </w:tcPr>
          <w:p>
            <w:pPr>
              <w:jc w:val="center"/>
              <w:rPr>
                <w:rFonts w:hint="eastAsia" w:ascii="仿宋" w:hAnsi="仿宋" w:eastAsia="仿宋" w:cs="仿宋"/>
                <w:color w:val="auto"/>
                <w:sz w:val="24"/>
                <w:szCs w:val="24"/>
              </w:rPr>
            </w:pPr>
          </w:p>
        </w:tc>
        <w:tc>
          <w:tcPr>
            <w:tcW w:w="1995" w:type="dxa"/>
            <w:noWrap w:val="0"/>
            <w:vAlign w:val="center"/>
          </w:tcPr>
          <w:p>
            <w:pPr>
              <w:jc w:val="center"/>
              <w:rPr>
                <w:rFonts w:hint="eastAsia" w:ascii="仿宋" w:hAnsi="仿宋" w:eastAsia="仿宋" w:cs="仿宋"/>
                <w:color w:val="auto"/>
                <w:sz w:val="24"/>
                <w:szCs w:val="24"/>
              </w:rPr>
            </w:pPr>
          </w:p>
        </w:tc>
        <w:tc>
          <w:tcPr>
            <w:tcW w:w="1249" w:type="dxa"/>
            <w:noWrap w:val="0"/>
            <w:vAlign w:val="center"/>
          </w:tcPr>
          <w:p>
            <w:pPr>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06" w:type="dxa"/>
            <w:noWrap w:val="0"/>
            <w:vAlign w:val="center"/>
          </w:tcPr>
          <w:p>
            <w:pPr>
              <w:jc w:val="center"/>
              <w:rPr>
                <w:rFonts w:hint="eastAsia" w:ascii="仿宋" w:hAnsi="仿宋" w:eastAsia="仿宋" w:cs="仿宋"/>
                <w:color w:val="auto"/>
                <w:sz w:val="24"/>
                <w:szCs w:val="24"/>
              </w:rPr>
            </w:pPr>
          </w:p>
        </w:tc>
        <w:tc>
          <w:tcPr>
            <w:tcW w:w="1083" w:type="dxa"/>
            <w:noWrap w:val="0"/>
            <w:vAlign w:val="top"/>
          </w:tcPr>
          <w:p>
            <w:pPr>
              <w:jc w:val="center"/>
              <w:rPr>
                <w:rFonts w:hint="eastAsia" w:ascii="仿宋" w:hAnsi="仿宋" w:eastAsia="仿宋" w:cs="仿宋"/>
                <w:color w:val="auto"/>
                <w:sz w:val="24"/>
                <w:szCs w:val="24"/>
              </w:rPr>
            </w:pPr>
          </w:p>
        </w:tc>
        <w:tc>
          <w:tcPr>
            <w:tcW w:w="1204" w:type="dxa"/>
            <w:noWrap w:val="0"/>
            <w:vAlign w:val="center"/>
          </w:tcPr>
          <w:p>
            <w:pPr>
              <w:jc w:val="center"/>
              <w:rPr>
                <w:rFonts w:hint="eastAsia" w:ascii="仿宋" w:hAnsi="仿宋" w:eastAsia="仿宋" w:cs="仿宋"/>
                <w:color w:val="auto"/>
                <w:sz w:val="24"/>
                <w:szCs w:val="24"/>
              </w:rPr>
            </w:pPr>
          </w:p>
        </w:tc>
        <w:tc>
          <w:tcPr>
            <w:tcW w:w="842" w:type="dxa"/>
            <w:noWrap w:val="0"/>
            <w:vAlign w:val="center"/>
          </w:tcPr>
          <w:p>
            <w:pPr>
              <w:jc w:val="center"/>
              <w:rPr>
                <w:rFonts w:hint="eastAsia" w:ascii="仿宋" w:hAnsi="仿宋" w:eastAsia="仿宋" w:cs="仿宋"/>
                <w:color w:val="auto"/>
                <w:sz w:val="24"/>
                <w:szCs w:val="24"/>
              </w:rPr>
            </w:pPr>
          </w:p>
        </w:tc>
        <w:tc>
          <w:tcPr>
            <w:tcW w:w="1083" w:type="dxa"/>
            <w:noWrap w:val="0"/>
            <w:vAlign w:val="center"/>
          </w:tcPr>
          <w:p>
            <w:pPr>
              <w:jc w:val="center"/>
              <w:rPr>
                <w:rFonts w:hint="eastAsia" w:ascii="仿宋" w:hAnsi="仿宋" w:eastAsia="仿宋" w:cs="仿宋"/>
                <w:color w:val="auto"/>
                <w:sz w:val="24"/>
                <w:szCs w:val="24"/>
              </w:rPr>
            </w:pPr>
          </w:p>
        </w:tc>
        <w:tc>
          <w:tcPr>
            <w:tcW w:w="1072" w:type="dxa"/>
            <w:noWrap w:val="0"/>
            <w:vAlign w:val="center"/>
          </w:tcPr>
          <w:p>
            <w:pPr>
              <w:jc w:val="center"/>
              <w:rPr>
                <w:rFonts w:hint="eastAsia" w:ascii="仿宋" w:hAnsi="仿宋" w:eastAsia="仿宋" w:cs="仿宋"/>
                <w:color w:val="auto"/>
                <w:sz w:val="24"/>
                <w:szCs w:val="24"/>
              </w:rPr>
            </w:pPr>
          </w:p>
        </w:tc>
        <w:tc>
          <w:tcPr>
            <w:tcW w:w="1995" w:type="dxa"/>
            <w:noWrap w:val="0"/>
            <w:vAlign w:val="center"/>
          </w:tcPr>
          <w:p>
            <w:pPr>
              <w:jc w:val="center"/>
              <w:rPr>
                <w:rFonts w:hint="eastAsia" w:ascii="仿宋" w:hAnsi="仿宋" w:eastAsia="仿宋" w:cs="仿宋"/>
                <w:color w:val="auto"/>
                <w:sz w:val="24"/>
                <w:szCs w:val="24"/>
              </w:rPr>
            </w:pPr>
          </w:p>
        </w:tc>
        <w:tc>
          <w:tcPr>
            <w:tcW w:w="1249" w:type="dxa"/>
            <w:noWrap w:val="0"/>
            <w:vAlign w:val="center"/>
          </w:tcPr>
          <w:p>
            <w:pPr>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706" w:type="dxa"/>
            <w:noWrap w:val="0"/>
            <w:vAlign w:val="center"/>
          </w:tcPr>
          <w:p>
            <w:pPr>
              <w:jc w:val="center"/>
              <w:rPr>
                <w:rFonts w:hint="eastAsia" w:ascii="仿宋" w:hAnsi="仿宋" w:eastAsia="仿宋" w:cs="仿宋"/>
                <w:color w:val="auto"/>
                <w:sz w:val="24"/>
                <w:szCs w:val="24"/>
              </w:rPr>
            </w:pPr>
          </w:p>
        </w:tc>
        <w:tc>
          <w:tcPr>
            <w:tcW w:w="1083" w:type="dxa"/>
            <w:noWrap w:val="0"/>
            <w:vAlign w:val="top"/>
          </w:tcPr>
          <w:p>
            <w:pPr>
              <w:jc w:val="center"/>
              <w:rPr>
                <w:rFonts w:hint="eastAsia" w:ascii="仿宋" w:hAnsi="仿宋" w:eastAsia="仿宋" w:cs="仿宋"/>
                <w:color w:val="auto"/>
                <w:sz w:val="24"/>
                <w:szCs w:val="24"/>
              </w:rPr>
            </w:pPr>
          </w:p>
        </w:tc>
        <w:tc>
          <w:tcPr>
            <w:tcW w:w="1204" w:type="dxa"/>
            <w:noWrap w:val="0"/>
            <w:vAlign w:val="center"/>
          </w:tcPr>
          <w:p>
            <w:pPr>
              <w:jc w:val="center"/>
              <w:rPr>
                <w:rFonts w:hint="eastAsia" w:ascii="仿宋" w:hAnsi="仿宋" w:eastAsia="仿宋" w:cs="仿宋"/>
                <w:color w:val="auto"/>
                <w:sz w:val="24"/>
                <w:szCs w:val="24"/>
              </w:rPr>
            </w:pPr>
          </w:p>
        </w:tc>
        <w:tc>
          <w:tcPr>
            <w:tcW w:w="842" w:type="dxa"/>
            <w:noWrap w:val="0"/>
            <w:vAlign w:val="center"/>
          </w:tcPr>
          <w:p>
            <w:pPr>
              <w:jc w:val="center"/>
              <w:rPr>
                <w:rFonts w:hint="eastAsia" w:ascii="仿宋" w:hAnsi="仿宋" w:eastAsia="仿宋" w:cs="仿宋"/>
                <w:color w:val="auto"/>
                <w:sz w:val="24"/>
                <w:szCs w:val="24"/>
              </w:rPr>
            </w:pPr>
          </w:p>
        </w:tc>
        <w:tc>
          <w:tcPr>
            <w:tcW w:w="1083" w:type="dxa"/>
            <w:noWrap w:val="0"/>
            <w:vAlign w:val="center"/>
          </w:tcPr>
          <w:p>
            <w:pPr>
              <w:jc w:val="center"/>
              <w:rPr>
                <w:rFonts w:hint="eastAsia" w:ascii="仿宋" w:hAnsi="仿宋" w:eastAsia="仿宋" w:cs="仿宋"/>
                <w:color w:val="auto"/>
                <w:sz w:val="24"/>
                <w:szCs w:val="24"/>
              </w:rPr>
            </w:pPr>
          </w:p>
        </w:tc>
        <w:tc>
          <w:tcPr>
            <w:tcW w:w="1072" w:type="dxa"/>
            <w:noWrap w:val="0"/>
            <w:vAlign w:val="center"/>
          </w:tcPr>
          <w:p>
            <w:pPr>
              <w:jc w:val="center"/>
              <w:rPr>
                <w:rFonts w:hint="eastAsia" w:ascii="仿宋" w:hAnsi="仿宋" w:eastAsia="仿宋" w:cs="仿宋"/>
                <w:color w:val="auto"/>
                <w:sz w:val="24"/>
                <w:szCs w:val="24"/>
              </w:rPr>
            </w:pPr>
          </w:p>
        </w:tc>
        <w:tc>
          <w:tcPr>
            <w:tcW w:w="1995" w:type="dxa"/>
            <w:noWrap w:val="0"/>
            <w:vAlign w:val="center"/>
          </w:tcPr>
          <w:p>
            <w:pPr>
              <w:jc w:val="center"/>
              <w:rPr>
                <w:rFonts w:hint="eastAsia" w:ascii="仿宋" w:hAnsi="仿宋" w:eastAsia="仿宋" w:cs="仿宋"/>
                <w:color w:val="auto"/>
                <w:sz w:val="24"/>
                <w:szCs w:val="24"/>
              </w:rPr>
            </w:pPr>
          </w:p>
        </w:tc>
        <w:tc>
          <w:tcPr>
            <w:tcW w:w="1249" w:type="dxa"/>
            <w:noWrap w:val="0"/>
            <w:vAlign w:val="center"/>
          </w:tcPr>
          <w:p>
            <w:pPr>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706" w:type="dxa"/>
            <w:noWrap w:val="0"/>
            <w:vAlign w:val="center"/>
          </w:tcPr>
          <w:p>
            <w:pPr>
              <w:jc w:val="center"/>
              <w:rPr>
                <w:rFonts w:hint="eastAsia" w:ascii="仿宋" w:hAnsi="仿宋" w:eastAsia="仿宋" w:cs="仿宋"/>
                <w:color w:val="auto"/>
                <w:sz w:val="24"/>
                <w:szCs w:val="24"/>
              </w:rPr>
            </w:pPr>
          </w:p>
        </w:tc>
        <w:tc>
          <w:tcPr>
            <w:tcW w:w="1083" w:type="dxa"/>
            <w:noWrap w:val="0"/>
            <w:vAlign w:val="top"/>
          </w:tcPr>
          <w:p>
            <w:pPr>
              <w:jc w:val="center"/>
              <w:rPr>
                <w:rFonts w:hint="eastAsia" w:ascii="仿宋" w:hAnsi="仿宋" w:eastAsia="仿宋" w:cs="仿宋"/>
                <w:color w:val="auto"/>
                <w:sz w:val="24"/>
                <w:szCs w:val="24"/>
              </w:rPr>
            </w:pPr>
          </w:p>
        </w:tc>
        <w:tc>
          <w:tcPr>
            <w:tcW w:w="1204" w:type="dxa"/>
            <w:noWrap w:val="0"/>
            <w:vAlign w:val="center"/>
          </w:tcPr>
          <w:p>
            <w:pPr>
              <w:jc w:val="center"/>
              <w:rPr>
                <w:rFonts w:hint="eastAsia" w:ascii="仿宋" w:hAnsi="仿宋" w:eastAsia="仿宋" w:cs="仿宋"/>
                <w:color w:val="auto"/>
                <w:sz w:val="24"/>
                <w:szCs w:val="24"/>
              </w:rPr>
            </w:pPr>
          </w:p>
        </w:tc>
        <w:tc>
          <w:tcPr>
            <w:tcW w:w="842" w:type="dxa"/>
            <w:noWrap w:val="0"/>
            <w:vAlign w:val="center"/>
          </w:tcPr>
          <w:p>
            <w:pPr>
              <w:jc w:val="center"/>
              <w:rPr>
                <w:rFonts w:hint="eastAsia" w:ascii="仿宋" w:hAnsi="仿宋" w:eastAsia="仿宋" w:cs="仿宋"/>
                <w:color w:val="auto"/>
                <w:sz w:val="24"/>
                <w:szCs w:val="24"/>
              </w:rPr>
            </w:pPr>
          </w:p>
        </w:tc>
        <w:tc>
          <w:tcPr>
            <w:tcW w:w="1083" w:type="dxa"/>
            <w:noWrap w:val="0"/>
            <w:vAlign w:val="center"/>
          </w:tcPr>
          <w:p>
            <w:pPr>
              <w:jc w:val="center"/>
              <w:rPr>
                <w:rFonts w:hint="eastAsia" w:ascii="仿宋" w:hAnsi="仿宋" w:eastAsia="仿宋" w:cs="仿宋"/>
                <w:color w:val="auto"/>
                <w:sz w:val="24"/>
                <w:szCs w:val="24"/>
              </w:rPr>
            </w:pPr>
          </w:p>
        </w:tc>
        <w:tc>
          <w:tcPr>
            <w:tcW w:w="1072" w:type="dxa"/>
            <w:noWrap w:val="0"/>
            <w:vAlign w:val="center"/>
          </w:tcPr>
          <w:p>
            <w:pPr>
              <w:jc w:val="center"/>
              <w:rPr>
                <w:rFonts w:hint="eastAsia" w:ascii="仿宋" w:hAnsi="仿宋" w:eastAsia="仿宋" w:cs="仿宋"/>
                <w:color w:val="auto"/>
                <w:sz w:val="24"/>
                <w:szCs w:val="24"/>
              </w:rPr>
            </w:pPr>
          </w:p>
        </w:tc>
        <w:tc>
          <w:tcPr>
            <w:tcW w:w="1995" w:type="dxa"/>
            <w:noWrap w:val="0"/>
            <w:vAlign w:val="center"/>
          </w:tcPr>
          <w:p>
            <w:pPr>
              <w:jc w:val="center"/>
              <w:rPr>
                <w:rFonts w:hint="eastAsia" w:ascii="仿宋" w:hAnsi="仿宋" w:eastAsia="仿宋" w:cs="仿宋"/>
                <w:color w:val="auto"/>
                <w:sz w:val="24"/>
                <w:szCs w:val="24"/>
              </w:rPr>
            </w:pPr>
          </w:p>
        </w:tc>
        <w:tc>
          <w:tcPr>
            <w:tcW w:w="1249" w:type="dxa"/>
            <w:noWrap w:val="0"/>
            <w:vAlign w:val="center"/>
          </w:tcPr>
          <w:p>
            <w:pPr>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06" w:type="dxa"/>
            <w:noWrap w:val="0"/>
            <w:vAlign w:val="center"/>
          </w:tcPr>
          <w:p>
            <w:pPr>
              <w:jc w:val="center"/>
              <w:rPr>
                <w:rFonts w:hint="eastAsia" w:ascii="仿宋" w:hAnsi="仿宋" w:eastAsia="仿宋" w:cs="仿宋"/>
                <w:color w:val="auto"/>
                <w:sz w:val="24"/>
                <w:szCs w:val="24"/>
              </w:rPr>
            </w:pPr>
          </w:p>
        </w:tc>
        <w:tc>
          <w:tcPr>
            <w:tcW w:w="1083" w:type="dxa"/>
            <w:noWrap w:val="0"/>
            <w:vAlign w:val="top"/>
          </w:tcPr>
          <w:p>
            <w:pPr>
              <w:jc w:val="center"/>
              <w:rPr>
                <w:rFonts w:hint="eastAsia" w:ascii="仿宋" w:hAnsi="仿宋" w:eastAsia="仿宋" w:cs="仿宋"/>
                <w:color w:val="auto"/>
                <w:sz w:val="24"/>
                <w:szCs w:val="24"/>
              </w:rPr>
            </w:pPr>
          </w:p>
        </w:tc>
        <w:tc>
          <w:tcPr>
            <w:tcW w:w="1204" w:type="dxa"/>
            <w:noWrap w:val="0"/>
            <w:vAlign w:val="center"/>
          </w:tcPr>
          <w:p>
            <w:pPr>
              <w:jc w:val="center"/>
              <w:rPr>
                <w:rFonts w:hint="eastAsia" w:ascii="仿宋" w:hAnsi="仿宋" w:eastAsia="仿宋" w:cs="仿宋"/>
                <w:color w:val="auto"/>
                <w:sz w:val="24"/>
                <w:szCs w:val="24"/>
              </w:rPr>
            </w:pPr>
          </w:p>
        </w:tc>
        <w:tc>
          <w:tcPr>
            <w:tcW w:w="842" w:type="dxa"/>
            <w:noWrap w:val="0"/>
            <w:vAlign w:val="center"/>
          </w:tcPr>
          <w:p>
            <w:pPr>
              <w:jc w:val="center"/>
              <w:rPr>
                <w:rFonts w:hint="eastAsia" w:ascii="仿宋" w:hAnsi="仿宋" w:eastAsia="仿宋" w:cs="仿宋"/>
                <w:color w:val="auto"/>
                <w:sz w:val="24"/>
                <w:szCs w:val="24"/>
              </w:rPr>
            </w:pPr>
          </w:p>
        </w:tc>
        <w:tc>
          <w:tcPr>
            <w:tcW w:w="1083" w:type="dxa"/>
            <w:noWrap w:val="0"/>
            <w:vAlign w:val="center"/>
          </w:tcPr>
          <w:p>
            <w:pPr>
              <w:jc w:val="center"/>
              <w:rPr>
                <w:rFonts w:hint="eastAsia" w:ascii="仿宋" w:hAnsi="仿宋" w:eastAsia="仿宋" w:cs="仿宋"/>
                <w:color w:val="auto"/>
                <w:sz w:val="24"/>
                <w:szCs w:val="24"/>
              </w:rPr>
            </w:pPr>
          </w:p>
        </w:tc>
        <w:tc>
          <w:tcPr>
            <w:tcW w:w="1072" w:type="dxa"/>
            <w:noWrap w:val="0"/>
            <w:vAlign w:val="center"/>
          </w:tcPr>
          <w:p>
            <w:pPr>
              <w:jc w:val="center"/>
              <w:rPr>
                <w:rFonts w:hint="eastAsia" w:ascii="仿宋" w:hAnsi="仿宋" w:eastAsia="仿宋" w:cs="仿宋"/>
                <w:color w:val="auto"/>
                <w:sz w:val="24"/>
                <w:szCs w:val="24"/>
              </w:rPr>
            </w:pPr>
          </w:p>
        </w:tc>
        <w:tc>
          <w:tcPr>
            <w:tcW w:w="1995" w:type="dxa"/>
            <w:noWrap w:val="0"/>
            <w:vAlign w:val="center"/>
          </w:tcPr>
          <w:p>
            <w:pPr>
              <w:jc w:val="center"/>
              <w:rPr>
                <w:rFonts w:hint="eastAsia" w:ascii="仿宋" w:hAnsi="仿宋" w:eastAsia="仿宋" w:cs="仿宋"/>
                <w:color w:val="auto"/>
                <w:sz w:val="24"/>
                <w:szCs w:val="24"/>
              </w:rPr>
            </w:pPr>
          </w:p>
        </w:tc>
        <w:tc>
          <w:tcPr>
            <w:tcW w:w="1249" w:type="dxa"/>
            <w:noWrap w:val="0"/>
            <w:vAlign w:val="center"/>
          </w:tcPr>
          <w:p>
            <w:pPr>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06" w:type="dxa"/>
            <w:noWrap w:val="0"/>
            <w:vAlign w:val="center"/>
          </w:tcPr>
          <w:p>
            <w:pPr>
              <w:jc w:val="center"/>
              <w:rPr>
                <w:rFonts w:hint="eastAsia" w:ascii="仿宋" w:hAnsi="仿宋" w:eastAsia="仿宋" w:cs="仿宋"/>
                <w:color w:val="auto"/>
                <w:sz w:val="24"/>
                <w:szCs w:val="24"/>
              </w:rPr>
            </w:pPr>
          </w:p>
        </w:tc>
        <w:tc>
          <w:tcPr>
            <w:tcW w:w="1083" w:type="dxa"/>
            <w:noWrap w:val="0"/>
            <w:vAlign w:val="top"/>
          </w:tcPr>
          <w:p>
            <w:pPr>
              <w:jc w:val="center"/>
              <w:rPr>
                <w:rFonts w:hint="eastAsia" w:ascii="仿宋" w:hAnsi="仿宋" w:eastAsia="仿宋" w:cs="仿宋"/>
                <w:color w:val="auto"/>
                <w:sz w:val="24"/>
                <w:szCs w:val="24"/>
              </w:rPr>
            </w:pPr>
          </w:p>
        </w:tc>
        <w:tc>
          <w:tcPr>
            <w:tcW w:w="1204" w:type="dxa"/>
            <w:noWrap w:val="0"/>
            <w:vAlign w:val="center"/>
          </w:tcPr>
          <w:p>
            <w:pPr>
              <w:jc w:val="center"/>
              <w:rPr>
                <w:rFonts w:hint="eastAsia" w:ascii="仿宋" w:hAnsi="仿宋" w:eastAsia="仿宋" w:cs="仿宋"/>
                <w:color w:val="auto"/>
                <w:sz w:val="24"/>
                <w:szCs w:val="24"/>
              </w:rPr>
            </w:pPr>
          </w:p>
        </w:tc>
        <w:tc>
          <w:tcPr>
            <w:tcW w:w="842" w:type="dxa"/>
            <w:noWrap w:val="0"/>
            <w:vAlign w:val="center"/>
          </w:tcPr>
          <w:p>
            <w:pPr>
              <w:jc w:val="center"/>
              <w:rPr>
                <w:rFonts w:hint="eastAsia" w:ascii="仿宋" w:hAnsi="仿宋" w:eastAsia="仿宋" w:cs="仿宋"/>
                <w:color w:val="auto"/>
                <w:sz w:val="24"/>
                <w:szCs w:val="24"/>
              </w:rPr>
            </w:pPr>
          </w:p>
        </w:tc>
        <w:tc>
          <w:tcPr>
            <w:tcW w:w="1083" w:type="dxa"/>
            <w:noWrap w:val="0"/>
            <w:vAlign w:val="center"/>
          </w:tcPr>
          <w:p>
            <w:pPr>
              <w:jc w:val="center"/>
              <w:rPr>
                <w:rFonts w:hint="eastAsia" w:ascii="仿宋" w:hAnsi="仿宋" w:eastAsia="仿宋" w:cs="仿宋"/>
                <w:color w:val="auto"/>
                <w:sz w:val="24"/>
                <w:szCs w:val="24"/>
              </w:rPr>
            </w:pPr>
          </w:p>
        </w:tc>
        <w:tc>
          <w:tcPr>
            <w:tcW w:w="1072" w:type="dxa"/>
            <w:noWrap w:val="0"/>
            <w:vAlign w:val="center"/>
          </w:tcPr>
          <w:p>
            <w:pPr>
              <w:jc w:val="center"/>
              <w:rPr>
                <w:rFonts w:hint="eastAsia" w:ascii="仿宋" w:hAnsi="仿宋" w:eastAsia="仿宋" w:cs="仿宋"/>
                <w:color w:val="auto"/>
                <w:sz w:val="24"/>
                <w:szCs w:val="24"/>
              </w:rPr>
            </w:pPr>
          </w:p>
        </w:tc>
        <w:tc>
          <w:tcPr>
            <w:tcW w:w="1995" w:type="dxa"/>
            <w:noWrap w:val="0"/>
            <w:vAlign w:val="center"/>
          </w:tcPr>
          <w:p>
            <w:pPr>
              <w:jc w:val="center"/>
              <w:rPr>
                <w:rFonts w:hint="eastAsia" w:ascii="仿宋" w:hAnsi="仿宋" w:eastAsia="仿宋" w:cs="仿宋"/>
                <w:color w:val="auto"/>
                <w:sz w:val="24"/>
                <w:szCs w:val="24"/>
              </w:rPr>
            </w:pPr>
          </w:p>
        </w:tc>
        <w:tc>
          <w:tcPr>
            <w:tcW w:w="1249" w:type="dxa"/>
            <w:noWrap w:val="0"/>
            <w:vAlign w:val="center"/>
          </w:tcPr>
          <w:p>
            <w:pPr>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06" w:type="dxa"/>
            <w:noWrap w:val="0"/>
            <w:vAlign w:val="center"/>
          </w:tcPr>
          <w:p>
            <w:pPr>
              <w:jc w:val="center"/>
              <w:rPr>
                <w:rFonts w:hint="eastAsia" w:ascii="仿宋" w:hAnsi="仿宋" w:eastAsia="仿宋" w:cs="仿宋"/>
                <w:color w:val="auto"/>
                <w:sz w:val="24"/>
                <w:szCs w:val="24"/>
              </w:rPr>
            </w:pPr>
          </w:p>
        </w:tc>
        <w:tc>
          <w:tcPr>
            <w:tcW w:w="1083" w:type="dxa"/>
            <w:noWrap w:val="0"/>
            <w:vAlign w:val="top"/>
          </w:tcPr>
          <w:p>
            <w:pPr>
              <w:jc w:val="center"/>
              <w:rPr>
                <w:rFonts w:hint="eastAsia" w:ascii="仿宋" w:hAnsi="仿宋" w:eastAsia="仿宋" w:cs="仿宋"/>
                <w:color w:val="auto"/>
                <w:sz w:val="24"/>
                <w:szCs w:val="24"/>
              </w:rPr>
            </w:pPr>
          </w:p>
        </w:tc>
        <w:tc>
          <w:tcPr>
            <w:tcW w:w="1204" w:type="dxa"/>
            <w:noWrap w:val="0"/>
            <w:vAlign w:val="center"/>
          </w:tcPr>
          <w:p>
            <w:pPr>
              <w:jc w:val="center"/>
              <w:rPr>
                <w:rFonts w:hint="eastAsia" w:ascii="仿宋" w:hAnsi="仿宋" w:eastAsia="仿宋" w:cs="仿宋"/>
                <w:color w:val="auto"/>
                <w:sz w:val="24"/>
                <w:szCs w:val="24"/>
              </w:rPr>
            </w:pPr>
          </w:p>
        </w:tc>
        <w:tc>
          <w:tcPr>
            <w:tcW w:w="842" w:type="dxa"/>
            <w:noWrap w:val="0"/>
            <w:vAlign w:val="center"/>
          </w:tcPr>
          <w:p>
            <w:pPr>
              <w:jc w:val="center"/>
              <w:rPr>
                <w:rFonts w:hint="eastAsia" w:ascii="仿宋" w:hAnsi="仿宋" w:eastAsia="仿宋" w:cs="仿宋"/>
                <w:color w:val="auto"/>
                <w:sz w:val="24"/>
                <w:szCs w:val="24"/>
              </w:rPr>
            </w:pPr>
          </w:p>
        </w:tc>
        <w:tc>
          <w:tcPr>
            <w:tcW w:w="1083" w:type="dxa"/>
            <w:noWrap w:val="0"/>
            <w:vAlign w:val="center"/>
          </w:tcPr>
          <w:p>
            <w:pPr>
              <w:jc w:val="center"/>
              <w:rPr>
                <w:rFonts w:hint="eastAsia" w:ascii="仿宋" w:hAnsi="仿宋" w:eastAsia="仿宋" w:cs="仿宋"/>
                <w:color w:val="auto"/>
                <w:sz w:val="24"/>
                <w:szCs w:val="24"/>
              </w:rPr>
            </w:pPr>
          </w:p>
        </w:tc>
        <w:tc>
          <w:tcPr>
            <w:tcW w:w="1072" w:type="dxa"/>
            <w:noWrap w:val="0"/>
            <w:vAlign w:val="center"/>
          </w:tcPr>
          <w:p>
            <w:pPr>
              <w:jc w:val="center"/>
              <w:rPr>
                <w:rFonts w:hint="eastAsia" w:ascii="仿宋" w:hAnsi="仿宋" w:eastAsia="仿宋" w:cs="仿宋"/>
                <w:color w:val="auto"/>
                <w:sz w:val="24"/>
                <w:szCs w:val="24"/>
              </w:rPr>
            </w:pPr>
          </w:p>
        </w:tc>
        <w:tc>
          <w:tcPr>
            <w:tcW w:w="1995" w:type="dxa"/>
            <w:noWrap w:val="0"/>
            <w:vAlign w:val="center"/>
          </w:tcPr>
          <w:p>
            <w:pPr>
              <w:jc w:val="center"/>
              <w:rPr>
                <w:rFonts w:hint="eastAsia" w:ascii="仿宋" w:hAnsi="仿宋" w:eastAsia="仿宋" w:cs="仿宋"/>
                <w:color w:val="auto"/>
                <w:sz w:val="24"/>
                <w:szCs w:val="24"/>
              </w:rPr>
            </w:pPr>
          </w:p>
        </w:tc>
        <w:tc>
          <w:tcPr>
            <w:tcW w:w="1249" w:type="dxa"/>
            <w:noWrap w:val="0"/>
            <w:vAlign w:val="center"/>
          </w:tcPr>
          <w:p>
            <w:pPr>
              <w:jc w:val="center"/>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06" w:type="dxa"/>
            <w:noWrap w:val="0"/>
            <w:vAlign w:val="center"/>
          </w:tcPr>
          <w:p>
            <w:pPr>
              <w:jc w:val="center"/>
              <w:rPr>
                <w:rFonts w:hint="eastAsia" w:ascii="仿宋" w:hAnsi="仿宋" w:eastAsia="仿宋" w:cs="仿宋"/>
                <w:color w:val="auto"/>
                <w:sz w:val="24"/>
                <w:szCs w:val="24"/>
              </w:rPr>
            </w:pPr>
          </w:p>
        </w:tc>
        <w:tc>
          <w:tcPr>
            <w:tcW w:w="1083" w:type="dxa"/>
            <w:noWrap w:val="0"/>
            <w:vAlign w:val="top"/>
          </w:tcPr>
          <w:p>
            <w:pPr>
              <w:jc w:val="center"/>
              <w:rPr>
                <w:rFonts w:hint="eastAsia" w:ascii="仿宋" w:hAnsi="仿宋" w:eastAsia="仿宋" w:cs="仿宋"/>
                <w:color w:val="auto"/>
                <w:sz w:val="24"/>
                <w:szCs w:val="24"/>
              </w:rPr>
            </w:pPr>
          </w:p>
        </w:tc>
        <w:tc>
          <w:tcPr>
            <w:tcW w:w="1204" w:type="dxa"/>
            <w:noWrap w:val="0"/>
            <w:vAlign w:val="center"/>
          </w:tcPr>
          <w:p>
            <w:pPr>
              <w:jc w:val="center"/>
              <w:rPr>
                <w:rFonts w:hint="eastAsia" w:ascii="仿宋" w:hAnsi="仿宋" w:eastAsia="仿宋" w:cs="仿宋"/>
                <w:color w:val="auto"/>
                <w:sz w:val="24"/>
                <w:szCs w:val="24"/>
              </w:rPr>
            </w:pPr>
          </w:p>
        </w:tc>
        <w:tc>
          <w:tcPr>
            <w:tcW w:w="842" w:type="dxa"/>
            <w:noWrap w:val="0"/>
            <w:vAlign w:val="center"/>
          </w:tcPr>
          <w:p>
            <w:pPr>
              <w:jc w:val="center"/>
              <w:rPr>
                <w:rFonts w:hint="eastAsia" w:ascii="仿宋" w:hAnsi="仿宋" w:eastAsia="仿宋" w:cs="仿宋"/>
                <w:color w:val="auto"/>
                <w:sz w:val="24"/>
                <w:szCs w:val="24"/>
              </w:rPr>
            </w:pPr>
          </w:p>
        </w:tc>
        <w:tc>
          <w:tcPr>
            <w:tcW w:w="1083" w:type="dxa"/>
            <w:noWrap w:val="0"/>
            <w:vAlign w:val="center"/>
          </w:tcPr>
          <w:p>
            <w:pPr>
              <w:jc w:val="center"/>
              <w:rPr>
                <w:rFonts w:hint="eastAsia" w:ascii="仿宋" w:hAnsi="仿宋" w:eastAsia="仿宋" w:cs="仿宋"/>
                <w:color w:val="auto"/>
                <w:sz w:val="24"/>
                <w:szCs w:val="24"/>
              </w:rPr>
            </w:pPr>
          </w:p>
        </w:tc>
        <w:tc>
          <w:tcPr>
            <w:tcW w:w="1072" w:type="dxa"/>
            <w:noWrap w:val="0"/>
            <w:vAlign w:val="center"/>
          </w:tcPr>
          <w:p>
            <w:pPr>
              <w:jc w:val="center"/>
              <w:rPr>
                <w:rFonts w:hint="eastAsia" w:ascii="仿宋" w:hAnsi="仿宋" w:eastAsia="仿宋" w:cs="仿宋"/>
                <w:color w:val="auto"/>
                <w:sz w:val="24"/>
                <w:szCs w:val="24"/>
              </w:rPr>
            </w:pPr>
          </w:p>
        </w:tc>
        <w:tc>
          <w:tcPr>
            <w:tcW w:w="1995" w:type="dxa"/>
            <w:noWrap w:val="0"/>
            <w:vAlign w:val="center"/>
          </w:tcPr>
          <w:p>
            <w:pPr>
              <w:jc w:val="center"/>
              <w:rPr>
                <w:rFonts w:hint="eastAsia" w:ascii="仿宋" w:hAnsi="仿宋" w:eastAsia="仿宋" w:cs="仿宋"/>
                <w:color w:val="auto"/>
                <w:sz w:val="24"/>
                <w:szCs w:val="24"/>
              </w:rPr>
            </w:pPr>
          </w:p>
        </w:tc>
        <w:tc>
          <w:tcPr>
            <w:tcW w:w="1249" w:type="dxa"/>
            <w:noWrap w:val="0"/>
            <w:vAlign w:val="center"/>
          </w:tcPr>
          <w:p>
            <w:pPr>
              <w:jc w:val="center"/>
              <w:rPr>
                <w:rFonts w:hint="eastAsia" w:ascii="仿宋" w:hAnsi="仿宋" w:eastAsia="仿宋" w:cs="仿宋"/>
                <w:color w:val="auto"/>
                <w:sz w:val="24"/>
                <w:szCs w:val="24"/>
              </w:rPr>
            </w:pPr>
          </w:p>
        </w:tc>
      </w:tr>
    </w:tbl>
    <w:p>
      <w:pPr>
        <w:rPr>
          <w:rFonts w:hint="eastAsia" w:ascii="仿宋" w:hAnsi="仿宋" w:eastAsia="仿宋" w:cs="仿宋"/>
          <w:color w:val="auto"/>
          <w:sz w:val="24"/>
          <w:szCs w:val="24"/>
        </w:rPr>
      </w:pPr>
    </w:p>
    <w:p>
      <w:pPr>
        <w:rPr>
          <w:rFonts w:hint="eastAsia" w:ascii="仿宋" w:hAnsi="仿宋" w:eastAsia="仿宋" w:cs="仿宋"/>
          <w:b/>
          <w:bCs/>
          <w:color w:val="auto"/>
          <w:sz w:val="24"/>
          <w:szCs w:val="24"/>
        </w:rPr>
      </w:pPr>
      <w:r>
        <w:rPr>
          <w:rFonts w:hint="eastAsia" w:ascii="仿宋" w:hAnsi="仿宋" w:eastAsia="仿宋" w:cs="仿宋"/>
          <w:b/>
          <w:bCs/>
          <w:color w:val="auto"/>
          <w:sz w:val="24"/>
          <w:szCs w:val="24"/>
        </w:rPr>
        <w:t>注：提供合同复印件并加盖公章。</w:t>
      </w:r>
    </w:p>
    <w:p>
      <w:pPr>
        <w:spacing w:line="460" w:lineRule="exact"/>
        <w:ind w:firstLine="482" w:firstLineChars="200"/>
        <w:rPr>
          <w:rFonts w:hint="eastAsia" w:ascii="仿宋" w:hAnsi="仿宋" w:eastAsia="仿宋" w:cs="仿宋"/>
          <w:b/>
          <w:bCs/>
          <w:color w:val="auto"/>
          <w:sz w:val="24"/>
          <w:szCs w:val="24"/>
        </w:rPr>
      </w:pPr>
    </w:p>
    <w:p>
      <w:pPr>
        <w:rPr>
          <w:rFonts w:hint="eastAsia" w:ascii="仿宋" w:hAnsi="仿宋" w:eastAsia="仿宋" w:cs="仿宋"/>
          <w:color w:val="auto"/>
          <w:sz w:val="24"/>
          <w:szCs w:val="24"/>
          <w:lang w:bidi="ar"/>
        </w:rPr>
      </w:pPr>
      <w:r>
        <w:rPr>
          <w:rFonts w:hint="eastAsia" w:ascii="仿宋" w:hAnsi="仿宋" w:eastAsia="仿宋" w:cs="仿宋"/>
          <w:b/>
          <w:bCs/>
          <w:color w:val="auto"/>
          <w:sz w:val="21"/>
          <w:szCs w:val="21"/>
        </w:rPr>
        <w:t xml:space="preserve">   </w:t>
      </w: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en-US" w:eastAsia="zh-CN"/>
        </w:rPr>
        <w:t>投标人</w:t>
      </w:r>
      <w:r>
        <w:rPr>
          <w:rFonts w:hint="eastAsia" w:ascii="仿宋" w:hAnsi="仿宋" w:eastAsia="仿宋" w:cs="仿宋"/>
          <w:color w:val="auto"/>
          <w:kern w:val="0"/>
          <w:sz w:val="24"/>
          <w:lang w:val="zh-CN"/>
        </w:rPr>
        <w:t>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pPr>
        <w:rPr>
          <w:rFonts w:hint="eastAsia" w:ascii="仿宋" w:hAnsi="仿宋" w:eastAsia="仿宋" w:cs="仿宋"/>
          <w:b/>
          <w:bCs/>
          <w:color w:val="auto"/>
          <w:sz w:val="24"/>
          <w:szCs w:val="24"/>
        </w:rPr>
      </w:pPr>
      <w:r>
        <w:rPr>
          <w:rFonts w:hint="eastAsia" w:ascii="仿宋" w:hAnsi="仿宋" w:eastAsia="仿宋" w:cs="仿宋"/>
          <w:b/>
          <w:bCs/>
          <w:color w:val="auto"/>
          <w:sz w:val="24"/>
          <w:szCs w:val="24"/>
        </w:rPr>
        <w:t>注：此表仅提供了表格形式，投标人可按此表格格式进行扩展。</w:t>
      </w:r>
    </w:p>
    <w:p>
      <w:pPr>
        <w:pStyle w:val="26"/>
        <w:ind w:left="6" w:leftChars="3" w:firstLine="0"/>
        <w:rPr>
          <w:rFonts w:hint="eastAsia" w:ascii="仿宋" w:hAnsi="仿宋" w:eastAsia="仿宋" w:cs="仿宋"/>
          <w:color w:val="auto"/>
          <w:sz w:val="21"/>
          <w:szCs w:val="21"/>
        </w:rPr>
      </w:pPr>
    </w:p>
    <w:p>
      <w:pPr>
        <w:pStyle w:val="26"/>
        <w:ind w:left="6" w:leftChars="3" w:firstLine="0"/>
        <w:rPr>
          <w:rFonts w:hint="eastAsia" w:ascii="仿宋" w:hAnsi="仿宋" w:eastAsia="仿宋" w:cs="仿宋"/>
          <w:color w:val="auto"/>
          <w:sz w:val="21"/>
          <w:szCs w:val="21"/>
        </w:rPr>
      </w:pPr>
    </w:p>
    <w:p>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九</w:t>
      </w:r>
      <w:r>
        <w:rPr>
          <w:rFonts w:hint="eastAsia" w:ascii="仿宋" w:hAnsi="仿宋" w:eastAsia="仿宋" w:cs="仿宋"/>
          <w:b/>
          <w:bCs/>
          <w:color w:val="auto"/>
          <w:sz w:val="32"/>
          <w:szCs w:val="32"/>
        </w:rPr>
        <w:t>、人员配备</w:t>
      </w:r>
    </w:p>
    <w:p>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pPr>
        <w:pStyle w:val="4"/>
        <w:rPr>
          <w:rFonts w:hint="eastAsia" w:ascii="仿宋" w:hAnsi="仿宋" w:eastAsia="仿宋" w:cs="仿宋"/>
          <w:color w:val="auto"/>
          <w:sz w:val="24"/>
        </w:rPr>
      </w:pPr>
    </w:p>
    <w:p>
      <w:pPr>
        <w:rPr>
          <w:rFonts w:hint="eastAsia" w:ascii="仿宋" w:hAnsi="仿宋" w:eastAsia="仿宋" w:cs="仿宋"/>
        </w:rPr>
      </w:pPr>
    </w:p>
    <w:p>
      <w:pPr>
        <w:spacing w:line="360" w:lineRule="auto"/>
        <w:jc w:val="center"/>
        <w:rPr>
          <w:rFonts w:hint="eastAsia" w:ascii="仿宋" w:hAnsi="仿宋" w:eastAsia="仿宋" w:cs="仿宋"/>
          <w:b/>
          <w:bCs/>
          <w:color w:val="auto"/>
          <w:sz w:val="24"/>
          <w:szCs w:val="24"/>
          <w:lang w:val="zh-CN"/>
        </w:rPr>
      </w:pPr>
      <w:r>
        <w:rPr>
          <w:rFonts w:hint="eastAsia" w:ascii="仿宋" w:hAnsi="仿宋" w:eastAsia="仿宋" w:cs="仿宋"/>
          <w:b/>
          <w:bCs/>
          <w:color w:val="auto"/>
          <w:sz w:val="24"/>
          <w:szCs w:val="24"/>
          <w:lang w:val="zh-CN"/>
        </w:rPr>
        <w:t>项目的人员配备表</w:t>
      </w:r>
    </w:p>
    <w:tbl>
      <w:tblPr>
        <w:tblStyle w:val="63"/>
        <w:tblW w:w="9811" w:type="dxa"/>
        <w:jc w:val="center"/>
        <w:tblLayout w:type="fixed"/>
        <w:tblCellMar>
          <w:top w:w="0" w:type="dxa"/>
          <w:left w:w="0" w:type="dxa"/>
          <w:bottom w:w="0" w:type="dxa"/>
          <w:right w:w="0" w:type="dxa"/>
        </w:tblCellMar>
      </w:tblPr>
      <w:tblGrid>
        <w:gridCol w:w="866"/>
        <w:gridCol w:w="1420"/>
        <w:gridCol w:w="1000"/>
        <w:gridCol w:w="1002"/>
        <w:gridCol w:w="1126"/>
        <w:gridCol w:w="1369"/>
        <w:gridCol w:w="1516"/>
        <w:gridCol w:w="1512"/>
      </w:tblGrid>
      <w:tr>
        <w:trPr>
          <w:trHeight w:val="591" w:hRule="atLeast"/>
          <w:jc w:val="center"/>
        </w:trPr>
        <w:tc>
          <w:tcPr>
            <w:tcW w:w="86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ind w:left="0" w:leftChars="0" w:firstLine="0" w:firstLineChars="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序号</w:t>
            </w:r>
          </w:p>
        </w:tc>
        <w:tc>
          <w:tcPr>
            <w:tcW w:w="142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ind w:left="0" w:leftChars="0" w:firstLine="0" w:firstLineChars="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职位名称</w:t>
            </w:r>
          </w:p>
        </w:tc>
        <w:tc>
          <w:tcPr>
            <w:tcW w:w="100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ind w:left="0" w:leftChars="0" w:firstLine="0" w:firstLineChars="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姓  名</w:t>
            </w:r>
          </w:p>
        </w:tc>
        <w:tc>
          <w:tcPr>
            <w:tcW w:w="100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ind w:left="0" w:leftChars="0" w:firstLine="0" w:firstLineChars="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学历</w:t>
            </w:r>
          </w:p>
        </w:tc>
        <w:tc>
          <w:tcPr>
            <w:tcW w:w="112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ind w:left="0" w:leftChars="0" w:firstLine="0" w:firstLineChars="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相关资质</w:t>
            </w:r>
          </w:p>
          <w:p>
            <w:pPr>
              <w:autoSpaceDE w:val="0"/>
              <w:autoSpaceDN w:val="0"/>
              <w:ind w:left="0" w:leftChars="0" w:firstLine="240" w:firstLineChars="100"/>
              <w:jc w:val="both"/>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证书</w:t>
            </w:r>
          </w:p>
        </w:tc>
        <w:tc>
          <w:tcPr>
            <w:tcW w:w="1369"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ind w:left="0" w:leftChars="0" w:firstLine="0" w:firstLineChars="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证书编号</w:t>
            </w:r>
          </w:p>
        </w:tc>
        <w:tc>
          <w:tcPr>
            <w:tcW w:w="151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ind w:left="0" w:leftChars="0" w:firstLine="0" w:firstLineChars="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工作／业务经历年限</w:t>
            </w:r>
          </w:p>
        </w:tc>
        <w:tc>
          <w:tcPr>
            <w:tcW w:w="151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ind w:left="0" w:leftChars="0" w:firstLine="0" w:firstLineChars="0"/>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类似职位工作经历年限</w:t>
            </w:r>
          </w:p>
        </w:tc>
      </w:tr>
      <w:tr>
        <w:tblPrEx>
          <w:tblCellMar>
            <w:top w:w="0" w:type="dxa"/>
            <w:left w:w="0" w:type="dxa"/>
            <w:bottom w:w="0" w:type="dxa"/>
            <w:right w:w="0" w:type="dxa"/>
          </w:tblCellMar>
        </w:tblPrEx>
        <w:trPr>
          <w:trHeight w:val="591" w:hRule="atLeast"/>
          <w:jc w:val="center"/>
        </w:trPr>
        <w:tc>
          <w:tcPr>
            <w:tcW w:w="86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42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12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369"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r>
      <w:tr>
        <w:tblPrEx>
          <w:tblCellMar>
            <w:top w:w="0" w:type="dxa"/>
            <w:left w:w="0" w:type="dxa"/>
            <w:bottom w:w="0" w:type="dxa"/>
            <w:right w:w="0" w:type="dxa"/>
          </w:tblCellMar>
        </w:tblPrEx>
        <w:trPr>
          <w:trHeight w:val="591" w:hRule="atLeast"/>
          <w:jc w:val="center"/>
        </w:trPr>
        <w:tc>
          <w:tcPr>
            <w:tcW w:w="86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42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12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369"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r>
      <w:tr>
        <w:tblPrEx>
          <w:tblCellMar>
            <w:top w:w="0" w:type="dxa"/>
            <w:left w:w="0" w:type="dxa"/>
            <w:bottom w:w="0" w:type="dxa"/>
            <w:right w:w="0" w:type="dxa"/>
          </w:tblCellMar>
        </w:tblPrEx>
        <w:trPr>
          <w:trHeight w:val="591" w:hRule="atLeast"/>
          <w:jc w:val="center"/>
        </w:trPr>
        <w:tc>
          <w:tcPr>
            <w:tcW w:w="86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42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12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369"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r>
      <w:tr>
        <w:trPr>
          <w:trHeight w:val="591" w:hRule="atLeast"/>
          <w:jc w:val="center"/>
        </w:trPr>
        <w:tc>
          <w:tcPr>
            <w:tcW w:w="86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42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12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369"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r>
      <w:tr>
        <w:trPr>
          <w:trHeight w:val="591" w:hRule="atLeast"/>
          <w:jc w:val="center"/>
        </w:trPr>
        <w:tc>
          <w:tcPr>
            <w:tcW w:w="86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42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12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369"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r>
      <w:tr>
        <w:trPr>
          <w:trHeight w:val="591" w:hRule="atLeast"/>
          <w:jc w:val="center"/>
        </w:trPr>
        <w:tc>
          <w:tcPr>
            <w:tcW w:w="86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42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12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369"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r>
      <w:tr>
        <w:trPr>
          <w:trHeight w:val="591" w:hRule="atLeast"/>
          <w:jc w:val="center"/>
        </w:trPr>
        <w:tc>
          <w:tcPr>
            <w:tcW w:w="86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42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12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369"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r>
      <w:tr>
        <w:trPr>
          <w:trHeight w:val="591" w:hRule="atLeast"/>
          <w:jc w:val="center"/>
        </w:trPr>
        <w:tc>
          <w:tcPr>
            <w:tcW w:w="86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42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0"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00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12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369"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6"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c>
          <w:tcPr>
            <w:tcW w:w="1512" w:type="dxa"/>
            <w:tcBorders>
              <w:top w:val="single" w:color="auto" w:sz="8" w:space="0"/>
              <w:left w:val="single" w:color="auto" w:sz="8" w:space="0"/>
              <w:bottom w:val="single" w:color="auto" w:sz="8" w:space="0"/>
              <w:right w:val="single" w:color="auto" w:sz="8" w:space="0"/>
            </w:tcBorders>
            <w:noWrap w:val="0"/>
            <w:vAlign w:val="center"/>
          </w:tcPr>
          <w:p>
            <w:pPr>
              <w:autoSpaceDE w:val="0"/>
              <w:autoSpaceDN w:val="0"/>
              <w:jc w:val="center"/>
              <w:rPr>
                <w:rFonts w:hint="eastAsia" w:ascii="仿宋" w:hAnsi="仿宋" w:eastAsia="仿宋" w:cs="仿宋"/>
                <w:color w:val="auto"/>
                <w:kern w:val="0"/>
                <w:sz w:val="24"/>
                <w:szCs w:val="24"/>
              </w:rPr>
            </w:pPr>
          </w:p>
        </w:tc>
      </w:tr>
    </w:tbl>
    <w:p>
      <w:pPr>
        <w:spacing w:line="360" w:lineRule="auto"/>
        <w:rPr>
          <w:rFonts w:hint="eastAsia" w:ascii="仿宋" w:hAnsi="仿宋" w:eastAsia="仿宋" w:cs="仿宋"/>
          <w:b/>
          <w:bCs/>
          <w:color w:val="auto"/>
          <w:sz w:val="24"/>
        </w:rPr>
      </w:pPr>
      <w:r>
        <w:rPr>
          <w:rFonts w:hint="eastAsia" w:ascii="仿宋" w:hAnsi="仿宋" w:eastAsia="仿宋" w:cs="仿宋"/>
          <w:b/>
          <w:color w:val="auto"/>
          <w:sz w:val="24"/>
        </w:rPr>
        <w:t>注：投标人可按上述的格式自行编制，须随表提交相应的证书复印件并注明所在投标技术文件页码。</w:t>
      </w:r>
    </w:p>
    <w:p>
      <w:pPr>
        <w:spacing w:line="360" w:lineRule="auto"/>
        <w:rPr>
          <w:rFonts w:hint="eastAsia" w:ascii="仿宋" w:hAnsi="仿宋" w:eastAsia="仿宋" w:cs="仿宋"/>
          <w:color w:val="auto"/>
          <w:sz w:val="24"/>
        </w:rPr>
      </w:pPr>
      <w:r>
        <w:rPr>
          <w:rFonts w:hint="eastAsia" w:ascii="仿宋" w:hAnsi="仿宋" w:eastAsia="仿宋" w:cs="仿宋"/>
          <w:b/>
          <w:color w:val="auto"/>
          <w:sz w:val="24"/>
        </w:rPr>
        <w:t>附表:本项目</w:t>
      </w:r>
      <w:r>
        <w:rPr>
          <w:rFonts w:hint="eastAsia" w:ascii="仿宋" w:hAnsi="仿宋" w:eastAsia="仿宋" w:cs="仿宋"/>
          <w:b/>
          <w:color w:val="auto"/>
          <w:sz w:val="24"/>
          <w:lang w:eastAsia="zh-CN"/>
        </w:rPr>
        <w:t>配备</w:t>
      </w:r>
      <w:r>
        <w:rPr>
          <w:rFonts w:hint="eastAsia" w:ascii="仿宋" w:hAnsi="仿宋" w:eastAsia="仿宋" w:cs="仿宋"/>
          <w:b/>
          <w:color w:val="auto"/>
          <w:sz w:val="24"/>
        </w:rPr>
        <w:t>人员社会保障资金记录情况表</w:t>
      </w:r>
      <w:r>
        <w:rPr>
          <w:rFonts w:hint="eastAsia" w:ascii="仿宋" w:hAnsi="仿宋" w:eastAsia="仿宋" w:cs="仿宋"/>
          <w:color w:val="auto"/>
          <w:sz w:val="24"/>
        </w:rPr>
        <w:t>（以社保部门出具缴纳凭证作附件）</w:t>
      </w: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sz w:val="24"/>
          <w:szCs w:val="20"/>
          <w:lang w:eastAsia="zh-CN"/>
        </w:rPr>
        <w:t>投标人</w:t>
      </w:r>
      <w:r>
        <w:rPr>
          <w:rFonts w:hint="eastAsia" w:ascii="仿宋" w:hAnsi="仿宋" w:eastAsia="仿宋" w:cs="仿宋"/>
          <w:color w:val="auto"/>
          <w:kern w:val="0"/>
          <w:sz w:val="24"/>
          <w:lang w:val="zh-CN"/>
        </w:rPr>
        <w:t>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pPr>
        <w:snapToGrid w:val="0"/>
        <w:spacing w:before="50" w:after="50" w:line="600" w:lineRule="exact"/>
        <w:ind w:firstLine="1920" w:firstLineChars="800"/>
        <w:rPr>
          <w:rFonts w:hint="eastAsia" w:ascii="仿宋" w:hAnsi="仿宋" w:eastAsia="仿宋" w:cs="仿宋"/>
          <w:color w:val="auto"/>
          <w:sz w:val="24"/>
          <w:szCs w:val="24"/>
        </w:rPr>
      </w:pPr>
    </w:p>
    <w:p>
      <w:pPr>
        <w:autoSpaceDE w:val="0"/>
        <w:autoSpaceDN w:val="0"/>
        <w:spacing w:line="360" w:lineRule="auto"/>
        <w:rPr>
          <w:rFonts w:hint="eastAsia" w:ascii="仿宋" w:hAnsi="仿宋" w:eastAsia="仿宋" w:cs="仿宋"/>
          <w:b/>
          <w:bCs/>
          <w:color w:val="auto"/>
          <w:sz w:val="24"/>
          <w:szCs w:val="24"/>
        </w:rPr>
      </w:pPr>
    </w:p>
    <w:p>
      <w:pPr>
        <w:autoSpaceDE w:val="0"/>
        <w:autoSpaceDN w:val="0"/>
        <w:spacing w:line="360" w:lineRule="auto"/>
        <w:rPr>
          <w:rFonts w:hint="eastAsia" w:ascii="仿宋" w:hAnsi="仿宋" w:eastAsia="仿宋" w:cs="仿宋"/>
          <w:b/>
          <w:bCs/>
          <w:color w:val="auto"/>
          <w:kern w:val="0"/>
          <w:sz w:val="24"/>
          <w:szCs w:val="24"/>
          <w:lang w:val="zh-CN"/>
        </w:rPr>
      </w:pPr>
      <w:r>
        <w:rPr>
          <w:rFonts w:hint="eastAsia" w:ascii="仿宋" w:hAnsi="仿宋" w:eastAsia="仿宋" w:cs="仿宋"/>
          <w:b/>
          <w:bCs/>
          <w:color w:val="auto"/>
          <w:sz w:val="24"/>
          <w:szCs w:val="24"/>
        </w:rPr>
        <w:t>注：此表仅提供了表格形式，投标人可按此表格格式进行扩展。</w:t>
      </w:r>
    </w:p>
    <w:p>
      <w:pPr>
        <w:jc w:val="both"/>
        <w:rPr>
          <w:rFonts w:hint="eastAsia" w:ascii="仿宋" w:hAnsi="仿宋" w:eastAsia="仿宋" w:cs="仿宋"/>
          <w:b/>
          <w:bCs/>
          <w:color w:val="auto"/>
          <w:sz w:val="24"/>
          <w:szCs w:val="24"/>
          <w:lang w:val="zh-CN"/>
        </w:rPr>
      </w:pPr>
    </w:p>
    <w:p>
      <w:pPr>
        <w:spacing w:line="360" w:lineRule="auto"/>
        <w:jc w:val="center"/>
        <w:rPr>
          <w:rFonts w:hint="eastAsia" w:ascii="仿宋" w:hAnsi="仿宋" w:eastAsia="仿宋" w:cs="仿宋"/>
          <w:b/>
          <w:bCs/>
          <w:color w:val="auto"/>
          <w:sz w:val="32"/>
          <w:szCs w:val="32"/>
          <w:lang w:eastAsia="zh-CN"/>
        </w:rPr>
      </w:pPr>
    </w:p>
    <w:p>
      <w:pPr>
        <w:spacing w:line="360" w:lineRule="auto"/>
        <w:jc w:val="center"/>
        <w:rPr>
          <w:rFonts w:hint="eastAsia" w:ascii="仿宋" w:hAnsi="仿宋" w:eastAsia="仿宋" w:cs="仿宋"/>
          <w:b/>
          <w:bCs/>
          <w:color w:val="auto"/>
          <w:sz w:val="32"/>
          <w:szCs w:val="32"/>
          <w:lang w:eastAsia="zh-CN"/>
        </w:rPr>
      </w:pPr>
    </w:p>
    <w:p>
      <w:pPr>
        <w:pStyle w:val="2"/>
        <w:rPr>
          <w:rFonts w:hint="eastAsia"/>
          <w:lang w:eastAsia="zh-CN"/>
        </w:rPr>
      </w:pPr>
    </w:p>
    <w:p>
      <w:pPr>
        <w:spacing w:line="360" w:lineRule="auto"/>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rPr>
        <w:t>、认为需要的</w:t>
      </w:r>
      <w:r>
        <w:rPr>
          <w:rFonts w:hint="eastAsia" w:ascii="仿宋" w:hAnsi="仿宋" w:eastAsia="仿宋" w:cs="仿宋"/>
          <w:b/>
          <w:color w:val="auto"/>
          <w:kern w:val="0"/>
          <w:sz w:val="32"/>
          <w:szCs w:val="32"/>
          <w:lang w:val="zh-CN"/>
        </w:rPr>
        <w:t>其他商务技术（资信）文件或说明</w:t>
      </w:r>
    </w:p>
    <w:p>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pPr>
        <w:spacing w:line="360" w:lineRule="auto"/>
        <w:rPr>
          <w:rFonts w:hint="eastAsia" w:ascii="仿宋" w:hAnsi="仿宋" w:eastAsia="仿宋" w:cs="仿宋"/>
          <w:color w:val="auto"/>
          <w:sz w:val="24"/>
        </w:rPr>
      </w:pPr>
    </w:p>
    <w:p>
      <w:pPr>
        <w:pStyle w:val="2"/>
        <w:rPr>
          <w:rFonts w:hint="eastAsia"/>
        </w:rPr>
      </w:pPr>
    </w:p>
    <w:p>
      <w:pPr>
        <w:spacing w:line="360" w:lineRule="auto"/>
        <w:jc w:val="center"/>
        <w:outlineLvl w:val="0"/>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pStyle w:val="2"/>
        <w:rPr>
          <w:rFonts w:hint="eastAsia" w:ascii="仿宋" w:hAnsi="仿宋" w:eastAsia="仿宋" w:cs="仿宋"/>
          <w:b/>
          <w:color w:val="auto"/>
          <w:kern w:val="0"/>
          <w:sz w:val="36"/>
          <w:szCs w:val="36"/>
        </w:rPr>
      </w:pPr>
    </w:p>
    <w:p>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pPr>
        <w:spacing w:line="360" w:lineRule="auto"/>
        <w:jc w:val="center"/>
        <w:outlineLvl w:val="0"/>
        <w:rPr>
          <w:rFonts w:hint="eastAsia" w:ascii="仿宋" w:hAnsi="仿宋" w:eastAsia="仿宋" w:cs="仿宋"/>
          <w:b/>
          <w:color w:val="auto"/>
          <w:kern w:val="0"/>
          <w:sz w:val="36"/>
          <w:szCs w:val="36"/>
        </w:rPr>
      </w:pPr>
    </w:p>
    <w:p>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（1）开标一览表（报价表）………………………………………………………（页码）</w:t>
      </w:r>
    </w:p>
    <w:p>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（2）中小企业声明函………………………………………………………………（页码）</w:t>
      </w:r>
    </w:p>
    <w:p>
      <w:pPr>
        <w:pStyle w:val="24"/>
        <w:numPr>
          <w:ilvl w:val="0"/>
          <w:numId w:val="0"/>
        </w:numPr>
        <w:snapToGrid w:val="0"/>
        <w:spacing w:line="360" w:lineRule="auto"/>
        <w:rPr>
          <w:rFonts w:hint="eastAsia" w:ascii="仿宋" w:hAnsi="仿宋" w:eastAsia="仿宋" w:cs="仿宋"/>
          <w:color w:val="auto"/>
          <w:sz w:val="24"/>
        </w:rPr>
      </w:pPr>
      <w:r>
        <w:rPr>
          <w:rFonts w:hint="eastAsia"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center"/>
        <w:rPr>
          <w:rFonts w:hint="eastAsia" w:ascii="仿宋" w:hAnsi="仿宋" w:eastAsia="仿宋" w:cs="仿宋"/>
          <w:b/>
          <w:color w:val="auto"/>
          <w:kern w:val="0"/>
          <w:sz w:val="32"/>
          <w:szCs w:val="32"/>
        </w:rPr>
      </w:pPr>
    </w:p>
    <w:p>
      <w:pPr>
        <w:snapToGrid w:val="0"/>
        <w:spacing w:line="360" w:lineRule="auto"/>
        <w:ind w:right="480"/>
        <w:jc w:val="both"/>
        <w:rPr>
          <w:rFonts w:hint="eastAsia" w:ascii="仿宋" w:hAnsi="仿宋" w:eastAsia="仿宋" w:cs="仿宋"/>
          <w:b/>
          <w:color w:val="auto"/>
          <w:kern w:val="0"/>
          <w:sz w:val="32"/>
          <w:szCs w:val="32"/>
        </w:rPr>
      </w:pPr>
    </w:p>
    <w:p>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headerReference r:id="rId8" w:type="first"/>
          <w:footerReference r:id="rId10" w:type="first"/>
          <w:headerReference r:id="rId7" w:type="default"/>
          <w:footerReference r:id="rId9"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一、开标一览表（报价表）</w:t>
      </w:r>
    </w:p>
    <w:p>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】的实施</w:t>
      </w:r>
      <w:r>
        <w:rPr>
          <w:rFonts w:hint="eastAsia" w:ascii="仿宋" w:hAnsi="仿宋" w:eastAsia="仿宋" w:cs="仿宋"/>
          <w:color w:val="auto"/>
          <w:kern w:val="0"/>
          <w:sz w:val="24"/>
          <w:lang w:val="zh-CN"/>
        </w:rPr>
        <w:t>。</w:t>
      </w:r>
    </w:p>
    <w:p>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992"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名称</w:t>
            </w:r>
          </w:p>
        </w:tc>
        <w:tc>
          <w:tcPr>
            <w:tcW w:w="2268" w:type="dxa"/>
          </w:tcPr>
          <w:p>
            <w:pPr>
              <w:spacing w:line="360" w:lineRule="auto"/>
              <w:jc w:val="center"/>
              <w:rPr>
                <w:rFonts w:hint="eastAsia" w:ascii="仿宋" w:hAnsi="仿宋" w:eastAsia="仿宋" w:cs="仿宋"/>
                <w:b/>
                <w:color w:val="auto"/>
                <w:sz w:val="24"/>
              </w:rPr>
            </w:pPr>
          </w:p>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服务范围</w:t>
            </w:r>
          </w:p>
        </w:tc>
        <w:tc>
          <w:tcPr>
            <w:tcW w:w="2410"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服务要求</w:t>
            </w:r>
          </w:p>
        </w:tc>
        <w:tc>
          <w:tcPr>
            <w:tcW w:w="2268"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服务时间</w:t>
            </w:r>
          </w:p>
        </w:tc>
        <w:tc>
          <w:tcPr>
            <w:tcW w:w="2126" w:type="dxa"/>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服务标准</w:t>
            </w:r>
          </w:p>
        </w:tc>
        <w:tc>
          <w:tcPr>
            <w:tcW w:w="2127" w:type="dxa"/>
          </w:tcPr>
          <w:p>
            <w:pPr>
              <w:spacing w:line="360" w:lineRule="auto"/>
              <w:jc w:val="center"/>
              <w:rPr>
                <w:rFonts w:hint="eastAsia" w:ascii="仿宋" w:hAnsi="仿宋" w:eastAsia="仿宋" w:cs="仿宋"/>
                <w:b/>
                <w:color w:val="auto"/>
                <w:sz w:val="24"/>
              </w:rPr>
            </w:pPr>
          </w:p>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服务人数</w:t>
            </w:r>
          </w:p>
        </w:tc>
        <w:tc>
          <w:tcPr>
            <w:tcW w:w="2126" w:type="dxa"/>
            <w:vAlign w:val="center"/>
          </w:tcPr>
          <w:p>
            <w:pPr>
              <w:spacing w:line="360" w:lineRule="auto"/>
              <w:jc w:val="center"/>
              <w:rPr>
                <w:rFonts w:hint="eastAsia" w:ascii="仿宋" w:hAnsi="仿宋" w:eastAsia="仿宋" w:cs="仿宋"/>
                <w:b/>
                <w:color w:val="auto"/>
                <w:sz w:val="24"/>
              </w:rPr>
            </w:pPr>
          </w:p>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备注（如果有）</w:t>
            </w:r>
          </w:p>
          <w:p>
            <w:pPr>
              <w:spacing w:line="360" w:lineRule="auto"/>
              <w:jc w:val="center"/>
              <w:rPr>
                <w:rFonts w:hint="eastAsia" w:ascii="仿宋" w:hAnsi="仿宋" w:eastAsia="仿宋" w:cs="仿宋"/>
                <w:b/>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w:t>
            </w:r>
          </w:p>
        </w:tc>
        <w:tc>
          <w:tcPr>
            <w:tcW w:w="992" w:type="dxa"/>
            <w:vAlign w:val="center"/>
          </w:tcPr>
          <w:p>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XX</w:t>
            </w: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992" w:type="dxa"/>
            <w:vAlign w:val="center"/>
          </w:tcPr>
          <w:p>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XX</w:t>
            </w: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w:t>
            </w:r>
          </w:p>
        </w:tc>
        <w:tc>
          <w:tcPr>
            <w:tcW w:w="992"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rPr>
            </w:pPr>
          </w:p>
        </w:tc>
        <w:tc>
          <w:tcPr>
            <w:tcW w:w="992"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rPr>
            </w:pPr>
          </w:p>
        </w:tc>
        <w:tc>
          <w:tcPr>
            <w:tcW w:w="992"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410" w:type="dxa"/>
            <w:vAlign w:val="center"/>
          </w:tcPr>
          <w:p>
            <w:pPr>
              <w:snapToGrid w:val="0"/>
              <w:spacing w:line="360" w:lineRule="auto"/>
              <w:jc w:val="center"/>
              <w:rPr>
                <w:rFonts w:hint="eastAsia" w:ascii="仿宋" w:hAnsi="仿宋" w:eastAsia="仿宋" w:cs="仿宋"/>
                <w:color w:val="auto"/>
                <w:sz w:val="24"/>
              </w:rPr>
            </w:pPr>
          </w:p>
        </w:tc>
        <w:tc>
          <w:tcPr>
            <w:tcW w:w="2268" w:type="dxa"/>
            <w:vAlign w:val="center"/>
          </w:tcPr>
          <w:p>
            <w:pPr>
              <w:snapToGrid w:val="0"/>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c>
          <w:tcPr>
            <w:tcW w:w="2127" w:type="dxa"/>
          </w:tcPr>
          <w:p>
            <w:pPr>
              <w:spacing w:line="360" w:lineRule="auto"/>
              <w:jc w:val="center"/>
              <w:rPr>
                <w:rFonts w:hint="eastAsia" w:ascii="仿宋" w:hAnsi="仿宋" w:eastAsia="仿宋" w:cs="仿宋"/>
                <w:color w:val="auto"/>
                <w:sz w:val="24"/>
              </w:rPr>
            </w:pPr>
          </w:p>
        </w:tc>
        <w:tc>
          <w:tcPr>
            <w:tcW w:w="2126" w:type="dxa"/>
            <w:vAlign w:val="center"/>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投标报价（小写）</w:t>
            </w:r>
          </w:p>
        </w:tc>
        <w:tc>
          <w:tcPr>
            <w:tcW w:w="8647" w:type="dxa"/>
            <w:gridSpan w:val="4"/>
          </w:tcPr>
          <w:p>
            <w:pPr>
              <w:spacing w:line="360" w:lineRule="auto"/>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投标报价（大写）</w:t>
            </w:r>
          </w:p>
        </w:tc>
        <w:tc>
          <w:tcPr>
            <w:tcW w:w="8647" w:type="dxa"/>
            <w:gridSpan w:val="4"/>
          </w:tcPr>
          <w:p>
            <w:pPr>
              <w:spacing w:line="360" w:lineRule="auto"/>
              <w:jc w:val="center"/>
              <w:rPr>
                <w:rFonts w:hint="eastAsia" w:ascii="仿宋" w:hAnsi="仿宋" w:eastAsia="仿宋" w:cs="仿宋"/>
                <w:color w:val="auto"/>
                <w:sz w:val="24"/>
              </w:rPr>
            </w:pPr>
          </w:p>
        </w:tc>
      </w:tr>
    </w:tbl>
    <w:p>
      <w:pPr>
        <w:snapToGrid w:val="0"/>
        <w:spacing w:line="360" w:lineRule="auto"/>
        <w:ind w:left="480"/>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w:t>
      </w:r>
      <w:r>
        <w:rPr>
          <w:rFonts w:hint="eastAsia" w:ascii="仿宋" w:hAnsi="仿宋" w:eastAsia="仿宋" w:cs="仿宋"/>
          <w:color w:val="auto"/>
          <w:kern w:val="0"/>
          <w:sz w:val="24"/>
          <w:lang w:val="zh-CN"/>
        </w:rPr>
        <w:t>。</w:t>
      </w:r>
    </w:p>
    <w:p>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b/>
          <w:color w:val="auto"/>
          <w:kern w:val="0"/>
          <w:sz w:val="24"/>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不得出现“0元”“免费赠送”等形式的无偿报价，</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；采购内容未包含在《开标一览表（报价表）》名称栏中，投标人不能作出合理解释的，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投标文件含有采购人不能接受的附加条件的，投标无效。</w:t>
      </w:r>
    </w:p>
    <w:p>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hint="eastAsia" w:ascii="仿宋" w:hAnsi="仿宋" w:eastAsia="仿宋" w:cs="仿宋"/>
          <w:b/>
          <w:color w:val="auto"/>
          <w:kern w:val="0"/>
          <w:sz w:val="24"/>
        </w:rPr>
      </w:pP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en-US" w:eastAsia="zh-CN"/>
        </w:rPr>
        <w:t>投标人</w:t>
      </w:r>
      <w:r>
        <w:rPr>
          <w:rFonts w:hint="eastAsia" w:ascii="仿宋" w:hAnsi="仿宋" w:eastAsia="仿宋" w:cs="仿宋"/>
          <w:color w:val="auto"/>
          <w:kern w:val="0"/>
          <w:sz w:val="24"/>
          <w:lang w:val="zh-CN"/>
        </w:rPr>
        <w:t>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w:t>
      </w:r>
    </w:p>
    <w:p>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pPr>
        <w:pStyle w:val="696"/>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headerReference r:id="rId11" w:type="first"/>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pPr>
        <w:pStyle w:val="696"/>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中小企业声明函（如果有）</w:t>
      </w:r>
    </w:p>
    <w:p>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hint="eastAsia" w:ascii="仿宋" w:hAnsi="仿宋" w:eastAsia="仿宋" w:cs="仿宋"/>
          <w:b/>
          <w:color w:val="auto"/>
          <w:sz w:val="24"/>
          <w:lang w:eastAsia="zh-CN"/>
        </w:rPr>
        <w:t>附件2</w:t>
      </w:r>
      <w:r>
        <w:rPr>
          <w:rFonts w:hint="eastAsia" w:ascii="仿宋" w:hAnsi="仿宋" w:eastAsia="仿宋" w:cs="仿宋"/>
          <w:b/>
          <w:color w:val="auto"/>
          <w:sz w:val="24"/>
        </w:rPr>
        <w:t>）。]</w:t>
      </w:r>
    </w:p>
    <w:p>
      <w:pPr>
        <w:pStyle w:val="81"/>
        <w:rPr>
          <w:rFonts w:hint="eastAsia" w:ascii="仿宋" w:hAnsi="仿宋" w:eastAsia="仿宋" w:cs="仿宋"/>
          <w:b/>
          <w:color w:val="auto"/>
          <w:sz w:val="24"/>
        </w:rPr>
      </w:pPr>
    </w:p>
    <w:p>
      <w:pPr>
        <w:pStyle w:val="82"/>
        <w:rPr>
          <w:rFonts w:hint="eastAsia" w:ascii="仿宋" w:hAnsi="仿宋" w:eastAsia="仿宋" w:cs="仿宋"/>
          <w:b/>
          <w:color w:val="auto"/>
          <w:sz w:val="24"/>
        </w:rPr>
      </w:pPr>
    </w:p>
    <w:p>
      <w:pPr>
        <w:rPr>
          <w:rFonts w:hint="eastAsia" w:ascii="仿宋" w:hAnsi="仿宋" w:eastAsia="仿宋" w:cs="仿宋"/>
          <w:b/>
          <w:color w:val="auto"/>
          <w:sz w:val="24"/>
        </w:rPr>
      </w:pPr>
    </w:p>
    <w:p>
      <w:pPr>
        <w:pStyle w:val="81"/>
        <w:rPr>
          <w:rFonts w:hint="eastAsia" w:ascii="仿宋" w:hAnsi="仿宋" w:eastAsia="仿宋" w:cs="仿宋"/>
          <w:b/>
          <w:color w:val="auto"/>
          <w:sz w:val="24"/>
        </w:rPr>
      </w:pPr>
    </w:p>
    <w:p>
      <w:pPr>
        <w:pStyle w:val="82"/>
        <w:rPr>
          <w:rFonts w:hint="eastAsia" w:ascii="仿宋" w:hAnsi="仿宋" w:eastAsia="仿宋" w:cs="仿宋"/>
          <w:b/>
          <w:color w:val="auto"/>
          <w:sz w:val="24"/>
        </w:rPr>
      </w:pPr>
    </w:p>
    <w:p>
      <w:pPr>
        <w:rPr>
          <w:rFonts w:hint="eastAsia" w:ascii="仿宋" w:hAnsi="仿宋" w:eastAsia="仿宋" w:cs="仿宋"/>
          <w:color w:val="auto"/>
          <w:lang w:eastAsia="zh-CN"/>
        </w:rPr>
      </w:pPr>
    </w:p>
    <w:p>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三、残疾人福利性单位声明函（如果有）</w:t>
      </w:r>
    </w:p>
    <w:p>
      <w:pPr>
        <w:pStyle w:val="24"/>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[符合条件的残疾人福利性单位，提供残疾人福利性单位声明函(附件1)，否则不需要提供。]</w:t>
      </w:r>
    </w:p>
    <w:p>
      <w:pPr>
        <w:autoSpaceDE w:val="0"/>
        <w:autoSpaceDN w:val="0"/>
        <w:jc w:val="center"/>
        <w:rPr>
          <w:rFonts w:hint="eastAsia" w:ascii="仿宋" w:hAnsi="仿宋" w:eastAsia="仿宋" w:cs="仿宋"/>
          <w:b/>
          <w:color w:val="auto"/>
          <w:spacing w:val="6"/>
          <w:sz w:val="32"/>
          <w:szCs w:val="32"/>
        </w:rPr>
      </w:pPr>
    </w:p>
    <w:p>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lang w:eastAsia="zh-CN"/>
        </w:rPr>
        <w:t>附件1</w:t>
      </w:r>
      <w:r>
        <w:rPr>
          <w:rFonts w:hint="eastAsia" w:ascii="仿宋" w:hAnsi="仿宋" w:eastAsia="仿宋" w:cs="仿宋"/>
          <w:b/>
          <w:color w:val="auto"/>
          <w:spacing w:val="6"/>
          <w:sz w:val="32"/>
          <w:szCs w:val="32"/>
        </w:rPr>
        <w:t>：</w:t>
      </w:r>
      <w:bookmarkStart w:id="147" w:name="OLE_LINK14"/>
      <w:bookmarkStart w:id="148" w:name="OLE_LINK13"/>
      <w:r>
        <w:rPr>
          <w:rFonts w:hint="eastAsia" w:ascii="仿宋" w:hAnsi="仿宋" w:eastAsia="仿宋" w:cs="仿宋"/>
          <w:b/>
          <w:color w:val="auto"/>
          <w:spacing w:val="6"/>
          <w:sz w:val="32"/>
          <w:szCs w:val="32"/>
        </w:rPr>
        <w:t>残疾人福利性单位声明函</w:t>
      </w:r>
    </w:p>
    <w:bookmarkEnd w:id="147"/>
    <w:bookmarkEnd w:id="148"/>
    <w:p>
      <w:pPr>
        <w:spacing w:line="360" w:lineRule="auto"/>
        <w:rPr>
          <w:rFonts w:hint="eastAsia" w:ascii="仿宋" w:hAnsi="仿宋" w:eastAsia="仿宋" w:cs="仿宋"/>
          <w:b/>
          <w:color w:val="auto"/>
          <w:spacing w:val="6"/>
          <w:sz w:val="30"/>
          <w:szCs w:val="30"/>
        </w:rPr>
      </w:pP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pPr>
        <w:spacing w:line="360" w:lineRule="auto"/>
        <w:ind w:firstLine="480" w:firstLineChars="200"/>
        <w:rPr>
          <w:rFonts w:hint="eastAsia" w:ascii="仿宋" w:hAnsi="仿宋" w:eastAsia="仿宋" w:cs="仿宋"/>
          <w:color w:val="auto"/>
          <w:sz w:val="24"/>
        </w:rPr>
      </w:pPr>
    </w:p>
    <w:p>
      <w:pPr>
        <w:spacing w:line="360" w:lineRule="auto"/>
        <w:ind w:firstLine="480" w:firstLineChars="200"/>
        <w:rPr>
          <w:rFonts w:hint="eastAsia" w:ascii="仿宋" w:hAnsi="仿宋" w:eastAsia="仿宋" w:cs="仿宋"/>
          <w:color w:val="auto"/>
          <w:sz w:val="24"/>
        </w:rPr>
      </w:pPr>
    </w:p>
    <w:p>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日  期：</w:t>
      </w:r>
    </w:p>
    <w:p>
      <w:pPr>
        <w:autoSpaceDE w:val="0"/>
        <w:autoSpaceDN w:val="0"/>
        <w:jc w:val="center"/>
        <w:rPr>
          <w:rFonts w:hint="eastAsia" w:ascii="仿宋" w:hAnsi="仿宋" w:eastAsia="仿宋" w:cs="仿宋"/>
          <w:b/>
          <w:color w:val="auto"/>
          <w:spacing w:val="6"/>
          <w:sz w:val="32"/>
          <w:szCs w:val="32"/>
        </w:rPr>
      </w:pPr>
    </w:p>
    <w:p>
      <w:pPr>
        <w:autoSpaceDE w:val="0"/>
        <w:autoSpaceDN w:val="0"/>
        <w:jc w:val="center"/>
        <w:rPr>
          <w:rFonts w:hint="eastAsia" w:ascii="仿宋" w:hAnsi="仿宋" w:eastAsia="仿宋" w:cs="仿宋"/>
          <w:b/>
          <w:color w:val="auto"/>
          <w:spacing w:val="6"/>
          <w:sz w:val="32"/>
          <w:szCs w:val="32"/>
        </w:rPr>
      </w:pPr>
    </w:p>
    <w:p>
      <w:pPr>
        <w:autoSpaceDE w:val="0"/>
        <w:autoSpaceDN w:val="0"/>
        <w:jc w:val="center"/>
        <w:rPr>
          <w:rFonts w:hint="eastAsia" w:ascii="仿宋" w:hAnsi="仿宋" w:eastAsia="仿宋" w:cs="仿宋"/>
          <w:b/>
          <w:color w:val="auto"/>
          <w:spacing w:val="6"/>
          <w:sz w:val="32"/>
          <w:szCs w:val="32"/>
        </w:rPr>
      </w:pPr>
    </w:p>
    <w:p>
      <w:pPr>
        <w:autoSpaceDE w:val="0"/>
        <w:autoSpaceDN w:val="0"/>
        <w:jc w:val="center"/>
        <w:rPr>
          <w:rFonts w:hint="eastAsia" w:ascii="仿宋" w:hAnsi="仿宋" w:eastAsia="仿宋" w:cs="仿宋"/>
          <w:b/>
          <w:color w:val="auto"/>
          <w:spacing w:val="6"/>
          <w:sz w:val="32"/>
          <w:szCs w:val="32"/>
        </w:rPr>
      </w:pPr>
    </w:p>
    <w:p>
      <w:pPr>
        <w:autoSpaceDE w:val="0"/>
        <w:autoSpaceDN w:val="0"/>
        <w:jc w:val="center"/>
        <w:rPr>
          <w:rFonts w:hint="eastAsia" w:ascii="仿宋" w:hAnsi="仿宋" w:eastAsia="仿宋" w:cs="仿宋"/>
          <w:b/>
          <w:color w:val="auto"/>
          <w:spacing w:val="6"/>
          <w:sz w:val="32"/>
          <w:szCs w:val="32"/>
        </w:rPr>
      </w:pPr>
    </w:p>
    <w:p>
      <w:pPr>
        <w:snapToGrid w:val="0"/>
        <w:spacing w:line="360" w:lineRule="auto"/>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附件2</w:t>
      </w:r>
      <w:r>
        <w:rPr>
          <w:rFonts w:hint="eastAsia" w:ascii="仿宋" w:hAnsi="仿宋" w:eastAsia="仿宋" w:cs="仿宋"/>
          <w:b/>
          <w:color w:val="auto"/>
          <w:kern w:val="0"/>
          <w:sz w:val="32"/>
          <w:szCs w:val="32"/>
        </w:rPr>
        <w:t>：中小企业声明函</w:t>
      </w:r>
    </w:p>
    <w:p>
      <w:pPr>
        <w:spacing w:line="360" w:lineRule="auto"/>
        <w:jc w:val="center"/>
        <w:rPr>
          <w:rFonts w:hint="eastAsia" w:ascii="仿宋" w:hAnsi="仿宋" w:eastAsia="仿宋" w:cs="仿宋"/>
          <w:color w:val="auto"/>
          <w:sz w:val="24"/>
          <w:u w:val="single"/>
        </w:rPr>
      </w:pPr>
    </w:p>
    <w:p>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中小企业声明函（服务）</w:t>
      </w:r>
    </w:p>
    <w:p>
      <w:pPr>
        <w:spacing w:line="360" w:lineRule="auto"/>
        <w:ind w:firstLine="360" w:firstLineChars="150"/>
        <w:jc w:val="left"/>
        <w:rPr>
          <w:rFonts w:hint="eastAsia" w:ascii="仿宋" w:hAnsi="仿宋" w:eastAsia="仿宋" w:cs="仿宋"/>
          <w:color w:val="auto"/>
          <w:sz w:val="24"/>
        </w:rPr>
      </w:pPr>
      <w:r>
        <w:rPr>
          <w:rFonts w:hint="eastAsia" w:ascii="仿宋" w:hAnsi="仿宋" w:eastAsia="仿宋" w:cs="仿宋"/>
          <w:color w:val="auto"/>
          <w:sz w:val="24"/>
        </w:rPr>
        <w:t>本公司（联合体）郑重声明，根据《政府采购促进中小企业发展管理办法》（财库</w:t>
      </w:r>
      <w:bookmarkStart w:id="153" w:name="_GoBack"/>
      <w:bookmarkEnd w:id="153"/>
      <w:r>
        <w:rPr>
          <w:rFonts w:hint="eastAsia" w:ascii="仿宋" w:hAnsi="仿宋" w:eastAsia="仿宋" w:cs="仿宋"/>
          <w:color w:val="auto"/>
          <w:sz w:val="24"/>
        </w:rPr>
        <w:t xml:space="preserve">﹝2020﹞46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w:t>
      </w:r>
    </w:p>
    <w:p>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pPr>
        <w:spacing w:line="360" w:lineRule="auto"/>
        <w:ind w:right="1760"/>
        <w:jc w:val="right"/>
        <w:rPr>
          <w:rFonts w:hint="eastAsia" w:ascii="仿宋" w:hAnsi="仿宋" w:eastAsia="仿宋" w:cs="仿宋"/>
          <w:color w:val="auto"/>
          <w:sz w:val="24"/>
        </w:rPr>
      </w:pPr>
      <w:r>
        <w:rPr>
          <w:rFonts w:hint="eastAsia" w:ascii="仿宋" w:hAnsi="仿宋" w:eastAsia="仿宋" w:cs="仿宋"/>
          <w:color w:val="auto"/>
          <w:sz w:val="24"/>
        </w:rPr>
        <w:t>投标人名称（电子签名）：</w:t>
      </w:r>
    </w:p>
    <w:p>
      <w:pPr>
        <w:spacing w:line="360" w:lineRule="auto"/>
        <w:ind w:right="1120" w:firstLine="4680" w:firstLineChars="1950"/>
        <w:rPr>
          <w:rFonts w:hint="eastAsia" w:ascii="仿宋" w:hAnsi="仿宋" w:eastAsia="仿宋" w:cs="仿宋"/>
          <w:color w:val="auto"/>
          <w:sz w:val="24"/>
        </w:rPr>
      </w:pPr>
      <w:r>
        <w:rPr>
          <w:rFonts w:hint="eastAsia" w:ascii="仿宋" w:hAnsi="仿宋" w:eastAsia="仿宋" w:cs="仿宋"/>
          <w:color w:val="auto"/>
          <w:sz w:val="24"/>
        </w:rPr>
        <w:t>日 期：</w:t>
      </w:r>
    </w:p>
    <w:p>
      <w:pPr>
        <w:spacing w:line="360" w:lineRule="auto"/>
        <w:ind w:firstLine="310" w:firstLineChars="147"/>
        <w:jc w:val="left"/>
        <w:rPr>
          <w:rFonts w:hint="eastAsia"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pPr>
        <w:spacing w:line="360" w:lineRule="auto"/>
        <w:ind w:right="420"/>
        <w:rPr>
          <w:rFonts w:hint="eastAsia" w:ascii="仿宋" w:hAnsi="仿宋" w:eastAsia="仿宋" w:cs="仿宋"/>
          <w:color w:val="auto"/>
          <w:sz w:val="24"/>
        </w:rPr>
      </w:pPr>
    </w:p>
    <w:p>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注：</w:t>
      </w:r>
    </w:p>
    <w:p>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hint="eastAsia"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rFonts w:hint="eastAsia" w:ascii="仿宋" w:hAnsi="仿宋" w:eastAsia="仿宋" w:cs="仿宋"/>
          <w:color w:val="auto"/>
          <w:lang w:val="en-US"/>
        </w:rPr>
      </w:pPr>
    </w:p>
    <w:p>
      <w:pPr>
        <w:widowControl/>
        <w:shd w:val="clear" w:color="auto" w:fill="FFFFFF"/>
        <w:spacing w:before="150" w:line="420" w:lineRule="atLeast"/>
        <w:jc w:val="left"/>
        <w:textAlignment w:val="baseline"/>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pPr>
    </w:p>
    <w:p>
      <w:pPr>
        <w:pStyle w:val="84"/>
        <w:rPr>
          <w:rFonts w:hint="eastAsia" w:ascii="仿宋" w:hAnsi="仿宋" w:eastAsia="仿宋" w:cs="仿宋"/>
          <w:color w:val="auto"/>
          <w:kern w:val="0"/>
          <w:szCs w:val="21"/>
        </w:rPr>
        <w:sectPr>
          <w:headerReference r:id="rId13" w:type="first"/>
          <w:footerReference r:id="rId16" w:type="first"/>
          <w:headerReference r:id="rId12" w:type="default"/>
          <w:footerReference r:id="rId14" w:type="default"/>
          <w:footerReference r:id="rId15"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pStyle w:val="25"/>
        <w:ind w:firstLine="360"/>
        <w:jc w:val="left"/>
        <w:rPr>
          <w:rFonts w:hint="eastAsia" w:ascii="仿宋" w:hAnsi="仿宋" w:eastAsia="仿宋" w:cs="仿宋"/>
          <w:color w:val="auto"/>
          <w:sz w:val="36"/>
          <w:szCs w:val="36"/>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 w:hAnsi="仿宋" w:eastAsia="仿宋" w:cs="仿宋"/>
          <w:b/>
          <w:bCs/>
          <w:color w:val="auto"/>
          <w:sz w:val="24"/>
          <w:szCs w:val="24"/>
          <w:highlight w:val="none"/>
        </w:rPr>
        <w:t>根据浙江省财政厅关于印发《浙江省政府采购活动现场组织管理办法》的通知（浙财采监【2015】13号）文件要求，由各投标供应商在投标文件解密后半小时内如实填写政府采购活动现场确认声明书，并以扫描件形式发送至</w:t>
      </w:r>
      <w:r>
        <w:rPr>
          <w:rFonts w:hint="eastAsia" w:ascii="仿宋" w:hAnsi="仿宋" w:eastAsia="仿宋" w:cs="仿宋"/>
          <w:b/>
          <w:bCs/>
          <w:color w:val="auto"/>
          <w:sz w:val="24"/>
          <w:szCs w:val="24"/>
          <w:highlight w:val="none"/>
          <w:u w:val="single"/>
          <w:lang w:val="en-US" w:eastAsia="zh-CN"/>
        </w:rPr>
        <w:t xml:space="preserve"> 982507355 </w:t>
      </w:r>
      <w:r>
        <w:rPr>
          <w:rFonts w:hint="eastAsia" w:ascii="仿宋" w:hAnsi="仿宋" w:eastAsia="仿宋" w:cs="仿宋"/>
          <w:b/>
          <w:bCs/>
          <w:color w:val="auto"/>
          <w:sz w:val="24"/>
          <w:szCs w:val="24"/>
          <w:highlight w:val="none"/>
        </w:rPr>
        <w:t>@qq.com邮箱，如未如实填写，将有可能影响你的投标文件评审（政府采购活动现场确认声明书格式见附表）。</w:t>
      </w:r>
    </w:p>
    <w:p>
      <w:pPr>
        <w:pStyle w:val="25"/>
        <w:ind w:firstLine="360"/>
        <w:jc w:val="center"/>
        <w:rPr>
          <w:rFonts w:hint="eastAsia" w:ascii="仿宋" w:hAnsi="仿宋" w:eastAsia="仿宋" w:cs="仿宋"/>
          <w:color w:val="auto"/>
          <w:sz w:val="20"/>
          <w:szCs w:val="20"/>
        </w:rPr>
      </w:pPr>
      <w:r>
        <w:rPr>
          <w:rFonts w:hint="eastAsia" w:ascii="仿宋" w:hAnsi="仿宋" w:eastAsia="仿宋" w:cs="仿宋"/>
          <w:color w:val="auto"/>
          <w:sz w:val="36"/>
          <w:szCs w:val="36"/>
        </w:rPr>
        <w:t>政府采购活动现场确认声明书</w:t>
      </w:r>
    </w:p>
    <w:p>
      <w:pPr>
        <w:pStyle w:val="966"/>
        <w:widowControl w:val="0"/>
        <w:snapToGrid w:val="0"/>
        <w:spacing w:before="326" w:beforeLines="100" w:line="400" w:lineRule="exact"/>
        <w:rPr>
          <w:rFonts w:hint="eastAsia" w:ascii="仿宋" w:hAnsi="仿宋" w:eastAsia="仿宋" w:cs="仿宋"/>
          <w:b/>
          <w:color w:val="auto"/>
          <w:sz w:val="24"/>
          <w:szCs w:val="24"/>
        </w:rPr>
      </w:pP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u w:val="single"/>
          <w:lang w:eastAsia="zh-CN"/>
        </w:rPr>
        <w:t xml:space="preserve"> </w:t>
      </w:r>
      <w:r>
        <w:rPr>
          <w:rFonts w:hint="eastAsia" w:ascii="仿宋" w:hAnsi="仿宋" w:eastAsia="仿宋" w:cs="仿宋"/>
          <w:color w:val="auto"/>
          <w:kern w:val="0"/>
          <w:sz w:val="24"/>
          <w:szCs w:val="24"/>
          <w:u w:val="single"/>
        </w:rPr>
        <w:t>：</w:t>
      </w:r>
      <w:r>
        <w:rPr>
          <w:rFonts w:hint="eastAsia" w:ascii="仿宋" w:hAnsi="仿宋" w:eastAsia="仿宋" w:cs="仿宋"/>
          <w:color w:val="auto"/>
          <w:kern w:val="0"/>
          <w:sz w:val="24"/>
          <w:szCs w:val="24"/>
        </w:rPr>
        <w:t>（采购组织机构名称）：</w:t>
      </w:r>
    </w:p>
    <w:p>
      <w:pPr>
        <w:tabs>
          <w:tab w:val="left" w:pos="9640"/>
        </w:tabs>
        <w:spacing w:line="440" w:lineRule="exact"/>
        <w:ind w:firstLine="504"/>
        <w:jc w:val="left"/>
        <w:rPr>
          <w:rFonts w:hint="eastAsia" w:ascii="仿宋" w:hAnsi="仿宋" w:eastAsia="仿宋" w:cs="仿宋"/>
          <w:color w:val="auto"/>
          <w:spacing w:val="6"/>
          <w:sz w:val="24"/>
          <w:szCs w:val="24"/>
        </w:rPr>
      </w:pPr>
      <w:r>
        <w:rPr>
          <w:rFonts w:hint="eastAsia" w:ascii="仿宋" w:hAnsi="仿宋" w:eastAsia="仿宋" w:cs="仿宋"/>
          <w:color w:val="auto"/>
          <w:spacing w:val="6"/>
          <w:sz w:val="24"/>
          <w:szCs w:val="24"/>
        </w:rPr>
        <w:t xml:space="preserve">    本人</w:t>
      </w:r>
      <w:r>
        <w:rPr>
          <w:rFonts w:hint="eastAsia" w:ascii="仿宋" w:hAnsi="仿宋" w:eastAsia="仿宋" w:cs="仿宋"/>
          <w:color w:val="auto"/>
          <w:spacing w:val="6"/>
          <w:sz w:val="24"/>
          <w:szCs w:val="24"/>
          <w:u w:val="single"/>
        </w:rPr>
        <w:t xml:space="preserve">           </w:t>
      </w:r>
      <w:r>
        <w:rPr>
          <w:rFonts w:hint="eastAsia" w:ascii="仿宋" w:hAnsi="仿宋" w:eastAsia="仿宋" w:cs="仿宋"/>
          <w:color w:val="auto"/>
          <w:spacing w:val="6"/>
          <w:sz w:val="24"/>
          <w:szCs w:val="24"/>
        </w:rPr>
        <w:t>（授权代表姓名）经由</w:t>
      </w:r>
      <w:r>
        <w:rPr>
          <w:rFonts w:hint="eastAsia" w:ascii="仿宋" w:hAnsi="仿宋" w:eastAsia="仿宋" w:cs="仿宋"/>
          <w:color w:val="auto"/>
          <w:spacing w:val="6"/>
          <w:sz w:val="24"/>
          <w:szCs w:val="24"/>
          <w:u w:val="single"/>
        </w:rPr>
        <w:t xml:space="preserve">                        </w:t>
      </w:r>
      <w:r>
        <w:rPr>
          <w:rFonts w:hint="eastAsia" w:ascii="仿宋" w:hAnsi="仿宋" w:eastAsia="仿宋" w:cs="仿宋"/>
          <w:color w:val="auto"/>
          <w:spacing w:val="6"/>
          <w:sz w:val="24"/>
          <w:szCs w:val="24"/>
        </w:rPr>
        <w:t xml:space="preserve">（单位) </w:t>
      </w:r>
      <w:r>
        <w:rPr>
          <w:rFonts w:hint="eastAsia" w:ascii="仿宋" w:hAnsi="仿宋" w:eastAsia="仿宋" w:cs="仿宋"/>
          <w:color w:val="auto"/>
          <w:spacing w:val="6"/>
          <w:sz w:val="24"/>
          <w:szCs w:val="24"/>
          <w:u w:val="single"/>
        </w:rPr>
        <w:t xml:space="preserve">             </w:t>
      </w:r>
      <w:r>
        <w:rPr>
          <w:rFonts w:hint="eastAsia" w:ascii="仿宋" w:hAnsi="仿宋" w:eastAsia="仿宋" w:cs="仿宋"/>
          <w:color w:val="auto"/>
          <w:spacing w:val="6"/>
          <w:sz w:val="24"/>
          <w:szCs w:val="24"/>
        </w:rPr>
        <w:t>（法定代表人姓名）合法授权参加</w:t>
      </w:r>
      <w:r>
        <w:rPr>
          <w:rFonts w:hint="eastAsia" w:ascii="仿宋" w:hAnsi="仿宋" w:eastAsia="仿宋" w:cs="仿宋"/>
          <w:color w:val="auto"/>
          <w:kern w:val="0"/>
          <w:sz w:val="24"/>
          <w:szCs w:val="24"/>
          <w:u w:val="single"/>
        </w:rPr>
        <w:t xml:space="preserve">                  项目</w:t>
      </w:r>
      <w:r>
        <w:rPr>
          <w:rFonts w:hint="eastAsia" w:ascii="仿宋" w:hAnsi="仿宋" w:eastAsia="仿宋" w:cs="仿宋"/>
          <w:color w:val="auto"/>
          <w:spacing w:val="6"/>
          <w:sz w:val="24"/>
          <w:szCs w:val="24"/>
        </w:rPr>
        <w:t>（编号：</w:t>
      </w:r>
      <w:r>
        <w:rPr>
          <w:rFonts w:hint="eastAsia" w:ascii="仿宋" w:hAnsi="仿宋" w:eastAsia="仿宋" w:cs="仿宋"/>
          <w:color w:val="auto"/>
          <w:sz w:val="24"/>
          <w:szCs w:val="24"/>
          <w:u w:val="single"/>
        </w:rPr>
        <w:t xml:space="preserve">                 </w:t>
      </w:r>
      <w:r>
        <w:rPr>
          <w:rFonts w:hint="eastAsia" w:ascii="仿宋" w:hAnsi="仿宋" w:eastAsia="仿宋" w:cs="仿宋"/>
          <w:color w:val="auto"/>
          <w:spacing w:val="6"/>
          <w:sz w:val="24"/>
          <w:szCs w:val="24"/>
        </w:rPr>
        <w:t xml:space="preserve">）采购活动，经与本单位法人代表（负责人）联系确认，现就有关公平竞争事项郑重声明如下： </w:t>
      </w:r>
    </w:p>
    <w:p>
      <w:pPr>
        <w:pStyle w:val="967"/>
        <w:widowControl/>
        <w:numPr>
          <w:ilvl w:val="0"/>
          <w:numId w:val="7"/>
        </w:numPr>
        <w:snapToGrid w:val="0"/>
        <w:spacing w:line="400" w:lineRule="exact"/>
        <w:ind w:firstLine="453" w:firstLineChars="18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本单位与采购人之间 □不存在利害关系 □存在下列利害关系</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pPr>
        <w:pStyle w:val="967"/>
        <w:widowControl/>
        <w:snapToGrid w:val="0"/>
        <w:spacing w:line="400" w:lineRule="exac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A.投资关系    B.行政隶属关系    C.业务指导关系</w:t>
      </w:r>
    </w:p>
    <w:p>
      <w:pPr>
        <w:pStyle w:val="967"/>
        <w:widowControl/>
        <w:snapToGrid w:val="0"/>
        <w:spacing w:line="400" w:lineRule="exac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D.其他可能</w:t>
      </w:r>
      <w:r>
        <w:rPr>
          <w:rFonts w:hint="eastAsia" w:ascii="仿宋" w:hAnsi="仿宋" w:eastAsia="仿宋" w:cs="仿宋"/>
          <w:color w:val="auto"/>
          <w:sz w:val="24"/>
          <w:szCs w:val="24"/>
        </w:rPr>
        <w:t>影响采购公正的</w:t>
      </w:r>
      <w:r>
        <w:rPr>
          <w:rFonts w:hint="eastAsia" w:ascii="仿宋" w:hAnsi="仿宋" w:eastAsia="仿宋" w:cs="仿宋"/>
          <w:color w:val="auto"/>
          <w:kern w:val="0"/>
          <w:sz w:val="24"/>
          <w:szCs w:val="24"/>
        </w:rPr>
        <w:t>利害关系</w:t>
      </w:r>
      <w:r>
        <w:rPr>
          <w:rFonts w:hint="eastAsia" w:ascii="仿宋" w:hAnsi="仿宋" w:eastAsia="仿宋" w:cs="仿宋"/>
          <w:color w:val="auto"/>
          <w:kern w:val="0"/>
          <w:sz w:val="24"/>
          <w:szCs w:val="24"/>
          <w:u w:val="single"/>
        </w:rPr>
        <w:t>（如有，请如实说明）</w:t>
      </w:r>
      <w:r>
        <w:rPr>
          <w:rFonts w:hint="eastAsia" w:ascii="仿宋" w:hAnsi="仿宋" w:eastAsia="仿宋" w:cs="仿宋"/>
          <w:color w:val="auto"/>
          <w:kern w:val="0"/>
          <w:sz w:val="24"/>
          <w:szCs w:val="24"/>
        </w:rPr>
        <w:t>。</w:t>
      </w:r>
    </w:p>
    <w:p>
      <w:pPr>
        <w:pStyle w:val="967"/>
        <w:widowControl/>
        <w:snapToGrid w:val="0"/>
        <w:spacing w:line="400" w:lineRule="exact"/>
        <w:rPr>
          <w:rFonts w:hint="eastAsia" w:ascii="仿宋" w:hAnsi="仿宋" w:eastAsia="仿宋" w:cs="仿宋"/>
          <w:color w:val="auto"/>
          <w:kern w:val="0"/>
          <w:sz w:val="24"/>
          <w:szCs w:val="24"/>
        </w:rPr>
      </w:pPr>
      <w:r>
        <w:rPr>
          <w:rFonts w:hint="eastAsia" w:ascii="仿宋" w:hAnsi="仿宋" w:eastAsia="仿宋" w:cs="仿宋"/>
          <w:color w:val="auto"/>
          <w:spacing w:val="6"/>
          <w:sz w:val="24"/>
          <w:szCs w:val="24"/>
        </w:rPr>
        <w:t xml:space="preserve">    二、</w:t>
      </w:r>
      <w:r>
        <w:rPr>
          <w:rFonts w:hint="eastAsia" w:ascii="仿宋" w:hAnsi="仿宋" w:eastAsia="仿宋" w:cs="仿宋"/>
          <w:color w:val="auto"/>
          <w:kern w:val="0"/>
          <w:sz w:val="24"/>
          <w:szCs w:val="24"/>
        </w:rPr>
        <w:t>现已清楚知道参加本项目采购活动的其他所有供应商名称，本单位□与其他所有供应商之间均不存在利害关系 □与</w:t>
      </w:r>
      <w:r>
        <w:rPr>
          <w:rFonts w:hint="eastAsia" w:ascii="仿宋" w:hAnsi="仿宋" w:eastAsia="仿宋" w:cs="仿宋"/>
          <w:color w:val="auto"/>
          <w:kern w:val="0"/>
          <w:sz w:val="24"/>
          <w:szCs w:val="24"/>
          <w:u w:val="single"/>
        </w:rPr>
        <w:t xml:space="preserve">                        （供应商名称) </w:t>
      </w:r>
      <w:r>
        <w:rPr>
          <w:rFonts w:hint="eastAsia" w:ascii="仿宋" w:hAnsi="仿宋" w:eastAsia="仿宋" w:cs="仿宋"/>
          <w:color w:val="auto"/>
          <w:kern w:val="0"/>
          <w:sz w:val="24"/>
          <w:szCs w:val="24"/>
        </w:rPr>
        <w:t>之间存在下列利害关系</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w:t>
      </w:r>
    </w:p>
    <w:p>
      <w:pPr>
        <w:pStyle w:val="966"/>
        <w:widowControl w:val="0"/>
        <w:snapToGrid w:val="0"/>
        <w:spacing w:line="400" w:lineRule="exact"/>
        <w:jc w:val="both"/>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A.法定代表人或负责人或实际控制人是同一人</w:t>
      </w:r>
    </w:p>
    <w:p>
      <w:pPr>
        <w:pStyle w:val="966"/>
        <w:widowControl w:val="0"/>
        <w:snapToGrid w:val="0"/>
        <w:spacing w:line="400" w:lineRule="exact"/>
        <w:jc w:val="both"/>
        <w:rPr>
          <w:rFonts w:hint="eastAsia" w:ascii="仿宋" w:hAnsi="仿宋" w:eastAsia="仿宋" w:cs="仿宋"/>
          <w:color w:val="auto"/>
          <w:spacing w:val="6"/>
          <w:sz w:val="24"/>
          <w:szCs w:val="24"/>
        </w:rPr>
      </w:pPr>
      <w:r>
        <w:rPr>
          <w:rFonts w:hint="eastAsia" w:ascii="仿宋" w:hAnsi="仿宋" w:eastAsia="仿宋" w:cs="仿宋"/>
          <w:color w:val="auto"/>
          <w:kern w:val="0"/>
          <w:sz w:val="24"/>
          <w:szCs w:val="24"/>
        </w:rPr>
        <w:t xml:space="preserve">    B.法定代表人或负责人或实际控制人是夫妻关系</w:t>
      </w:r>
    </w:p>
    <w:p>
      <w:pPr>
        <w:pStyle w:val="966"/>
        <w:widowControl w:val="0"/>
        <w:snapToGrid w:val="0"/>
        <w:spacing w:line="400" w:lineRule="exact"/>
        <w:jc w:val="both"/>
        <w:rPr>
          <w:rFonts w:hint="eastAsia" w:ascii="仿宋" w:hAnsi="仿宋" w:eastAsia="仿宋" w:cs="仿宋"/>
          <w:color w:val="auto"/>
          <w:spacing w:val="6"/>
          <w:sz w:val="24"/>
          <w:szCs w:val="24"/>
        </w:rPr>
      </w:pPr>
      <w:r>
        <w:rPr>
          <w:rFonts w:hint="eastAsia" w:ascii="仿宋" w:hAnsi="仿宋" w:eastAsia="仿宋" w:cs="仿宋"/>
          <w:color w:val="auto"/>
          <w:kern w:val="0"/>
          <w:sz w:val="24"/>
          <w:szCs w:val="24"/>
        </w:rPr>
        <w:t xml:space="preserve">    C.法定代表人或负责人或实际控制人是直系血亲关系</w:t>
      </w:r>
    </w:p>
    <w:p>
      <w:pPr>
        <w:pStyle w:val="966"/>
        <w:widowControl w:val="0"/>
        <w:snapToGrid w:val="0"/>
        <w:spacing w:line="400" w:lineRule="exact"/>
        <w:jc w:val="both"/>
        <w:rPr>
          <w:rFonts w:hint="eastAsia" w:ascii="仿宋" w:hAnsi="仿宋" w:eastAsia="仿宋" w:cs="仿宋"/>
          <w:color w:val="auto"/>
          <w:spacing w:val="6"/>
          <w:sz w:val="24"/>
          <w:szCs w:val="24"/>
        </w:rPr>
      </w:pPr>
      <w:r>
        <w:rPr>
          <w:rFonts w:hint="eastAsia" w:ascii="仿宋" w:hAnsi="仿宋" w:eastAsia="仿宋" w:cs="仿宋"/>
          <w:color w:val="auto"/>
          <w:kern w:val="0"/>
          <w:sz w:val="24"/>
          <w:szCs w:val="24"/>
        </w:rPr>
        <w:t xml:space="preserve">    D.法定代表人或负责人或实际控制人存在三代以内旁系血亲关系</w:t>
      </w:r>
    </w:p>
    <w:p>
      <w:pPr>
        <w:pStyle w:val="966"/>
        <w:widowControl w:val="0"/>
        <w:snapToGrid w:val="0"/>
        <w:spacing w:line="400" w:lineRule="exact"/>
        <w:ind w:firstLine="480" w:firstLineChars="200"/>
        <w:jc w:val="both"/>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E.法定代表人或负责人或实际控制人存在近姻亲关系</w:t>
      </w:r>
    </w:p>
    <w:p>
      <w:pPr>
        <w:pStyle w:val="966"/>
        <w:widowControl w:val="0"/>
        <w:snapToGrid w:val="0"/>
        <w:spacing w:line="400" w:lineRule="exact"/>
        <w:jc w:val="both"/>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F.法定代表人或负责人或实际控制人存在股份控制或实际控制关系</w:t>
      </w:r>
    </w:p>
    <w:p>
      <w:pPr>
        <w:pStyle w:val="966"/>
        <w:widowControl w:val="0"/>
        <w:snapToGrid w:val="0"/>
        <w:spacing w:line="400" w:lineRule="exact"/>
        <w:jc w:val="both"/>
        <w:outlineLvl w:val="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G.存在共同直接或间接投资设立子公司、联营企业和合营企业情况</w:t>
      </w:r>
    </w:p>
    <w:p>
      <w:pPr>
        <w:pStyle w:val="966"/>
        <w:widowControl w:val="0"/>
        <w:snapToGrid w:val="0"/>
        <w:spacing w:line="400" w:lineRule="exact"/>
        <w:jc w:val="both"/>
        <w:rPr>
          <w:rFonts w:hint="eastAsia" w:ascii="仿宋" w:hAnsi="仿宋" w:eastAsia="仿宋" w:cs="仿宋"/>
          <w:color w:val="auto"/>
          <w:sz w:val="24"/>
          <w:szCs w:val="24"/>
        </w:rPr>
      </w:pPr>
      <w:r>
        <w:rPr>
          <w:rFonts w:hint="eastAsia" w:ascii="仿宋" w:hAnsi="仿宋" w:eastAsia="仿宋" w:cs="仿宋"/>
          <w:color w:val="auto"/>
          <w:kern w:val="0"/>
          <w:sz w:val="24"/>
          <w:szCs w:val="24"/>
        </w:rPr>
        <w:t xml:space="preserve">    H.存在分级代理或代销关系、同一生产制造商关系、</w:t>
      </w:r>
      <w:r>
        <w:rPr>
          <w:rFonts w:hint="eastAsia" w:ascii="仿宋" w:hAnsi="仿宋" w:eastAsia="仿宋" w:cs="仿宋"/>
          <w:color w:val="auto"/>
          <w:sz w:val="24"/>
          <w:szCs w:val="24"/>
        </w:rPr>
        <w:t>管理关系、重要业务（占主营业务收入50%以上）或重要财务往来关系（如融资）等其他实质性控制关系</w:t>
      </w:r>
    </w:p>
    <w:p>
      <w:pPr>
        <w:pStyle w:val="966"/>
        <w:widowControl w:val="0"/>
        <w:snapToGrid w:val="0"/>
        <w:spacing w:line="400" w:lineRule="exact"/>
        <w:jc w:val="both"/>
        <w:rPr>
          <w:rFonts w:hint="eastAsia" w:ascii="仿宋" w:hAnsi="仿宋" w:eastAsia="仿宋" w:cs="仿宋"/>
          <w:color w:val="auto"/>
          <w:spacing w:val="6"/>
          <w:sz w:val="24"/>
          <w:szCs w:val="24"/>
        </w:rPr>
      </w:pPr>
      <w:r>
        <w:rPr>
          <w:rFonts w:hint="eastAsia" w:ascii="仿宋" w:hAnsi="仿宋" w:eastAsia="仿宋" w:cs="仿宋"/>
          <w:color w:val="auto"/>
          <w:sz w:val="24"/>
          <w:szCs w:val="24"/>
        </w:rPr>
        <w:t xml:space="preserve">    I</w:t>
      </w:r>
      <w:r>
        <w:rPr>
          <w:rFonts w:hint="eastAsia" w:ascii="仿宋" w:hAnsi="仿宋" w:eastAsia="仿宋" w:cs="仿宋"/>
          <w:color w:val="auto"/>
          <w:kern w:val="0"/>
          <w:sz w:val="24"/>
          <w:szCs w:val="24"/>
        </w:rPr>
        <w:t>.</w:t>
      </w:r>
      <w:r>
        <w:rPr>
          <w:rFonts w:hint="eastAsia" w:ascii="仿宋" w:hAnsi="仿宋" w:eastAsia="仿宋" w:cs="仿宋"/>
          <w:color w:val="auto"/>
          <w:sz w:val="24"/>
          <w:szCs w:val="24"/>
        </w:rPr>
        <w:t>其他利害关系情况</w:t>
      </w:r>
      <w:r>
        <w:rPr>
          <w:rFonts w:hint="eastAsia" w:ascii="仿宋" w:hAnsi="仿宋" w:eastAsia="仿宋" w:cs="仿宋"/>
          <w:color w:val="auto"/>
          <w:sz w:val="24"/>
          <w:szCs w:val="24"/>
          <w:u w:val="single"/>
        </w:rPr>
        <w:t xml:space="preserve">                              </w:t>
      </w:r>
      <w:r>
        <w:rPr>
          <w:rFonts w:hint="eastAsia" w:ascii="仿宋" w:hAnsi="仿宋" w:eastAsia="仿宋" w:cs="仿宋"/>
          <w:color w:val="auto"/>
          <w:kern w:val="0"/>
          <w:sz w:val="24"/>
          <w:szCs w:val="24"/>
        </w:rPr>
        <w:t>。</w:t>
      </w:r>
    </w:p>
    <w:p>
      <w:pPr>
        <w:pStyle w:val="967"/>
        <w:widowControl/>
        <w:numPr>
          <w:ilvl w:val="0"/>
          <w:numId w:val="8"/>
        </w:numPr>
        <w:snapToGrid w:val="0"/>
        <w:spacing w:line="400" w:lineRule="exact"/>
        <w:ind w:firstLine="453" w:firstLineChars="189"/>
        <w:rPr>
          <w:rFonts w:hint="eastAsia" w:ascii="仿宋" w:hAnsi="仿宋" w:eastAsia="仿宋" w:cs="仿宋"/>
          <w:color w:val="auto"/>
          <w:kern w:val="0"/>
          <w:sz w:val="24"/>
          <w:szCs w:val="24"/>
        </w:rPr>
      </w:pPr>
      <w:r>
        <w:rPr>
          <w:rFonts w:hint="eastAsia" w:ascii="仿宋" w:hAnsi="仿宋" w:eastAsia="仿宋" w:cs="仿宋"/>
          <w:color w:val="auto"/>
          <w:sz w:val="24"/>
          <w:szCs w:val="24"/>
        </w:rPr>
        <w:t>现已清楚知道并</w:t>
      </w:r>
      <w:r>
        <w:rPr>
          <w:rFonts w:hint="eastAsia" w:ascii="仿宋" w:hAnsi="仿宋" w:eastAsia="仿宋" w:cs="仿宋"/>
          <w:color w:val="auto"/>
          <w:kern w:val="0"/>
          <w:sz w:val="24"/>
          <w:szCs w:val="24"/>
        </w:rPr>
        <w:t>严格遵守政府采购法律法规和现场纪律。</w:t>
      </w:r>
    </w:p>
    <w:p>
      <w:pPr>
        <w:pStyle w:val="967"/>
        <w:widowControl/>
        <w:numPr>
          <w:ilvl w:val="0"/>
          <w:numId w:val="8"/>
        </w:numPr>
        <w:snapToGrid w:val="0"/>
        <w:spacing w:line="400" w:lineRule="exact"/>
        <w:ind w:firstLine="453" w:firstLineChars="18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我发现</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供应商之间存在或可能存在上述第二条第</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项利害关系。</w:t>
      </w:r>
    </w:p>
    <w:p>
      <w:pPr>
        <w:pStyle w:val="966"/>
        <w:widowControl w:val="0"/>
        <w:snapToGrid w:val="0"/>
        <w:spacing w:line="500" w:lineRule="exact"/>
        <w:ind w:firstLine="480" w:firstLineChars="200"/>
        <w:jc w:val="both"/>
        <w:rPr>
          <w:rFonts w:hint="eastAsia" w:ascii="仿宋" w:hAnsi="仿宋" w:eastAsia="仿宋" w:cs="仿宋"/>
          <w:color w:val="auto"/>
          <w:sz w:val="24"/>
          <w:szCs w:val="24"/>
        </w:rPr>
      </w:pPr>
    </w:p>
    <w:p>
      <w:pPr>
        <w:pStyle w:val="966"/>
        <w:widowControl w:val="0"/>
        <w:snapToGrid w:val="0"/>
        <w:spacing w:line="500" w:lineRule="exact"/>
        <w:ind w:firstLine="480" w:firstLineChars="200"/>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                                供应商代表签名：</w:t>
      </w:r>
    </w:p>
    <w:p>
      <w:pPr>
        <w:pStyle w:val="966"/>
        <w:widowControl w:val="0"/>
        <w:snapToGrid w:val="0"/>
        <w:spacing w:line="500" w:lineRule="exact"/>
        <w:ind w:firstLine="480" w:firstLineChars="200"/>
        <w:jc w:val="both"/>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p>
      <w:pPr>
        <w:pStyle w:val="966"/>
        <w:widowControl w:val="0"/>
        <w:snapToGrid w:val="0"/>
        <w:spacing w:line="500" w:lineRule="exact"/>
        <w:ind w:firstLine="480" w:firstLineChars="200"/>
        <w:jc w:val="both"/>
        <w:rPr>
          <w:rFonts w:hint="default" w:ascii="仿宋" w:hAnsi="仿宋" w:eastAsia="仿宋" w:cs="仿宋"/>
          <w:color w:val="auto"/>
          <w:kern w:val="0"/>
          <w:sz w:val="24"/>
          <w:szCs w:val="24"/>
          <w:lang w:val="en-US" w:eastAsia="zh-CN"/>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 w:hAnsi="仿宋" w:eastAsia="仿宋" w:cs="仿宋"/>
          <w:color w:val="auto"/>
          <w:sz w:val="24"/>
          <w:szCs w:val="24"/>
        </w:rPr>
        <w:t xml:space="preserve">                                 年</w:t>
      </w:r>
      <w:r>
        <w:rPr>
          <w:rFonts w:hint="eastAsia" w:ascii="仿宋" w:hAnsi="仿宋" w:eastAsia="仿宋" w:cs="仿宋"/>
          <w:color w:val="auto"/>
          <w:sz w:val="24"/>
          <w:szCs w:val="24"/>
          <w:lang w:val="en-US" w:eastAsia="zh-CN"/>
        </w:rPr>
        <w:t xml:space="preserve">    月    日</w:t>
      </w:r>
    </w:p>
    <w:p>
      <w:pPr>
        <w:tabs>
          <w:tab w:val="left" w:pos="8218"/>
        </w:tabs>
        <w:bidi w:val="0"/>
        <w:jc w:val="left"/>
        <w:rPr>
          <w:rFonts w:hint="default" w:ascii="仿宋" w:hAnsi="仿宋" w:eastAsia="仿宋" w:cs="仿宋"/>
          <w:lang w:val="en-US" w:eastAsia="zh-CN"/>
        </w:rPr>
      </w:pPr>
    </w:p>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06F" w:usb1="1200FBEF" w:usb2="0064C000" w:usb3="00000002"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lang w:val="en-US" w:eastAsia="zh-CN"/>
      </w:rPr>
      <w:t>63</w:t>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lang w:val="en-US" w:eastAsia="zh-CN"/>
      </w:rPr>
      <w:t>63</w:t>
    </w:r>
    <w:r>
      <w:rPr>
        <w:rFonts w:hint="eastAsia" w:ascii="仿宋_GB2312" w:eastAsia="仿宋_GB2312"/>
        <w:kern w:val="0"/>
      </w:rPr>
      <w:t>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lang w:val="en-US" w:eastAsia="zh-CN"/>
      </w:rPr>
      <w:t>63</w:t>
    </w:r>
    <w:r>
      <w:rPr>
        <w:rFonts w:hint="eastAsia" w:ascii="仿宋_GB2312" w:eastAsia="仿宋_GB2312"/>
        <w:kern w:val="0"/>
      </w:rPr>
      <w:t>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lang w:val="en-US" w:eastAsia="zh-CN"/>
      </w:rPr>
      <w:t>63</w:t>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bookmarkStart w:id="149" w:name="_Toc36110187"/>
    <w:bookmarkStart w:id="150" w:name="_Toc91899912"/>
    <w:bookmarkStart w:id="151" w:name="_Toc164085800"/>
    <w:bookmarkStart w:id="152" w:name="_Toc131845147"/>
    <w:r>
      <w:rPr>
        <w:rFonts w:hint="eastAsia" w:ascii="仿宋_GB2312" w:eastAsia="仿宋_GB2312"/>
        <w:kern w:val="0"/>
        <w:szCs w:val="21"/>
        <w:lang w:val="en-US" w:eastAsia="zh-CN"/>
      </w:rPr>
      <w:t>65</w:t>
    </w:r>
    <w:r>
      <w:rPr>
        <w:rFonts w:hint="eastAsia" w:ascii="仿宋_GB2312" w:eastAsia="仿宋_GB2312"/>
        <w:kern w:val="0"/>
        <w:szCs w:val="21"/>
      </w:rPr>
      <w:t xml:space="preserve"> 页</w:t>
    </w:r>
    <w:bookmarkEnd w:id="149"/>
    <w:bookmarkEnd w:id="150"/>
    <w:bookmarkEnd w:id="151"/>
    <w:bookmarkEnd w:id="15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default" w:ascii="仿宋_GB2312" w:eastAsia="仿宋_GB2312"/>
        <w:b w:val="0"/>
        <w:i/>
        <w:sz w:val="18"/>
        <w:u w:val="single"/>
        <w:lang w:val="en-US"/>
      </w:rPr>
    </w:pP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lang w:eastAsia="zh-CN"/>
      </w:rPr>
      <w:t>项目编号：政府采购</w:t>
    </w:r>
    <w:r>
      <w:rPr>
        <w:rFonts w:hint="eastAsia" w:ascii="仿宋" w:hAnsi="仿宋" w:eastAsia="仿宋" w:cs="仿宋"/>
        <w:lang w:val="en-US" w:eastAsia="zh-CN"/>
      </w:rPr>
      <w:t>2025-02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default" w:ascii="仿宋_GB2312" w:eastAsia="仿宋"/>
        <w:b w:val="0"/>
        <w:i/>
        <w:sz w:val="18"/>
        <w:u w:val="single"/>
        <w:lang w:val="en-US" w:eastAsia="zh-CN"/>
      </w:rPr>
    </w:pP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eastAsia="zh-CN"/>
      </w:rPr>
      <w:t>项目编号：政府采购</w:t>
    </w:r>
    <w:r>
      <w:rPr>
        <w:rFonts w:hint="eastAsia" w:ascii="仿宋" w:hAnsi="仿宋" w:eastAsia="仿宋" w:cs="仿宋"/>
        <w:lang w:val="en-US" w:eastAsia="zh-CN"/>
      </w:rPr>
      <w:t>2025-02</w:t>
    </w:r>
  </w:p>
  <w:p>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仿宋_GB2312" w:eastAsia="仿宋"/>
        <w:b/>
        <w:i/>
        <w:u w:val="single"/>
        <w:lang w:val="en-US" w:eastAsia="zh-CN"/>
      </w:rPr>
    </w:pP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lang w:eastAsia="zh-CN"/>
      </w:rPr>
      <w:t>项目编号：政府采购</w:t>
    </w:r>
    <w:r>
      <w:rPr>
        <w:rFonts w:hint="eastAsia" w:ascii="仿宋" w:hAnsi="仿宋" w:eastAsia="仿宋" w:cs="仿宋"/>
        <w:lang w:val="en-US" w:eastAsia="zh-CN"/>
      </w:rPr>
      <w:t xml:space="preserve">2025-02                                        </w:t>
    </w:r>
    <w:r>
      <w:rPr>
        <w:rFonts w:hint="eastAsia" w:ascii="仿宋" w:hAnsi="仿宋" w:eastAsia="仿宋" w:cs="仿宋"/>
      </w:rPr>
      <w:t xml:space="preserve">     </w:t>
    </w:r>
    <w:r>
      <w:rPr>
        <w:rFonts w:hint="eastAsia" w:ascii="仿宋" w:hAnsi="仿宋" w:eastAsia="仿宋" w:cs="仿宋"/>
        <w:lang w:eastAsia="zh-CN"/>
      </w:rPr>
      <w:t xml:space="preserve">  </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default" w:ascii="仿宋_GB2312" w:eastAsia="仿宋"/>
        <w:b w:val="0"/>
        <w:i/>
        <w:sz w:val="18"/>
        <w:u w:val="single"/>
        <w:lang w:val="en-US" w:eastAsia="zh-CN"/>
      </w:rPr>
    </w:pP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eastAsia="zh-CN"/>
      </w:rPr>
      <w:t xml:space="preserve">  项目编号：政府采购</w:t>
    </w:r>
    <w:r>
      <w:rPr>
        <w:rFonts w:hint="eastAsia" w:ascii="仿宋" w:hAnsi="仿宋" w:eastAsia="仿宋" w:cs="仿宋"/>
        <w:lang w:val="en-US" w:eastAsia="zh-CN"/>
      </w:rPr>
      <w:t>2025-02</w:t>
    </w:r>
  </w:p>
  <w:p>
    <w:pPr>
      <w:pStyle w:val="42"/>
      <w:pBdr>
        <w:bottom w:val="none" w:color="auto" w:sz="0" w:space="1"/>
      </w:pBdr>
      <w:jc w:val="right"/>
    </w:pPr>
    <w:r>
      <w:rPr>
        <w:rFonts w:hint="eastAsia"/>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仿宋_GB2312" w:eastAsia="仿宋"/>
        <w:b w:val="0"/>
        <w:i/>
        <w:sz w:val="18"/>
        <w:u w:val="single"/>
        <w:lang w:val="en-US" w:eastAsia="zh-CN"/>
      </w:rPr>
    </w:pP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lang w:eastAsia="zh-CN"/>
      </w:rPr>
      <w:t xml:space="preserve">  </w:t>
    </w:r>
  </w:p>
  <w:p>
    <w:pPr>
      <w:pStyle w:val="42"/>
      <w:pBdr>
        <w:bottom w:val="none" w:color="auto" w:sz="0" w:space="1"/>
      </w:pBdr>
      <w:jc w:val="right"/>
    </w:pP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default" w:ascii="仿宋_GB2312" w:eastAsia="仿宋"/>
        <w:b w:val="0"/>
        <w:i/>
        <w:sz w:val="18"/>
        <w:u w:val="single"/>
        <w:lang w:val="en-US" w:eastAsia="zh-CN"/>
      </w:rPr>
    </w:pP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eastAsia="zh-CN"/>
      </w:rPr>
      <w:t>政府采购</w:t>
    </w:r>
    <w:r>
      <w:rPr>
        <w:rFonts w:hint="eastAsia" w:ascii="仿宋" w:hAnsi="仿宋" w:eastAsia="仿宋" w:cs="仿宋"/>
        <w:lang w:val="en-US" w:eastAsia="zh-CN"/>
      </w:rPr>
      <w:t>2025-02</w:t>
    </w:r>
  </w:p>
  <w:p>
    <w:pPr>
      <w:pStyle w:val="42"/>
      <w:pBdr>
        <w:bottom w:val="none" w:color="auto" w:sz="0" w:space="1"/>
      </w:pBdr>
      <w:jc w:val="right"/>
      <w:rPr>
        <w:rFonts w:ascii="仿宋_GB2312" w:eastAsia="仿宋_GB2312"/>
        <w:b/>
        <w:i/>
        <w:iCs/>
        <w:u w:val="single"/>
      </w:rPr>
    </w:pPr>
    <w:r>
      <w:t></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hint="eastAsia" w:ascii="仿宋_GB2312" w:eastAsia="仿宋"/>
        <w:b w:val="0"/>
        <w:i/>
        <w:sz w:val="18"/>
        <w:u w:val="single"/>
        <w:lang w:val="en-US" w:eastAsia="zh-CN"/>
      </w:rPr>
    </w:pPr>
    <w:r>
      <w:rPr>
        <w:rFonts w:hint="eastAsia" w:ascii="仿宋" w:hAnsi="仿宋" w:eastAsia="仿宋" w:cs="仿宋"/>
        <w:lang w:eastAsia="zh-CN"/>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eastAsia="zh-CN"/>
      </w:rPr>
      <w:t xml:space="preserve">  </w:t>
    </w:r>
  </w:p>
  <w:p>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497DA2"/>
    <w:multiLevelType w:val="singleLevel"/>
    <w:tmpl w:val="E4497DA2"/>
    <w:lvl w:ilvl="0" w:tentative="0">
      <w:start w:val="1"/>
      <w:numFmt w:val="decimal"/>
      <w:suff w:val="nothing"/>
      <w:lvlText w:val="（%1）"/>
      <w:lvlJc w:val="left"/>
    </w:lvl>
  </w:abstractNum>
  <w:abstractNum w:abstractNumId="1">
    <w:nsid w:val="ECE4C585"/>
    <w:multiLevelType w:val="singleLevel"/>
    <w:tmpl w:val="ECE4C585"/>
    <w:lvl w:ilvl="0" w:tentative="0">
      <w:start w:val="6"/>
      <w:numFmt w:val="chineseCounting"/>
      <w:suff w:val="space"/>
      <w:lvlText w:val="第%1部分"/>
      <w:lvlJc w:val="left"/>
      <w:rPr>
        <w:rFonts w:hint="eastAsia"/>
      </w:rPr>
    </w:lvl>
  </w:abstractNum>
  <w:abstractNum w:abstractNumId="2">
    <w:nsid w:val="F1D94282"/>
    <w:multiLevelType w:val="singleLevel"/>
    <w:tmpl w:val="F1D94282"/>
    <w:lvl w:ilvl="0" w:tentative="0">
      <w:start w:val="3"/>
      <w:numFmt w:val="decimal"/>
      <w:lvlText w:val="%1."/>
      <w:lvlJc w:val="left"/>
      <w:pPr>
        <w:tabs>
          <w:tab w:val="left" w:pos="312"/>
        </w:tabs>
      </w:pPr>
    </w:lvl>
  </w:abstractNum>
  <w:abstractNum w:abstractNumId="3">
    <w:nsid w:val="00000000"/>
    <w:multiLevelType w:val="singleLevel"/>
    <w:tmpl w:val="00000000"/>
    <w:lvl w:ilvl="0" w:tentative="0">
      <w:start w:val="1"/>
      <w:numFmt w:val="decimal"/>
      <w:suff w:val="nothing"/>
      <w:lvlText w:val="（%1）"/>
      <w:lvlJc w:val="left"/>
    </w:lvl>
  </w:abstractNum>
  <w:abstractNum w:abstractNumId="4">
    <w:nsid w:val="28C7DD71"/>
    <w:multiLevelType w:val="singleLevel"/>
    <w:tmpl w:val="28C7DD71"/>
    <w:lvl w:ilvl="0" w:tentative="0">
      <w:start w:val="3"/>
      <w:numFmt w:val="chineseCounting"/>
      <w:suff w:val="nothing"/>
      <w:lvlText w:val="%1、"/>
      <w:lvlJc w:val="left"/>
      <w:rPr>
        <w:rFonts w:hint="eastAsia"/>
      </w:rPr>
    </w:lvl>
  </w:abstractNum>
  <w:abstractNum w:abstractNumId="5">
    <w:nsid w:val="54F403B5"/>
    <w:multiLevelType w:val="singleLevel"/>
    <w:tmpl w:val="54F403B5"/>
    <w:lvl w:ilvl="0" w:tentative="0">
      <w:start w:val="1"/>
      <w:numFmt w:val="chineseCounting"/>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lvl>
  </w:abstractNum>
  <w:abstractNum w:abstractNumId="7">
    <w:nsid w:val="76BE198D"/>
    <w:multiLevelType w:val="singleLevel"/>
    <w:tmpl w:val="76BE198D"/>
    <w:lvl w:ilvl="0" w:tentative="0">
      <w:start w:val="1"/>
      <w:numFmt w:val="chineseCounting"/>
      <w:suff w:val="nothing"/>
      <w:lvlText w:val="%1、"/>
      <w:lvlJc w:val="left"/>
      <w:rPr>
        <w:rFonts w:hint="eastAsia"/>
      </w:rPr>
    </w:lvl>
  </w:abstractNum>
  <w:num w:numId="1">
    <w:abstractNumId w:val="2"/>
  </w:num>
  <w:num w:numId="2">
    <w:abstractNumId w:val="7"/>
  </w:num>
  <w:num w:numId="3">
    <w:abstractNumId w:val="4"/>
  </w:num>
  <w:num w:numId="4">
    <w:abstractNumId w:val="1"/>
  </w:num>
  <w:num w:numId="5">
    <w:abstractNumId w:val="0"/>
  </w:num>
  <w:num w:numId="6">
    <w:abstractNumId w:val="3"/>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cwMTA5YjEzNGQ0MDQzOGM0MWQ3MjE1YjZjOTZjNDMifQ=="/>
    <w:docVar w:name="KSO_WPS_MARK_KEY" w:val="33d004f1-510e-4e19-9272-962c304333ff"/>
  </w:docVars>
  <w:rsids>
    <w:rsidRoot w:val="00172A27"/>
    <w:rsid w:val="001A5F2B"/>
    <w:rsid w:val="003617E6"/>
    <w:rsid w:val="005450BD"/>
    <w:rsid w:val="00A83AD0"/>
    <w:rsid w:val="00B85F8F"/>
    <w:rsid w:val="00BC3361"/>
    <w:rsid w:val="01337851"/>
    <w:rsid w:val="014632E9"/>
    <w:rsid w:val="01623198"/>
    <w:rsid w:val="01A94FCE"/>
    <w:rsid w:val="01C87FE1"/>
    <w:rsid w:val="01D67715"/>
    <w:rsid w:val="01E725AE"/>
    <w:rsid w:val="021A1C94"/>
    <w:rsid w:val="02C13786"/>
    <w:rsid w:val="030F64AC"/>
    <w:rsid w:val="03594941"/>
    <w:rsid w:val="036F6B27"/>
    <w:rsid w:val="03E017D2"/>
    <w:rsid w:val="046643CE"/>
    <w:rsid w:val="054B3711"/>
    <w:rsid w:val="05871219"/>
    <w:rsid w:val="062959A9"/>
    <w:rsid w:val="068A3C77"/>
    <w:rsid w:val="072036B4"/>
    <w:rsid w:val="0782194D"/>
    <w:rsid w:val="07AE0282"/>
    <w:rsid w:val="083E4E6E"/>
    <w:rsid w:val="087B2961"/>
    <w:rsid w:val="09866978"/>
    <w:rsid w:val="09B43CFC"/>
    <w:rsid w:val="0A1D4460"/>
    <w:rsid w:val="0A9E21F9"/>
    <w:rsid w:val="0AAC006E"/>
    <w:rsid w:val="0B68215D"/>
    <w:rsid w:val="0B687B0C"/>
    <w:rsid w:val="0B95489B"/>
    <w:rsid w:val="0C7918AE"/>
    <w:rsid w:val="0D271BAA"/>
    <w:rsid w:val="0D3A2C92"/>
    <w:rsid w:val="0DFE7B03"/>
    <w:rsid w:val="0E2D3866"/>
    <w:rsid w:val="0E4E10F0"/>
    <w:rsid w:val="0E690F68"/>
    <w:rsid w:val="0F096B8F"/>
    <w:rsid w:val="0F225395"/>
    <w:rsid w:val="0F63063F"/>
    <w:rsid w:val="0FD03043"/>
    <w:rsid w:val="0FE12B5A"/>
    <w:rsid w:val="0FE45294"/>
    <w:rsid w:val="10022AD1"/>
    <w:rsid w:val="10F3513F"/>
    <w:rsid w:val="11576428"/>
    <w:rsid w:val="11671E34"/>
    <w:rsid w:val="117B4B98"/>
    <w:rsid w:val="11C72FE9"/>
    <w:rsid w:val="12303B3B"/>
    <w:rsid w:val="12F61FD1"/>
    <w:rsid w:val="13E939F2"/>
    <w:rsid w:val="147A58CC"/>
    <w:rsid w:val="14FF4B94"/>
    <w:rsid w:val="15184189"/>
    <w:rsid w:val="15AC5C81"/>
    <w:rsid w:val="15CA5987"/>
    <w:rsid w:val="16E51FE2"/>
    <w:rsid w:val="171B15A4"/>
    <w:rsid w:val="18E60774"/>
    <w:rsid w:val="19683CDA"/>
    <w:rsid w:val="1A052E8B"/>
    <w:rsid w:val="1A9C37CF"/>
    <w:rsid w:val="1AC049E0"/>
    <w:rsid w:val="1B9175C1"/>
    <w:rsid w:val="1C105326"/>
    <w:rsid w:val="1C2D5FD3"/>
    <w:rsid w:val="1C5F1554"/>
    <w:rsid w:val="1C746B04"/>
    <w:rsid w:val="1CA3316C"/>
    <w:rsid w:val="1D2F1C3B"/>
    <w:rsid w:val="1D686553"/>
    <w:rsid w:val="1E724207"/>
    <w:rsid w:val="1E7D7EA8"/>
    <w:rsid w:val="1EAE5C65"/>
    <w:rsid w:val="1F262338"/>
    <w:rsid w:val="1F5F7910"/>
    <w:rsid w:val="1F6115C2"/>
    <w:rsid w:val="1F9F6B66"/>
    <w:rsid w:val="1FA75F3E"/>
    <w:rsid w:val="204D54B5"/>
    <w:rsid w:val="209B7588"/>
    <w:rsid w:val="216058A9"/>
    <w:rsid w:val="21727430"/>
    <w:rsid w:val="219B644D"/>
    <w:rsid w:val="21A25EC1"/>
    <w:rsid w:val="21EB74CE"/>
    <w:rsid w:val="2212787E"/>
    <w:rsid w:val="22240B27"/>
    <w:rsid w:val="225B5C12"/>
    <w:rsid w:val="2269093F"/>
    <w:rsid w:val="22CF6B6B"/>
    <w:rsid w:val="2346433E"/>
    <w:rsid w:val="23543F51"/>
    <w:rsid w:val="23902B66"/>
    <w:rsid w:val="23FA6623"/>
    <w:rsid w:val="24145BCB"/>
    <w:rsid w:val="25795D8F"/>
    <w:rsid w:val="257F78B5"/>
    <w:rsid w:val="26344CF3"/>
    <w:rsid w:val="26D21E1C"/>
    <w:rsid w:val="271640FD"/>
    <w:rsid w:val="27174C5C"/>
    <w:rsid w:val="27401E34"/>
    <w:rsid w:val="275001B3"/>
    <w:rsid w:val="28406D90"/>
    <w:rsid w:val="284D4E05"/>
    <w:rsid w:val="29000F21"/>
    <w:rsid w:val="29A43E2E"/>
    <w:rsid w:val="29EB609D"/>
    <w:rsid w:val="2A703101"/>
    <w:rsid w:val="2ACE1A24"/>
    <w:rsid w:val="2B183CDF"/>
    <w:rsid w:val="2B5C5333"/>
    <w:rsid w:val="2B950E4D"/>
    <w:rsid w:val="2C3E306D"/>
    <w:rsid w:val="2C8F603B"/>
    <w:rsid w:val="2DAC687B"/>
    <w:rsid w:val="2DEC56FE"/>
    <w:rsid w:val="2E00644A"/>
    <w:rsid w:val="2E98795A"/>
    <w:rsid w:val="2EF1425C"/>
    <w:rsid w:val="2F6B25D3"/>
    <w:rsid w:val="2F825AD5"/>
    <w:rsid w:val="2FEB3467"/>
    <w:rsid w:val="307404B5"/>
    <w:rsid w:val="30CD01D9"/>
    <w:rsid w:val="313769A9"/>
    <w:rsid w:val="31AC0F0A"/>
    <w:rsid w:val="32BA7765"/>
    <w:rsid w:val="336A3748"/>
    <w:rsid w:val="33F83F17"/>
    <w:rsid w:val="34E42621"/>
    <w:rsid w:val="3543111D"/>
    <w:rsid w:val="36115469"/>
    <w:rsid w:val="37136467"/>
    <w:rsid w:val="378903FA"/>
    <w:rsid w:val="38B01347"/>
    <w:rsid w:val="38E36DAA"/>
    <w:rsid w:val="395877C3"/>
    <w:rsid w:val="398D1615"/>
    <w:rsid w:val="39EC4BB7"/>
    <w:rsid w:val="3A3565E3"/>
    <w:rsid w:val="3A482AEF"/>
    <w:rsid w:val="3A945E56"/>
    <w:rsid w:val="3B406073"/>
    <w:rsid w:val="3BB57101"/>
    <w:rsid w:val="3CC50C31"/>
    <w:rsid w:val="3D2263DC"/>
    <w:rsid w:val="3D941D66"/>
    <w:rsid w:val="3DD605E8"/>
    <w:rsid w:val="3E5C6A72"/>
    <w:rsid w:val="3E645EDD"/>
    <w:rsid w:val="3FAD73AB"/>
    <w:rsid w:val="409114C0"/>
    <w:rsid w:val="41D9048B"/>
    <w:rsid w:val="427E60E8"/>
    <w:rsid w:val="432B37E9"/>
    <w:rsid w:val="434102EC"/>
    <w:rsid w:val="43570805"/>
    <w:rsid w:val="4627799C"/>
    <w:rsid w:val="47B5726B"/>
    <w:rsid w:val="47D06A35"/>
    <w:rsid w:val="481E59F2"/>
    <w:rsid w:val="48EA3B26"/>
    <w:rsid w:val="48F7718B"/>
    <w:rsid w:val="49164C4A"/>
    <w:rsid w:val="49EA5572"/>
    <w:rsid w:val="4BA80EE9"/>
    <w:rsid w:val="4CF12C3C"/>
    <w:rsid w:val="4D09696D"/>
    <w:rsid w:val="4D644CF0"/>
    <w:rsid w:val="4D830F94"/>
    <w:rsid w:val="4E3F4BEF"/>
    <w:rsid w:val="4F394E76"/>
    <w:rsid w:val="4F4B3D85"/>
    <w:rsid w:val="4F5A1FC4"/>
    <w:rsid w:val="4F8E345D"/>
    <w:rsid w:val="504F0E3F"/>
    <w:rsid w:val="513855B7"/>
    <w:rsid w:val="5178681C"/>
    <w:rsid w:val="51B348D0"/>
    <w:rsid w:val="51BF443D"/>
    <w:rsid w:val="522011B0"/>
    <w:rsid w:val="53EF29C8"/>
    <w:rsid w:val="54F00E5C"/>
    <w:rsid w:val="55B76437"/>
    <w:rsid w:val="55C951EF"/>
    <w:rsid w:val="56D86364"/>
    <w:rsid w:val="57311B06"/>
    <w:rsid w:val="58155380"/>
    <w:rsid w:val="58664E3A"/>
    <w:rsid w:val="58862309"/>
    <w:rsid w:val="58BE1257"/>
    <w:rsid w:val="58F00CE5"/>
    <w:rsid w:val="5920274C"/>
    <w:rsid w:val="598D4786"/>
    <w:rsid w:val="5A0E58C7"/>
    <w:rsid w:val="5A382944"/>
    <w:rsid w:val="5A6279C1"/>
    <w:rsid w:val="5A9966AA"/>
    <w:rsid w:val="5ABA13F3"/>
    <w:rsid w:val="5B58197F"/>
    <w:rsid w:val="5BED775E"/>
    <w:rsid w:val="5CC04E72"/>
    <w:rsid w:val="5D017A2B"/>
    <w:rsid w:val="5E065A1B"/>
    <w:rsid w:val="5E421AA2"/>
    <w:rsid w:val="5E4F01D0"/>
    <w:rsid w:val="5F0013E8"/>
    <w:rsid w:val="5F0E39E0"/>
    <w:rsid w:val="5F561B6F"/>
    <w:rsid w:val="5F57E5CA"/>
    <w:rsid w:val="5FFC165C"/>
    <w:rsid w:val="60CD5272"/>
    <w:rsid w:val="61015E38"/>
    <w:rsid w:val="61CD0301"/>
    <w:rsid w:val="6283405E"/>
    <w:rsid w:val="62D13935"/>
    <w:rsid w:val="633516DE"/>
    <w:rsid w:val="636C365E"/>
    <w:rsid w:val="641C5084"/>
    <w:rsid w:val="64C90BB9"/>
    <w:rsid w:val="650A1380"/>
    <w:rsid w:val="653D3E2A"/>
    <w:rsid w:val="655B398A"/>
    <w:rsid w:val="65E11BCD"/>
    <w:rsid w:val="66714CA7"/>
    <w:rsid w:val="669C35D3"/>
    <w:rsid w:val="66E038A7"/>
    <w:rsid w:val="67401089"/>
    <w:rsid w:val="67455759"/>
    <w:rsid w:val="67DE14F6"/>
    <w:rsid w:val="68CC48E7"/>
    <w:rsid w:val="697E60BE"/>
    <w:rsid w:val="6A1A0E21"/>
    <w:rsid w:val="6A4B4AD9"/>
    <w:rsid w:val="6A5E1F95"/>
    <w:rsid w:val="6AB95F9F"/>
    <w:rsid w:val="6AFC2F65"/>
    <w:rsid w:val="6AFD1608"/>
    <w:rsid w:val="6BAF67DE"/>
    <w:rsid w:val="6BD40DD5"/>
    <w:rsid w:val="6C392DF4"/>
    <w:rsid w:val="6CC30793"/>
    <w:rsid w:val="6D551B29"/>
    <w:rsid w:val="6D6327EB"/>
    <w:rsid w:val="6E407BC1"/>
    <w:rsid w:val="6E7F06E9"/>
    <w:rsid w:val="6EA165BF"/>
    <w:rsid w:val="6F4436E1"/>
    <w:rsid w:val="6FC37AD4"/>
    <w:rsid w:val="6FFE7C44"/>
    <w:rsid w:val="704633DC"/>
    <w:rsid w:val="70476FCD"/>
    <w:rsid w:val="70710F2F"/>
    <w:rsid w:val="70C35EB3"/>
    <w:rsid w:val="70FC4273"/>
    <w:rsid w:val="70FF3D63"/>
    <w:rsid w:val="713A2F8B"/>
    <w:rsid w:val="71692770"/>
    <w:rsid w:val="72A9417E"/>
    <w:rsid w:val="72A96299"/>
    <w:rsid w:val="73AE6A01"/>
    <w:rsid w:val="73BF77DA"/>
    <w:rsid w:val="73C849E6"/>
    <w:rsid w:val="74626DE1"/>
    <w:rsid w:val="747A7B12"/>
    <w:rsid w:val="747F1FAF"/>
    <w:rsid w:val="76163D97"/>
    <w:rsid w:val="76233D1B"/>
    <w:rsid w:val="76666ECA"/>
    <w:rsid w:val="772B3B04"/>
    <w:rsid w:val="775407D3"/>
    <w:rsid w:val="782B24FA"/>
    <w:rsid w:val="78AD1F79"/>
    <w:rsid w:val="79602E32"/>
    <w:rsid w:val="7A420CD9"/>
    <w:rsid w:val="7AB1291E"/>
    <w:rsid w:val="7BCB4B16"/>
    <w:rsid w:val="7D006E99"/>
    <w:rsid w:val="7D590E61"/>
    <w:rsid w:val="7DFF3A1B"/>
    <w:rsid w:val="7F261DA6"/>
    <w:rsid w:val="7F5D5B40"/>
    <w:rsid w:val="7F6A26B9"/>
    <w:rsid w:val="7FCE9F2A"/>
    <w:rsid w:val="FF3F59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6"/>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6"/>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0"/>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customStyle="1" w:styleId="2">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styleId="6">
    <w:name w:val="Normal Indent"/>
    <w:basedOn w:val="1"/>
    <w:next w:val="1"/>
    <w:link w:val="197"/>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33"/>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6"/>
    <w:qFormat/>
    <w:uiPriority w:val="0"/>
    <w:pPr>
      <w:shd w:val="clear" w:color="auto" w:fill="000080"/>
    </w:pPr>
  </w:style>
  <w:style w:type="paragraph" w:styleId="20">
    <w:name w:val="annotation text"/>
    <w:basedOn w:val="1"/>
    <w:link w:val="347"/>
    <w:qFormat/>
    <w:uiPriority w:val="99"/>
    <w:pPr>
      <w:jc w:val="left"/>
    </w:pPr>
  </w:style>
  <w:style w:type="paragraph" w:styleId="21">
    <w:name w:val="Salutation"/>
    <w:basedOn w:val="1"/>
    <w:next w:val="1"/>
    <w:link w:val="301"/>
    <w:qFormat/>
    <w:uiPriority w:val="0"/>
    <w:rPr>
      <w:rFonts w:ascii="仿宋_GB2312" w:eastAsia="仿宋_GB2312"/>
      <w:sz w:val="28"/>
      <w:szCs w:val="20"/>
    </w:rPr>
  </w:style>
  <w:style w:type="paragraph" w:styleId="22">
    <w:name w:val="Body Text 3"/>
    <w:basedOn w:val="1"/>
    <w:link w:val="333"/>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25"/>
    <w:link w:val="433"/>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4"/>
    <w:qFormat/>
    <w:uiPriority w:val="0"/>
    <w:pPr>
      <w:ind w:firstLine="420"/>
    </w:pPr>
    <w:rPr>
      <w:rFonts w:hAnsi="Calibri" w:cs="Times New Roman"/>
      <w:snapToGrid/>
      <w:szCs w:val="20"/>
    </w:rPr>
  </w:style>
  <w:style w:type="paragraph" w:styleId="26">
    <w:name w:val="Body Text Indent"/>
    <w:basedOn w:val="1"/>
    <w:next w:val="1"/>
    <w:link w:val="268"/>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3"/>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9"/>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5"/>
    <w:qFormat/>
    <w:uiPriority w:val="0"/>
    <w:pPr>
      <w:ind w:left="100" w:leftChars="2500"/>
    </w:pPr>
    <w:rPr>
      <w:rFonts w:ascii="宋体"/>
      <w:sz w:val="24"/>
      <w:szCs w:val="21"/>
      <w:lang w:val="zh-CN"/>
    </w:rPr>
  </w:style>
  <w:style w:type="paragraph" w:styleId="38">
    <w:name w:val="Body Text Indent 2"/>
    <w:basedOn w:val="1"/>
    <w:link w:val="311"/>
    <w:qFormat/>
    <w:uiPriority w:val="0"/>
    <w:pPr>
      <w:spacing w:line="360" w:lineRule="auto"/>
      <w:ind w:firstLine="601"/>
      <w:textAlignment w:val="baseline"/>
    </w:pPr>
    <w:rPr>
      <w:rFonts w:ascii="宋体"/>
      <w:kern w:val="0"/>
      <w:sz w:val="28"/>
      <w:szCs w:val="20"/>
    </w:rPr>
  </w:style>
  <w:style w:type="paragraph" w:styleId="39">
    <w:name w:val="endnote text"/>
    <w:basedOn w:val="1"/>
    <w:link w:val="933"/>
    <w:qFormat/>
    <w:uiPriority w:val="0"/>
    <w:rPr>
      <w:lang w:val="zh-CN"/>
    </w:rPr>
  </w:style>
  <w:style w:type="paragraph" w:styleId="40">
    <w:name w:val="Balloon Text"/>
    <w:basedOn w:val="1"/>
    <w:link w:val="192"/>
    <w:qFormat/>
    <w:uiPriority w:val="0"/>
    <w:rPr>
      <w:sz w:val="18"/>
      <w:szCs w:val="18"/>
    </w:rPr>
  </w:style>
  <w:style w:type="paragraph" w:styleId="41">
    <w:name w:val="footer"/>
    <w:basedOn w:val="1"/>
    <w:link w:val="386"/>
    <w:qFormat/>
    <w:uiPriority w:val="99"/>
    <w:pPr>
      <w:tabs>
        <w:tab w:val="center" w:pos="4153"/>
        <w:tab w:val="right" w:pos="8306"/>
      </w:tabs>
      <w:snapToGrid w:val="0"/>
      <w:jc w:val="left"/>
    </w:pPr>
    <w:rPr>
      <w:sz w:val="18"/>
      <w:szCs w:val="18"/>
    </w:rPr>
  </w:style>
  <w:style w:type="paragraph" w:styleId="42">
    <w:name w:val="header"/>
    <w:basedOn w:val="1"/>
    <w:link w:val="395"/>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313"/>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8"/>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5"/>
    <w:qFormat/>
    <w:uiPriority w:val="0"/>
    <w:pPr>
      <w:spacing w:after="120" w:line="480" w:lineRule="auto"/>
    </w:pPr>
  </w:style>
  <w:style w:type="paragraph" w:styleId="58">
    <w:name w:val="HTML Preformatted"/>
    <w:basedOn w:val="1"/>
    <w:link w:val="3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9"/>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100"/>
    <w:qFormat/>
    <w:uiPriority w:val="0"/>
    <w:rPr>
      <w:b/>
      <w:bCs/>
    </w:rPr>
  </w:style>
  <w:style w:type="paragraph" w:styleId="62">
    <w:name w:val="Body Text First Indent 2"/>
    <w:basedOn w:val="26"/>
    <w:link w:val="125"/>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styleId="80">
    <w:name w:val="HTML Sample"/>
    <w:basedOn w:val="70"/>
    <w:qFormat/>
    <w:uiPriority w:val="0"/>
    <w:rPr>
      <w:rFonts w:ascii="Courier New" w:hAnsi="Courier New"/>
    </w:rPr>
  </w:style>
  <w:style w:type="paragraph" w:customStyle="1" w:styleId="81">
    <w:name w:val="Default"/>
    <w:next w:val="82"/>
    <w:link w:val="23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2">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83">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4">
    <w:name w:val="_Style 1"/>
    <w:basedOn w:val="1"/>
    <w:qFormat/>
    <w:uiPriority w:val="34"/>
    <w:pPr>
      <w:adjustRightInd/>
      <w:ind w:firstLine="420" w:firstLineChars="200"/>
    </w:pPr>
    <w:rPr>
      <w:rFonts w:eastAsia="仿宋_GB2312"/>
      <w:sz w:val="28"/>
    </w:rPr>
  </w:style>
  <w:style w:type="paragraph" w:customStyle="1" w:styleId="85">
    <w:name w:val="正文1"/>
    <w:basedOn w:val="33"/>
    <w:next w:val="1"/>
    <w:qFormat/>
    <w:uiPriority w:val="0"/>
    <w:pPr>
      <w:ind w:left="0" w:leftChars="0" w:firstLine="480" w:firstLineChars="200"/>
    </w:pPr>
    <w:rPr>
      <w:rFonts w:ascii="仿宋_GB2312" w:hAnsi="Courier New" w:eastAsia="仿宋_GB2312"/>
      <w:kern w:val="28"/>
      <w:sz w:val="24"/>
    </w:rPr>
  </w:style>
  <w:style w:type="character" w:customStyle="1" w:styleId="86">
    <w:name w:val="表格非标题文字 Char"/>
    <w:link w:val="87"/>
    <w:qFormat/>
    <w:uiPriority w:val="0"/>
    <w:rPr>
      <w:rFonts w:ascii="Futura Bk" w:hAnsi="Futura Bk"/>
      <w:kern w:val="2"/>
      <w:sz w:val="18"/>
      <w:szCs w:val="21"/>
      <w:lang w:val="en-US" w:eastAsia="zh-CN" w:bidi="ar-SA"/>
    </w:rPr>
  </w:style>
  <w:style w:type="paragraph" w:customStyle="1" w:styleId="87">
    <w:name w:val="表格非标题文字"/>
    <w:link w:val="8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qFormat/>
    <w:uiPriority w:val="0"/>
    <w:rPr>
      <w:rFonts w:ascii="宋体" w:hAnsi="宋体"/>
      <w:sz w:val="24"/>
    </w:rPr>
  </w:style>
  <w:style w:type="paragraph" w:customStyle="1" w:styleId="89">
    <w:name w:val="*正文"/>
    <w:basedOn w:val="1"/>
    <w:link w:val="88"/>
    <w:qFormat/>
    <w:uiPriority w:val="0"/>
    <w:pPr>
      <w:snapToGrid w:val="0"/>
      <w:spacing w:line="360" w:lineRule="auto"/>
      <w:ind w:firstLine="482"/>
      <w:jc w:val="left"/>
    </w:pPr>
    <w:rPr>
      <w:rFonts w:ascii="宋体" w:hAnsi="宋体"/>
      <w:kern w:val="0"/>
      <w:sz w:val="24"/>
      <w:szCs w:val="20"/>
    </w:rPr>
  </w:style>
  <w:style w:type="character" w:customStyle="1" w:styleId="90">
    <w:name w:val="Char Char71"/>
    <w:qFormat/>
    <w:uiPriority w:val="0"/>
    <w:rPr>
      <w:rFonts w:eastAsia="宋体"/>
      <w:kern w:val="2"/>
      <w:sz w:val="21"/>
      <w:szCs w:val="24"/>
      <w:lang w:val="en-US" w:eastAsia="zh-CN" w:bidi="ar-SA"/>
    </w:rPr>
  </w:style>
  <w:style w:type="character" w:customStyle="1" w:styleId="91">
    <w:name w:val="Char Char6"/>
    <w:qFormat/>
    <w:uiPriority w:val="0"/>
    <w:rPr>
      <w:rFonts w:eastAsia="宋体"/>
      <w:kern w:val="2"/>
      <w:sz w:val="21"/>
      <w:szCs w:val="24"/>
      <w:lang w:val="en-US" w:eastAsia="zh-CN" w:bidi="ar-SA"/>
    </w:rPr>
  </w:style>
  <w:style w:type="character" w:customStyle="1" w:styleId="92">
    <w:name w:val="正文缩进 Char"/>
    <w:qFormat/>
    <w:uiPriority w:val="0"/>
    <w:rPr>
      <w:rFonts w:eastAsia="宋体"/>
      <w:kern w:val="2"/>
      <w:sz w:val="21"/>
      <w:lang w:val="en-US" w:eastAsia="zh-CN"/>
    </w:rPr>
  </w:style>
  <w:style w:type="character" w:customStyle="1" w:styleId="93">
    <w:name w:val="正文首行缩进 Char1"/>
    <w:qFormat/>
    <w:uiPriority w:val="0"/>
    <w:rPr>
      <w:rFonts w:ascii="宋体" w:hAnsi="Times New Roman" w:eastAsia="宋体" w:cs="Times New Roman"/>
      <w:snapToGrid w:val="0"/>
      <w:kern w:val="2"/>
      <w:sz w:val="24"/>
      <w:szCs w:val="21"/>
      <w:lang w:val="zh-CN"/>
    </w:rPr>
  </w:style>
  <w:style w:type="character" w:customStyle="1" w:styleId="94">
    <w:name w:val="Char Char28"/>
    <w:qFormat/>
    <w:uiPriority w:val="6"/>
    <w:rPr>
      <w:rFonts w:ascii="仿宋_GB2312" w:hAnsi="仿宋_GB2312" w:eastAsia="仿宋_GB2312"/>
      <w:kern w:val="1"/>
      <w:sz w:val="28"/>
    </w:rPr>
  </w:style>
  <w:style w:type="character" w:customStyle="1" w:styleId="9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_a065a2bc-5607-4f88-bb9a-f4f6c7b4e0ea"/>
    <w:qFormat/>
    <w:uiPriority w:val="6"/>
    <w:rPr>
      <w:rFonts w:ascii="Times New Roman" w:hAnsi="Times New Roman" w:eastAsia="黑体" w:cs="Times New Roman"/>
      <w:b/>
      <w:kern w:val="0"/>
      <w:sz w:val="24"/>
      <w:szCs w:val="24"/>
    </w:rPr>
  </w:style>
  <w:style w:type="character" w:customStyle="1" w:styleId="97">
    <w:name w:val="U_正文 Char"/>
    <w:link w:val="98"/>
    <w:qFormat/>
    <w:uiPriority w:val="0"/>
    <w:rPr>
      <w:sz w:val="24"/>
      <w:szCs w:val="24"/>
    </w:rPr>
  </w:style>
  <w:style w:type="paragraph" w:customStyle="1" w:styleId="98">
    <w:name w:val="U_正文"/>
    <w:basedOn w:val="1"/>
    <w:link w:val="97"/>
    <w:qFormat/>
    <w:uiPriority w:val="0"/>
    <w:pPr>
      <w:adjustRightInd/>
      <w:spacing w:beforeLines="20" w:afterLines="20" w:line="300" w:lineRule="auto"/>
      <w:ind w:firstLine="200" w:firstLineChars="200"/>
    </w:pPr>
    <w:rPr>
      <w:kern w:val="0"/>
      <w:sz w:val="24"/>
    </w:rPr>
  </w:style>
  <w:style w:type="character" w:customStyle="1" w:styleId="99">
    <w:name w:val="HTML 地址 Char1"/>
    <w:qFormat/>
    <w:uiPriority w:val="0"/>
    <w:rPr>
      <w:rFonts w:ascii="Times New Roman" w:hAnsi="Times New Roman" w:eastAsia="宋体" w:cs="Times New Roman"/>
      <w:i/>
      <w:iCs/>
      <w:szCs w:val="24"/>
    </w:rPr>
  </w:style>
  <w:style w:type="character" w:customStyle="1" w:styleId="100">
    <w:name w:val="批注主题 Char1"/>
    <w:link w:val="61"/>
    <w:qFormat/>
    <w:uiPriority w:val="0"/>
    <w:rPr>
      <w:b/>
      <w:bCs/>
      <w:kern w:val="2"/>
      <w:sz w:val="21"/>
      <w:szCs w:val="24"/>
    </w:rPr>
  </w:style>
  <w:style w:type="character" w:customStyle="1" w:styleId="101">
    <w:name w:val="Char Char51"/>
    <w:qFormat/>
    <w:uiPriority w:val="0"/>
    <w:rPr>
      <w:rFonts w:ascii="宋体" w:hAnsi="Courier New" w:eastAsia="宋体"/>
      <w:kern w:val="2"/>
      <w:sz w:val="21"/>
      <w:lang w:val="en-US" w:eastAsia="zh-CN"/>
    </w:rPr>
  </w:style>
  <w:style w:type="character" w:customStyle="1" w:styleId="102">
    <w:name w:val="表正文 Char"/>
    <w:qFormat/>
    <w:uiPriority w:val="0"/>
    <w:rPr>
      <w:rFonts w:ascii="宋体" w:eastAsia="宋体"/>
      <w:snapToGrid w:val="0"/>
      <w:color w:val="000000"/>
      <w:kern w:val="28"/>
      <w:sz w:val="28"/>
      <w:lang w:val="en-US" w:eastAsia="zh-CN" w:bidi="ar-SA"/>
    </w:rPr>
  </w:style>
  <w:style w:type="character" w:customStyle="1" w:styleId="103">
    <w:name w:val="Char Char34"/>
    <w:qFormat/>
    <w:uiPriority w:val="6"/>
    <w:rPr>
      <w:b/>
      <w:kern w:val="1"/>
      <w:sz w:val="28"/>
      <w:szCs w:val="28"/>
    </w:rPr>
  </w:style>
  <w:style w:type="character" w:customStyle="1" w:styleId="104">
    <w:name w:val="Normal Indent Char"/>
    <w:qFormat/>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qFormat/>
    <w:uiPriority w:val="0"/>
    <w:rPr>
      <w:rFonts w:ascii="宋体" w:hAnsi="宋体" w:eastAsia="宋体"/>
      <w:kern w:val="2"/>
      <w:sz w:val="24"/>
      <w:lang w:bidi="ar-SA"/>
    </w:rPr>
  </w:style>
  <w:style w:type="paragraph" w:customStyle="1" w:styleId="106">
    <w:name w:val="哈哈正文"/>
    <w:basedOn w:val="1"/>
    <w:link w:val="105"/>
    <w:qFormat/>
    <w:uiPriority w:val="0"/>
    <w:pPr>
      <w:adjustRightInd/>
      <w:spacing w:line="360" w:lineRule="auto"/>
      <w:ind w:firstLine="200" w:firstLineChars="200"/>
    </w:pPr>
    <w:rPr>
      <w:rFonts w:ascii="宋体" w:hAnsi="宋体"/>
      <w:sz w:val="24"/>
      <w:szCs w:val="20"/>
    </w:rPr>
  </w:style>
  <w:style w:type="character" w:customStyle="1" w:styleId="107">
    <w:name w:val="未处理的提及1"/>
    <w:qFormat/>
    <w:uiPriority w:val="0"/>
    <w:rPr>
      <w:color w:val="808080"/>
      <w:shd w:val="clear" w:color="auto" w:fill="E6E6E6"/>
    </w:rPr>
  </w:style>
  <w:style w:type="character" w:customStyle="1" w:styleId="108">
    <w:name w:val="txt"/>
    <w:qFormat/>
    <w:uiPriority w:val="0"/>
    <w:rPr>
      <w:rFonts w:ascii="仿宋_GB2312" w:eastAsia="微软雅黑"/>
      <w:b/>
      <w:kern w:val="2"/>
      <w:sz w:val="32"/>
      <w:szCs w:val="32"/>
      <w:lang w:val="en-US" w:eastAsia="zh-CN" w:bidi="ar-SA"/>
    </w:rPr>
  </w:style>
  <w:style w:type="character" w:customStyle="1" w:styleId="109">
    <w:name w:val="二级标题 Char Char"/>
    <w:qFormat/>
    <w:uiPriority w:val="0"/>
    <w:rPr>
      <w:rFonts w:ascii="宋体" w:hAnsi="宋体" w:eastAsia="宋体"/>
      <w:b/>
      <w:snapToGrid w:val="0"/>
      <w:kern w:val="2"/>
      <w:sz w:val="24"/>
      <w:szCs w:val="24"/>
      <w:lang w:val="en-US" w:eastAsia="zh-CN" w:bidi="ar-SA"/>
    </w:rPr>
  </w:style>
  <w:style w:type="character" w:customStyle="1" w:styleId="110">
    <w:name w:val="Char Char32"/>
    <w:qFormat/>
    <w:uiPriority w:val="6"/>
    <w:rPr>
      <w:b/>
      <w:kern w:val="1"/>
      <w:sz w:val="24"/>
      <w:szCs w:val="24"/>
    </w:rPr>
  </w:style>
  <w:style w:type="character" w:customStyle="1" w:styleId="111">
    <w:name w:val="PI Char1"/>
    <w:qFormat/>
    <w:uiPriority w:val="0"/>
    <w:rPr>
      <w:rFonts w:ascii="宋体" w:hAnsi="宋体"/>
      <w:kern w:val="2"/>
      <w:sz w:val="24"/>
      <w:szCs w:val="24"/>
    </w:rPr>
  </w:style>
  <w:style w:type="character" w:customStyle="1" w:styleId="112">
    <w:name w:val="tw4winTerm"/>
    <w:qFormat/>
    <w:uiPriority w:val="0"/>
    <w:rPr>
      <w:color w:val="0000FF"/>
    </w:rPr>
  </w:style>
  <w:style w:type="character" w:customStyle="1" w:styleId="113">
    <w:name w:val="Footer Char_29dca83e-cfa0-4d29-9006-28a1b752e563"/>
    <w:qFormat/>
    <w:uiPriority w:val="0"/>
    <w:rPr>
      <w:rFonts w:eastAsia="宋体"/>
      <w:kern w:val="2"/>
      <w:sz w:val="18"/>
      <w:lang w:val="en-US" w:eastAsia="zh-CN" w:bidi="ar-SA"/>
    </w:rPr>
  </w:style>
  <w:style w:type="character" w:customStyle="1" w:styleId="114">
    <w:name w:val="普通文字 Char Char1"/>
    <w:qFormat/>
    <w:uiPriority w:val="0"/>
    <w:rPr>
      <w:rFonts w:ascii="宋体" w:hAnsi="Courier New"/>
      <w:kern w:val="2"/>
      <w:sz w:val="21"/>
    </w:rPr>
  </w:style>
  <w:style w:type="character" w:customStyle="1" w:styleId="115">
    <w:name w:val="Char Char101"/>
    <w:qFormat/>
    <w:uiPriority w:val="6"/>
    <w:rPr>
      <w:rFonts w:ascii="宋体" w:hAnsi="宋体"/>
      <w:kern w:val="2"/>
      <w:sz w:val="21"/>
      <w:szCs w:val="24"/>
      <w:lang w:val="en-US" w:eastAsia="zh-CN"/>
    </w:rPr>
  </w:style>
  <w:style w:type="character" w:customStyle="1" w:styleId="116">
    <w:name w:val="标题 4 Char"/>
    <w:qFormat/>
    <w:uiPriority w:val="0"/>
    <w:rPr>
      <w:rFonts w:ascii="Arial" w:hAnsi="Arial" w:eastAsia="黑体"/>
      <w:b/>
      <w:kern w:val="2"/>
      <w:sz w:val="28"/>
    </w:rPr>
  </w:style>
  <w:style w:type="character" w:customStyle="1" w:styleId="117">
    <w:name w:val="链接"/>
    <w:qFormat/>
    <w:uiPriority w:val="0"/>
    <w:rPr>
      <w:color w:val="0000FF"/>
      <w:sz w:val="21"/>
      <w:szCs w:val="21"/>
      <w:u w:val="single"/>
    </w:rPr>
  </w:style>
  <w:style w:type="character" w:customStyle="1" w:styleId="118">
    <w:name w:val="h4 Char"/>
    <w:qFormat/>
    <w:uiPriority w:val="0"/>
    <w:rPr>
      <w:rFonts w:ascii="Arial" w:hAnsi="Arial" w:eastAsia="黑体"/>
      <w:b/>
      <w:bCs/>
      <w:kern w:val="2"/>
      <w:sz w:val="28"/>
      <w:szCs w:val="28"/>
      <w:lang w:val="zh-CN" w:eastAsia="zh-CN" w:bidi="ar-SA"/>
    </w:rPr>
  </w:style>
  <w:style w:type="character" w:customStyle="1" w:styleId="119">
    <w:name w:val="5正文 Char"/>
    <w:link w:val="120"/>
    <w:qFormat/>
    <w:uiPriority w:val="0"/>
    <w:rPr>
      <w:rFonts w:ascii="仿宋_GB2312" w:hAnsi="微软雅黑" w:eastAsia="仿宋_GB2312"/>
      <w:sz w:val="28"/>
      <w:szCs w:val="21"/>
    </w:rPr>
  </w:style>
  <w:style w:type="paragraph" w:customStyle="1" w:styleId="120">
    <w:name w:val="5正文"/>
    <w:basedOn w:val="1"/>
    <w:link w:val="119"/>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qFormat/>
    <w:uiPriority w:val="9"/>
    <w:rPr>
      <w:b/>
      <w:bCs/>
      <w:kern w:val="2"/>
      <w:sz w:val="32"/>
      <w:szCs w:val="32"/>
    </w:rPr>
  </w:style>
  <w:style w:type="character" w:customStyle="1" w:styleId="122">
    <w:name w:val="样式6 Char"/>
    <w:qFormat/>
    <w:uiPriority w:val="0"/>
    <w:rPr>
      <w:rFonts w:ascii="仿宋_GB2312" w:hAnsi="宋体" w:eastAsia="仿宋_GB2312"/>
      <w:b/>
      <w:bCs/>
      <w:kern w:val="2"/>
      <w:sz w:val="24"/>
      <w:szCs w:val="24"/>
      <w:lang w:val="en-US" w:eastAsia="zh-CN" w:bidi="ar-SA"/>
    </w:rPr>
  </w:style>
  <w:style w:type="character" w:customStyle="1" w:styleId="123">
    <w:name w:val="Char Char14"/>
    <w:qFormat/>
    <w:uiPriority w:val="6"/>
    <w:rPr>
      <w:rFonts w:ascii="黑体" w:hAnsi="黑体" w:eastAsia="黑体"/>
    </w:rPr>
  </w:style>
  <w:style w:type="character" w:customStyle="1" w:styleId="124">
    <w:name w:val="Heading 2 Hidden Char"/>
    <w:qFormat/>
    <w:uiPriority w:val="0"/>
    <w:rPr>
      <w:rFonts w:ascii="仿宋_GB2312" w:eastAsia="仿宋_GB2312"/>
      <w:b/>
      <w:bCs/>
      <w:kern w:val="2"/>
      <w:sz w:val="24"/>
      <w:szCs w:val="24"/>
      <w:lang w:val="zh-CN" w:eastAsia="zh-CN" w:bidi="ar-SA"/>
    </w:rPr>
  </w:style>
  <w:style w:type="character" w:customStyle="1" w:styleId="125">
    <w:name w:val="正文首行缩进 2 Char"/>
    <w:link w:val="62"/>
    <w:qFormat/>
    <w:uiPriority w:val="0"/>
    <w:rPr>
      <w:rFonts w:ascii="宋体" w:hAnsi="宋体"/>
      <w:kern w:val="2"/>
      <w:sz w:val="21"/>
      <w:szCs w:val="24"/>
    </w:rPr>
  </w:style>
  <w:style w:type="character" w:customStyle="1" w:styleId="126">
    <w:name w:val="font11"/>
    <w:qFormat/>
    <w:uiPriority w:val="0"/>
    <w:rPr>
      <w:rFonts w:hint="default" w:ascii="Times New Roman" w:hAnsi="Times New Roman" w:cs="Times New Roman"/>
      <w:color w:val="000000"/>
      <w:sz w:val="22"/>
      <w:szCs w:val="22"/>
      <w:u w:val="none"/>
    </w:rPr>
  </w:style>
  <w:style w:type="character" w:customStyle="1" w:styleId="127">
    <w:name w:val="表正文 Char1"/>
    <w:qFormat/>
    <w:uiPriority w:val="0"/>
    <w:rPr>
      <w:rFonts w:ascii="宋体" w:eastAsia="宋体"/>
      <w:snapToGrid w:val="0"/>
      <w:color w:val="000000"/>
      <w:kern w:val="28"/>
      <w:sz w:val="28"/>
    </w:rPr>
  </w:style>
  <w:style w:type="character" w:customStyle="1" w:styleId="128">
    <w:name w:val="blue1"/>
    <w:basedOn w:val="70"/>
    <w:qFormat/>
    <w:uiPriority w:val="0"/>
    <w:rPr>
      <w:rFonts w:ascii="Arial" w:hAnsi="Arial" w:eastAsia="黑体" w:cs="Arial"/>
      <w:snapToGrid w:val="0"/>
      <w:kern w:val="0"/>
      <w:szCs w:val="21"/>
    </w:rPr>
  </w:style>
  <w:style w:type="character" w:customStyle="1" w:styleId="129">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30">
    <w:name w:val="标书1 Char"/>
    <w:qFormat/>
    <w:uiPriority w:val="0"/>
    <w:rPr>
      <w:rFonts w:eastAsia="宋体"/>
      <w:b/>
      <w:bCs/>
      <w:kern w:val="44"/>
      <w:sz w:val="44"/>
      <w:szCs w:val="44"/>
      <w:lang w:val="en-US" w:eastAsia="zh-CN" w:bidi="ar-SA"/>
    </w:rPr>
  </w:style>
  <w:style w:type="character" w:customStyle="1" w:styleId="131">
    <w:name w:val="样式5 Char"/>
    <w:qFormat/>
    <w:uiPriority w:val="0"/>
    <w:rPr>
      <w:rFonts w:ascii="仿宋_GB2312" w:hAnsi="仿宋" w:eastAsia="仿宋_GB2312"/>
      <w:kern w:val="2"/>
      <w:sz w:val="24"/>
      <w:szCs w:val="24"/>
    </w:rPr>
  </w:style>
  <w:style w:type="character" w:customStyle="1" w:styleId="132">
    <w:name w:val="样式4 Char"/>
    <w:qFormat/>
    <w:uiPriority w:val="0"/>
    <w:rPr>
      <w:rFonts w:ascii="仿宋_GB2312" w:hAnsi="仿宋" w:eastAsia="仿宋_GB2312"/>
      <w:b/>
      <w:kern w:val="2"/>
      <w:sz w:val="32"/>
      <w:szCs w:val="32"/>
      <w:lang w:bidi="ar-SA"/>
    </w:rPr>
  </w:style>
  <w:style w:type="character" w:customStyle="1" w:styleId="133">
    <w:name w:val="插图说明 Char"/>
    <w:qFormat/>
    <w:uiPriority w:val="0"/>
    <w:rPr>
      <w:rFonts w:eastAsia="黑体"/>
      <w:sz w:val="24"/>
      <w:lang w:val="en-US" w:eastAsia="zh-CN"/>
    </w:rPr>
  </w:style>
  <w:style w:type="character" w:customStyle="1" w:styleId="134">
    <w:name w:val="正文2 Char Char"/>
    <w:link w:val="135"/>
    <w:qFormat/>
    <w:uiPriority w:val="0"/>
    <w:rPr>
      <w:rFonts w:eastAsia="宋体"/>
      <w:kern w:val="2"/>
      <w:sz w:val="24"/>
      <w:lang w:val="en-US" w:eastAsia="zh-CN" w:bidi="ar-SA"/>
    </w:rPr>
  </w:style>
  <w:style w:type="paragraph" w:customStyle="1" w:styleId="135">
    <w:name w:val="正文2"/>
    <w:basedOn w:val="1"/>
    <w:link w:val="134"/>
    <w:qFormat/>
    <w:uiPriority w:val="0"/>
    <w:pPr>
      <w:spacing w:before="156" w:line="360" w:lineRule="auto"/>
      <w:ind w:firstLine="510" w:firstLineChars="200"/>
    </w:pPr>
    <w:rPr>
      <w:sz w:val="24"/>
      <w:szCs w:val="20"/>
    </w:rPr>
  </w:style>
  <w:style w:type="character" w:customStyle="1" w:styleId="136">
    <w:name w:val="Char Char24"/>
    <w:qFormat/>
    <w:uiPriority w:val="6"/>
    <w:rPr>
      <w:kern w:val="1"/>
      <w:sz w:val="21"/>
    </w:rPr>
  </w:style>
  <w:style w:type="character" w:customStyle="1" w:styleId="137">
    <w:name w:val="副标题 Char"/>
    <w:link w:val="48"/>
    <w:qFormat/>
    <w:uiPriority w:val="0"/>
    <w:rPr>
      <w:rFonts w:ascii="Arial" w:hAnsi="Arial" w:eastAsia="隶书"/>
      <w:b/>
      <w:bCs/>
      <w:kern w:val="28"/>
      <w:sz w:val="44"/>
      <w:szCs w:val="32"/>
      <w:lang w:val="en-US" w:eastAsia="zh-CN" w:bidi="ar-SA"/>
    </w:rPr>
  </w:style>
  <w:style w:type="character" w:customStyle="1" w:styleId="138">
    <w:name w:val="普通文字 Char1 Char"/>
    <w:qFormat/>
    <w:uiPriority w:val="0"/>
    <w:rPr>
      <w:rFonts w:ascii="宋体" w:hAnsi="Courier New" w:eastAsia="宋体"/>
      <w:kern w:val="2"/>
      <w:sz w:val="21"/>
      <w:szCs w:val="24"/>
      <w:lang w:val="en-US" w:eastAsia="zh-CN" w:bidi="ar-SA"/>
    </w:rPr>
  </w:style>
  <w:style w:type="character" w:customStyle="1" w:styleId="139">
    <w:name w:val="h3 Char1"/>
    <w:qFormat/>
    <w:uiPriority w:val="0"/>
    <w:rPr>
      <w:rFonts w:eastAsia="宋体"/>
      <w:b/>
      <w:bCs/>
      <w:kern w:val="2"/>
      <w:sz w:val="32"/>
      <w:szCs w:val="32"/>
      <w:lang w:bidi="ar-SA"/>
    </w:rPr>
  </w:style>
  <w:style w:type="character" w:customStyle="1" w:styleId="140">
    <w:name w:val="标题 Char1"/>
    <w:qFormat/>
    <w:uiPriority w:val="0"/>
    <w:rPr>
      <w:rFonts w:ascii="Cambria" w:hAnsi="Cambria" w:eastAsia="宋体" w:cs="Times New Roman"/>
      <w:b/>
      <w:bCs/>
      <w:sz w:val="32"/>
      <w:szCs w:val="32"/>
      <w:lang w:bidi="ar-SA"/>
    </w:rPr>
  </w:style>
  <w:style w:type="character" w:customStyle="1" w:styleId="141">
    <w:name w:val="gf正文1 Char"/>
    <w:qFormat/>
    <w:uiPriority w:val="0"/>
    <w:rPr>
      <w:rFonts w:ascii="宋体" w:hAnsi="宋体" w:eastAsia="宋体" w:cs="宋体"/>
      <w:kern w:val="2"/>
      <w:sz w:val="24"/>
      <w:szCs w:val="24"/>
      <w:lang w:val="en-US" w:eastAsia="zh-CN" w:bidi="ar-SA"/>
    </w:rPr>
  </w:style>
  <w:style w:type="character" w:customStyle="1" w:styleId="142">
    <w:name w:val="正文文本缩进 Char1"/>
    <w:qFormat/>
    <w:uiPriority w:val="0"/>
    <w:rPr>
      <w:rFonts w:ascii="Calibri" w:hAnsi="Calibri"/>
      <w:sz w:val="28"/>
    </w:rPr>
  </w:style>
  <w:style w:type="character" w:customStyle="1" w:styleId="143">
    <w:name w:val="No Spacing Char"/>
    <w:link w:val="144"/>
    <w:qFormat/>
    <w:uiPriority w:val="1"/>
    <w:rPr>
      <w:sz w:val="22"/>
      <w:szCs w:val="22"/>
      <w:lang w:val="en-US" w:eastAsia="zh-CN" w:bidi="ar-SA"/>
    </w:rPr>
  </w:style>
  <w:style w:type="paragraph" w:customStyle="1" w:styleId="144">
    <w:name w:val="无间隔1"/>
    <w:link w:val="143"/>
    <w:qFormat/>
    <w:uiPriority w:val="1"/>
    <w:rPr>
      <w:rFonts w:ascii="Times New Roman" w:hAnsi="Times New Roman" w:eastAsia="宋体" w:cs="Times New Roman"/>
      <w:sz w:val="22"/>
      <w:szCs w:val="22"/>
      <w:lang w:val="en-US" w:eastAsia="zh-CN" w:bidi="ar-SA"/>
    </w:rPr>
  </w:style>
  <w:style w:type="character" w:customStyle="1" w:styleId="145">
    <w:name w:val="样式7 Char"/>
    <w:qFormat/>
    <w:uiPriority w:val="0"/>
    <w:rPr>
      <w:rFonts w:ascii="仿宋_GB2312" w:hAnsi="仿宋" w:eastAsia="仿宋_GB2312"/>
      <w:b/>
      <w:kern w:val="2"/>
      <w:sz w:val="24"/>
      <w:szCs w:val="24"/>
    </w:rPr>
  </w:style>
  <w:style w:type="character" w:customStyle="1" w:styleId="146">
    <w:name w:val="font12gray1"/>
    <w:qFormat/>
    <w:uiPriority w:val="0"/>
    <w:rPr>
      <w:rFonts w:ascii="仿宋_GB2312" w:eastAsia="微软雅黑"/>
      <w:b/>
      <w:spacing w:val="300"/>
      <w:kern w:val="2"/>
      <w:sz w:val="18"/>
      <w:szCs w:val="18"/>
      <w:lang w:val="en-US" w:eastAsia="zh-CN" w:bidi="ar-SA"/>
    </w:rPr>
  </w:style>
  <w:style w:type="character" w:customStyle="1" w:styleId="147">
    <w:name w:val="Char Char7"/>
    <w:qFormat/>
    <w:uiPriority w:val="0"/>
    <w:rPr>
      <w:rFonts w:eastAsia="宋体"/>
      <w:kern w:val="2"/>
      <w:sz w:val="21"/>
      <w:szCs w:val="24"/>
      <w:lang w:val="en-US" w:eastAsia="zh-CN" w:bidi="ar-SA"/>
    </w:rPr>
  </w:style>
  <w:style w:type="character" w:customStyle="1" w:styleId="148">
    <w:name w:val="表名 Char"/>
    <w:qFormat/>
    <w:uiPriority w:val="0"/>
    <w:rPr>
      <w:rFonts w:eastAsia="宋体"/>
      <w:b/>
      <w:bCs/>
      <w:kern w:val="2"/>
      <w:sz w:val="24"/>
      <w:szCs w:val="24"/>
      <w:lang w:val="en-US" w:eastAsia="zh-CN" w:bidi="ar-SA"/>
    </w:rPr>
  </w:style>
  <w:style w:type="character" w:customStyle="1" w:styleId="149">
    <w:name w:val="Document Map Char"/>
    <w:qFormat/>
    <w:uiPriority w:val="0"/>
    <w:rPr>
      <w:rFonts w:eastAsia="宋体"/>
      <w:kern w:val="2"/>
      <w:sz w:val="21"/>
      <w:szCs w:val="24"/>
      <w:lang w:val="en-US" w:eastAsia="zh-CN" w:bidi="ar-SA"/>
    </w:rPr>
  </w:style>
  <w:style w:type="character" w:customStyle="1" w:styleId="150">
    <w:name w:val="font41"/>
    <w:qFormat/>
    <w:uiPriority w:val="0"/>
    <w:rPr>
      <w:rFonts w:hint="eastAsia" w:ascii="仿宋_GB2312" w:eastAsia="仿宋_GB2312" w:cs="仿宋_GB2312"/>
      <w:color w:val="000000"/>
      <w:sz w:val="22"/>
      <w:szCs w:val="22"/>
      <w:u w:val="none"/>
    </w:rPr>
  </w:style>
  <w:style w:type="character" w:customStyle="1" w:styleId="151">
    <w:name w:val="标题 6 Char"/>
    <w:link w:val="9"/>
    <w:qFormat/>
    <w:uiPriority w:val="0"/>
    <w:rPr>
      <w:rFonts w:ascii="Arial" w:hAnsi="Arial" w:eastAsia="黑体"/>
      <w:b/>
      <w:bCs/>
      <w:kern w:val="2"/>
      <w:sz w:val="24"/>
      <w:szCs w:val="24"/>
    </w:rPr>
  </w:style>
  <w:style w:type="character" w:customStyle="1" w:styleId="152">
    <w:name w:val="纯文本 Char_0"/>
    <w:link w:val="153"/>
    <w:qFormat/>
    <w:uiPriority w:val="0"/>
    <w:rPr>
      <w:rFonts w:ascii="宋体" w:hAnsi="Courier New"/>
      <w:kern w:val="2"/>
      <w:sz w:val="21"/>
      <w:szCs w:val="21"/>
      <w:lang w:val="en-US" w:eastAsia="zh-CN"/>
    </w:rPr>
  </w:style>
  <w:style w:type="paragraph" w:customStyle="1" w:styleId="153">
    <w:name w:val="纯文本_0_0"/>
    <w:basedOn w:val="154"/>
    <w:link w:val="152"/>
    <w:qFormat/>
    <w:uiPriority w:val="0"/>
    <w:rPr>
      <w:rFonts w:ascii="宋体" w:hAnsi="Courier New"/>
      <w:szCs w:val="21"/>
    </w:rPr>
  </w:style>
  <w:style w:type="paragraph" w:customStyle="1" w:styleId="15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qFormat/>
    <w:uiPriority w:val="0"/>
    <w:rPr>
      <w:rFonts w:eastAsia="宋体"/>
      <w:kern w:val="2"/>
      <w:sz w:val="18"/>
      <w:szCs w:val="18"/>
      <w:lang w:val="en-US" w:eastAsia="zh-CN" w:bidi="ar-SA"/>
    </w:rPr>
  </w:style>
  <w:style w:type="character" w:customStyle="1" w:styleId="156">
    <w:name w:val="正文 项目2 Char"/>
    <w:basedOn w:val="157"/>
    <w:qFormat/>
    <w:uiPriority w:val="0"/>
    <w:rPr>
      <w:rFonts w:ascii="仿宋_GB2312" w:hAnsi="仿宋_GB2312" w:eastAsia="仿宋_GB2312"/>
      <w:kern w:val="2"/>
      <w:sz w:val="24"/>
      <w:lang w:bidi="ar-SA"/>
    </w:rPr>
  </w:style>
  <w:style w:type="character" w:customStyle="1" w:styleId="157">
    <w:name w:val="正文 项目 Char"/>
    <w:qFormat/>
    <w:uiPriority w:val="0"/>
    <w:rPr>
      <w:rFonts w:ascii="仿宋_GB2312" w:hAnsi="仿宋_GB2312" w:eastAsia="仿宋_GB2312"/>
      <w:kern w:val="2"/>
      <w:sz w:val="24"/>
      <w:lang w:bidi="ar-SA"/>
    </w:rPr>
  </w:style>
  <w:style w:type="character" w:customStyle="1" w:styleId="158">
    <w:name w:val="h Char Char1"/>
    <w:qFormat/>
    <w:uiPriority w:val="0"/>
    <w:rPr>
      <w:rFonts w:eastAsia="宋体"/>
      <w:kern w:val="2"/>
      <w:sz w:val="18"/>
      <w:szCs w:val="18"/>
      <w:lang w:val="en-US" w:eastAsia="zh-CN" w:bidi="ar-SA"/>
    </w:rPr>
  </w:style>
  <w:style w:type="character" w:customStyle="1" w:styleId="159">
    <w:name w:val="Char Char27"/>
    <w:qFormat/>
    <w:uiPriority w:val="6"/>
    <w:rPr>
      <w:rFonts w:ascii="宋体" w:hAnsi="宋体" w:eastAsia="宋体"/>
      <w:color w:val="000000"/>
      <w:kern w:val="1"/>
      <w:sz w:val="28"/>
      <w:lang w:val="en-US" w:eastAsia="zh-CN" w:bidi="ar-SA"/>
    </w:rPr>
  </w:style>
  <w:style w:type="character" w:customStyle="1" w:styleId="160">
    <w:name w:val="px14"/>
    <w:qFormat/>
    <w:uiPriority w:val="0"/>
    <w:rPr>
      <w:rFonts w:ascii="仿宋_GB2312" w:eastAsia="微软雅黑" w:cs="Times New Roman"/>
      <w:b/>
      <w:kern w:val="2"/>
      <w:sz w:val="32"/>
      <w:szCs w:val="32"/>
      <w:lang w:val="en-US" w:eastAsia="zh-CN" w:bidi="ar-SA"/>
    </w:rPr>
  </w:style>
  <w:style w:type="character" w:customStyle="1" w:styleId="161">
    <w:name w:val="HTML 预设格式 Char1"/>
    <w:qFormat/>
    <w:uiPriority w:val="0"/>
    <w:rPr>
      <w:rFonts w:ascii="Courier New" w:hAnsi="Courier New" w:eastAsia="宋体" w:cs="Courier New"/>
      <w:sz w:val="20"/>
      <w:szCs w:val="20"/>
    </w:rPr>
  </w:style>
  <w:style w:type="character" w:customStyle="1" w:styleId="162">
    <w:name w:val="普通文字 Char1"/>
    <w:qFormat/>
    <w:uiPriority w:val="0"/>
    <w:rPr>
      <w:rFonts w:ascii="宋体" w:hAnsi="Courier New" w:eastAsia="宋体"/>
      <w:kern w:val="2"/>
      <w:sz w:val="21"/>
      <w:lang w:val="en-US" w:eastAsia="zh-CN"/>
    </w:rPr>
  </w:style>
  <w:style w:type="character" w:customStyle="1" w:styleId="163">
    <w:name w:val="hei16b1"/>
    <w:qFormat/>
    <w:uiPriority w:val="0"/>
    <w:rPr>
      <w:rFonts w:hint="default" w:ascii="Arial" w:hAnsi="Arial" w:cs="Arial"/>
      <w:b/>
      <w:bCs/>
      <w:color w:val="000000"/>
      <w:sz w:val="24"/>
      <w:szCs w:val="24"/>
    </w:rPr>
  </w:style>
  <w:style w:type="character" w:customStyle="1" w:styleId="164">
    <w:name w:val="正文（绿盟科技） Char"/>
    <w:link w:val="165"/>
    <w:qFormat/>
    <w:uiPriority w:val="0"/>
    <w:rPr>
      <w:rFonts w:ascii="Arial" w:hAnsi="Arial"/>
      <w:sz w:val="21"/>
      <w:szCs w:val="21"/>
    </w:rPr>
  </w:style>
  <w:style w:type="paragraph" w:customStyle="1" w:styleId="165">
    <w:name w:val="正文（绿盟科技）"/>
    <w:link w:val="164"/>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qFormat/>
    <w:uiPriority w:val="6"/>
    <w:rPr>
      <w:rFonts w:ascii="宋体" w:hAnsi="宋体"/>
      <w:i/>
      <w:sz w:val="24"/>
      <w:szCs w:val="24"/>
    </w:rPr>
  </w:style>
  <w:style w:type="character" w:customStyle="1" w:styleId="167">
    <w:name w:val="页脚 Char"/>
    <w:qFormat/>
    <w:uiPriority w:val="0"/>
    <w:rPr>
      <w:rFonts w:eastAsia="仿宋_GB2312"/>
      <w:kern w:val="2"/>
      <w:sz w:val="18"/>
      <w:lang w:val="en-US" w:eastAsia="zh-CN"/>
    </w:rPr>
  </w:style>
  <w:style w:type="character" w:customStyle="1" w:styleId="168">
    <w:name w:val="批注主题 Char"/>
    <w:qFormat/>
    <w:uiPriority w:val="0"/>
    <w:rPr>
      <w:rFonts w:eastAsia="宋体"/>
      <w:b/>
      <w:bCs/>
      <w:kern w:val="2"/>
      <w:sz w:val="21"/>
      <w:szCs w:val="24"/>
      <w:lang w:val="en-US" w:eastAsia="zh-CN" w:bidi="ar-SA"/>
    </w:rPr>
  </w:style>
  <w:style w:type="character" w:customStyle="1" w:styleId="169">
    <w:name w:val="Comment Text Char"/>
    <w:qFormat/>
    <w:uiPriority w:val="0"/>
    <w:rPr>
      <w:rFonts w:ascii="宋体" w:hAnsi="宋体" w:eastAsia="宋体"/>
      <w:kern w:val="2"/>
      <w:sz w:val="24"/>
      <w:lang w:val="en-US" w:eastAsia="zh-CN" w:bidi="ar-SA"/>
    </w:rPr>
  </w:style>
  <w:style w:type="character" w:customStyle="1" w:styleId="170">
    <w:name w:val="标题 2 字符"/>
    <w:qFormat/>
    <w:uiPriority w:val="1"/>
    <w:rPr>
      <w:rFonts w:ascii="仿宋_GB2312" w:hAnsi="Times New Roman" w:eastAsia="仿宋_GB2312" w:cs="Times New Roman"/>
      <w:b/>
      <w:kern w:val="2"/>
      <w:sz w:val="24"/>
      <w:lang w:val="zh-CN"/>
    </w:rPr>
  </w:style>
  <w:style w:type="character" w:customStyle="1" w:styleId="171">
    <w:name w:val="Char Char72"/>
    <w:qFormat/>
    <w:uiPriority w:val="0"/>
    <w:rPr>
      <w:rFonts w:eastAsia="宋体"/>
      <w:kern w:val="2"/>
      <w:sz w:val="21"/>
      <w:szCs w:val="24"/>
      <w:lang w:val="en-US" w:eastAsia="zh-CN" w:bidi="ar-SA"/>
    </w:rPr>
  </w:style>
  <w:style w:type="character" w:customStyle="1" w:styleId="172">
    <w:name w:val="正文文本缩进 Char2"/>
    <w:qFormat/>
    <w:uiPriority w:val="0"/>
    <w:rPr>
      <w:rFonts w:ascii="Times New Roman" w:hAnsi="Times New Roman" w:eastAsia="宋体" w:cs="Times New Roman"/>
      <w:snapToGrid w:val="0"/>
      <w:kern w:val="0"/>
      <w:szCs w:val="24"/>
    </w:rPr>
  </w:style>
  <w:style w:type="character" w:customStyle="1" w:styleId="173">
    <w:name w:val="样式2 Char"/>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qFormat/>
    <w:uiPriority w:val="0"/>
    <w:rPr>
      <w:sz w:val="32"/>
    </w:rPr>
  </w:style>
  <w:style w:type="paragraph" w:customStyle="1" w:styleId="175">
    <w:name w:val="表格名称"/>
    <w:basedOn w:val="4"/>
    <w:link w:val="174"/>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qFormat/>
    <w:uiPriority w:val="0"/>
    <w:rPr>
      <w:rFonts w:eastAsia="宋体"/>
      <w:b/>
      <w:sz w:val="24"/>
      <w:lang w:val="en-GB" w:eastAsia="zh-CN" w:bidi="ar-SA"/>
    </w:rPr>
  </w:style>
  <w:style w:type="character" w:customStyle="1" w:styleId="177">
    <w:name w:val="c7 style3"/>
    <w:qFormat/>
    <w:uiPriority w:val="0"/>
  </w:style>
  <w:style w:type="character" w:customStyle="1" w:styleId="178">
    <w:name w:val="正文文本 3 Char1"/>
    <w:qFormat/>
    <w:uiPriority w:val="99"/>
    <w:rPr>
      <w:rFonts w:ascii="Times New Roman" w:hAnsi="Times New Roman" w:eastAsia="宋体" w:cs="Times New Roman"/>
      <w:sz w:val="16"/>
      <w:szCs w:val="16"/>
    </w:rPr>
  </w:style>
  <w:style w:type="character" w:customStyle="1" w:styleId="179">
    <w:name w:val="tw4winInternal"/>
    <w:qFormat/>
    <w:uiPriority w:val="0"/>
    <w:rPr>
      <w:rFonts w:ascii="Courier New" w:hAnsi="Courier New" w:cs="Courier New"/>
      <w:color w:val="FF0000"/>
      <w:lang w:val="en-US" w:eastAsia="zh-CN"/>
    </w:rPr>
  </w:style>
  <w:style w:type="character" w:customStyle="1" w:styleId="180">
    <w:name w:val="Char Char10"/>
    <w:qFormat/>
    <w:uiPriority w:val="0"/>
    <w:rPr>
      <w:rFonts w:ascii="宋体" w:hAnsi="宋体"/>
      <w:kern w:val="2"/>
      <w:sz w:val="21"/>
      <w:szCs w:val="24"/>
      <w:lang w:val="en-US" w:eastAsia="zh-CN"/>
    </w:rPr>
  </w:style>
  <w:style w:type="character" w:customStyle="1" w:styleId="181">
    <w:name w:val="shadow11"/>
    <w:qFormat/>
    <w:uiPriority w:val="0"/>
    <w:rPr>
      <w:color w:val="000000"/>
      <w:sz w:val="21"/>
    </w:rPr>
  </w:style>
  <w:style w:type="character" w:customStyle="1" w:styleId="182">
    <w:name w:val="正文非缩进 Char3"/>
    <w:qFormat/>
    <w:uiPriority w:val="0"/>
    <w:rPr>
      <w:rFonts w:ascii="宋体" w:eastAsia="宋体"/>
      <w:snapToGrid w:val="0"/>
      <w:color w:val="000000"/>
      <w:kern w:val="28"/>
      <w:sz w:val="28"/>
      <w:lang w:val="en-US" w:eastAsia="zh-CN" w:bidi="ar-SA"/>
    </w:rPr>
  </w:style>
  <w:style w:type="character" w:customStyle="1" w:styleId="183">
    <w:name w:val="Char Char"/>
    <w:qFormat/>
    <w:uiPriority w:val="0"/>
    <w:rPr>
      <w:rFonts w:ascii="宋体" w:hAnsi="Courier New" w:eastAsia="宋体"/>
      <w:kern w:val="2"/>
      <w:sz w:val="21"/>
      <w:lang w:val="en-US" w:eastAsia="zh-CN" w:bidi="ar-SA"/>
    </w:rPr>
  </w:style>
  <w:style w:type="character" w:customStyle="1" w:styleId="184">
    <w:name w:val="签名 Char1"/>
    <w:qFormat/>
    <w:uiPriority w:val="0"/>
    <w:rPr>
      <w:rFonts w:ascii="Times New Roman" w:hAnsi="Times New Roman" w:eastAsia="宋体" w:cs="Times New Roman"/>
      <w:szCs w:val="24"/>
    </w:rPr>
  </w:style>
  <w:style w:type="character" w:customStyle="1" w:styleId="185">
    <w:name w:val="日期 Char"/>
    <w:link w:val="37"/>
    <w:qFormat/>
    <w:uiPriority w:val="0"/>
    <w:rPr>
      <w:rFonts w:ascii="宋体"/>
      <w:kern w:val="2"/>
      <w:sz w:val="24"/>
      <w:szCs w:val="21"/>
      <w:lang w:val="zh-CN"/>
    </w:rPr>
  </w:style>
  <w:style w:type="character" w:customStyle="1" w:styleId="186">
    <w:name w:val="标题 9 Char"/>
    <w:link w:val="12"/>
    <w:qFormat/>
    <w:uiPriority w:val="0"/>
    <w:rPr>
      <w:rFonts w:ascii="Arial" w:hAnsi="Arial" w:eastAsia="黑体"/>
      <w:kern w:val="2"/>
      <w:sz w:val="21"/>
      <w:szCs w:val="21"/>
    </w:rPr>
  </w:style>
  <w:style w:type="character" w:customStyle="1" w:styleId="187">
    <w:name w:val="Char Char18"/>
    <w:qFormat/>
    <w:uiPriority w:val="6"/>
    <w:rPr>
      <w:rFonts w:ascii="宋体" w:hAnsi="宋体"/>
      <w:sz w:val="28"/>
    </w:rPr>
  </w:style>
  <w:style w:type="character" w:customStyle="1" w:styleId="188">
    <w:name w:val="批注文字 Char"/>
    <w:qFormat/>
    <w:uiPriority w:val="99"/>
    <w:rPr>
      <w:kern w:val="2"/>
      <w:sz w:val="21"/>
      <w:szCs w:val="24"/>
    </w:rPr>
  </w:style>
  <w:style w:type="character" w:customStyle="1" w:styleId="189">
    <w:name w:val="Char Char22"/>
    <w:qFormat/>
    <w:uiPriority w:val="6"/>
    <w:rPr>
      <w:rFonts w:ascii="宋体" w:hAnsi="宋体"/>
      <w:kern w:val="1"/>
      <w:sz w:val="24"/>
      <w:szCs w:val="24"/>
    </w:rPr>
  </w:style>
  <w:style w:type="character" w:customStyle="1" w:styleId="190">
    <w:name w:val="pt141"/>
    <w:qFormat/>
    <w:uiPriority w:val="0"/>
    <w:rPr>
      <w:color w:val="330066"/>
      <w:sz w:val="22"/>
      <w:szCs w:val="22"/>
    </w:rPr>
  </w:style>
  <w:style w:type="character" w:customStyle="1" w:styleId="191">
    <w:name w:val="正文文本缩进 2 Char1"/>
    <w:qFormat/>
    <w:uiPriority w:val="99"/>
    <w:rPr>
      <w:rFonts w:ascii="Times New Roman" w:hAnsi="Times New Roman" w:eastAsia="宋体" w:cs="Times New Roman"/>
      <w:szCs w:val="24"/>
    </w:rPr>
  </w:style>
  <w:style w:type="character" w:customStyle="1" w:styleId="192">
    <w:name w:val="批注框文本 Char"/>
    <w:link w:val="40"/>
    <w:qFormat/>
    <w:uiPriority w:val="0"/>
    <w:rPr>
      <w:kern w:val="2"/>
      <w:sz w:val="18"/>
      <w:szCs w:val="18"/>
    </w:rPr>
  </w:style>
  <w:style w:type="character" w:customStyle="1" w:styleId="193">
    <w:name w:val="Char Char611"/>
    <w:qFormat/>
    <w:uiPriority w:val="0"/>
    <w:rPr>
      <w:rFonts w:eastAsia="宋体"/>
      <w:kern w:val="2"/>
      <w:sz w:val="21"/>
      <w:szCs w:val="24"/>
      <w:lang w:val="en-US" w:eastAsia="zh-CN" w:bidi="ar-SA"/>
    </w:rPr>
  </w:style>
  <w:style w:type="character" w:customStyle="1" w:styleId="194">
    <w:name w:val="highlight1"/>
    <w:qFormat/>
    <w:uiPriority w:val="0"/>
    <w:rPr>
      <w:rFonts w:ascii="仿宋_GB2312" w:eastAsia="微软雅黑"/>
      <w:b/>
      <w:kern w:val="2"/>
      <w:sz w:val="23"/>
      <w:szCs w:val="23"/>
      <w:lang w:val="en-US" w:eastAsia="zh-CN" w:bidi="ar-SA"/>
    </w:rPr>
  </w:style>
  <w:style w:type="character" w:customStyle="1" w:styleId="195">
    <w:name w:val="my正文 Char"/>
    <w:link w:val="196"/>
    <w:qFormat/>
    <w:uiPriority w:val="0"/>
    <w:rPr>
      <w:rFonts w:ascii="Tahoma" w:hAnsi="Tahoma"/>
      <w:sz w:val="24"/>
      <w:szCs w:val="24"/>
    </w:rPr>
  </w:style>
  <w:style w:type="paragraph" w:customStyle="1" w:styleId="196">
    <w:name w:val="my正文"/>
    <w:basedOn w:val="1"/>
    <w:link w:val="195"/>
    <w:qFormat/>
    <w:uiPriority w:val="0"/>
    <w:pPr>
      <w:adjustRightInd/>
      <w:spacing w:line="360" w:lineRule="auto"/>
      <w:ind w:firstLine="480" w:firstLineChars="200"/>
    </w:pPr>
    <w:rPr>
      <w:rFonts w:ascii="Tahoma" w:hAnsi="Tahoma"/>
      <w:kern w:val="0"/>
      <w:sz w:val="24"/>
    </w:rPr>
  </w:style>
  <w:style w:type="character" w:customStyle="1" w:styleId="197">
    <w:name w:val="正文缩进 Char2"/>
    <w:link w:val="6"/>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qFormat/>
    <w:uiPriority w:val="0"/>
    <w:rPr>
      <w:color w:val="0000FF"/>
      <w:sz w:val="21"/>
    </w:rPr>
  </w:style>
  <w:style w:type="character" w:customStyle="1" w:styleId="199">
    <w:name w:val="页眉 Char"/>
    <w:qFormat/>
    <w:uiPriority w:val="0"/>
    <w:rPr>
      <w:rFonts w:eastAsia="仿宋_GB2312"/>
      <w:kern w:val="2"/>
      <w:sz w:val="18"/>
      <w:lang w:val="en-US" w:eastAsia="zh-CN"/>
    </w:rPr>
  </w:style>
  <w:style w:type="character" w:customStyle="1" w:styleId="200">
    <w:name w:val="FA正文 Char Char"/>
    <w:qFormat/>
    <w:uiPriority w:val="0"/>
    <w:rPr>
      <w:rFonts w:hAnsi="宋体"/>
      <w:kern w:val="2"/>
      <w:sz w:val="24"/>
      <w:lang w:bidi="ar-SA"/>
    </w:rPr>
  </w:style>
  <w:style w:type="character" w:customStyle="1" w:styleId="201">
    <w:name w:val="纯文本 字符"/>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qFormat/>
    <w:uiPriority w:val="0"/>
    <w:rPr>
      <w:rFonts w:ascii="宋体" w:hAnsi="宋体"/>
      <w:b/>
      <w:bCs/>
      <w:snapToGrid/>
      <w:sz w:val="28"/>
    </w:rPr>
  </w:style>
  <w:style w:type="paragraph" w:customStyle="1" w:styleId="203">
    <w:name w:val="3级"/>
    <w:basedOn w:val="204"/>
    <w:link w:val="202"/>
    <w:qFormat/>
    <w:uiPriority w:val="0"/>
    <w:pPr>
      <w:ind w:left="0" w:right="466" w:firstLine="288"/>
    </w:pPr>
    <w:rPr>
      <w:rFonts w:hAnsi="宋体"/>
      <w:snapToGrid/>
    </w:rPr>
  </w:style>
  <w:style w:type="paragraph" w:customStyle="1" w:styleId="204">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qFormat/>
    <w:uiPriority w:val="0"/>
    <w:rPr>
      <w:rFonts w:ascii="仿宋_GB2312" w:eastAsia="微软雅黑"/>
      <w:b/>
      <w:kern w:val="2"/>
      <w:sz w:val="32"/>
      <w:szCs w:val="32"/>
      <w:lang w:val="en-US" w:eastAsia="zh-CN" w:bidi="ar-SA"/>
    </w:rPr>
  </w:style>
  <w:style w:type="character" w:customStyle="1" w:styleId="206">
    <w:name w:val="文档结构图 Char1"/>
    <w:link w:val="19"/>
    <w:qFormat/>
    <w:uiPriority w:val="0"/>
    <w:rPr>
      <w:kern w:val="2"/>
      <w:sz w:val="21"/>
      <w:szCs w:val="24"/>
      <w:shd w:val="clear" w:color="auto" w:fill="000080"/>
    </w:rPr>
  </w:style>
  <w:style w:type="character" w:customStyle="1" w:styleId="207">
    <w:name w:val="H6 Char"/>
    <w:qFormat/>
    <w:uiPriority w:val="0"/>
    <w:rPr>
      <w:rFonts w:ascii="Arial" w:hAnsi="Arial" w:eastAsia="黑体"/>
      <w:b/>
      <w:bCs/>
      <w:kern w:val="2"/>
      <w:sz w:val="24"/>
      <w:szCs w:val="24"/>
    </w:rPr>
  </w:style>
  <w:style w:type="character" w:customStyle="1" w:styleId="208">
    <w:name w:val="Char Char91"/>
    <w:qFormat/>
    <w:uiPriority w:val="0"/>
    <w:rPr>
      <w:rFonts w:eastAsia="宋体"/>
      <w:kern w:val="2"/>
      <w:sz w:val="18"/>
      <w:szCs w:val="18"/>
      <w:lang w:val="en-US" w:eastAsia="zh-CN" w:bidi="ar-SA"/>
    </w:rPr>
  </w:style>
  <w:style w:type="character" w:customStyle="1" w:styleId="209">
    <w:name w:val="副标题 Char1"/>
    <w:qFormat/>
    <w:uiPriority w:val="0"/>
    <w:rPr>
      <w:rFonts w:ascii="Cambria" w:hAnsi="Cambria" w:eastAsia="宋体" w:cs="Times New Roman"/>
      <w:b/>
      <w:bCs/>
      <w:snapToGrid w:val="0"/>
      <w:kern w:val="28"/>
      <w:sz w:val="32"/>
      <w:szCs w:val="32"/>
    </w:rPr>
  </w:style>
  <w:style w:type="character" w:customStyle="1" w:styleId="210">
    <w:name w:val="font61"/>
    <w:qFormat/>
    <w:uiPriority w:val="0"/>
    <w:rPr>
      <w:rFonts w:hint="eastAsia" w:ascii="仿宋" w:hAnsi="仿宋" w:eastAsia="仿宋" w:cs="仿宋"/>
      <w:color w:val="000000"/>
      <w:sz w:val="20"/>
      <w:szCs w:val="20"/>
      <w:u w:val="none"/>
    </w:rPr>
  </w:style>
  <w:style w:type="character" w:customStyle="1" w:styleId="21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qFormat/>
    <w:uiPriority w:val="0"/>
    <w:rPr>
      <w:rFonts w:eastAsia="宋体"/>
      <w:b/>
      <w:bCs/>
      <w:kern w:val="2"/>
      <w:sz w:val="21"/>
      <w:szCs w:val="24"/>
      <w:lang w:val="en-US" w:eastAsia="zh-CN" w:bidi="ar-SA"/>
    </w:rPr>
  </w:style>
  <w:style w:type="character" w:customStyle="1" w:styleId="213">
    <w:name w:val="标题 2 Char"/>
    <w:qFormat/>
    <w:uiPriority w:val="0"/>
    <w:rPr>
      <w:rFonts w:ascii="Arial" w:hAnsi="Arial" w:eastAsia="黑体"/>
      <w:b/>
      <w:kern w:val="2"/>
      <w:sz w:val="32"/>
      <w:lang w:val="en-US" w:eastAsia="zh-CN"/>
    </w:rPr>
  </w:style>
  <w:style w:type="character" w:customStyle="1" w:styleId="214">
    <w:name w:val="maywed421"/>
    <w:qFormat/>
    <w:uiPriority w:val="0"/>
    <w:rPr>
      <w:color w:val="366FB6"/>
      <w:u w:val="none"/>
    </w:rPr>
  </w:style>
  <w:style w:type="character" w:customStyle="1" w:styleId="215">
    <w:name w:val="正文文本缩进 Char"/>
    <w:qFormat/>
    <w:uiPriority w:val="0"/>
    <w:rPr>
      <w:rFonts w:ascii="宋体" w:hAnsi="宋体"/>
      <w:kern w:val="2"/>
      <w:sz w:val="24"/>
      <w:szCs w:val="24"/>
    </w:rPr>
  </w:style>
  <w:style w:type="character" w:customStyle="1" w:styleId="216">
    <w:name w:val="Char Char102"/>
    <w:qFormat/>
    <w:uiPriority w:val="0"/>
    <w:rPr>
      <w:rFonts w:ascii="宋体" w:hAnsi="宋体"/>
      <w:kern w:val="2"/>
      <w:sz w:val="21"/>
      <w:szCs w:val="24"/>
      <w:lang w:val="en-US" w:eastAsia="zh-CN"/>
    </w:rPr>
  </w:style>
  <w:style w:type="character" w:customStyle="1" w:styleId="217">
    <w:name w:val="页眉 Char1"/>
    <w:qFormat/>
    <w:uiPriority w:val="0"/>
    <w:rPr>
      <w:rFonts w:eastAsia="宋体"/>
      <w:kern w:val="2"/>
      <w:sz w:val="18"/>
      <w:szCs w:val="18"/>
      <w:lang w:val="en-US" w:eastAsia="zh-CN" w:bidi="ar-SA"/>
    </w:rPr>
  </w:style>
  <w:style w:type="character" w:customStyle="1" w:styleId="218">
    <w:name w:val="md"/>
    <w:basedOn w:val="70"/>
    <w:qFormat/>
    <w:uiPriority w:val="0"/>
    <w:rPr>
      <w:rFonts w:ascii="Arial" w:hAnsi="Arial" w:eastAsia="黑体" w:cs="Arial"/>
      <w:snapToGrid w:val="0"/>
      <w:kern w:val="0"/>
      <w:szCs w:val="21"/>
    </w:rPr>
  </w:style>
  <w:style w:type="character" w:customStyle="1" w:styleId="219">
    <w:name w:val="big1"/>
    <w:qFormat/>
    <w:uiPriority w:val="0"/>
    <w:rPr>
      <w:rFonts w:hint="eastAsia" w:ascii="宋体" w:hAnsi="宋体" w:eastAsia="宋体"/>
      <w:color w:val="333333"/>
      <w:sz w:val="22"/>
      <w:szCs w:val="22"/>
    </w:rPr>
  </w:style>
  <w:style w:type="character" w:customStyle="1" w:styleId="220">
    <w:name w:val="Char Char311"/>
    <w:qFormat/>
    <w:uiPriority w:val="0"/>
    <w:rPr>
      <w:rFonts w:eastAsia="宋体"/>
      <w:kern w:val="2"/>
      <w:sz w:val="21"/>
      <w:szCs w:val="24"/>
      <w:lang w:val="en-US" w:eastAsia="zh-CN" w:bidi="ar-SA"/>
    </w:rPr>
  </w:style>
  <w:style w:type="character" w:customStyle="1" w:styleId="221">
    <w:name w:val="Char Char81"/>
    <w:qFormat/>
    <w:uiPriority w:val="6"/>
    <w:rPr>
      <w:rFonts w:eastAsia="宋体"/>
      <w:b/>
      <w:sz w:val="24"/>
      <w:lang w:val="en-GB" w:eastAsia="zh-CN"/>
    </w:rPr>
  </w:style>
  <w:style w:type="character" w:customStyle="1" w:styleId="222">
    <w:name w:val="样式3 Char"/>
    <w:basedOn w:val="173"/>
    <w:qFormat/>
    <w:uiPriority w:val="0"/>
    <w:rPr>
      <w:rFonts w:ascii="仿宋_GB2312" w:hAnsi="仿宋" w:eastAsia="仿宋_GB2312" w:cs="仿宋_GB2312"/>
      <w:sz w:val="32"/>
      <w:szCs w:val="30"/>
      <w:lang w:val="zh-CN"/>
    </w:rPr>
  </w:style>
  <w:style w:type="character" w:customStyle="1" w:styleId="223">
    <w:name w:val="HTML 地址 Char"/>
    <w:link w:val="31"/>
    <w:qFormat/>
    <w:uiPriority w:val="0"/>
    <w:rPr>
      <w:rFonts w:ascii="宋体" w:hAnsi="宋体"/>
      <w:i/>
      <w:iCs/>
      <w:sz w:val="24"/>
      <w:szCs w:val="24"/>
    </w:rPr>
  </w:style>
  <w:style w:type="character" w:customStyle="1" w:styleId="224">
    <w:name w:val="正文首行缩进 2 Char1"/>
    <w:qFormat/>
    <w:uiPriority w:val="0"/>
    <w:rPr>
      <w:rFonts w:ascii="Times New Roman" w:hAnsi="Times New Roman" w:eastAsia="宋体" w:cs="Times New Roman"/>
      <w:kern w:val="2"/>
      <w:sz w:val="24"/>
      <w:szCs w:val="24"/>
    </w:rPr>
  </w:style>
  <w:style w:type="character" w:customStyle="1" w:styleId="225">
    <w:name w:val="副标题 Char2"/>
    <w:qFormat/>
    <w:uiPriority w:val="0"/>
    <w:rPr>
      <w:rFonts w:ascii="Cambria" w:hAnsi="Cambria" w:eastAsia="宋体" w:cs="Times New Roman"/>
      <w:b/>
      <w:bCs/>
      <w:snapToGrid w:val="0"/>
      <w:kern w:val="28"/>
      <w:sz w:val="32"/>
      <w:szCs w:val="32"/>
    </w:rPr>
  </w:style>
  <w:style w:type="character" w:customStyle="1" w:styleId="226">
    <w:name w:val="标题4-dyf Char"/>
    <w:link w:val="227"/>
    <w:qFormat/>
    <w:uiPriority w:val="0"/>
    <w:rPr>
      <w:rFonts w:ascii="Cambria" w:hAnsi="Cambria"/>
      <w:b/>
      <w:bCs/>
      <w:color w:val="000000"/>
      <w:kern w:val="2"/>
      <w:sz w:val="21"/>
      <w:szCs w:val="21"/>
    </w:rPr>
  </w:style>
  <w:style w:type="paragraph" w:customStyle="1" w:styleId="227">
    <w:name w:val="标题4-dyf"/>
    <w:basedOn w:val="7"/>
    <w:link w:val="226"/>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qFormat/>
    <w:uiPriority w:val="0"/>
    <w:rPr>
      <w:rFonts w:ascii="宋体" w:hAnsi="宋体" w:eastAsia="宋体"/>
      <w:color w:val="333333"/>
      <w:sz w:val="21"/>
      <w:szCs w:val="21"/>
      <w:u w:val="none"/>
    </w:rPr>
  </w:style>
  <w:style w:type="character" w:customStyle="1" w:styleId="229">
    <w:name w:val="冯 Char"/>
    <w:link w:val="230"/>
    <w:qFormat/>
    <w:uiPriority w:val="0"/>
    <w:rPr>
      <w:rFonts w:ascii="宋体" w:hAnsi="宋体"/>
      <w:color w:val="000000"/>
      <w:sz w:val="24"/>
      <w:szCs w:val="24"/>
    </w:rPr>
  </w:style>
  <w:style w:type="paragraph" w:customStyle="1" w:styleId="230">
    <w:name w:val="冯"/>
    <w:basedOn w:val="1"/>
    <w:link w:val="229"/>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_b6bb7154-40a1-4532-be09-cdbace51fda5"/>
    <w:qFormat/>
    <w:uiPriority w:val="0"/>
    <w:rPr>
      <w:rFonts w:eastAsia="宋体"/>
      <w:kern w:val="2"/>
      <w:sz w:val="18"/>
      <w:szCs w:val="18"/>
      <w:lang w:val="en-US" w:eastAsia="zh-CN" w:bidi="ar-SA"/>
    </w:rPr>
  </w:style>
  <w:style w:type="character" w:customStyle="1" w:styleId="232">
    <w:name w:val="Char Char12"/>
    <w:qFormat/>
    <w:uiPriority w:val="0"/>
    <w:rPr>
      <w:rFonts w:ascii="仿宋_GB2312" w:eastAsia="仿宋_GB2312"/>
      <w:b/>
      <w:bCs/>
      <w:kern w:val="2"/>
      <w:sz w:val="24"/>
      <w:szCs w:val="24"/>
      <w:lang w:val="zh-CN" w:eastAsia="zh-CN" w:bidi="ar-SA"/>
    </w:rPr>
  </w:style>
  <w:style w:type="character" w:customStyle="1" w:styleId="233">
    <w:name w:val="题注 Char"/>
    <w:link w:val="17"/>
    <w:qFormat/>
    <w:uiPriority w:val="0"/>
    <w:rPr>
      <w:b/>
      <w:kern w:val="2"/>
      <w:sz w:val="28"/>
    </w:rPr>
  </w:style>
  <w:style w:type="character" w:customStyle="1" w:styleId="234">
    <w:name w:val="普通文字 Char3"/>
    <w:qFormat/>
    <w:uiPriority w:val="0"/>
    <w:rPr>
      <w:rFonts w:ascii="宋体" w:hAnsi="Courier New" w:eastAsia="宋体"/>
      <w:kern w:val="2"/>
      <w:sz w:val="21"/>
      <w:lang w:val="en-US" w:eastAsia="zh-CN" w:bidi="ar-SA"/>
    </w:rPr>
  </w:style>
  <w:style w:type="character" w:customStyle="1" w:styleId="235">
    <w:name w:val="公文正文 Char"/>
    <w:qFormat/>
    <w:uiPriority w:val="0"/>
    <w:rPr>
      <w:rFonts w:ascii="仿宋_GB2312" w:eastAsia="仿宋_GB2312"/>
      <w:kern w:val="2"/>
      <w:sz w:val="24"/>
      <w:szCs w:val="24"/>
      <w:lang w:val="en-US" w:eastAsia="zh-CN" w:bidi="ar-SA"/>
    </w:rPr>
  </w:style>
  <w:style w:type="character" w:customStyle="1" w:styleId="236">
    <w:name w:val="正文首行缩进 Char Char Char Char Char"/>
    <w:qFormat/>
    <w:uiPriority w:val="0"/>
    <w:rPr>
      <w:rFonts w:ascii="宋体"/>
      <w:kern w:val="2"/>
      <w:sz w:val="24"/>
      <w:lang w:val="zh-CN"/>
    </w:rPr>
  </w:style>
  <w:style w:type="character" w:customStyle="1" w:styleId="237">
    <w:name w:val="PI Char"/>
    <w:qFormat/>
    <w:uiPriority w:val="0"/>
    <w:rPr>
      <w:rFonts w:ascii="宋体" w:hAnsi="宋体" w:eastAsia="宋体"/>
      <w:kern w:val="2"/>
      <w:sz w:val="24"/>
      <w:szCs w:val="24"/>
      <w:lang w:val="en-US" w:eastAsia="zh-CN" w:bidi="ar-SA"/>
    </w:rPr>
  </w:style>
  <w:style w:type="character" w:customStyle="1" w:styleId="238">
    <w:name w:val="Default Char"/>
    <w:link w:val="81"/>
    <w:qFormat/>
    <w:uiPriority w:val="0"/>
    <w:rPr>
      <w:rFonts w:ascii="仿宋_GB2312" w:eastAsia="仿宋_GB2312" w:cs="仿宋_GB2312"/>
      <w:color w:val="000000"/>
      <w:sz w:val="24"/>
      <w:szCs w:val="24"/>
      <w:lang w:val="en-US" w:eastAsia="zh-CN" w:bidi="ar-SA"/>
    </w:rPr>
  </w:style>
  <w:style w:type="character" w:customStyle="1" w:styleId="239">
    <w:name w:val="style91"/>
    <w:qFormat/>
    <w:uiPriority w:val="0"/>
    <w:rPr>
      <w:color w:val="333333"/>
    </w:rPr>
  </w:style>
  <w:style w:type="character" w:customStyle="1" w:styleId="240">
    <w:name w:val="列出段落 Char2"/>
    <w:qFormat/>
    <w:uiPriority w:val="34"/>
    <w:rPr>
      <w:rFonts w:ascii="Calibri" w:hAnsi="Calibri"/>
      <w:kern w:val="2"/>
      <w:sz w:val="28"/>
    </w:rPr>
  </w:style>
  <w:style w:type="character" w:customStyle="1" w:styleId="241">
    <w:name w:val="mdeck"/>
    <w:qFormat/>
    <w:uiPriority w:val="0"/>
    <w:rPr>
      <w:rFonts w:ascii="仿宋_GB2312" w:eastAsia="微软雅黑"/>
      <w:b/>
      <w:kern w:val="2"/>
      <w:sz w:val="32"/>
      <w:szCs w:val="32"/>
      <w:lang w:val="en-US" w:eastAsia="zh-CN" w:bidi="ar-SA"/>
    </w:rPr>
  </w:style>
  <w:style w:type="character" w:customStyle="1" w:styleId="242">
    <w:name w:val="unnamed11"/>
    <w:qFormat/>
    <w:uiPriority w:val="0"/>
    <w:rPr>
      <w:sz w:val="20"/>
      <w:szCs w:val="20"/>
    </w:rPr>
  </w:style>
  <w:style w:type="character" w:customStyle="1" w:styleId="243">
    <w:name w:val="正文文本 Char2"/>
    <w:qFormat/>
    <w:uiPriority w:val="99"/>
    <w:rPr>
      <w:rFonts w:ascii="Times New Roman" w:hAnsi="Times New Roman" w:eastAsia="宋体" w:cs="Times New Roman"/>
      <w:snapToGrid w:val="0"/>
      <w:kern w:val="0"/>
      <w:szCs w:val="24"/>
    </w:rPr>
  </w:style>
  <w:style w:type="character" w:customStyle="1" w:styleId="244">
    <w:name w:val="标书正文格式 Char"/>
    <w:qFormat/>
    <w:uiPriority w:val="0"/>
    <w:rPr>
      <w:rFonts w:eastAsia="楷体_GB2312"/>
      <w:kern w:val="2"/>
      <w:sz w:val="24"/>
      <w:szCs w:val="24"/>
      <w:lang w:bidi="ar-SA"/>
    </w:rPr>
  </w:style>
  <w:style w:type="character" w:customStyle="1" w:styleId="245">
    <w:name w:val="Char Char11"/>
    <w:qFormat/>
    <w:uiPriority w:val="0"/>
    <w:rPr>
      <w:rFonts w:ascii="宋体" w:hAnsi="宋体" w:eastAsia="宋体"/>
      <w:b/>
      <w:kern w:val="2"/>
      <w:sz w:val="24"/>
      <w:szCs w:val="24"/>
      <w:lang w:val="en-US" w:eastAsia="zh-CN" w:bidi="ar-SA"/>
    </w:rPr>
  </w:style>
  <w:style w:type="character" w:customStyle="1" w:styleId="246">
    <w:name w:val="ca-131"/>
    <w:qFormat/>
    <w:uiPriority w:val="0"/>
    <w:rPr>
      <w:rFonts w:hint="eastAsia" w:ascii="仿宋_GB2312" w:eastAsia="仿宋_GB2312"/>
      <w:b/>
      <w:bCs/>
      <w:color w:val="000000"/>
      <w:spacing w:val="-20"/>
      <w:sz w:val="24"/>
      <w:szCs w:val="24"/>
    </w:rPr>
  </w:style>
  <w:style w:type="character" w:customStyle="1" w:styleId="247">
    <w:name w:val="tw4winMark"/>
    <w:qFormat/>
    <w:uiPriority w:val="0"/>
    <w:rPr>
      <w:rFonts w:ascii="Courier New" w:hAnsi="Courier New" w:cs="Courier New"/>
      <w:vanish/>
      <w:color w:val="800080"/>
      <w:sz w:val="24"/>
      <w:szCs w:val="24"/>
      <w:vertAlign w:val="subscript"/>
    </w:rPr>
  </w:style>
  <w:style w:type="character" w:customStyle="1" w:styleId="248">
    <w:name w:val="正文样式 Char"/>
    <w:link w:val="249"/>
    <w:qFormat/>
    <w:uiPriority w:val="0"/>
    <w:rPr>
      <w:rFonts w:ascii="Calibri" w:hAnsi="Calibri"/>
      <w:sz w:val="24"/>
      <w:szCs w:val="24"/>
    </w:rPr>
  </w:style>
  <w:style w:type="paragraph" w:customStyle="1" w:styleId="249">
    <w:name w:val="正文样式"/>
    <w:basedOn w:val="1"/>
    <w:link w:val="248"/>
    <w:qFormat/>
    <w:uiPriority w:val="0"/>
    <w:pPr>
      <w:adjustRightInd/>
      <w:spacing w:line="360" w:lineRule="auto"/>
      <w:ind w:firstLine="480" w:firstLineChars="200"/>
    </w:pPr>
    <w:rPr>
      <w:kern w:val="0"/>
      <w:sz w:val="24"/>
    </w:rPr>
  </w:style>
  <w:style w:type="character" w:customStyle="1" w:styleId="250">
    <w:name w:val="表正文 Char3"/>
    <w:qFormat/>
    <w:uiPriority w:val="0"/>
    <w:rPr>
      <w:rFonts w:eastAsia="宋体"/>
    </w:rPr>
  </w:style>
  <w:style w:type="character" w:customStyle="1" w:styleId="251">
    <w:name w:val="H5 Char"/>
    <w:qFormat/>
    <w:uiPriority w:val="0"/>
    <w:rPr>
      <w:b/>
      <w:bCs/>
      <w:kern w:val="2"/>
      <w:sz w:val="28"/>
      <w:szCs w:val="28"/>
    </w:rPr>
  </w:style>
  <w:style w:type="character" w:customStyle="1" w:styleId="252">
    <w:name w:val="Char Char3"/>
    <w:qFormat/>
    <w:uiPriority w:val="0"/>
    <w:rPr>
      <w:rFonts w:eastAsia="宋体"/>
      <w:kern w:val="2"/>
      <w:sz w:val="21"/>
      <w:szCs w:val="24"/>
      <w:lang w:val="en-US" w:eastAsia="zh-CN" w:bidi="ar-SA"/>
    </w:rPr>
  </w:style>
  <w:style w:type="character" w:customStyle="1" w:styleId="253">
    <w:name w:val="正文 编号 Char"/>
    <w:qFormat/>
    <w:uiPriority w:val="0"/>
    <w:rPr>
      <w:rFonts w:ascii="仿宋_GB2312" w:hAnsi="仿宋_GB2312" w:eastAsia="仿宋_GB2312"/>
      <w:kern w:val="2"/>
      <w:sz w:val="24"/>
      <w:lang w:bidi="ar-SA"/>
    </w:rPr>
  </w:style>
  <w:style w:type="character" w:customStyle="1" w:styleId="254">
    <w:name w:val="question-title2"/>
    <w:qFormat/>
    <w:uiPriority w:val="6"/>
    <w:rPr>
      <w:rFonts w:ascii="Arial" w:hAnsi="Arial" w:eastAsia="黑体" w:cs="Arial"/>
      <w:snapToGrid w:val="0"/>
      <w:kern w:val="0"/>
      <w:szCs w:val="21"/>
    </w:rPr>
  </w:style>
  <w:style w:type="character" w:customStyle="1" w:styleId="255">
    <w:name w:val="gf正文1 Char Char"/>
    <w:link w:val="256"/>
    <w:qFormat/>
    <w:uiPriority w:val="0"/>
    <w:rPr>
      <w:rFonts w:ascii="宋体" w:hAnsi="宋体" w:cs="宋体"/>
      <w:kern w:val="2"/>
      <w:sz w:val="24"/>
      <w:szCs w:val="24"/>
    </w:rPr>
  </w:style>
  <w:style w:type="paragraph" w:customStyle="1" w:styleId="256">
    <w:name w:val="gf正文1"/>
    <w:basedOn w:val="1"/>
    <w:link w:val="255"/>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qFormat/>
    <w:uiPriority w:val="6"/>
    <w:rPr>
      <w:rFonts w:ascii="宋体" w:hAnsi="宋体"/>
      <w:kern w:val="1"/>
      <w:sz w:val="21"/>
    </w:rPr>
  </w:style>
  <w:style w:type="character" w:customStyle="1" w:styleId="258">
    <w:name w:val="正文缩进 Char3"/>
    <w:qFormat/>
    <w:uiPriority w:val="0"/>
    <w:rPr>
      <w:rFonts w:ascii="宋体" w:eastAsia="宋体"/>
      <w:snapToGrid w:val="0"/>
      <w:color w:val="000000"/>
      <w:kern w:val="28"/>
      <w:sz w:val="28"/>
      <w:lang w:val="en-US" w:eastAsia="zh-CN" w:bidi="ar-SA"/>
    </w:rPr>
  </w:style>
  <w:style w:type="character" w:customStyle="1" w:styleId="259">
    <w:name w:val="列出段落 Char1"/>
    <w:link w:val="260"/>
    <w:qFormat/>
    <w:uiPriority w:val="0"/>
    <w:rPr>
      <w:rFonts w:ascii="Calibri" w:hAnsi="Calibri"/>
      <w:sz w:val="24"/>
      <w:lang w:eastAsia="en-US"/>
    </w:rPr>
  </w:style>
  <w:style w:type="paragraph" w:customStyle="1" w:styleId="260">
    <w:name w:val="列表1"/>
    <w:basedOn w:val="1"/>
    <w:next w:val="261"/>
    <w:link w:val="259"/>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1">
    <w:name w:val="List Paragraph"/>
    <w:basedOn w:val="1"/>
    <w:qFormat/>
    <w:uiPriority w:val="34"/>
    <w:pPr>
      <w:spacing w:line="360" w:lineRule="auto"/>
      <w:ind w:firstLine="200" w:firstLineChars="200"/>
    </w:pPr>
    <w:rPr>
      <w:rFonts w:eastAsia="楷体_GB2312" w:cs="Lucida Sans"/>
      <w:sz w:val="24"/>
    </w:rPr>
  </w:style>
  <w:style w:type="character" w:customStyle="1" w:styleId="262">
    <w:name w:val="Char Char8"/>
    <w:qFormat/>
    <w:uiPriority w:val="0"/>
    <w:rPr>
      <w:rFonts w:eastAsia="宋体"/>
      <w:b/>
      <w:sz w:val="24"/>
      <w:lang w:val="en-GB" w:eastAsia="zh-CN"/>
    </w:rPr>
  </w:style>
  <w:style w:type="character" w:customStyle="1" w:styleId="263">
    <w:name w:val="Normal Indent Char Char"/>
    <w:qFormat/>
    <w:uiPriority w:val="0"/>
    <w:rPr>
      <w:rFonts w:eastAsia="宋体"/>
      <w:kern w:val="2"/>
      <w:sz w:val="21"/>
      <w:lang w:val="en-US" w:eastAsia="zh-CN" w:bidi="ar-SA"/>
    </w:rPr>
  </w:style>
  <w:style w:type="character" w:customStyle="1" w:styleId="264">
    <w:name w:val="列表段落 字符"/>
    <w:qFormat/>
    <w:uiPriority w:val="99"/>
  </w:style>
  <w:style w:type="character" w:customStyle="1" w:styleId="265">
    <w:name w:val="Ò³Ã¼ Char Char1"/>
    <w:qFormat/>
    <w:uiPriority w:val="0"/>
    <w:rPr>
      <w:rFonts w:eastAsia="宋体"/>
      <w:kern w:val="2"/>
      <w:sz w:val="18"/>
      <w:szCs w:val="18"/>
      <w:lang w:val="en-US" w:eastAsia="zh-CN" w:bidi="ar-SA"/>
    </w:rPr>
  </w:style>
  <w:style w:type="character" w:customStyle="1" w:styleId="266">
    <w:name w:val="方案正文 Char"/>
    <w:qFormat/>
    <w:uiPriority w:val="0"/>
    <w:rPr>
      <w:rFonts w:ascii="仿宋_GB2312" w:eastAsia="仿宋_GB2312"/>
      <w:b/>
      <w:color w:val="000000"/>
      <w:kern w:val="2"/>
      <w:sz w:val="24"/>
      <w:lang w:val="en-US" w:eastAsia="zh-CN" w:bidi="ar-SA"/>
    </w:rPr>
  </w:style>
  <w:style w:type="character" w:customStyle="1" w:styleId="267">
    <w:name w:val="Char Char30"/>
    <w:qFormat/>
    <w:uiPriority w:val="6"/>
    <w:rPr>
      <w:rFonts w:ascii="Arial" w:hAnsi="Arial" w:eastAsia="黑体"/>
      <w:kern w:val="1"/>
      <w:sz w:val="21"/>
      <w:szCs w:val="21"/>
    </w:rPr>
  </w:style>
  <w:style w:type="character" w:customStyle="1" w:styleId="268">
    <w:name w:val="正文文本缩进 Char3"/>
    <w:link w:val="26"/>
    <w:qFormat/>
    <w:uiPriority w:val="0"/>
    <w:rPr>
      <w:rFonts w:ascii="宋体" w:hAnsi="宋体"/>
      <w:kern w:val="2"/>
      <w:sz w:val="24"/>
      <w:szCs w:val="24"/>
    </w:rPr>
  </w:style>
  <w:style w:type="character" w:customStyle="1" w:styleId="269">
    <w:name w:val="font01"/>
    <w:qFormat/>
    <w:uiPriority w:val="0"/>
    <w:rPr>
      <w:rFonts w:hint="eastAsia" w:ascii="微软雅黑" w:hAnsi="微软雅黑" w:eastAsia="微软雅黑" w:cs="微软雅黑"/>
      <w:color w:val="000000"/>
      <w:sz w:val="20"/>
      <w:szCs w:val="20"/>
      <w:u w:val="none"/>
    </w:rPr>
  </w:style>
  <w:style w:type="character" w:customStyle="1" w:styleId="270">
    <w:name w:val="Char Char20"/>
    <w:qFormat/>
    <w:uiPriority w:val="6"/>
    <w:rPr>
      <w:kern w:val="1"/>
      <w:sz w:val="24"/>
    </w:rPr>
  </w:style>
  <w:style w:type="character" w:customStyle="1" w:styleId="271">
    <w:name w:val="tw4winExternal"/>
    <w:qFormat/>
    <w:uiPriority w:val="0"/>
    <w:rPr>
      <w:rFonts w:ascii="Courier New" w:hAnsi="Courier New" w:cs="Courier New"/>
      <w:color w:val="808080"/>
      <w:lang w:val="en-US" w:eastAsia="zh-CN"/>
    </w:rPr>
  </w:style>
  <w:style w:type="character" w:customStyle="1" w:styleId="272">
    <w:name w:val="标题 4 Char1"/>
    <w:qFormat/>
    <w:uiPriority w:val="9"/>
    <w:rPr>
      <w:rFonts w:ascii="Cambria" w:hAnsi="Cambria" w:eastAsia="宋体" w:cs="Times New Roman"/>
      <w:b/>
      <w:bCs/>
      <w:kern w:val="2"/>
      <w:sz w:val="28"/>
      <w:szCs w:val="28"/>
    </w:rPr>
  </w:style>
  <w:style w:type="character" w:customStyle="1" w:styleId="273">
    <w:name w:val="批注文字 Char2"/>
    <w:qFormat/>
    <w:uiPriority w:val="99"/>
    <w:rPr>
      <w:rFonts w:ascii="Times New Roman" w:hAnsi="Times New Roman" w:eastAsia="宋体" w:cs="Times New Roman"/>
      <w:snapToGrid w:val="0"/>
      <w:kern w:val="0"/>
      <w:szCs w:val="24"/>
    </w:rPr>
  </w:style>
  <w:style w:type="character" w:customStyle="1" w:styleId="274">
    <w:name w:val="正文文本 2 Char"/>
    <w:qFormat/>
    <w:uiPriority w:val="0"/>
    <w:rPr>
      <w:rFonts w:eastAsia="宋体"/>
      <w:kern w:val="2"/>
      <w:sz w:val="21"/>
      <w:szCs w:val="24"/>
      <w:lang w:val="en-US" w:eastAsia="zh-CN" w:bidi="ar-SA"/>
    </w:rPr>
  </w:style>
  <w:style w:type="character" w:customStyle="1" w:styleId="275">
    <w:name w:val="Ò³Ã¼ Char Char"/>
    <w:qFormat/>
    <w:uiPriority w:val="0"/>
    <w:rPr>
      <w:rFonts w:eastAsia="宋体"/>
      <w:kern w:val="2"/>
      <w:sz w:val="18"/>
      <w:lang w:val="en-US" w:eastAsia="zh-CN" w:bidi="ar-SA"/>
    </w:rPr>
  </w:style>
  <w:style w:type="character" w:customStyle="1" w:styleId="276">
    <w:name w:val="message1"/>
    <w:qFormat/>
    <w:uiPriority w:val="0"/>
    <w:rPr>
      <w:rFonts w:hint="default" w:ascii="Tahoma" w:hAnsi="Tahoma" w:cs="Tahoma"/>
      <w:sz w:val="18"/>
      <w:szCs w:val="18"/>
    </w:rPr>
  </w:style>
  <w:style w:type="character" w:customStyle="1" w:styleId="277">
    <w:name w:val="Char Char23"/>
    <w:qFormat/>
    <w:uiPriority w:val="6"/>
    <w:rPr>
      <w:color w:val="0000FF"/>
      <w:sz w:val="21"/>
    </w:rPr>
  </w:style>
  <w:style w:type="character" w:customStyle="1" w:styleId="278">
    <w:name w:val="批注框文本 字符"/>
    <w:qFormat/>
    <w:uiPriority w:val="0"/>
    <w:rPr>
      <w:rFonts w:ascii="Arial" w:hAnsi="Arial" w:eastAsia="黑体" w:cs="Arial"/>
      <w:snapToGrid w:val="0"/>
      <w:kern w:val="0"/>
      <w:sz w:val="18"/>
      <w:szCs w:val="18"/>
    </w:rPr>
  </w:style>
  <w:style w:type="character" w:customStyle="1" w:styleId="279">
    <w:name w:val="纯文本 Char2"/>
    <w:qFormat/>
    <w:uiPriority w:val="99"/>
    <w:rPr>
      <w:rFonts w:ascii="宋体" w:hAnsi="Courier New" w:eastAsia="宋体" w:cs="Courier New"/>
    </w:rPr>
  </w:style>
  <w:style w:type="character" w:customStyle="1" w:styleId="280">
    <w:name w:val="Char Char25"/>
    <w:qFormat/>
    <w:uiPriority w:val="6"/>
    <w:rPr>
      <w:rFonts w:ascii="宋体" w:hAnsi="宋体"/>
      <w:kern w:val="1"/>
      <w:sz w:val="24"/>
      <w:lang w:val="zh-CN"/>
    </w:rPr>
  </w:style>
  <w:style w:type="character" w:customStyle="1" w:styleId="281">
    <w:name w:val="Char Char411"/>
    <w:qFormat/>
    <w:uiPriority w:val="0"/>
    <w:rPr>
      <w:rFonts w:eastAsia="宋体"/>
      <w:b/>
      <w:sz w:val="24"/>
      <w:lang w:val="en-GB" w:eastAsia="zh-CN" w:bidi="ar-SA"/>
    </w:rPr>
  </w:style>
  <w:style w:type="character" w:customStyle="1" w:styleId="282">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3">
    <w:name w:val="此正文 Char"/>
    <w:link w:val="284"/>
    <w:qFormat/>
    <w:uiPriority w:val="0"/>
    <w:rPr>
      <w:kern w:val="2"/>
      <w:sz w:val="24"/>
      <w:szCs w:val="24"/>
    </w:rPr>
  </w:style>
  <w:style w:type="paragraph" w:customStyle="1" w:styleId="284">
    <w:name w:val="此正文"/>
    <w:basedOn w:val="1"/>
    <w:link w:val="283"/>
    <w:qFormat/>
    <w:uiPriority w:val="0"/>
    <w:pPr>
      <w:adjustRightInd/>
      <w:spacing w:line="360" w:lineRule="auto"/>
      <w:ind w:firstLine="200" w:firstLineChars="200"/>
    </w:pPr>
    <w:rPr>
      <w:sz w:val="24"/>
    </w:rPr>
  </w:style>
  <w:style w:type="character" w:customStyle="1" w:styleId="285">
    <w:name w:val="Char Char2"/>
    <w:qFormat/>
    <w:uiPriority w:val="0"/>
    <w:rPr>
      <w:rFonts w:eastAsia="宋体"/>
      <w:b/>
      <w:bCs/>
      <w:kern w:val="2"/>
      <w:sz w:val="21"/>
      <w:szCs w:val="24"/>
      <w:lang w:val="en-US" w:eastAsia="zh-CN" w:bidi="ar-SA"/>
    </w:rPr>
  </w:style>
  <w:style w:type="character" w:customStyle="1" w:styleId="286">
    <w:name w:val="标题 1 Char"/>
    <w:link w:val="3"/>
    <w:qFormat/>
    <w:uiPriority w:val="9"/>
    <w:rPr>
      <w:b/>
      <w:bCs/>
      <w:kern w:val="44"/>
      <w:sz w:val="44"/>
      <w:szCs w:val="44"/>
    </w:rPr>
  </w:style>
  <w:style w:type="character" w:customStyle="1" w:styleId="287">
    <w:name w:val="Footer-Even Char1"/>
    <w:qFormat/>
    <w:uiPriority w:val="0"/>
    <w:rPr>
      <w:rFonts w:eastAsia="宋体"/>
      <w:kern w:val="2"/>
      <w:sz w:val="18"/>
      <w:szCs w:val="18"/>
      <w:lang w:val="en-US" w:eastAsia="zh-CN" w:bidi="ar-SA"/>
    </w:rPr>
  </w:style>
  <w:style w:type="character" w:customStyle="1" w:styleId="288">
    <w:name w:val="Char Char29"/>
    <w:qFormat/>
    <w:uiPriority w:val="6"/>
    <w:rPr>
      <w:rFonts w:ascii="Arial" w:hAnsi="Arial" w:eastAsia="微软雅黑"/>
      <w:b/>
      <w:kern w:val="1"/>
      <w:sz w:val="44"/>
      <w:szCs w:val="32"/>
      <w:lang w:val="en-US" w:eastAsia="zh-CN" w:bidi="ar-SA"/>
    </w:rPr>
  </w:style>
  <w:style w:type="character" w:customStyle="1" w:styleId="289">
    <w:name w:val="标题 Char2"/>
    <w:link w:val="60"/>
    <w:qFormat/>
    <w:uiPriority w:val="10"/>
    <w:rPr>
      <w:b/>
      <w:sz w:val="24"/>
      <w:lang w:val="en-GB"/>
    </w:rPr>
  </w:style>
  <w:style w:type="character" w:customStyle="1" w:styleId="290">
    <w:name w:val="font81"/>
    <w:qFormat/>
    <w:uiPriority w:val="0"/>
    <w:rPr>
      <w:rFonts w:ascii="微软雅黑" w:hAnsi="微软雅黑" w:eastAsia="微软雅黑" w:cs="微软雅黑"/>
      <w:color w:val="000000"/>
      <w:sz w:val="20"/>
      <w:szCs w:val="20"/>
      <w:u w:val="none"/>
    </w:rPr>
  </w:style>
  <w:style w:type="character" w:customStyle="1" w:styleId="291">
    <w:name w:val="Char Char312"/>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qFormat/>
    <w:uiPriority w:val="0"/>
    <w:rPr>
      <w:rFonts w:ascii="仿宋_GB2312" w:hAnsi="宋体" w:eastAsia="仿宋_GB2312"/>
      <w:b/>
      <w:bCs/>
      <w:kern w:val="2"/>
      <w:sz w:val="24"/>
      <w:szCs w:val="24"/>
    </w:rPr>
  </w:style>
  <w:style w:type="character" w:customStyle="1" w:styleId="294">
    <w:name w:val="表格 Char Char"/>
    <w:qFormat/>
    <w:uiPriority w:val="0"/>
    <w:rPr>
      <w:rFonts w:ascii="宋体" w:hAnsi="宋体" w:eastAsia="宋体"/>
      <w:lang w:bidi="ar-SA"/>
    </w:rPr>
  </w:style>
  <w:style w:type="character" w:customStyle="1" w:styleId="295">
    <w:name w:val="正文文本 字符1"/>
    <w:qFormat/>
    <w:uiPriority w:val="0"/>
    <w:rPr>
      <w:rFonts w:ascii="Calibri" w:hAnsi="Calibri" w:eastAsia="黑体" w:cs="Arial"/>
      <w:snapToGrid w:val="0"/>
      <w:kern w:val="2"/>
      <w:sz w:val="28"/>
      <w:szCs w:val="21"/>
    </w:rPr>
  </w:style>
  <w:style w:type="character" w:customStyle="1" w:styleId="296">
    <w:name w:val="标题 5 Char"/>
    <w:link w:val="8"/>
    <w:qFormat/>
    <w:uiPriority w:val="9"/>
    <w:rPr>
      <w:b/>
      <w:bCs/>
      <w:kern w:val="2"/>
      <w:sz w:val="28"/>
      <w:szCs w:val="28"/>
    </w:rPr>
  </w:style>
  <w:style w:type="character" w:customStyle="1" w:styleId="297">
    <w:name w:val="标题 6 Char1"/>
    <w:qFormat/>
    <w:uiPriority w:val="0"/>
    <w:rPr>
      <w:rFonts w:ascii="Arial" w:hAnsi="Arial" w:eastAsia="黑体" w:cs="Times New Roman"/>
      <w:b/>
      <w:sz w:val="24"/>
      <w:szCs w:val="20"/>
      <w:lang w:bidi="ar-SA"/>
    </w:rPr>
  </w:style>
  <w:style w:type="character" w:customStyle="1" w:styleId="298">
    <w:name w:val="带编号样式 Char"/>
    <w:qFormat/>
    <w:uiPriority w:val="0"/>
    <w:rPr>
      <w:rFonts w:ascii="仿宋_GB2312" w:eastAsia="仿宋_GB2312"/>
      <w:color w:val="000000"/>
      <w:sz w:val="24"/>
      <w:lang w:bidi="ar-SA"/>
    </w:rPr>
  </w:style>
  <w:style w:type="character" w:customStyle="1" w:styleId="299">
    <w:name w:val="unnamed31"/>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qFormat/>
    <w:uiPriority w:val="0"/>
    <w:rPr>
      <w:rFonts w:ascii="宋体" w:eastAsia="宋体"/>
      <w:kern w:val="2"/>
      <w:sz w:val="24"/>
      <w:szCs w:val="24"/>
      <w:lang w:val="zh-CN" w:bidi="ar-SA"/>
    </w:rPr>
  </w:style>
  <w:style w:type="character" w:customStyle="1" w:styleId="301">
    <w:name w:val="称呼 Char"/>
    <w:link w:val="21"/>
    <w:qFormat/>
    <w:uiPriority w:val="0"/>
    <w:rPr>
      <w:rFonts w:ascii="仿宋_GB2312" w:eastAsia="仿宋_GB2312"/>
      <w:kern w:val="2"/>
      <w:sz w:val="28"/>
    </w:rPr>
  </w:style>
  <w:style w:type="character" w:customStyle="1" w:styleId="302">
    <w:name w:val="文本正文 Char Char"/>
    <w:qFormat/>
    <w:uiPriority w:val="0"/>
    <w:rPr>
      <w:sz w:val="24"/>
      <w:lang w:bidi="ar-SA"/>
    </w:rPr>
  </w:style>
  <w:style w:type="character" w:customStyle="1" w:styleId="303">
    <w:name w:val="正文缩进 字符"/>
    <w:qFormat/>
    <w:uiPriority w:val="0"/>
    <w:rPr>
      <w:rFonts w:ascii="宋体" w:eastAsia="宋体"/>
      <w:snapToGrid w:val="0"/>
      <w:color w:val="000000"/>
      <w:kern w:val="28"/>
      <w:sz w:val="28"/>
      <w:lang w:val="en-US" w:eastAsia="zh-CN" w:bidi="ar-SA"/>
    </w:rPr>
  </w:style>
  <w:style w:type="character" w:customStyle="1" w:styleId="304">
    <w:name w:val="HTML 预设格式 Char"/>
    <w:link w:val="58"/>
    <w:qFormat/>
    <w:uiPriority w:val="0"/>
    <w:rPr>
      <w:rFonts w:ascii="黑体" w:hAnsi="Courier New" w:eastAsia="黑体"/>
    </w:rPr>
  </w:style>
  <w:style w:type="character" w:customStyle="1" w:styleId="305">
    <w:name w:val="正文文本 2 Char1"/>
    <w:link w:val="57"/>
    <w:qFormat/>
    <w:uiPriority w:val="0"/>
    <w:rPr>
      <w:kern w:val="2"/>
      <w:sz w:val="21"/>
      <w:szCs w:val="24"/>
    </w:rPr>
  </w:style>
  <w:style w:type="character" w:customStyle="1" w:styleId="306">
    <w:name w:val="样式 样式 标题 4h4H4Fab-4T5Ref Heading 1rh1Heading sqlsect 1.2.3.... +... Char"/>
    <w:link w:val="307"/>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qFormat/>
    <w:uiPriority w:val="0"/>
    <w:pPr>
      <w:tabs>
        <w:tab w:val="left" w:pos="2356"/>
      </w:tabs>
    </w:pPr>
  </w:style>
  <w:style w:type="paragraph" w:customStyle="1" w:styleId="308">
    <w:name w:val="样式 标题 4h4H4Fab-4T5Ref Heading 1rh1Heading sqlsect 1.2.3...."/>
    <w:basedOn w:val="7"/>
    <w:link w:val="416"/>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qFormat/>
    <w:uiPriority w:val="0"/>
    <w:rPr>
      <w:rFonts w:ascii="宋体" w:eastAsia="宋体"/>
      <w:snapToGrid w:val="0"/>
      <w:color w:val="000000"/>
      <w:kern w:val="28"/>
      <w:sz w:val="28"/>
      <w:lang w:val="en-US" w:eastAsia="zh-CN" w:bidi="ar-SA"/>
    </w:rPr>
  </w:style>
  <w:style w:type="character" w:customStyle="1" w:styleId="310">
    <w:name w:val="标题 7 Char"/>
    <w:link w:val="10"/>
    <w:qFormat/>
    <w:uiPriority w:val="0"/>
    <w:rPr>
      <w:b/>
      <w:bCs/>
      <w:kern w:val="2"/>
      <w:sz w:val="24"/>
      <w:szCs w:val="24"/>
    </w:rPr>
  </w:style>
  <w:style w:type="character" w:customStyle="1" w:styleId="311">
    <w:name w:val="正文文本缩进 2 Char"/>
    <w:link w:val="38"/>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Char"/>
    <w:link w:val="51"/>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首行缩进 Char"/>
    <w:link w:val="25"/>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Char2"/>
    <w:link w:val="7"/>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Char"/>
    <w:link w:val="22"/>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Char1"/>
    <w:link w:val="20"/>
    <w:qFormat/>
    <w:uiPriority w:val="99"/>
    <w:rPr>
      <w:kern w:val="2"/>
      <w:sz w:val="21"/>
      <w:szCs w:val="24"/>
    </w:rPr>
  </w:style>
  <w:style w:type="character" w:customStyle="1" w:styleId="348">
    <w:name w:val="签名 Char"/>
    <w:link w:val="43"/>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标题 4 字符"/>
    <w:qFormat/>
    <w:uiPriority w:val="9"/>
    <w:rPr>
      <w:rFonts w:ascii="等线 Light" w:hAnsi="等线 Light" w:eastAsia="等线 Light" w:cs="Times New Roman"/>
      <w:b/>
      <w:bCs/>
      <w:snapToGrid w:val="0"/>
      <w:kern w:val="0"/>
      <w:sz w:val="28"/>
      <w:szCs w:val="28"/>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11"/>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Char"/>
    <w:link w:val="54"/>
    <w:qFormat/>
    <w:uiPriority w:val="0"/>
    <w:rPr>
      <w:kern w:val="2"/>
      <w:sz w:val="24"/>
    </w:rPr>
  </w:style>
  <w:style w:type="character" w:customStyle="1" w:styleId="379">
    <w:name w:val="日期 Char1"/>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Char2"/>
    <w:link w:val="41"/>
    <w:qFormat/>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Char2"/>
    <w:link w:val="42"/>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08"/>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70"/>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6"/>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4">
    <w:name w:val="gray6"/>
    <w:basedOn w:val="70"/>
    <w:qFormat/>
    <w:uiPriority w:val="0"/>
    <w:rPr>
      <w:rFonts w:ascii="Arial" w:hAnsi="Arial" w:eastAsia="黑体" w:cs="Arial"/>
      <w:snapToGrid w:val="0"/>
      <w:kern w:val="0"/>
      <w:szCs w:val="21"/>
    </w:rPr>
  </w:style>
  <w:style w:type="character" w:customStyle="1" w:styleId="435">
    <w:name w:val="hui"/>
    <w:basedOn w:val="70"/>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7"/>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qFormat/>
    <w:uiPriority w:val="0"/>
    <w:pPr>
      <w:tabs>
        <w:tab w:val="left" w:pos="2790"/>
        <w:tab w:val="left" w:pos="4230"/>
      </w:tabs>
      <w:spacing w:before="312"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4"/>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仿宋_GB2312" w:eastAsia="仿宋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spacing w:before="0" w:after="0"/>
      <w:outlineLvl w:val="5"/>
    </w:pPr>
  </w:style>
  <w:style w:type="paragraph" w:customStyle="1" w:styleId="477">
    <w:name w:val="5级标题"/>
    <w:basedOn w:val="47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仿宋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6">
    <w:name w:val="No Spacing"/>
    <w:basedOn w:val="1"/>
    <w:link w:val="934"/>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4"/>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5"/>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8"/>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35"/>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5"/>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_Style 3"/>
    <w:basedOn w:val="1"/>
    <w:qFormat/>
    <w:uiPriority w:val="0"/>
    <w:pPr>
      <w:adjustRightInd/>
      <w:ind w:firstLine="420" w:firstLineChars="200"/>
    </w:pPr>
    <w:rPr>
      <w:rFonts w:eastAsia="仿宋_GB2312"/>
      <w:sz w:val="28"/>
    </w:rPr>
  </w:style>
  <w:style w:type="paragraph" w:customStyle="1" w:styleId="52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qFormat/>
    <w:uiPriority w:val="0"/>
    <w:pPr>
      <w:adjustRightInd/>
      <w:ind w:firstLine="200" w:firstLineChars="200"/>
      <w:jc w:val="right"/>
    </w:pPr>
  </w:style>
  <w:style w:type="paragraph" w:customStyle="1" w:styleId="528">
    <w:name w:val="Char Char11 Char Char Char Char Char Char Char Char Char"/>
    <w:basedOn w:val="1"/>
    <w:qFormat/>
    <w:uiPriority w:val="0"/>
    <w:pPr>
      <w:spacing w:line="360" w:lineRule="auto"/>
    </w:pPr>
    <w:rPr>
      <w:szCs w:val="20"/>
    </w:rPr>
  </w:style>
  <w:style w:type="paragraph" w:customStyle="1" w:styleId="529">
    <w:name w:val="正文1.25"/>
    <w:basedOn w:val="1"/>
    <w:qFormat/>
    <w:uiPriority w:val="0"/>
    <w:pPr>
      <w:adjustRightInd/>
      <w:spacing w:line="300" w:lineRule="auto"/>
      <w:ind w:firstLine="480" w:firstLineChars="200"/>
    </w:pPr>
    <w:rPr>
      <w:sz w:val="24"/>
      <w:szCs w:val="20"/>
    </w:rPr>
  </w:style>
  <w:style w:type="paragraph" w:customStyle="1" w:styleId="53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qFormat/>
    <w:uiPriority w:val="6"/>
    <w:rPr>
      <w:rFonts w:ascii="仿宋_GB2312" w:eastAsia="仿宋_GB2312"/>
      <w:b/>
      <w:sz w:val="32"/>
      <w:szCs w:val="20"/>
    </w:rPr>
  </w:style>
  <w:style w:type="paragraph" w:customStyle="1" w:styleId="534">
    <w:name w:val="列出段落2"/>
    <w:basedOn w:val="1"/>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qFormat/>
    <w:uiPriority w:val="0"/>
    <w:rPr>
      <w:rFonts w:eastAsia="仿宋_GB2312"/>
      <w:sz w:val="28"/>
      <w:szCs w:val="20"/>
    </w:rPr>
  </w:style>
  <w:style w:type="paragraph" w:customStyle="1" w:styleId="53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7"/>
    <w:qFormat/>
    <w:uiPriority w:val="0"/>
    <w:pPr>
      <w:widowControl/>
      <w:jc w:val="left"/>
    </w:pPr>
    <w:rPr>
      <w:rFonts w:cs="宋体"/>
      <w:sz w:val="24"/>
      <w:szCs w:val="20"/>
    </w:rPr>
  </w:style>
  <w:style w:type="paragraph" w:customStyle="1" w:styleId="538">
    <w:name w:val="彩色列表 - 强调文字颜色 11"/>
    <w:basedOn w:val="1"/>
    <w:qFormat/>
    <w:uiPriority w:val="0"/>
    <w:pPr>
      <w:adjustRightInd/>
      <w:ind w:firstLine="420" w:firstLineChars="200"/>
    </w:pPr>
    <w:rPr>
      <w:rFonts w:ascii="Calibri" w:hAnsi="Calibri"/>
      <w:szCs w:val="22"/>
    </w:rPr>
  </w:style>
  <w:style w:type="paragraph" w:customStyle="1" w:styleId="53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qFormat/>
    <w:uiPriority w:val="6"/>
    <w:rPr>
      <w:szCs w:val="20"/>
    </w:rPr>
  </w:style>
  <w:style w:type="paragraph" w:customStyle="1" w:styleId="54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81"/>
    <w:next w:val="81"/>
    <w:qFormat/>
    <w:uiPriority w:val="0"/>
    <w:pPr>
      <w:spacing w:after="68"/>
    </w:pPr>
    <w:rPr>
      <w:rFonts w:ascii="FHLHE E+ Futura Bk" w:eastAsia="FHLHE E+ Futura Bk" w:cs="Times New Roman"/>
      <w:color w:val="auto"/>
    </w:rPr>
  </w:style>
  <w:style w:type="paragraph" w:customStyle="1" w:styleId="54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81"/>
    <w:next w:val="81"/>
    <w:qFormat/>
    <w:uiPriority w:val="0"/>
    <w:rPr>
      <w:rFonts w:ascii="宋体" w:eastAsia="宋体" w:cs="Times New Roman"/>
      <w:color w:val="auto"/>
    </w:rPr>
  </w:style>
  <w:style w:type="paragraph" w:customStyle="1" w:styleId="55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qFormat/>
    <w:uiPriority w:val="0"/>
    <w:rPr>
      <w:rFonts w:ascii="仿宋_GB2312" w:eastAsia="仿宋_GB2312"/>
      <w:b/>
      <w:sz w:val="32"/>
      <w:szCs w:val="32"/>
    </w:rPr>
  </w:style>
  <w:style w:type="paragraph" w:customStyle="1" w:styleId="55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qFormat/>
    <w:uiPriority w:val="0"/>
    <w:pPr>
      <w:spacing w:line="360" w:lineRule="auto"/>
    </w:pPr>
    <w:rPr>
      <w:szCs w:val="20"/>
    </w:rPr>
  </w:style>
  <w:style w:type="paragraph" w:customStyle="1" w:styleId="558">
    <w:name w:val="Char"/>
    <w:basedOn w:val="1"/>
    <w:qFormat/>
    <w:uiPriority w:val="0"/>
    <w:rPr>
      <w:rFonts w:ascii="仿宋_GB2312" w:eastAsia="仿宋_GB2312"/>
      <w:b/>
      <w:sz w:val="32"/>
      <w:szCs w:val="32"/>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qFormat/>
    <w:uiPriority w:val="0"/>
    <w:rPr>
      <w:szCs w:val="20"/>
    </w:rPr>
  </w:style>
  <w:style w:type="paragraph" w:customStyle="1" w:styleId="562">
    <w:name w:val="正文标准"/>
    <w:basedOn w:val="1"/>
    <w:qFormat/>
    <w:uiPriority w:val="0"/>
    <w:pPr>
      <w:adjustRightInd/>
      <w:spacing w:line="360" w:lineRule="auto"/>
      <w:ind w:firstLine="200" w:firstLineChars="200"/>
    </w:pPr>
    <w:rPr>
      <w:rFonts w:ascii="宋体" w:hAnsi="Calibri"/>
      <w:sz w:val="24"/>
    </w:rPr>
  </w:style>
  <w:style w:type="paragraph" w:customStyle="1" w:styleId="56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7">
    <w:name w:val="_正文段落"/>
    <w:basedOn w:val="1"/>
    <w:qFormat/>
    <w:uiPriority w:val="0"/>
    <w:pPr>
      <w:adjustRightInd/>
      <w:ind w:firstLine="560"/>
    </w:pPr>
    <w:rPr>
      <w:rFonts w:ascii="仿宋_GB2312" w:hAnsi="仿宋" w:eastAsia="仿宋_GB2312"/>
      <w:kern w:val="0"/>
      <w:sz w:val="28"/>
      <w:szCs w:val="28"/>
    </w:rPr>
  </w:style>
  <w:style w:type="paragraph" w:customStyle="1" w:styleId="57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qFormat/>
    <w:uiPriority w:val="0"/>
    <w:rPr>
      <w:szCs w:val="20"/>
    </w:rPr>
  </w:style>
  <w:style w:type="paragraph" w:customStyle="1" w:styleId="58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qFormat/>
    <w:uiPriority w:val="0"/>
    <w:rPr>
      <w:rFonts w:ascii="Tahoma" w:hAnsi="Tahoma"/>
      <w:sz w:val="24"/>
      <w:szCs w:val="20"/>
    </w:rPr>
  </w:style>
  <w:style w:type="paragraph" w:customStyle="1" w:styleId="587">
    <w:name w:val="标题五"/>
    <w:basedOn w:val="1"/>
    <w:qFormat/>
    <w:uiPriority w:val="0"/>
    <w:pPr>
      <w:adjustRightInd/>
      <w:spacing w:before="156" w:beforeLines="50" w:line="360" w:lineRule="auto"/>
    </w:pPr>
    <w:rPr>
      <w:b/>
      <w:sz w:val="24"/>
    </w:rPr>
  </w:style>
  <w:style w:type="paragraph" w:customStyle="1" w:styleId="588">
    <w:name w:val="Char Char1101"/>
    <w:basedOn w:val="1"/>
    <w:qFormat/>
    <w:uiPriority w:val="0"/>
    <w:pPr>
      <w:spacing w:line="360" w:lineRule="auto"/>
    </w:pPr>
    <w:rPr>
      <w:rFonts w:ascii="Tahoma" w:hAnsi="Tahoma"/>
      <w:sz w:val="24"/>
      <w:szCs w:val="20"/>
    </w:rPr>
  </w:style>
  <w:style w:type="paragraph" w:customStyle="1" w:styleId="589">
    <w:name w:val="Char Char Char Char Char Char Char Char1"/>
    <w:basedOn w:val="1"/>
    <w:qFormat/>
    <w:uiPriority w:val="0"/>
    <w:pPr>
      <w:tabs>
        <w:tab w:val="left" w:pos="360"/>
      </w:tabs>
    </w:pPr>
    <w:rPr>
      <w:sz w:val="24"/>
      <w:szCs w:val="20"/>
    </w:rPr>
  </w:style>
  <w:style w:type="paragraph" w:customStyle="1" w:styleId="590">
    <w:name w:val="Char Char Char 字元 字元"/>
    <w:basedOn w:val="1"/>
    <w:qFormat/>
    <w:uiPriority w:val="0"/>
    <w:pPr>
      <w:adjustRightInd/>
      <w:spacing w:line="360" w:lineRule="auto"/>
      <w:ind w:firstLine="200" w:firstLineChars="200"/>
    </w:pPr>
    <w:rPr>
      <w:szCs w:val="20"/>
    </w:rPr>
  </w:style>
  <w:style w:type="paragraph" w:customStyle="1" w:styleId="59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qFormat/>
    <w:uiPriority w:val="0"/>
    <w:rPr>
      <w:rFonts w:ascii="仿宋_GB2312" w:eastAsia="仿宋_GB2312"/>
      <w:b/>
      <w:sz w:val="32"/>
      <w:szCs w:val="32"/>
    </w:rPr>
  </w:style>
  <w:style w:type="paragraph" w:customStyle="1" w:styleId="59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qFormat/>
    <w:uiPriority w:val="0"/>
    <w:pPr>
      <w:adjustRightInd/>
    </w:pPr>
    <w:rPr>
      <w:sz w:val="18"/>
      <w:szCs w:val="20"/>
    </w:rPr>
  </w:style>
  <w:style w:type="paragraph" w:customStyle="1" w:styleId="59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qFormat/>
    <w:uiPriority w:val="99"/>
    <w:pPr>
      <w:adjustRightInd/>
      <w:spacing w:line="360" w:lineRule="auto"/>
    </w:pPr>
    <w:rPr>
      <w:rFonts w:ascii="仿宋_GB2312" w:eastAsia="仿宋_GB2312"/>
      <w:sz w:val="24"/>
      <w:szCs w:val="20"/>
    </w:rPr>
  </w:style>
  <w:style w:type="paragraph" w:customStyle="1" w:styleId="60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7"/>
    <w:qFormat/>
    <w:uiPriority w:val="0"/>
    <w:pPr>
      <w:snapToGrid w:val="0"/>
      <w:spacing w:line="360" w:lineRule="auto"/>
    </w:pPr>
    <w:rPr>
      <w:rFonts w:ascii="宋体"/>
      <w:b/>
      <w:sz w:val="24"/>
      <w:szCs w:val="20"/>
    </w:rPr>
  </w:style>
  <w:style w:type="paragraph" w:customStyle="1" w:styleId="60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qFormat/>
    <w:uiPriority w:val="7"/>
    <w:pPr>
      <w:adjustRightInd/>
    </w:pPr>
    <w:rPr>
      <w:rFonts w:ascii="宋体" w:hAnsi="Courier New"/>
    </w:rPr>
  </w:style>
  <w:style w:type="paragraph" w:customStyle="1" w:styleId="611">
    <w:name w:val="Char3"/>
    <w:basedOn w:val="1"/>
    <w:qFormat/>
    <w:uiPriority w:val="0"/>
    <w:pPr>
      <w:adjustRightInd/>
    </w:pPr>
    <w:rPr>
      <w:rFonts w:ascii="仿宋_GB2312" w:eastAsia="仿宋_GB2312"/>
      <w:b/>
      <w:sz w:val="32"/>
      <w:szCs w:val="32"/>
    </w:rPr>
  </w:style>
  <w:style w:type="paragraph" w:customStyle="1" w:styleId="61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qFormat/>
    <w:uiPriority w:val="0"/>
    <w:pPr>
      <w:widowControl/>
      <w:adjustRightInd/>
      <w:spacing w:after="160" w:line="240" w:lineRule="exact"/>
      <w:jc w:val="left"/>
    </w:pPr>
    <w:rPr>
      <w:szCs w:val="20"/>
    </w:rPr>
  </w:style>
  <w:style w:type="paragraph" w:customStyle="1" w:styleId="620">
    <w:name w:val="表格标题2"/>
    <w:basedOn w:val="621"/>
    <w:qFormat/>
    <w:uiPriority w:val="0"/>
    <w:rPr>
      <w:b/>
    </w:rPr>
  </w:style>
  <w:style w:type="paragraph" w:customStyle="1" w:styleId="621">
    <w:name w:val="表格内文"/>
    <w:basedOn w:val="1"/>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qFormat/>
    <w:uiPriority w:val="0"/>
    <w:rPr>
      <w:rFonts w:ascii="仿宋_GB2312" w:eastAsia="仿宋_GB2312"/>
      <w:b/>
      <w:sz w:val="32"/>
      <w:szCs w:val="32"/>
    </w:rPr>
  </w:style>
  <w:style w:type="paragraph" w:customStyle="1" w:styleId="62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qFormat/>
    <w:uiPriority w:val="0"/>
    <w:pPr>
      <w:spacing w:line="360" w:lineRule="auto"/>
    </w:pPr>
    <w:rPr>
      <w:szCs w:val="20"/>
    </w:rPr>
  </w:style>
  <w:style w:type="paragraph" w:customStyle="1" w:styleId="62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8">
    <w:name w:val="MM Topic 1"/>
    <w:basedOn w:val="3"/>
    <w:qFormat/>
    <w:uiPriority w:val="0"/>
    <w:pPr>
      <w:tabs>
        <w:tab w:val="left" w:pos="840"/>
      </w:tabs>
      <w:adjustRightInd/>
      <w:ind w:left="840" w:hanging="420"/>
    </w:pPr>
  </w:style>
  <w:style w:type="paragraph" w:customStyle="1" w:styleId="629">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qFormat/>
    <w:uiPriority w:val="0"/>
    <w:pPr>
      <w:spacing w:line="360" w:lineRule="auto"/>
      <w:ind w:firstLine="200" w:firstLineChars="200"/>
    </w:pPr>
    <w:rPr>
      <w:kern w:val="0"/>
      <w:sz w:val="24"/>
      <w:szCs w:val="20"/>
    </w:rPr>
  </w:style>
  <w:style w:type="paragraph" w:customStyle="1" w:styleId="631">
    <w:name w:val="表格"/>
    <w:basedOn w:val="1"/>
    <w:qFormat/>
    <w:uiPriority w:val="0"/>
    <w:pPr>
      <w:snapToGrid w:val="0"/>
      <w:ind w:firstLine="42" w:firstLineChars="21"/>
    </w:pPr>
    <w:rPr>
      <w:rFonts w:ascii="宋体" w:hAnsi="宋体"/>
      <w:kern w:val="0"/>
      <w:sz w:val="20"/>
      <w:szCs w:val="20"/>
    </w:rPr>
  </w:style>
  <w:style w:type="paragraph" w:customStyle="1" w:styleId="632">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qFormat/>
    <w:uiPriority w:val="0"/>
    <w:pPr>
      <w:adjustRightInd/>
      <w:spacing w:line="300" w:lineRule="auto"/>
      <w:jc w:val="center"/>
    </w:pPr>
  </w:style>
  <w:style w:type="paragraph" w:customStyle="1" w:styleId="637">
    <w:name w:val="_Style 6"/>
    <w:basedOn w:val="1"/>
    <w:qFormat/>
    <w:uiPriority w:val="34"/>
    <w:pPr>
      <w:adjustRightInd/>
      <w:ind w:firstLine="420" w:firstLineChars="200"/>
    </w:pPr>
    <w:rPr>
      <w:rFonts w:eastAsia="仿宋_GB2312"/>
      <w:sz w:val="28"/>
    </w:rPr>
  </w:style>
  <w:style w:type="paragraph" w:customStyle="1" w:styleId="63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qFormat/>
    <w:uiPriority w:val="0"/>
    <w:rPr>
      <w:rFonts w:ascii="仿宋_GB2312" w:eastAsia="仿宋_GB2312"/>
      <w:b/>
      <w:sz w:val="32"/>
      <w:szCs w:val="20"/>
    </w:rPr>
  </w:style>
  <w:style w:type="paragraph" w:customStyle="1" w:styleId="64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qFormat/>
    <w:uiPriority w:val="0"/>
    <w:pPr>
      <w:adjustRightInd/>
      <w:ind w:firstLine="200" w:firstLineChars="200"/>
    </w:pPr>
    <w:rPr>
      <w:rFonts w:ascii="Tahoma" w:hAnsi="Tahoma"/>
      <w:sz w:val="24"/>
      <w:szCs w:val="20"/>
    </w:rPr>
  </w:style>
  <w:style w:type="paragraph" w:customStyle="1" w:styleId="650">
    <w:name w:val="a1"/>
    <w:basedOn w:val="1"/>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qFormat/>
    <w:uiPriority w:val="0"/>
    <w:pPr>
      <w:spacing w:after="156" w:afterLines="50"/>
      <w:jc w:val="left"/>
      <w:outlineLvl w:val="3"/>
    </w:pPr>
    <w:rPr>
      <w:sz w:val="24"/>
      <w:szCs w:val="24"/>
    </w:rPr>
  </w:style>
  <w:style w:type="paragraph" w:customStyle="1" w:styleId="65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qFormat/>
    <w:uiPriority w:val="0"/>
    <w:pPr>
      <w:adjustRightInd/>
    </w:pPr>
    <w:rPr>
      <w:rFonts w:ascii="Tahoma" w:hAnsi="Tahoma"/>
      <w:sz w:val="24"/>
      <w:szCs w:val="20"/>
    </w:rPr>
  </w:style>
  <w:style w:type="paragraph" w:customStyle="1" w:styleId="65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qFormat/>
    <w:uiPriority w:val="0"/>
    <w:pPr>
      <w:tabs>
        <w:tab w:val="left" w:pos="1260"/>
        <w:tab w:val="left" w:pos="1680"/>
        <w:tab w:val="left" w:pos="2100"/>
      </w:tabs>
      <w:ind w:left="0"/>
      <w:outlineLvl w:val="3"/>
    </w:pPr>
  </w:style>
  <w:style w:type="paragraph" w:customStyle="1" w:styleId="660">
    <w:name w:val="一级条标题"/>
    <w:basedOn w:val="661"/>
    <w:next w:val="643"/>
    <w:qFormat/>
    <w:uiPriority w:val="0"/>
    <w:pPr>
      <w:tabs>
        <w:tab w:val="left" w:pos="1260"/>
        <w:tab w:val="left" w:pos="1680"/>
      </w:tabs>
      <w:spacing w:before="0" w:after="0"/>
      <w:ind w:left="1680"/>
      <w:outlineLvl w:val="2"/>
    </w:pPr>
  </w:style>
  <w:style w:type="paragraph" w:customStyle="1" w:styleId="661">
    <w:name w:val="章标题"/>
    <w:next w:val="643"/>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qFormat/>
    <w:uiPriority w:val="0"/>
    <w:pPr>
      <w:tabs>
        <w:tab w:val="left" w:pos="840"/>
      </w:tabs>
      <w:spacing w:after="0"/>
      <w:ind w:left="900"/>
    </w:pPr>
  </w:style>
  <w:style w:type="paragraph" w:customStyle="1" w:styleId="66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qFormat/>
    <w:uiPriority w:val="6"/>
    <w:pPr>
      <w:widowControl/>
      <w:adjustRightInd/>
      <w:ind w:left="720" w:hanging="720"/>
    </w:pPr>
    <w:rPr>
      <w:color w:val="000000"/>
      <w:kern w:val="0"/>
      <w:sz w:val="24"/>
      <w:szCs w:val="20"/>
      <w:lang w:val="en-GB"/>
    </w:rPr>
  </w:style>
  <w:style w:type="paragraph" w:customStyle="1" w:styleId="671">
    <w:name w:val="表1"/>
    <w:basedOn w:val="1"/>
    <w:qFormat/>
    <w:uiPriority w:val="0"/>
    <w:pPr>
      <w:tabs>
        <w:tab w:val="left" w:pos="703"/>
      </w:tabs>
      <w:adjustRightInd/>
      <w:spacing w:line="360" w:lineRule="auto"/>
      <w:ind w:left="703"/>
      <w:jc w:val="center"/>
    </w:pPr>
  </w:style>
  <w:style w:type="paragraph" w:customStyle="1" w:styleId="672">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5">
    <w:name w:val="2级标题"/>
    <w:basedOn w:val="676"/>
    <w:qFormat/>
    <w:uiPriority w:val="0"/>
    <w:pPr>
      <w:jc w:val="left"/>
      <w:outlineLvl w:val="1"/>
    </w:pPr>
    <w:rPr>
      <w:rFonts w:ascii="Times New Roman" w:hAnsi="Times New Roman" w:eastAsia="仿宋"/>
      <w:sz w:val="30"/>
    </w:rPr>
  </w:style>
  <w:style w:type="paragraph" w:customStyle="1" w:styleId="676">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qFormat/>
    <w:uiPriority w:val="0"/>
    <w:pPr>
      <w:tabs>
        <w:tab w:val="left" w:pos="840"/>
      </w:tabs>
      <w:adjustRightInd/>
      <w:ind w:left="840" w:hanging="420"/>
    </w:pPr>
  </w:style>
  <w:style w:type="paragraph" w:customStyle="1" w:styleId="68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7"/>
    <w:qFormat/>
    <w:uiPriority w:val="0"/>
    <w:pPr>
      <w:tabs>
        <w:tab w:val="left" w:pos="2100"/>
      </w:tabs>
      <w:adjustRightInd/>
      <w:ind w:left="2100" w:hanging="420"/>
    </w:pPr>
    <w:rPr>
      <w:lang w:val="en-US"/>
    </w:rPr>
  </w:style>
  <w:style w:type="paragraph" w:customStyle="1" w:styleId="69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qFormat/>
    <w:uiPriority w:val="6"/>
    <w:pPr>
      <w:spacing w:line="360" w:lineRule="auto"/>
    </w:pPr>
    <w:rPr>
      <w:szCs w:val="20"/>
    </w:rPr>
  </w:style>
  <w:style w:type="paragraph" w:customStyle="1" w:styleId="69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9">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qFormat/>
    <w:uiPriority w:val="0"/>
    <w:pPr>
      <w:adjustRightInd/>
      <w:spacing w:line="360" w:lineRule="auto"/>
      <w:jc w:val="center"/>
    </w:pPr>
    <w:rPr>
      <w:sz w:val="24"/>
    </w:rPr>
  </w:style>
  <w:style w:type="paragraph" w:customStyle="1" w:styleId="70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qFormat/>
    <w:uiPriority w:val="6"/>
    <w:rPr>
      <w:rFonts w:ascii="仿宋_GB2312" w:eastAsia="仿宋_GB2312"/>
      <w:b/>
      <w:sz w:val="32"/>
      <w:szCs w:val="32"/>
    </w:rPr>
  </w:style>
  <w:style w:type="paragraph" w:customStyle="1" w:styleId="705">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qFormat/>
    <w:uiPriority w:val="0"/>
    <w:pPr>
      <w:widowControl/>
      <w:adjustRightInd/>
      <w:spacing w:after="160" w:line="240" w:lineRule="exact"/>
      <w:jc w:val="left"/>
    </w:pPr>
    <w:rPr>
      <w:szCs w:val="20"/>
    </w:rPr>
  </w:style>
  <w:style w:type="paragraph" w:customStyle="1" w:styleId="708">
    <w:name w:val="Char Char1121"/>
    <w:basedOn w:val="1"/>
    <w:qFormat/>
    <w:uiPriority w:val="0"/>
    <w:pPr>
      <w:spacing w:line="360" w:lineRule="auto"/>
    </w:pPr>
    <w:rPr>
      <w:szCs w:val="20"/>
    </w:rPr>
  </w:style>
  <w:style w:type="paragraph" w:customStyle="1" w:styleId="70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qFormat/>
    <w:uiPriority w:val="0"/>
    <w:rPr>
      <w:rFonts w:ascii="Times New Roman" w:hAnsi="Times New Roman" w:eastAsia="宋体" w:cs="Times New Roman"/>
      <w:lang w:val="en-US" w:eastAsia="en-US" w:bidi="ar-SA"/>
    </w:rPr>
  </w:style>
  <w:style w:type="paragraph" w:customStyle="1" w:styleId="712">
    <w:name w:val="带编号样式"/>
    <w:basedOn w:val="630"/>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qFormat/>
    <w:uiPriority w:val="0"/>
    <w:pPr>
      <w:spacing w:line="360" w:lineRule="atLeast"/>
      <w:jc w:val="right"/>
      <w:textAlignment w:val="baseline"/>
    </w:pPr>
    <w:rPr>
      <w:rFonts w:ascii="Symbol" w:hAnsi="Symbol"/>
      <w:kern w:val="0"/>
      <w:szCs w:val="20"/>
    </w:rPr>
  </w:style>
  <w:style w:type="paragraph" w:customStyle="1" w:styleId="71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qFormat/>
    <w:uiPriority w:val="0"/>
    <w:pPr>
      <w:spacing w:line="240" w:lineRule="atLeast"/>
      <w:ind w:left="420" w:firstLine="420"/>
    </w:pPr>
    <w:rPr>
      <w:sz w:val="24"/>
    </w:rPr>
  </w:style>
  <w:style w:type="paragraph" w:customStyle="1" w:styleId="719">
    <w:name w:val="WW-正文文字缩进 2"/>
    <w:basedOn w:val="1"/>
    <w:qFormat/>
    <w:uiPriority w:val="0"/>
    <w:pPr>
      <w:suppressAutoHyphens/>
      <w:adjustRightInd/>
      <w:ind w:firstLine="420"/>
    </w:pPr>
    <w:rPr>
      <w:kern w:val="1"/>
      <w:szCs w:val="20"/>
    </w:rPr>
  </w:style>
  <w:style w:type="paragraph" w:customStyle="1" w:styleId="72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qFormat/>
    <w:uiPriority w:val="0"/>
    <w:pPr>
      <w:adjustRightInd/>
      <w:spacing w:line="400" w:lineRule="exact"/>
      <w:ind w:firstLine="200" w:firstLineChars="200"/>
    </w:pPr>
    <w:rPr>
      <w:rFonts w:ascii="Arial" w:hAnsi="Arial"/>
    </w:rPr>
  </w:style>
  <w:style w:type="paragraph" w:customStyle="1" w:styleId="723">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38"/>
    <w:qFormat/>
    <w:uiPriority w:val="0"/>
    <w:pPr>
      <w:spacing w:after="120" w:line="480" w:lineRule="auto"/>
      <w:ind w:left="420" w:leftChars="200"/>
    </w:pPr>
    <w:rPr>
      <w:sz w:val="24"/>
      <w:szCs w:val="20"/>
    </w:rPr>
  </w:style>
  <w:style w:type="paragraph" w:customStyle="1" w:styleId="72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5"/>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qFormat/>
    <w:uiPriority w:val="0"/>
    <w:rPr>
      <w:rFonts w:ascii="仿宋_GB2312" w:eastAsia="仿宋_GB2312"/>
      <w:b/>
      <w:sz w:val="32"/>
      <w:szCs w:val="20"/>
    </w:rPr>
  </w:style>
  <w:style w:type="paragraph" w:customStyle="1" w:styleId="735">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qFormat/>
    <w:uiPriority w:val="0"/>
    <w:rPr>
      <w:rFonts w:ascii="仿宋_GB2312" w:eastAsia="仿宋_GB2312"/>
      <w:b/>
      <w:sz w:val="32"/>
      <w:szCs w:val="32"/>
    </w:rPr>
  </w:style>
  <w:style w:type="paragraph" w:customStyle="1" w:styleId="739">
    <w:name w:val="Char3 Char Char Char1"/>
    <w:basedOn w:val="1"/>
    <w:qFormat/>
    <w:uiPriority w:val="6"/>
    <w:pPr>
      <w:widowControl/>
      <w:adjustRightInd/>
      <w:spacing w:after="160" w:line="240" w:lineRule="exact"/>
      <w:jc w:val="left"/>
    </w:pPr>
    <w:rPr>
      <w:szCs w:val="20"/>
    </w:rPr>
  </w:style>
  <w:style w:type="paragraph" w:customStyle="1" w:styleId="740">
    <w:name w:val="Char1 Char Char Char21"/>
    <w:basedOn w:val="1"/>
    <w:qFormat/>
    <w:uiPriority w:val="0"/>
    <w:rPr>
      <w:rFonts w:ascii="Tahoma" w:hAnsi="Tahoma"/>
      <w:sz w:val="24"/>
      <w:szCs w:val="20"/>
    </w:rPr>
  </w:style>
  <w:style w:type="paragraph" w:customStyle="1" w:styleId="74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qFormat/>
    <w:uiPriority w:val="0"/>
    <w:pPr>
      <w:spacing w:line="360" w:lineRule="auto"/>
      <w:ind w:firstLine="200" w:firstLineChars="200"/>
    </w:pPr>
    <w:rPr>
      <w:sz w:val="24"/>
    </w:rPr>
  </w:style>
  <w:style w:type="paragraph" w:customStyle="1" w:styleId="74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qFormat/>
    <w:uiPriority w:val="0"/>
    <w:pPr>
      <w:adjustRightInd/>
      <w:ind w:firstLine="200" w:firstLineChars="200"/>
    </w:pPr>
    <w:rPr>
      <w:rFonts w:ascii="Tahoma" w:hAnsi="Tahoma"/>
      <w:sz w:val="24"/>
      <w:szCs w:val="20"/>
    </w:rPr>
  </w:style>
  <w:style w:type="paragraph" w:customStyle="1" w:styleId="749">
    <w:name w:val="_标题2"/>
    <w:basedOn w:val="716"/>
    <w:next w:val="716"/>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0">
    <w:name w:val="样式1 + (中宋体"/>
    <w:basedOn w:val="727"/>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qFormat/>
    <w:uiPriority w:val="0"/>
    <w:pPr>
      <w:adjustRightInd/>
      <w:spacing w:line="360" w:lineRule="auto"/>
    </w:pPr>
    <w:rPr>
      <w:rFonts w:ascii="宋体" w:hAnsi="宋体"/>
      <w:szCs w:val="20"/>
    </w:rPr>
  </w:style>
  <w:style w:type="paragraph" w:customStyle="1" w:styleId="75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qFormat/>
    <w:uiPriority w:val="0"/>
    <w:pPr>
      <w:adjustRightInd/>
    </w:pPr>
    <w:rPr>
      <w:rFonts w:ascii="Tahoma" w:hAnsi="Tahoma"/>
      <w:sz w:val="24"/>
    </w:rPr>
  </w:style>
  <w:style w:type="paragraph" w:customStyle="1" w:styleId="757">
    <w:name w:val="Char Char Char Char11"/>
    <w:basedOn w:val="1"/>
    <w:qFormat/>
    <w:uiPriority w:val="0"/>
    <w:rPr>
      <w:rFonts w:ascii="Tahoma" w:hAnsi="Tahoma"/>
      <w:sz w:val="24"/>
      <w:szCs w:val="20"/>
    </w:rPr>
  </w:style>
  <w:style w:type="paragraph" w:customStyle="1" w:styleId="75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qFormat/>
    <w:uiPriority w:val="0"/>
    <w:rPr>
      <w:rFonts w:ascii="Tahoma" w:hAnsi="Tahoma"/>
      <w:sz w:val="24"/>
      <w:szCs w:val="20"/>
    </w:rPr>
  </w:style>
  <w:style w:type="paragraph" w:customStyle="1" w:styleId="7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qFormat/>
    <w:uiPriority w:val="0"/>
    <w:pPr>
      <w:adjustRightInd/>
    </w:pPr>
    <w:rPr>
      <w:szCs w:val="20"/>
    </w:rPr>
  </w:style>
  <w:style w:type="paragraph" w:customStyle="1" w:styleId="76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4">
    <w:name w:val="_Style 5"/>
    <w:basedOn w:val="1"/>
    <w:qFormat/>
    <w:uiPriority w:val="34"/>
    <w:pPr>
      <w:adjustRightInd/>
      <w:ind w:firstLine="420" w:firstLineChars="200"/>
    </w:pPr>
    <w:rPr>
      <w:rFonts w:eastAsia="仿宋_GB2312"/>
      <w:sz w:val="28"/>
    </w:rPr>
  </w:style>
  <w:style w:type="paragraph" w:customStyle="1" w:styleId="76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qFormat/>
    <w:uiPriority w:val="0"/>
    <w:rPr>
      <w:rFonts w:ascii="宋体" w:hAnsi="Times New Roman" w:eastAsia="宋体" w:cs="Times New Roman"/>
      <w:kern w:val="2"/>
      <w:lang w:val="en-US" w:eastAsia="zh-CN" w:bidi="ar-SA"/>
    </w:rPr>
  </w:style>
  <w:style w:type="paragraph" w:customStyle="1" w:styleId="775">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qFormat/>
    <w:uiPriority w:val="0"/>
    <w:pPr>
      <w:tabs>
        <w:tab w:val="left" w:pos="360"/>
      </w:tabs>
    </w:pPr>
    <w:rPr>
      <w:sz w:val="24"/>
      <w:szCs w:val="20"/>
    </w:rPr>
  </w:style>
  <w:style w:type="paragraph" w:customStyle="1" w:styleId="77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7">
    <w:name w:val="p0"/>
    <w:basedOn w:val="1"/>
    <w:qFormat/>
    <w:uiPriority w:val="0"/>
    <w:pPr>
      <w:widowControl/>
      <w:adjustRightInd/>
    </w:pPr>
    <w:rPr>
      <w:kern w:val="0"/>
      <w:szCs w:val="21"/>
    </w:rPr>
  </w:style>
  <w:style w:type="paragraph" w:customStyle="1" w:styleId="788">
    <w:name w:val="Char6"/>
    <w:basedOn w:val="1"/>
    <w:qFormat/>
    <w:uiPriority w:val="0"/>
    <w:rPr>
      <w:rFonts w:ascii="仿宋_GB2312" w:eastAsia="仿宋_GB2312"/>
      <w:b/>
      <w:sz w:val="32"/>
      <w:szCs w:val="32"/>
    </w:rPr>
  </w:style>
  <w:style w:type="paragraph" w:customStyle="1" w:styleId="789">
    <w:name w:val="Char111"/>
    <w:basedOn w:val="1"/>
    <w:qFormat/>
    <w:uiPriority w:val="0"/>
    <w:rPr>
      <w:rFonts w:ascii="仿宋_GB2312" w:eastAsia="仿宋_GB2312"/>
      <w:b/>
      <w:sz w:val="32"/>
      <w:szCs w:val="32"/>
    </w:rPr>
  </w:style>
  <w:style w:type="paragraph" w:customStyle="1" w:styleId="790">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9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qFormat/>
    <w:uiPriority w:val="0"/>
    <w:pPr>
      <w:adjustRightInd/>
      <w:ind w:firstLine="200" w:firstLineChars="200"/>
    </w:pPr>
    <w:rPr>
      <w:rFonts w:ascii="Tahoma" w:hAnsi="Tahoma"/>
      <w:sz w:val="24"/>
      <w:szCs w:val="20"/>
    </w:rPr>
  </w:style>
  <w:style w:type="paragraph" w:customStyle="1" w:styleId="79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6">
    <w:name w:val="Char Char Char Char Char Char Char2"/>
    <w:basedOn w:val="1"/>
    <w:qFormat/>
    <w:uiPriority w:val="0"/>
    <w:rPr>
      <w:rFonts w:ascii="仿宋_GB2312" w:eastAsia="仿宋_GB2312"/>
      <w:b/>
      <w:sz w:val="32"/>
      <w:szCs w:val="32"/>
    </w:rPr>
  </w:style>
  <w:style w:type="paragraph" w:customStyle="1" w:styleId="797">
    <w:name w:val="五级条标题"/>
    <w:basedOn w:val="798"/>
    <w:next w:val="643"/>
    <w:qFormat/>
    <w:uiPriority w:val="0"/>
    <w:pPr>
      <w:tabs>
        <w:tab w:val="left" w:pos="1260"/>
        <w:tab w:val="left" w:pos="1680"/>
        <w:tab w:val="left" w:pos="2100"/>
        <w:tab w:val="left" w:pos="2940"/>
        <w:tab w:val="left" w:pos="3360"/>
      </w:tabs>
      <w:ind w:left="3360"/>
      <w:outlineLvl w:val="6"/>
    </w:pPr>
  </w:style>
  <w:style w:type="paragraph" w:customStyle="1" w:styleId="798">
    <w:name w:val="四级条标题"/>
    <w:basedOn w:val="658"/>
    <w:next w:val="643"/>
    <w:qFormat/>
    <w:uiPriority w:val="0"/>
    <w:pPr>
      <w:tabs>
        <w:tab w:val="clear" w:pos="2520"/>
      </w:tabs>
      <w:ind w:left="2940"/>
      <w:outlineLvl w:val="5"/>
    </w:pPr>
  </w:style>
  <w:style w:type="paragraph" w:customStyle="1" w:styleId="79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qFormat/>
    <w:uiPriority w:val="0"/>
    <w:rPr>
      <w:rFonts w:ascii="仿宋_GB2312" w:eastAsia="仿宋_GB2312"/>
      <w:b/>
      <w:sz w:val="32"/>
      <w:szCs w:val="32"/>
    </w:rPr>
  </w:style>
  <w:style w:type="paragraph" w:customStyle="1" w:styleId="80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3">
    <w:name w:val="首行缩进"/>
    <w:basedOn w:val="1"/>
    <w:qFormat/>
    <w:uiPriority w:val="0"/>
    <w:pPr>
      <w:spacing w:line="360" w:lineRule="auto"/>
      <w:ind w:firstLine="480" w:firstLineChars="200"/>
    </w:pPr>
    <w:rPr>
      <w:rFonts w:ascii="宋体"/>
      <w:sz w:val="24"/>
      <w:szCs w:val="20"/>
    </w:rPr>
  </w:style>
  <w:style w:type="paragraph" w:customStyle="1" w:styleId="80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5">
    <w:name w:val="单元格左对齐"/>
    <w:basedOn w:val="1"/>
    <w:qFormat/>
    <w:uiPriority w:val="0"/>
    <w:pPr>
      <w:adjustRightInd/>
      <w:spacing w:line="360" w:lineRule="auto"/>
    </w:pPr>
    <w:rPr>
      <w:sz w:val="24"/>
    </w:rPr>
  </w:style>
  <w:style w:type="paragraph" w:customStyle="1" w:styleId="806">
    <w:name w:val="正文主体"/>
    <w:basedOn w:val="627"/>
    <w:qFormat/>
    <w:uiPriority w:val="0"/>
  </w:style>
  <w:style w:type="paragraph" w:customStyle="1" w:styleId="80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0">
    <w:name w:val="正文（首行缩进2字符）"/>
    <w:basedOn w:val="1"/>
    <w:qFormat/>
    <w:uiPriority w:val="0"/>
    <w:pPr>
      <w:adjustRightInd/>
      <w:spacing w:line="360" w:lineRule="auto"/>
      <w:ind w:firstLine="480" w:firstLineChars="200"/>
    </w:pPr>
    <w:rPr>
      <w:sz w:val="24"/>
      <w:szCs w:val="20"/>
    </w:rPr>
  </w:style>
  <w:style w:type="paragraph" w:customStyle="1" w:styleId="811">
    <w:name w:val="P1"/>
    <w:basedOn w:val="1"/>
    <w:qFormat/>
    <w:uiPriority w:val="0"/>
    <w:pPr>
      <w:adjustRightInd/>
      <w:spacing w:line="288" w:lineRule="auto"/>
      <w:ind w:firstLine="425" w:firstLineChars="200"/>
    </w:pPr>
  </w:style>
  <w:style w:type="paragraph" w:customStyle="1" w:styleId="812">
    <w:name w:val="列表内容"/>
    <w:basedOn w:val="1"/>
    <w:next w:val="1"/>
    <w:qFormat/>
    <w:uiPriority w:val="0"/>
    <w:pPr>
      <w:widowControl/>
      <w:tabs>
        <w:tab w:val="left" w:pos="840"/>
      </w:tabs>
      <w:ind w:left="840" w:hanging="420"/>
      <w:jc w:val="left"/>
    </w:pPr>
    <w:rPr>
      <w:kern w:val="0"/>
      <w:sz w:val="18"/>
    </w:rPr>
  </w:style>
  <w:style w:type="paragraph" w:customStyle="1" w:styleId="813">
    <w:name w:val="Char Char11 Char Char Char1"/>
    <w:basedOn w:val="1"/>
    <w:qFormat/>
    <w:uiPriority w:val="6"/>
    <w:pPr>
      <w:spacing w:line="360" w:lineRule="auto"/>
    </w:pPr>
    <w:rPr>
      <w:szCs w:val="20"/>
    </w:rPr>
  </w:style>
  <w:style w:type="paragraph" w:customStyle="1" w:styleId="81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6">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8">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9">
    <w:name w:val="默认段落字体 Para Char Char Char Char"/>
    <w:basedOn w:val="1"/>
    <w:qFormat/>
    <w:uiPriority w:val="0"/>
    <w:pPr>
      <w:spacing w:line="360" w:lineRule="auto"/>
    </w:pPr>
    <w:rPr>
      <w:szCs w:val="20"/>
    </w:rPr>
  </w:style>
  <w:style w:type="paragraph" w:customStyle="1" w:styleId="82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2">
    <w:name w:val="Char2 Char Char Char2"/>
    <w:basedOn w:val="1"/>
    <w:qFormat/>
    <w:uiPriority w:val="0"/>
    <w:rPr>
      <w:rFonts w:ascii="仿宋_GB2312" w:eastAsia="仿宋_GB2312"/>
      <w:b/>
      <w:sz w:val="32"/>
      <w:szCs w:val="32"/>
    </w:rPr>
  </w:style>
  <w:style w:type="paragraph" w:customStyle="1" w:styleId="82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5">
    <w:name w:val="正文 首行缩进:  2 字符 Char"/>
    <w:basedOn w:val="1"/>
    <w:qFormat/>
    <w:uiPriority w:val="0"/>
    <w:pPr>
      <w:adjustRightInd/>
      <w:spacing w:line="360" w:lineRule="auto"/>
      <w:ind w:firstLine="480"/>
    </w:pPr>
    <w:rPr>
      <w:rFonts w:cs="宋体"/>
      <w:sz w:val="24"/>
      <w:szCs w:val="20"/>
    </w:rPr>
  </w:style>
  <w:style w:type="paragraph" w:customStyle="1" w:styleId="826">
    <w:name w:val="Char Char4 Char Char"/>
    <w:basedOn w:val="1"/>
    <w:qFormat/>
    <w:uiPriority w:val="0"/>
    <w:pPr>
      <w:widowControl/>
      <w:adjustRightInd/>
      <w:spacing w:after="160" w:line="240" w:lineRule="exact"/>
      <w:jc w:val="left"/>
    </w:pPr>
  </w:style>
  <w:style w:type="paragraph" w:customStyle="1" w:styleId="82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8">
    <w:name w:val="Char Char11 Char Char Char2"/>
    <w:basedOn w:val="1"/>
    <w:qFormat/>
    <w:uiPriority w:val="0"/>
    <w:pPr>
      <w:spacing w:line="360" w:lineRule="auto"/>
    </w:pPr>
    <w:rPr>
      <w:szCs w:val="20"/>
    </w:rPr>
  </w:style>
  <w:style w:type="paragraph" w:customStyle="1" w:styleId="82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1">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5">
    <w:name w:val="Char311"/>
    <w:basedOn w:val="1"/>
    <w:qFormat/>
    <w:uiPriority w:val="0"/>
    <w:pPr>
      <w:adjustRightInd/>
      <w:ind w:firstLine="200" w:firstLineChars="200"/>
    </w:pPr>
    <w:rPr>
      <w:rFonts w:ascii="Tahoma" w:hAnsi="Tahoma"/>
      <w:sz w:val="24"/>
      <w:szCs w:val="20"/>
    </w:rPr>
  </w:style>
  <w:style w:type="paragraph" w:customStyle="1" w:styleId="836">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8">
    <w:name w:val="正文 内标"/>
    <w:basedOn w:val="753"/>
    <w:qFormat/>
    <w:uiPriority w:val="0"/>
    <w:pPr>
      <w:tabs>
        <w:tab w:val="left" w:pos="0"/>
      </w:tabs>
      <w:ind w:left="900" w:firstLine="0" w:firstLineChars="0"/>
    </w:pPr>
  </w:style>
  <w:style w:type="paragraph" w:customStyle="1" w:styleId="839">
    <w:name w:val="Bulleted List"/>
    <w:basedOn w:val="1"/>
    <w:qFormat/>
    <w:uiPriority w:val="0"/>
    <w:pPr>
      <w:tabs>
        <w:tab w:val="left" w:pos="1260"/>
      </w:tabs>
      <w:adjustRightInd/>
      <w:ind w:left="1260" w:hanging="420"/>
    </w:pPr>
  </w:style>
  <w:style w:type="paragraph" w:customStyle="1" w:styleId="840">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1">
    <w:name w:val="样式 左侧:  0.85 厘米"/>
    <w:basedOn w:val="1"/>
    <w:qFormat/>
    <w:uiPriority w:val="2"/>
    <w:pPr>
      <w:adjustRightInd/>
      <w:spacing w:line="360" w:lineRule="auto"/>
    </w:pPr>
    <w:rPr>
      <w:rFonts w:cs="宋体"/>
      <w:sz w:val="24"/>
      <w:szCs w:val="20"/>
    </w:rPr>
  </w:style>
  <w:style w:type="paragraph" w:customStyle="1" w:styleId="842">
    <w:name w:val="Char Char Char Char Char Char Char Char Char Char Char Char1 Char"/>
    <w:basedOn w:val="1"/>
    <w:qFormat/>
    <w:uiPriority w:val="0"/>
    <w:rPr>
      <w:rFonts w:ascii="Tahoma" w:hAnsi="Tahoma" w:cs="仿宋_GB2312"/>
      <w:sz w:val="24"/>
      <w:szCs w:val="20"/>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9"/>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1"/>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5"/>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1"/>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表格 内容"/>
    <w:basedOn w:val="732"/>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6"/>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5"/>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9"/>
    <w:qFormat/>
    <w:uiPriority w:val="0"/>
    <w:rPr>
      <w:kern w:val="2"/>
      <w:sz w:val="21"/>
      <w:szCs w:val="24"/>
      <w:lang w:val="zh-CN"/>
    </w:rPr>
  </w:style>
  <w:style w:type="character" w:customStyle="1" w:styleId="934">
    <w:name w:val="无间隔 Char"/>
    <w:link w:val="486"/>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1"/>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qFormat/>
    <w:uiPriority w:val="99"/>
    <w:rPr>
      <w:rFonts w:ascii="Times New Roman" w:hAnsi="Times New Roman" w:eastAsia="宋体" w:cs="Times New Roman"/>
      <w:kern w:val="2"/>
      <w:sz w:val="21"/>
      <w:szCs w:val="24"/>
      <w:lang w:val="en-US" w:eastAsia="zh-CN" w:bidi="ar-SA"/>
    </w:rPr>
  </w:style>
  <w:style w:type="paragraph" w:customStyle="1" w:styleId="966">
    <w:name w:val="Plain Text"/>
    <w:basedOn w:val="967"/>
    <w:qFormat/>
    <w:uiPriority w:val="0"/>
    <w:pPr>
      <w:widowControl/>
      <w:jc w:val="left"/>
    </w:pPr>
    <w:rPr>
      <w:rFonts w:hint="eastAsia" w:ascii="宋体" w:hAnsi="Courier New"/>
    </w:rPr>
  </w:style>
  <w:style w:type="paragraph" w:customStyle="1" w:styleId="967">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968">
    <w:name w:val="bookmark-item"/>
    <w:qFormat/>
    <w:uiPriority w:val="0"/>
    <w:rPr>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7.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67</Pages>
  <Words>33992</Words>
  <Characters>36051</Characters>
  <Paragraphs>1943</Paragraphs>
  <TotalTime>88</TotalTime>
  <ScaleCrop>false</ScaleCrop>
  <LinksUpToDate>false</LinksUpToDate>
  <CharactersWithSpaces>40458</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Administrator</cp:lastModifiedBy>
  <cp:lastPrinted>2021-12-28T19:06:00Z</cp:lastPrinted>
  <dcterms:modified xsi:type="dcterms:W3CDTF">2024-12-26T03:27:45Z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B32921822F1543DB877AB8BA29506485</vt:lpwstr>
  </property>
</Properties>
</file>