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C150">
      <w:pPr>
        <w:adjustRightInd/>
        <w:spacing w:line="360" w:lineRule="auto"/>
        <w:jc w:val="both"/>
        <w:rPr>
          <w:rFonts w:hint="eastAsia" w:ascii="仿宋" w:hAnsi="仿宋" w:eastAsia="仿宋" w:cs="仿宋"/>
          <w:b/>
          <w:color w:val="auto"/>
          <w:sz w:val="40"/>
          <w:szCs w:val="40"/>
        </w:rPr>
      </w:pPr>
    </w:p>
    <w:p w14:paraId="78C7075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嵊州市财政局机房软硬件和网络维保服务项目</w:t>
      </w:r>
    </w:p>
    <w:p w14:paraId="4B4B3E8A">
      <w:pPr>
        <w:jc w:val="center"/>
        <w:outlineLvl w:val="0"/>
        <w:rPr>
          <w:rFonts w:hint="eastAsia" w:ascii="仿宋" w:hAnsi="仿宋" w:eastAsia="仿宋" w:cs="仿宋"/>
          <w:b/>
          <w:color w:val="auto"/>
          <w:sz w:val="52"/>
          <w:szCs w:val="52"/>
          <w:lang w:val="en-US" w:eastAsia="zh-CN"/>
        </w:rPr>
      </w:pPr>
    </w:p>
    <w:p w14:paraId="2FB8BF97">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14:paraId="22A16D0D">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14:paraId="61609D15">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14:paraId="02F62FE4">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14:paraId="4D756DB0">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133E025F">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14:paraId="362BD250">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3B14313">
      <w:pPr>
        <w:spacing w:line="360" w:lineRule="auto"/>
        <w:jc w:val="both"/>
        <w:rPr>
          <w:rFonts w:hint="eastAsia" w:ascii="仿宋" w:hAnsi="仿宋" w:eastAsia="仿宋" w:cs="仿宋"/>
          <w:b/>
          <w:color w:val="auto"/>
          <w:sz w:val="20"/>
          <w:szCs w:val="20"/>
        </w:rPr>
      </w:pPr>
      <w:r>
        <w:rPr>
          <w:rFonts w:hint="eastAsia" w:ascii="仿宋" w:hAnsi="仿宋" w:eastAsia="仿宋" w:cs="仿宋"/>
          <w:b/>
          <w:color w:val="auto"/>
          <w:sz w:val="44"/>
          <w:szCs w:val="44"/>
        </w:rPr>
        <w:t xml:space="preserve"> </w:t>
      </w:r>
    </w:p>
    <w:p w14:paraId="566603E4">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招标编号:SXPZ-F20250304CKY</w:t>
      </w:r>
    </w:p>
    <w:tbl>
      <w:tblPr>
        <w:tblStyle w:val="64"/>
        <w:tblW w:w="8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5964"/>
      </w:tblGrid>
      <w:tr w14:paraId="0EAE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27AB49E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93"/>
                <w:kern w:val="0"/>
                <w:sz w:val="28"/>
                <w:szCs w:val="28"/>
              </w:rPr>
              <w:t>采购单</w:t>
            </w:r>
            <w:r>
              <w:rPr>
                <w:rFonts w:hint="eastAsia" w:ascii="仿宋" w:hAnsi="仿宋" w:eastAsia="仿宋" w:cs="仿宋"/>
                <w:b w:val="0"/>
                <w:bCs w:val="0"/>
                <w:color w:val="auto"/>
                <w:spacing w:val="1"/>
                <w:kern w:val="0"/>
                <w:sz w:val="28"/>
                <w:szCs w:val="28"/>
              </w:rPr>
              <w:t>位</w:t>
            </w:r>
            <w:r>
              <w:rPr>
                <w:rFonts w:hint="eastAsia" w:ascii="仿宋" w:hAnsi="仿宋" w:eastAsia="仿宋" w:cs="仿宋"/>
                <w:b w:val="0"/>
                <w:bCs w:val="0"/>
                <w:color w:val="auto"/>
                <w:sz w:val="28"/>
                <w:szCs w:val="28"/>
              </w:rPr>
              <w:t>：</w:t>
            </w:r>
          </w:p>
        </w:tc>
        <w:tc>
          <w:tcPr>
            <w:tcW w:w="5964" w:type="dxa"/>
            <w:vAlign w:val="center"/>
          </w:tcPr>
          <w:p w14:paraId="1A163D44">
            <w:pPr>
              <w:spacing w:line="320" w:lineRule="exact"/>
              <w:jc w:val="center"/>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嵊州市财政局</w:t>
            </w:r>
          </w:p>
          <w:p w14:paraId="36462957">
            <w:pPr>
              <w:spacing w:line="320" w:lineRule="exact"/>
              <w:jc w:val="center"/>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（嵊州市人民政府国有资产监督管理办公室）</w:t>
            </w:r>
          </w:p>
        </w:tc>
      </w:tr>
      <w:tr w14:paraId="44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A5F196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0"/>
                <w:w w:val="100"/>
                <w:kern w:val="0"/>
                <w:sz w:val="28"/>
                <w:szCs w:val="28"/>
                <w:fitText w:val="1680" w:id="190345957"/>
              </w:rPr>
              <w:t>采购代理机构</w:t>
            </w:r>
            <w:r>
              <w:rPr>
                <w:rFonts w:hint="eastAsia" w:ascii="仿宋" w:hAnsi="仿宋" w:eastAsia="仿宋" w:cs="仿宋"/>
                <w:b w:val="0"/>
                <w:bCs w:val="0"/>
                <w:color w:val="auto"/>
                <w:sz w:val="28"/>
                <w:szCs w:val="28"/>
              </w:rPr>
              <w:t>：</w:t>
            </w:r>
          </w:p>
        </w:tc>
        <w:tc>
          <w:tcPr>
            <w:tcW w:w="5964" w:type="dxa"/>
            <w:vAlign w:val="center"/>
          </w:tcPr>
          <w:p w14:paraId="13E79A78">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t>绍兴平准招标代理有限公司</w:t>
            </w:r>
          </w:p>
        </w:tc>
      </w:tr>
      <w:tr w14:paraId="191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492D4CF4">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93"/>
                <w:kern w:val="0"/>
                <w:sz w:val="28"/>
                <w:szCs w:val="28"/>
                <w:fitText w:val="1680" w:id="1"/>
              </w:rPr>
              <w:t>监督单</w:t>
            </w:r>
            <w:r>
              <w:rPr>
                <w:rFonts w:hint="eastAsia" w:ascii="仿宋" w:hAnsi="仿宋" w:eastAsia="仿宋" w:cs="仿宋"/>
                <w:b w:val="0"/>
                <w:bCs w:val="0"/>
                <w:color w:val="auto"/>
                <w:spacing w:val="1"/>
                <w:kern w:val="0"/>
                <w:sz w:val="28"/>
                <w:szCs w:val="28"/>
                <w:fitText w:val="1680" w:id="1"/>
              </w:rPr>
              <w:t>位</w:t>
            </w:r>
            <w:r>
              <w:rPr>
                <w:rFonts w:hint="eastAsia" w:ascii="仿宋" w:hAnsi="仿宋" w:eastAsia="仿宋" w:cs="仿宋"/>
                <w:b w:val="0"/>
                <w:bCs w:val="0"/>
                <w:color w:val="auto"/>
                <w:sz w:val="28"/>
                <w:szCs w:val="28"/>
              </w:rPr>
              <w:t>：</w:t>
            </w:r>
          </w:p>
        </w:tc>
        <w:tc>
          <w:tcPr>
            <w:tcW w:w="5964" w:type="dxa"/>
            <w:vAlign w:val="center"/>
          </w:tcPr>
          <w:p w14:paraId="09575BA0">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嵊州市政府采购监管</w:t>
            </w:r>
          </w:p>
        </w:tc>
      </w:tr>
      <w:tr w14:paraId="6A50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6" w:type="dxa"/>
            <w:gridSpan w:val="2"/>
            <w:vAlign w:val="center"/>
          </w:tcPr>
          <w:p w14:paraId="47FBB9F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二○二</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三</w:t>
            </w:r>
            <w:r>
              <w:rPr>
                <w:rFonts w:hint="eastAsia" w:ascii="仿宋" w:hAnsi="仿宋" w:eastAsia="仿宋" w:cs="仿宋"/>
                <w:b w:val="0"/>
                <w:bCs w:val="0"/>
                <w:color w:val="auto"/>
                <w:sz w:val="28"/>
                <w:szCs w:val="28"/>
              </w:rPr>
              <w:t>月</w:t>
            </w:r>
          </w:p>
        </w:tc>
      </w:tr>
    </w:tbl>
    <w:p w14:paraId="2F0F1690">
      <w:pPr>
        <w:pStyle w:val="637"/>
        <w:rPr>
          <w:rFonts w:hint="eastAsia" w:ascii="仿宋" w:hAnsi="仿宋" w:eastAsia="仿宋" w:cs="仿宋"/>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206B91B">
      <w:pPr>
        <w:pStyle w:val="637"/>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rPr>
      </w:pPr>
    </w:p>
    <w:p w14:paraId="03E745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第二部分   </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3FB6AED4">
      <w:pPr>
        <w:spacing w:line="360" w:lineRule="auto"/>
        <w:ind w:firstLine="549" w:firstLineChars="229"/>
        <w:rPr>
          <w:rFonts w:hint="eastAsia" w:ascii="仿宋" w:hAnsi="仿宋" w:eastAsia="仿宋" w:cs="仿宋"/>
          <w:color w:val="auto"/>
          <w:sz w:val="24"/>
        </w:rPr>
      </w:pPr>
    </w:p>
    <w:p w14:paraId="15C6A627">
      <w:pPr>
        <w:spacing w:line="360" w:lineRule="auto"/>
        <w:ind w:firstLine="549" w:firstLineChars="229"/>
        <w:rPr>
          <w:rFonts w:hint="eastAsia" w:ascii="仿宋" w:hAnsi="仿宋" w:eastAsia="仿宋" w:cs="仿宋"/>
          <w:color w:val="auto"/>
          <w:sz w:val="24"/>
        </w:rPr>
      </w:pPr>
    </w:p>
    <w:p w14:paraId="6F1486A2">
      <w:pPr>
        <w:spacing w:line="360" w:lineRule="auto"/>
        <w:ind w:firstLine="549" w:firstLineChars="229"/>
        <w:rPr>
          <w:rFonts w:hint="eastAsia" w:ascii="仿宋" w:hAnsi="仿宋" w:eastAsia="仿宋" w:cs="仿宋"/>
          <w:color w:val="auto"/>
          <w:sz w:val="24"/>
        </w:rPr>
      </w:pPr>
    </w:p>
    <w:p w14:paraId="2B56053A">
      <w:pPr>
        <w:spacing w:line="360" w:lineRule="auto"/>
        <w:ind w:firstLine="549" w:firstLineChars="229"/>
        <w:rPr>
          <w:rFonts w:hint="eastAsia" w:ascii="仿宋" w:hAnsi="仿宋" w:eastAsia="仿宋" w:cs="仿宋"/>
          <w:color w:val="auto"/>
          <w:sz w:val="24"/>
        </w:rPr>
      </w:pPr>
    </w:p>
    <w:p w14:paraId="7E9C5220">
      <w:pPr>
        <w:spacing w:line="360" w:lineRule="auto"/>
        <w:ind w:firstLine="549" w:firstLineChars="229"/>
        <w:rPr>
          <w:rFonts w:hint="eastAsia" w:ascii="仿宋" w:hAnsi="仿宋" w:eastAsia="仿宋" w:cs="仿宋"/>
          <w:color w:val="auto"/>
          <w:sz w:val="24"/>
        </w:rPr>
      </w:pPr>
    </w:p>
    <w:p w14:paraId="749F6EBE">
      <w:pPr>
        <w:spacing w:line="360" w:lineRule="auto"/>
        <w:ind w:firstLine="549" w:firstLineChars="229"/>
        <w:rPr>
          <w:rFonts w:hint="eastAsia" w:ascii="仿宋" w:hAnsi="仿宋" w:eastAsia="仿宋" w:cs="仿宋"/>
          <w:color w:val="auto"/>
          <w:sz w:val="24"/>
        </w:rPr>
      </w:pPr>
    </w:p>
    <w:p w14:paraId="02D15F4B">
      <w:pPr>
        <w:spacing w:line="360" w:lineRule="auto"/>
        <w:ind w:firstLine="549" w:firstLineChars="229"/>
        <w:rPr>
          <w:rFonts w:hint="eastAsia" w:ascii="仿宋" w:hAnsi="仿宋" w:eastAsia="仿宋" w:cs="仿宋"/>
          <w:color w:val="auto"/>
          <w:sz w:val="24"/>
        </w:rPr>
      </w:pPr>
    </w:p>
    <w:p w14:paraId="6A7D21FB">
      <w:pPr>
        <w:spacing w:line="360" w:lineRule="auto"/>
        <w:ind w:firstLine="549" w:firstLineChars="229"/>
        <w:rPr>
          <w:rFonts w:hint="eastAsia" w:ascii="仿宋" w:hAnsi="仿宋" w:eastAsia="仿宋" w:cs="仿宋"/>
          <w:color w:val="auto"/>
          <w:sz w:val="24"/>
        </w:rPr>
      </w:pPr>
    </w:p>
    <w:p w14:paraId="3C979447">
      <w:pPr>
        <w:spacing w:line="360" w:lineRule="auto"/>
        <w:ind w:firstLine="549" w:firstLineChars="229"/>
        <w:rPr>
          <w:rFonts w:hint="eastAsia" w:ascii="仿宋" w:hAnsi="仿宋" w:eastAsia="仿宋" w:cs="仿宋"/>
          <w:color w:val="auto"/>
          <w:sz w:val="24"/>
        </w:rPr>
      </w:pPr>
    </w:p>
    <w:p w14:paraId="401C902C">
      <w:pPr>
        <w:spacing w:line="360" w:lineRule="auto"/>
        <w:ind w:firstLine="549" w:firstLineChars="229"/>
        <w:rPr>
          <w:rFonts w:hint="eastAsia" w:ascii="仿宋" w:hAnsi="仿宋" w:eastAsia="仿宋" w:cs="仿宋"/>
          <w:color w:val="auto"/>
          <w:sz w:val="24"/>
        </w:rPr>
      </w:pPr>
    </w:p>
    <w:p w14:paraId="3E104B84">
      <w:pPr>
        <w:spacing w:line="360" w:lineRule="auto"/>
        <w:ind w:firstLine="549" w:firstLineChars="229"/>
        <w:rPr>
          <w:rFonts w:hint="eastAsia" w:ascii="仿宋" w:hAnsi="仿宋" w:eastAsia="仿宋" w:cs="仿宋"/>
          <w:color w:val="auto"/>
          <w:sz w:val="24"/>
        </w:rPr>
      </w:pPr>
    </w:p>
    <w:p w14:paraId="1F7BBD42">
      <w:pPr>
        <w:spacing w:line="360" w:lineRule="auto"/>
        <w:rPr>
          <w:rFonts w:hint="eastAsia" w:ascii="仿宋" w:hAnsi="仿宋" w:eastAsia="仿宋" w:cs="仿宋"/>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嵊州市财政局机房软硬件和网络维保服务项目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lang w:eastAsia="zh-CN"/>
        </w:rPr>
        <w:t>2025年4月2日09点00分00秒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1B207F0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rPr>
        <w:t>一、项目基本情况</w:t>
      </w:r>
      <w:r>
        <w:rPr>
          <w:rFonts w:hint="eastAsia" w:ascii="仿宋" w:hAnsi="仿宋" w:eastAsia="仿宋" w:cs="仿宋"/>
          <w:b w:val="0"/>
          <w:bCs/>
          <w:color w:val="auto"/>
          <w:sz w:val="24"/>
        </w:rPr>
        <w:t xml:space="preserve">  </w:t>
      </w:r>
      <w:r>
        <w:rPr>
          <w:rFonts w:hint="eastAsia" w:ascii="仿宋" w:hAnsi="仿宋" w:eastAsia="仿宋" w:cs="仿宋"/>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项目编号：SXPZ-F20250304CKY</w:t>
      </w:r>
    </w:p>
    <w:p w14:paraId="5FA165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项目名称：嵊州市财政局机房软硬件和网络维保服务项目</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310000.00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310000.00</w:t>
      </w:r>
    </w:p>
    <w:p w14:paraId="0B12A9B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采购需求：</w:t>
      </w:r>
    </w:p>
    <w:p w14:paraId="20CB5DA0">
      <w:pPr>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4"/>
          <w:lang w:val="en-US" w:eastAsia="zh-CN"/>
        </w:rPr>
      </w:pPr>
    </w:p>
    <w:p w14:paraId="2620826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标项名称：</w:t>
      </w:r>
      <w:r>
        <w:rPr>
          <w:rFonts w:hint="eastAsia" w:ascii="仿宋" w:hAnsi="仿宋" w:eastAsia="仿宋" w:cs="仿宋"/>
          <w:b w:val="0"/>
          <w:bCs/>
          <w:color w:val="auto"/>
          <w:sz w:val="24"/>
        </w:rPr>
        <w:t>嵊州市财政局机房软硬件和网络维保服务项目</w:t>
      </w:r>
    </w:p>
    <w:p w14:paraId="3B6164C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数量：1</w:t>
      </w:r>
    </w:p>
    <w:p w14:paraId="1DEEEAD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预算金额</w:t>
      </w:r>
      <w:r>
        <w:rPr>
          <w:rFonts w:hint="eastAsia" w:ascii="仿宋" w:hAnsi="仿宋" w:eastAsia="仿宋" w:cs="仿宋"/>
          <w:b w:val="0"/>
          <w:bCs/>
          <w:color w:val="auto"/>
          <w:sz w:val="24"/>
        </w:rPr>
        <w:t>（元）：</w:t>
      </w:r>
      <w:r>
        <w:rPr>
          <w:rFonts w:hint="eastAsia" w:ascii="仿宋" w:hAnsi="仿宋" w:eastAsia="仿宋" w:cs="仿宋"/>
          <w:b w:val="0"/>
          <w:bCs/>
          <w:color w:val="auto"/>
          <w:sz w:val="24"/>
          <w:lang w:val="en-US" w:eastAsia="zh-CN"/>
        </w:rPr>
        <w:t>310000.00</w:t>
      </w:r>
    </w:p>
    <w:p w14:paraId="23E8EA9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C60138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 w:val="0"/>
          <w:bCs/>
          <w:color w:val="auto"/>
          <w:sz w:val="24"/>
          <w:szCs w:val="24"/>
          <w:highlight w:val="none"/>
        </w:rPr>
        <w:t>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rPr>
      </w:pPr>
      <w:r>
        <w:rPr>
          <w:rFonts w:hint="eastAsia" w:ascii="仿宋" w:hAnsi="仿宋" w:eastAsia="仿宋" w:cs="仿宋"/>
          <w:b w:val="0"/>
          <w:bCs/>
          <w:color w:val="auto"/>
          <w:sz w:val="24"/>
        </w:rPr>
        <w:t>本项目接受联合体投标：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否。</w:t>
      </w:r>
    </w:p>
    <w:p w14:paraId="7EE02C2A">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服务全部由符合政策要求的中小企业承接，提供中小企业声明函；</w:t>
      </w:r>
    </w:p>
    <w:p w14:paraId="5EBD219B">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服务全部由符合政策要求的小微企业承接，提供中小企业声明函；</w:t>
      </w:r>
    </w:p>
    <w:p w14:paraId="755EDC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三、获取招标文件</w:t>
      </w:r>
      <w:r>
        <w:rPr>
          <w:rFonts w:hint="eastAsia" w:ascii="仿宋" w:hAnsi="仿宋" w:eastAsia="仿宋" w:cs="仿宋"/>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2025年4月2日</w:t>
      </w:r>
      <w:r>
        <w:rPr>
          <w:rFonts w:hint="eastAsia" w:ascii="仿宋" w:hAnsi="仿宋" w:eastAsia="仿宋" w:cs="仿宋"/>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E2E8D5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eastAsia="zh-CN"/>
        </w:rPr>
        <w:t>2025年4月2日09点00分00秒</w:t>
      </w:r>
      <w:r>
        <w:rPr>
          <w:rFonts w:hint="eastAsia" w:ascii="仿宋" w:hAnsi="仿宋" w:eastAsia="仿宋" w:cs="仿宋"/>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2025年4月2日09点00分00秒</w:t>
      </w:r>
      <w:r>
        <w:rPr>
          <w:rFonts w:hint="eastAsia" w:ascii="仿宋" w:hAnsi="仿宋" w:eastAsia="仿宋" w:cs="仿宋"/>
          <w:bCs/>
          <w:color w:val="auto"/>
          <w:sz w:val="24"/>
          <w:u w:val="single"/>
        </w:rPr>
        <w:t xml:space="preserve">  </w:t>
      </w:r>
    </w:p>
    <w:p w14:paraId="3E6191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F2AE1BC">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五、公告期限</w:t>
      </w:r>
      <w:r>
        <w:rPr>
          <w:rFonts w:hint="eastAsia" w:ascii="仿宋" w:hAnsi="仿宋" w:eastAsia="仿宋" w:cs="仿宋"/>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六、其他补充事宜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w:t>
      </w:r>
      <w:r>
        <w:rPr>
          <w:rFonts w:hint="eastAsia" w:ascii="仿宋" w:hAnsi="仿宋" w:eastAsia="仿宋" w:cs="仿宋"/>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lang w:eastAsia="zh-CN"/>
        </w:rPr>
        <w:t>政务</w:t>
      </w:r>
      <w:r>
        <w:rPr>
          <w:rFonts w:hint="eastAsia" w:ascii="仿宋" w:hAnsi="仿宋" w:eastAsia="仿宋" w:cs="仿宋"/>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七、对本次采购提出询问、质疑、投诉，请按以下方式联系</w:t>
      </w:r>
    </w:p>
    <w:p w14:paraId="064609D6">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5" w:name="_Toc28359019"/>
      <w:bookmarkStart w:id="6" w:name="_Toc28359096"/>
      <w:bookmarkStart w:id="7" w:name="_Toc35393637"/>
      <w:bookmarkStart w:id="8" w:name="_Toc35393806"/>
      <w:r>
        <w:rPr>
          <w:rFonts w:hint="eastAsia" w:ascii="仿宋" w:hAnsi="仿宋" w:eastAsia="仿宋" w:cs="仿宋"/>
          <w:color w:val="auto"/>
          <w:sz w:val="24"/>
          <w:szCs w:val="24"/>
        </w:rPr>
        <w:t>1.采购人信息</w:t>
      </w:r>
      <w:bookmarkEnd w:id="5"/>
      <w:bookmarkEnd w:id="6"/>
      <w:bookmarkEnd w:id="7"/>
      <w:bookmarkEnd w:id="8"/>
      <w:r>
        <w:rPr>
          <w:rFonts w:hint="eastAsia" w:ascii="仿宋" w:hAnsi="仿宋" w:eastAsia="仿宋" w:cs="仿宋"/>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称：嵊州市财政局（嵊州市人民政府国有资产监督管理办公室）</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嵊州市三江街道国资综合大楼</w:t>
      </w:r>
      <w:r>
        <w:rPr>
          <w:rFonts w:hint="eastAsia" w:ascii="仿宋" w:hAnsi="仿宋" w:eastAsia="仿宋" w:cs="仿宋"/>
          <w:color w:val="auto"/>
          <w:sz w:val="24"/>
        </w:rPr>
        <w:t xml:space="preserve"> </w:t>
      </w:r>
    </w:p>
    <w:p w14:paraId="1772534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0375245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项目联系人（询问）：李老师</w:t>
      </w:r>
    </w:p>
    <w:p w14:paraId="375A70E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项目联系方式（询问）：0575-83018020</w:t>
      </w:r>
    </w:p>
    <w:p w14:paraId="7FA2D0E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质疑联系人：张老师 </w:t>
      </w:r>
    </w:p>
    <w:p w14:paraId="5D74421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质疑联系方式：0575-83039990</w:t>
      </w:r>
    </w:p>
    <w:p w14:paraId="647F0A29">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bookmarkStart w:id="9" w:name="_Toc35393638"/>
      <w:bookmarkStart w:id="10" w:name="_Toc28359097"/>
      <w:bookmarkStart w:id="11" w:name="_Toc35393807"/>
      <w:bookmarkStart w:id="12" w:name="_Toc28359020"/>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sz w:val="24"/>
        </w:rPr>
        <w:t xml:space="preserve">             </w:t>
      </w:r>
    </w:p>
    <w:p w14:paraId="668706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rPr>
        <w:t xml:space="preserve"> </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传    真：/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highlight w:val="none"/>
          <w:lang w:val="en-US" w:eastAsia="zh-CN"/>
        </w:rPr>
        <w:t>陈</w:t>
      </w:r>
      <w:r>
        <w:rPr>
          <w:rFonts w:hint="eastAsia" w:ascii="仿宋" w:hAnsi="仿宋" w:eastAsia="仿宋" w:cs="仿宋"/>
          <w:color w:val="auto"/>
          <w:sz w:val="24"/>
          <w:highlight w:val="none"/>
        </w:rPr>
        <w:t>女士</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highlight w:val="none"/>
        </w:rPr>
        <w:t>0575-83176688</w:t>
      </w:r>
      <w:r>
        <w:rPr>
          <w:rFonts w:hint="eastAsia" w:ascii="仿宋" w:hAnsi="仿宋" w:eastAsia="仿宋" w:cs="仿宋"/>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highlight w:val="none"/>
          <w:lang w:val="en-US" w:eastAsia="zh-CN"/>
        </w:rPr>
        <w:t>竺女士</w:t>
      </w:r>
      <w:r>
        <w:rPr>
          <w:rFonts w:hint="eastAsia" w:ascii="仿宋" w:hAnsi="仿宋" w:eastAsia="仿宋" w:cs="仿宋"/>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0575-83176688</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bookmarkStart w:id="13" w:name="_Toc28359098"/>
      <w:bookmarkStart w:id="14" w:name="_Toc35393639"/>
      <w:bookmarkStart w:id="15" w:name="_Toc35393808"/>
      <w:bookmarkStart w:id="16" w:name="_Toc28359021"/>
      <w:r>
        <w:rPr>
          <w:rFonts w:hint="eastAsia" w:ascii="仿宋" w:hAnsi="仿宋" w:eastAsia="仿宋" w:cs="仿宋"/>
          <w:b/>
          <w:bCs/>
          <w:color w:val="auto"/>
          <w:sz w:val="24"/>
        </w:rPr>
        <w:t>3.</w:t>
      </w:r>
      <w:r>
        <w:rPr>
          <w:rFonts w:hint="eastAsia" w:ascii="仿宋" w:hAnsi="仿宋" w:eastAsia="仿宋" w:cs="仿宋"/>
          <w:b/>
          <w:color w:val="auto"/>
          <w:sz w:val="24"/>
        </w:rPr>
        <w:t xml:space="preserve">同级政府采购监督管理部门：        </w:t>
      </w:r>
    </w:p>
    <w:bookmarkEnd w:id="13"/>
    <w:bookmarkEnd w:id="14"/>
    <w:bookmarkEnd w:id="15"/>
    <w:bookmarkEnd w:id="16"/>
    <w:p w14:paraId="0312E8F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嵊州市政府采购监管</w:t>
      </w:r>
    </w:p>
    <w:p w14:paraId="03DC01C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嵊州市三江街道国资综合大楼1004室</w:t>
      </w:r>
    </w:p>
    <w:p w14:paraId="0E0AD23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7E6F458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联系人 ：</w:t>
      </w:r>
      <w:r>
        <w:rPr>
          <w:rFonts w:hint="eastAsia" w:ascii="仿宋" w:hAnsi="仿宋" w:eastAsia="仿宋" w:cs="仿宋"/>
          <w:color w:val="auto"/>
          <w:sz w:val="24"/>
          <w:highlight w:val="none"/>
        </w:rPr>
        <w:t>郑老师</w:t>
      </w:r>
    </w:p>
    <w:p w14:paraId="02C5B76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highlight w:val="none"/>
        </w:rPr>
        <w:t>0575-83032507</w:t>
      </w:r>
    </w:p>
    <w:p w14:paraId="641FE9D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14:paraId="52593AF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E75F745">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E0B1A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286D5C69">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14:paraId="39B688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资格审查方式：</w:t>
            </w:r>
          </w:p>
          <w:p w14:paraId="5D922D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1.资格后审。</w:t>
            </w:r>
          </w:p>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2.法定代表人的被授权委托人必须是投标单位职工。</w:t>
            </w:r>
            <w:r>
              <w:rPr>
                <w:rFonts w:hint="eastAsia" w:ascii="仿宋" w:hAnsi="仿宋" w:eastAsia="仿宋" w:cs="仿宋"/>
                <w:b/>
                <w:color w:val="auto"/>
                <w:sz w:val="24"/>
                <w:highlight w:val="none"/>
              </w:rPr>
              <w:t>需在投标响应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样品提供：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样品</w:t>
            </w:r>
            <w:r>
              <w:rPr>
                <w:rFonts w:hint="eastAsia" w:ascii="仿宋" w:hAnsi="仿宋" w:eastAsia="仿宋" w:cs="仿宋"/>
                <w:snapToGrid w:val="0"/>
                <w:color w:val="auto"/>
                <w:kern w:val="28"/>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（3）样品的评审</w:t>
            </w:r>
            <w:r>
              <w:rPr>
                <w:rFonts w:hint="eastAsia" w:ascii="仿宋" w:hAnsi="仿宋" w:eastAsia="仿宋" w:cs="仿宋"/>
                <w:color w:val="auto"/>
                <w:sz w:val="24"/>
              </w:rPr>
              <w:t>方法</w:t>
            </w:r>
            <w:r>
              <w:rPr>
                <w:rFonts w:hint="eastAsia" w:ascii="仿宋" w:hAnsi="仿宋" w:eastAsia="仿宋" w:cs="仿宋"/>
                <w:color w:val="auto"/>
                <w:kern w:val="0"/>
                <w:sz w:val="24"/>
              </w:rPr>
              <w:t>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rPr>
              <w:t>6</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lang w:val="en-US"/>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rPr>
              <w:t>8</w:t>
            </w:r>
            <w:r>
              <w:rPr>
                <w:rFonts w:hint="eastAsia" w:ascii="仿宋" w:hAnsi="仿宋" w:eastAsia="仿宋" w:cs="仿宋"/>
                <w:b w:val="0"/>
                <w:bCs w:val="0"/>
                <w:color w:val="auto"/>
                <w:sz w:val="24"/>
                <w:highlight w:val="none"/>
              </w:rPr>
              <w:t>）未按招标文件要求提供样品或提供样品不满足采购需求实质性条件的，投标</w:t>
            </w:r>
            <w:r>
              <w:rPr>
                <w:rFonts w:hint="eastAsia" w:ascii="仿宋" w:hAnsi="仿宋" w:eastAsia="仿宋" w:cs="仿宋"/>
                <w:color w:val="auto"/>
                <w:sz w:val="24"/>
                <w:highlight w:val="none"/>
              </w:rPr>
              <w:t>无效</w:t>
            </w:r>
            <w:r>
              <w:rPr>
                <w:rFonts w:hint="eastAsia" w:ascii="仿宋" w:hAnsi="仿宋" w:eastAsia="仿宋" w:cs="仿宋"/>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0"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8370" w:type="dxa"/>
            <w:gridSpan w:val="2"/>
            <w:vAlign w:val="center"/>
          </w:tcPr>
          <w:p w14:paraId="2EC71999">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方案讲解演示：</w:t>
            </w:r>
          </w:p>
          <w:p w14:paraId="7D9AB60C">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38697A8B">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66CDE37B">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w:t>
            </w:r>
            <w:r>
              <w:rPr>
                <w:rFonts w:hint="eastAsia" w:ascii="仿宋" w:hAnsi="仿宋" w:eastAsia="仿宋" w:cs="仿宋"/>
                <w:color w:val="auto"/>
                <w:sz w:val="24"/>
                <w:szCs w:val="24"/>
                <w:highlight w:val="none"/>
                <w:lang w:val="zh-CN"/>
              </w:rPr>
              <w:t>每个供应商时间不超过</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color w:val="auto"/>
                <w:sz w:val="24"/>
                <w:szCs w:val="24"/>
                <w:highlight w:val="none"/>
                <w:lang w:val="zh-CN"/>
              </w:rPr>
              <w:t>分钟（编制时可根据项目情况进行调整）</w:t>
            </w:r>
            <w:r>
              <w:rPr>
                <w:rFonts w:hint="eastAsia" w:ascii="仿宋" w:hAnsi="仿宋" w:eastAsia="仿宋" w:cs="仿宋"/>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408445B1">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rPr>
              <w:t>进口产品</w:t>
            </w:r>
          </w:p>
        </w:tc>
        <w:tc>
          <w:tcPr>
            <w:tcW w:w="7515"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855"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嵊州市财政局机房软硬件和网络维保服务采购项目</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u w:val="single"/>
                <w:lang w:val="en-US" w:eastAsia="zh-CN"/>
              </w:rPr>
              <w:t xml:space="preserve">软件和信息技术服务业 </w:t>
            </w:r>
            <w:r>
              <w:rPr>
                <w:rFonts w:hint="eastAsia" w:ascii="仿宋" w:hAnsi="仿宋" w:eastAsia="仿宋" w:cs="仿宋"/>
                <w:color w:val="auto"/>
                <w:kern w:val="0"/>
                <w:sz w:val="24"/>
              </w:rPr>
              <w:t>；</w:t>
            </w:r>
          </w:p>
          <w:p w14:paraId="0E3551EF">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sz w:val="24"/>
                <w:highlight w:val="none"/>
                <w:lang w:eastAsia="zh-CN"/>
              </w:rPr>
              <w:t>。</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855"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515"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855"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8370"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8370"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17                                                                                                                                                                                                                                                                                                                                                                                                                                                                                                                                                                                                                                                                                                                                                                                                                                                                                                                                                                                                                                                                                                                                                                                                                                                                                                                                        </w:t>
            </w:r>
          </w:p>
        </w:tc>
        <w:tc>
          <w:tcPr>
            <w:tcW w:w="8370"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8370"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p>
        </w:tc>
        <w:tc>
          <w:tcPr>
            <w:tcW w:w="8370" w:type="dxa"/>
            <w:gridSpan w:val="2"/>
            <w:vAlign w:val="center"/>
          </w:tcPr>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870"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370"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①本项目代理服务费</w:t>
            </w:r>
            <w:r>
              <w:rPr>
                <w:rFonts w:hint="eastAsia" w:ascii="仿宋" w:hAnsi="仿宋" w:eastAsia="仿宋" w:cs="仿宋"/>
                <w:snapToGrid w:val="0"/>
                <w:color w:val="auto"/>
                <w:kern w:val="28"/>
                <w:sz w:val="24"/>
                <w:lang w:val="en-US" w:eastAsia="zh-CN"/>
              </w:rPr>
              <w:t>按照以下标准收取（招标代理费按差额定率累进法计算），</w:t>
            </w:r>
            <w:r>
              <w:rPr>
                <w:rFonts w:hint="eastAsia" w:ascii="仿宋" w:hAnsi="仿宋" w:eastAsia="仿宋" w:cs="仿宋"/>
                <w:snapToGrid w:val="0"/>
                <w:color w:val="auto"/>
                <w:kern w:val="28"/>
                <w:sz w:val="24"/>
                <w:highlight w:val="none"/>
              </w:rPr>
              <w:t>在领取</w:t>
            </w:r>
            <w:r>
              <w:rPr>
                <w:rFonts w:hint="eastAsia" w:ascii="仿宋" w:hAnsi="仿宋" w:eastAsia="仿宋" w:cs="仿宋"/>
                <w:snapToGrid w:val="0"/>
                <w:color w:val="auto"/>
                <w:kern w:val="28"/>
                <w:sz w:val="24"/>
              </w:rPr>
              <w:t>中标</w:t>
            </w:r>
            <w:r>
              <w:rPr>
                <w:rFonts w:hint="eastAsia" w:ascii="仿宋" w:hAnsi="仿宋" w:eastAsia="仿宋" w:cs="仿宋"/>
                <w:snapToGrid w:val="0"/>
                <w:color w:val="auto"/>
                <w:kern w:val="28"/>
                <w:sz w:val="24"/>
                <w:highlight w:val="none"/>
              </w:rPr>
              <w:t>通知书前由</w:t>
            </w:r>
            <w:r>
              <w:rPr>
                <w:rFonts w:hint="eastAsia" w:ascii="仿宋" w:hAnsi="仿宋" w:eastAsia="仿宋" w:cs="仿宋"/>
                <w:snapToGrid w:val="0"/>
                <w:color w:val="auto"/>
                <w:kern w:val="28"/>
                <w:sz w:val="24"/>
                <w:highlight w:val="none"/>
                <w:lang w:val="en-US" w:eastAsia="zh-CN"/>
              </w:rPr>
              <w:t>中标单位</w:t>
            </w:r>
            <w:r>
              <w:rPr>
                <w:rFonts w:hint="eastAsia" w:ascii="仿宋" w:hAnsi="仿宋" w:eastAsia="仿宋" w:cs="仿宋"/>
                <w:snapToGrid w:val="0"/>
                <w:color w:val="auto"/>
                <w:kern w:val="28"/>
                <w:sz w:val="24"/>
                <w:highlight w:val="none"/>
              </w:rPr>
              <w:t>一次性向采购代理机构付清</w:t>
            </w:r>
            <w:r>
              <w:rPr>
                <w:rFonts w:hint="eastAsia" w:ascii="仿宋" w:hAnsi="仿宋" w:eastAsia="仿宋" w:cs="仿宋"/>
                <w:snapToGrid w:val="0"/>
                <w:color w:val="auto"/>
                <w:kern w:val="28"/>
                <w:sz w:val="24"/>
                <w:highlight w:val="none"/>
                <w:lang w:eastAsia="zh-CN"/>
              </w:rPr>
              <w:t>。</w:t>
            </w:r>
          </w:p>
          <w:tbl>
            <w:tblPr>
              <w:tblStyle w:val="64"/>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color w:val="auto"/>
                <w:sz w:val="24"/>
                <w:highlight w:val="none"/>
                <w:lang w:eastAsia="zh-CN"/>
              </w:rPr>
              <w:t>绍兴平准招标代理有限公司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开户银行：</w:t>
            </w:r>
            <w:r>
              <w:rPr>
                <w:rFonts w:hint="eastAsia" w:ascii="仿宋" w:hAnsi="仿宋" w:eastAsia="仿宋" w:cs="仿宋"/>
                <w:snapToGrid w:val="0"/>
                <w:color w:val="auto"/>
                <w:kern w:val="28"/>
                <w:sz w:val="24"/>
                <w:highlight w:val="none"/>
                <w:lang w:eastAsia="zh-CN"/>
              </w:rPr>
              <w:t>建设银行嵊州新城支行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lang w:val="en-US" w:eastAsia="zh-CN" w:bidi="ar-SA"/>
              </w:rPr>
            </w:pPr>
            <w:r>
              <w:rPr>
                <w:rFonts w:hint="eastAsia" w:ascii="仿宋" w:hAnsi="仿宋" w:eastAsia="仿宋" w:cs="仿宋"/>
                <w:snapToGrid w:val="0"/>
                <w:color w:val="auto"/>
                <w:kern w:val="28"/>
                <w:sz w:val="24"/>
                <w:highlight w:val="none"/>
              </w:rPr>
              <w:t>银行账号：</w:t>
            </w:r>
            <w:r>
              <w:rPr>
                <w:rFonts w:hint="eastAsia" w:ascii="仿宋" w:hAnsi="仿宋" w:eastAsia="仿宋" w:cs="仿宋"/>
                <w:snapToGrid w:val="0"/>
                <w:color w:val="auto"/>
                <w:kern w:val="28"/>
                <w:sz w:val="24"/>
                <w:highlight w:val="none"/>
                <w:lang w:eastAsia="zh-CN"/>
              </w:rPr>
              <w:t>33050165655009888888</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0"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推荐中标</w:t>
            </w:r>
            <w:r>
              <w:rPr>
                <w:rFonts w:hint="eastAsia" w:ascii="仿宋" w:hAnsi="仿宋" w:eastAsia="仿宋" w:cs="仿宋"/>
                <w:b w:val="0"/>
                <w:bCs w:val="0"/>
                <w:snapToGrid w:val="0"/>
                <w:color w:val="auto"/>
                <w:kern w:val="28"/>
                <w:sz w:val="24"/>
              </w:rPr>
              <w:t>候选人</w:t>
            </w:r>
            <w:r>
              <w:rPr>
                <w:rFonts w:hint="eastAsia" w:ascii="仿宋" w:hAnsi="仿宋" w:eastAsia="仿宋" w:cs="仿宋"/>
                <w:b w:val="0"/>
                <w:bCs w:val="0"/>
                <w:color w:val="auto"/>
                <w:sz w:val="24"/>
                <w:highlight w:val="none"/>
              </w:rPr>
              <w:t>数量</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0"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在领取中标通知书时中标</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w:t>
            </w:r>
          </w:p>
        </w:tc>
      </w:tr>
      <w:bookmarkEnd w:id="4"/>
    </w:tbl>
    <w:p w14:paraId="5E452C8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rPr>
      </w:pPr>
      <w:bookmarkStart w:id="17" w:name="_Toc164416483"/>
      <w:bookmarkStart w:id="18" w:name="第三部分"/>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w:t>
      </w:r>
      <w:r>
        <w:rPr>
          <w:rFonts w:hint="eastAsia" w:ascii="仿宋" w:hAnsi="仿宋" w:eastAsia="仿宋" w:cs="仿宋"/>
          <w:color w:val="auto"/>
          <w:sz w:val="24"/>
          <w:highlight w:val="none"/>
        </w:rPr>
        <w:t>“供应商”</w:t>
      </w:r>
      <w:r>
        <w:rPr>
          <w:rFonts w:hint="eastAsia" w:ascii="仿宋" w:hAnsi="仿宋" w:eastAsia="仿宋" w:cs="仿宋"/>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“监督单位”系指政府采购法定义监督管理部门</w:t>
      </w:r>
      <w:r>
        <w:rPr>
          <w:rFonts w:hint="eastAsia" w:ascii="仿宋" w:hAnsi="仿宋" w:eastAsia="仿宋" w:cs="仿宋"/>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”系指适用本项目的要求，“☐”系指不适用本项目的要求。</w:t>
      </w:r>
    </w:p>
    <w:p w14:paraId="0371E636">
      <w:pPr>
        <w:spacing w:line="44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2.9其他定义</w:t>
      </w:r>
    </w:p>
    <w:p w14:paraId="4FBFBB20">
      <w:pPr>
        <w:spacing w:line="440" w:lineRule="exact"/>
        <w:ind w:firstLine="480" w:firstLineChars="200"/>
        <w:rPr>
          <w:rFonts w:hint="eastAsia" w:ascii="仿宋" w:hAnsi="仿宋" w:eastAsia="仿宋" w:cs="仿宋"/>
          <w:b/>
          <w:color w:val="auto"/>
          <w:sz w:val="24"/>
        </w:rPr>
      </w:pPr>
      <w:r>
        <w:rPr>
          <w:rFonts w:hint="eastAsia" w:ascii="仿宋" w:hAnsi="仿宋" w:eastAsia="仿宋" w:cs="仿宋"/>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14:paraId="370165D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3.2支持绿色发展</w:t>
      </w:r>
    </w:p>
    <w:p w14:paraId="58DA8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spacing w:line="44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★3.2.2</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5BA684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407977B1">
      <w:pPr>
        <w:spacing w:line="440" w:lineRule="exact"/>
        <w:ind w:firstLine="480" w:firstLineChars="200"/>
        <w:rPr>
          <w:rFonts w:hint="eastAsia" w:ascii="仿宋" w:hAnsi="仿宋" w:eastAsia="仿宋" w:cs="仿宋"/>
          <w:color w:val="auto"/>
          <w:sz w:val="24"/>
          <w:highlight w:val="cyan"/>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企业价格扣除（按财库〔2022〕19号文件规定执行）</w:t>
      </w:r>
    </w:p>
    <w:p w14:paraId="7F31BFF0">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3.3.1小微企业是指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14:paraId="73CAA794">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3.3.2在货物采购项目中，货物由小微企业制造，即货物由小微企业生产且使用该小微企业商号或者注册商标。</w:t>
      </w:r>
      <w:r>
        <w:rPr>
          <w:rFonts w:hint="eastAsia" w:ascii="仿宋" w:hAnsi="仿宋" w:eastAsia="仿宋" w:cs="仿宋"/>
          <w:b/>
          <w:bCs/>
          <w:color w:val="auto"/>
          <w:sz w:val="24"/>
        </w:rPr>
        <w:t>供应商提供的货物既有中小企业制造货物，也有大型企业制造货物的，不享受中小企业扶持政策。</w:t>
      </w:r>
    </w:p>
    <w:p w14:paraId="5C816889">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3.3.3在服务采购项目中，服务由小微企业承接，即提供服务的人员为小微企业依照《中华人民共和国劳动合同法》订立劳动合同的从业人员。</w:t>
      </w:r>
    </w:p>
    <w:p w14:paraId="2856B97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3.3.4小微企业应按照招标文件格式要求提供《中小企业声明函》。</w:t>
      </w:r>
    </w:p>
    <w:p w14:paraId="4B57B5F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w:t>
      </w:r>
    </w:p>
    <w:p w14:paraId="17FDBCD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0779FB8F">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14:paraId="40036B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3.3.7符合《关于促进残疾人就业政府采购政策的通知》（财库〔2017〕141号）规定的条件并提供《残疾人福利性单位声明函》的残疾人福利性单位视同小微企业；</w:t>
      </w:r>
    </w:p>
    <w:p w14:paraId="78F0688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支持科技</w:t>
      </w:r>
      <w:r>
        <w:rPr>
          <w:rFonts w:hint="eastAsia" w:ascii="仿宋" w:hAnsi="仿宋" w:eastAsia="仿宋" w:cs="仿宋"/>
          <w:bCs/>
          <w:color w:val="auto"/>
          <w:sz w:val="24"/>
          <w:highlight w:val="none"/>
        </w:rPr>
        <w:t>创新</w:t>
      </w:r>
      <w:r>
        <w:rPr>
          <w:rFonts w:hint="eastAsia" w:ascii="仿宋" w:hAnsi="仿宋" w:eastAsia="仿宋" w:cs="仿宋"/>
          <w:bCs/>
          <w:color w:val="auto"/>
          <w:sz w:val="24"/>
        </w:rPr>
        <w:t>发展</w:t>
      </w:r>
    </w:p>
    <w:p w14:paraId="5ED06CF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对省级以上主管部门认定的首台套产品，自纳入《省推广应用指导目录》起三年内参加政府采购活动，视同已具备相应销售业绩，业绩分为满分。</w:t>
      </w:r>
    </w:p>
    <w:p w14:paraId="38653CF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14:paraId="5012B2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平等对待内外资企业和符合条件的破产重整企业，切实保障企业公平竞争，</w:t>
      </w:r>
      <w:r>
        <w:rPr>
          <w:rFonts w:hint="eastAsia" w:ascii="仿宋" w:hAnsi="仿宋" w:eastAsia="仿宋" w:cs="仿宋"/>
          <w:color w:val="auto"/>
          <w:sz w:val="24"/>
          <w:highlight w:val="none"/>
        </w:rPr>
        <w:t>平等维护企业的合法利益。</w:t>
      </w:r>
    </w:p>
    <w:p w14:paraId="32A7D64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★4.特别说明：</w:t>
      </w:r>
    </w:p>
    <w:p w14:paraId="2D1271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4.1供应商投标所使用的资格、信誉、荣誉与企业认证必须为投标单位所拥有。供应商投标所使用的采购项目实施人员必须为投标单位正式员工。</w:t>
      </w:r>
    </w:p>
    <w:p w14:paraId="06D6E23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4.2供应商应仔细阅读招标文件的所有内容，按照招标文件的要求提交投标文件，并对所提供的全部资料的真实性承担法律责任。</w:t>
      </w:r>
    </w:p>
    <w:p w14:paraId="08A9FC7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color w:val="auto"/>
          <w:sz w:val="24"/>
          <w:lang w:val="en-US" w:eastAsia="zh-CN"/>
        </w:rPr>
        <w:t>5.特殊投标人投标规定</w:t>
      </w:r>
    </w:p>
    <w:p w14:paraId="4213C6C3">
      <w:pPr>
        <w:pStyle w:val="132"/>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color w:val="auto"/>
          <w:sz w:val="32"/>
        </w:rPr>
      </w:pPr>
      <w:r>
        <w:rPr>
          <w:rFonts w:hint="eastAsia" w:ascii="仿宋" w:hAnsi="仿宋" w:eastAsia="仿宋" w:cs="仿宋"/>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仿宋" w:hAnsi="仿宋" w:eastAsia="仿宋" w:cs="仿宋"/>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29CD7EB4">
      <w:pPr>
        <w:pStyle w:val="26"/>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三、投标</w:t>
      </w:r>
      <w:r>
        <w:rPr>
          <w:rFonts w:hint="eastAsia" w:ascii="仿宋" w:hAnsi="仿宋" w:eastAsia="仿宋" w:cs="仿宋"/>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52864BE1">
      <w:pPr>
        <w:pStyle w:val="34"/>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138DB64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2.1.3法定代表人授权委托书及授权代表社保证明（若委托）；</w:t>
      </w:r>
    </w:p>
    <w:p w14:paraId="4DAEB94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2.1.4法定代表人及其授权代表身份证复印件（正反面）；</w:t>
      </w:r>
    </w:p>
    <w:p w14:paraId="3E36A1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5符合参加政府采购活动应当具备的一般条件的承诺函；</w:t>
      </w:r>
    </w:p>
    <w:p w14:paraId="1E8D631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6中小企业声明函（或监狱企业声明函及其相关的充分的证明材料或残疾人福利性单位声明函）；</w:t>
      </w:r>
    </w:p>
    <w:p w14:paraId="2C0292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2.1.7本项目的特定资格要求（如果有)；</w:t>
      </w:r>
    </w:p>
    <w:p w14:paraId="735829B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2.1.8</w:t>
      </w:r>
      <w:r>
        <w:rPr>
          <w:rFonts w:hint="eastAsia" w:ascii="仿宋" w:hAnsi="仿宋" w:eastAsia="仿宋" w:cs="仿宋"/>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r>
        <w:rPr>
          <w:rFonts w:hint="eastAsia" w:ascii="仿宋" w:hAnsi="仿宋" w:eastAsia="仿宋" w:cs="仿宋"/>
          <w:color w:val="auto"/>
          <w:sz w:val="24"/>
          <w:highlight w:val="none"/>
          <w:lang w:val="en-US" w:eastAsia="zh-CN"/>
        </w:rPr>
        <w:t>无需做进投标文件，解密后发送邮箱</w:t>
      </w:r>
      <w:r>
        <w:rPr>
          <w:rFonts w:hint="eastAsia" w:ascii="仿宋" w:hAnsi="仿宋" w:eastAsia="仿宋" w:cs="仿宋"/>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eastAsia="zh-CN"/>
        </w:rPr>
      </w:pPr>
      <w:r>
        <w:rPr>
          <w:rFonts w:hint="eastAsia" w:ascii="仿宋" w:hAnsi="仿宋" w:eastAsia="仿宋" w:cs="仿宋"/>
          <w:b/>
          <w:color w:val="auto"/>
          <w:sz w:val="24"/>
          <w:highlight w:val="none"/>
          <w:lang w:val="zh-CN" w:eastAsia="zh-CN"/>
        </w:rPr>
        <w:t>2.</w:t>
      </w:r>
      <w:r>
        <w:rPr>
          <w:rFonts w:hint="eastAsia" w:ascii="仿宋" w:hAnsi="仿宋" w:eastAsia="仿宋" w:cs="仿宋"/>
          <w:b/>
          <w:color w:val="auto"/>
          <w:sz w:val="24"/>
          <w:highlight w:val="none"/>
          <w:lang w:val="en-US" w:eastAsia="zh-CN"/>
        </w:rPr>
        <w:t>2商务技术</w:t>
      </w:r>
      <w:r>
        <w:rPr>
          <w:rFonts w:hint="eastAsia" w:ascii="仿宋" w:hAnsi="仿宋" w:eastAsia="仿宋" w:cs="仿宋"/>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2.2.3法定代表人身份证明书；</w:t>
      </w:r>
    </w:p>
    <w:p w14:paraId="48BCCB1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2.2.4法定代表人授权委托书及授权代表社保证明（若委托）；</w:t>
      </w:r>
    </w:p>
    <w:p w14:paraId="1B89F18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2.2.5法定代表人及其授权代表身份证复印件（正反面）；</w:t>
      </w:r>
    </w:p>
    <w:p w14:paraId="3133C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2.2.6政府采购供应商廉洁自律承诺书；</w:t>
      </w:r>
    </w:p>
    <w:p w14:paraId="21EF1D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2.2.7评分索引表；</w:t>
      </w:r>
    </w:p>
    <w:p w14:paraId="62D662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2.2.8资信及商务偏离表；</w:t>
      </w:r>
    </w:p>
    <w:p w14:paraId="6148C8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2.2.9综合实力；</w:t>
      </w:r>
    </w:p>
    <w:p w14:paraId="5DAA7B6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2.2.10类似成功案例；</w:t>
      </w:r>
    </w:p>
    <w:p w14:paraId="591586F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2.2.11技术偏离表；</w:t>
      </w:r>
    </w:p>
    <w:p w14:paraId="47A7FB2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2.2.12</w:t>
      </w:r>
      <w:r>
        <w:rPr>
          <w:rFonts w:hint="eastAsia" w:ascii="仿宋" w:hAnsi="仿宋" w:eastAsia="仿宋" w:cs="仿宋"/>
          <w:color w:val="auto"/>
          <w:sz w:val="24"/>
          <w:szCs w:val="24"/>
          <w:highlight w:val="none"/>
          <w:lang w:val="en-US" w:eastAsia="zh-CN"/>
        </w:rPr>
        <w:t>项目组成员；</w:t>
      </w:r>
    </w:p>
    <w:p w14:paraId="2E9A44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2.2.13</w:t>
      </w:r>
      <w:r>
        <w:rPr>
          <w:rFonts w:hint="eastAsia" w:ascii="仿宋" w:hAnsi="仿宋" w:eastAsia="仿宋" w:cs="仿宋"/>
          <w:color w:val="auto"/>
          <w:sz w:val="24"/>
          <w:szCs w:val="24"/>
          <w:highlight w:val="none"/>
          <w:lang w:val="en-US" w:eastAsia="zh-CN"/>
        </w:rPr>
        <w:t>需求理解、现状分析及措施；</w:t>
      </w:r>
    </w:p>
    <w:p w14:paraId="40B79CF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2.2.14</w:t>
      </w:r>
      <w:r>
        <w:rPr>
          <w:rFonts w:hint="eastAsia" w:ascii="仿宋" w:hAnsi="仿宋" w:eastAsia="仿宋" w:cs="仿宋"/>
          <w:bCs/>
          <w:color w:val="auto"/>
          <w:sz w:val="24"/>
          <w:szCs w:val="24"/>
          <w:highlight w:val="none"/>
          <w:lang w:val="en-US" w:eastAsia="zh-CN"/>
        </w:rPr>
        <w:t>服务方案；</w:t>
      </w:r>
    </w:p>
    <w:p w14:paraId="08D67D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w:t>
      </w:r>
      <w:r>
        <w:rPr>
          <w:rFonts w:hint="eastAsia" w:ascii="仿宋" w:hAnsi="仿宋" w:eastAsia="仿宋" w:cs="仿宋"/>
          <w:color w:val="auto"/>
          <w:sz w:val="24"/>
          <w:szCs w:val="24"/>
          <w:highlight w:val="none"/>
          <w:lang w:val="en-US" w:eastAsia="zh-CN"/>
        </w:rPr>
        <w:t>应急保障方案</w:t>
      </w:r>
      <w:r>
        <w:rPr>
          <w:rFonts w:hint="eastAsia" w:ascii="仿宋" w:hAnsi="仿宋" w:eastAsia="仿宋" w:cs="仿宋"/>
          <w:color w:val="auto"/>
          <w:kern w:val="0"/>
          <w:sz w:val="24"/>
          <w:szCs w:val="24"/>
          <w:lang w:eastAsia="zh-CN"/>
        </w:rPr>
        <w:t>；</w:t>
      </w:r>
    </w:p>
    <w:p w14:paraId="05CC082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16</w:t>
      </w:r>
      <w:r>
        <w:rPr>
          <w:rFonts w:hint="default" w:ascii="仿宋" w:hAnsi="仿宋" w:eastAsia="仿宋" w:cs="仿宋"/>
          <w:color w:val="auto"/>
          <w:sz w:val="24"/>
          <w:szCs w:val="24"/>
          <w:highlight w:val="none"/>
          <w:lang w:val="en-US" w:eastAsia="zh-CN"/>
        </w:rPr>
        <w:t>定期巡检制度和设备运行情况报告制度</w:t>
      </w:r>
      <w:r>
        <w:rPr>
          <w:rFonts w:hint="eastAsia" w:ascii="仿宋" w:hAnsi="仿宋" w:eastAsia="仿宋" w:cs="仿宋"/>
          <w:color w:val="auto"/>
          <w:sz w:val="24"/>
          <w:szCs w:val="24"/>
          <w:highlight w:val="none"/>
          <w:lang w:val="en-US" w:eastAsia="zh-CN"/>
        </w:rPr>
        <w:t>；</w:t>
      </w:r>
    </w:p>
    <w:p w14:paraId="62EE4C6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szCs w:val="24"/>
          <w:highlight w:val="none"/>
          <w:lang w:val="en-US" w:eastAsia="zh-CN"/>
        </w:rPr>
        <w:t>培训方案；</w:t>
      </w:r>
    </w:p>
    <w:p w14:paraId="2E92F5E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szCs w:val="24"/>
          <w:highlight w:val="none"/>
          <w:lang w:val="en-US" w:eastAsia="zh-CN"/>
        </w:rPr>
        <w:t>售后服务；</w:t>
      </w:r>
    </w:p>
    <w:p w14:paraId="36E35A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u w:val="wave"/>
        </w:rPr>
        <w:t>未尽</w:t>
      </w:r>
      <w:r>
        <w:rPr>
          <w:rFonts w:hint="eastAsia" w:ascii="仿宋" w:hAnsi="仿宋" w:eastAsia="仿宋" w:cs="仿宋"/>
          <w:color w:val="auto"/>
          <w:sz w:val="24"/>
          <w:highlight w:val="none"/>
          <w:u w:val="wave"/>
          <w:lang w:val="en-US" w:eastAsia="zh-CN"/>
        </w:rPr>
        <w:t>事宜</w:t>
      </w:r>
      <w:r>
        <w:rPr>
          <w:rFonts w:hint="eastAsia" w:ascii="仿宋" w:hAnsi="仿宋" w:eastAsia="仿宋" w:cs="仿宋"/>
          <w:color w:val="auto"/>
          <w:sz w:val="24"/>
          <w:highlight w:val="none"/>
          <w:u w:val="wave"/>
        </w:rPr>
        <w:t>请各投标单位按评分标准和相对应标项相关要求制作；</w:t>
      </w:r>
    </w:p>
    <w:p w14:paraId="494B4C5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投标人需要说明的</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6FF3618">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w:t>
      </w:r>
    </w:p>
    <w:p w14:paraId="76AC37D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lang w:val="en-US" w:eastAsia="zh-CN"/>
        </w:rPr>
        <w:t>报价明细表；</w:t>
      </w:r>
    </w:p>
    <w:p w14:paraId="430B4DC7">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C9651FC">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796D9E59">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02BE043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完成本项目工作所涉及的所有费用，包括但不限于人员工资福利、维修、运维费、配件费、升级费、安装调试费、企业管理费、利润、风险、税金、招标代理服务费等费等一切完成合同所需的一切本身和不可或缺的所有工作开支、政策性文件规定计合同包含的所有风险、责任等各项全部费用。</w:t>
      </w:r>
    </w:p>
    <w:p w14:paraId="1EE47CCF">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03F25539">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F65C591">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3.5投标报价只允许有一个报价，有选择的报价将不予接受（除指定外）</w:t>
      </w:r>
      <w:r>
        <w:rPr>
          <w:rFonts w:hint="eastAsia" w:ascii="仿宋" w:hAnsi="仿宋" w:eastAsia="仿宋" w:cs="仿宋"/>
          <w:b/>
          <w:bCs/>
          <w:color w:val="auto"/>
          <w:sz w:val="24"/>
          <w:highlight w:val="none"/>
          <w:lang w:val="en-US"/>
        </w:rPr>
        <w:t>。</w:t>
      </w:r>
    </w:p>
    <w:p w14:paraId="5C8067C8">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3.6</w:t>
      </w:r>
      <w:r>
        <w:rPr>
          <w:rFonts w:hint="eastAsia" w:ascii="仿宋" w:hAnsi="仿宋" w:eastAsia="仿宋" w:cs="仿宋"/>
          <w:b/>
          <w:color w:val="auto"/>
          <w:sz w:val="24"/>
          <w:highlight w:val="none"/>
          <w:lang w:val="zh-CN"/>
        </w:rPr>
        <w:t>《资格文件》</w:t>
      </w:r>
      <w:r>
        <w:rPr>
          <w:rFonts w:hint="eastAsia" w:ascii="仿宋" w:hAnsi="仿宋" w:eastAsia="仿宋" w:cs="仿宋"/>
          <w:b/>
          <w:color w:val="auto"/>
          <w:sz w:val="24"/>
          <w:highlight w:val="none"/>
          <w:lang w:val="en-US" w:eastAsia="zh-CN"/>
        </w:rPr>
        <w:t>和《商务技术</w:t>
      </w:r>
      <w:r>
        <w:rPr>
          <w:rFonts w:hint="eastAsia" w:ascii="仿宋" w:hAnsi="仿宋" w:eastAsia="仿宋" w:cs="仿宋"/>
          <w:b/>
          <w:color w:val="auto"/>
          <w:sz w:val="24"/>
          <w:highlight w:val="none"/>
          <w:lang w:val="zh-CN" w:eastAsia="zh-CN"/>
        </w:rPr>
        <w:t>文件</w:t>
      </w:r>
      <w:r>
        <w:rPr>
          <w:rFonts w:hint="eastAsia" w:ascii="仿宋" w:hAnsi="仿宋" w:eastAsia="仿宋" w:cs="仿宋"/>
          <w:b/>
          <w:color w:val="auto"/>
          <w:sz w:val="24"/>
          <w:highlight w:val="none"/>
          <w:lang w:val="en-US" w:eastAsia="zh-CN"/>
        </w:rPr>
        <w:t>》中不得出现本项目投标报价，否则投标无效。</w:t>
      </w:r>
    </w:p>
    <w:p w14:paraId="661417AB">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color w:val="auto"/>
          <w:szCs w:val="24"/>
        </w:rPr>
      </w:pPr>
      <w:r>
        <w:rPr>
          <w:rFonts w:hint="eastAsia" w:ascii="仿宋" w:hAnsi="仿宋" w:eastAsia="仿宋" w:cs="仿宋"/>
          <w:b/>
          <w:color w:val="auto"/>
          <w:kern w:val="0"/>
          <w:szCs w:val="24"/>
        </w:rPr>
        <w:t>4.</w:t>
      </w:r>
      <w:r>
        <w:rPr>
          <w:rFonts w:hint="eastAsia" w:ascii="仿宋" w:hAnsi="仿宋" w:eastAsia="仿宋" w:cs="仿宋"/>
          <w:b/>
          <w:color w:val="auto"/>
          <w:szCs w:val="24"/>
        </w:rPr>
        <w:t>投标文件的编制</w:t>
      </w:r>
      <w:r>
        <w:rPr>
          <w:rFonts w:hint="eastAsia" w:ascii="仿宋" w:hAnsi="仿宋" w:eastAsia="仿宋" w:cs="仿宋"/>
          <w:b/>
          <w:color w:val="auto"/>
          <w:szCs w:val="24"/>
          <w:lang w:eastAsia="zh-CN"/>
        </w:rPr>
        <w:t>和</w:t>
      </w:r>
      <w:r>
        <w:rPr>
          <w:rFonts w:hint="eastAsia" w:ascii="仿宋" w:hAnsi="仿宋" w:eastAsia="仿宋" w:cs="仿宋"/>
          <w:b/>
          <w:color w:val="auto"/>
          <w:sz w:val="24"/>
        </w:rPr>
        <w:t>签署</w:t>
      </w:r>
    </w:p>
    <w:p w14:paraId="1D5D6CAE">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651DBFDD">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6A04B873">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5B435DD9">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4.6</w:t>
      </w:r>
      <w:r>
        <w:rPr>
          <w:rFonts w:hint="eastAsia" w:ascii="仿宋" w:hAnsi="仿宋" w:eastAsia="仿宋" w:cs="仿宋"/>
          <w:color w:val="auto"/>
          <w:sz w:val="24"/>
          <w:lang w:val="zh-CN"/>
        </w:rPr>
        <w:t>招标文件对投标文件签署、盖章的要求适用于</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3FF9D5D7">
      <w:pPr>
        <w:pStyle w:val="132"/>
        <w:spacing w:before="0" w:line="440" w:lineRule="exact"/>
        <w:ind w:firstLine="482" w:firstLineChars="200"/>
        <w:rPr>
          <w:rFonts w:hint="eastAsia" w:ascii="仿宋" w:hAnsi="仿宋" w:eastAsia="仿宋" w:cs="仿宋"/>
          <w:b/>
          <w:color w:val="auto"/>
          <w:szCs w:val="24"/>
        </w:rPr>
      </w:pPr>
      <w:r>
        <w:rPr>
          <w:rFonts w:hint="eastAsia" w:ascii="仿宋" w:hAnsi="仿宋" w:eastAsia="仿宋" w:cs="仿宋"/>
          <w:b/>
          <w:color w:val="auto"/>
          <w:szCs w:val="24"/>
          <w:lang w:val="en-US" w:eastAsia="zh-CN"/>
        </w:rPr>
        <w:t>5</w:t>
      </w:r>
      <w:r>
        <w:rPr>
          <w:rFonts w:hint="eastAsia" w:ascii="仿宋" w:hAnsi="仿宋" w:eastAsia="仿宋" w:cs="仿宋"/>
          <w:b/>
          <w:color w:val="auto"/>
          <w:szCs w:val="24"/>
        </w:rPr>
        <w:t>.投标文件的提交、补充、修改、撤回</w:t>
      </w:r>
    </w:p>
    <w:p w14:paraId="19B4A357">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adjustRightInd w:val="0"/>
        <w:spacing w:line="440" w:lineRule="exact"/>
        <w:ind w:left="0" w:leftChars="0" w:firstLine="482" w:firstLineChars="200"/>
        <w:jc w:val="both"/>
        <w:rPr>
          <w:rFonts w:hint="eastAsia" w:ascii="仿宋" w:hAnsi="仿宋" w:eastAsia="仿宋" w:cs="仿宋"/>
          <w:b/>
          <w:color w:val="auto"/>
          <w:sz w:val="32"/>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8AAF4E5">
      <w:pPr>
        <w:adjustRightInd w:val="0"/>
        <w:snapToGrid w:val="0"/>
        <w:spacing w:line="440" w:lineRule="exact"/>
        <w:ind w:firstLine="480" w:firstLineChars="200"/>
        <w:jc w:val="left"/>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060F52C4">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本采购文件所称“关联企业”，是指存在关联关系的企业；“关联关系”的界定适用《中华人民共和国公司法》之规定。</w:t>
      </w:r>
    </w:p>
    <w:p w14:paraId="1EB898D2">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302DE5EF">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5E547CB4">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051731FC">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259F05EF">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60AB6DB4">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55661B29">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1.5启封报价文件资料</w:t>
      </w:r>
      <w:r>
        <w:rPr>
          <w:rFonts w:hint="eastAsia" w:ascii="仿宋" w:hAnsi="仿宋" w:eastAsia="仿宋" w:cs="仿宋"/>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3.2评标委员会由采购人代表和有关方面的专家组成，成员人数为五人</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kern w:val="0"/>
          <w:sz w:val="24"/>
        </w:rPr>
        <w:t>5.</w:t>
      </w:r>
      <w:r>
        <w:rPr>
          <w:rFonts w:hint="eastAsia" w:ascii="仿宋" w:hAnsi="仿宋" w:eastAsia="仿宋" w:cs="仿宋"/>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6.6</w:t>
      </w:r>
      <w:r>
        <w:rPr>
          <w:rFonts w:hint="eastAsia" w:ascii="仿宋" w:hAnsi="仿宋" w:eastAsia="仿宋" w:cs="仿宋"/>
          <w:color w:val="auto"/>
          <w:sz w:val="24"/>
          <w:highlight w:val="none"/>
          <w:lang w:val="en-US" w:eastAsia="zh-CN"/>
        </w:rPr>
        <w:t>汇总（商务技术得分情况）。评标委员会各成员应当独立对每个投标人的商务技术文件进行评价，并汇总商务技术得分情况</w:t>
      </w:r>
      <w:r>
        <w:rPr>
          <w:rFonts w:hint="eastAsia" w:ascii="仿宋" w:hAnsi="仿宋" w:eastAsia="仿宋" w:cs="仿宋"/>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rPr>
      </w:pPr>
      <w:r>
        <w:rPr>
          <w:rFonts w:hint="eastAsia" w:ascii="仿宋" w:hAnsi="仿宋" w:eastAsia="仿宋" w:cs="仿宋"/>
          <w:b/>
          <w:color w:val="auto"/>
          <w:sz w:val="24"/>
          <w:szCs w:val="32"/>
        </w:rPr>
        <w:t>7.投标文件的澄清</w:t>
      </w:r>
    </w:p>
    <w:p w14:paraId="6C555742">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8.无效</w:t>
      </w:r>
      <w:r>
        <w:rPr>
          <w:rFonts w:hint="eastAsia" w:ascii="仿宋" w:hAnsi="仿宋" w:eastAsia="仿宋" w:cs="仿宋"/>
          <w:b/>
          <w:color w:val="auto"/>
          <w:sz w:val="24"/>
          <w:szCs w:val="32"/>
        </w:rPr>
        <w:t>投标</w:t>
      </w:r>
      <w:r>
        <w:rPr>
          <w:rFonts w:hint="eastAsia" w:ascii="仿宋" w:hAnsi="仿宋" w:eastAsia="仿宋" w:cs="仿宋"/>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5CB92C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yellow"/>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8F4C5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14:paraId="1BBA6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8.12《技术偏离表》不真实填写或弄虚作假的；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lang w:eastAsia="zh-CN"/>
        </w:rPr>
      </w:pPr>
      <w:r>
        <w:rPr>
          <w:rFonts w:hint="eastAsia" w:ascii="仿宋" w:hAnsi="仿宋" w:eastAsia="仿宋" w:cs="仿宋"/>
          <w:b/>
          <w:color w:val="auto"/>
          <w:sz w:val="24"/>
        </w:rPr>
        <w:t>8.13评标委员会认定有重大偏差或标“★”实质性不响应招标文件要求的</w:t>
      </w:r>
      <w:r>
        <w:rPr>
          <w:rFonts w:hint="eastAsia" w:ascii="仿宋" w:hAnsi="仿宋" w:eastAsia="仿宋" w:cs="仿宋"/>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14</w:t>
      </w:r>
      <w:r>
        <w:rPr>
          <w:rFonts w:hint="eastAsia" w:ascii="仿宋" w:hAnsi="仿宋" w:eastAsia="仿宋" w:cs="仿宋"/>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8.15</w:t>
      </w:r>
      <w:r>
        <w:rPr>
          <w:rFonts w:hint="eastAsia" w:ascii="仿宋" w:hAnsi="仿宋" w:eastAsia="仿宋" w:cs="仿宋"/>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21</w:t>
      </w:r>
      <w:r>
        <w:rPr>
          <w:rFonts w:hint="eastAsia" w:ascii="仿宋" w:hAnsi="仿宋" w:eastAsia="仿宋" w:cs="仿宋"/>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22</w:t>
      </w:r>
      <w:r>
        <w:rPr>
          <w:rFonts w:hint="eastAsia" w:ascii="仿宋" w:hAnsi="仿宋" w:eastAsia="仿宋" w:cs="仿宋"/>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26</w:t>
      </w:r>
      <w:r>
        <w:rPr>
          <w:rFonts w:hint="eastAsia" w:ascii="仿宋" w:hAnsi="仿宋" w:eastAsia="仿宋" w:cs="仿宋"/>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8.27未按招标文件要求提供</w:t>
      </w:r>
      <w:r>
        <w:rPr>
          <w:rFonts w:hint="eastAsia" w:ascii="仿宋" w:hAnsi="仿宋" w:eastAsia="仿宋" w:cs="仿宋"/>
          <w:b/>
          <w:bCs/>
          <w:color w:val="auto"/>
          <w:sz w:val="24"/>
          <w:lang w:val="en-US" w:eastAsia="zh-CN"/>
        </w:rPr>
        <w:t>样品</w:t>
      </w:r>
      <w:r>
        <w:rPr>
          <w:rFonts w:hint="eastAsia" w:ascii="仿宋" w:hAnsi="仿宋" w:eastAsia="仿宋" w:cs="仿宋"/>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w:t>
      </w:r>
      <w:r>
        <w:rPr>
          <w:rFonts w:hint="eastAsia" w:ascii="仿宋" w:hAnsi="仿宋" w:eastAsia="仿宋" w:cs="仿宋"/>
          <w:b/>
          <w:bCs/>
          <w:color w:val="auto"/>
          <w:sz w:val="24"/>
          <w:highlight w:val="none"/>
          <w:lang w:val="en-US"/>
        </w:rPr>
        <w:t>参与同一个采购包(标段)的</w:t>
      </w:r>
      <w:r>
        <w:rPr>
          <w:rFonts w:hint="eastAsia" w:ascii="仿宋" w:hAnsi="仿宋" w:eastAsia="仿宋" w:cs="仿宋"/>
          <w:b/>
          <w:bCs/>
          <w:color w:val="auto"/>
          <w:sz w:val="24"/>
          <w:lang w:val="en-US"/>
        </w:rPr>
        <w:t>供应商</w:t>
      </w:r>
      <w:r>
        <w:rPr>
          <w:rFonts w:hint="eastAsia" w:ascii="仿宋" w:hAnsi="仿宋" w:eastAsia="仿宋" w:cs="仿宋"/>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8.28.1</w:t>
      </w:r>
      <w:r>
        <w:rPr>
          <w:rFonts w:hint="eastAsia" w:ascii="仿宋" w:hAnsi="仿宋" w:eastAsia="仿宋" w:cs="仿宋"/>
          <w:b/>
          <w:bCs/>
          <w:color w:val="auto"/>
          <w:sz w:val="24"/>
          <w:highlight w:val="none"/>
          <w:lang w:val="en-US"/>
        </w:rPr>
        <w:t>不同供应商的电子投标(响应)文件上传计算机的网卡MAC地址、CPU序列号和硬盘序列号等硬件信息</w:t>
      </w:r>
      <w:r>
        <w:rPr>
          <w:rFonts w:hint="eastAsia" w:ascii="仿宋" w:hAnsi="仿宋" w:eastAsia="仿宋" w:cs="仿宋"/>
          <w:b/>
          <w:bCs/>
          <w:color w:val="auto"/>
          <w:sz w:val="24"/>
          <w:lang w:val="en-US"/>
        </w:rPr>
        <w:t>相同</w:t>
      </w:r>
      <w:r>
        <w:rPr>
          <w:rFonts w:hint="eastAsia" w:ascii="仿宋" w:hAnsi="仿宋" w:eastAsia="仿宋" w:cs="仿宋"/>
          <w:b/>
          <w:bCs/>
          <w:color w:val="auto"/>
          <w:sz w:val="24"/>
          <w:highlight w:val="none"/>
          <w:lang w:val="en-US"/>
        </w:rPr>
        <w:t>的</w:t>
      </w:r>
      <w:r>
        <w:rPr>
          <w:rFonts w:hint="eastAsia" w:ascii="仿宋" w:hAnsi="仿宋" w:eastAsia="仿宋" w:cs="仿宋"/>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8.28.2</w:t>
      </w:r>
      <w:r>
        <w:rPr>
          <w:rFonts w:hint="eastAsia" w:ascii="仿宋" w:hAnsi="仿宋" w:eastAsia="仿宋" w:cs="仿宋"/>
          <w:b/>
          <w:bCs/>
          <w:color w:val="auto"/>
          <w:sz w:val="24"/>
          <w:highlight w:val="none"/>
          <w:lang w:val="en-US"/>
        </w:rPr>
        <w:t>上传的电子投标(响应)文件若</w:t>
      </w:r>
      <w:r>
        <w:rPr>
          <w:rFonts w:hint="eastAsia" w:ascii="仿宋" w:hAnsi="仿宋" w:eastAsia="仿宋" w:cs="仿宋"/>
          <w:b/>
          <w:bCs/>
          <w:color w:val="auto"/>
          <w:sz w:val="24"/>
          <w:lang w:val="en-US"/>
        </w:rPr>
        <w:t>出现</w:t>
      </w:r>
      <w:r>
        <w:rPr>
          <w:rFonts w:hint="eastAsia" w:ascii="仿宋" w:hAnsi="仿宋" w:eastAsia="仿宋" w:cs="仿宋"/>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8.28.3</w:t>
      </w:r>
      <w:r>
        <w:rPr>
          <w:rFonts w:hint="eastAsia" w:ascii="仿宋" w:hAnsi="仿宋" w:eastAsia="仿宋" w:cs="仿宋"/>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cyan"/>
          <w:lang w:val="en-US" w:eastAsia="zh-CN"/>
        </w:rPr>
      </w:pPr>
      <w:r>
        <w:rPr>
          <w:rFonts w:hint="eastAsia" w:ascii="仿宋" w:hAnsi="仿宋" w:eastAsia="仿宋" w:cs="仿宋"/>
          <w:b/>
          <w:bCs/>
          <w:color w:val="auto"/>
          <w:sz w:val="24"/>
          <w:highlight w:val="none"/>
          <w:lang w:val="en-US" w:eastAsia="zh-CN"/>
        </w:rPr>
        <w:t>8.28.4</w:t>
      </w:r>
      <w:r>
        <w:rPr>
          <w:rFonts w:hint="eastAsia" w:ascii="仿宋" w:hAnsi="仿宋" w:eastAsia="仿宋" w:cs="仿宋"/>
          <w:b/>
          <w:bCs/>
          <w:color w:val="auto"/>
          <w:sz w:val="24"/>
          <w:highlight w:val="none"/>
          <w:lang w:val="en-US"/>
        </w:rPr>
        <w:t>不同供应商联系人为</w:t>
      </w:r>
      <w:r>
        <w:rPr>
          <w:rFonts w:hint="eastAsia" w:ascii="仿宋" w:hAnsi="仿宋" w:eastAsia="仿宋" w:cs="仿宋"/>
          <w:b/>
          <w:bCs/>
          <w:color w:val="auto"/>
          <w:sz w:val="24"/>
          <w:lang w:val="en-US"/>
        </w:rPr>
        <w:t>同一</w:t>
      </w:r>
      <w:r>
        <w:rPr>
          <w:rFonts w:hint="eastAsia" w:ascii="仿宋" w:hAnsi="仿宋" w:eastAsia="仿宋" w:cs="仿宋"/>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rPr>
      </w:pPr>
      <w:r>
        <w:rPr>
          <w:rFonts w:hint="eastAsia" w:ascii="仿宋" w:hAnsi="仿宋" w:eastAsia="仿宋" w:cs="仿宋"/>
          <w:b/>
          <w:color w:val="auto"/>
          <w:sz w:val="24"/>
        </w:rPr>
        <w:t>8.2</w:t>
      </w:r>
      <w:r>
        <w:rPr>
          <w:rFonts w:hint="eastAsia" w:ascii="仿宋" w:hAnsi="仿宋" w:eastAsia="仿宋" w:cs="仿宋"/>
          <w:b/>
          <w:color w:val="auto"/>
          <w:sz w:val="24"/>
          <w:lang w:val="en-US"/>
        </w:rPr>
        <w:t>7</w:t>
      </w:r>
      <w:r>
        <w:rPr>
          <w:rFonts w:hint="eastAsia" w:ascii="仿宋" w:hAnsi="仿宋" w:eastAsia="仿宋" w:cs="仿宋"/>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color w:val="auto"/>
          <w:kern w:val="0"/>
          <w:sz w:val="24"/>
        </w:rPr>
      </w:pPr>
      <w:r>
        <w:rPr>
          <w:rFonts w:hint="eastAsia" w:ascii="仿宋" w:hAnsi="仿宋" w:eastAsia="仿宋" w:cs="仿宋"/>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10.</w:t>
      </w:r>
      <w:r>
        <w:rPr>
          <w:rFonts w:hint="eastAsia" w:ascii="仿宋" w:hAnsi="仿宋" w:eastAsia="仿宋" w:cs="仿宋"/>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10.2</w:t>
      </w:r>
      <w:r>
        <w:rPr>
          <w:rFonts w:hint="eastAsia" w:ascii="仿宋" w:hAnsi="仿宋" w:eastAsia="仿宋" w:cs="仿宋"/>
          <w:color w:val="auto"/>
          <w:kern w:val="0"/>
          <w:sz w:val="24"/>
        </w:rPr>
        <w:t>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rPr>
      </w:pPr>
    </w:p>
    <w:bookmarkEnd w:id="19"/>
    <w:p w14:paraId="48EE945F">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rPr>
      </w:pPr>
      <w:bookmarkStart w:id="20" w:name="_Hlt75236011"/>
      <w:bookmarkEnd w:id="20"/>
      <w:bookmarkStart w:id="21" w:name="_Hlt68403820"/>
      <w:bookmarkEnd w:id="21"/>
      <w:bookmarkStart w:id="22" w:name="_Hlt74707468"/>
      <w:bookmarkEnd w:id="22"/>
      <w:bookmarkStart w:id="23" w:name="_Hlt68057669"/>
      <w:bookmarkEnd w:id="23"/>
      <w:bookmarkStart w:id="24" w:name="_Hlt74730295"/>
      <w:bookmarkEnd w:id="24"/>
      <w:bookmarkStart w:id="25" w:name="_Hlt75236290"/>
      <w:bookmarkEnd w:id="25"/>
      <w:bookmarkStart w:id="26" w:name="_Hlt68073093"/>
      <w:bookmarkEnd w:id="26"/>
      <w:bookmarkStart w:id="27" w:name="_Hlt68072998"/>
      <w:bookmarkEnd w:id="27"/>
      <w:bookmarkStart w:id="28" w:name="_Hlt74729768"/>
      <w:bookmarkEnd w:id="28"/>
      <w:bookmarkStart w:id="29" w:name="_Hlt68072990"/>
      <w:bookmarkEnd w:id="29"/>
      <w:bookmarkStart w:id="30" w:name="_Hlt75236101"/>
      <w:bookmarkEnd w:id="30"/>
      <w:bookmarkStart w:id="31" w:name="_Hlt74714665"/>
      <w:bookmarkEnd w:id="31"/>
      <w:bookmarkStart w:id="32" w:name="_Toc81372776"/>
      <w:bookmarkStart w:id="33" w:name="_Toc81372953"/>
      <w:bookmarkStart w:id="34" w:name="_Toc84325929"/>
      <w:r>
        <w:rPr>
          <w:rFonts w:hint="eastAsia" w:ascii="仿宋" w:hAnsi="仿宋" w:eastAsia="仿宋" w:cs="仿宋"/>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3.1</w:t>
      </w:r>
      <w:r>
        <w:rPr>
          <w:rFonts w:hint="eastAsia" w:ascii="仿宋" w:hAnsi="仿宋" w:eastAsia="仿宋" w:cs="仿宋"/>
          <w:color w:val="auto"/>
          <w:sz w:val="24"/>
        </w:rPr>
        <w:t>采购代理机构对中标结果在指定媒体（浙江政府采购网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"http://www.zjzfcg.gov.cn"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cyan"/>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rPr>
        <w:t>商务技术文件</w:t>
      </w:r>
      <w:r>
        <w:rPr>
          <w:rFonts w:hint="eastAsia" w:ascii="仿宋" w:hAnsi="仿宋" w:eastAsia="仿宋" w:cs="仿宋"/>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rPr>
      </w:pPr>
    </w:p>
    <w:p w14:paraId="3BAC2271">
      <w:pPr>
        <w:adjustRightInd/>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3D81D6C9">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693415BD">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2.供应商询问</w:t>
      </w:r>
    </w:p>
    <w:p w14:paraId="1B8A7D2B">
      <w:pPr>
        <w:autoSpaceDE w:val="0"/>
        <w:autoSpaceDN w:val="0"/>
        <w:adjustRightInd w:val="0"/>
        <w:spacing w:line="336" w:lineRule="auto"/>
        <w:ind w:firstLine="480" w:firstLineChars="200"/>
        <w:jc w:val="left"/>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 w:hAnsi="仿宋" w:eastAsia="仿宋" w:cs="仿宋"/>
          <w:b w:val="0"/>
          <w:bCs w:val="0"/>
          <w:i w:val="0"/>
          <w:iCs w:val="0"/>
          <w:color w:val="auto"/>
          <w:kern w:val="0"/>
          <w:sz w:val="24"/>
          <w:szCs w:val="24"/>
          <w:highlight w:val="none"/>
          <w:vertAlign w:val="baseline"/>
          <w:lang w:val="en-US" w:eastAsia="zh-CN" w:bidi="ar-SA"/>
        </w:rPr>
        <w:t xml:space="preserve"> </w:t>
      </w:r>
      <w:r>
        <w:rPr>
          <w:rFonts w:hint="eastAsia" w:ascii="仿宋" w:hAnsi="仿宋" w:eastAsia="仿宋" w:cs="仿宋"/>
          <w:b w:val="0"/>
          <w:bCs w:val="0"/>
          <w:i w:val="0"/>
          <w:iCs w:val="0"/>
          <w:color w:val="auto"/>
          <w:kern w:val="0"/>
          <w:sz w:val="24"/>
          <w:szCs w:val="24"/>
          <w:highlight w:val="none"/>
          <w:vertAlign w:val="baseline"/>
          <w:lang w:val="zh-CN" w:eastAsia="zh-CN" w:bidi="ar-SA"/>
        </w:rPr>
        <w:t>的，采购代理机构应当告知供应商向采购人提出。</w:t>
      </w:r>
    </w:p>
    <w:p w14:paraId="383FAD6E">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3.供应商质疑</w:t>
      </w:r>
    </w:p>
    <w:p w14:paraId="26A21CC1">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479C418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widowControl/>
        <w:adjustRightInd w:val="0"/>
        <w:snapToGrid w:val="0"/>
        <w:spacing w:line="336" w:lineRule="auto"/>
        <w:ind w:firstLine="434" w:firstLineChars="181"/>
        <w:jc w:val="both"/>
        <w:rPr>
          <w:rFonts w:hint="eastAsia" w:ascii="仿宋" w:hAnsi="仿宋" w:eastAsia="仿宋" w:cs="仿宋"/>
          <w:b/>
          <w:color w:val="auto"/>
          <w:sz w:val="32"/>
          <w:szCs w:val="32"/>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仿宋" w:hAnsi="仿宋" w:eastAsia="仿宋" w:cs="仿宋"/>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w:t>
      </w:r>
    </w:p>
    <w:p w14:paraId="2E997BDF">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6EFD4F85">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001012D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C26351F">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F8C95DA">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05DDA5D8">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79BBDE67">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0741518">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3DB0B5F0">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45413DC">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467A6B17">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7D14370D">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bookmarkStart w:id="35" w:name="第四部分"/>
      <w:r>
        <w:rPr>
          <w:rFonts w:hint="eastAsia" w:ascii="仿宋" w:hAnsi="仿宋" w:eastAsia="仿宋" w:cs="仿宋"/>
          <w:b/>
          <w:color w:val="auto"/>
          <w:sz w:val="36"/>
          <w:szCs w:val="36"/>
        </w:rPr>
        <w:t>第三部分   招标项目范围及要求</w:t>
      </w:r>
    </w:p>
    <w:bookmarkEnd w:id="35"/>
    <w:p w14:paraId="7CCD706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24"/>
          <w:szCs w:val="24"/>
          <w:lang w:val="en-US" w:eastAsia="zh-CN"/>
        </w:rPr>
      </w:pPr>
      <w:bookmarkStart w:id="36" w:name="第五部分"/>
      <w:bookmarkStart w:id="37" w:name="_Toc86217003"/>
      <w:r>
        <w:rPr>
          <w:rFonts w:hint="eastAsia" w:ascii="仿宋" w:hAnsi="仿宋" w:eastAsia="仿宋" w:cs="仿宋"/>
          <w:b/>
          <w:color w:val="auto"/>
          <w:sz w:val="24"/>
          <w:szCs w:val="24"/>
          <w:lang w:val="en-US" w:eastAsia="zh-CN"/>
        </w:rPr>
        <w:t>一、项目概况</w:t>
      </w:r>
    </w:p>
    <w:p w14:paraId="4CCC23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为保障现有信息系统的正常运行，确保财政业务工作正常开展，需对现有信息系统提供软硬件和网络维护及技术支持服务，通过对软硬件产品定期进行规范化的预防性维护，提高系统的可靠性、稳定性及使用效率；对存在问题及突发故障提供及时有效的技术支持、完善的解决方案和事后防范机制，降低故障对生产的影响，使设备和系统保持或迅速恢复其良好的工作状态，消除产生故障的薄弱环节，确保系统的稳定运行。</w:t>
      </w:r>
    </w:p>
    <w:p w14:paraId="5FAE31A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lang w:val="en-US" w:eastAsia="zh-CN"/>
        </w:rPr>
      </w:pPr>
      <w:r>
        <w:rPr>
          <w:rFonts w:hint="eastAsia" w:ascii="仿宋" w:hAnsi="仿宋" w:eastAsia="仿宋" w:cs="仿宋"/>
          <w:b/>
          <w:color w:val="auto"/>
          <w:sz w:val="24"/>
          <w:szCs w:val="24"/>
          <w:lang w:val="en-US" w:eastAsia="zh-CN"/>
        </w:rPr>
        <w:t>二、维保设备清单</w:t>
      </w:r>
    </w:p>
    <w:tbl>
      <w:tblPr>
        <w:tblStyle w:val="6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15"/>
        <w:gridCol w:w="1125"/>
        <w:gridCol w:w="3330"/>
        <w:gridCol w:w="705"/>
        <w:gridCol w:w="1275"/>
        <w:gridCol w:w="769"/>
      </w:tblGrid>
      <w:tr w14:paraId="2875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6" w:type="dxa"/>
            <w:shd w:val="clear" w:color="auto" w:fill="FFFFFF"/>
            <w:noWrap w:val="0"/>
            <w:vAlign w:val="center"/>
          </w:tcPr>
          <w:p w14:paraId="4887F0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915" w:type="dxa"/>
            <w:shd w:val="clear" w:color="auto" w:fill="FFFFFF"/>
            <w:noWrap w:val="0"/>
            <w:vAlign w:val="center"/>
          </w:tcPr>
          <w:p w14:paraId="723FDF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名称</w:t>
            </w:r>
          </w:p>
        </w:tc>
        <w:tc>
          <w:tcPr>
            <w:tcW w:w="1125" w:type="dxa"/>
            <w:shd w:val="clear" w:color="auto" w:fill="FFFFFF"/>
            <w:noWrap w:val="0"/>
            <w:vAlign w:val="center"/>
          </w:tcPr>
          <w:p w14:paraId="0D27C4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型号</w:t>
            </w:r>
          </w:p>
        </w:tc>
        <w:tc>
          <w:tcPr>
            <w:tcW w:w="3330" w:type="dxa"/>
            <w:shd w:val="clear" w:color="auto" w:fill="FFFFFF"/>
            <w:noWrap/>
            <w:vAlign w:val="center"/>
          </w:tcPr>
          <w:p w14:paraId="4C5E18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规格、主要技术指标</w:t>
            </w:r>
          </w:p>
        </w:tc>
        <w:tc>
          <w:tcPr>
            <w:tcW w:w="705" w:type="dxa"/>
            <w:shd w:val="clear" w:color="auto" w:fill="FFFFFF"/>
            <w:noWrap w:val="0"/>
            <w:vAlign w:val="center"/>
          </w:tcPr>
          <w:p w14:paraId="365D87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数量</w:t>
            </w:r>
          </w:p>
        </w:tc>
        <w:tc>
          <w:tcPr>
            <w:tcW w:w="1275" w:type="dxa"/>
            <w:shd w:val="clear" w:color="auto" w:fill="FFFFFF"/>
            <w:noWrap w:val="0"/>
            <w:vAlign w:val="center"/>
          </w:tcPr>
          <w:p w14:paraId="6F63DA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维保</w:t>
            </w:r>
          </w:p>
          <w:p w14:paraId="045672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期限</w:t>
            </w:r>
          </w:p>
        </w:tc>
        <w:tc>
          <w:tcPr>
            <w:tcW w:w="769" w:type="dxa"/>
            <w:shd w:val="clear" w:color="auto" w:fill="FFFFFF"/>
            <w:noWrap w:val="0"/>
            <w:vAlign w:val="center"/>
          </w:tcPr>
          <w:p w14:paraId="518200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服务级别</w:t>
            </w:r>
          </w:p>
        </w:tc>
      </w:tr>
      <w:tr w14:paraId="318C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6" w:type="dxa"/>
            <w:noWrap w:val="0"/>
            <w:vAlign w:val="center"/>
          </w:tcPr>
          <w:p w14:paraId="60A2C2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915" w:type="dxa"/>
            <w:noWrap w:val="0"/>
            <w:vAlign w:val="center"/>
          </w:tcPr>
          <w:p w14:paraId="5BE286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刀片机箱</w:t>
            </w:r>
          </w:p>
        </w:tc>
        <w:tc>
          <w:tcPr>
            <w:tcW w:w="1125" w:type="dxa"/>
            <w:noWrap w:val="0"/>
            <w:vAlign w:val="center"/>
          </w:tcPr>
          <w:p w14:paraId="3EDA9D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华为E9000</w:t>
            </w:r>
          </w:p>
        </w:tc>
        <w:tc>
          <w:tcPr>
            <w:tcW w:w="3330" w:type="dxa"/>
            <w:noWrap w:val="0"/>
            <w:vAlign w:val="center"/>
          </w:tcPr>
          <w:p w14:paraId="5839B79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1、E9000一体化机箱；</w:t>
            </w:r>
          </w:p>
          <w:p w14:paraId="4F11431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2、6个热插拔电源模块；</w:t>
            </w:r>
          </w:p>
          <w:p w14:paraId="7161ED0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3、配置2个10Gb以太网交换机模块，4个10Gb多模光模块及光纤跳线；</w:t>
            </w:r>
          </w:p>
          <w:p w14:paraId="11E8993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4、配置2个8GB FC SAN交换模块，单台交换模块下行提供16个8 FC端口，上行提供8个8GB FC端口。本次配置4个8GB光及光纤跳线；</w:t>
            </w:r>
          </w:p>
        </w:tc>
        <w:tc>
          <w:tcPr>
            <w:tcW w:w="705" w:type="dxa"/>
            <w:noWrap/>
            <w:vAlign w:val="center"/>
          </w:tcPr>
          <w:p w14:paraId="187699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noWrap w:val="0"/>
            <w:vAlign w:val="center"/>
          </w:tcPr>
          <w:p w14:paraId="6B4C6E6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20ED41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1DF4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6" w:type="dxa"/>
            <w:noWrap w:val="0"/>
            <w:vAlign w:val="center"/>
          </w:tcPr>
          <w:p w14:paraId="1FB53C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915" w:type="dxa"/>
            <w:noWrap w:val="0"/>
            <w:vAlign w:val="center"/>
          </w:tcPr>
          <w:p w14:paraId="66C441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刀片服务器</w:t>
            </w:r>
          </w:p>
        </w:tc>
        <w:tc>
          <w:tcPr>
            <w:tcW w:w="1125" w:type="dxa"/>
            <w:noWrap w:val="0"/>
            <w:vAlign w:val="center"/>
          </w:tcPr>
          <w:p w14:paraId="38D48D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华为 CH242 V3</w:t>
            </w:r>
          </w:p>
        </w:tc>
        <w:tc>
          <w:tcPr>
            <w:tcW w:w="3330" w:type="dxa"/>
            <w:noWrap w:val="0"/>
            <w:vAlign w:val="center"/>
          </w:tcPr>
          <w:p w14:paraId="100489C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CPU: 2颗E7-4809 v3-8Core处理器;</w:t>
            </w:r>
          </w:p>
          <w:p w14:paraId="17A70B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2、内存：配置128GB  DDR4 ECC内存（单条不小于16GB）；</w:t>
            </w:r>
          </w:p>
          <w:p w14:paraId="00C54C1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3、硬盘：2个600GB1000 rpm2.5寸热插拔SAS硬盘；</w:t>
            </w:r>
          </w:p>
          <w:p w14:paraId="2D8BB1D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4、配置2个10GE融合网卡；</w:t>
            </w:r>
          </w:p>
        </w:tc>
        <w:tc>
          <w:tcPr>
            <w:tcW w:w="705" w:type="dxa"/>
            <w:noWrap w:val="0"/>
            <w:vAlign w:val="center"/>
          </w:tcPr>
          <w:p w14:paraId="54E01B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8台</w:t>
            </w:r>
          </w:p>
        </w:tc>
        <w:tc>
          <w:tcPr>
            <w:tcW w:w="1275" w:type="dxa"/>
            <w:noWrap w:val="0"/>
            <w:vAlign w:val="center"/>
          </w:tcPr>
          <w:p w14:paraId="32781F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2A35E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3DC7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6" w:type="dxa"/>
            <w:noWrap w:val="0"/>
            <w:vAlign w:val="center"/>
          </w:tcPr>
          <w:p w14:paraId="078ACB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915" w:type="dxa"/>
            <w:noWrap w:val="0"/>
            <w:vAlign w:val="center"/>
          </w:tcPr>
          <w:p w14:paraId="1D32C3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存储阵列</w:t>
            </w:r>
          </w:p>
        </w:tc>
        <w:tc>
          <w:tcPr>
            <w:tcW w:w="1125" w:type="dxa"/>
            <w:noWrap w:val="0"/>
            <w:vAlign w:val="center"/>
          </w:tcPr>
          <w:p w14:paraId="5B2AAB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华为 OceanStor 5500v3</w:t>
            </w:r>
          </w:p>
        </w:tc>
        <w:tc>
          <w:tcPr>
            <w:tcW w:w="3330" w:type="dxa"/>
            <w:noWrap w:val="0"/>
            <w:vAlign w:val="center"/>
          </w:tcPr>
          <w:p w14:paraId="522D169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1、控制器：双控制器，96GB总缓存；</w:t>
            </w:r>
          </w:p>
          <w:p w14:paraId="0C98EBC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2、接口：配置8*8Gbps FC ＋ 8*1Gbps GE主机接口；</w:t>
            </w:r>
          </w:p>
          <w:p w14:paraId="70BEDAD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3、硬盘：4×600GB SSD硬盘 + 21×900GB 10K SAS 磁盘；</w:t>
            </w:r>
          </w:p>
          <w:p w14:paraId="26FCF73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4、软件特性：配置自动精简配置、多租户、配置智能缓存等功能；</w:t>
            </w:r>
          </w:p>
        </w:tc>
        <w:tc>
          <w:tcPr>
            <w:tcW w:w="705" w:type="dxa"/>
            <w:noWrap w:val="0"/>
            <w:vAlign w:val="center"/>
          </w:tcPr>
          <w:p w14:paraId="5D5739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noWrap w:val="0"/>
            <w:vAlign w:val="center"/>
          </w:tcPr>
          <w:p w14:paraId="3FF7D5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年维保服务</w:t>
            </w:r>
          </w:p>
        </w:tc>
        <w:tc>
          <w:tcPr>
            <w:tcW w:w="769" w:type="dxa"/>
            <w:noWrap w:val="0"/>
            <w:vAlign w:val="center"/>
          </w:tcPr>
          <w:p w14:paraId="7B81B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1826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7C4546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915" w:type="dxa"/>
            <w:noWrap w:val="0"/>
            <w:vAlign w:val="center"/>
          </w:tcPr>
          <w:p w14:paraId="0A7833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虚拟化存储网关</w:t>
            </w:r>
          </w:p>
        </w:tc>
        <w:tc>
          <w:tcPr>
            <w:tcW w:w="1125" w:type="dxa"/>
            <w:noWrap w:val="0"/>
            <w:vAlign w:val="center"/>
          </w:tcPr>
          <w:p w14:paraId="677132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华为 HyperMetro</w:t>
            </w:r>
          </w:p>
        </w:tc>
        <w:tc>
          <w:tcPr>
            <w:tcW w:w="3330" w:type="dxa"/>
            <w:noWrap w:val="0"/>
            <w:vAlign w:val="center"/>
          </w:tcPr>
          <w:p w14:paraId="376706C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1、存储虚拟化软件网关；</w:t>
            </w:r>
          </w:p>
          <w:p w14:paraId="340458C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2、配置本地高可靠双活软件许可，不限制容量</w:t>
            </w:r>
          </w:p>
        </w:tc>
        <w:tc>
          <w:tcPr>
            <w:tcW w:w="705" w:type="dxa"/>
            <w:noWrap w:val="0"/>
            <w:vAlign w:val="center"/>
          </w:tcPr>
          <w:p w14:paraId="522D19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noWrap w:val="0"/>
            <w:vAlign w:val="center"/>
          </w:tcPr>
          <w:p w14:paraId="3C232A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3ED5D0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502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09B3F5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915" w:type="dxa"/>
            <w:noWrap w:val="0"/>
            <w:vAlign w:val="center"/>
          </w:tcPr>
          <w:p w14:paraId="7FEA5D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光纤交换机</w:t>
            </w:r>
          </w:p>
        </w:tc>
        <w:tc>
          <w:tcPr>
            <w:tcW w:w="1125" w:type="dxa"/>
            <w:noWrap w:val="0"/>
            <w:vAlign w:val="center"/>
          </w:tcPr>
          <w:p w14:paraId="714A5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华为OceanStor SNS2124</w:t>
            </w:r>
          </w:p>
        </w:tc>
        <w:tc>
          <w:tcPr>
            <w:tcW w:w="3330" w:type="dxa"/>
            <w:noWrap w:val="0"/>
            <w:vAlign w:val="center"/>
          </w:tcPr>
          <w:p w14:paraId="4B6463A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1、24口光纤交换机，当前激活24个端口，配置24个8GB光模块；</w:t>
            </w:r>
          </w:p>
        </w:tc>
        <w:tc>
          <w:tcPr>
            <w:tcW w:w="705" w:type="dxa"/>
            <w:noWrap w:val="0"/>
            <w:vAlign w:val="center"/>
          </w:tcPr>
          <w:p w14:paraId="1A2F1A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noWrap w:val="0"/>
            <w:vAlign w:val="center"/>
          </w:tcPr>
          <w:p w14:paraId="2277D1A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074261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4B55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6" w:type="dxa"/>
            <w:noWrap w:val="0"/>
            <w:vAlign w:val="center"/>
          </w:tcPr>
          <w:p w14:paraId="2308C8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p>
        </w:tc>
        <w:tc>
          <w:tcPr>
            <w:tcW w:w="915" w:type="dxa"/>
            <w:noWrap w:val="0"/>
            <w:vAlign w:val="center"/>
          </w:tcPr>
          <w:p w14:paraId="627F31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虚拟化软件</w:t>
            </w:r>
          </w:p>
        </w:tc>
        <w:tc>
          <w:tcPr>
            <w:tcW w:w="1125" w:type="dxa"/>
            <w:noWrap w:val="0"/>
            <w:vAlign w:val="center"/>
          </w:tcPr>
          <w:p w14:paraId="1A03F9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Vmware软件维保</w:t>
            </w:r>
          </w:p>
        </w:tc>
        <w:tc>
          <w:tcPr>
            <w:tcW w:w="3330" w:type="dxa"/>
            <w:noWrap w:val="0"/>
            <w:vAlign w:val="center"/>
          </w:tcPr>
          <w:p w14:paraId="5976DE8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包含vmware 控制中心一套，vmware虚拟化CPU 16颗。</w:t>
            </w:r>
          </w:p>
        </w:tc>
        <w:tc>
          <w:tcPr>
            <w:tcW w:w="705" w:type="dxa"/>
            <w:noWrap w:val="0"/>
            <w:vAlign w:val="center"/>
          </w:tcPr>
          <w:p w14:paraId="313154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61941C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07624F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117C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6" w:type="dxa"/>
            <w:noWrap w:val="0"/>
            <w:vAlign w:val="center"/>
          </w:tcPr>
          <w:p w14:paraId="4CB2B2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915" w:type="dxa"/>
            <w:noWrap w:val="0"/>
            <w:vAlign w:val="center"/>
          </w:tcPr>
          <w:p w14:paraId="29FC8D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入侵防御系统</w:t>
            </w:r>
          </w:p>
        </w:tc>
        <w:tc>
          <w:tcPr>
            <w:tcW w:w="1125" w:type="dxa"/>
            <w:noWrap w:val="0"/>
            <w:vAlign w:val="center"/>
          </w:tcPr>
          <w:p w14:paraId="250131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天融信TI-51428</w:t>
            </w:r>
          </w:p>
        </w:tc>
        <w:tc>
          <w:tcPr>
            <w:tcW w:w="3330" w:type="dxa"/>
            <w:noWrap w:val="0"/>
            <w:vAlign w:val="center"/>
          </w:tcPr>
          <w:p w14:paraId="67B09F8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1、2U构架，6个10/100/1000BASE-T接口,其中4个电口支持Bypass,4个SFP插槽，默认2个可插拔扩展槽，最大可支持26个接口；</w:t>
            </w:r>
          </w:p>
          <w:p w14:paraId="084C2E5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2、最大并发连接数：150万、整机吞吐率8Gbps、IPS吞吐率3Gbps；</w:t>
            </w:r>
          </w:p>
        </w:tc>
        <w:tc>
          <w:tcPr>
            <w:tcW w:w="705" w:type="dxa"/>
            <w:noWrap w:val="0"/>
            <w:vAlign w:val="center"/>
          </w:tcPr>
          <w:p w14:paraId="6EE29A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2A4F05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0062A0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5076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6" w:type="dxa"/>
            <w:noWrap w:val="0"/>
            <w:vAlign w:val="center"/>
          </w:tcPr>
          <w:p w14:paraId="1A4D24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915" w:type="dxa"/>
            <w:noWrap w:val="0"/>
            <w:vAlign w:val="center"/>
          </w:tcPr>
          <w:p w14:paraId="4DA56C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千兆防火墙</w:t>
            </w:r>
          </w:p>
        </w:tc>
        <w:tc>
          <w:tcPr>
            <w:tcW w:w="1125" w:type="dxa"/>
            <w:noWrap w:val="0"/>
            <w:vAlign w:val="center"/>
          </w:tcPr>
          <w:p w14:paraId="172423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天融信TG-51130</w:t>
            </w:r>
          </w:p>
        </w:tc>
        <w:tc>
          <w:tcPr>
            <w:tcW w:w="3330" w:type="dxa"/>
            <w:noWrap w:val="0"/>
            <w:vAlign w:val="center"/>
          </w:tcPr>
          <w:p w14:paraId="6D0E970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标准2U机架式；配6个10/100/1000自适应电口，4个SFP插槽，2个可插拔扩展槽，最大可扩展到26个接口，标配冗余电源；</w:t>
            </w:r>
          </w:p>
          <w:p w14:paraId="2199DA7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整机吞吐率不小于10Gbps；最大并发连接数不小于240万；</w:t>
            </w:r>
          </w:p>
        </w:tc>
        <w:tc>
          <w:tcPr>
            <w:tcW w:w="705" w:type="dxa"/>
            <w:noWrap w:val="0"/>
            <w:vAlign w:val="center"/>
          </w:tcPr>
          <w:p w14:paraId="156A67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台</w:t>
            </w:r>
          </w:p>
        </w:tc>
        <w:tc>
          <w:tcPr>
            <w:tcW w:w="1275" w:type="dxa"/>
            <w:noWrap w:val="0"/>
            <w:vAlign w:val="center"/>
          </w:tcPr>
          <w:p w14:paraId="1753E6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4887F2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34BF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noWrap w:val="0"/>
            <w:vAlign w:val="center"/>
          </w:tcPr>
          <w:p w14:paraId="39DAB6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w:t>
            </w:r>
          </w:p>
        </w:tc>
        <w:tc>
          <w:tcPr>
            <w:tcW w:w="915" w:type="dxa"/>
            <w:noWrap w:val="0"/>
            <w:vAlign w:val="center"/>
          </w:tcPr>
          <w:p w14:paraId="14A692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外网千兆防火墙</w:t>
            </w:r>
          </w:p>
        </w:tc>
        <w:tc>
          <w:tcPr>
            <w:tcW w:w="1125" w:type="dxa"/>
            <w:noWrap w:val="0"/>
            <w:vAlign w:val="center"/>
          </w:tcPr>
          <w:p w14:paraId="7AAF19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天融信 TG-51030</w:t>
            </w:r>
          </w:p>
        </w:tc>
        <w:tc>
          <w:tcPr>
            <w:tcW w:w="3330" w:type="dxa"/>
            <w:noWrap w:val="0"/>
            <w:vAlign w:val="center"/>
          </w:tcPr>
          <w:p w14:paraId="78C21C2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1、整机吞吐率6Gbps；</w:t>
            </w:r>
          </w:p>
          <w:p w14:paraId="49DB5A2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2、最大并发连接数220万；</w:t>
            </w:r>
          </w:p>
          <w:p w14:paraId="022D6FE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3、6个10/100/1000自适应电口，4个SFP插槽，2个可插拔扩展槽； </w:t>
            </w:r>
          </w:p>
        </w:tc>
        <w:tc>
          <w:tcPr>
            <w:tcW w:w="705" w:type="dxa"/>
            <w:noWrap w:val="0"/>
            <w:vAlign w:val="center"/>
          </w:tcPr>
          <w:p w14:paraId="363AC8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22EB3F0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7C241F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7E8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6" w:type="dxa"/>
            <w:noWrap w:val="0"/>
            <w:vAlign w:val="center"/>
          </w:tcPr>
          <w:p w14:paraId="1EB675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0</w:t>
            </w:r>
          </w:p>
        </w:tc>
        <w:tc>
          <w:tcPr>
            <w:tcW w:w="915" w:type="dxa"/>
            <w:noWrap w:val="0"/>
            <w:vAlign w:val="center"/>
          </w:tcPr>
          <w:p w14:paraId="5C8120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上网行为管理</w:t>
            </w:r>
          </w:p>
        </w:tc>
        <w:tc>
          <w:tcPr>
            <w:tcW w:w="1125" w:type="dxa"/>
            <w:noWrap w:val="0"/>
            <w:vAlign w:val="center"/>
          </w:tcPr>
          <w:p w14:paraId="2D6EF1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深信服AC-3300</w:t>
            </w:r>
          </w:p>
        </w:tc>
        <w:tc>
          <w:tcPr>
            <w:tcW w:w="3330" w:type="dxa"/>
            <w:noWrap w:val="0"/>
            <w:vAlign w:val="center"/>
          </w:tcPr>
          <w:p w14:paraId="6193FFB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1、标准2U架构，多核X86架构，标配6个千兆电口，2个千兆光口，最大并发连接数150万；吞吐量2.2Gbps，支持用户数5,000；</w:t>
            </w:r>
          </w:p>
          <w:p w14:paraId="25C5AE9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p>
        </w:tc>
        <w:tc>
          <w:tcPr>
            <w:tcW w:w="705" w:type="dxa"/>
            <w:noWrap w:val="0"/>
            <w:vAlign w:val="center"/>
          </w:tcPr>
          <w:p w14:paraId="7714AF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5BE13F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原厂维保服务，</w:t>
            </w:r>
            <w:r>
              <w:rPr>
                <w:rFonts w:hint="eastAsia" w:ascii="仿宋" w:hAnsi="仿宋" w:eastAsia="仿宋" w:cs="仿宋"/>
                <w:b w:val="0"/>
                <w:bCs w:val="0"/>
                <w:color w:val="auto"/>
                <w:sz w:val="24"/>
                <w:szCs w:val="24"/>
                <w:vertAlign w:val="baseline"/>
                <w:lang w:val="en-US" w:eastAsia="zh-CN"/>
              </w:rPr>
              <w:t>包含系统升级，URL库升级，应用识别库升级，网络审计规则库升级</w:t>
            </w:r>
          </w:p>
        </w:tc>
        <w:tc>
          <w:tcPr>
            <w:tcW w:w="769" w:type="dxa"/>
            <w:noWrap w:val="0"/>
            <w:vAlign w:val="center"/>
          </w:tcPr>
          <w:p w14:paraId="505912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1D8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6" w:type="dxa"/>
            <w:noWrap w:val="0"/>
            <w:vAlign w:val="center"/>
          </w:tcPr>
          <w:p w14:paraId="692AB6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1</w:t>
            </w:r>
          </w:p>
        </w:tc>
        <w:tc>
          <w:tcPr>
            <w:tcW w:w="915" w:type="dxa"/>
            <w:noWrap w:val="0"/>
            <w:vAlign w:val="center"/>
          </w:tcPr>
          <w:p w14:paraId="689F98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上网行为管理</w:t>
            </w:r>
          </w:p>
        </w:tc>
        <w:tc>
          <w:tcPr>
            <w:tcW w:w="1125" w:type="dxa"/>
            <w:noWrap w:val="0"/>
            <w:vAlign w:val="center"/>
          </w:tcPr>
          <w:p w14:paraId="52AF17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深信服AC-1000</w:t>
            </w:r>
          </w:p>
        </w:tc>
        <w:tc>
          <w:tcPr>
            <w:tcW w:w="3330" w:type="dxa"/>
            <w:noWrap w:val="0"/>
            <w:vAlign w:val="center"/>
          </w:tcPr>
          <w:p w14:paraId="381A496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1、标准1U架构，多核X86架构，标配4个千兆电口，2个千兆光口，吞吐量1Gbps，支持用户数1000；</w:t>
            </w:r>
          </w:p>
          <w:p w14:paraId="4EB45EF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p>
        </w:tc>
        <w:tc>
          <w:tcPr>
            <w:tcW w:w="705" w:type="dxa"/>
            <w:noWrap w:val="0"/>
            <w:vAlign w:val="center"/>
          </w:tcPr>
          <w:p w14:paraId="39C75E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6B47EC4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原厂维保服务，</w:t>
            </w:r>
            <w:r>
              <w:rPr>
                <w:rFonts w:hint="eastAsia" w:ascii="仿宋" w:hAnsi="仿宋" w:eastAsia="仿宋" w:cs="仿宋"/>
                <w:b w:val="0"/>
                <w:bCs w:val="0"/>
                <w:color w:val="auto"/>
                <w:sz w:val="24"/>
                <w:szCs w:val="24"/>
                <w:vertAlign w:val="baseline"/>
                <w:lang w:val="en-US" w:eastAsia="zh-CN"/>
              </w:rPr>
              <w:t>包含系统升级，URL库升级，应用识别库升级，网络审计规则库升级</w:t>
            </w:r>
          </w:p>
        </w:tc>
        <w:tc>
          <w:tcPr>
            <w:tcW w:w="769" w:type="dxa"/>
            <w:noWrap w:val="0"/>
            <w:vAlign w:val="center"/>
          </w:tcPr>
          <w:p w14:paraId="25E8F9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421B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656" w:type="dxa"/>
            <w:noWrap w:val="0"/>
            <w:vAlign w:val="center"/>
          </w:tcPr>
          <w:p w14:paraId="3BE63A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2</w:t>
            </w:r>
          </w:p>
        </w:tc>
        <w:tc>
          <w:tcPr>
            <w:tcW w:w="915" w:type="dxa"/>
            <w:noWrap w:val="0"/>
            <w:vAlign w:val="center"/>
          </w:tcPr>
          <w:p w14:paraId="76DBBF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下一代防火墙</w:t>
            </w:r>
          </w:p>
        </w:tc>
        <w:tc>
          <w:tcPr>
            <w:tcW w:w="1125" w:type="dxa"/>
            <w:noWrap w:val="0"/>
            <w:vAlign w:val="center"/>
          </w:tcPr>
          <w:p w14:paraId="66A3DA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深信服AF-1820</w:t>
            </w:r>
          </w:p>
        </w:tc>
        <w:tc>
          <w:tcPr>
            <w:tcW w:w="3330" w:type="dxa"/>
            <w:noWrap w:val="0"/>
            <w:vAlign w:val="center"/>
          </w:tcPr>
          <w:p w14:paraId="24F0829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1、标准2U机架设备,标配10个千兆电口，4个千兆光口；</w:t>
            </w:r>
          </w:p>
          <w:p w14:paraId="5BFE82C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2、整机吞吐量10Gbps，七层吞吐1.5Gbps，并发连接数2,100,000，每秒新建连接数120,000；</w:t>
            </w:r>
          </w:p>
          <w:p w14:paraId="71E7E61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p>
        </w:tc>
        <w:tc>
          <w:tcPr>
            <w:tcW w:w="705" w:type="dxa"/>
            <w:noWrap w:val="0"/>
            <w:vAlign w:val="center"/>
          </w:tcPr>
          <w:p w14:paraId="0A3AE5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6C8608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原厂维保服务，</w:t>
            </w:r>
            <w:r>
              <w:rPr>
                <w:rFonts w:hint="eastAsia" w:ascii="仿宋" w:hAnsi="仿宋" w:eastAsia="仿宋" w:cs="仿宋"/>
                <w:b w:val="0"/>
                <w:bCs w:val="0"/>
                <w:color w:val="auto"/>
                <w:sz w:val="24"/>
                <w:szCs w:val="24"/>
                <w:lang w:val="en-US" w:eastAsia="zh-CN"/>
              </w:rPr>
              <w:t>包含系统升级，</w:t>
            </w:r>
            <w:r>
              <w:rPr>
                <w:rFonts w:hint="eastAsia" w:ascii="仿宋" w:hAnsi="仿宋" w:eastAsia="仿宋" w:cs="仿宋"/>
                <w:b w:val="0"/>
                <w:bCs w:val="0"/>
                <w:color w:val="auto"/>
                <w:sz w:val="24"/>
                <w:szCs w:val="24"/>
              </w:rPr>
              <w:t>应用识别库</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IPS和WAF模块一年升级</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僵尸网络库一年升级服务</w:t>
            </w:r>
            <w:r>
              <w:rPr>
                <w:rFonts w:hint="eastAsia" w:ascii="仿宋" w:hAnsi="仿宋" w:eastAsia="仿宋" w:cs="仿宋"/>
                <w:b w:val="0"/>
                <w:bCs w:val="0"/>
                <w:color w:val="auto"/>
                <w:sz w:val="24"/>
                <w:szCs w:val="24"/>
                <w:lang w:eastAsia="zh-CN"/>
              </w:rPr>
              <w:t>等</w:t>
            </w:r>
          </w:p>
        </w:tc>
        <w:tc>
          <w:tcPr>
            <w:tcW w:w="769" w:type="dxa"/>
            <w:noWrap w:val="0"/>
            <w:vAlign w:val="center"/>
          </w:tcPr>
          <w:p w14:paraId="14248C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3B89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noWrap w:val="0"/>
            <w:vAlign w:val="center"/>
          </w:tcPr>
          <w:p w14:paraId="4DA4E4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3</w:t>
            </w:r>
          </w:p>
        </w:tc>
        <w:tc>
          <w:tcPr>
            <w:tcW w:w="915" w:type="dxa"/>
            <w:noWrap w:val="0"/>
            <w:vAlign w:val="center"/>
          </w:tcPr>
          <w:p w14:paraId="776877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服务器负载均衡</w:t>
            </w:r>
          </w:p>
        </w:tc>
        <w:tc>
          <w:tcPr>
            <w:tcW w:w="1125" w:type="dxa"/>
            <w:noWrap w:val="0"/>
            <w:vAlign w:val="center"/>
          </w:tcPr>
          <w:p w14:paraId="041CDD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深信服AD-4000</w:t>
            </w:r>
          </w:p>
        </w:tc>
        <w:tc>
          <w:tcPr>
            <w:tcW w:w="3330" w:type="dxa"/>
            <w:noWrap w:val="0"/>
            <w:vAlign w:val="center"/>
          </w:tcPr>
          <w:p w14:paraId="020B1EE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1、标准2U式架构，标配6个10/100/1000 Base-T千兆电口，4个千兆光口；</w:t>
            </w:r>
          </w:p>
          <w:p w14:paraId="348CF27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2、整机吞吐量6Gbps，并发会话数800万，四层每秒新建会话数20万，七层每秒新建会话数40万；</w:t>
            </w:r>
          </w:p>
        </w:tc>
        <w:tc>
          <w:tcPr>
            <w:tcW w:w="705" w:type="dxa"/>
            <w:noWrap w:val="0"/>
            <w:vAlign w:val="center"/>
          </w:tcPr>
          <w:p w14:paraId="38D0D9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4DA3A6B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原厂维保服务，包含</w:t>
            </w:r>
            <w:r>
              <w:rPr>
                <w:rFonts w:hint="eastAsia" w:ascii="仿宋" w:hAnsi="仿宋" w:eastAsia="仿宋" w:cs="仿宋"/>
                <w:b w:val="0"/>
                <w:bCs w:val="0"/>
                <w:color w:val="auto"/>
                <w:sz w:val="24"/>
                <w:szCs w:val="24"/>
                <w:vertAlign w:val="baseline"/>
                <w:lang w:val="en-US" w:eastAsia="zh-CN"/>
              </w:rPr>
              <w:t>包含系统升级，应用规则库升级等</w:t>
            </w:r>
          </w:p>
          <w:p w14:paraId="53B88F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p>
        </w:tc>
        <w:tc>
          <w:tcPr>
            <w:tcW w:w="769" w:type="dxa"/>
            <w:noWrap w:val="0"/>
            <w:vAlign w:val="center"/>
          </w:tcPr>
          <w:p w14:paraId="4851B2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391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noWrap w:val="0"/>
            <w:vAlign w:val="center"/>
          </w:tcPr>
          <w:p w14:paraId="026047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4</w:t>
            </w:r>
          </w:p>
        </w:tc>
        <w:tc>
          <w:tcPr>
            <w:tcW w:w="915" w:type="dxa"/>
            <w:noWrap w:val="0"/>
            <w:vAlign w:val="center"/>
          </w:tcPr>
          <w:p w14:paraId="235DFD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数据库审计系统</w:t>
            </w:r>
          </w:p>
        </w:tc>
        <w:tc>
          <w:tcPr>
            <w:tcW w:w="1125" w:type="dxa"/>
            <w:noWrap w:val="0"/>
            <w:vAlign w:val="center"/>
          </w:tcPr>
          <w:p w14:paraId="40D9D1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网神SecFox-NBA安全审计系统（业务审计型）G2000-SG08</w:t>
            </w:r>
          </w:p>
        </w:tc>
        <w:tc>
          <w:tcPr>
            <w:tcW w:w="3330" w:type="dxa"/>
            <w:noWrap w:val="0"/>
            <w:vAlign w:val="center"/>
          </w:tcPr>
          <w:p w14:paraId="751EB00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1、标准2U机箱，单电源，可扩展冗余电源，6个千兆以太网接口(RJ45),4个千兆SFP插槽；</w:t>
            </w:r>
          </w:p>
          <w:p w14:paraId="5AA5655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2、峰值可达8000条，每秒实时关联分析2000条事件；</w:t>
            </w:r>
          </w:p>
        </w:tc>
        <w:tc>
          <w:tcPr>
            <w:tcW w:w="705" w:type="dxa"/>
            <w:noWrap w:val="0"/>
            <w:vAlign w:val="center"/>
          </w:tcPr>
          <w:p w14:paraId="7A9702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1台</w:t>
            </w:r>
          </w:p>
        </w:tc>
        <w:tc>
          <w:tcPr>
            <w:tcW w:w="1275" w:type="dxa"/>
            <w:noWrap w:val="0"/>
            <w:vAlign w:val="center"/>
          </w:tcPr>
          <w:p w14:paraId="7BF19C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795408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200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6" w:type="dxa"/>
            <w:noWrap w:val="0"/>
            <w:vAlign w:val="center"/>
          </w:tcPr>
          <w:p w14:paraId="20EC82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5</w:t>
            </w:r>
          </w:p>
        </w:tc>
        <w:tc>
          <w:tcPr>
            <w:tcW w:w="915" w:type="dxa"/>
            <w:noWrap w:val="0"/>
            <w:vAlign w:val="center"/>
          </w:tcPr>
          <w:p w14:paraId="6D350B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防病毒网关</w:t>
            </w:r>
          </w:p>
        </w:tc>
        <w:tc>
          <w:tcPr>
            <w:tcW w:w="1125" w:type="dxa"/>
            <w:noWrap w:val="0"/>
            <w:vAlign w:val="center"/>
          </w:tcPr>
          <w:p w14:paraId="2FC2C4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网神SecAV 3600-V5000-LG16P</w:t>
            </w:r>
          </w:p>
        </w:tc>
        <w:tc>
          <w:tcPr>
            <w:tcW w:w="3330" w:type="dxa"/>
            <w:noWrap w:val="0"/>
            <w:vAlign w:val="center"/>
          </w:tcPr>
          <w:p w14:paraId="70D1999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1、6个10/100/1000M自适应以太网口和4个SFP光口插槽；</w:t>
            </w:r>
          </w:p>
          <w:p w14:paraId="5207E27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2、整机网络吞吐量8Gbps；</w:t>
            </w:r>
          </w:p>
          <w:p w14:paraId="3A5D93D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3、整机杀毒吞吐量600Mbps；</w:t>
            </w:r>
          </w:p>
          <w:p w14:paraId="0AAFCFD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4、最大并发连接数180万；</w:t>
            </w:r>
          </w:p>
        </w:tc>
        <w:tc>
          <w:tcPr>
            <w:tcW w:w="705" w:type="dxa"/>
            <w:noWrap w:val="0"/>
            <w:vAlign w:val="center"/>
          </w:tcPr>
          <w:p w14:paraId="4BEF0E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noWrap w:val="0"/>
            <w:vAlign w:val="center"/>
          </w:tcPr>
          <w:p w14:paraId="075E23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noWrap w:val="0"/>
            <w:vAlign w:val="center"/>
          </w:tcPr>
          <w:p w14:paraId="6F9170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0985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07FA17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B886C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核心交换机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98D62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H3C S7506E</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461C0E3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 性能：交换容量19.2Tbps；包转发率2880Mpps；</w:t>
            </w:r>
          </w:p>
          <w:p w14:paraId="6E6F53A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 引擎：配置独立双主控引擎；</w:t>
            </w:r>
          </w:p>
          <w:p w14:paraId="4F6C86F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 电源：2个交流电源；</w:t>
            </w:r>
          </w:p>
          <w:p w14:paraId="37942BD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 接口：2块48个千兆电口，3块24个千兆光口+4个万兆光口；满配光模块</w:t>
            </w:r>
          </w:p>
          <w:p w14:paraId="70143FF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 带防火墙板卡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74F8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8451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6463F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410B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7679E8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5C5F6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出口交换机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4F027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H3C S7506E</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0A5B511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1、性能：交换容量19.2Tbps；包转发率2880Mpps；</w:t>
            </w:r>
          </w:p>
          <w:p w14:paraId="1F3F060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2、引擎：配置独立双主控引擎；</w:t>
            </w:r>
          </w:p>
          <w:p w14:paraId="0ABFAE0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3、电源：2个交流电源；</w:t>
            </w:r>
          </w:p>
          <w:p w14:paraId="53A5B3A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 接口：1块48个千兆电口，3块24个千兆光口+4个万兆光口；满配光模块</w:t>
            </w:r>
          </w:p>
          <w:p w14:paraId="7ED8A38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5、带防火墙板卡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C0429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67817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E36FA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112F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4C0D4F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FE9FB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核心路由器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04494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SR8808X</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AF78DF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1、性能：交换容量119.07T；包转发率240000M；</w:t>
            </w:r>
          </w:p>
          <w:p w14:paraId="5401D2F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2、引擎：配置独立双主控引擎；</w:t>
            </w:r>
          </w:p>
          <w:p w14:paraId="2BB7A21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3、电源：2个交流电源；</w:t>
            </w:r>
          </w:p>
          <w:p w14:paraId="5FE763C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4、接口：24个千兆电口，24个千兆光口；满配光模块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919F0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B7F5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B570B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2D7C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1D38C0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81230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楼层接入交换机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93CB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H3C S5120</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768E98B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1、接口：48个千兆电口，4个千兆光口</w:t>
            </w:r>
          </w:p>
          <w:p w14:paraId="7163031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2、电源：1个交流电源；</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E4734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37台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A1703D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36D5D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4576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385FD2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216C3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身份认证网关</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222E0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身份认证网关</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7204D6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吉大正元身份认证网关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489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1185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05E2CA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60FF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3C3AF9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F0ADA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数据库维护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999EB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数据库维护服务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ORACLE、SQLSERVER</w:t>
            </w:r>
            <w:r>
              <w:rPr>
                <w:rFonts w:hint="eastAsia" w:ascii="仿宋" w:hAnsi="仿宋" w:eastAsia="仿宋" w:cs="仿宋"/>
                <w:b w:val="0"/>
                <w:bCs w:val="0"/>
                <w:color w:val="auto"/>
                <w:sz w:val="24"/>
                <w:szCs w:val="24"/>
                <w:lang w:eastAsia="zh-CN"/>
              </w:rPr>
              <w:t>）</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25E76D6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数据库维护服务</w:t>
            </w:r>
          </w:p>
          <w:p w14:paraId="041D44C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故障管理和查询回顾</w:t>
            </w:r>
          </w:p>
          <w:p w14:paraId="17BDCE2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7*24小时400电话、远程不间断支持</w:t>
            </w:r>
          </w:p>
          <w:p w14:paraId="4314ABD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现场应急保障服务</w:t>
            </w:r>
          </w:p>
          <w:p w14:paraId="5AA8BD3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数据库性能优化</w:t>
            </w:r>
          </w:p>
          <w:p w14:paraId="54032DF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数据库现场巡检服务</w:t>
            </w:r>
          </w:p>
          <w:p w14:paraId="6790971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数据库安装服务</w:t>
            </w:r>
          </w:p>
          <w:p w14:paraId="51F12A4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数据库升级服务</w:t>
            </w:r>
          </w:p>
          <w:p w14:paraId="08F896E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主动预防性维护</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7F5EC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AE6F68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84231A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040F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77A282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2</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98AF1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异地容灾维护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1A2D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异地容灾维护服务</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2080AB5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异地容灾维护服务包括异地容斋软件的常规维护服务，保证异地软件的可用性。</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F762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3EDDE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维保服务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29A18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0965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213C95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3</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8E225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下一代防火墙</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B728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网神NSG5000-TG20</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697AF7C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1、处理能力为15G，并发连接≥320万，每秒新建连接27万/秒；</w:t>
            </w:r>
          </w:p>
          <w:p w14:paraId="47CFC82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2、标准2U机箱，标准配置6个10/100/1000M自适应电口，本次配制2个SFP光纤插槽，1个扩展槽</w:t>
            </w:r>
          </w:p>
          <w:p w14:paraId="523627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3、配制IPS/IOC/APP/AV/URL五大功能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1F20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F090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rPr>
              <w:t>1年</w:t>
            </w:r>
            <w:r>
              <w:rPr>
                <w:rFonts w:hint="eastAsia" w:ascii="仿宋" w:hAnsi="仿宋" w:eastAsia="仿宋" w:cs="仿宋"/>
                <w:b w:val="0"/>
                <w:bCs w:val="0"/>
                <w:color w:val="auto"/>
                <w:sz w:val="24"/>
                <w:szCs w:val="24"/>
                <w:lang w:eastAsia="zh-CN"/>
              </w:rPr>
              <w:t>原厂维保服务，包含</w:t>
            </w:r>
            <w:r>
              <w:rPr>
                <w:rFonts w:hint="eastAsia" w:ascii="仿宋" w:hAnsi="仿宋" w:eastAsia="仿宋" w:cs="仿宋"/>
                <w:b w:val="0"/>
                <w:bCs w:val="0"/>
                <w:color w:val="auto"/>
                <w:sz w:val="24"/>
                <w:szCs w:val="24"/>
                <w:vertAlign w:val="baseline"/>
                <w:lang w:val="en-US" w:eastAsia="zh-CN"/>
              </w:rPr>
              <w:t>系统升级，</w:t>
            </w:r>
            <w:r>
              <w:rPr>
                <w:rFonts w:hint="eastAsia" w:ascii="仿宋" w:hAnsi="仿宋" w:eastAsia="仿宋" w:cs="仿宋"/>
                <w:b w:val="0"/>
                <w:bCs w:val="0"/>
                <w:color w:val="auto"/>
                <w:sz w:val="24"/>
                <w:szCs w:val="24"/>
                <w:vertAlign w:val="baseline"/>
              </w:rPr>
              <w:t>入侵防御特征库</w:t>
            </w:r>
            <w:r>
              <w:rPr>
                <w:rFonts w:hint="eastAsia" w:ascii="仿宋" w:hAnsi="仿宋" w:eastAsia="仿宋" w:cs="仿宋"/>
                <w:b w:val="0"/>
                <w:bCs w:val="0"/>
                <w:color w:val="auto"/>
                <w:sz w:val="24"/>
                <w:szCs w:val="24"/>
                <w:vertAlign w:val="baseline"/>
                <w:lang w:eastAsia="zh-CN"/>
              </w:rPr>
              <w:t>、</w:t>
            </w:r>
            <w:r>
              <w:rPr>
                <w:rFonts w:hint="eastAsia" w:ascii="仿宋" w:hAnsi="仿宋" w:eastAsia="仿宋" w:cs="仿宋"/>
                <w:b w:val="0"/>
                <w:bCs w:val="0"/>
                <w:color w:val="auto"/>
                <w:sz w:val="24"/>
                <w:szCs w:val="24"/>
                <w:vertAlign w:val="baseline"/>
              </w:rPr>
              <w:t>应用识别库</w:t>
            </w:r>
            <w:r>
              <w:rPr>
                <w:rFonts w:hint="eastAsia" w:ascii="仿宋" w:hAnsi="仿宋" w:eastAsia="仿宋" w:cs="仿宋"/>
                <w:b w:val="0"/>
                <w:bCs w:val="0"/>
                <w:color w:val="auto"/>
                <w:sz w:val="24"/>
                <w:szCs w:val="24"/>
                <w:vertAlign w:val="baseline"/>
                <w:lang w:eastAsia="zh-CN"/>
              </w:rPr>
              <w:t>、</w:t>
            </w:r>
            <w:r>
              <w:rPr>
                <w:rFonts w:hint="eastAsia" w:ascii="仿宋" w:hAnsi="仿宋" w:eastAsia="仿宋" w:cs="仿宋"/>
                <w:b w:val="0"/>
                <w:bCs w:val="0"/>
                <w:color w:val="auto"/>
                <w:sz w:val="24"/>
                <w:szCs w:val="24"/>
                <w:vertAlign w:val="baseline"/>
              </w:rPr>
              <w:t>病毒库</w:t>
            </w:r>
            <w:r>
              <w:rPr>
                <w:rFonts w:hint="eastAsia" w:ascii="仿宋" w:hAnsi="仿宋" w:eastAsia="仿宋" w:cs="仿宋"/>
                <w:b w:val="0"/>
                <w:bCs w:val="0"/>
                <w:color w:val="auto"/>
                <w:sz w:val="24"/>
                <w:szCs w:val="24"/>
                <w:vertAlign w:val="baseline"/>
                <w:lang w:eastAsia="zh-CN"/>
              </w:rPr>
              <w:t>升级等</w:t>
            </w:r>
          </w:p>
          <w:p w14:paraId="10F8AF7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AAAD86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06AF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188E55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625A82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态势感知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6417D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深信服SIP-1000-F600</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56F65AF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平台型号：深信服SIP-1000-F600</w:t>
            </w:r>
          </w:p>
          <w:p w14:paraId="5B286F2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性能参数：存储容量：14.4T，在带宽性能1Gbps时存储时长：900天/1Gbps</w:t>
            </w:r>
            <w:r>
              <w:rPr>
                <w:rFonts w:hint="eastAsia" w:ascii="仿宋" w:hAnsi="仿宋" w:eastAsia="仿宋" w:cs="仿宋"/>
                <w:b w:val="0"/>
                <w:bCs w:val="0"/>
                <w:color w:val="auto"/>
                <w:sz w:val="24"/>
                <w:szCs w:val="24"/>
                <w:lang w:eastAsia="zh-CN"/>
              </w:rPr>
              <w:t>；</w:t>
            </w:r>
          </w:p>
          <w:p w14:paraId="3943AAB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硬件参数：内存：4*16GB，系统盘：1*128GB，数据盘：4*4TB，标配盘位数：8，电源：单电源，接口：4千兆电口。</w:t>
            </w:r>
          </w:p>
          <w:p w14:paraId="30B1A4E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p>
          <w:p w14:paraId="61CA48F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探针型号：深信服STA-100-B2100</w:t>
            </w:r>
          </w:p>
          <w:p w14:paraId="6A01A64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性能参数：吞吐性能：1Gbps</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硬件参数：规格：1U，内存大小：8G，硬盘容量：64G，电源：单电源，接口：6千兆电口+2千兆光口SFP。</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C5082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3C262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1年原厂维保服务，包含平台特征库、规则库、模型库的升级和探针规则库升级等</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0EC9F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61EA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73F6E3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E6887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虚拟化服务器安全防护产品</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4EBAE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亚信</w:t>
            </w:r>
            <w:r>
              <w:rPr>
                <w:rFonts w:hint="eastAsia" w:ascii="仿宋" w:hAnsi="仿宋" w:eastAsia="仿宋" w:cs="仿宋"/>
                <w:b w:val="0"/>
                <w:bCs w:val="0"/>
                <w:color w:val="auto"/>
                <w:sz w:val="24"/>
                <w:szCs w:val="24"/>
                <w:lang w:val="en-US" w:eastAsia="zh-CN"/>
              </w:rPr>
              <w:t>Deep security</w:t>
            </w:r>
            <w:r>
              <w:rPr>
                <w:rFonts w:hint="eastAsia" w:ascii="仿宋" w:hAnsi="仿宋" w:eastAsia="仿宋" w:cs="仿宋"/>
                <w:b w:val="0"/>
                <w:bCs w:val="0"/>
                <w:color w:val="auto"/>
                <w:sz w:val="24"/>
                <w:szCs w:val="24"/>
                <w:lang w:eastAsia="zh-CN"/>
              </w:rPr>
              <w:t>防病毒模块</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0714F77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亚信</w:t>
            </w:r>
            <w:r>
              <w:rPr>
                <w:rFonts w:hint="eastAsia" w:ascii="仿宋" w:hAnsi="仿宋" w:eastAsia="仿宋" w:cs="仿宋"/>
                <w:b w:val="0"/>
                <w:bCs w:val="0"/>
                <w:color w:val="auto"/>
                <w:sz w:val="24"/>
                <w:szCs w:val="24"/>
                <w:lang w:val="en-US" w:eastAsia="zh-CN"/>
              </w:rPr>
              <w:t>Deep security 防病毒模块（服务器端）</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48CDD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1套</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E052B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1年原厂维保服务，包含版本升级、特征库升级等</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E9DC8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509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6D0471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6</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3B909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驻场服务人员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89CB2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驻场服务</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CE3ABC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配置1人1年驻场服务。</w:t>
            </w:r>
          </w:p>
          <w:p w14:paraId="3691E86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为客户提供基于标准服务流程的专业IT</w:t>
            </w:r>
            <w:r>
              <w:rPr>
                <w:rFonts w:hint="eastAsia" w:ascii="仿宋" w:hAnsi="仿宋" w:eastAsia="仿宋" w:cs="仿宋"/>
                <w:b w:val="0"/>
                <w:bCs w:val="0"/>
                <w:color w:val="auto"/>
                <w:sz w:val="24"/>
                <w:szCs w:val="24"/>
                <w:lang w:eastAsia="zh-CN"/>
              </w:rPr>
              <w:t>驻场</w:t>
            </w:r>
            <w:r>
              <w:rPr>
                <w:rFonts w:hint="eastAsia" w:ascii="仿宋" w:hAnsi="仿宋" w:eastAsia="仿宋" w:cs="仿宋"/>
                <w:b w:val="0"/>
                <w:bCs w:val="0"/>
                <w:color w:val="auto"/>
                <w:sz w:val="24"/>
                <w:szCs w:val="24"/>
              </w:rPr>
              <w:t>运维服务，灵活快速地协助客户完成系统运行保障工作，并在服务期限内对于客户IT系统，进行实时监控，防患于未然，并及时解决突发故障。</w:t>
            </w:r>
          </w:p>
          <w:p w14:paraId="365ACE7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投</w:t>
            </w:r>
            <w:r>
              <w:rPr>
                <w:rFonts w:hint="eastAsia" w:ascii="仿宋" w:hAnsi="仿宋" w:eastAsia="仿宋" w:cs="仿宋"/>
                <w:b w:val="0"/>
                <w:bCs w:val="0"/>
                <w:color w:val="auto"/>
                <w:sz w:val="24"/>
                <w:szCs w:val="24"/>
                <w:lang w:val="en-US" w:eastAsia="zh-CN"/>
              </w:rPr>
              <w:t>标</w:t>
            </w:r>
            <w:r>
              <w:rPr>
                <w:rFonts w:hint="eastAsia" w:ascii="仿宋" w:hAnsi="仿宋" w:eastAsia="仿宋" w:cs="仿宋"/>
                <w:b w:val="0"/>
                <w:bCs w:val="0"/>
                <w:color w:val="auto"/>
                <w:sz w:val="24"/>
                <w:szCs w:val="24"/>
              </w:rPr>
              <w:t>时的驻场</w:t>
            </w:r>
            <w:r>
              <w:rPr>
                <w:rFonts w:hint="eastAsia" w:ascii="仿宋" w:hAnsi="仿宋" w:eastAsia="仿宋" w:cs="仿宋"/>
                <w:b w:val="0"/>
                <w:bCs w:val="0"/>
                <w:color w:val="auto"/>
                <w:sz w:val="24"/>
                <w:szCs w:val="24"/>
                <w:lang w:eastAsia="zh-CN"/>
              </w:rPr>
              <w:t>服务人员</w:t>
            </w:r>
            <w:r>
              <w:rPr>
                <w:rFonts w:hint="eastAsia" w:ascii="仿宋" w:hAnsi="仿宋" w:eastAsia="仿宋" w:cs="仿宋"/>
                <w:b w:val="0"/>
                <w:bCs w:val="0"/>
                <w:color w:val="auto"/>
                <w:sz w:val="24"/>
                <w:szCs w:val="24"/>
              </w:rPr>
              <w:t>应与实际驻场</w:t>
            </w:r>
            <w:r>
              <w:rPr>
                <w:rFonts w:hint="eastAsia" w:ascii="仿宋" w:hAnsi="仿宋" w:eastAsia="仿宋" w:cs="仿宋"/>
                <w:b w:val="0"/>
                <w:bCs w:val="0"/>
                <w:color w:val="auto"/>
                <w:sz w:val="24"/>
                <w:szCs w:val="24"/>
                <w:lang w:eastAsia="zh-CN"/>
              </w:rPr>
              <w:t>服务</w:t>
            </w:r>
            <w:r>
              <w:rPr>
                <w:rFonts w:hint="eastAsia" w:ascii="仿宋" w:hAnsi="仿宋" w:eastAsia="仿宋" w:cs="仿宋"/>
                <w:b w:val="0"/>
                <w:bCs w:val="0"/>
                <w:color w:val="auto"/>
                <w:sz w:val="24"/>
                <w:szCs w:val="24"/>
              </w:rPr>
              <w:t>人员一致</w:t>
            </w:r>
            <w:r>
              <w:rPr>
                <w:rFonts w:hint="eastAsia" w:ascii="仿宋" w:hAnsi="仿宋" w:eastAsia="仿宋" w:cs="仿宋"/>
                <w:b w:val="0"/>
                <w:bCs w:val="0"/>
                <w:color w:val="auto"/>
                <w:sz w:val="24"/>
                <w:szCs w:val="24"/>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DC39E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8C605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人</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9B981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r w14:paraId="463B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5BCD88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7</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345FF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漏扫服务</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8E690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漏扫服务</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46A8EF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提供一年4次漏洞扫描服务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7562A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08D74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1年</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6D2053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7*24</w:t>
            </w:r>
          </w:p>
        </w:tc>
      </w:tr>
    </w:tbl>
    <w:p w14:paraId="63BA7B59">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仿宋" w:hAnsi="仿宋" w:eastAsia="仿宋" w:cs="仿宋"/>
          <w:b/>
          <w:color w:val="auto"/>
          <w:sz w:val="24"/>
          <w:szCs w:val="24"/>
          <w:lang w:val="en-US" w:eastAsia="zh-CN"/>
        </w:rPr>
      </w:pPr>
    </w:p>
    <w:p w14:paraId="463EBA6E">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仿宋" w:hAnsi="仿宋" w:eastAsia="仿宋" w:cs="仿宋"/>
          <w:b/>
          <w:color w:val="auto"/>
          <w:sz w:val="24"/>
          <w:szCs w:val="24"/>
          <w:lang w:val="en-US" w:eastAsia="zh-CN"/>
        </w:rPr>
      </w:pPr>
    </w:p>
    <w:p w14:paraId="5D936D2F">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仿宋" w:hAnsi="仿宋" w:eastAsia="仿宋" w:cs="仿宋"/>
          <w:b/>
          <w:color w:val="auto"/>
          <w:sz w:val="24"/>
          <w:szCs w:val="24"/>
          <w:lang w:val="en-US" w:eastAsia="zh-CN"/>
        </w:rPr>
      </w:pPr>
      <w:bookmarkStart w:id="76" w:name="_GoBack"/>
      <w:bookmarkEnd w:id="76"/>
      <w:r>
        <w:rPr>
          <w:rFonts w:hint="eastAsia" w:ascii="仿宋" w:hAnsi="仿宋" w:eastAsia="仿宋" w:cs="仿宋"/>
          <w:b/>
          <w:color w:val="auto"/>
          <w:sz w:val="24"/>
          <w:szCs w:val="24"/>
          <w:lang w:val="en-US" w:eastAsia="zh-CN"/>
        </w:rPr>
        <w:t>三、维保服务相关要求</w:t>
      </w:r>
    </w:p>
    <w:tbl>
      <w:tblPr>
        <w:tblStyle w:val="64"/>
        <w:tblW w:w="877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095"/>
      </w:tblGrid>
      <w:tr w14:paraId="0371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E3B8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C17B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具体要求</w:t>
            </w:r>
          </w:p>
        </w:tc>
      </w:tr>
      <w:tr w14:paraId="00AA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021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
                <w:bCs/>
                <w:color w:val="auto"/>
                <w:sz w:val="24"/>
                <w:szCs w:val="24"/>
              </w:rPr>
              <w:t>项目要求</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AB1BD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要求中标供应商对《维保设备清单》的设备按照表中要求提供维保服务，在招标方办公</w:t>
            </w:r>
            <w:r>
              <w:rPr>
                <w:rFonts w:hint="eastAsia" w:ascii="仿宋" w:hAnsi="仿宋" w:eastAsia="仿宋" w:cs="仿宋"/>
                <w:color w:val="auto"/>
                <w:sz w:val="24"/>
                <w:szCs w:val="24"/>
                <w:lang w:eastAsia="zh-CN"/>
              </w:rPr>
              <w:t>室</w:t>
            </w:r>
            <w:r>
              <w:rPr>
                <w:rFonts w:hint="eastAsia" w:ascii="仿宋" w:hAnsi="仿宋" w:eastAsia="仿宋" w:cs="仿宋"/>
                <w:color w:val="auto"/>
                <w:sz w:val="24"/>
                <w:szCs w:val="24"/>
              </w:rPr>
              <w:t>常驻一名工程师，负责招标方的网络及安全设备的运维服务，为招标方提供安全服务。</w:t>
            </w:r>
          </w:p>
        </w:tc>
      </w:tr>
      <w:tr w14:paraId="5C0C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restart"/>
            <w:tcBorders>
              <w:top w:val="single" w:color="000000" w:sz="8" w:space="0"/>
              <w:left w:val="single" w:color="000000" w:sz="8" w:space="0"/>
              <w:right w:val="single" w:color="000000" w:sz="8" w:space="0"/>
            </w:tcBorders>
            <w:shd w:val="clear" w:color="auto" w:fill="FFFFFF"/>
            <w:noWrap w:val="0"/>
            <w:vAlign w:val="center"/>
          </w:tcPr>
          <w:p w14:paraId="12B348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维保要求</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B6DCF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日常</w:t>
            </w:r>
            <w:r>
              <w:rPr>
                <w:rFonts w:hint="eastAsia" w:ascii="仿宋" w:hAnsi="仿宋" w:eastAsia="仿宋" w:cs="仿宋"/>
                <w:b/>
                <w:bCs/>
                <w:color w:val="auto"/>
                <w:sz w:val="24"/>
                <w:szCs w:val="24"/>
              </w:rPr>
              <w:t>巡检至少</w:t>
            </w:r>
            <w:r>
              <w:rPr>
                <w:rFonts w:hint="eastAsia" w:ascii="仿宋" w:hAnsi="仿宋" w:eastAsia="仿宋" w:cs="仿宋"/>
                <w:b/>
                <w:bCs/>
                <w:color w:val="auto"/>
                <w:sz w:val="24"/>
                <w:szCs w:val="24"/>
                <w:lang w:eastAsia="zh-CN"/>
              </w:rPr>
              <w:t>每周</w:t>
            </w:r>
            <w:r>
              <w:rPr>
                <w:rFonts w:hint="eastAsia" w:ascii="仿宋" w:hAnsi="仿宋" w:eastAsia="仿宋" w:cs="仿宋"/>
                <w:b/>
                <w:bCs/>
                <w:color w:val="auto"/>
                <w:sz w:val="24"/>
                <w:szCs w:val="24"/>
              </w:rPr>
              <w:t>一次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每季度</w:t>
            </w:r>
            <w:r>
              <w:rPr>
                <w:rFonts w:hint="eastAsia" w:ascii="仿宋" w:hAnsi="仿宋" w:eastAsia="仿宋" w:cs="仿宋"/>
                <w:color w:val="auto"/>
                <w:sz w:val="24"/>
                <w:szCs w:val="24"/>
              </w:rPr>
              <w:t>提供详细的巡检报告。</w:t>
            </w:r>
          </w:p>
        </w:tc>
      </w:tr>
      <w:tr w14:paraId="20A0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right w:val="single" w:color="000000" w:sz="8" w:space="0"/>
            </w:tcBorders>
            <w:shd w:val="clear" w:color="auto" w:fill="FFFFFF"/>
            <w:noWrap w:val="0"/>
            <w:vAlign w:val="center"/>
          </w:tcPr>
          <w:p w14:paraId="7405D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C2EBA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做好维保设备的漏洞修复工作和特征库更新工作，</w:t>
            </w:r>
            <w:r>
              <w:rPr>
                <w:rFonts w:hint="eastAsia" w:ascii="仿宋" w:hAnsi="仿宋" w:eastAsia="仿宋" w:cs="仿宋"/>
                <w:b/>
                <w:bCs/>
                <w:color w:val="auto"/>
                <w:sz w:val="24"/>
                <w:szCs w:val="24"/>
              </w:rPr>
              <w:t>特征库更新至少一个月一次</w:t>
            </w:r>
            <w:r>
              <w:rPr>
                <w:rFonts w:hint="eastAsia" w:ascii="仿宋" w:hAnsi="仿宋" w:eastAsia="仿宋" w:cs="仿宋"/>
                <w:color w:val="auto"/>
                <w:sz w:val="24"/>
                <w:szCs w:val="24"/>
              </w:rPr>
              <w:t>，厂商当月未更新特征库的除外，</w:t>
            </w:r>
            <w:r>
              <w:rPr>
                <w:rFonts w:hint="eastAsia" w:ascii="仿宋" w:hAnsi="仿宋" w:eastAsia="仿宋" w:cs="仿宋"/>
                <w:b/>
                <w:bCs/>
                <w:color w:val="auto"/>
                <w:sz w:val="24"/>
                <w:szCs w:val="24"/>
              </w:rPr>
              <w:t>但须提供官网截图证明</w:t>
            </w:r>
            <w:r>
              <w:rPr>
                <w:rFonts w:hint="eastAsia" w:ascii="仿宋" w:hAnsi="仿宋" w:eastAsia="仿宋" w:cs="仿宋"/>
                <w:color w:val="auto"/>
                <w:sz w:val="24"/>
                <w:szCs w:val="24"/>
              </w:rPr>
              <w:t>。维保设备漏洞在厂商公布修复方法后的十个工作日内，完成修复。</w:t>
            </w:r>
          </w:p>
        </w:tc>
      </w:tr>
      <w:tr w14:paraId="4588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right w:val="single" w:color="000000" w:sz="8" w:space="0"/>
            </w:tcBorders>
            <w:shd w:val="clear" w:color="auto" w:fill="FFFFFF"/>
            <w:noWrap w:val="0"/>
            <w:vAlign w:val="center"/>
          </w:tcPr>
          <w:p w14:paraId="50161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A3AA7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发生问题时，中标供应商应在接到电话故障报告后30分钟内做出实质性响应。确认是技术问题的，认证工程师或原厂工程师在4小时内到达故障现场；确认是硬件问题的，第三方保修要求下2个工作日内（原厂保修要求下1个工作日内）免费更换故障件，将设备恢复到正常工作状态。</w:t>
            </w:r>
            <w:r>
              <w:rPr>
                <w:rFonts w:hint="eastAsia" w:ascii="仿宋" w:hAnsi="仿宋" w:eastAsia="仿宋" w:cs="仿宋"/>
                <w:b/>
                <w:bCs/>
                <w:color w:val="auto"/>
                <w:sz w:val="24"/>
                <w:szCs w:val="24"/>
              </w:rPr>
              <w:t>规定时间内故障不能解决的，中标供应商负责提供相同功能和同档次性能的备机，保障系统正常运行。</w:t>
            </w:r>
          </w:p>
        </w:tc>
      </w:tr>
      <w:tr w14:paraId="7F88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80" w:type="dxa"/>
            <w:vMerge w:val="continue"/>
            <w:tcBorders>
              <w:left w:val="single" w:color="000000" w:sz="8" w:space="0"/>
              <w:right w:val="single" w:color="000000" w:sz="8" w:space="0"/>
            </w:tcBorders>
            <w:shd w:val="clear" w:color="auto" w:fill="FFFFFF"/>
            <w:noWrap w:val="0"/>
            <w:vAlign w:val="center"/>
          </w:tcPr>
          <w:p w14:paraId="491932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481C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维保期内因维护维修产生的任何费用均由中标供应商负责。</w:t>
            </w:r>
          </w:p>
        </w:tc>
      </w:tr>
      <w:tr w14:paraId="5587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bottom w:val="single" w:color="000000" w:sz="8" w:space="0"/>
              <w:right w:val="single" w:color="000000" w:sz="8" w:space="0"/>
            </w:tcBorders>
            <w:shd w:val="clear" w:color="auto" w:fill="FFFFFF"/>
            <w:noWrap w:val="0"/>
            <w:vAlign w:val="center"/>
          </w:tcPr>
          <w:p w14:paraId="5206EE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DEF83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招标方在服务期内为设备添购或更换任何配件时，中标供应商应安排原厂认证工程师进行安装实施。</w:t>
            </w:r>
          </w:p>
        </w:tc>
      </w:tr>
      <w:tr w14:paraId="3932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restart"/>
            <w:tcBorders>
              <w:left w:val="single" w:color="000000" w:sz="8" w:space="0"/>
              <w:right w:val="single" w:color="000000" w:sz="8" w:space="0"/>
            </w:tcBorders>
            <w:shd w:val="clear" w:color="auto" w:fill="FFFFFF"/>
            <w:noWrap w:val="0"/>
            <w:vAlign w:val="center"/>
          </w:tcPr>
          <w:p w14:paraId="7B705F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驻场要求</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78D7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中标供应商实际驻场服务人员应与投标时的驻场服务人员保持一致。</w:t>
            </w:r>
          </w:p>
          <w:p w14:paraId="2D962A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kern w:val="2"/>
                <w:sz w:val="24"/>
                <w:szCs w:val="24"/>
                <w:lang w:val="en-US" w:eastAsia="zh-CN" w:bidi="ar-SA"/>
              </w:rPr>
              <w:t>2.</w:t>
            </w:r>
            <w:r>
              <w:rPr>
                <w:rFonts w:hint="eastAsia" w:ascii="仿宋" w:hAnsi="仿宋" w:eastAsia="仿宋" w:cs="仿宋"/>
                <w:b/>
                <w:bCs/>
                <w:color w:val="auto"/>
                <w:sz w:val="24"/>
                <w:szCs w:val="24"/>
              </w:rPr>
              <w:t>在服务期间，</w:t>
            </w:r>
            <w:r>
              <w:rPr>
                <w:rFonts w:hint="eastAsia" w:ascii="仿宋" w:hAnsi="仿宋" w:eastAsia="仿宋" w:cs="仿宋"/>
                <w:b/>
                <w:bCs/>
                <w:color w:val="auto"/>
                <w:sz w:val="24"/>
                <w:szCs w:val="24"/>
                <w:lang w:eastAsia="zh-CN"/>
              </w:rPr>
              <w:t>除遇不可抗力等特殊情况外，中标供应商不可更换驻场服务人员。离职、工作调整等不属于不可抗力情况。而且更换驻场服务人员，必须经招标方同意。</w:t>
            </w:r>
          </w:p>
          <w:p w14:paraId="008FA5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3.驻场</w:t>
            </w:r>
            <w:r>
              <w:rPr>
                <w:rFonts w:hint="eastAsia" w:ascii="仿宋" w:hAnsi="仿宋" w:eastAsia="仿宋" w:cs="仿宋"/>
                <w:color w:val="auto"/>
                <w:sz w:val="24"/>
                <w:szCs w:val="24"/>
              </w:rPr>
              <w:t>服务人员未根据合同要求正确执行相关工作要求或未具备合同相关工作能力，招标方有权要求中标供应商更换</w:t>
            </w:r>
            <w:r>
              <w:rPr>
                <w:rFonts w:hint="eastAsia" w:ascii="仿宋" w:hAnsi="仿宋" w:eastAsia="仿宋" w:cs="仿宋"/>
                <w:color w:val="auto"/>
                <w:sz w:val="24"/>
                <w:szCs w:val="24"/>
                <w:lang w:eastAsia="zh-CN"/>
              </w:rPr>
              <w:t>驻场</w:t>
            </w:r>
            <w:r>
              <w:rPr>
                <w:rFonts w:hint="eastAsia" w:ascii="仿宋" w:hAnsi="仿宋" w:eastAsia="仿宋" w:cs="仿宋"/>
                <w:color w:val="auto"/>
                <w:sz w:val="24"/>
                <w:szCs w:val="24"/>
              </w:rPr>
              <w:t>服务人员。如中标供应商派驻人员在合同履行期间不能完成合同范围内的工作任务，中标供应商应完成派驻人员不能完成的工作。</w:t>
            </w:r>
          </w:p>
          <w:p w14:paraId="7D608D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4.驻场</w:t>
            </w:r>
            <w:r>
              <w:rPr>
                <w:rFonts w:hint="eastAsia" w:ascii="仿宋" w:hAnsi="仿宋" w:eastAsia="仿宋" w:cs="仿宋"/>
                <w:b/>
                <w:bCs/>
                <w:color w:val="auto"/>
                <w:sz w:val="24"/>
                <w:szCs w:val="24"/>
                <w:lang w:eastAsia="zh-CN"/>
              </w:rPr>
              <w:t>服务人员</w:t>
            </w:r>
            <w:r>
              <w:rPr>
                <w:rFonts w:hint="eastAsia" w:ascii="仿宋" w:hAnsi="仿宋" w:eastAsia="仿宋" w:cs="仿宋"/>
                <w:b/>
                <w:bCs/>
                <w:color w:val="auto"/>
                <w:sz w:val="24"/>
                <w:szCs w:val="24"/>
              </w:rPr>
              <w:t>未经招标方同意，不得擅自离岗。</w:t>
            </w:r>
          </w:p>
        </w:tc>
      </w:tr>
      <w:tr w14:paraId="39C2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80" w:type="dxa"/>
            <w:vMerge w:val="continue"/>
            <w:tcBorders>
              <w:left w:val="single" w:color="000000" w:sz="8" w:space="0"/>
              <w:right w:val="single" w:color="000000" w:sz="8" w:space="0"/>
            </w:tcBorders>
            <w:shd w:val="clear" w:color="auto" w:fill="FFFFFF"/>
            <w:noWrap w:val="0"/>
            <w:vAlign w:val="center"/>
          </w:tcPr>
          <w:p w14:paraId="659322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1AC2B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rPr>
              <w:t>▲</w:t>
            </w:r>
            <w:r>
              <w:rPr>
                <w:rFonts w:hint="eastAsia" w:ascii="仿宋" w:hAnsi="仿宋" w:eastAsia="仿宋" w:cs="仿宋"/>
                <w:b/>
                <w:bCs/>
                <w:color w:val="auto"/>
                <w:sz w:val="24"/>
                <w:szCs w:val="24"/>
                <w:lang w:eastAsia="zh-CN"/>
              </w:rPr>
              <w:t>驻场服务人员</w:t>
            </w:r>
            <w:r>
              <w:rPr>
                <w:rFonts w:hint="eastAsia" w:ascii="仿宋" w:hAnsi="仿宋" w:eastAsia="仿宋" w:cs="仿宋"/>
                <w:b/>
                <w:bCs/>
                <w:color w:val="auto"/>
                <w:sz w:val="24"/>
                <w:szCs w:val="24"/>
              </w:rPr>
              <w:t>要求具有大专</w:t>
            </w:r>
            <w:r>
              <w:rPr>
                <w:rFonts w:hint="eastAsia" w:ascii="仿宋" w:hAnsi="仿宋" w:eastAsia="仿宋" w:cs="仿宋"/>
                <w:b/>
                <w:bCs/>
                <w:color w:val="auto"/>
                <w:sz w:val="24"/>
                <w:szCs w:val="24"/>
                <w:lang w:eastAsia="zh-CN"/>
              </w:rPr>
              <w:t>及</w:t>
            </w:r>
            <w:r>
              <w:rPr>
                <w:rFonts w:hint="eastAsia" w:ascii="仿宋" w:hAnsi="仿宋" w:eastAsia="仿宋" w:cs="仿宋"/>
                <w:b/>
                <w:bCs/>
                <w:color w:val="auto"/>
                <w:sz w:val="24"/>
                <w:szCs w:val="24"/>
              </w:rPr>
              <w:t>以上学历，</w:t>
            </w:r>
            <w:r>
              <w:rPr>
                <w:rFonts w:hint="eastAsia" w:ascii="仿宋" w:hAnsi="仿宋" w:eastAsia="仿宋" w:cs="仿宋"/>
                <w:b/>
                <w:bCs/>
                <w:color w:val="auto"/>
                <w:sz w:val="24"/>
                <w:szCs w:val="24"/>
                <w:lang w:val="en-US" w:eastAsia="zh-CN"/>
              </w:rPr>
              <w:t>有两年以上从事网络安全运维工作经验，</w:t>
            </w:r>
            <w:r>
              <w:rPr>
                <w:rFonts w:hint="eastAsia" w:ascii="仿宋" w:hAnsi="仿宋" w:eastAsia="仿宋" w:cs="仿宋"/>
                <w:b/>
                <w:bCs/>
                <w:color w:val="auto"/>
                <w:sz w:val="24"/>
                <w:szCs w:val="24"/>
              </w:rPr>
              <w:t>熟悉防火墙、IPS、防病毒系统等常见的网络安全设备。</w:t>
            </w:r>
          </w:p>
        </w:tc>
      </w:tr>
      <w:tr w14:paraId="2B4F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0" w:type="dxa"/>
            <w:vMerge w:val="restart"/>
            <w:tcBorders>
              <w:left w:val="single" w:color="000000" w:sz="8" w:space="0"/>
              <w:right w:val="single" w:color="000000" w:sz="8" w:space="0"/>
            </w:tcBorders>
            <w:shd w:val="clear" w:color="auto" w:fill="FFFFFF"/>
            <w:noWrap w:val="0"/>
            <w:vAlign w:val="center"/>
          </w:tcPr>
          <w:p w14:paraId="3EDE0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安全服务要求</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1FDE7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为招标方的操作系统、数据库、中间件、业务系统、网络系统等提供漏洞扫描服务，</w:t>
            </w:r>
            <w:r>
              <w:rPr>
                <w:rFonts w:hint="eastAsia" w:ascii="仿宋" w:hAnsi="仿宋" w:eastAsia="仿宋" w:cs="仿宋"/>
                <w:b/>
                <w:bCs/>
                <w:color w:val="auto"/>
                <w:sz w:val="24"/>
                <w:szCs w:val="24"/>
              </w:rPr>
              <w:t>一季度1次</w:t>
            </w:r>
            <w:r>
              <w:rPr>
                <w:rFonts w:hint="eastAsia" w:ascii="仿宋" w:hAnsi="仿宋" w:eastAsia="仿宋" w:cs="仿宋"/>
                <w:color w:val="auto"/>
                <w:sz w:val="24"/>
                <w:szCs w:val="24"/>
              </w:rPr>
              <w:t>，采用漏洞扫描系统开展漏洞扫描。通过定制化的扫描规则进行自动化安全扫描，探测操作系统、数据库系统安全漏洞，包括可能被病毒利用的高危端口、补丁漏洞、弱口令等，人工验证扫描结果并输出安全扫描报告及修复建议。</w:t>
            </w:r>
          </w:p>
        </w:tc>
      </w:tr>
      <w:tr w14:paraId="61ED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right w:val="single" w:color="000000" w:sz="8" w:space="0"/>
            </w:tcBorders>
            <w:shd w:val="clear" w:color="auto" w:fill="FFFFFF"/>
            <w:noWrap w:val="0"/>
            <w:vAlign w:val="center"/>
          </w:tcPr>
          <w:p w14:paraId="31C06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1D648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为招标方提供安全基线检查服务，一季度1次，并输出安全基线扫描报告及修复建议。</w:t>
            </w:r>
          </w:p>
        </w:tc>
      </w:tr>
      <w:tr w14:paraId="1036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right w:val="single" w:color="000000" w:sz="8" w:space="0"/>
            </w:tcBorders>
            <w:shd w:val="clear" w:color="auto" w:fill="FFFFFF"/>
            <w:noWrap w:val="0"/>
            <w:vAlign w:val="center"/>
          </w:tcPr>
          <w:p w14:paraId="1D2D59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E9ECB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为招标方提供安全加固服务，针对漏洞扫描检查</w:t>
            </w:r>
            <w:r>
              <w:rPr>
                <w:rFonts w:hint="eastAsia" w:ascii="仿宋" w:hAnsi="仿宋" w:eastAsia="仿宋" w:cs="仿宋"/>
                <w:color w:val="auto"/>
                <w:sz w:val="24"/>
                <w:szCs w:val="24"/>
                <w:lang w:eastAsia="zh-CN"/>
              </w:rPr>
              <w:t>、安全基线检查</w:t>
            </w:r>
            <w:r>
              <w:rPr>
                <w:rFonts w:hint="eastAsia" w:ascii="仿宋" w:hAnsi="仿宋" w:eastAsia="仿宋" w:cs="仿宋"/>
                <w:color w:val="auto"/>
                <w:sz w:val="24"/>
                <w:szCs w:val="24"/>
              </w:rPr>
              <w:t>中发现的安全</w:t>
            </w:r>
            <w:r>
              <w:rPr>
                <w:rFonts w:hint="eastAsia" w:ascii="仿宋" w:hAnsi="仿宋" w:eastAsia="仿宋" w:cs="仿宋"/>
                <w:color w:val="auto"/>
                <w:sz w:val="24"/>
                <w:szCs w:val="24"/>
                <w:lang w:eastAsia="zh-CN"/>
              </w:rPr>
              <w:t>问题</w:t>
            </w:r>
            <w:r>
              <w:rPr>
                <w:rFonts w:hint="eastAsia" w:ascii="仿宋" w:hAnsi="仿宋" w:eastAsia="仿宋" w:cs="仿宋"/>
                <w:color w:val="auto"/>
                <w:sz w:val="24"/>
                <w:szCs w:val="24"/>
              </w:rPr>
              <w:t>和</w:t>
            </w:r>
            <w:r>
              <w:rPr>
                <w:rFonts w:hint="eastAsia" w:ascii="仿宋" w:hAnsi="仿宋" w:eastAsia="仿宋" w:cs="仿宋"/>
                <w:b/>
                <w:bCs/>
                <w:color w:val="auto"/>
                <w:sz w:val="24"/>
                <w:szCs w:val="24"/>
              </w:rPr>
              <w:t>招标方提出的安全检查要求</w:t>
            </w:r>
            <w:r>
              <w:rPr>
                <w:rFonts w:hint="eastAsia" w:ascii="仿宋" w:hAnsi="仿宋" w:eastAsia="仿宋" w:cs="仿宋"/>
                <w:color w:val="auto"/>
                <w:sz w:val="24"/>
                <w:szCs w:val="24"/>
              </w:rPr>
              <w:t>，对所发现操作系统、数据库、中间件等通用软件和设备的</w:t>
            </w:r>
            <w:r>
              <w:rPr>
                <w:rFonts w:hint="eastAsia" w:ascii="仿宋" w:hAnsi="仿宋" w:eastAsia="仿宋" w:cs="仿宋"/>
                <w:color w:val="auto"/>
                <w:sz w:val="24"/>
                <w:szCs w:val="24"/>
                <w:lang w:eastAsia="zh-CN"/>
              </w:rPr>
              <w:t>问题</w:t>
            </w:r>
            <w:r>
              <w:rPr>
                <w:rFonts w:hint="eastAsia" w:ascii="仿宋" w:hAnsi="仿宋" w:eastAsia="仿宋" w:cs="仿宋"/>
                <w:color w:val="auto"/>
                <w:sz w:val="24"/>
                <w:szCs w:val="24"/>
              </w:rPr>
              <w:t>进行安全加固，对招标方特定的业务应用软件提出加固解决方案，协助招标方与业务应用软件开发商交流安全加固措施。</w:t>
            </w:r>
          </w:p>
        </w:tc>
      </w:tr>
      <w:tr w14:paraId="113A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tcBorders>
              <w:left w:val="single" w:color="000000" w:sz="8" w:space="0"/>
              <w:right w:val="single" w:color="000000" w:sz="8" w:space="0"/>
            </w:tcBorders>
            <w:shd w:val="clear" w:color="auto" w:fill="FFFFFF"/>
            <w:noWrap w:val="0"/>
            <w:vAlign w:val="center"/>
          </w:tcPr>
          <w:p w14:paraId="26CFF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9AB76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安全服务过程中须保障招标方的业务系统稳定运行。</w:t>
            </w:r>
          </w:p>
        </w:tc>
      </w:tr>
      <w:tr w14:paraId="18DC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CBEB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应急服务</w:t>
            </w:r>
          </w:p>
        </w:tc>
        <w:tc>
          <w:tcPr>
            <w:tcW w:w="709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B1EC6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招标方提供应急服务，发生网络安全事件时，通过现场支持的方式协助招标方对遇到的突发性网络安全事件进行紧急分析和处理，查找原因、降低损害、排除隐患、消除威胁。主要工作内容包括：突发事件相关信息的收集、事件的分析、报告提交、问题解决建议等。</w:t>
            </w:r>
          </w:p>
        </w:tc>
      </w:tr>
      <w:tr w14:paraId="7413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14D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color w:val="auto"/>
                <w:sz w:val="24"/>
              </w:rPr>
              <w:t>▲</w:t>
            </w:r>
            <w:r>
              <w:rPr>
                <w:rFonts w:hint="eastAsia" w:ascii="仿宋" w:hAnsi="仿宋" w:eastAsia="仿宋" w:cs="仿宋"/>
                <w:b/>
                <w:bCs/>
                <w:color w:val="auto"/>
                <w:sz w:val="24"/>
                <w:szCs w:val="24"/>
              </w:rPr>
              <w:t>服务响应</w:t>
            </w:r>
          </w:p>
        </w:tc>
        <w:tc>
          <w:tcPr>
            <w:tcW w:w="7095"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14:paraId="34AEDC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投标方有完备的服务中心和备件库，</w:t>
            </w:r>
            <w:r>
              <w:rPr>
                <w:rFonts w:hint="eastAsia" w:ascii="仿宋" w:hAnsi="仿宋" w:eastAsia="仿宋" w:cs="仿宋"/>
                <w:b/>
                <w:bCs/>
                <w:color w:val="auto"/>
                <w:sz w:val="24"/>
                <w:szCs w:val="24"/>
              </w:rPr>
              <w:t>拥有稳定的技术人员</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为招标方提供7*24小时服务电话支持</w:t>
            </w:r>
            <w:r>
              <w:rPr>
                <w:rFonts w:hint="eastAsia" w:ascii="仿宋" w:hAnsi="仿宋" w:eastAsia="仿宋" w:cs="仿宋"/>
                <w:b/>
                <w:bCs/>
                <w:color w:val="auto"/>
                <w:sz w:val="24"/>
                <w:szCs w:val="24"/>
                <w:lang w:eastAsia="zh-CN"/>
              </w:rPr>
              <w:t>。</w:t>
            </w:r>
          </w:p>
        </w:tc>
      </w:tr>
    </w:tbl>
    <w:p w14:paraId="008A0D95">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仿宋" w:hAnsi="仿宋" w:eastAsia="仿宋" w:cs="仿宋"/>
          <w:b/>
          <w:color w:val="auto"/>
          <w:sz w:val="36"/>
          <w:szCs w:val="36"/>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
          <w:color w:val="auto"/>
          <w:sz w:val="24"/>
          <w:szCs w:val="24"/>
          <w:lang w:val="en-US" w:eastAsia="zh-CN"/>
        </w:rPr>
        <w:t>四、商务条款</w:t>
      </w:r>
    </w:p>
    <w:tbl>
      <w:tblPr>
        <w:tblStyle w:val="64"/>
        <w:tblW w:w="879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6963"/>
      </w:tblGrid>
      <w:tr w14:paraId="19D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8A1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服务期限</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1C084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rPr>
              <w:t>一年（具体起止时间在签订合同时由采购人确定）</w:t>
            </w:r>
            <w:r>
              <w:rPr>
                <w:rFonts w:hint="eastAsia" w:ascii="仿宋" w:hAnsi="仿宋" w:eastAsia="仿宋" w:cs="仿宋"/>
                <w:b w:val="0"/>
                <w:bCs w:val="0"/>
                <w:color w:val="auto"/>
                <w:sz w:val="24"/>
                <w:szCs w:val="24"/>
                <w:lang w:eastAsia="zh-CN"/>
              </w:rPr>
              <w:t>。</w:t>
            </w:r>
          </w:p>
        </w:tc>
      </w:tr>
      <w:tr w14:paraId="788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07B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履约保证金</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AB38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本项目无需缴纳履约保证金。</w:t>
            </w:r>
          </w:p>
        </w:tc>
      </w:tr>
      <w:tr w14:paraId="47B6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EC8D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付款条件</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0B19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合同生效且具备实施条件后7个工作日内支付合同金额的40%，如无服务质量问题，合同生效满180天再支付合同总价款的30%，剩余30%在服务期满且无服务质量问题后1个月内付清（不计息）。若发生服务考核扣款事项，金额在未支付款项中直接扣除。</w:t>
            </w:r>
          </w:p>
        </w:tc>
      </w:tr>
      <w:tr w14:paraId="5F55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5A19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发票要求</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DF0FEC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付款前，中标</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须提供符合要求的财务发票，否则采购人有权不予支付，且不承担违约责任，但中标</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仍须履行本合同。</w:t>
            </w:r>
          </w:p>
        </w:tc>
      </w:tr>
      <w:tr w14:paraId="0554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A0D0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snapToGrid w:val="0"/>
                <w:color w:val="auto"/>
                <w:kern w:val="2"/>
                <w:sz w:val="24"/>
                <w:szCs w:val="24"/>
                <w:lang w:val="en-US" w:eastAsia="zh-CN" w:bidi="ar-SA"/>
              </w:rPr>
              <w:t>合同签订</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88268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中标</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在中标通知书签发后3个工作日内完成合同签订；</w:t>
            </w:r>
            <w:r>
              <w:rPr>
                <w:rFonts w:hint="eastAsia" w:ascii="仿宋" w:hAnsi="仿宋" w:eastAsia="仿宋" w:cs="仿宋"/>
                <w:b/>
                <w:bCs/>
                <w:color w:val="auto"/>
                <w:sz w:val="24"/>
                <w:szCs w:val="24"/>
              </w:rPr>
              <w:t>在合同签订前，原厂维保服务的须提供项目的原厂服务授权函，服务授权函最终用户为嵊州市财政局。</w:t>
            </w:r>
          </w:p>
        </w:tc>
      </w:tr>
      <w:tr w14:paraId="2D5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F874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验收</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D9534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验收时间为服务期满1年后，供应商应负责在项目用户验收前将系统的全部相关的各阶段内容文档，以及有关产品维护手册、技术文件、资料文档汇集成册交付项目单位。</w:t>
            </w:r>
          </w:p>
        </w:tc>
      </w:tr>
      <w:tr w14:paraId="20E7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C2E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服务考核</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51CD6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1.中标供应商未能如期提供服务的，每日向招标方支付合同款项的千分之六作为违约金。中标供应商超过约定日期10个工作日仍不能提供服务的，招标方可解除本合同。中标供应商因未能如期提供服务或因其他违约行为导致招标方解除合同的，中标供应商应向招标方支付合同总值5%的违约金，如造成招标方损失超过违约金的，超出部分由中标供应商继续承担赔偿责任。 </w:t>
            </w:r>
          </w:p>
          <w:p w14:paraId="579F14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2.维保期内未及时提供服务的，在未支付款项中扣除相应金额：</w:t>
            </w:r>
          </w:p>
          <w:p w14:paraId="4805EA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2.1设备出现故障，中标供应商维保不能在下2个工作日内（原厂维保服务的要求下1个工作日）恢复故障，也未提供备件、备机的，每发生一次扣3000元，超过5个工作日或出现新故障点的，再次计算，直至扣完招标方尚未支付的款项；设备故障在10个工作日内未恢复的，招标方可自行购买第三方备件或维修服务，产生的费用在未支付的款项中扣除；未支付的款项扣完后，招标方有权单方面终止合同，且由此带来的一切损失由中标供应商负责。</w:t>
            </w:r>
          </w:p>
          <w:p w14:paraId="408C6C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2.2未按照要求提供巡检服务、特征库更新服务和安全服务的，每发生一次扣除合同总价的5%，直至扣完招标方尚未支付的款项。</w:t>
            </w:r>
          </w:p>
          <w:p w14:paraId="6FA5D2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2.3中标供应商驻场服务人员未经招标方同意，出现脱岗的，每脱岗一天扣1000元，直至扣完招标方尚未支付的款项。</w:t>
            </w:r>
          </w:p>
        </w:tc>
      </w:tr>
      <w:tr w14:paraId="6537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0F9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color w:val="auto"/>
                <w:sz w:val="24"/>
                <w:szCs w:val="24"/>
              </w:rPr>
              <w:t>保密性原则</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FD7F1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中标供应商对服务过程中获知的任何</w:t>
            </w:r>
            <w:r>
              <w:rPr>
                <w:rFonts w:hint="eastAsia" w:ascii="仿宋" w:hAnsi="仿宋" w:eastAsia="仿宋" w:cs="仿宋"/>
                <w:b w:val="0"/>
                <w:bCs w:val="0"/>
                <w:color w:val="auto"/>
                <w:sz w:val="24"/>
                <w:szCs w:val="24"/>
                <w:lang w:val="en-US" w:eastAsia="zh-CN"/>
              </w:rPr>
              <w:t>招标方</w:t>
            </w:r>
            <w:r>
              <w:rPr>
                <w:rFonts w:hint="eastAsia" w:ascii="仿宋" w:hAnsi="仿宋" w:eastAsia="仿宋" w:cs="仿宋"/>
                <w:b w:val="0"/>
                <w:bCs w:val="0"/>
                <w:color w:val="auto"/>
                <w:sz w:val="24"/>
                <w:szCs w:val="24"/>
              </w:rPr>
              <w:t>系统信息均属秘密信息，不得泄露给第三方单位或个人，不得利用这些信息进行任何侵害</w:t>
            </w:r>
            <w:r>
              <w:rPr>
                <w:rFonts w:hint="eastAsia" w:ascii="仿宋" w:hAnsi="仿宋" w:eastAsia="仿宋" w:cs="仿宋"/>
                <w:b w:val="0"/>
                <w:bCs w:val="0"/>
                <w:color w:val="auto"/>
                <w:sz w:val="24"/>
                <w:szCs w:val="24"/>
                <w:lang w:val="en-US" w:eastAsia="zh-CN"/>
              </w:rPr>
              <w:t>招标方</w:t>
            </w:r>
            <w:r>
              <w:rPr>
                <w:rFonts w:hint="eastAsia" w:ascii="仿宋" w:hAnsi="仿宋" w:eastAsia="仿宋" w:cs="仿宋"/>
                <w:b w:val="0"/>
                <w:bCs w:val="0"/>
                <w:color w:val="auto"/>
                <w:sz w:val="24"/>
                <w:szCs w:val="24"/>
              </w:rPr>
              <w:t>系统的行为。</w:t>
            </w:r>
          </w:p>
        </w:tc>
      </w:tr>
      <w:tr w14:paraId="52B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7F6D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转包或分包</w:t>
            </w:r>
          </w:p>
        </w:tc>
        <w:tc>
          <w:tcPr>
            <w:tcW w:w="69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6FF1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本合同范围的货物（或服务），应由成交供应商直接供应，</w:t>
            </w:r>
            <w:r>
              <w:rPr>
                <w:rFonts w:hint="eastAsia" w:ascii="仿宋" w:hAnsi="仿宋" w:eastAsia="仿宋" w:cs="仿宋"/>
                <w:b w:val="0"/>
                <w:bCs/>
                <w:color w:val="auto"/>
                <w:sz w:val="24"/>
              </w:rPr>
              <w:t>不得转包或分包给他人供应</w:t>
            </w:r>
            <w:r>
              <w:rPr>
                <w:rFonts w:hint="eastAsia" w:ascii="仿宋" w:hAnsi="仿宋" w:eastAsia="仿宋" w:cs="仿宋"/>
                <w:b w:val="0"/>
                <w:bCs w:val="0"/>
                <w:color w:val="auto"/>
                <w:sz w:val="24"/>
                <w:szCs w:val="24"/>
              </w:rPr>
              <w:t>，否则，采购人有权解除合同，且成交供应商按合同总金额的5%作为违约金支付给采购人，如实际造成的损失超过违约金的则按实际损失赔偿。</w:t>
            </w:r>
          </w:p>
        </w:tc>
      </w:tr>
    </w:tbl>
    <w:p w14:paraId="5C3B45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11AD01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04C3F5F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0637AC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353E75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36C5C6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466D894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712E70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rPr>
        <w:sectPr>
          <w:pgSz w:w="11907" w:h="16840"/>
          <w:pgMar w:top="1474" w:right="1814" w:bottom="1474" w:left="1814" w:header="851" w:footer="851" w:gutter="0"/>
          <w:pgNumType w:fmt="decimal"/>
          <w:cols w:space="720" w:num="1"/>
        </w:sectPr>
      </w:pPr>
    </w:p>
    <w:p w14:paraId="44E572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6CBFAB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1、评标方法：</w:t>
      </w:r>
    </w:p>
    <w:p w14:paraId="6829F6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37DC1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非单一产品采购项目，采购人应当根据采购项目技术构成、产品价格比重等合理确定核心产品，并在招标文件中载明。多家投标人提供的核心产品品牌相同的，按前款规定处理。</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80</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32"/>
          <w:szCs w:val="20"/>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80</w:t>
      </w:r>
      <w:r>
        <w:rPr>
          <w:rFonts w:hint="eastAsia" w:ascii="仿宋" w:hAnsi="仿宋" w:eastAsia="仿宋" w:cs="仿宋"/>
          <w:b/>
          <w:bCs/>
          <w:iCs/>
          <w:color w:val="auto"/>
          <w:sz w:val="24"/>
        </w:rPr>
        <w:t>分）</w:t>
      </w:r>
    </w:p>
    <w:tbl>
      <w:tblPr>
        <w:tblStyle w:val="6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82"/>
        <w:gridCol w:w="6285"/>
        <w:gridCol w:w="768"/>
      </w:tblGrid>
      <w:tr w14:paraId="61D9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9" w:type="dxa"/>
            <w:vAlign w:val="center"/>
          </w:tcPr>
          <w:p w14:paraId="3A064228">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序号</w:t>
            </w:r>
          </w:p>
        </w:tc>
        <w:tc>
          <w:tcPr>
            <w:tcW w:w="1182" w:type="dxa"/>
            <w:vAlign w:val="center"/>
          </w:tcPr>
          <w:p w14:paraId="328D25C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评分项</w:t>
            </w:r>
          </w:p>
        </w:tc>
        <w:tc>
          <w:tcPr>
            <w:tcW w:w="6285" w:type="dxa"/>
            <w:vAlign w:val="center"/>
          </w:tcPr>
          <w:p w14:paraId="0528392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评审依据及标准</w:t>
            </w:r>
          </w:p>
        </w:tc>
        <w:tc>
          <w:tcPr>
            <w:tcW w:w="768" w:type="dxa"/>
            <w:vAlign w:val="center"/>
          </w:tcPr>
          <w:p w14:paraId="615684CD">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分值</w:t>
            </w:r>
          </w:p>
        </w:tc>
      </w:tr>
      <w:tr w14:paraId="614A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Align w:val="center"/>
          </w:tcPr>
          <w:p w14:paraId="51C9C328">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bCs/>
                <w:color w:val="auto"/>
                <w:sz w:val="24"/>
                <w:szCs w:val="24"/>
                <w:highlight w:val="none"/>
                <w:lang w:val="en-US" w:eastAsia="zh-CN"/>
              </w:rPr>
              <w:t>1</w:t>
            </w:r>
          </w:p>
        </w:tc>
        <w:tc>
          <w:tcPr>
            <w:tcW w:w="1182" w:type="dxa"/>
            <w:vAlign w:val="center"/>
          </w:tcPr>
          <w:p w14:paraId="141956CF">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eastAsia="zh-CN"/>
              </w:rPr>
            </w:pPr>
            <w:r>
              <w:rPr>
                <w:rFonts w:hint="eastAsia" w:ascii="仿宋" w:hAnsi="仿宋" w:eastAsia="仿宋" w:cs="仿宋"/>
                <w:bCs/>
                <w:color w:val="auto"/>
                <w:sz w:val="24"/>
                <w:szCs w:val="24"/>
                <w:highlight w:val="none"/>
                <w:lang w:val="en-US" w:eastAsia="zh-CN"/>
              </w:rPr>
              <w:t>综合实力</w:t>
            </w:r>
          </w:p>
        </w:tc>
        <w:tc>
          <w:tcPr>
            <w:tcW w:w="6285" w:type="dxa"/>
            <w:vAlign w:val="center"/>
          </w:tcPr>
          <w:p w14:paraId="7B724DE3">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1.投标人具有信息系统建设和服务能力CS3级（含）以上资质证书：CS3级得2分，CS4级及以上得3分；</w:t>
            </w:r>
          </w:p>
          <w:p w14:paraId="7A948ABE">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2.投标人具有ITSS运维服务能力成熟度二级（含）以上资质证书：二级得2分，一级得3分；</w:t>
            </w:r>
          </w:p>
          <w:p w14:paraId="3C6F25A3">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3.投标人具有信息安全服务资质认证（CCRC）证书：三级得2分，二级及以上得3分；</w:t>
            </w:r>
          </w:p>
          <w:p w14:paraId="126D8B1F">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4.投标人具有质量管理体系认证证书、环境管理体系认证证书、ISO27001信息安全管理体系认证证书、ISO20000信息技术服务管理体系认证证书，每个得2分，最多得8分；</w:t>
            </w:r>
          </w:p>
          <w:p w14:paraId="3CA63C38">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5.投标人</w:t>
            </w:r>
            <w:r>
              <w:rPr>
                <w:rFonts w:hint="eastAsia" w:ascii="仿宋" w:hAnsi="仿宋" w:eastAsia="仿宋" w:cs="Times New Roman"/>
                <w:color w:val="auto"/>
                <w:kern w:val="2"/>
                <w:sz w:val="24"/>
                <w:szCs w:val="24"/>
                <w:highlight w:val="none"/>
                <w:lang w:val="en-US" w:eastAsia="zh-CN" w:bidi="ar-SA"/>
              </w:rPr>
              <w:t>具有保密局颁发的涉密信息系统集成运行维护资质证书得1分。</w:t>
            </w:r>
          </w:p>
          <w:p w14:paraId="719B6FA9">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（投标时提供证书扫描件加盖CA签章，所有证书须在有效期内）</w:t>
            </w:r>
            <w:r>
              <w:rPr>
                <w:rFonts w:hint="eastAsia" w:ascii="仿宋" w:hAnsi="仿宋" w:eastAsia="仿宋" w:cs="仿宋"/>
                <w:color w:val="auto"/>
                <w:sz w:val="24"/>
                <w:szCs w:val="24"/>
                <w:highlight w:val="none"/>
              </w:rPr>
              <w:t>。</w:t>
            </w:r>
          </w:p>
        </w:tc>
        <w:tc>
          <w:tcPr>
            <w:tcW w:w="768" w:type="dxa"/>
            <w:vAlign w:val="center"/>
          </w:tcPr>
          <w:p w14:paraId="632E42C0">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lang w:val="en-US" w:eastAsia="zh-CN"/>
              </w:rPr>
              <w:t>18分</w:t>
            </w:r>
          </w:p>
        </w:tc>
      </w:tr>
      <w:tr w14:paraId="4924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Align w:val="center"/>
          </w:tcPr>
          <w:p w14:paraId="41138BAC">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bCs/>
                <w:color w:val="auto"/>
                <w:sz w:val="24"/>
                <w:szCs w:val="24"/>
                <w:highlight w:val="none"/>
                <w:lang w:val="en-US" w:eastAsia="zh-CN"/>
              </w:rPr>
              <w:t>2</w:t>
            </w:r>
          </w:p>
        </w:tc>
        <w:tc>
          <w:tcPr>
            <w:tcW w:w="1182" w:type="dxa"/>
            <w:vAlign w:val="center"/>
          </w:tcPr>
          <w:p w14:paraId="60855555">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lang w:val="en-US" w:eastAsia="zh-CN"/>
              </w:rPr>
              <w:t>成功案例</w:t>
            </w:r>
          </w:p>
        </w:tc>
        <w:tc>
          <w:tcPr>
            <w:tcW w:w="6285" w:type="dxa"/>
            <w:vAlign w:val="center"/>
          </w:tcPr>
          <w:p w14:paraId="57CD41DE">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自2022年1月1日以来投标人具有类似项目的成功案例,每个案例得1分，最高得2分。一个类似案例必须涵盖硬件设备维保、数据库维护和网络安全运维等方面。（提供合同扫描件加盖CA签章，</w:t>
            </w:r>
            <w:r>
              <w:rPr>
                <w:rFonts w:hint="eastAsia" w:ascii="仿宋" w:hAnsi="仿宋" w:eastAsia="仿宋" w:cs="仿宋"/>
                <w:color w:val="auto"/>
                <w:kern w:val="2"/>
                <w:sz w:val="24"/>
                <w:szCs w:val="24"/>
                <w:lang w:val="en-US" w:eastAsia="zh-CN" w:bidi="ar-SA"/>
              </w:rPr>
              <w:t>若合同不能体现以上内容的，还需提供业主盖章的证明文件</w:t>
            </w:r>
            <w:r>
              <w:rPr>
                <w:rFonts w:hint="eastAsia" w:ascii="仿宋" w:hAnsi="仿宋" w:eastAsia="仿宋" w:cs="仿宋"/>
                <w:color w:val="auto"/>
                <w:sz w:val="24"/>
                <w:szCs w:val="24"/>
                <w:highlight w:val="none"/>
                <w:lang w:val="en-US" w:eastAsia="zh-CN"/>
              </w:rPr>
              <w:t>）。</w:t>
            </w:r>
          </w:p>
        </w:tc>
        <w:tc>
          <w:tcPr>
            <w:tcW w:w="768" w:type="dxa"/>
            <w:vAlign w:val="center"/>
          </w:tcPr>
          <w:p w14:paraId="40867256">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eastAsia="zh-CN"/>
              </w:rPr>
            </w:pPr>
            <w:r>
              <w:rPr>
                <w:rFonts w:hint="eastAsia" w:ascii="仿宋" w:hAnsi="仿宋" w:eastAsia="仿宋" w:cs="仿宋"/>
                <w:bCs/>
                <w:color w:val="auto"/>
                <w:sz w:val="24"/>
                <w:szCs w:val="24"/>
                <w:highlight w:val="none"/>
                <w:lang w:val="en-US" w:eastAsia="zh-CN"/>
              </w:rPr>
              <w:t>2分</w:t>
            </w:r>
          </w:p>
        </w:tc>
      </w:tr>
      <w:tr w14:paraId="2988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Align w:val="center"/>
          </w:tcPr>
          <w:p w14:paraId="55229F78">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bCs/>
                <w:color w:val="auto"/>
                <w:sz w:val="24"/>
                <w:szCs w:val="24"/>
                <w:highlight w:val="none"/>
                <w:lang w:val="en-US" w:eastAsia="zh-CN"/>
              </w:rPr>
              <w:t>3</w:t>
            </w:r>
          </w:p>
        </w:tc>
        <w:tc>
          <w:tcPr>
            <w:tcW w:w="1182" w:type="dxa"/>
            <w:vAlign w:val="center"/>
          </w:tcPr>
          <w:p w14:paraId="7313AA1A">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lang w:val="en-US" w:eastAsia="zh-CN"/>
              </w:rPr>
              <w:t>维保服务相关要求响应情况</w:t>
            </w:r>
          </w:p>
        </w:tc>
        <w:tc>
          <w:tcPr>
            <w:tcW w:w="6285" w:type="dxa"/>
            <w:vAlign w:val="center"/>
          </w:tcPr>
          <w:p w14:paraId="1E88A9A4">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eastAsia="zh-CN"/>
              </w:rPr>
            </w:pPr>
            <w:r>
              <w:rPr>
                <w:rFonts w:hint="eastAsia" w:ascii="仿宋" w:hAnsi="仿宋" w:eastAsia="仿宋" w:cs="仿宋"/>
                <w:bCs/>
                <w:color w:val="auto"/>
                <w:sz w:val="24"/>
                <w:szCs w:val="24"/>
                <w:highlight w:val="none"/>
                <w:lang w:val="en-US" w:eastAsia="zh-CN"/>
              </w:rPr>
              <w:t>完全满足招标文件维保服务相关要求的得13分，打“</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val="en-US" w:eastAsia="zh-CN"/>
              </w:rPr>
              <w:t>”的每有一项负偏离一项扣4分，其他一般指标每有一项负偏离的扣1分，扣完为止。</w:t>
            </w:r>
          </w:p>
        </w:tc>
        <w:tc>
          <w:tcPr>
            <w:tcW w:w="768" w:type="dxa"/>
            <w:vAlign w:val="center"/>
          </w:tcPr>
          <w:p w14:paraId="668DFBA8">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eastAsia="zh-CN"/>
              </w:rPr>
            </w:pPr>
            <w:r>
              <w:rPr>
                <w:rFonts w:hint="eastAsia" w:ascii="仿宋" w:hAnsi="仿宋" w:eastAsia="仿宋" w:cs="仿宋"/>
                <w:bCs/>
                <w:color w:val="auto"/>
                <w:sz w:val="24"/>
                <w:szCs w:val="24"/>
                <w:highlight w:val="none"/>
                <w:lang w:val="en-US" w:eastAsia="zh-CN"/>
              </w:rPr>
              <w:t>13分</w:t>
            </w:r>
          </w:p>
        </w:tc>
      </w:tr>
      <w:tr w14:paraId="064F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Merge w:val="restart"/>
            <w:vAlign w:val="center"/>
          </w:tcPr>
          <w:p w14:paraId="39536A93">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bCs/>
                <w:color w:val="auto"/>
                <w:sz w:val="24"/>
                <w:szCs w:val="24"/>
                <w:highlight w:val="none"/>
                <w:lang w:val="en-US" w:eastAsia="zh-CN"/>
              </w:rPr>
              <w:t>4</w:t>
            </w:r>
          </w:p>
        </w:tc>
        <w:tc>
          <w:tcPr>
            <w:tcW w:w="1182" w:type="dxa"/>
            <w:vMerge w:val="restart"/>
            <w:vAlign w:val="center"/>
          </w:tcPr>
          <w:p w14:paraId="79A7AD3F">
            <w:pPr>
              <w:keepNext w:val="0"/>
              <w:keepLines w:val="0"/>
              <w:pageBreakBefore w:val="0"/>
              <w:kinsoku/>
              <w:wordWrap/>
              <w:overflowPunct/>
              <w:topLinePunct w:val="0"/>
              <w:autoSpaceDE/>
              <w:autoSpaceDN/>
              <w:bidi w:val="0"/>
              <w:snapToGrid/>
              <w:spacing w:line="360" w:lineRule="exact"/>
              <w:jc w:val="center"/>
              <w:rPr>
                <w:rFonts w:hint="default" w:ascii="仿宋" w:hAnsi="仿宋" w:eastAsia="仿宋" w:cs="仿宋"/>
                <w:color w:val="auto"/>
                <w:kern w:val="0"/>
                <w:sz w:val="24"/>
                <w:szCs w:val="24"/>
                <w:lang w:val="en-US"/>
              </w:rPr>
            </w:pPr>
            <w:r>
              <w:rPr>
                <w:rFonts w:hint="eastAsia" w:ascii="仿宋" w:hAnsi="仿宋" w:eastAsia="仿宋" w:cs="仿宋"/>
                <w:color w:val="auto"/>
                <w:sz w:val="24"/>
                <w:szCs w:val="24"/>
                <w:highlight w:val="none"/>
                <w:lang w:val="en-US" w:eastAsia="zh-CN"/>
              </w:rPr>
              <w:t>项目组成员</w:t>
            </w:r>
          </w:p>
        </w:tc>
        <w:tc>
          <w:tcPr>
            <w:tcW w:w="6285" w:type="dxa"/>
            <w:vAlign w:val="center"/>
          </w:tcPr>
          <w:p w14:paraId="3342F0A7">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w:t>
            </w:r>
            <w:r>
              <w:rPr>
                <w:rFonts w:hint="eastAsia" w:ascii="仿宋" w:hAnsi="仿宋" w:eastAsia="仿宋" w:cs="仿宋"/>
                <w:color w:val="auto"/>
                <w:sz w:val="24"/>
                <w:szCs w:val="24"/>
                <w:highlight w:val="none"/>
                <w:lang w:val="zh-CN" w:eastAsia="zh-CN"/>
              </w:rPr>
              <w:t>项目</w:t>
            </w:r>
            <w:r>
              <w:rPr>
                <w:rFonts w:hint="eastAsia" w:ascii="仿宋" w:hAnsi="仿宋" w:eastAsia="仿宋" w:cs="仿宋"/>
                <w:color w:val="auto"/>
                <w:sz w:val="24"/>
                <w:szCs w:val="24"/>
                <w:highlight w:val="none"/>
                <w:lang w:val="en-US" w:eastAsia="zh-CN"/>
              </w:rPr>
              <w:t>经理具有ITSS-IT服务项目经理认证证书或信息系统项目管理师（高级）职业资格证书，得2分；</w:t>
            </w:r>
          </w:p>
          <w:p w14:paraId="3531D884">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项目组成员具有注册信息安全保障人员（CISAW），得</w:t>
            </w:r>
            <w:r>
              <w:rPr>
                <w:rFonts w:hint="eastAsia" w:ascii="仿宋" w:hAnsi="仿宋" w:eastAsia="仿宋" w:cs="仿宋"/>
                <w:color w:val="auto"/>
                <w:sz w:val="24"/>
                <w:szCs w:val="24"/>
                <w:highlight w:val="none"/>
                <w:lang w:val="en-US" w:eastAsia="zh-CN"/>
              </w:rPr>
              <w:t>2分；</w:t>
            </w:r>
          </w:p>
          <w:p w14:paraId="28C3C3BE">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3.项目组成员具有思科CCIE或华为HCIE或H3CIE认证工程师，得1分；</w:t>
            </w:r>
          </w:p>
          <w:p w14:paraId="5056B17C">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4.项目组成员具有0racle OCP或Oracle OCM或Sqlserver认证工程师，得1分；</w:t>
            </w:r>
          </w:p>
          <w:p w14:paraId="014DDC77">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5.项目组成员具有CISP或CCISP信息安全认证工程师，得1分；</w:t>
            </w:r>
          </w:p>
          <w:p w14:paraId="78F5A412">
            <w:pPr>
              <w:keepNext w:val="0"/>
              <w:keepLines w:val="0"/>
              <w:pageBreakBefore w:val="0"/>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6.项目组成员具有虚拟化VMware VCP或VCAP认证工程师，得1分；</w:t>
            </w:r>
          </w:p>
          <w:p w14:paraId="5DCB3C4A">
            <w:pPr>
              <w:keepNext w:val="0"/>
              <w:keepLines w:val="0"/>
              <w:pageBreakBefore w:val="0"/>
              <w:numPr>
                <w:ilvl w:val="0"/>
                <w:numId w:val="0"/>
              </w:numPr>
              <w:kinsoku/>
              <w:wordWrap/>
              <w:overflowPunct/>
              <w:topLinePunct w:val="0"/>
              <w:autoSpaceDE/>
              <w:autoSpaceDN/>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7.项目组成员具有HCIP-storage原厂认证工程师，得1分；</w:t>
            </w:r>
          </w:p>
          <w:p w14:paraId="5B19E653">
            <w:pPr>
              <w:keepNext w:val="0"/>
              <w:keepLines w:val="0"/>
              <w:pageBreakBefore w:val="0"/>
              <w:kinsoku/>
              <w:wordWrap/>
              <w:overflowPunct/>
              <w:topLinePunct w:val="0"/>
              <w:autoSpaceDE/>
              <w:autoSpaceDN/>
              <w:bidi w:val="0"/>
              <w:snapToGrid/>
              <w:spacing w:line="360" w:lineRule="exact"/>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highlight w:val="none"/>
                <w:lang w:val="en-US" w:eastAsia="zh-CN"/>
              </w:rPr>
              <w:t>（同一位成员有多本证的只计一本；单本证书不重复计分；以上人员名单不包括驻场人员；需提供以上人员名单及其有效期内证书扫描件加盖CA签章及投标人为其缴纳的最近三个月的社保证明）</w:t>
            </w:r>
            <w:r>
              <w:rPr>
                <w:rFonts w:hint="eastAsia" w:ascii="仿宋" w:hAnsi="仿宋" w:eastAsia="仿宋" w:cs="仿宋"/>
                <w:b/>
                <w:bCs/>
                <w:color w:val="auto"/>
                <w:sz w:val="24"/>
                <w:szCs w:val="24"/>
                <w:highlight w:val="none"/>
              </w:rPr>
              <w:t>。</w:t>
            </w:r>
          </w:p>
        </w:tc>
        <w:tc>
          <w:tcPr>
            <w:tcW w:w="768" w:type="dxa"/>
            <w:vAlign w:val="center"/>
          </w:tcPr>
          <w:p w14:paraId="6FEF6998">
            <w:pPr>
              <w:keepNext w:val="0"/>
              <w:keepLines w:val="0"/>
              <w:pageBreakBefore w:val="0"/>
              <w:widowControl/>
              <w:kinsoku/>
              <w:wordWrap/>
              <w:overflowPunct/>
              <w:topLinePunct w:val="0"/>
              <w:autoSpaceDE/>
              <w:autoSpaceDN/>
              <w:bidi w:val="0"/>
              <w:snapToGrid/>
              <w:spacing w:line="360" w:lineRule="exact"/>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14:paraId="6E1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Merge w:val="continue"/>
            <w:vAlign w:val="center"/>
          </w:tcPr>
          <w:p w14:paraId="7E303D43">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p>
        </w:tc>
        <w:tc>
          <w:tcPr>
            <w:tcW w:w="1182" w:type="dxa"/>
            <w:vMerge w:val="continue"/>
            <w:vAlign w:val="center"/>
          </w:tcPr>
          <w:p w14:paraId="6B336B74">
            <w:pPr>
              <w:keepNext w:val="0"/>
              <w:keepLines w:val="0"/>
              <w:pageBreakBefore w:val="0"/>
              <w:widowControl/>
              <w:kinsoku/>
              <w:wordWrap/>
              <w:overflowPunct/>
              <w:topLinePunct w:val="0"/>
              <w:autoSpaceDE/>
              <w:autoSpaceDN/>
              <w:bidi w:val="0"/>
              <w:snapToGrid/>
              <w:spacing w:line="360" w:lineRule="exact"/>
              <w:jc w:val="center"/>
              <w:textAlignment w:val="center"/>
              <w:rPr>
                <w:rFonts w:hint="eastAsia" w:ascii="仿宋" w:hAnsi="仿宋" w:eastAsia="仿宋" w:cs="仿宋"/>
                <w:color w:val="auto"/>
                <w:kern w:val="0"/>
                <w:sz w:val="24"/>
                <w:szCs w:val="24"/>
              </w:rPr>
            </w:pPr>
          </w:p>
        </w:tc>
        <w:tc>
          <w:tcPr>
            <w:tcW w:w="6285" w:type="dxa"/>
            <w:vAlign w:val="center"/>
          </w:tcPr>
          <w:p w14:paraId="1209A6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1.本项目驻场人员具有中级网络工程师证书或高级网络规划师证书或CISP信息安全认证或CCISP认证得4分；</w:t>
            </w:r>
          </w:p>
          <w:p w14:paraId="3102386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2.驻场人员具有思科CCIE认证或华为HCIE认证或H3CIE认证或0racle OCP认证或Oracle OCM认证或虚拟化VMware VCP或VCAP认证或天融信原厂认证工程师证书或深信服原厂认证工程师证书或奇安信原厂认证工程师证书得4分。</w:t>
            </w:r>
          </w:p>
          <w:p w14:paraId="0FC0C4B6">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highlight w:val="none"/>
                <w:lang w:val="en-US" w:eastAsia="zh-CN"/>
              </w:rPr>
              <w:t>（投标时提供驻场人员学历证书和有效期内的资质证书扫描件加盖CA签章及投标人为其缴纳的最近三个月的社保证明）。</w:t>
            </w:r>
          </w:p>
        </w:tc>
        <w:tc>
          <w:tcPr>
            <w:tcW w:w="768" w:type="dxa"/>
            <w:vAlign w:val="center"/>
          </w:tcPr>
          <w:p w14:paraId="00158F7A">
            <w:pPr>
              <w:keepNext w:val="0"/>
              <w:keepLines w:val="0"/>
              <w:pageBreakBefore w:val="0"/>
              <w:tabs>
                <w:tab w:val="left" w:pos="825"/>
              </w:tabs>
              <w:kinsoku/>
              <w:wordWrap/>
              <w:overflowPunct/>
              <w:topLinePunct w:val="0"/>
              <w:autoSpaceDE/>
              <w:autoSpaceDN/>
              <w:bidi w:val="0"/>
              <w:snapToGrid/>
              <w:spacing w:line="36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7635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9" w:type="dxa"/>
            <w:vMerge w:val="restart"/>
            <w:vAlign w:val="center"/>
          </w:tcPr>
          <w:p w14:paraId="7BED9C45">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182" w:type="dxa"/>
            <w:vMerge w:val="restart"/>
            <w:vAlign w:val="center"/>
          </w:tcPr>
          <w:p w14:paraId="14A722C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en-US" w:eastAsia="zh-CN"/>
              </w:rPr>
              <w:t>需求理解、现状分析及措施</w:t>
            </w:r>
          </w:p>
        </w:tc>
        <w:tc>
          <w:tcPr>
            <w:tcW w:w="6285" w:type="dxa"/>
            <w:shd w:val="clear" w:color="auto" w:fill="auto"/>
            <w:vAlign w:val="center"/>
          </w:tcPr>
          <w:p w14:paraId="5D1F147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根据投标人对项目软硬件、网络、数据状况的熟悉程度以及对项目需求的理解、现状分析及措施进行评分：</w:t>
            </w:r>
          </w:p>
          <w:p w14:paraId="2BECE92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1.理解充分，分析全面、到位，条理清晰，可行性强的，得5-6分；</w:t>
            </w:r>
          </w:p>
          <w:p w14:paraId="3F6622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2.理解较充分，分析较全面，条理较清晰，可行性一般的，得3-4.9分；</w:t>
            </w:r>
          </w:p>
          <w:p w14:paraId="1DA9EC3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3.理解不够充分、分析不够全面到位，阐述简单不合理，可行性欠缺的，得0-2.9分。</w:t>
            </w:r>
          </w:p>
        </w:tc>
        <w:tc>
          <w:tcPr>
            <w:tcW w:w="768" w:type="dxa"/>
            <w:shd w:val="clear" w:color="auto" w:fill="auto"/>
            <w:vAlign w:val="center"/>
          </w:tcPr>
          <w:p w14:paraId="36DC396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05D1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49" w:type="dxa"/>
            <w:vAlign w:val="center"/>
          </w:tcPr>
          <w:p w14:paraId="59F271C4">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182" w:type="dxa"/>
            <w:shd w:val="clear" w:color="auto" w:fill="auto"/>
            <w:vAlign w:val="center"/>
          </w:tcPr>
          <w:p w14:paraId="003F6A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服务方案</w:t>
            </w:r>
          </w:p>
        </w:tc>
        <w:tc>
          <w:tcPr>
            <w:tcW w:w="6285" w:type="dxa"/>
            <w:shd w:val="clear" w:color="auto" w:fill="auto"/>
            <w:vAlign w:val="center"/>
          </w:tcPr>
          <w:p w14:paraId="4366555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根据投标人提供的服务器维保、存储系统维保、数据库维护、虚拟化运维、网络安全运维等服务方案进行评分：</w:t>
            </w:r>
          </w:p>
          <w:p w14:paraId="27C891F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1.方案有针对性，完善、科学、合理，可行性强的得7-10分；</w:t>
            </w:r>
          </w:p>
          <w:p w14:paraId="1346D1C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2.方案较完善，基本能符合项目需求，可行性一般的得3-6.9分；</w:t>
            </w:r>
          </w:p>
          <w:p w14:paraId="4F69E1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3.方案不够完善，可行性欠缺的的得0-2.9分。</w:t>
            </w:r>
          </w:p>
        </w:tc>
        <w:tc>
          <w:tcPr>
            <w:tcW w:w="768" w:type="dxa"/>
            <w:shd w:val="clear" w:color="auto" w:fill="auto"/>
            <w:vAlign w:val="center"/>
          </w:tcPr>
          <w:p w14:paraId="4700EAE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r>
      <w:tr w14:paraId="5615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749" w:type="dxa"/>
            <w:vAlign w:val="center"/>
          </w:tcPr>
          <w:p w14:paraId="33E52CE9">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1182" w:type="dxa"/>
            <w:shd w:val="clear" w:color="auto" w:fill="auto"/>
            <w:vAlign w:val="center"/>
          </w:tcPr>
          <w:p w14:paraId="35A7DCB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应急保障方案</w:t>
            </w:r>
          </w:p>
        </w:tc>
        <w:tc>
          <w:tcPr>
            <w:tcW w:w="6285" w:type="dxa"/>
            <w:shd w:val="clear" w:color="auto" w:fill="auto"/>
            <w:vAlign w:val="center"/>
          </w:tcPr>
          <w:p w14:paraId="4900C5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根据投标人提供的应急保障方案以及应急演练方案进行评分（包括设备或系统发生故障时的应急措施、节假日及重大活动期间保障方案、应急演练方案等）：</w:t>
            </w:r>
          </w:p>
          <w:p w14:paraId="74112C2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1.应急措施完善、详细，应急处理流程清晰、完整、迅速，演练组织有效，响应迅速、人员配备充足，节假日及重大活动期间保障方案完善、详细，值班人员应急处置培训到位的得5-6分；</w:t>
            </w:r>
          </w:p>
          <w:p w14:paraId="09B30A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应急措施较完善、较详细，应急处理流程较清晰、较完整、较迅速，演练组织较有效，响应较迅速，人员配备较充足，节假日及重大活动期间保障方案较完善、较详细，值班人员应急处置培训较到位的得3-4.9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3.应急措施简单不充分，应急处理流程不清晰、不完整、不迅速，无演练组织，响应缓慢、人员配备不充足、节假日及重大活动期间保障方案简单、不充分，值班人员应急处置培训不到位的得0-2.9分。</w:t>
            </w:r>
          </w:p>
        </w:tc>
        <w:tc>
          <w:tcPr>
            <w:tcW w:w="768" w:type="dxa"/>
            <w:shd w:val="clear" w:color="auto" w:fill="auto"/>
            <w:vAlign w:val="center"/>
          </w:tcPr>
          <w:p w14:paraId="286958D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14:paraId="3327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49" w:type="dxa"/>
            <w:vAlign w:val="center"/>
          </w:tcPr>
          <w:p w14:paraId="349E3A49">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1182" w:type="dxa"/>
            <w:shd w:val="clear" w:color="auto" w:fill="auto"/>
            <w:vAlign w:val="center"/>
          </w:tcPr>
          <w:p w14:paraId="0187539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定期巡检制度和设备运行情况报告制度</w:t>
            </w:r>
          </w:p>
        </w:tc>
        <w:tc>
          <w:tcPr>
            <w:tcW w:w="6285" w:type="dxa"/>
            <w:shd w:val="clear" w:color="auto" w:fill="auto"/>
            <w:vAlign w:val="center"/>
          </w:tcPr>
          <w:p w14:paraId="69DD04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投标人针对本项目提供定期巡检制度和设备运行情况报告制度，定期出具巡检和设备运行情况报告，根据各项制度对采购项目的针对性和采购需求的契合度</w:t>
            </w:r>
            <w:r>
              <w:rPr>
                <w:rFonts w:hint="eastAsia" w:ascii="仿宋" w:hAnsi="仿宋" w:eastAsia="仿宋" w:cs="仿宋"/>
                <w:color w:val="auto"/>
                <w:sz w:val="24"/>
                <w:szCs w:val="24"/>
                <w:highlight w:val="none"/>
                <w:lang w:val="en-US" w:eastAsia="zh-CN"/>
              </w:rPr>
              <w:t>进行评分：</w:t>
            </w:r>
          </w:p>
          <w:p w14:paraId="3423D3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1.条理清晰、详细，可行性强的得2-3分；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2.条理较清晰，基本能满足项目需求，可行性一般的得1-1.9分；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3.条理不够清晰，阐述简单或不合理、不全面，可行性欠缺的得0-0.9分。</w:t>
            </w:r>
          </w:p>
        </w:tc>
        <w:tc>
          <w:tcPr>
            <w:tcW w:w="768" w:type="dxa"/>
            <w:shd w:val="clear" w:color="auto" w:fill="auto"/>
            <w:vAlign w:val="center"/>
          </w:tcPr>
          <w:p w14:paraId="19DD0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r w14:paraId="7FEB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9" w:type="dxa"/>
            <w:vAlign w:val="center"/>
          </w:tcPr>
          <w:p w14:paraId="40F0F14D">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182" w:type="dxa"/>
            <w:shd w:val="clear" w:color="auto" w:fill="auto"/>
            <w:vAlign w:val="center"/>
          </w:tcPr>
          <w:p w14:paraId="329712F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培训方案</w:t>
            </w:r>
          </w:p>
        </w:tc>
        <w:tc>
          <w:tcPr>
            <w:tcW w:w="6285" w:type="dxa"/>
            <w:shd w:val="clear" w:color="auto" w:fill="auto"/>
            <w:vAlign w:val="center"/>
          </w:tcPr>
          <w:p w14:paraId="2A7A014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为用户提供针对性运维培训方案，包括但不限于培训人数、培训内容、培训课程、如何实施等（0-2分）。</w:t>
            </w:r>
          </w:p>
        </w:tc>
        <w:tc>
          <w:tcPr>
            <w:tcW w:w="768" w:type="dxa"/>
            <w:shd w:val="clear" w:color="auto" w:fill="auto"/>
            <w:vAlign w:val="center"/>
          </w:tcPr>
          <w:p w14:paraId="76E709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r>
      <w:tr w14:paraId="51BB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9" w:type="dxa"/>
            <w:vAlign w:val="center"/>
          </w:tcPr>
          <w:p w14:paraId="398EA7BA">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182" w:type="dxa"/>
            <w:shd w:val="clear" w:color="auto" w:fill="auto"/>
            <w:vAlign w:val="center"/>
          </w:tcPr>
          <w:p w14:paraId="01D81C0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285" w:type="dxa"/>
            <w:shd w:val="clear" w:color="auto" w:fill="auto"/>
            <w:vAlign w:val="center"/>
          </w:tcPr>
          <w:p w14:paraId="40E094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备件库的情况和响应到场时间进行打分，是否能满足采购方需要，若出现紧急故障是否能在第一时间保证采购方系统的稳定安全运行，备品备件的数量、种类、覆盖程度如何，备品备件存储库选址是否便利，响应时间长短（0-3分）。</w:t>
            </w:r>
          </w:p>
        </w:tc>
        <w:tc>
          <w:tcPr>
            <w:tcW w:w="768" w:type="dxa"/>
            <w:shd w:val="clear" w:color="auto" w:fill="auto"/>
            <w:vAlign w:val="center"/>
          </w:tcPr>
          <w:p w14:paraId="10D933D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bl>
    <w:p w14:paraId="69630056">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20</w:t>
      </w:r>
      <w:r>
        <w:rPr>
          <w:rFonts w:hint="eastAsia" w:ascii="仿宋" w:hAnsi="仿宋" w:eastAsia="仿宋" w:cs="仿宋"/>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1A9D5C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1F89F01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lang w:val="en-US" w:eastAsia="zh-CN"/>
        </w:rPr>
        <w:t xml:space="preserve"> 20% </w:t>
      </w:r>
      <w:r>
        <w:rPr>
          <w:rFonts w:hint="eastAsia" w:ascii="仿宋" w:hAnsi="仿宋" w:eastAsia="仿宋" w:cs="仿宋"/>
          <w:bCs/>
          <w:iCs/>
          <w:color w:val="auto"/>
          <w:sz w:val="24"/>
        </w:rPr>
        <w:t>×100</w:t>
      </w:r>
    </w:p>
    <w:p w14:paraId="35D487C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color w:val="auto"/>
          <w:sz w:val="36"/>
          <w:szCs w:val="36"/>
        </w:rPr>
      </w:pPr>
      <w:r>
        <w:rPr>
          <w:rFonts w:hint="eastAsia" w:ascii="仿宋" w:hAnsi="仿宋" w:eastAsia="仿宋" w:cs="仿宋"/>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6C6662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460374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74510F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0AD88A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78BF20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5C71249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38CA4BBD">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rPr>
      </w:pPr>
    </w:p>
    <w:p w14:paraId="0AF29B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05C5E6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sectPr>
          <w:pgSz w:w="11907" w:h="16840"/>
          <w:pgMar w:top="1474" w:right="1814" w:bottom="1474" w:left="1814" w:header="851" w:footer="851" w:gutter="0"/>
          <w:pgNumType w:fmt="decimal"/>
          <w:cols w:space="720" w:num="1"/>
        </w:sectPr>
      </w:pPr>
    </w:p>
    <w:p w14:paraId="64C69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0CBF5855">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86D3C43">
      <w:pPr>
        <w:spacing w:line="480" w:lineRule="auto"/>
        <w:jc w:val="center"/>
        <w:rPr>
          <w:rFonts w:hint="eastAsia" w:ascii="仿宋" w:hAnsi="仿宋" w:eastAsia="仿宋" w:cs="仿宋"/>
          <w:b/>
          <w:color w:val="auto"/>
          <w:sz w:val="28"/>
          <w:szCs w:val="28"/>
        </w:rPr>
      </w:pPr>
    </w:p>
    <w:p w14:paraId="0E52AA05">
      <w:pPr>
        <w:spacing w:line="480" w:lineRule="auto"/>
        <w:jc w:val="center"/>
        <w:rPr>
          <w:rFonts w:hint="eastAsia" w:ascii="仿宋" w:hAnsi="仿宋" w:eastAsia="仿宋" w:cs="仿宋"/>
          <w:b/>
          <w:color w:val="auto"/>
          <w:sz w:val="24"/>
        </w:rPr>
      </w:pPr>
    </w:p>
    <w:p w14:paraId="5BDD11D5">
      <w:pPr>
        <w:spacing w:line="480" w:lineRule="auto"/>
        <w:jc w:val="center"/>
        <w:rPr>
          <w:rFonts w:hint="eastAsia" w:ascii="仿宋" w:hAnsi="仿宋" w:eastAsia="仿宋" w:cs="仿宋"/>
          <w:b/>
          <w:color w:val="auto"/>
          <w:sz w:val="24"/>
        </w:rPr>
      </w:pPr>
    </w:p>
    <w:p w14:paraId="6F43413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5B9696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11C2F21B">
      <w:pPr>
        <w:pStyle w:val="702"/>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3382586F">
      <w:pPr>
        <w:spacing w:before="120" w:line="22" w:lineRule="atLeast"/>
        <w:rPr>
          <w:rFonts w:hint="eastAsia" w:ascii="仿宋" w:hAnsi="仿宋" w:eastAsia="仿宋" w:cs="仿宋"/>
          <w:color w:val="auto"/>
          <w:sz w:val="24"/>
        </w:rPr>
      </w:pPr>
    </w:p>
    <w:p w14:paraId="1E381546">
      <w:pPr>
        <w:pStyle w:val="2"/>
        <w:rPr>
          <w:rFonts w:hint="eastAsia" w:ascii="仿宋" w:hAnsi="仿宋" w:eastAsia="仿宋" w:cs="仿宋"/>
          <w:color w:val="auto"/>
        </w:rPr>
      </w:pPr>
    </w:p>
    <w:p w14:paraId="216C1BA2">
      <w:pPr>
        <w:spacing w:before="120" w:line="22" w:lineRule="atLeast"/>
        <w:ind w:left="960"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D4CE26C">
      <w:pPr>
        <w:pStyle w:val="599"/>
        <w:spacing w:before="120" w:line="22" w:lineRule="atLeast"/>
        <w:rPr>
          <w:rFonts w:hint="eastAsia" w:ascii="仿宋" w:hAnsi="仿宋" w:eastAsia="仿宋" w:cs="仿宋"/>
          <w:color w:val="auto"/>
          <w:szCs w:val="24"/>
        </w:rPr>
      </w:pPr>
    </w:p>
    <w:p w14:paraId="047A6F15">
      <w:pPr>
        <w:pStyle w:val="599"/>
        <w:spacing w:before="120" w:line="22" w:lineRule="atLeast"/>
        <w:rPr>
          <w:rFonts w:hint="eastAsia" w:ascii="仿宋" w:hAnsi="仿宋" w:eastAsia="仿宋" w:cs="仿宋"/>
          <w:color w:val="auto"/>
          <w:szCs w:val="24"/>
        </w:rPr>
      </w:pPr>
    </w:p>
    <w:p w14:paraId="0541989F">
      <w:pPr>
        <w:rPr>
          <w:rFonts w:hint="eastAsia" w:ascii="仿宋" w:hAnsi="仿宋" w:eastAsia="仿宋" w:cs="仿宋"/>
          <w:color w:val="auto"/>
          <w:sz w:val="24"/>
        </w:rPr>
      </w:pPr>
    </w:p>
    <w:p w14:paraId="35AFC362">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3E1005F">
      <w:pPr>
        <w:spacing w:before="120" w:line="22" w:lineRule="atLeast"/>
        <w:rPr>
          <w:rFonts w:hint="eastAsia" w:ascii="仿宋" w:hAnsi="仿宋" w:eastAsia="仿宋" w:cs="仿宋"/>
          <w:color w:val="auto"/>
          <w:sz w:val="24"/>
        </w:rPr>
      </w:pPr>
    </w:p>
    <w:p w14:paraId="328C6A17">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4D3C352C">
      <w:pPr>
        <w:spacing w:before="120" w:line="22" w:lineRule="atLeast"/>
        <w:rPr>
          <w:rFonts w:hint="eastAsia" w:ascii="仿宋" w:hAnsi="仿宋" w:eastAsia="仿宋" w:cs="仿宋"/>
          <w:color w:val="auto"/>
          <w:sz w:val="24"/>
        </w:rPr>
      </w:pPr>
    </w:p>
    <w:p w14:paraId="6D683F9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2E9D888">
      <w:pPr>
        <w:spacing w:before="120" w:line="22" w:lineRule="atLeast"/>
        <w:rPr>
          <w:rFonts w:hint="eastAsia" w:ascii="仿宋" w:hAnsi="仿宋" w:eastAsia="仿宋" w:cs="仿宋"/>
          <w:color w:val="auto"/>
          <w:sz w:val="24"/>
        </w:rPr>
      </w:pPr>
    </w:p>
    <w:p w14:paraId="36F2CE8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3322498">
      <w:pPr>
        <w:widowControl/>
        <w:jc w:val="left"/>
        <w:rPr>
          <w:rFonts w:hint="eastAsia" w:ascii="仿宋" w:hAnsi="仿宋" w:eastAsia="仿宋" w:cs="仿宋"/>
          <w:color w:val="auto"/>
          <w:kern w:val="0"/>
          <w:sz w:val="24"/>
        </w:rPr>
        <w:sectPr>
          <w:pgSz w:w="11907" w:h="16840"/>
          <w:pgMar w:top="1474" w:right="1814" w:bottom="1474" w:left="1814" w:header="851" w:footer="851" w:gutter="0"/>
          <w:pgNumType w:fmt="decimal"/>
          <w:cols w:space="720" w:num="1"/>
        </w:sectPr>
      </w:pPr>
    </w:p>
    <w:p w14:paraId="4418E591">
      <w:pPr>
        <w:rPr>
          <w:rFonts w:hint="eastAsia" w:ascii="仿宋" w:hAnsi="仿宋" w:eastAsia="仿宋" w:cs="仿宋"/>
          <w:b/>
          <w:color w:val="auto"/>
          <w:sz w:val="24"/>
        </w:rPr>
      </w:pPr>
    </w:p>
    <w:p w14:paraId="1877AA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嵊州市财政局机房软硬件和网络维保服务项目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w:t>
      </w:r>
      <w:r>
        <w:rPr>
          <w:rFonts w:hint="eastAsia" w:ascii="仿宋" w:hAnsi="仿宋" w:eastAsia="仿宋" w:cs="仿宋"/>
          <w:color w:val="auto"/>
          <w:sz w:val="24"/>
        </w:rPr>
        <w:t>，按照采购文件确定的事项签订本合同。</w:t>
      </w:r>
    </w:p>
    <w:p w14:paraId="38CECB1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中标</w:t>
      </w:r>
      <w:r>
        <w:rPr>
          <w:rFonts w:hint="eastAsia" w:ascii="仿宋" w:hAnsi="仿宋" w:eastAsia="仿宋" w:cs="仿宋"/>
          <w:color w:val="auto"/>
          <w:sz w:val="24"/>
          <w:u w:val="single"/>
        </w:rPr>
        <w:t xml:space="preserve">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941F883">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color w:val="auto"/>
          <w:sz w:val="24"/>
        </w:rPr>
      </w:pPr>
      <w:bookmarkStart w:id="38" w:name="_Toc15367"/>
      <w:bookmarkStart w:id="39" w:name="_Toc28855"/>
      <w:bookmarkStart w:id="40" w:name="_Toc20421"/>
      <w:bookmarkStart w:id="41" w:name="_Toc19273"/>
      <w:bookmarkStart w:id="42" w:name="_Toc22967"/>
      <w:r>
        <w:rPr>
          <w:rFonts w:hint="eastAsia" w:ascii="仿宋" w:hAnsi="仿宋" w:eastAsia="仿宋" w:cs="仿宋"/>
          <w:b/>
          <w:color w:val="auto"/>
          <w:sz w:val="24"/>
          <w:lang w:val="en-US" w:eastAsia="zh-CN"/>
        </w:rPr>
        <w:t>一、</w:t>
      </w:r>
      <w:r>
        <w:rPr>
          <w:rFonts w:hint="eastAsia" w:ascii="仿宋" w:hAnsi="仿宋" w:eastAsia="仿宋" w:cs="仿宋"/>
          <w:b/>
          <w:color w:val="auto"/>
          <w:sz w:val="24"/>
        </w:rPr>
        <w:t>合同组成部分</w:t>
      </w:r>
      <w:bookmarkEnd w:id="38"/>
      <w:bookmarkEnd w:id="39"/>
      <w:bookmarkEnd w:id="40"/>
      <w:bookmarkEnd w:id="41"/>
      <w:bookmarkEnd w:id="42"/>
    </w:p>
    <w:p w14:paraId="4A95A8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2ACF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5AC9956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4640E17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763F39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2DDEC80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D8A136A">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二、合同金额</w:t>
      </w:r>
    </w:p>
    <w:p w14:paraId="39A20DA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7A41F88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u w:val="single"/>
        </w:rPr>
      </w:pPr>
      <w:r>
        <w:rPr>
          <w:rFonts w:hint="eastAsia" w:ascii="仿宋" w:hAnsi="仿宋" w:eastAsia="仿宋" w:cs="仿宋"/>
          <w:b w:val="0"/>
          <w:bCs/>
          <w:color w:val="auto"/>
          <w:sz w:val="24"/>
          <w:szCs w:val="24"/>
          <w:lang w:val="en-US" w:eastAsia="zh-CN"/>
        </w:rPr>
        <w:t>2.维保设备清单</w:t>
      </w:r>
    </w:p>
    <w:tbl>
      <w:tblPr>
        <w:tblStyle w:val="6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15"/>
        <w:gridCol w:w="1125"/>
        <w:gridCol w:w="3210"/>
        <w:gridCol w:w="780"/>
        <w:gridCol w:w="1320"/>
        <w:gridCol w:w="769"/>
      </w:tblGrid>
      <w:tr w14:paraId="2876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6" w:type="dxa"/>
            <w:shd w:val="clear" w:color="auto" w:fill="FFFFFF"/>
            <w:noWrap w:val="0"/>
            <w:vAlign w:val="center"/>
          </w:tcPr>
          <w:p w14:paraId="7E59C8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bookmarkStart w:id="43" w:name="_Toc26916"/>
            <w:bookmarkStart w:id="44" w:name="_Toc30158"/>
            <w:bookmarkStart w:id="45" w:name="_Toc14993"/>
            <w:bookmarkStart w:id="46" w:name="_Toc30506"/>
            <w:bookmarkStart w:id="47" w:name="_Toc3654"/>
            <w:r>
              <w:rPr>
                <w:rFonts w:hint="eastAsia" w:ascii="仿宋" w:hAnsi="仿宋" w:eastAsia="仿宋" w:cs="仿宋"/>
                <w:b w:val="0"/>
                <w:bCs w:val="0"/>
                <w:color w:val="auto"/>
                <w:sz w:val="24"/>
                <w:szCs w:val="24"/>
              </w:rPr>
              <w:t>序号</w:t>
            </w:r>
          </w:p>
        </w:tc>
        <w:tc>
          <w:tcPr>
            <w:tcW w:w="915" w:type="dxa"/>
            <w:shd w:val="clear" w:color="auto" w:fill="FFFFFF"/>
            <w:noWrap w:val="0"/>
            <w:vAlign w:val="center"/>
          </w:tcPr>
          <w:p w14:paraId="011FC0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名称</w:t>
            </w:r>
          </w:p>
        </w:tc>
        <w:tc>
          <w:tcPr>
            <w:tcW w:w="1125" w:type="dxa"/>
            <w:shd w:val="clear" w:color="auto" w:fill="FFFFFF"/>
            <w:noWrap w:val="0"/>
            <w:vAlign w:val="center"/>
          </w:tcPr>
          <w:p w14:paraId="44268B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型号</w:t>
            </w:r>
          </w:p>
        </w:tc>
        <w:tc>
          <w:tcPr>
            <w:tcW w:w="3210" w:type="dxa"/>
            <w:shd w:val="clear" w:color="auto" w:fill="FFFFFF"/>
            <w:noWrap/>
            <w:vAlign w:val="center"/>
          </w:tcPr>
          <w:p w14:paraId="74ED3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规格、主要技术指标</w:t>
            </w:r>
          </w:p>
        </w:tc>
        <w:tc>
          <w:tcPr>
            <w:tcW w:w="780" w:type="dxa"/>
            <w:shd w:val="clear" w:color="auto" w:fill="FFFFFF"/>
            <w:noWrap w:val="0"/>
            <w:vAlign w:val="center"/>
          </w:tcPr>
          <w:p w14:paraId="2335C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数量</w:t>
            </w:r>
          </w:p>
        </w:tc>
        <w:tc>
          <w:tcPr>
            <w:tcW w:w="1320" w:type="dxa"/>
            <w:shd w:val="clear" w:color="auto" w:fill="FFFFFF"/>
            <w:noWrap w:val="0"/>
            <w:vAlign w:val="center"/>
          </w:tcPr>
          <w:p w14:paraId="1AB309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维保</w:t>
            </w:r>
          </w:p>
          <w:p w14:paraId="3B43A3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期限</w:t>
            </w:r>
          </w:p>
        </w:tc>
        <w:tc>
          <w:tcPr>
            <w:tcW w:w="769" w:type="dxa"/>
            <w:shd w:val="clear" w:color="auto" w:fill="FFFFFF"/>
            <w:noWrap w:val="0"/>
            <w:vAlign w:val="center"/>
          </w:tcPr>
          <w:p w14:paraId="6FFBB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服务级别</w:t>
            </w:r>
          </w:p>
        </w:tc>
      </w:tr>
      <w:tr w14:paraId="64D0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0B91FA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915" w:type="dxa"/>
            <w:shd w:val="clear" w:color="auto" w:fill="FFFFFF"/>
            <w:noWrap w:val="0"/>
            <w:vAlign w:val="center"/>
          </w:tcPr>
          <w:p w14:paraId="46A55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125" w:type="dxa"/>
            <w:shd w:val="clear" w:color="auto" w:fill="FFFFFF"/>
            <w:noWrap w:val="0"/>
            <w:vAlign w:val="center"/>
          </w:tcPr>
          <w:p w14:paraId="65D51E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3210" w:type="dxa"/>
            <w:shd w:val="clear" w:color="auto" w:fill="FFFFFF"/>
            <w:noWrap/>
            <w:vAlign w:val="center"/>
          </w:tcPr>
          <w:p w14:paraId="49D70D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80" w:type="dxa"/>
            <w:shd w:val="clear" w:color="auto" w:fill="FFFFFF"/>
            <w:noWrap w:val="0"/>
            <w:vAlign w:val="center"/>
          </w:tcPr>
          <w:p w14:paraId="212CCE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320" w:type="dxa"/>
            <w:shd w:val="clear" w:color="auto" w:fill="FFFFFF"/>
            <w:noWrap w:val="0"/>
            <w:vAlign w:val="center"/>
          </w:tcPr>
          <w:p w14:paraId="093CC8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69" w:type="dxa"/>
            <w:shd w:val="clear" w:color="auto" w:fill="FFFFFF"/>
            <w:noWrap w:val="0"/>
            <w:vAlign w:val="center"/>
          </w:tcPr>
          <w:p w14:paraId="557C4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r>
      <w:tr w14:paraId="06BE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31C32B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915" w:type="dxa"/>
            <w:shd w:val="clear" w:color="auto" w:fill="FFFFFF"/>
            <w:noWrap w:val="0"/>
            <w:vAlign w:val="center"/>
          </w:tcPr>
          <w:p w14:paraId="4B292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125" w:type="dxa"/>
            <w:shd w:val="clear" w:color="auto" w:fill="FFFFFF"/>
            <w:noWrap w:val="0"/>
            <w:vAlign w:val="center"/>
          </w:tcPr>
          <w:p w14:paraId="6FAEC7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3210" w:type="dxa"/>
            <w:shd w:val="clear" w:color="auto" w:fill="FFFFFF"/>
            <w:noWrap/>
            <w:vAlign w:val="center"/>
          </w:tcPr>
          <w:p w14:paraId="377EFC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80" w:type="dxa"/>
            <w:shd w:val="clear" w:color="auto" w:fill="FFFFFF"/>
            <w:noWrap w:val="0"/>
            <w:vAlign w:val="center"/>
          </w:tcPr>
          <w:p w14:paraId="457C52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320" w:type="dxa"/>
            <w:shd w:val="clear" w:color="auto" w:fill="FFFFFF"/>
            <w:noWrap w:val="0"/>
            <w:vAlign w:val="center"/>
          </w:tcPr>
          <w:p w14:paraId="71C6AC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69" w:type="dxa"/>
            <w:shd w:val="clear" w:color="auto" w:fill="FFFFFF"/>
            <w:noWrap w:val="0"/>
            <w:vAlign w:val="center"/>
          </w:tcPr>
          <w:p w14:paraId="6C32D1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r>
      <w:tr w14:paraId="1CA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023DD8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915" w:type="dxa"/>
            <w:shd w:val="clear" w:color="auto" w:fill="FFFFFF"/>
            <w:noWrap w:val="0"/>
            <w:vAlign w:val="center"/>
          </w:tcPr>
          <w:p w14:paraId="789DA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125" w:type="dxa"/>
            <w:shd w:val="clear" w:color="auto" w:fill="FFFFFF"/>
            <w:noWrap w:val="0"/>
            <w:vAlign w:val="center"/>
          </w:tcPr>
          <w:p w14:paraId="71C6CF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3210" w:type="dxa"/>
            <w:shd w:val="clear" w:color="auto" w:fill="FFFFFF"/>
            <w:noWrap/>
            <w:vAlign w:val="center"/>
          </w:tcPr>
          <w:p w14:paraId="76BA4D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80" w:type="dxa"/>
            <w:shd w:val="clear" w:color="auto" w:fill="FFFFFF"/>
            <w:noWrap w:val="0"/>
            <w:vAlign w:val="center"/>
          </w:tcPr>
          <w:p w14:paraId="76B33D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1320" w:type="dxa"/>
            <w:shd w:val="clear" w:color="auto" w:fill="FFFFFF"/>
            <w:noWrap w:val="0"/>
            <w:vAlign w:val="center"/>
          </w:tcPr>
          <w:p w14:paraId="6497E8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c>
          <w:tcPr>
            <w:tcW w:w="769" w:type="dxa"/>
            <w:shd w:val="clear" w:color="auto" w:fill="FFFFFF"/>
            <w:noWrap w:val="0"/>
            <w:vAlign w:val="center"/>
          </w:tcPr>
          <w:p w14:paraId="3BDE22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rPr>
            </w:pPr>
          </w:p>
        </w:tc>
      </w:tr>
    </w:tbl>
    <w:p w14:paraId="18717981">
      <w:pPr>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bCs w:val="0"/>
          <w:color w:val="auto"/>
          <w:sz w:val="24"/>
          <w:lang w:val="en-US" w:eastAsia="zh-CN"/>
        </w:rPr>
        <w:t>三、</w:t>
      </w:r>
      <w:r>
        <w:rPr>
          <w:rFonts w:hint="eastAsia" w:ascii="仿宋" w:hAnsi="仿宋" w:eastAsia="仿宋" w:cs="仿宋"/>
          <w:b/>
          <w:bCs w:val="0"/>
          <w:color w:val="auto"/>
          <w:sz w:val="24"/>
          <w:highlight w:val="none"/>
        </w:rPr>
        <w:t>技术资料</w:t>
      </w:r>
    </w:p>
    <w:p w14:paraId="58ED7B93">
      <w:pPr>
        <w:pStyle w:val="141"/>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应按招标文件规定的时间向甲方提供有关技术资料。</w:t>
      </w:r>
    </w:p>
    <w:p w14:paraId="2034E34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highlight w:val="none"/>
        </w:rPr>
        <w:t>2.没有甲方事先书面同意，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highlight w:val="none"/>
        </w:rPr>
        <w:t>不得将由</w:t>
      </w:r>
      <w:r>
        <w:rPr>
          <w:rFonts w:hint="eastAsia" w:ascii="仿宋" w:hAnsi="仿宋" w:eastAsia="仿宋" w:cs="仿宋"/>
          <w:color w:val="auto"/>
          <w:sz w:val="24"/>
          <w:szCs w:val="24"/>
          <w:highlight w:val="none"/>
        </w:rPr>
        <w:t>甲方</w:t>
      </w:r>
      <w:r>
        <w:rPr>
          <w:rFonts w:hint="eastAsia" w:ascii="仿宋" w:hAnsi="仿宋" w:eastAsia="仿宋" w:cs="仿宋"/>
          <w:color w:val="auto"/>
          <w:sz w:val="24"/>
          <w:highlight w:val="none"/>
        </w:rPr>
        <w:t>提供的有关合同或任何合同条文、规格、计划或资料提供给与履行本合同无关的任何其他人。即使向履行本合同有关的人员提供，也应注意保密并限于履行合同的必需范围。</w:t>
      </w:r>
    </w:p>
    <w:bookmarkEnd w:id="43"/>
    <w:bookmarkEnd w:id="44"/>
    <w:bookmarkEnd w:id="45"/>
    <w:bookmarkEnd w:id="46"/>
    <w:bookmarkEnd w:id="47"/>
    <w:p w14:paraId="4A58C12D">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color w:val="auto"/>
          <w:sz w:val="24"/>
          <w:highlight w:val="none"/>
        </w:rPr>
      </w:pPr>
      <w:bookmarkStart w:id="48" w:name="_Toc4760"/>
      <w:bookmarkStart w:id="49" w:name="_Toc31421"/>
      <w:bookmarkStart w:id="50" w:name="_Toc3625"/>
      <w:bookmarkStart w:id="51" w:name="_Toc11108"/>
      <w:bookmarkStart w:id="52" w:name="_Toc10340"/>
      <w:bookmarkStart w:id="53" w:name="_Toc8772"/>
      <w:bookmarkStart w:id="54" w:name="_Toc1814"/>
      <w:bookmarkStart w:id="55" w:name="_Toc22618"/>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知识产权</w:t>
      </w:r>
    </w:p>
    <w:p w14:paraId="08EF0614">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Cs/>
          <w:color w:val="auto"/>
          <w:sz w:val="24"/>
          <w:highlight w:val="none"/>
        </w:rPr>
        <w:t>应保证所提供的货物与服务均不会侵犯任何第三方的知识产权。</w:t>
      </w:r>
    </w:p>
    <w:p w14:paraId="64ED3763">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Cs/>
          <w:color w:val="auto"/>
          <w:sz w:val="24"/>
          <w:highlight w:val="none"/>
        </w:rPr>
        <w:t>保证所交付的服务的所有权完全属于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Cs/>
          <w:color w:val="auto"/>
          <w:sz w:val="24"/>
          <w:highlight w:val="none"/>
        </w:rPr>
        <w:t>且无任何抵押、查封等产权瑕疵。</w:t>
      </w:r>
    </w:p>
    <w:p w14:paraId="29B2B1B6">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五、保密性原则</w:t>
      </w:r>
    </w:p>
    <w:p w14:paraId="0C5D6EB2">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color w:val="auto"/>
          <w:lang w:val="en-US" w:eastAsia="zh-CN"/>
        </w:rPr>
      </w:pPr>
      <w:r>
        <w:rPr>
          <w:rFonts w:hint="eastAsia" w:ascii="仿宋" w:hAnsi="仿宋" w:eastAsia="仿宋" w:cs="仿宋"/>
          <w:b w:val="0"/>
          <w:bCs/>
          <w:color w:val="auto"/>
          <w:lang w:val="en-US" w:eastAsia="zh-CN"/>
        </w:rPr>
        <w:t>乙方对服务过程中获知的任何甲方系统信息均属秘密信息，不得泄露给第三方单位或个人，不得利用这些信息进行任何侵害甲方系统的行为。</w:t>
      </w:r>
    </w:p>
    <w:p w14:paraId="6FCE49E8">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六、服务期限</w:t>
      </w:r>
    </w:p>
    <w:p w14:paraId="621BBDA4">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color w:val="auto"/>
          <w:lang w:val="en-US" w:eastAsia="zh-CN"/>
        </w:rPr>
      </w:pPr>
      <w:r>
        <w:rPr>
          <w:rFonts w:hint="eastAsia" w:ascii="仿宋" w:hAnsi="仿宋" w:eastAsia="仿宋" w:cs="仿宋"/>
          <w:b w:val="0"/>
          <w:bCs/>
          <w:color w:val="auto"/>
          <w:lang w:val="en-US" w:eastAsia="zh-CN"/>
        </w:rPr>
        <w:t>服务期一年（</w:t>
      </w:r>
      <w:r>
        <w:rPr>
          <w:rFonts w:hint="eastAsia" w:ascii="仿宋" w:hAnsi="仿宋" w:eastAsia="仿宋" w:cs="仿宋"/>
          <w:b w:val="0"/>
          <w:bCs/>
          <w:strike w:val="0"/>
          <w:dstrike w:val="0"/>
          <w:color w:val="auto"/>
          <w:u w:val="single"/>
          <w:lang w:val="en-US" w:eastAsia="zh-CN"/>
        </w:rPr>
        <w:t xml:space="preserve">   </w:t>
      </w:r>
      <w:r>
        <w:rPr>
          <w:rFonts w:hint="eastAsia" w:ascii="仿宋" w:hAnsi="仿宋" w:eastAsia="仿宋" w:cs="仿宋"/>
          <w:b w:val="0"/>
          <w:bCs/>
          <w:color w:val="auto"/>
          <w:lang w:val="en-US" w:eastAsia="zh-CN"/>
        </w:rPr>
        <w:t>年</w:t>
      </w:r>
      <w:r>
        <w:rPr>
          <w:rFonts w:hint="eastAsia" w:ascii="仿宋" w:hAnsi="仿宋" w:eastAsia="仿宋" w:cs="仿宋"/>
          <w:b w:val="0"/>
          <w:bCs/>
          <w:color w:val="auto"/>
          <w:u w:val="single"/>
          <w:lang w:val="en-US" w:eastAsia="zh-CN"/>
        </w:rPr>
        <w:t xml:space="preserve">   </w:t>
      </w:r>
      <w:r>
        <w:rPr>
          <w:rFonts w:hint="eastAsia" w:ascii="仿宋" w:hAnsi="仿宋" w:eastAsia="仿宋" w:cs="仿宋"/>
          <w:b w:val="0"/>
          <w:bCs/>
          <w:color w:val="auto"/>
          <w:lang w:val="en-US" w:eastAsia="zh-CN"/>
        </w:rPr>
        <w:t>月</w:t>
      </w:r>
      <w:r>
        <w:rPr>
          <w:rFonts w:hint="eastAsia" w:ascii="仿宋" w:hAnsi="仿宋" w:eastAsia="仿宋" w:cs="仿宋"/>
          <w:b w:val="0"/>
          <w:bCs/>
          <w:color w:val="auto"/>
          <w:u w:val="single"/>
          <w:lang w:val="en-US" w:eastAsia="zh-CN"/>
        </w:rPr>
        <w:t xml:space="preserve">   </w:t>
      </w:r>
      <w:r>
        <w:rPr>
          <w:rFonts w:hint="eastAsia" w:ascii="仿宋" w:hAnsi="仿宋" w:eastAsia="仿宋" w:cs="仿宋"/>
          <w:b w:val="0"/>
          <w:bCs/>
          <w:color w:val="auto"/>
          <w:lang w:val="en-US" w:eastAsia="zh-CN"/>
        </w:rPr>
        <w:t>日至</w:t>
      </w:r>
      <w:r>
        <w:rPr>
          <w:rFonts w:hint="eastAsia" w:ascii="仿宋" w:hAnsi="仿宋" w:eastAsia="仿宋" w:cs="仿宋"/>
          <w:b w:val="0"/>
          <w:bCs/>
          <w:color w:val="auto"/>
          <w:u w:val="single"/>
          <w:lang w:val="en-US" w:eastAsia="zh-CN"/>
        </w:rPr>
        <w:t xml:space="preserve">   </w:t>
      </w:r>
      <w:r>
        <w:rPr>
          <w:rFonts w:hint="eastAsia" w:ascii="仿宋" w:hAnsi="仿宋" w:eastAsia="仿宋" w:cs="仿宋"/>
          <w:b w:val="0"/>
          <w:bCs/>
          <w:color w:val="auto"/>
          <w:lang w:val="en-US" w:eastAsia="zh-CN"/>
        </w:rPr>
        <w:t>年</w:t>
      </w:r>
      <w:r>
        <w:rPr>
          <w:rFonts w:hint="eastAsia" w:ascii="仿宋" w:hAnsi="仿宋" w:eastAsia="仿宋" w:cs="仿宋"/>
          <w:b w:val="0"/>
          <w:bCs/>
          <w:color w:val="auto"/>
          <w:u w:val="single"/>
          <w:lang w:val="en-US" w:eastAsia="zh-CN"/>
        </w:rPr>
        <w:t xml:space="preserve">   </w:t>
      </w:r>
      <w:r>
        <w:rPr>
          <w:rFonts w:hint="eastAsia" w:ascii="仿宋" w:hAnsi="仿宋" w:eastAsia="仿宋" w:cs="仿宋"/>
          <w:b w:val="0"/>
          <w:bCs/>
          <w:color w:val="auto"/>
          <w:lang w:val="en-US" w:eastAsia="zh-CN"/>
        </w:rPr>
        <w:t>月</w:t>
      </w:r>
      <w:r>
        <w:rPr>
          <w:rFonts w:hint="eastAsia" w:ascii="仿宋" w:hAnsi="仿宋" w:eastAsia="仿宋" w:cs="仿宋"/>
          <w:b w:val="0"/>
          <w:bCs/>
          <w:color w:val="auto"/>
          <w:u w:val="single"/>
          <w:lang w:val="en-US" w:eastAsia="zh-CN"/>
        </w:rPr>
        <w:t xml:space="preserve">   </w:t>
      </w:r>
      <w:r>
        <w:rPr>
          <w:rFonts w:hint="eastAsia" w:ascii="仿宋" w:hAnsi="仿宋" w:eastAsia="仿宋" w:cs="仿宋"/>
          <w:b w:val="0"/>
          <w:bCs/>
          <w:color w:val="auto"/>
          <w:lang w:val="en-US" w:eastAsia="zh-CN"/>
        </w:rPr>
        <w:t>日）。</w:t>
      </w:r>
    </w:p>
    <w:p w14:paraId="12F0ACF5">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七、</w:t>
      </w:r>
      <w:r>
        <w:rPr>
          <w:rFonts w:hint="eastAsia" w:ascii="仿宋" w:hAnsi="仿宋" w:eastAsia="仿宋" w:cs="仿宋"/>
          <w:b/>
          <w:color w:val="auto"/>
        </w:rPr>
        <w:t>履约保证金</w:t>
      </w:r>
    </w:p>
    <w:p w14:paraId="313C78F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本项目无需缴纳履约保证金。</w:t>
      </w:r>
    </w:p>
    <w:p w14:paraId="3283AEE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八、付款条件及发票要求</w:t>
      </w:r>
    </w:p>
    <w:p w14:paraId="3C8D86A5">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 w:val="0"/>
          <w:bCs w:val="0"/>
          <w:color w:val="auto"/>
          <w:sz w:val="24"/>
          <w:szCs w:val="24"/>
        </w:rPr>
        <w:t>合同生效且具备实施条件后7个工作日内支付合同金额的40%，如无服务质量问题，合同生效满180天再支付合同总价款的30%，剩余30%在服务期满且无服务质量问题后1个月内付清（不计息）。若发生服务考核扣款事项，金额在未支付款项中直接扣除。</w:t>
      </w:r>
    </w:p>
    <w:bookmarkEnd w:id="48"/>
    <w:bookmarkEnd w:id="49"/>
    <w:bookmarkEnd w:id="50"/>
    <w:bookmarkEnd w:id="51"/>
    <w:bookmarkEnd w:id="52"/>
    <w:bookmarkEnd w:id="53"/>
    <w:bookmarkEnd w:id="54"/>
    <w:bookmarkEnd w:id="55"/>
    <w:p w14:paraId="40C8BF60">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lang w:val="en-US" w:eastAsia="zh-CN"/>
        </w:rPr>
      </w:pPr>
      <w:bookmarkStart w:id="56" w:name="_Toc8586"/>
      <w:bookmarkStart w:id="57" w:name="_Toc24662"/>
      <w:bookmarkStart w:id="58" w:name="_Toc3079"/>
      <w:bookmarkStart w:id="59" w:name="_Toc5698"/>
      <w:bookmarkStart w:id="60" w:name="_Toc2375"/>
      <w:r>
        <w:rPr>
          <w:rFonts w:hint="eastAsia" w:ascii="仿宋" w:hAnsi="仿宋" w:eastAsia="仿宋" w:cs="仿宋"/>
          <w:b w:val="0"/>
          <w:bCs w:val="0"/>
          <w:color w:val="auto"/>
          <w:sz w:val="24"/>
          <w:szCs w:val="24"/>
          <w:lang w:val="en-US" w:eastAsia="zh-CN"/>
        </w:rPr>
        <w:t>注：</w:t>
      </w:r>
      <w:r>
        <w:rPr>
          <w:rFonts w:hint="eastAsia" w:ascii="仿宋" w:hAnsi="仿宋" w:eastAsia="仿宋" w:cs="仿宋"/>
          <w:b w:val="0"/>
          <w:bCs w:val="0"/>
          <w:color w:val="auto"/>
          <w:sz w:val="24"/>
          <w:szCs w:val="24"/>
        </w:rPr>
        <w:t>付款前，</w:t>
      </w:r>
      <w:r>
        <w:rPr>
          <w:rFonts w:hint="eastAsia" w:ascii="仿宋" w:hAnsi="仿宋" w:eastAsia="仿宋" w:cs="仿宋"/>
          <w:b w:val="0"/>
          <w:bCs w:val="0"/>
          <w:color w:val="auto"/>
          <w:sz w:val="24"/>
          <w:szCs w:val="24"/>
          <w:lang w:val="en-US" w:eastAsia="zh-CN"/>
        </w:rPr>
        <w:t>乙方</w:t>
      </w:r>
      <w:r>
        <w:rPr>
          <w:rFonts w:hint="eastAsia" w:ascii="仿宋" w:hAnsi="仿宋" w:eastAsia="仿宋" w:cs="仿宋"/>
          <w:b w:val="0"/>
          <w:bCs w:val="0"/>
          <w:color w:val="auto"/>
          <w:sz w:val="24"/>
          <w:szCs w:val="24"/>
        </w:rPr>
        <w:t>须提供符合要求的财务发票，否则</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有权不予支付，且不承担违约责任，但</w:t>
      </w:r>
      <w:r>
        <w:rPr>
          <w:rFonts w:hint="eastAsia" w:ascii="仿宋" w:hAnsi="仿宋" w:eastAsia="仿宋" w:cs="仿宋"/>
          <w:b w:val="0"/>
          <w:bCs w:val="0"/>
          <w:color w:val="auto"/>
          <w:sz w:val="24"/>
          <w:szCs w:val="24"/>
          <w:lang w:val="en-US" w:eastAsia="zh-CN"/>
        </w:rPr>
        <w:t>乙方</w:t>
      </w:r>
      <w:r>
        <w:rPr>
          <w:rFonts w:hint="eastAsia" w:ascii="仿宋" w:hAnsi="仿宋" w:eastAsia="仿宋" w:cs="仿宋"/>
          <w:b w:val="0"/>
          <w:bCs w:val="0"/>
          <w:color w:val="auto"/>
          <w:sz w:val="24"/>
          <w:szCs w:val="24"/>
        </w:rPr>
        <w:t>仍须履行本合同</w:t>
      </w:r>
      <w:r>
        <w:rPr>
          <w:rFonts w:hint="eastAsia" w:ascii="仿宋" w:hAnsi="仿宋" w:eastAsia="仿宋" w:cs="仿宋"/>
          <w:b w:val="0"/>
          <w:bCs w:val="0"/>
          <w:color w:val="auto"/>
          <w:sz w:val="24"/>
          <w:szCs w:val="24"/>
          <w:lang w:eastAsia="zh-CN"/>
        </w:rPr>
        <w:t>。</w:t>
      </w:r>
    </w:p>
    <w:p w14:paraId="086DB169">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九、验收</w:t>
      </w:r>
    </w:p>
    <w:p w14:paraId="0857E5C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default" w:ascii="仿宋" w:hAnsi="仿宋" w:eastAsia="仿宋" w:cs="仿宋"/>
          <w:b/>
          <w:color w:val="auto"/>
          <w:sz w:val="24"/>
          <w:lang w:val="en-US" w:eastAsia="zh-CN"/>
        </w:rPr>
      </w:pPr>
      <w:r>
        <w:rPr>
          <w:rFonts w:hint="default" w:ascii="仿宋" w:hAnsi="仿宋" w:eastAsia="仿宋" w:cs="仿宋"/>
          <w:b w:val="0"/>
          <w:bCs/>
          <w:color w:val="auto"/>
          <w:sz w:val="24"/>
        </w:rPr>
        <w:t>验收时间为服务期满1年后，</w:t>
      </w:r>
      <w:r>
        <w:rPr>
          <w:rFonts w:hint="eastAsia" w:ascii="仿宋" w:hAnsi="仿宋" w:eastAsia="仿宋" w:cs="仿宋"/>
          <w:b w:val="0"/>
          <w:bCs/>
          <w:color w:val="auto"/>
          <w:sz w:val="24"/>
          <w:lang w:eastAsia="zh-CN"/>
        </w:rPr>
        <w:t>乙方</w:t>
      </w:r>
      <w:r>
        <w:rPr>
          <w:rFonts w:hint="default" w:ascii="仿宋" w:hAnsi="仿宋" w:eastAsia="仿宋" w:cs="仿宋"/>
          <w:b w:val="0"/>
          <w:bCs/>
          <w:color w:val="auto"/>
          <w:sz w:val="24"/>
        </w:rPr>
        <w:t>应负责在项目用户验收前将系统的全部相关的各阶段内容文档，以及有关产品维护手册、技术文件、资料文档汇集成册交付项目单位。</w:t>
      </w:r>
    </w:p>
    <w:p w14:paraId="148365D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十、转包或分包</w:t>
      </w:r>
    </w:p>
    <w:p w14:paraId="43C72119">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本合同范围的货物（或服务），应由</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直接供应，不得转包或分包给他人供应，否则，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有权解除合同，且</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按合同总金额的5%作为违约金支付给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，如实际造成的损失超过违约金的则按实际损失赔偿</w:t>
      </w:r>
      <w:r>
        <w:rPr>
          <w:rFonts w:hint="eastAsia" w:ascii="仿宋" w:hAnsi="仿宋" w:eastAsia="仿宋" w:cs="仿宋"/>
          <w:b w:val="0"/>
          <w:bCs/>
          <w:color w:val="auto"/>
          <w:sz w:val="24"/>
          <w:lang w:eastAsia="zh-CN"/>
        </w:rPr>
        <w:t>。</w:t>
      </w:r>
    </w:p>
    <w:p w14:paraId="3B5CCC4C">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、税费</w:t>
      </w:r>
    </w:p>
    <w:p w14:paraId="51BB1104">
      <w:pPr>
        <w:spacing w:line="440" w:lineRule="exact"/>
        <w:ind w:firstLine="48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本合同执行中相关的一切税费均由乙方承担。</w:t>
      </w:r>
    </w:p>
    <w:p w14:paraId="5A2AEF47">
      <w:pPr>
        <w:spacing w:line="44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、质量保证及后续服务</w:t>
      </w:r>
    </w:p>
    <w:p w14:paraId="4380FB20">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文件</w:t>
      </w:r>
      <w:r>
        <w:rPr>
          <w:rFonts w:hint="eastAsia" w:ascii="仿宋" w:hAnsi="仿宋" w:eastAsia="仿宋" w:cs="仿宋"/>
          <w:bCs/>
          <w:color w:val="auto"/>
          <w:sz w:val="24"/>
          <w:highlight w:val="none"/>
          <w:lang w:val="en-US" w:eastAsia="zh-CN"/>
        </w:rPr>
        <w:t>及响应文件</w:t>
      </w:r>
      <w:r>
        <w:rPr>
          <w:rFonts w:hint="eastAsia" w:ascii="仿宋" w:hAnsi="仿宋" w:eastAsia="仿宋" w:cs="仿宋"/>
          <w:bCs/>
          <w:color w:val="auto"/>
          <w:sz w:val="24"/>
          <w:highlight w:val="none"/>
        </w:rPr>
        <w:t>规定向甲方提供</w:t>
      </w:r>
      <w:r>
        <w:rPr>
          <w:rFonts w:hint="eastAsia" w:ascii="仿宋" w:hAnsi="仿宋" w:eastAsia="仿宋" w:cs="仿宋"/>
          <w:color w:val="auto"/>
          <w:sz w:val="24"/>
          <w:highlight w:val="none"/>
        </w:rPr>
        <w:t>服务</w:t>
      </w:r>
      <w:r>
        <w:rPr>
          <w:rFonts w:hint="eastAsia" w:ascii="仿宋" w:hAnsi="仿宋" w:eastAsia="仿宋" w:cs="仿宋"/>
          <w:bCs/>
          <w:color w:val="auto"/>
          <w:sz w:val="24"/>
          <w:highlight w:val="none"/>
        </w:rPr>
        <w:t>。</w:t>
      </w:r>
    </w:p>
    <w:p w14:paraId="35F2BF81">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2.乙方提供的服务成果存在错误或</w:t>
      </w:r>
      <w:r>
        <w:rPr>
          <w:rFonts w:hint="eastAsia" w:ascii="仿宋" w:hAnsi="仿宋" w:eastAsia="仿宋" w:cs="仿宋"/>
          <w:color w:val="auto"/>
          <w:sz w:val="24"/>
          <w:highlight w:val="none"/>
        </w:rPr>
        <w:t>瑕疵</w:t>
      </w:r>
      <w:r>
        <w:rPr>
          <w:rFonts w:hint="eastAsia" w:ascii="仿宋" w:hAnsi="仿宋" w:eastAsia="仿宋" w:cs="仿宋"/>
          <w:bCs/>
          <w:color w:val="auto"/>
          <w:sz w:val="24"/>
          <w:highlight w:val="none"/>
        </w:rPr>
        <w:t>，经双方协商，可按以下办法处理：</w:t>
      </w:r>
    </w:p>
    <w:p w14:paraId="17B9CB0C">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（1）重做：由乙方承担所发生的</w:t>
      </w:r>
      <w:r>
        <w:rPr>
          <w:rFonts w:hint="eastAsia" w:ascii="仿宋" w:hAnsi="仿宋" w:eastAsia="仿宋" w:cs="仿宋"/>
          <w:color w:val="auto"/>
          <w:sz w:val="24"/>
          <w:highlight w:val="none"/>
        </w:rPr>
        <w:t>全部</w:t>
      </w:r>
      <w:r>
        <w:rPr>
          <w:rFonts w:hint="eastAsia" w:ascii="仿宋" w:hAnsi="仿宋" w:eastAsia="仿宋" w:cs="仿宋"/>
          <w:bCs/>
          <w:color w:val="auto"/>
          <w:sz w:val="24"/>
          <w:highlight w:val="none"/>
        </w:rPr>
        <w:t>费用。</w:t>
      </w:r>
    </w:p>
    <w:p w14:paraId="707FD219">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（2）贬值处理：由甲乙双方合议</w:t>
      </w:r>
      <w:r>
        <w:rPr>
          <w:rFonts w:hint="eastAsia" w:ascii="仿宋" w:hAnsi="仿宋" w:eastAsia="仿宋" w:cs="仿宋"/>
          <w:color w:val="auto"/>
          <w:sz w:val="24"/>
          <w:highlight w:val="none"/>
        </w:rPr>
        <w:t>定价</w:t>
      </w:r>
      <w:r>
        <w:rPr>
          <w:rFonts w:hint="eastAsia" w:ascii="仿宋" w:hAnsi="仿宋" w:eastAsia="仿宋" w:cs="仿宋"/>
          <w:bCs/>
          <w:color w:val="auto"/>
          <w:sz w:val="24"/>
          <w:highlight w:val="none"/>
        </w:rPr>
        <w:t>。</w:t>
      </w:r>
    </w:p>
    <w:p w14:paraId="4CB8F8C2">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（3）解除合同。</w:t>
      </w:r>
    </w:p>
    <w:p w14:paraId="384B88B4">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在服务质量保证期内，乙方应对出现的</w:t>
      </w:r>
      <w:r>
        <w:rPr>
          <w:rFonts w:hint="eastAsia" w:ascii="仿宋" w:hAnsi="仿宋" w:eastAsia="仿宋" w:cs="仿宋"/>
          <w:color w:val="auto"/>
          <w:sz w:val="24"/>
          <w:highlight w:val="none"/>
        </w:rPr>
        <w:t>质量</w:t>
      </w:r>
      <w:r>
        <w:rPr>
          <w:rFonts w:hint="eastAsia" w:ascii="仿宋" w:hAnsi="仿宋" w:eastAsia="仿宋" w:cs="仿宋"/>
          <w:bCs/>
          <w:color w:val="auto"/>
          <w:sz w:val="24"/>
          <w:highlight w:val="none"/>
        </w:rPr>
        <w:t>问题负责处理解决并承担一切费用，如给甲方或第三人造成损害的，由乙方全额承担赔偿责任。</w:t>
      </w:r>
    </w:p>
    <w:p w14:paraId="729458F9">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十三、违约责任</w:t>
      </w:r>
    </w:p>
    <w:p w14:paraId="65C428AA">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w:t>
      </w:r>
      <w:r>
        <w:rPr>
          <w:rFonts w:hint="eastAsia" w:ascii="仿宋" w:hAnsi="仿宋" w:eastAsia="仿宋" w:cs="仿宋"/>
          <w:color w:val="auto"/>
          <w:sz w:val="24"/>
        </w:rPr>
        <w:t>甲方</w:t>
      </w:r>
      <w:r>
        <w:rPr>
          <w:rFonts w:hint="eastAsia" w:ascii="仿宋" w:hAnsi="仿宋" w:eastAsia="仿宋" w:cs="仿宋"/>
          <w:color w:val="auto"/>
          <w:sz w:val="24"/>
          <w:lang w:val="en-US" w:eastAsia="zh-CN"/>
        </w:rPr>
        <w:t>无故逾期办理款项支付手续的</w:t>
      </w:r>
      <w:r>
        <w:rPr>
          <w:rFonts w:hint="eastAsia" w:ascii="仿宋" w:hAnsi="仿宋" w:eastAsia="仿宋" w:cs="仿宋"/>
          <w:color w:val="auto"/>
          <w:sz w:val="24"/>
        </w:rPr>
        <w:t>，乙方可要求甲方支付违约金，违约金按每迟延付款一日的应付而未付款的</w:t>
      </w:r>
      <w:r>
        <w:rPr>
          <w:rFonts w:hint="eastAsia" w:ascii="仿宋" w:hAnsi="仿宋" w:eastAsia="仿宋" w:cs="仿宋"/>
          <w:color w:val="auto"/>
          <w:sz w:val="24"/>
          <w:u w:val="none"/>
        </w:rPr>
        <w:t>万分之五</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none"/>
          <w:lang w:val="en-US" w:eastAsia="zh-CN"/>
        </w:rPr>
        <w:t>百分之五</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r>
        <w:rPr>
          <w:rFonts w:hint="eastAsia" w:ascii="仿宋" w:hAnsi="仿宋" w:eastAsia="仿宋" w:cs="仿宋"/>
          <w:color w:val="auto"/>
          <w:sz w:val="24"/>
          <w:lang w:eastAsia="zh-CN"/>
        </w:rPr>
        <w:t>。</w:t>
      </w:r>
    </w:p>
    <w:p w14:paraId="6B25D27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 w:val="0"/>
          <w:bCs/>
          <w:color w:val="auto"/>
          <w:sz w:val="24"/>
          <w:lang w:val="en-US" w:eastAsia="zh-CN"/>
        </w:rPr>
        <w:t>2.乙方</w:t>
      </w:r>
      <w:r>
        <w:rPr>
          <w:rFonts w:hint="eastAsia" w:ascii="仿宋" w:hAnsi="仿宋" w:eastAsia="仿宋" w:cs="仿宋"/>
          <w:b w:val="0"/>
          <w:bCs/>
          <w:color w:val="auto"/>
          <w:sz w:val="24"/>
        </w:rPr>
        <w:t>未能如期提供服务的，每日向</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支付合同款项的千分之六作为违约金。</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超过约定日期10个工作日仍不能提供服务的，</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可解除本合同。</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因未能如期提供服务或因其他违约行为导致</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解除合同的，</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应向</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支付合同总值5%的违约金，如造成</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损失超过违约金的，超出部分由</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继续承担赔偿责任。</w:t>
      </w:r>
      <w:r>
        <w:rPr>
          <w:rFonts w:hint="eastAsia" w:ascii="仿宋" w:hAnsi="仿宋" w:eastAsia="仿宋" w:cs="仿宋"/>
          <w:b/>
          <w:color w:val="auto"/>
          <w:sz w:val="24"/>
        </w:rPr>
        <w:t xml:space="preserve"> </w:t>
      </w:r>
    </w:p>
    <w:p w14:paraId="1F553F8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.维保期内未及时提供服务的，在未支付款项中扣除相应金额：</w:t>
      </w:r>
    </w:p>
    <w:p w14:paraId="22FE0CC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.1设备出现故障，</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维保不能在下2个工作日内（原厂维保服务的要求下1个工作日）恢复故障，也未提供备件、备机的，每发生一次扣3000元，超过5个工作日或出现新故障点的，再次计算，直至扣完</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尚未支付的款项；设备故障在10个工作日内未恢复的，</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可自行购买第三方备件或维修服务，产生的费用在未支付的款项中扣除；未支付的款项扣完后，</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有权单方面终止合同，且由此带来的一切损失由</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负责。</w:t>
      </w:r>
    </w:p>
    <w:p w14:paraId="3A6CCE2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.2未按照要求提供巡检服务、特征库更新服务和安全服务的，每发生一次扣除合同总价的5%，直至扣完</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尚未支付的款项。</w:t>
      </w:r>
    </w:p>
    <w:p w14:paraId="3E8B67AE">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.3</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驻场服务人员未经甲方同意，出现脱岗的，每脱岗一天扣1000元，直至扣完</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尚未支付的款项。</w:t>
      </w:r>
    </w:p>
    <w:bookmarkEnd w:id="56"/>
    <w:bookmarkEnd w:id="57"/>
    <w:bookmarkEnd w:id="58"/>
    <w:bookmarkEnd w:id="59"/>
    <w:bookmarkEnd w:id="60"/>
    <w:p w14:paraId="70165CE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bookmarkStart w:id="61" w:name="_Toc9497"/>
      <w:bookmarkStart w:id="62" w:name="_Toc18683"/>
      <w:bookmarkStart w:id="63" w:name="_Toc32454"/>
      <w:bookmarkStart w:id="64" w:name="_Toc30329"/>
      <w:bookmarkStart w:id="65" w:name="_Toc26807"/>
      <w:r>
        <w:rPr>
          <w:rFonts w:hint="eastAsia" w:ascii="仿宋" w:hAnsi="仿宋" w:eastAsia="仿宋" w:cs="仿宋"/>
          <w:color w:val="auto"/>
          <w:sz w:val="24"/>
          <w:lang w:val="en-US" w:eastAsia="zh-CN"/>
        </w:rPr>
        <w:t>4.</w:t>
      </w:r>
      <w:r>
        <w:rPr>
          <w:rFonts w:hint="eastAsia" w:ascii="仿宋" w:hAnsi="仿宋" w:eastAsia="仿宋" w:cs="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B3DA1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88B56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bookmarkEnd w:id="61"/>
    <w:bookmarkEnd w:id="62"/>
    <w:bookmarkEnd w:id="63"/>
    <w:bookmarkEnd w:id="64"/>
    <w:bookmarkEnd w:id="65"/>
    <w:p w14:paraId="7AD40CE4">
      <w:pPr>
        <w:spacing w:line="440" w:lineRule="exact"/>
        <w:ind w:firstLine="482" w:firstLineChars="200"/>
        <w:outlineLvl w:val="0"/>
        <w:rPr>
          <w:rFonts w:hint="eastAsia" w:ascii="仿宋" w:hAnsi="仿宋" w:eastAsia="仿宋" w:cs="仿宋"/>
          <w:bCs/>
          <w:color w:val="auto"/>
          <w:sz w:val="24"/>
          <w:highlight w:val="none"/>
        </w:rPr>
      </w:pPr>
      <w:bookmarkStart w:id="66" w:name="_Toc16021"/>
      <w:bookmarkStart w:id="67" w:name="_Toc28375"/>
      <w:bookmarkStart w:id="68" w:name="_Toc15583"/>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、不可抗力事件处理</w:t>
      </w:r>
    </w:p>
    <w:p w14:paraId="5B0278D0">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1.在合同有效期内，任何一方因不可抗力事件导致不能履行合同，则合同履行期可延长，其延长期与不可抗力影响期相同。</w:t>
      </w:r>
    </w:p>
    <w:p w14:paraId="1BAF04E1">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6EC3A706">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Cs/>
          <w:color w:val="auto"/>
          <w:sz w:val="24"/>
          <w:highlight w:val="none"/>
        </w:rPr>
        <w:t>3.不可抗力事件延续120天以上，双方应通过友好协商，确定是否继续履行合同。</w:t>
      </w:r>
    </w:p>
    <w:p w14:paraId="08B53DF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十五、</w:t>
      </w:r>
      <w:r>
        <w:rPr>
          <w:rFonts w:hint="eastAsia" w:ascii="仿宋" w:hAnsi="仿宋" w:eastAsia="仿宋" w:cs="仿宋"/>
          <w:b/>
          <w:color w:val="auto"/>
          <w:sz w:val="24"/>
        </w:rPr>
        <w:t>合同争议的解决</w:t>
      </w:r>
      <w:bookmarkEnd w:id="66"/>
      <w:bookmarkEnd w:id="67"/>
      <w:bookmarkEnd w:id="68"/>
    </w:p>
    <w:p w14:paraId="49DFE3A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cyan"/>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本合同履行过程中发生的任何争议，双方当事人均可通过和解或者调解解决；不愿和解、调解或者和解、调解不成的，将争议提交绍兴仲裁委员会仲裁。</w:t>
      </w:r>
    </w:p>
    <w:p w14:paraId="178FCEB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bookmarkStart w:id="69" w:name="_Toc11173"/>
      <w:bookmarkStart w:id="70" w:name="_Toc7245"/>
      <w:bookmarkStart w:id="71" w:name="_Toc15322"/>
      <w:r>
        <w:rPr>
          <w:rFonts w:hint="eastAsia" w:ascii="仿宋" w:hAnsi="仿宋" w:eastAsia="仿宋" w:cs="仿宋"/>
          <w:b/>
          <w:color w:val="auto"/>
          <w:sz w:val="24"/>
          <w:lang w:val="en-US" w:eastAsia="zh-CN"/>
        </w:rPr>
        <w:t>十六、</w:t>
      </w:r>
      <w:r>
        <w:rPr>
          <w:rFonts w:hint="eastAsia" w:ascii="仿宋" w:hAnsi="仿宋" w:eastAsia="仿宋" w:cs="仿宋"/>
          <w:b/>
          <w:color w:val="auto"/>
          <w:sz w:val="24"/>
        </w:rPr>
        <w:t>合同生效</w:t>
      </w:r>
      <w:bookmarkEnd w:id="69"/>
      <w:bookmarkEnd w:id="70"/>
      <w:bookmarkEnd w:id="71"/>
    </w:p>
    <w:p w14:paraId="624E751F">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1.合同经双方法定代表人或</w:t>
      </w:r>
      <w:r>
        <w:rPr>
          <w:rFonts w:hint="eastAsia" w:ascii="仿宋" w:hAnsi="仿宋" w:eastAsia="仿宋" w:cs="仿宋"/>
          <w:color w:val="auto"/>
          <w:sz w:val="24"/>
          <w:lang w:val="zh-CN"/>
        </w:rPr>
        <w:t>授权代表</w:t>
      </w:r>
      <w:r>
        <w:rPr>
          <w:rFonts w:hint="eastAsia" w:ascii="仿宋" w:hAnsi="仿宋" w:eastAsia="仿宋" w:cs="仿宋"/>
          <w:bCs/>
          <w:color w:val="auto"/>
          <w:sz w:val="24"/>
          <w:highlight w:val="none"/>
        </w:rPr>
        <w:t>签字并加盖单位公章后生效。</w:t>
      </w:r>
    </w:p>
    <w:p w14:paraId="28D99259">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2.合同执行中涉及采购资金和采购内容修改或补充的，须经</w:t>
      </w:r>
      <w:r>
        <w:rPr>
          <w:rFonts w:hint="eastAsia" w:ascii="仿宋" w:hAnsi="仿宋" w:eastAsia="仿宋" w:cs="仿宋"/>
          <w:bCs/>
          <w:color w:val="auto"/>
          <w:sz w:val="24"/>
          <w:highlight w:val="none"/>
          <w:lang w:val="en-US" w:eastAsia="zh-CN"/>
        </w:rPr>
        <w:t>财政</w:t>
      </w:r>
      <w:r>
        <w:rPr>
          <w:rFonts w:hint="eastAsia" w:ascii="仿宋" w:hAnsi="仿宋" w:eastAsia="仿宋" w:cs="仿宋"/>
          <w:bCs/>
          <w:color w:val="auto"/>
          <w:sz w:val="24"/>
          <w:highlight w:val="none"/>
        </w:rPr>
        <w:t>部门审批，并签书面补充协议报</w:t>
      </w:r>
      <w:r>
        <w:rPr>
          <w:rFonts w:hint="eastAsia" w:ascii="仿宋" w:hAnsi="仿宋" w:eastAsia="仿宋" w:cs="仿宋"/>
          <w:bCs/>
          <w:color w:val="auto"/>
          <w:sz w:val="24"/>
          <w:highlight w:val="none"/>
          <w:lang w:val="en-US" w:eastAsia="zh-CN"/>
        </w:rPr>
        <w:t>政府</w:t>
      </w:r>
      <w:r>
        <w:rPr>
          <w:rFonts w:hint="eastAsia" w:ascii="仿宋" w:hAnsi="仿宋" w:eastAsia="仿宋" w:cs="仿宋"/>
          <w:bCs/>
          <w:color w:val="auto"/>
          <w:sz w:val="24"/>
          <w:highlight w:val="none"/>
          <w:lang w:eastAsia="zh-CN"/>
        </w:rPr>
        <w:t>采购监督管理</w:t>
      </w:r>
      <w:r>
        <w:rPr>
          <w:rFonts w:hint="eastAsia" w:ascii="仿宋" w:hAnsi="仿宋" w:eastAsia="仿宋" w:cs="仿宋"/>
          <w:bCs/>
          <w:color w:val="auto"/>
          <w:sz w:val="24"/>
          <w:highlight w:val="none"/>
          <w:lang w:val="en-US" w:eastAsia="zh-CN"/>
        </w:rPr>
        <w:t>部门</w:t>
      </w:r>
      <w:r>
        <w:rPr>
          <w:rFonts w:hint="eastAsia" w:ascii="仿宋" w:hAnsi="仿宋" w:eastAsia="仿宋" w:cs="仿宋"/>
          <w:bCs/>
          <w:color w:val="auto"/>
          <w:sz w:val="24"/>
          <w:highlight w:val="none"/>
        </w:rPr>
        <w:t>备案，方可作为主合同不可分割的一部分。</w:t>
      </w:r>
    </w:p>
    <w:p w14:paraId="63733800">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3.本合同未尽事宜，遵照《民法典》有关条文执行。</w:t>
      </w:r>
    </w:p>
    <w:p w14:paraId="35AF5F59">
      <w:pPr>
        <w:spacing w:line="440" w:lineRule="exact"/>
        <w:ind w:firstLine="480" w:firstLineChars="200"/>
        <w:outlineLvl w:val="0"/>
        <w:rPr>
          <w:rFonts w:hint="eastAsia" w:ascii="仿宋" w:hAnsi="仿宋" w:eastAsia="仿宋" w:cs="仿宋"/>
          <w:b/>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如遇上级政策改变需终止合同，甲方有权无条件终止合同。</w:t>
      </w:r>
    </w:p>
    <w:p w14:paraId="6EBB09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rPr>
      </w:pPr>
      <w:r>
        <w:rPr>
          <w:rFonts w:hint="eastAsia" w:ascii="仿宋" w:hAnsi="仿宋" w:eastAsia="仿宋" w:cs="仿宋"/>
          <w:bCs/>
          <w:color w:val="auto"/>
          <w:sz w:val="24"/>
          <w:highlight w:val="none"/>
        </w:rPr>
        <w:t>5.本合同正本一式五份，具有同等法律效力，甲、乙双方各执两份，采购代理机构执一份。</w:t>
      </w:r>
    </w:p>
    <w:p w14:paraId="780820E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lang w:val="zh-CN"/>
        </w:rPr>
      </w:pPr>
    </w:p>
    <w:p w14:paraId="76DF78A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w:t>
      </w:r>
    </w:p>
    <w:p w14:paraId="11BD11C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0DD4C2A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6F89201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0440A17">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6D3F72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5B620B8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D3AD364">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556CD6FD">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6"/>
      <w:r>
        <w:rPr>
          <w:rFonts w:hint="eastAsia" w:ascii="仿宋" w:hAnsi="仿宋" w:eastAsia="仿宋" w:cs="仿宋"/>
          <w:b/>
          <w:color w:val="auto"/>
          <w:sz w:val="36"/>
          <w:szCs w:val="20"/>
        </w:rPr>
        <w:t xml:space="preserve"> </w:t>
      </w:r>
      <w:bookmarkEnd w:id="37"/>
      <w:r>
        <w:rPr>
          <w:rFonts w:hint="eastAsia" w:ascii="仿宋" w:hAnsi="仿宋" w:eastAsia="仿宋" w:cs="仿宋"/>
          <w:b/>
          <w:color w:val="auto"/>
          <w:sz w:val="36"/>
          <w:szCs w:val="20"/>
        </w:rPr>
        <w:t>投标文件及其附件格式</w:t>
      </w:r>
    </w:p>
    <w:p w14:paraId="53E39836">
      <w:pPr>
        <w:spacing w:line="360" w:lineRule="auto"/>
        <w:jc w:val="center"/>
        <w:outlineLvl w:val="0"/>
        <w:rPr>
          <w:rFonts w:hint="eastAsia" w:ascii="仿宋" w:hAnsi="仿宋" w:eastAsia="仿宋" w:cs="仿宋"/>
          <w:b/>
          <w:color w:val="auto"/>
          <w:kern w:val="0"/>
          <w:sz w:val="36"/>
          <w:szCs w:val="36"/>
        </w:rPr>
      </w:pPr>
    </w:p>
    <w:p w14:paraId="0934716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141DF38B">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24B8654">
      <w:pPr>
        <w:spacing w:line="360" w:lineRule="auto"/>
        <w:jc w:val="center"/>
        <w:outlineLvl w:val="0"/>
        <w:rPr>
          <w:rFonts w:hint="eastAsia" w:ascii="仿宋" w:hAnsi="仿宋" w:eastAsia="仿宋" w:cs="仿宋"/>
          <w:b/>
          <w:color w:val="auto"/>
          <w:kern w:val="0"/>
          <w:sz w:val="36"/>
          <w:szCs w:val="36"/>
        </w:rPr>
      </w:pPr>
    </w:p>
    <w:p w14:paraId="402D1E1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rPr>
        <w:t>………………………………………………………………（页码）</w:t>
      </w:r>
    </w:p>
    <w:p w14:paraId="62F39AF6">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sz w:val="24"/>
        </w:rPr>
        <w:t>…………………………………………………………（页码）</w:t>
      </w:r>
    </w:p>
    <w:p w14:paraId="4376B859">
      <w:pPr>
        <w:pStyle w:val="23"/>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sz w:val="24"/>
        </w:rPr>
        <w:t>……………………（页码）</w:t>
      </w:r>
    </w:p>
    <w:p w14:paraId="67717E5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sz w:val="24"/>
        </w:rPr>
        <w:t>…………………………（页码）</w:t>
      </w:r>
    </w:p>
    <w:p w14:paraId="7E1E33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highlight w:val="none"/>
          <w:lang w:val="en-US" w:eastAsia="zh-CN"/>
        </w:rPr>
        <w:t>符合参加政府采购活动应当具备的一般条件的承诺函</w:t>
      </w:r>
      <w:r>
        <w:rPr>
          <w:rFonts w:hint="eastAsia" w:ascii="仿宋" w:hAnsi="仿宋" w:eastAsia="仿宋" w:cs="仿宋"/>
          <w:color w:val="auto"/>
          <w:sz w:val="24"/>
        </w:rPr>
        <w:t>………………………（页码）</w:t>
      </w:r>
    </w:p>
    <w:p w14:paraId="0834540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14:paraId="7437D3F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本项目的特定资格要求（如果有)………………………………………………（页码）</w:t>
      </w:r>
    </w:p>
    <w:p w14:paraId="0D7DBC24">
      <w:pPr>
        <w:snapToGrid w:val="0"/>
        <w:spacing w:line="360" w:lineRule="auto"/>
        <w:ind w:firstLine="480" w:firstLineChars="200"/>
        <w:rPr>
          <w:rFonts w:hint="eastAsia" w:ascii="仿宋" w:hAnsi="仿宋" w:eastAsia="仿宋" w:cs="仿宋"/>
          <w:color w:val="auto"/>
          <w:sz w:val="24"/>
        </w:rPr>
      </w:pPr>
    </w:p>
    <w:p w14:paraId="5B4B3F2A">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注：在电子投标文件解密后，结合单位实际情况将《</w:t>
      </w:r>
      <w:r>
        <w:rPr>
          <w:rFonts w:hint="eastAsia" w:ascii="仿宋" w:hAnsi="仿宋" w:eastAsia="仿宋" w:cs="仿宋"/>
          <w:color w:val="auto"/>
          <w:sz w:val="24"/>
          <w:lang w:eastAsia="zh-CN"/>
        </w:rPr>
        <w:t>政府采购活动现场确认声明书</w:t>
      </w:r>
      <w:r>
        <w:rPr>
          <w:rFonts w:hint="eastAsia" w:ascii="仿宋" w:hAnsi="仿宋" w:eastAsia="仿宋" w:cs="仿宋"/>
          <w:color w:val="auto"/>
          <w:sz w:val="24"/>
        </w:rPr>
        <w:t>》填写完成，以PDF格式通过邮箱1132452991@qq.com传给代理机构</w:t>
      </w:r>
      <w:r>
        <w:rPr>
          <w:rFonts w:hint="eastAsia" w:ascii="仿宋" w:hAnsi="仿宋" w:eastAsia="仿宋" w:cs="仿宋"/>
          <w:color w:val="auto"/>
          <w:sz w:val="24"/>
          <w:lang w:eastAsia="zh-CN"/>
        </w:rPr>
        <w:t>。</w:t>
      </w:r>
    </w:p>
    <w:p w14:paraId="46837F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仿宋" w:hAnsi="仿宋" w:eastAsia="仿宋" w:cs="仿宋"/>
          <w:b/>
          <w:color w:val="auto"/>
          <w:kern w:val="0"/>
          <w:sz w:val="32"/>
          <w:szCs w:val="32"/>
        </w:rPr>
      </w:pPr>
    </w:p>
    <w:p w14:paraId="17C4A989">
      <w:pPr>
        <w:snapToGrid w:val="0"/>
        <w:spacing w:line="360" w:lineRule="auto"/>
        <w:ind w:right="480"/>
        <w:jc w:val="center"/>
        <w:rPr>
          <w:rFonts w:hint="eastAsia" w:ascii="仿宋" w:hAnsi="仿宋" w:eastAsia="仿宋" w:cs="仿宋"/>
          <w:b/>
          <w:color w:val="auto"/>
          <w:kern w:val="0"/>
          <w:sz w:val="32"/>
          <w:szCs w:val="32"/>
        </w:rPr>
      </w:pPr>
    </w:p>
    <w:p w14:paraId="5AAE6A4C">
      <w:pPr>
        <w:snapToGrid w:val="0"/>
        <w:spacing w:line="360" w:lineRule="auto"/>
        <w:ind w:right="480"/>
        <w:jc w:val="center"/>
        <w:rPr>
          <w:rFonts w:hint="eastAsia" w:ascii="仿宋" w:hAnsi="仿宋" w:eastAsia="仿宋" w:cs="仿宋"/>
          <w:b/>
          <w:color w:val="auto"/>
          <w:kern w:val="0"/>
          <w:sz w:val="32"/>
          <w:szCs w:val="32"/>
          <w:lang w:val="en-US" w:eastAsia="zh-CN"/>
        </w:rPr>
      </w:pPr>
    </w:p>
    <w:p w14:paraId="2DA059B8">
      <w:pPr>
        <w:snapToGrid w:val="0"/>
        <w:spacing w:line="360" w:lineRule="auto"/>
        <w:ind w:right="480"/>
        <w:jc w:val="center"/>
        <w:rPr>
          <w:rFonts w:hint="eastAsia" w:ascii="仿宋" w:hAnsi="仿宋" w:eastAsia="仿宋" w:cs="仿宋"/>
          <w:b/>
          <w:color w:val="auto"/>
          <w:kern w:val="0"/>
          <w:sz w:val="32"/>
          <w:szCs w:val="32"/>
          <w:lang w:val="en-US" w:eastAsia="zh-CN"/>
        </w:rPr>
      </w:pPr>
    </w:p>
    <w:p w14:paraId="237B9A03">
      <w:pPr>
        <w:snapToGrid w:val="0"/>
        <w:spacing w:line="360" w:lineRule="auto"/>
        <w:ind w:right="480"/>
        <w:jc w:val="center"/>
        <w:rPr>
          <w:rFonts w:hint="eastAsia" w:ascii="仿宋" w:hAnsi="仿宋" w:eastAsia="仿宋" w:cs="仿宋"/>
          <w:b/>
          <w:color w:val="auto"/>
          <w:kern w:val="0"/>
          <w:sz w:val="32"/>
          <w:szCs w:val="32"/>
          <w:lang w:val="en-US" w:eastAsia="zh-CN"/>
        </w:rPr>
      </w:pPr>
    </w:p>
    <w:p w14:paraId="0EA1FA39">
      <w:pPr>
        <w:snapToGrid w:val="0"/>
        <w:spacing w:line="360" w:lineRule="auto"/>
        <w:ind w:right="480"/>
        <w:jc w:val="center"/>
        <w:rPr>
          <w:rFonts w:hint="eastAsia" w:ascii="仿宋" w:hAnsi="仿宋" w:eastAsia="仿宋" w:cs="仿宋"/>
          <w:b/>
          <w:color w:val="auto"/>
          <w:kern w:val="0"/>
          <w:sz w:val="32"/>
          <w:szCs w:val="32"/>
          <w:lang w:val="en-US" w:eastAsia="zh-CN"/>
        </w:rPr>
      </w:pPr>
    </w:p>
    <w:p w14:paraId="3358420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法定代表人身份证明书</w:t>
      </w:r>
    </w:p>
    <w:p w14:paraId="17A521C7">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3BD380B1">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1E1F6019">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5941985">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E43423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E6CD130">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5AE8EBEA">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0A2EF30A">
      <w:pPr>
        <w:spacing w:line="440" w:lineRule="exact"/>
        <w:rPr>
          <w:rFonts w:hint="eastAsia" w:ascii="仿宋" w:hAnsi="仿宋" w:eastAsia="仿宋" w:cs="仿宋"/>
          <w:color w:val="auto"/>
          <w:sz w:val="24"/>
        </w:rPr>
      </w:pPr>
    </w:p>
    <w:p w14:paraId="1FB18495">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5D84AEE8">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690045FF">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3A521D87">
      <w:pPr>
        <w:snapToGrid w:val="0"/>
        <w:spacing w:line="360" w:lineRule="auto"/>
        <w:ind w:right="480"/>
        <w:jc w:val="center"/>
        <w:rPr>
          <w:rFonts w:hint="eastAsia" w:ascii="仿宋" w:hAnsi="仿宋" w:eastAsia="仿宋" w:cs="仿宋"/>
          <w:b/>
          <w:color w:val="auto"/>
          <w:kern w:val="0"/>
          <w:sz w:val="32"/>
          <w:szCs w:val="32"/>
        </w:rPr>
      </w:pPr>
    </w:p>
    <w:p w14:paraId="69202573">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三、法定代表人授权委托书及授权代表社保证明（若委托）</w:t>
      </w:r>
    </w:p>
    <w:p w14:paraId="48B94CC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B2DB84D">
      <w:pPr>
        <w:snapToGrid w:val="0"/>
        <w:spacing w:line="600" w:lineRule="exact"/>
        <w:jc w:val="left"/>
        <w:rPr>
          <w:rFonts w:hint="eastAsia" w:ascii="仿宋" w:hAnsi="仿宋" w:eastAsia="仿宋" w:cs="仿宋"/>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3DB2AF5">
      <w:pPr>
        <w:spacing w:line="360" w:lineRule="exact"/>
        <w:rPr>
          <w:rFonts w:hint="eastAsia" w:ascii="仿宋" w:hAnsi="仿宋" w:eastAsia="仿宋" w:cs="仿宋"/>
          <w:color w:val="auto"/>
          <w:sz w:val="24"/>
          <w:highlight w:val="none"/>
        </w:rPr>
      </w:pPr>
    </w:p>
    <w:p w14:paraId="5570119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86EBD4E">
      <w:pPr>
        <w:snapToGrid w:val="0"/>
        <w:spacing w:line="360" w:lineRule="auto"/>
        <w:ind w:right="480"/>
        <w:jc w:val="left"/>
        <w:rPr>
          <w:rFonts w:hint="eastAsia" w:ascii="仿宋" w:hAnsi="仿宋" w:eastAsia="仿宋" w:cs="仿宋"/>
          <w:b/>
          <w:color w:val="auto"/>
          <w:kern w:val="0"/>
          <w:sz w:val="32"/>
          <w:szCs w:val="32"/>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E52E6A1">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四、法定代表人及其授权代表身份证复印件</w:t>
      </w:r>
      <w:r>
        <w:rPr>
          <w:rFonts w:hint="eastAsia" w:ascii="仿宋" w:hAnsi="仿宋" w:eastAsia="仿宋" w:cs="仿宋"/>
          <w:b/>
          <w:color w:val="auto"/>
          <w:sz w:val="30"/>
          <w:szCs w:val="30"/>
        </w:rPr>
        <w:t>（正反面）</w:t>
      </w:r>
    </w:p>
    <w:p w14:paraId="1BCEA8BB">
      <w:pPr>
        <w:snapToGrid w:val="0"/>
        <w:spacing w:line="360" w:lineRule="auto"/>
        <w:ind w:right="480"/>
        <w:jc w:val="center"/>
        <w:rPr>
          <w:rFonts w:hint="eastAsia" w:ascii="仿宋" w:hAnsi="仿宋" w:eastAsia="仿宋" w:cs="仿宋"/>
          <w:b/>
          <w:color w:val="auto"/>
          <w:kern w:val="0"/>
          <w:sz w:val="32"/>
          <w:szCs w:val="32"/>
        </w:rPr>
      </w:pPr>
    </w:p>
    <w:p w14:paraId="46937BDB">
      <w:pPr>
        <w:snapToGrid w:val="0"/>
        <w:spacing w:line="360" w:lineRule="auto"/>
        <w:ind w:right="480"/>
        <w:jc w:val="center"/>
        <w:rPr>
          <w:rFonts w:hint="eastAsia" w:ascii="仿宋" w:hAnsi="仿宋" w:eastAsia="仿宋" w:cs="仿宋"/>
          <w:b/>
          <w:color w:val="auto"/>
          <w:kern w:val="0"/>
          <w:sz w:val="32"/>
          <w:szCs w:val="32"/>
        </w:rPr>
      </w:pPr>
    </w:p>
    <w:p w14:paraId="3C3A7934">
      <w:pPr>
        <w:snapToGrid w:val="0"/>
        <w:spacing w:line="360" w:lineRule="auto"/>
        <w:ind w:right="480"/>
        <w:jc w:val="center"/>
        <w:rPr>
          <w:rFonts w:hint="eastAsia" w:ascii="仿宋" w:hAnsi="仿宋" w:eastAsia="仿宋" w:cs="仿宋"/>
          <w:b/>
          <w:color w:val="auto"/>
          <w:kern w:val="0"/>
          <w:sz w:val="32"/>
          <w:szCs w:val="32"/>
        </w:rPr>
      </w:pPr>
    </w:p>
    <w:p w14:paraId="4CF46616">
      <w:pPr>
        <w:snapToGrid w:val="0"/>
        <w:spacing w:line="360" w:lineRule="auto"/>
        <w:ind w:right="480"/>
        <w:jc w:val="center"/>
        <w:rPr>
          <w:rFonts w:hint="eastAsia" w:ascii="仿宋" w:hAnsi="仿宋" w:eastAsia="仿宋" w:cs="仿宋"/>
          <w:b/>
          <w:color w:val="auto"/>
          <w:kern w:val="0"/>
          <w:sz w:val="32"/>
          <w:szCs w:val="32"/>
        </w:rPr>
      </w:pPr>
    </w:p>
    <w:p w14:paraId="18482674">
      <w:pPr>
        <w:snapToGrid w:val="0"/>
        <w:spacing w:line="360" w:lineRule="auto"/>
        <w:ind w:right="480"/>
        <w:jc w:val="center"/>
        <w:rPr>
          <w:rFonts w:hint="eastAsia" w:ascii="仿宋" w:hAnsi="仿宋" w:eastAsia="仿宋" w:cs="仿宋"/>
          <w:b/>
          <w:color w:val="auto"/>
          <w:kern w:val="0"/>
          <w:sz w:val="32"/>
          <w:szCs w:val="32"/>
        </w:rPr>
      </w:pPr>
    </w:p>
    <w:p w14:paraId="6D5A1897">
      <w:pPr>
        <w:snapToGrid w:val="0"/>
        <w:spacing w:line="360" w:lineRule="auto"/>
        <w:ind w:right="480"/>
        <w:jc w:val="center"/>
        <w:rPr>
          <w:rFonts w:hint="eastAsia" w:ascii="仿宋" w:hAnsi="仿宋" w:eastAsia="仿宋" w:cs="仿宋"/>
          <w:b/>
          <w:color w:val="auto"/>
          <w:kern w:val="0"/>
          <w:sz w:val="32"/>
          <w:szCs w:val="32"/>
        </w:rPr>
      </w:pPr>
    </w:p>
    <w:p w14:paraId="63B423F6">
      <w:pPr>
        <w:snapToGrid w:val="0"/>
        <w:spacing w:line="360" w:lineRule="auto"/>
        <w:ind w:right="480"/>
        <w:jc w:val="both"/>
        <w:rPr>
          <w:rFonts w:hint="eastAsia" w:ascii="仿宋" w:hAnsi="仿宋" w:eastAsia="仿宋" w:cs="仿宋"/>
          <w:b/>
          <w:color w:val="auto"/>
          <w:kern w:val="0"/>
          <w:sz w:val="32"/>
          <w:szCs w:val="32"/>
        </w:rPr>
      </w:pPr>
    </w:p>
    <w:p w14:paraId="109336AD">
      <w:pPr>
        <w:snapToGrid w:val="0"/>
        <w:spacing w:line="360" w:lineRule="auto"/>
        <w:ind w:right="480"/>
        <w:jc w:val="center"/>
        <w:rPr>
          <w:rFonts w:hint="eastAsia" w:ascii="仿宋" w:hAnsi="仿宋" w:eastAsia="仿宋" w:cs="仿宋"/>
          <w:b/>
          <w:color w:val="auto"/>
          <w:kern w:val="0"/>
          <w:sz w:val="32"/>
          <w:szCs w:val="32"/>
        </w:rPr>
      </w:pPr>
    </w:p>
    <w:p w14:paraId="232371EC">
      <w:pPr>
        <w:snapToGrid w:val="0"/>
        <w:spacing w:line="360" w:lineRule="auto"/>
        <w:ind w:right="480"/>
        <w:jc w:val="center"/>
        <w:rPr>
          <w:rFonts w:hint="eastAsia" w:ascii="仿宋" w:hAnsi="仿宋" w:eastAsia="仿宋" w:cs="仿宋"/>
          <w:b/>
          <w:color w:val="auto"/>
          <w:kern w:val="0"/>
          <w:sz w:val="32"/>
          <w:szCs w:val="32"/>
        </w:rPr>
      </w:pPr>
    </w:p>
    <w:p w14:paraId="4D310A70">
      <w:pPr>
        <w:snapToGrid w:val="0"/>
        <w:spacing w:line="360" w:lineRule="auto"/>
        <w:ind w:right="480"/>
        <w:jc w:val="center"/>
        <w:rPr>
          <w:rFonts w:hint="eastAsia" w:ascii="仿宋" w:hAnsi="仿宋" w:eastAsia="仿宋" w:cs="仿宋"/>
          <w:b/>
          <w:color w:val="auto"/>
          <w:kern w:val="0"/>
          <w:sz w:val="32"/>
          <w:szCs w:val="32"/>
        </w:rPr>
      </w:pPr>
    </w:p>
    <w:p w14:paraId="3CE23927">
      <w:pPr>
        <w:snapToGrid w:val="0"/>
        <w:spacing w:line="360" w:lineRule="auto"/>
        <w:ind w:right="480"/>
        <w:jc w:val="center"/>
        <w:rPr>
          <w:rFonts w:hint="eastAsia" w:ascii="仿宋" w:hAnsi="仿宋" w:eastAsia="仿宋" w:cs="仿宋"/>
          <w:b/>
          <w:color w:val="auto"/>
          <w:kern w:val="0"/>
          <w:sz w:val="32"/>
          <w:szCs w:val="32"/>
          <w:lang w:val="en-US" w:eastAsia="zh-CN"/>
        </w:rPr>
      </w:pPr>
    </w:p>
    <w:p w14:paraId="413B0956">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、符合参加政府采购活动应当具备的一般条件的承诺函</w:t>
      </w:r>
    </w:p>
    <w:p w14:paraId="06BE0AF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CC2295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嵊州市财政局机房软硬件和网络维保服务项目</w:t>
      </w:r>
      <w:r>
        <w:rPr>
          <w:rFonts w:hint="eastAsia" w:ascii="仿宋" w:hAnsi="仿宋" w:eastAsia="仿宋" w:cs="仿宋"/>
          <w:color w:val="auto"/>
          <w:sz w:val="24"/>
        </w:rPr>
        <w:t>【招标编号：SXPZ-F20250304CKY】政府采购活动，郑重承诺：</w:t>
      </w:r>
    </w:p>
    <w:p w14:paraId="076CD949">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059504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 w:hAnsi="仿宋" w:eastAsia="仿宋" w:cs="仿宋"/>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8F9ED5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DEA3F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09730D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027104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118B1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4D68C7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kern w:val="0"/>
          <w:sz w:val="24"/>
          <w:lang w:val="zh-CN"/>
        </w:rPr>
        <w:t>)：</w:t>
      </w:r>
    </w:p>
    <w:p w14:paraId="2B2768F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A51B845">
      <w:pPr>
        <w:snapToGrid w:val="0"/>
        <w:spacing w:line="360" w:lineRule="auto"/>
        <w:ind w:right="480"/>
        <w:jc w:val="center"/>
        <w:rPr>
          <w:rFonts w:hint="eastAsia" w:ascii="仿宋" w:hAnsi="仿宋" w:eastAsia="仿宋" w:cs="仿宋"/>
          <w:b/>
          <w:color w:val="auto"/>
          <w:kern w:val="0"/>
          <w:sz w:val="32"/>
          <w:szCs w:val="32"/>
        </w:rPr>
      </w:pPr>
    </w:p>
    <w:p w14:paraId="2404B8F2">
      <w:pPr>
        <w:snapToGrid w:val="0"/>
        <w:spacing w:line="360" w:lineRule="auto"/>
        <w:ind w:right="480"/>
        <w:jc w:val="center"/>
        <w:rPr>
          <w:rFonts w:hint="eastAsia" w:ascii="仿宋" w:hAnsi="仿宋" w:eastAsia="仿宋" w:cs="仿宋"/>
          <w:b/>
          <w:color w:val="auto"/>
          <w:kern w:val="0"/>
          <w:sz w:val="32"/>
          <w:szCs w:val="32"/>
        </w:rPr>
      </w:pPr>
    </w:p>
    <w:p w14:paraId="57302CFF">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B777625">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中小企业声明函（服务）</w:t>
      </w:r>
    </w:p>
    <w:p w14:paraId="4B367D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嵊州市财政局机房软硬件和网络维保服务项目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372066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u w:val="single"/>
        </w:rPr>
        <w:t>嵊州市财政局机房软硬件和网络维保服务项目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软件和信息技术服务业（采购文件中明确的所属行业）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65BE80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499FA9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4DBA0CE5">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rPr>
        <w:t>）：</w:t>
      </w:r>
    </w:p>
    <w:p w14:paraId="78B562CB">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3B9605B1">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0524FAE7">
      <w:pPr>
        <w:spacing w:line="360" w:lineRule="auto"/>
        <w:ind w:right="420"/>
        <w:rPr>
          <w:rFonts w:hint="eastAsia" w:ascii="仿宋" w:hAnsi="仿宋" w:eastAsia="仿宋" w:cs="仿宋"/>
          <w:color w:val="auto"/>
          <w:sz w:val="24"/>
        </w:rPr>
      </w:pPr>
    </w:p>
    <w:p w14:paraId="43C7844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55A50541">
      <w:pPr>
        <w:spacing w:line="360" w:lineRule="auto"/>
        <w:ind w:right="42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F984C3">
      <w:pPr>
        <w:widowControl/>
        <w:spacing w:line="360" w:lineRule="auto"/>
        <w:ind w:firstLine="480" w:firstLineChars="200"/>
        <w:jc w:val="left"/>
        <w:rPr>
          <w:rFonts w:hint="eastAsia" w:ascii="仿宋" w:hAnsi="仿宋" w:eastAsia="仿宋" w:cs="仿宋"/>
          <w:b/>
          <w:color w:val="auto"/>
          <w:kern w:val="0"/>
          <w:sz w:val="32"/>
          <w:szCs w:val="32"/>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3A40">
      <w:pPr>
        <w:widowControl/>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315FE5">
      <w:pPr>
        <w:jc w:val="center"/>
        <w:rPr>
          <w:rFonts w:hint="eastAsia" w:ascii="仿宋" w:hAnsi="仿宋" w:eastAsia="仿宋" w:cs="仿宋"/>
          <w:b/>
          <w:color w:val="auto"/>
          <w:spacing w:val="6"/>
          <w:sz w:val="32"/>
          <w:szCs w:val="32"/>
          <w:highlight w:val="none"/>
        </w:rPr>
      </w:pPr>
    </w:p>
    <w:p w14:paraId="55B2C0B7">
      <w:pPr>
        <w:jc w:val="center"/>
        <w:rPr>
          <w:rFonts w:hint="eastAsia" w:ascii="仿宋" w:hAnsi="仿宋" w:eastAsia="仿宋" w:cs="仿宋"/>
          <w:b/>
          <w:color w:val="auto"/>
          <w:spacing w:val="6"/>
          <w:sz w:val="32"/>
          <w:szCs w:val="32"/>
          <w:highlight w:val="none"/>
        </w:rPr>
      </w:pPr>
    </w:p>
    <w:p w14:paraId="5A491939">
      <w:pPr>
        <w:jc w:val="center"/>
        <w:rPr>
          <w:rFonts w:hint="eastAsia" w:ascii="仿宋" w:hAnsi="仿宋" w:eastAsia="仿宋" w:cs="仿宋"/>
          <w:b/>
          <w:color w:val="auto"/>
          <w:spacing w:val="6"/>
          <w:sz w:val="32"/>
          <w:szCs w:val="32"/>
          <w:highlight w:val="none"/>
        </w:rPr>
      </w:pPr>
    </w:p>
    <w:p w14:paraId="251BC5D0">
      <w:pPr>
        <w:jc w:val="center"/>
        <w:rPr>
          <w:rFonts w:hint="eastAsia" w:ascii="仿宋" w:hAnsi="仿宋" w:eastAsia="仿宋" w:cs="仿宋"/>
          <w:b/>
          <w:color w:val="auto"/>
          <w:spacing w:val="6"/>
          <w:sz w:val="32"/>
          <w:szCs w:val="32"/>
          <w:highlight w:val="none"/>
        </w:rPr>
      </w:pPr>
    </w:p>
    <w:p w14:paraId="5EBEDE0D">
      <w:pPr>
        <w:jc w:val="center"/>
        <w:rPr>
          <w:rFonts w:hint="eastAsia" w:ascii="仿宋" w:hAnsi="仿宋" w:eastAsia="仿宋" w:cs="仿宋"/>
          <w:b/>
          <w:color w:val="auto"/>
          <w:spacing w:val="6"/>
          <w:sz w:val="32"/>
          <w:szCs w:val="32"/>
          <w:highlight w:val="none"/>
        </w:rPr>
      </w:pPr>
    </w:p>
    <w:p w14:paraId="0E7E4A68">
      <w:pPr>
        <w:jc w:val="center"/>
        <w:rPr>
          <w:rFonts w:hint="eastAsia" w:ascii="仿宋" w:hAnsi="仿宋" w:eastAsia="仿宋" w:cs="仿宋"/>
          <w:b/>
          <w:color w:val="auto"/>
          <w:spacing w:val="6"/>
          <w:sz w:val="32"/>
          <w:szCs w:val="32"/>
          <w:highlight w:val="none"/>
        </w:rPr>
      </w:pPr>
    </w:p>
    <w:p w14:paraId="3DE5AFE4">
      <w:pPr>
        <w:jc w:val="center"/>
        <w:rPr>
          <w:rFonts w:hint="eastAsia" w:ascii="仿宋" w:hAnsi="仿宋" w:eastAsia="仿宋" w:cs="仿宋"/>
          <w:b/>
          <w:color w:val="auto"/>
          <w:spacing w:val="6"/>
          <w:sz w:val="32"/>
          <w:szCs w:val="32"/>
          <w:highlight w:val="none"/>
        </w:rPr>
      </w:pPr>
    </w:p>
    <w:p w14:paraId="07DA80EA">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269EC5E">
      <w:pPr>
        <w:spacing w:line="360" w:lineRule="auto"/>
        <w:rPr>
          <w:rFonts w:hint="eastAsia" w:ascii="仿宋" w:hAnsi="仿宋" w:eastAsia="仿宋" w:cs="仿宋"/>
          <w:b/>
          <w:color w:val="auto"/>
          <w:spacing w:val="6"/>
          <w:sz w:val="30"/>
          <w:szCs w:val="30"/>
          <w:highlight w:val="none"/>
        </w:rPr>
      </w:pPr>
    </w:p>
    <w:p w14:paraId="7E183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FC7F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0663F3F">
      <w:pPr>
        <w:spacing w:line="360" w:lineRule="auto"/>
        <w:ind w:firstLine="480" w:firstLineChars="200"/>
        <w:rPr>
          <w:rFonts w:hint="eastAsia" w:ascii="仿宋" w:hAnsi="仿宋" w:eastAsia="仿宋" w:cs="仿宋"/>
          <w:color w:val="auto"/>
          <w:sz w:val="24"/>
          <w:highlight w:val="none"/>
        </w:rPr>
      </w:pPr>
    </w:p>
    <w:p w14:paraId="3EB30F47">
      <w:pPr>
        <w:spacing w:line="360" w:lineRule="auto"/>
        <w:ind w:firstLine="480" w:firstLineChars="200"/>
        <w:rPr>
          <w:rFonts w:hint="eastAsia" w:ascii="仿宋" w:hAnsi="仿宋" w:eastAsia="仿宋" w:cs="仿宋"/>
          <w:color w:val="auto"/>
          <w:sz w:val="24"/>
          <w:highlight w:val="none"/>
        </w:rPr>
      </w:pPr>
    </w:p>
    <w:p w14:paraId="4195568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0B6AC7E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1939F90">
      <w:pPr>
        <w:autoSpaceDE w:val="0"/>
        <w:autoSpaceDN w:val="0"/>
        <w:jc w:val="center"/>
        <w:rPr>
          <w:rFonts w:hint="eastAsia" w:ascii="仿宋" w:hAnsi="仿宋" w:eastAsia="仿宋" w:cs="仿宋"/>
          <w:b/>
          <w:color w:val="auto"/>
          <w:spacing w:val="6"/>
          <w:sz w:val="32"/>
          <w:szCs w:val="32"/>
          <w:highlight w:val="none"/>
        </w:rPr>
      </w:pPr>
    </w:p>
    <w:p w14:paraId="56223897">
      <w:pPr>
        <w:spacing w:line="360" w:lineRule="auto"/>
        <w:jc w:val="center"/>
        <w:rPr>
          <w:rFonts w:hint="eastAsia" w:ascii="仿宋" w:hAnsi="仿宋" w:eastAsia="仿宋" w:cs="仿宋"/>
          <w:b/>
          <w:color w:val="auto"/>
          <w:spacing w:val="6"/>
          <w:sz w:val="32"/>
          <w:szCs w:val="32"/>
          <w:highlight w:val="none"/>
        </w:rPr>
      </w:pPr>
    </w:p>
    <w:p w14:paraId="5E6427DF">
      <w:pPr>
        <w:spacing w:line="360" w:lineRule="auto"/>
        <w:jc w:val="center"/>
        <w:rPr>
          <w:rFonts w:hint="eastAsia" w:ascii="仿宋" w:hAnsi="仿宋" w:eastAsia="仿宋" w:cs="仿宋"/>
          <w:b/>
          <w:color w:val="auto"/>
          <w:spacing w:val="6"/>
          <w:sz w:val="32"/>
          <w:szCs w:val="32"/>
          <w:highlight w:val="none"/>
        </w:rPr>
      </w:pPr>
    </w:p>
    <w:p w14:paraId="3E8934CE">
      <w:pPr>
        <w:spacing w:line="360" w:lineRule="auto"/>
        <w:jc w:val="center"/>
        <w:rPr>
          <w:rFonts w:hint="eastAsia" w:ascii="仿宋" w:hAnsi="仿宋" w:eastAsia="仿宋" w:cs="仿宋"/>
          <w:b/>
          <w:color w:val="auto"/>
          <w:spacing w:val="6"/>
          <w:sz w:val="32"/>
          <w:szCs w:val="32"/>
          <w:highlight w:val="none"/>
        </w:rPr>
      </w:pPr>
    </w:p>
    <w:p w14:paraId="53E97098">
      <w:pPr>
        <w:spacing w:line="360" w:lineRule="auto"/>
        <w:jc w:val="center"/>
        <w:rPr>
          <w:rFonts w:hint="eastAsia" w:ascii="仿宋" w:hAnsi="仿宋" w:eastAsia="仿宋" w:cs="仿宋"/>
          <w:b/>
          <w:color w:val="auto"/>
          <w:spacing w:val="6"/>
          <w:sz w:val="32"/>
          <w:szCs w:val="32"/>
          <w:highlight w:val="none"/>
        </w:rPr>
      </w:pPr>
    </w:p>
    <w:p w14:paraId="371457A7">
      <w:pPr>
        <w:spacing w:line="360" w:lineRule="auto"/>
        <w:jc w:val="center"/>
        <w:rPr>
          <w:rFonts w:hint="eastAsia" w:ascii="仿宋" w:hAnsi="仿宋" w:eastAsia="仿宋" w:cs="仿宋"/>
          <w:b/>
          <w:color w:val="auto"/>
          <w:spacing w:val="6"/>
          <w:sz w:val="32"/>
          <w:szCs w:val="32"/>
          <w:highlight w:val="none"/>
        </w:rPr>
      </w:pPr>
    </w:p>
    <w:p w14:paraId="5A636991">
      <w:pPr>
        <w:spacing w:line="360" w:lineRule="auto"/>
        <w:jc w:val="center"/>
        <w:rPr>
          <w:rFonts w:hint="eastAsia" w:ascii="仿宋" w:hAnsi="仿宋" w:eastAsia="仿宋" w:cs="仿宋"/>
          <w:b/>
          <w:color w:val="auto"/>
          <w:spacing w:val="6"/>
          <w:sz w:val="32"/>
          <w:szCs w:val="32"/>
          <w:highlight w:val="none"/>
        </w:rPr>
      </w:pPr>
    </w:p>
    <w:p w14:paraId="16282DF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163FBF97">
      <w:pPr>
        <w:autoSpaceDE w:val="0"/>
        <w:autoSpaceDN w:val="0"/>
        <w:jc w:val="center"/>
        <w:rPr>
          <w:rFonts w:hint="eastAsia" w:ascii="仿宋" w:hAnsi="仿宋" w:eastAsia="仿宋" w:cs="仿宋"/>
          <w:b/>
          <w:color w:val="auto"/>
          <w:spacing w:val="6"/>
          <w:sz w:val="32"/>
          <w:szCs w:val="32"/>
          <w:highlight w:val="none"/>
        </w:rPr>
      </w:pPr>
    </w:p>
    <w:p w14:paraId="5BEFC6AD">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 号）的规定，本公司为监狱企业。</w:t>
      </w:r>
    </w:p>
    <w:p w14:paraId="7C375CC2">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根据上述标准，我公司属于监狱企业的理由为：本公司为参加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项目采购活动提供本企业提供服务</w:t>
      </w:r>
    </w:p>
    <w:p w14:paraId="24CE90FC">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379EEA48">
      <w:pPr>
        <w:autoSpaceDE w:val="0"/>
        <w:autoSpaceDN w:val="0"/>
        <w:jc w:val="center"/>
        <w:rPr>
          <w:rFonts w:hint="eastAsia" w:ascii="仿宋" w:hAnsi="仿宋" w:eastAsia="仿宋" w:cs="仿宋"/>
          <w:b/>
          <w:color w:val="auto"/>
          <w:spacing w:val="6"/>
          <w:sz w:val="32"/>
          <w:szCs w:val="32"/>
          <w:highlight w:val="none"/>
        </w:rPr>
      </w:pPr>
    </w:p>
    <w:p w14:paraId="05CE2833">
      <w:pPr>
        <w:autoSpaceDE w:val="0"/>
        <w:autoSpaceDN w:val="0"/>
        <w:jc w:val="both"/>
        <w:rPr>
          <w:rFonts w:hint="eastAsia" w:ascii="仿宋" w:hAnsi="仿宋" w:eastAsia="仿宋" w:cs="仿宋"/>
          <w:b/>
          <w:color w:val="auto"/>
          <w:spacing w:val="6"/>
          <w:sz w:val="32"/>
          <w:szCs w:val="32"/>
          <w:highlight w:val="none"/>
        </w:rPr>
      </w:pPr>
    </w:p>
    <w:p w14:paraId="2E5CCFD1">
      <w:pPr>
        <w:autoSpaceDE w:val="0"/>
        <w:autoSpaceDN w:val="0"/>
        <w:jc w:val="center"/>
        <w:rPr>
          <w:rFonts w:hint="eastAsia" w:ascii="仿宋" w:hAnsi="仿宋" w:eastAsia="仿宋" w:cs="仿宋"/>
          <w:b/>
          <w:color w:val="auto"/>
          <w:spacing w:val="6"/>
          <w:sz w:val="32"/>
          <w:szCs w:val="32"/>
          <w:highlight w:val="none"/>
        </w:rPr>
      </w:pPr>
    </w:p>
    <w:p w14:paraId="0A172DB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239802A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5AD1453">
      <w:pPr>
        <w:widowControl/>
        <w:spacing w:line="360" w:lineRule="auto"/>
        <w:ind w:firstLine="643" w:firstLineChars="200"/>
        <w:jc w:val="center"/>
        <w:rPr>
          <w:rFonts w:hint="eastAsia" w:ascii="仿宋" w:hAnsi="仿宋" w:eastAsia="仿宋" w:cs="仿宋"/>
          <w:b/>
          <w:color w:val="auto"/>
          <w:kern w:val="0"/>
          <w:sz w:val="32"/>
          <w:szCs w:val="32"/>
        </w:rPr>
      </w:pPr>
    </w:p>
    <w:p w14:paraId="6330383C">
      <w:pPr>
        <w:widowControl/>
        <w:spacing w:line="360" w:lineRule="auto"/>
        <w:ind w:firstLine="643" w:firstLineChars="200"/>
        <w:jc w:val="center"/>
        <w:rPr>
          <w:rFonts w:hint="eastAsia" w:ascii="仿宋" w:hAnsi="仿宋" w:eastAsia="仿宋" w:cs="仿宋"/>
          <w:b/>
          <w:color w:val="auto"/>
          <w:kern w:val="0"/>
          <w:sz w:val="32"/>
          <w:szCs w:val="32"/>
        </w:rPr>
      </w:pPr>
    </w:p>
    <w:p w14:paraId="1EB4A649">
      <w:pPr>
        <w:widowControl/>
        <w:spacing w:line="360" w:lineRule="auto"/>
        <w:ind w:firstLine="643" w:firstLineChars="200"/>
        <w:jc w:val="center"/>
        <w:rPr>
          <w:rFonts w:hint="eastAsia" w:ascii="仿宋" w:hAnsi="仿宋" w:eastAsia="仿宋" w:cs="仿宋"/>
          <w:b/>
          <w:color w:val="auto"/>
          <w:kern w:val="0"/>
          <w:sz w:val="32"/>
          <w:szCs w:val="32"/>
        </w:rPr>
      </w:pPr>
    </w:p>
    <w:p w14:paraId="00CC1BDC">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、本项目的特定资格要求（如果有)</w:t>
      </w:r>
    </w:p>
    <w:p w14:paraId="769FA9C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61BF61DD">
      <w:pPr>
        <w:spacing w:line="360" w:lineRule="auto"/>
        <w:jc w:val="center"/>
        <w:outlineLvl w:val="0"/>
        <w:rPr>
          <w:rFonts w:hint="eastAsia" w:ascii="仿宋" w:hAnsi="仿宋" w:eastAsia="仿宋" w:cs="仿宋"/>
          <w:b/>
          <w:color w:val="auto"/>
          <w:kern w:val="0"/>
          <w:sz w:val="24"/>
        </w:rPr>
      </w:pPr>
    </w:p>
    <w:p w14:paraId="5AEFA875">
      <w:pPr>
        <w:spacing w:line="336" w:lineRule="auto"/>
        <w:jc w:val="center"/>
        <w:rPr>
          <w:rFonts w:hint="eastAsia" w:ascii="仿宋" w:hAnsi="仿宋" w:eastAsia="仿宋" w:cs="仿宋"/>
          <w:b/>
          <w:color w:val="auto"/>
          <w:kern w:val="0"/>
          <w:sz w:val="36"/>
          <w:szCs w:val="36"/>
        </w:rPr>
      </w:pPr>
    </w:p>
    <w:p w14:paraId="7BF4D487">
      <w:pPr>
        <w:spacing w:line="336" w:lineRule="auto"/>
        <w:jc w:val="center"/>
        <w:rPr>
          <w:rFonts w:hint="eastAsia" w:ascii="仿宋" w:hAnsi="仿宋" w:eastAsia="仿宋" w:cs="仿宋"/>
          <w:b/>
          <w:color w:val="auto"/>
          <w:kern w:val="0"/>
          <w:sz w:val="36"/>
          <w:szCs w:val="36"/>
        </w:rPr>
      </w:pPr>
    </w:p>
    <w:p w14:paraId="621FAD94">
      <w:pPr>
        <w:spacing w:line="336" w:lineRule="auto"/>
        <w:jc w:val="center"/>
        <w:rPr>
          <w:rFonts w:hint="eastAsia" w:ascii="仿宋" w:hAnsi="仿宋" w:eastAsia="仿宋" w:cs="仿宋"/>
          <w:b/>
          <w:color w:val="auto"/>
          <w:kern w:val="0"/>
          <w:sz w:val="36"/>
          <w:szCs w:val="36"/>
        </w:rPr>
      </w:pPr>
    </w:p>
    <w:p w14:paraId="56B660D7">
      <w:pPr>
        <w:spacing w:line="336" w:lineRule="auto"/>
        <w:jc w:val="center"/>
        <w:rPr>
          <w:rFonts w:hint="eastAsia" w:ascii="仿宋" w:hAnsi="仿宋" w:eastAsia="仿宋" w:cs="仿宋"/>
          <w:b/>
          <w:color w:val="auto"/>
          <w:kern w:val="0"/>
          <w:sz w:val="36"/>
          <w:szCs w:val="36"/>
        </w:rPr>
      </w:pPr>
    </w:p>
    <w:p w14:paraId="78D17A48">
      <w:pPr>
        <w:spacing w:line="336" w:lineRule="auto"/>
        <w:jc w:val="center"/>
        <w:rPr>
          <w:rFonts w:hint="eastAsia" w:ascii="仿宋" w:hAnsi="仿宋" w:eastAsia="仿宋" w:cs="仿宋"/>
          <w:b/>
          <w:color w:val="auto"/>
          <w:kern w:val="0"/>
          <w:sz w:val="36"/>
          <w:szCs w:val="36"/>
        </w:rPr>
      </w:pPr>
    </w:p>
    <w:p w14:paraId="7A89EE1C">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pPr>
    </w:p>
    <w:p w14:paraId="323D574F">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pPr>
    </w:p>
    <w:p w14:paraId="2865A40C">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6"/>
        <w:widowControl w:val="0"/>
        <w:snapToGrid w:val="0"/>
        <w:spacing w:line="500" w:lineRule="exact"/>
        <w:ind w:firstLine="0" w:firstLineChars="0"/>
        <w:jc w:val="center"/>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bCs/>
          <w:color w:val="auto"/>
          <w:sz w:val="28"/>
          <w:szCs w:val="28"/>
          <w:highlight w:val="none"/>
        </w:rPr>
        <w:t>政府采购活动现场确认声明书</w:t>
      </w:r>
    </w:p>
    <w:p w14:paraId="16A753D0">
      <w:pPr>
        <w:pStyle w:val="9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0D3705AA">
      <w:pPr>
        <w:pStyle w:val="966"/>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嵊州市财政局机房软硬件和网络维保服务项目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u w:val="single"/>
        </w:rPr>
        <w:t>SXPZ-F20250304CKY</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3BBCD0B9">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3958BD2">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2D80EE4B">
      <w:pPr>
        <w:pStyle w:val="967"/>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3B5CE1C">
      <w:pPr>
        <w:pStyle w:val="967"/>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3F24604">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7857105">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4838D6F">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06A904C">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8F5C69D">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53466C9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3D905178">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72"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72"/>
    </w:p>
    <w:p w14:paraId="1C1C2DA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FF3AC4C">
      <w:pPr>
        <w:pStyle w:val="966"/>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5B52252">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SA"/>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4C76ACBB">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B653296">
      <w:pPr>
        <w:pStyle w:val="966"/>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6A77E38C">
      <w:pPr>
        <w:pStyle w:val="966"/>
        <w:widowControl w:val="0"/>
        <w:snapToGrid w:val="0"/>
        <w:spacing w:line="440" w:lineRule="exact"/>
        <w:ind w:firstLine="480"/>
        <w:jc w:val="center"/>
        <w:outlineLvl w:val="9"/>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ECCD61D">
      <w:pPr>
        <w:spacing w:line="336" w:lineRule="auto"/>
        <w:jc w:val="center"/>
        <w:rPr>
          <w:rFonts w:hint="eastAsia" w:ascii="仿宋" w:hAnsi="仿宋" w:eastAsia="仿宋" w:cs="仿宋"/>
          <w:b/>
          <w:color w:val="auto"/>
          <w:kern w:val="0"/>
          <w:sz w:val="36"/>
          <w:szCs w:val="36"/>
        </w:rPr>
      </w:pPr>
    </w:p>
    <w:p w14:paraId="6A28D45C">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8177D9C">
      <w:pPr>
        <w:spacing w:line="336" w:lineRule="auto"/>
        <w:jc w:val="center"/>
        <w:outlineLvl w:val="0"/>
        <w:rPr>
          <w:rFonts w:hint="eastAsia" w:ascii="仿宋" w:hAnsi="仿宋" w:eastAsia="仿宋" w:cs="仿宋"/>
          <w:b/>
          <w:color w:val="auto"/>
          <w:kern w:val="0"/>
          <w:sz w:val="24"/>
        </w:rPr>
      </w:pPr>
    </w:p>
    <w:p w14:paraId="56A3B9AF">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C8B5667">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rPr>
        <w:t>………………………………………………………………（页码）</w:t>
      </w:r>
    </w:p>
    <w:p w14:paraId="6ECF6CCD">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eastAsia="zh-CN"/>
        </w:rPr>
        <w:t>投标函</w:t>
      </w:r>
      <w:r>
        <w:rPr>
          <w:rFonts w:hint="eastAsia" w:ascii="仿宋" w:hAnsi="仿宋" w:eastAsia="仿宋" w:cs="仿宋"/>
          <w:color w:val="auto"/>
        </w:rPr>
        <w:t>……………………………………………………………………………（页码）</w:t>
      </w:r>
    </w:p>
    <w:p w14:paraId="52C993DC">
      <w:pPr>
        <w:pStyle w:val="906"/>
        <w:numPr>
          <w:ilvl w:val="0"/>
          <w:numId w:val="1"/>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highlight w:val="none"/>
        </w:rPr>
        <w:t>……………………………………………………… （页码）</w:t>
      </w:r>
    </w:p>
    <w:p w14:paraId="00FCC75F">
      <w:pPr>
        <w:pStyle w:val="906"/>
        <w:numPr>
          <w:ilvl w:val="0"/>
          <w:numId w:val="1"/>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highlight w:val="none"/>
        </w:rPr>
        <w:t>……………………（页码）</w:t>
      </w:r>
    </w:p>
    <w:p w14:paraId="53438D89">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rPr>
        <w:t>…………………………（页码）</w:t>
      </w:r>
    </w:p>
    <w:p w14:paraId="5901835C">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政府采购供应商廉洁自律承诺书</w:t>
      </w:r>
      <w:r>
        <w:rPr>
          <w:rFonts w:hint="eastAsia" w:ascii="仿宋" w:hAnsi="仿宋" w:eastAsia="仿宋" w:cs="仿宋"/>
          <w:color w:val="auto"/>
        </w:rPr>
        <w:t>………………………………………………（页码）</w:t>
      </w:r>
    </w:p>
    <w:p w14:paraId="4A37DDA5">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评分索引表</w:t>
      </w:r>
      <w:r>
        <w:rPr>
          <w:rFonts w:hint="eastAsia" w:ascii="仿宋" w:hAnsi="仿宋" w:eastAsia="仿宋" w:cs="仿宋"/>
          <w:color w:val="auto"/>
        </w:rPr>
        <w:t>………………………………………………………………………（页码）</w:t>
      </w:r>
    </w:p>
    <w:p w14:paraId="76D6CDF3">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资信及商务偏离表</w:t>
      </w:r>
      <w:r>
        <w:rPr>
          <w:rFonts w:hint="eastAsia" w:ascii="仿宋" w:hAnsi="仿宋" w:eastAsia="仿宋" w:cs="仿宋"/>
          <w:color w:val="auto"/>
        </w:rPr>
        <w:t>………………………………………………………………（页码）</w:t>
      </w:r>
    </w:p>
    <w:p w14:paraId="390AA2AA">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综合实力</w:t>
      </w:r>
      <w:r>
        <w:rPr>
          <w:rFonts w:hint="eastAsia" w:ascii="仿宋" w:hAnsi="仿宋" w:eastAsia="仿宋" w:cs="仿宋"/>
          <w:color w:val="auto"/>
        </w:rPr>
        <w:t>…………………………………………………………………………（页码）</w:t>
      </w:r>
    </w:p>
    <w:p w14:paraId="3B9912BA">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类似成功案例</w:t>
      </w:r>
      <w:r>
        <w:rPr>
          <w:rFonts w:hint="eastAsia" w:ascii="仿宋" w:hAnsi="仿宋" w:eastAsia="仿宋" w:cs="仿宋"/>
          <w:color w:val="auto"/>
        </w:rPr>
        <w:t>…………………………………………………………………（页码）</w:t>
      </w:r>
    </w:p>
    <w:p w14:paraId="60AAF0F7">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rPr>
        <w:t>……………………………………………………………………（页码）</w:t>
      </w:r>
    </w:p>
    <w:p w14:paraId="53263063">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项目组成员</w:t>
      </w:r>
      <w:r>
        <w:rPr>
          <w:rFonts w:hint="eastAsia" w:ascii="仿宋" w:hAnsi="仿宋" w:eastAsia="仿宋" w:cs="仿宋"/>
          <w:color w:val="auto"/>
          <w:sz w:val="24"/>
          <w:highlight w:val="none"/>
          <w:lang w:val="en-US" w:eastAsia="zh-CN"/>
        </w:rPr>
        <w:t>……………………………………………………………………（页码）</w:t>
      </w:r>
    </w:p>
    <w:p w14:paraId="3597BF96">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需求理解、现状分析及措施</w:t>
      </w:r>
      <w:r>
        <w:rPr>
          <w:rFonts w:hint="eastAsia" w:ascii="仿宋" w:hAnsi="仿宋" w:eastAsia="仿宋" w:cs="仿宋"/>
          <w:color w:val="auto"/>
          <w:sz w:val="24"/>
          <w:highlight w:val="none"/>
          <w:lang w:val="en-US" w:eastAsia="zh-CN"/>
        </w:rPr>
        <w:t>……………………………………………………（页码）</w:t>
      </w:r>
    </w:p>
    <w:p w14:paraId="4C7B8AAD">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服务方案………………………………………………………………………（页码）</w:t>
      </w:r>
    </w:p>
    <w:p w14:paraId="19F4A1D0">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应急保障方案</w:t>
      </w:r>
      <w:r>
        <w:rPr>
          <w:rFonts w:hint="eastAsia" w:ascii="仿宋" w:hAnsi="仿宋" w:eastAsia="仿宋" w:cs="仿宋"/>
          <w:color w:val="auto"/>
          <w:sz w:val="24"/>
          <w:highlight w:val="none"/>
          <w:lang w:val="en-US" w:eastAsia="zh-CN"/>
        </w:rPr>
        <w:t>…………………………………………………………………（页码）</w:t>
      </w:r>
    </w:p>
    <w:p w14:paraId="41F6CE32">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default" w:ascii="仿宋" w:hAnsi="仿宋" w:eastAsia="仿宋" w:cs="仿宋"/>
          <w:color w:val="auto"/>
          <w:sz w:val="24"/>
          <w:szCs w:val="24"/>
          <w:highlight w:val="none"/>
          <w:lang w:val="en-US" w:eastAsia="zh-CN"/>
        </w:rPr>
        <w:t>定期巡检制度和设备运行情况报告制度</w:t>
      </w:r>
      <w:r>
        <w:rPr>
          <w:rFonts w:hint="eastAsia" w:ascii="仿宋" w:hAnsi="仿宋" w:eastAsia="仿宋" w:cs="仿宋"/>
          <w:color w:val="auto"/>
          <w:sz w:val="24"/>
          <w:highlight w:val="none"/>
          <w:lang w:val="en-US" w:eastAsia="zh-CN"/>
        </w:rPr>
        <w:t>……………………………………（页码）</w:t>
      </w:r>
    </w:p>
    <w:p w14:paraId="074BAD6C">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培训方案</w:t>
      </w:r>
      <w:r>
        <w:rPr>
          <w:rFonts w:hint="eastAsia" w:ascii="仿宋" w:hAnsi="仿宋" w:eastAsia="仿宋" w:cs="仿宋"/>
          <w:color w:val="auto"/>
          <w:sz w:val="24"/>
          <w:highlight w:val="none"/>
          <w:lang w:val="en-US" w:eastAsia="zh-CN"/>
        </w:rPr>
        <w:t>………………………………………………………………………（页码）</w:t>
      </w:r>
    </w:p>
    <w:p w14:paraId="5E27823A">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售后服务</w:t>
      </w:r>
      <w:r>
        <w:rPr>
          <w:rFonts w:hint="eastAsia" w:ascii="仿宋" w:hAnsi="仿宋" w:eastAsia="仿宋" w:cs="仿宋"/>
          <w:color w:val="auto"/>
          <w:sz w:val="24"/>
          <w:highlight w:val="none"/>
          <w:lang w:val="en-US" w:eastAsia="zh-CN"/>
        </w:rPr>
        <w:t>………………………………………………………………………（页码）</w:t>
      </w:r>
    </w:p>
    <w:p w14:paraId="743D8A73">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未尽事宜请各投标单位按评分标准和相对应标项相关要求制作…………（页码）</w:t>
      </w:r>
    </w:p>
    <w:p w14:paraId="2950B282">
      <w:pPr>
        <w:pStyle w:val="906"/>
        <w:numPr>
          <w:ilvl w:val="0"/>
          <w:numId w:val="1"/>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投标人需要说明的其他文件和说明（如果有)………………………</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……（页码）</w:t>
      </w:r>
    </w:p>
    <w:p w14:paraId="731960E3">
      <w:pPr>
        <w:snapToGrid w:val="0"/>
        <w:spacing w:line="360" w:lineRule="auto"/>
        <w:jc w:val="center"/>
        <w:rPr>
          <w:rFonts w:hint="eastAsia" w:ascii="仿宋" w:hAnsi="仿宋" w:eastAsia="仿宋" w:cs="仿宋"/>
          <w:b/>
          <w:color w:val="auto"/>
          <w:kern w:val="0"/>
          <w:sz w:val="32"/>
          <w:szCs w:val="32"/>
          <w:lang w:val="zh-CN"/>
        </w:rPr>
      </w:pPr>
    </w:p>
    <w:p w14:paraId="6EB0FE7F">
      <w:pPr>
        <w:snapToGrid w:val="0"/>
        <w:spacing w:line="360" w:lineRule="auto"/>
        <w:jc w:val="center"/>
        <w:rPr>
          <w:rFonts w:hint="eastAsia" w:ascii="仿宋" w:hAnsi="仿宋" w:eastAsia="仿宋" w:cs="仿宋"/>
          <w:b/>
          <w:color w:val="auto"/>
          <w:kern w:val="0"/>
          <w:sz w:val="32"/>
          <w:szCs w:val="32"/>
          <w:lang w:val="zh-CN"/>
        </w:rPr>
      </w:pPr>
    </w:p>
    <w:p w14:paraId="2043EE7C">
      <w:pPr>
        <w:snapToGrid w:val="0"/>
        <w:spacing w:line="360" w:lineRule="auto"/>
        <w:jc w:val="center"/>
        <w:rPr>
          <w:rFonts w:hint="eastAsia" w:ascii="仿宋" w:hAnsi="仿宋" w:eastAsia="仿宋" w:cs="仿宋"/>
          <w:b/>
          <w:color w:val="auto"/>
          <w:kern w:val="0"/>
          <w:sz w:val="32"/>
          <w:szCs w:val="32"/>
          <w:lang w:val="zh-CN"/>
        </w:rPr>
      </w:pPr>
    </w:p>
    <w:p w14:paraId="1C108F84">
      <w:pPr>
        <w:snapToGrid w:val="0"/>
        <w:spacing w:line="360" w:lineRule="auto"/>
        <w:jc w:val="both"/>
        <w:rPr>
          <w:rFonts w:hint="eastAsia" w:ascii="仿宋" w:hAnsi="仿宋" w:eastAsia="仿宋" w:cs="仿宋"/>
          <w:b/>
          <w:color w:val="auto"/>
          <w:kern w:val="0"/>
          <w:sz w:val="32"/>
          <w:szCs w:val="32"/>
          <w:lang w:val="zh-CN"/>
        </w:rPr>
      </w:pPr>
    </w:p>
    <w:p w14:paraId="36BD28D4">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D50FCDD">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49BF16F3">
      <w:pPr>
        <w:snapToGrid w:val="0"/>
        <w:spacing w:line="360" w:lineRule="auto"/>
        <w:jc w:val="center"/>
        <w:outlineLvl w:val="0"/>
        <w:rPr>
          <w:rFonts w:hint="eastAsia" w:ascii="仿宋" w:hAnsi="仿宋" w:eastAsia="仿宋" w:cs="仿宋"/>
          <w:b/>
          <w:color w:val="auto"/>
          <w:kern w:val="0"/>
          <w:sz w:val="32"/>
          <w:szCs w:val="32"/>
        </w:rPr>
      </w:pPr>
    </w:p>
    <w:p w14:paraId="4CABA13B">
      <w:pPr>
        <w:snapToGrid w:val="0"/>
        <w:spacing w:line="360" w:lineRule="auto"/>
        <w:jc w:val="center"/>
        <w:outlineLvl w:val="0"/>
        <w:rPr>
          <w:rFonts w:hint="eastAsia" w:ascii="仿宋" w:hAnsi="仿宋" w:eastAsia="仿宋" w:cs="仿宋"/>
          <w:b/>
          <w:color w:val="auto"/>
          <w:kern w:val="0"/>
          <w:sz w:val="32"/>
          <w:szCs w:val="32"/>
        </w:rPr>
      </w:pPr>
    </w:p>
    <w:p w14:paraId="5D96DB89">
      <w:pPr>
        <w:snapToGrid w:val="0"/>
        <w:spacing w:line="360" w:lineRule="auto"/>
        <w:jc w:val="center"/>
        <w:outlineLvl w:val="0"/>
        <w:rPr>
          <w:rFonts w:hint="eastAsia" w:ascii="仿宋" w:hAnsi="仿宋" w:eastAsia="仿宋" w:cs="仿宋"/>
          <w:b/>
          <w:color w:val="auto"/>
          <w:kern w:val="0"/>
          <w:sz w:val="32"/>
          <w:szCs w:val="32"/>
        </w:rPr>
      </w:pPr>
    </w:p>
    <w:p w14:paraId="39C9245F">
      <w:pPr>
        <w:snapToGrid w:val="0"/>
        <w:spacing w:line="360" w:lineRule="auto"/>
        <w:jc w:val="center"/>
        <w:outlineLvl w:val="0"/>
        <w:rPr>
          <w:rFonts w:hint="eastAsia" w:ascii="仿宋" w:hAnsi="仿宋" w:eastAsia="仿宋" w:cs="仿宋"/>
          <w:b/>
          <w:color w:val="auto"/>
          <w:kern w:val="0"/>
          <w:sz w:val="32"/>
          <w:szCs w:val="32"/>
        </w:rPr>
      </w:pPr>
    </w:p>
    <w:p w14:paraId="529538B4">
      <w:pPr>
        <w:snapToGrid w:val="0"/>
        <w:spacing w:line="360" w:lineRule="auto"/>
        <w:jc w:val="center"/>
        <w:outlineLvl w:val="0"/>
        <w:rPr>
          <w:rFonts w:hint="eastAsia" w:ascii="仿宋" w:hAnsi="仿宋" w:eastAsia="仿宋" w:cs="仿宋"/>
          <w:b/>
          <w:color w:val="auto"/>
          <w:kern w:val="0"/>
          <w:sz w:val="32"/>
          <w:szCs w:val="32"/>
        </w:rPr>
      </w:pPr>
    </w:p>
    <w:p w14:paraId="66BEEA09">
      <w:pPr>
        <w:snapToGrid w:val="0"/>
        <w:spacing w:line="360" w:lineRule="auto"/>
        <w:jc w:val="center"/>
        <w:outlineLvl w:val="0"/>
        <w:rPr>
          <w:rFonts w:hint="eastAsia" w:ascii="仿宋" w:hAnsi="仿宋" w:eastAsia="仿宋" w:cs="仿宋"/>
          <w:b/>
          <w:color w:val="auto"/>
          <w:kern w:val="0"/>
          <w:sz w:val="32"/>
          <w:szCs w:val="32"/>
        </w:rPr>
      </w:pPr>
    </w:p>
    <w:p w14:paraId="62A6E549">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202E3B16">
      <w:pPr>
        <w:pStyle w:val="397"/>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p>
    <w:p w14:paraId="3A125F49">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根据贵方招标文件（</w:t>
      </w:r>
      <w:r>
        <w:rPr>
          <w:rFonts w:hint="eastAsia" w:ascii="仿宋" w:hAnsi="仿宋" w:eastAsia="仿宋" w:cs="仿宋"/>
          <w:b/>
          <w:color w:val="auto"/>
          <w:sz w:val="24"/>
          <w:szCs w:val="24"/>
          <w:u w:val="single"/>
        </w:rPr>
        <w:t>填写招标编号：</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代表投标人</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提交投标文件。</w:t>
      </w:r>
    </w:p>
    <w:p w14:paraId="2E01D46C">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我方已完全明白招标文件的所有条款要求，兹声明同意如下：</w:t>
      </w:r>
    </w:p>
    <w:p w14:paraId="2AA6048C">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1.我方同意在投标人</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规定的开标日期起遵守本投标文件中的承诺且在投标有效期满之前均具有约束力。</w:t>
      </w:r>
    </w:p>
    <w:p w14:paraId="7D77E816">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14:paraId="29694D2D">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提供可能另外要求的与投标有关的任何数据或资料。</w:t>
      </w:r>
    </w:p>
    <w:p w14:paraId="69D98737">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14:paraId="313F9533">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5.本投标自开标之日（投标截止之日）起90天内有效。</w:t>
      </w:r>
    </w:p>
    <w:p w14:paraId="5CAF71EC">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0A5A961E">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14:paraId="45A554B9">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14:paraId="1D914239">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帐号：</w:t>
      </w:r>
    </w:p>
    <w:p w14:paraId="695E34F4">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p>
    <w:p w14:paraId="5A5F7EB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投标人(电子签章)：　　　　　　　　　日期：  </w:t>
      </w:r>
    </w:p>
    <w:p w14:paraId="1A416375">
      <w:pPr>
        <w:pStyle w:val="81"/>
        <w:rPr>
          <w:rFonts w:hint="eastAsia" w:ascii="仿宋" w:hAnsi="仿宋" w:eastAsia="仿宋" w:cs="仿宋"/>
          <w:color w:val="auto"/>
          <w:sz w:val="24"/>
          <w:szCs w:val="24"/>
        </w:rPr>
      </w:pPr>
    </w:p>
    <w:p w14:paraId="3D29C1A7">
      <w:pPr>
        <w:rPr>
          <w:rFonts w:hint="eastAsia" w:ascii="仿宋" w:hAnsi="仿宋" w:eastAsia="仿宋" w:cs="仿宋"/>
          <w:color w:val="auto"/>
          <w:sz w:val="24"/>
          <w:szCs w:val="24"/>
        </w:rPr>
      </w:pPr>
    </w:p>
    <w:p w14:paraId="55F39E3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法定代表人身份证明书</w:t>
      </w:r>
    </w:p>
    <w:p w14:paraId="5FB9534E">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6ED612A">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0656473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56473EE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16D31AF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ADE3774">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6D7DBB34">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5A738BE5">
      <w:pPr>
        <w:spacing w:line="440" w:lineRule="exact"/>
        <w:rPr>
          <w:rFonts w:hint="eastAsia" w:ascii="仿宋" w:hAnsi="仿宋" w:eastAsia="仿宋" w:cs="仿宋"/>
          <w:color w:val="auto"/>
          <w:sz w:val="24"/>
        </w:rPr>
      </w:pPr>
    </w:p>
    <w:p w14:paraId="55C408A6">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685614A7">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4567C624">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764BF6A8">
      <w:pPr>
        <w:snapToGrid w:val="0"/>
        <w:spacing w:line="360" w:lineRule="auto"/>
        <w:ind w:right="480"/>
        <w:jc w:val="center"/>
        <w:rPr>
          <w:rFonts w:hint="eastAsia" w:ascii="仿宋" w:hAnsi="仿宋" w:eastAsia="仿宋" w:cs="仿宋"/>
          <w:b/>
          <w:color w:val="auto"/>
          <w:kern w:val="0"/>
          <w:sz w:val="32"/>
          <w:szCs w:val="32"/>
        </w:rPr>
      </w:pPr>
    </w:p>
    <w:p w14:paraId="1DECC3EF">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四、法定代表人授权委托书及授权代表社保证明（若委托）</w:t>
      </w:r>
    </w:p>
    <w:p w14:paraId="0B16E455">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46AE920">
      <w:pPr>
        <w:snapToGrid w:val="0"/>
        <w:spacing w:line="600" w:lineRule="exact"/>
        <w:jc w:val="left"/>
        <w:rPr>
          <w:rFonts w:hint="eastAsia" w:ascii="仿宋" w:hAnsi="仿宋" w:eastAsia="仿宋" w:cs="仿宋"/>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4EF93B6">
      <w:pPr>
        <w:spacing w:line="360" w:lineRule="exact"/>
        <w:rPr>
          <w:rFonts w:hint="eastAsia" w:ascii="仿宋" w:hAnsi="仿宋" w:eastAsia="仿宋" w:cs="仿宋"/>
          <w:color w:val="auto"/>
          <w:sz w:val="24"/>
          <w:highlight w:val="none"/>
        </w:rPr>
      </w:pPr>
    </w:p>
    <w:p w14:paraId="77C7B8E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51DE97D">
      <w:pPr>
        <w:snapToGrid w:val="0"/>
        <w:spacing w:line="360" w:lineRule="auto"/>
        <w:ind w:right="480"/>
        <w:jc w:val="left"/>
        <w:rPr>
          <w:rFonts w:hint="eastAsia" w:ascii="仿宋" w:hAnsi="仿宋" w:eastAsia="仿宋" w:cs="仿宋"/>
          <w:b/>
          <w:color w:val="auto"/>
          <w:kern w:val="0"/>
          <w:sz w:val="32"/>
          <w:szCs w:val="32"/>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A98D4A5">
      <w:pPr>
        <w:pStyle w:val="81"/>
        <w:numPr>
          <w:ilvl w:val="0"/>
          <w:numId w:val="0"/>
        </w:numPr>
        <w:ind w:left="0" w:leftChars="0" w:firstLine="480" w:firstLineChars="0"/>
        <w:jc w:val="center"/>
        <w:rPr>
          <w:rFonts w:hint="eastAsia" w:ascii="仿宋" w:hAnsi="仿宋" w:eastAsia="仿宋" w:cs="仿宋"/>
          <w:b/>
          <w:color w:val="auto"/>
          <w:sz w:val="30"/>
          <w:szCs w:val="30"/>
        </w:rPr>
      </w:pPr>
      <w:r>
        <w:rPr>
          <w:rFonts w:hint="eastAsia" w:ascii="仿宋" w:hAnsi="仿宋" w:eastAsia="仿宋" w:cs="仿宋"/>
          <w:b/>
          <w:color w:val="auto"/>
          <w:kern w:val="44"/>
          <w:sz w:val="30"/>
          <w:szCs w:val="30"/>
          <w:lang w:val="en-US" w:eastAsia="zh-CN" w:bidi="ar-SA"/>
        </w:rPr>
        <w:t>五、</w:t>
      </w:r>
      <w:r>
        <w:rPr>
          <w:rFonts w:hint="eastAsia" w:ascii="仿宋" w:hAnsi="仿宋" w:eastAsia="仿宋" w:cs="仿宋"/>
          <w:b/>
          <w:color w:val="auto"/>
          <w:kern w:val="0"/>
          <w:sz w:val="32"/>
          <w:szCs w:val="32"/>
          <w:lang w:val="en-US" w:eastAsia="zh-CN"/>
        </w:rPr>
        <w:t>法定代表人及其授权代表身份证复印件</w:t>
      </w:r>
      <w:r>
        <w:rPr>
          <w:rFonts w:hint="eastAsia" w:ascii="仿宋" w:hAnsi="仿宋" w:eastAsia="仿宋" w:cs="仿宋"/>
          <w:b/>
          <w:color w:val="auto"/>
          <w:sz w:val="30"/>
          <w:szCs w:val="30"/>
        </w:rPr>
        <w:t>（正反面）</w:t>
      </w:r>
    </w:p>
    <w:p w14:paraId="6F96B87C">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4A98B68">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1C03309">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lang w:val="en-US" w:eastAsia="zh-CN"/>
        </w:rPr>
        <w:t>六、</w:t>
      </w:r>
      <w:r>
        <w:rPr>
          <w:rFonts w:hint="eastAsia" w:ascii="仿宋" w:hAnsi="仿宋" w:eastAsia="仿宋" w:cs="仿宋"/>
          <w:b/>
          <w:color w:val="auto"/>
          <w:kern w:val="0"/>
          <w:sz w:val="32"/>
          <w:szCs w:val="32"/>
          <w:lang w:val="zh-CN"/>
        </w:rPr>
        <w:t>政府采购供应商廉洁自律承诺书</w:t>
      </w:r>
    </w:p>
    <w:p w14:paraId="0B4D06E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DA9669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60CFA00">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1927927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仿宋" w:hAnsi="仿宋" w:eastAsia="仿宋" w:cs="仿宋"/>
          <w:color w:val="auto"/>
          <w:kern w:val="0"/>
          <w:sz w:val="24"/>
          <w:lang w:val="zh-CN"/>
        </w:rPr>
      </w:pPr>
    </w:p>
    <w:p w14:paraId="79D9039E">
      <w:pPr>
        <w:autoSpaceDE w:val="0"/>
        <w:autoSpaceDN w:val="0"/>
        <w:spacing w:line="360" w:lineRule="auto"/>
        <w:ind w:left="2"/>
        <w:jc w:val="left"/>
        <w:rPr>
          <w:rFonts w:hint="eastAsia" w:ascii="仿宋" w:hAnsi="仿宋" w:eastAsia="仿宋" w:cs="仿宋"/>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lang w:val="en-US" w:eastAsia="zh-CN"/>
        </w:rPr>
        <w:t>电子签章</w:t>
      </w:r>
      <w:r>
        <w:rPr>
          <w:rFonts w:hint="eastAsia" w:ascii="仿宋" w:hAnsi="仿宋" w:eastAsia="仿宋" w:cs="仿宋"/>
          <w:color w:val="auto"/>
          <w:kern w:val="0"/>
          <w:sz w:val="24"/>
          <w:lang w:val="zh-CN"/>
        </w:rPr>
        <w:t xml:space="preserve">）：                                                                                                                                                                                                               </w:t>
      </w:r>
    </w:p>
    <w:p w14:paraId="0DA0294C">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D496406">
      <w:pPr>
        <w:spacing w:line="360" w:lineRule="auto"/>
        <w:jc w:val="center"/>
        <w:rPr>
          <w:rFonts w:hint="eastAsia" w:ascii="仿宋" w:hAnsi="仿宋" w:eastAsia="仿宋" w:cs="仿宋"/>
          <w:b/>
          <w:bCs/>
          <w:color w:val="auto"/>
          <w:sz w:val="24"/>
        </w:rPr>
      </w:pPr>
    </w:p>
    <w:p w14:paraId="1975FB7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4163474">
      <w:pPr>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七、评分索引表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415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D27DC4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2A125B8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0B0E55D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DA3DD1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4AF2406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6CF35D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31D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64CA3B0">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6DE19B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5E6DC4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E75B5F4">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1800CA">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C9AB2E5">
            <w:pPr>
              <w:adjustRightInd/>
              <w:spacing w:line="380" w:lineRule="exact"/>
              <w:jc w:val="center"/>
              <w:outlineLvl w:val="9"/>
              <w:rPr>
                <w:rFonts w:hint="eastAsia" w:ascii="仿宋" w:hAnsi="仿宋" w:eastAsia="仿宋" w:cs="仿宋"/>
                <w:color w:val="auto"/>
                <w:sz w:val="24"/>
                <w:szCs w:val="24"/>
                <w:highlight w:val="none"/>
              </w:rPr>
            </w:pPr>
          </w:p>
        </w:tc>
      </w:tr>
      <w:tr w14:paraId="468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3926CE1">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5240E912">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847C2C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BC24310">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1DB2F8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0BC361D">
            <w:pPr>
              <w:adjustRightInd/>
              <w:spacing w:line="380" w:lineRule="exact"/>
              <w:jc w:val="center"/>
              <w:outlineLvl w:val="9"/>
              <w:rPr>
                <w:rFonts w:hint="eastAsia" w:ascii="仿宋" w:hAnsi="仿宋" w:eastAsia="仿宋" w:cs="仿宋"/>
                <w:color w:val="auto"/>
                <w:sz w:val="24"/>
                <w:szCs w:val="24"/>
                <w:highlight w:val="none"/>
              </w:rPr>
            </w:pPr>
          </w:p>
        </w:tc>
      </w:tr>
      <w:tr w14:paraId="7417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DD83FB7">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36288D84">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BD612A8">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3F2613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C69EB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31D31C7">
            <w:pPr>
              <w:adjustRightInd/>
              <w:spacing w:line="380" w:lineRule="exact"/>
              <w:jc w:val="center"/>
              <w:outlineLvl w:val="9"/>
              <w:rPr>
                <w:rFonts w:hint="eastAsia" w:ascii="仿宋" w:hAnsi="仿宋" w:eastAsia="仿宋" w:cs="仿宋"/>
                <w:color w:val="auto"/>
                <w:sz w:val="24"/>
                <w:szCs w:val="24"/>
                <w:highlight w:val="none"/>
              </w:rPr>
            </w:pPr>
          </w:p>
        </w:tc>
      </w:tr>
      <w:tr w14:paraId="335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5F526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059BA29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F06952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D92F5E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7D469DF">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1F13043">
            <w:pPr>
              <w:adjustRightInd/>
              <w:spacing w:line="380" w:lineRule="exact"/>
              <w:jc w:val="center"/>
              <w:outlineLvl w:val="9"/>
              <w:rPr>
                <w:rFonts w:hint="eastAsia" w:ascii="仿宋" w:hAnsi="仿宋" w:eastAsia="仿宋" w:cs="仿宋"/>
                <w:color w:val="auto"/>
                <w:sz w:val="24"/>
                <w:szCs w:val="24"/>
                <w:highlight w:val="none"/>
              </w:rPr>
            </w:pPr>
          </w:p>
        </w:tc>
      </w:tr>
      <w:tr w14:paraId="5DF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4348D2F">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751FC6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43D122E">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3DA42F">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0C302E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D924C04">
            <w:pPr>
              <w:adjustRightInd/>
              <w:spacing w:line="380" w:lineRule="exact"/>
              <w:jc w:val="center"/>
              <w:outlineLvl w:val="9"/>
              <w:rPr>
                <w:rFonts w:hint="eastAsia" w:ascii="仿宋" w:hAnsi="仿宋" w:eastAsia="仿宋" w:cs="仿宋"/>
                <w:color w:val="auto"/>
                <w:sz w:val="24"/>
                <w:szCs w:val="24"/>
                <w:highlight w:val="none"/>
              </w:rPr>
            </w:pPr>
          </w:p>
        </w:tc>
      </w:tr>
    </w:tbl>
    <w:p w14:paraId="19D08CD7">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lang w:val="en-US" w:eastAsia="zh-CN"/>
        </w:rPr>
        <w:t>对应第四部分评标方法及标准（报价除外）</w:t>
      </w:r>
    </w:p>
    <w:p w14:paraId="1F5FDDCE">
      <w:pPr>
        <w:spacing w:line="800" w:lineRule="exact"/>
        <w:rPr>
          <w:rFonts w:hint="eastAsia" w:ascii="仿宋" w:hAnsi="仿宋" w:eastAsia="仿宋" w:cs="仿宋"/>
          <w:b/>
          <w:color w:val="auto"/>
          <w:sz w:val="24"/>
        </w:rPr>
      </w:pPr>
    </w:p>
    <w:p w14:paraId="4A224108">
      <w:pPr>
        <w:jc w:val="center"/>
        <w:rPr>
          <w:rFonts w:hint="eastAsia" w:ascii="仿宋" w:hAnsi="仿宋" w:eastAsia="仿宋" w:cs="仿宋"/>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7F3665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资信及商务</w:t>
      </w:r>
      <w:r>
        <w:rPr>
          <w:rFonts w:hint="eastAsia" w:ascii="仿宋" w:hAnsi="仿宋" w:eastAsia="仿宋" w:cs="仿宋"/>
          <w:b/>
          <w:color w:val="auto"/>
          <w:kern w:val="0"/>
          <w:sz w:val="32"/>
          <w:szCs w:val="32"/>
          <w:highlight w:val="none"/>
          <w:lang w:val="en-US" w:eastAsia="zh-CN"/>
        </w:rPr>
        <w:t>偏离</w:t>
      </w:r>
      <w:r>
        <w:rPr>
          <w:rFonts w:hint="eastAsia" w:ascii="仿宋" w:hAnsi="仿宋" w:eastAsia="仿宋" w:cs="仿宋"/>
          <w:b/>
          <w:color w:val="auto"/>
          <w:kern w:val="0"/>
          <w:sz w:val="32"/>
          <w:szCs w:val="32"/>
          <w:highlight w:val="none"/>
        </w:rPr>
        <w:t>表</w:t>
      </w:r>
    </w:p>
    <w:p w14:paraId="14684B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29F9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45A5560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224C17D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2A27191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5D2434BF">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7DEF93E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1C26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80EE48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3DA8D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rPr>
              <w:t>投标有效期</w:t>
            </w:r>
          </w:p>
        </w:tc>
        <w:tc>
          <w:tcPr>
            <w:tcW w:w="2835" w:type="dxa"/>
          </w:tcPr>
          <w:p w14:paraId="716523F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5378ED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62103CD">
            <w:pPr>
              <w:adjustRightInd/>
              <w:spacing w:line="380" w:lineRule="exact"/>
              <w:jc w:val="center"/>
              <w:outlineLvl w:val="9"/>
              <w:rPr>
                <w:rFonts w:hint="eastAsia" w:ascii="仿宋" w:hAnsi="仿宋" w:eastAsia="仿宋" w:cs="仿宋"/>
                <w:color w:val="auto"/>
                <w:sz w:val="24"/>
                <w:szCs w:val="24"/>
                <w:highlight w:val="none"/>
              </w:rPr>
            </w:pPr>
          </w:p>
        </w:tc>
      </w:tr>
      <w:tr w14:paraId="437C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792EC77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shd w:val="clear" w:color="auto" w:fill="auto"/>
            <w:vAlign w:val="center"/>
          </w:tcPr>
          <w:p w14:paraId="0AFE34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rPr>
              <w:t>服务期限</w:t>
            </w:r>
          </w:p>
        </w:tc>
        <w:tc>
          <w:tcPr>
            <w:tcW w:w="2835" w:type="dxa"/>
          </w:tcPr>
          <w:p w14:paraId="278B581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506347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0708BB">
            <w:pPr>
              <w:adjustRightInd/>
              <w:spacing w:line="380" w:lineRule="exact"/>
              <w:jc w:val="center"/>
              <w:outlineLvl w:val="9"/>
              <w:rPr>
                <w:rFonts w:hint="eastAsia" w:ascii="仿宋" w:hAnsi="仿宋" w:eastAsia="仿宋" w:cs="仿宋"/>
                <w:color w:val="auto"/>
                <w:sz w:val="24"/>
                <w:szCs w:val="24"/>
                <w:highlight w:val="none"/>
              </w:rPr>
            </w:pPr>
          </w:p>
        </w:tc>
      </w:tr>
      <w:tr w14:paraId="77B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3792912">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shd w:val="clear" w:color="auto" w:fill="auto"/>
            <w:vAlign w:val="center"/>
          </w:tcPr>
          <w:p w14:paraId="51524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rPr>
              <w:t>履约保证金</w:t>
            </w:r>
          </w:p>
        </w:tc>
        <w:tc>
          <w:tcPr>
            <w:tcW w:w="2835" w:type="dxa"/>
          </w:tcPr>
          <w:p w14:paraId="07D5697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2A07B0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B4CFF58">
            <w:pPr>
              <w:adjustRightInd/>
              <w:spacing w:line="380" w:lineRule="exact"/>
              <w:jc w:val="center"/>
              <w:outlineLvl w:val="9"/>
              <w:rPr>
                <w:rFonts w:hint="eastAsia" w:ascii="仿宋" w:hAnsi="仿宋" w:eastAsia="仿宋" w:cs="仿宋"/>
                <w:color w:val="auto"/>
                <w:sz w:val="24"/>
                <w:szCs w:val="24"/>
                <w:highlight w:val="none"/>
              </w:rPr>
            </w:pPr>
          </w:p>
        </w:tc>
      </w:tr>
      <w:tr w14:paraId="4C5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706D9CF">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7" w:type="dxa"/>
            <w:shd w:val="clear" w:color="auto" w:fill="auto"/>
            <w:vAlign w:val="center"/>
          </w:tcPr>
          <w:p w14:paraId="591586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rPr>
              <w:t>付款条件</w:t>
            </w:r>
          </w:p>
        </w:tc>
        <w:tc>
          <w:tcPr>
            <w:tcW w:w="2835" w:type="dxa"/>
          </w:tcPr>
          <w:p w14:paraId="67E565B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30774E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6E18947">
            <w:pPr>
              <w:adjustRightInd/>
              <w:spacing w:line="380" w:lineRule="exact"/>
              <w:jc w:val="center"/>
              <w:outlineLvl w:val="9"/>
              <w:rPr>
                <w:rFonts w:hint="eastAsia" w:ascii="仿宋" w:hAnsi="仿宋" w:eastAsia="仿宋" w:cs="仿宋"/>
                <w:color w:val="auto"/>
                <w:sz w:val="24"/>
                <w:szCs w:val="24"/>
                <w:highlight w:val="none"/>
              </w:rPr>
            </w:pPr>
          </w:p>
        </w:tc>
      </w:tr>
      <w:tr w14:paraId="5BE0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0D27226">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17" w:type="dxa"/>
            <w:shd w:val="clear" w:color="auto" w:fill="auto"/>
            <w:vAlign w:val="center"/>
          </w:tcPr>
          <w:p w14:paraId="066FDB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发票要求</w:t>
            </w:r>
          </w:p>
        </w:tc>
        <w:tc>
          <w:tcPr>
            <w:tcW w:w="2835" w:type="dxa"/>
          </w:tcPr>
          <w:p w14:paraId="7187F14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5202D5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463B3E2">
            <w:pPr>
              <w:adjustRightInd/>
              <w:spacing w:line="380" w:lineRule="exact"/>
              <w:jc w:val="center"/>
              <w:outlineLvl w:val="9"/>
              <w:rPr>
                <w:rFonts w:hint="eastAsia" w:ascii="仿宋" w:hAnsi="仿宋" w:eastAsia="仿宋" w:cs="仿宋"/>
                <w:color w:val="auto"/>
                <w:sz w:val="24"/>
                <w:szCs w:val="24"/>
                <w:highlight w:val="none"/>
              </w:rPr>
            </w:pPr>
          </w:p>
        </w:tc>
      </w:tr>
      <w:tr w14:paraId="425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4CA1F00">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17" w:type="dxa"/>
            <w:shd w:val="clear" w:color="auto" w:fill="auto"/>
            <w:vAlign w:val="center"/>
          </w:tcPr>
          <w:p w14:paraId="2FC43A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lang w:val="en-US" w:eastAsia="zh-CN" w:bidi="ar-SA"/>
              </w:rPr>
              <w:t>合同签订</w:t>
            </w:r>
          </w:p>
        </w:tc>
        <w:tc>
          <w:tcPr>
            <w:tcW w:w="2835" w:type="dxa"/>
          </w:tcPr>
          <w:p w14:paraId="5B5782C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D5B4BD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06FBA1C">
            <w:pPr>
              <w:adjustRightInd/>
              <w:spacing w:line="380" w:lineRule="exact"/>
              <w:jc w:val="center"/>
              <w:outlineLvl w:val="9"/>
              <w:rPr>
                <w:rFonts w:hint="eastAsia" w:ascii="仿宋" w:hAnsi="仿宋" w:eastAsia="仿宋" w:cs="仿宋"/>
                <w:color w:val="auto"/>
                <w:sz w:val="24"/>
                <w:szCs w:val="24"/>
                <w:highlight w:val="none"/>
              </w:rPr>
            </w:pPr>
          </w:p>
        </w:tc>
      </w:tr>
      <w:tr w14:paraId="3EA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2AE9AC97">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17" w:type="dxa"/>
            <w:shd w:val="clear" w:color="auto" w:fill="auto"/>
            <w:vAlign w:val="center"/>
          </w:tcPr>
          <w:p w14:paraId="08037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验收</w:t>
            </w:r>
          </w:p>
        </w:tc>
        <w:tc>
          <w:tcPr>
            <w:tcW w:w="2835" w:type="dxa"/>
          </w:tcPr>
          <w:p w14:paraId="3EF299D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8FE69E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A40FA6">
            <w:pPr>
              <w:adjustRightInd/>
              <w:spacing w:line="380" w:lineRule="exact"/>
              <w:jc w:val="center"/>
              <w:outlineLvl w:val="9"/>
              <w:rPr>
                <w:rFonts w:hint="eastAsia" w:ascii="仿宋" w:hAnsi="仿宋" w:eastAsia="仿宋" w:cs="仿宋"/>
                <w:color w:val="auto"/>
                <w:sz w:val="24"/>
                <w:szCs w:val="24"/>
                <w:highlight w:val="none"/>
              </w:rPr>
            </w:pPr>
          </w:p>
        </w:tc>
      </w:tr>
      <w:tr w14:paraId="63E3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ADE72D5">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17" w:type="dxa"/>
            <w:shd w:val="clear" w:color="auto" w:fill="auto"/>
            <w:vAlign w:val="center"/>
          </w:tcPr>
          <w:p w14:paraId="194ED8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lang w:val="en-US" w:eastAsia="zh-CN" w:bidi="ar-SA"/>
              </w:rPr>
              <w:t>服务考核</w:t>
            </w:r>
          </w:p>
        </w:tc>
        <w:tc>
          <w:tcPr>
            <w:tcW w:w="2835" w:type="dxa"/>
          </w:tcPr>
          <w:p w14:paraId="732CF955">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F674A89">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EE7D15A">
            <w:pPr>
              <w:adjustRightInd/>
              <w:spacing w:line="380" w:lineRule="exact"/>
              <w:jc w:val="center"/>
              <w:outlineLvl w:val="9"/>
              <w:rPr>
                <w:rFonts w:hint="eastAsia" w:ascii="仿宋" w:hAnsi="仿宋" w:eastAsia="仿宋" w:cs="仿宋"/>
                <w:color w:val="auto"/>
                <w:sz w:val="24"/>
                <w:szCs w:val="24"/>
                <w:highlight w:val="none"/>
              </w:rPr>
            </w:pPr>
          </w:p>
        </w:tc>
      </w:tr>
      <w:tr w14:paraId="1673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15F13039">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417" w:type="dxa"/>
            <w:shd w:val="clear" w:color="auto" w:fill="auto"/>
            <w:vAlign w:val="center"/>
          </w:tcPr>
          <w:p w14:paraId="51969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rPr>
              <w:t>保密性原则</w:t>
            </w:r>
          </w:p>
        </w:tc>
        <w:tc>
          <w:tcPr>
            <w:tcW w:w="2835" w:type="dxa"/>
          </w:tcPr>
          <w:p w14:paraId="1B81F39E">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F41715E">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17835DE">
            <w:pPr>
              <w:adjustRightInd/>
              <w:spacing w:line="380" w:lineRule="exact"/>
              <w:jc w:val="center"/>
              <w:outlineLvl w:val="9"/>
              <w:rPr>
                <w:rFonts w:hint="eastAsia" w:ascii="仿宋" w:hAnsi="仿宋" w:eastAsia="仿宋" w:cs="仿宋"/>
                <w:color w:val="auto"/>
                <w:sz w:val="24"/>
                <w:szCs w:val="24"/>
                <w:highlight w:val="none"/>
              </w:rPr>
            </w:pPr>
          </w:p>
        </w:tc>
      </w:tr>
      <w:tr w14:paraId="7BB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51BA777">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7" w:type="dxa"/>
            <w:shd w:val="clear" w:color="auto" w:fill="auto"/>
            <w:vAlign w:val="center"/>
          </w:tcPr>
          <w:p w14:paraId="554E94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转包或分包</w:t>
            </w:r>
          </w:p>
        </w:tc>
        <w:tc>
          <w:tcPr>
            <w:tcW w:w="2835" w:type="dxa"/>
          </w:tcPr>
          <w:p w14:paraId="3C3F758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4E0B2C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7A274A9">
            <w:pPr>
              <w:adjustRightInd/>
              <w:spacing w:line="380" w:lineRule="exact"/>
              <w:jc w:val="center"/>
              <w:outlineLvl w:val="9"/>
              <w:rPr>
                <w:rFonts w:hint="eastAsia" w:ascii="仿宋" w:hAnsi="仿宋" w:eastAsia="仿宋" w:cs="仿宋"/>
                <w:color w:val="auto"/>
                <w:sz w:val="24"/>
                <w:szCs w:val="24"/>
                <w:highlight w:val="none"/>
              </w:rPr>
            </w:pPr>
          </w:p>
        </w:tc>
      </w:tr>
    </w:tbl>
    <w:p w14:paraId="091DDA6F">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0213D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60754376">
      <w:pPr>
        <w:spacing w:line="360" w:lineRule="auto"/>
        <w:ind w:right="420"/>
        <w:rPr>
          <w:rFonts w:hint="eastAsia" w:ascii="仿宋" w:hAnsi="仿宋" w:eastAsia="仿宋" w:cs="仿宋"/>
          <w:b/>
          <w:bCs/>
          <w:color w:val="auto"/>
          <w:sz w:val="32"/>
          <w:szCs w:val="32"/>
          <w:highlight w:val="none"/>
        </w:rPr>
      </w:pPr>
    </w:p>
    <w:p w14:paraId="63C65DC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44896DCB">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65A315">
      <w:pPr>
        <w:jc w:val="center"/>
        <w:rPr>
          <w:rFonts w:hint="eastAsia" w:ascii="仿宋" w:hAnsi="仿宋" w:eastAsia="仿宋" w:cs="仿宋"/>
          <w:b/>
          <w:color w:val="auto"/>
          <w:kern w:val="0"/>
          <w:sz w:val="32"/>
          <w:szCs w:val="32"/>
        </w:rPr>
      </w:pPr>
    </w:p>
    <w:p w14:paraId="433FFE79">
      <w:pPr>
        <w:jc w:val="both"/>
        <w:rPr>
          <w:rFonts w:hint="eastAsia" w:ascii="仿宋" w:hAnsi="仿宋" w:eastAsia="仿宋" w:cs="仿宋"/>
          <w:b/>
          <w:color w:val="auto"/>
          <w:kern w:val="0"/>
          <w:sz w:val="32"/>
          <w:szCs w:val="32"/>
        </w:rPr>
      </w:pPr>
    </w:p>
    <w:p w14:paraId="0CB6BA16">
      <w:pPr>
        <w:spacing w:line="336" w:lineRule="auto"/>
        <w:jc w:val="center"/>
        <w:rPr>
          <w:rFonts w:hint="eastAsia" w:ascii="仿宋" w:hAnsi="仿宋" w:eastAsia="仿宋" w:cs="仿宋"/>
          <w:b/>
          <w:bCs/>
          <w:color w:val="auto"/>
          <w:sz w:val="32"/>
          <w:szCs w:val="32"/>
          <w:highlight w:val="none"/>
          <w:lang w:val="en-US" w:eastAsia="zh-CN"/>
        </w:rPr>
      </w:pPr>
    </w:p>
    <w:p w14:paraId="5460F438">
      <w:pPr>
        <w:spacing w:line="336" w:lineRule="auto"/>
        <w:jc w:val="center"/>
        <w:rPr>
          <w:rFonts w:hint="eastAsia" w:ascii="仿宋" w:hAnsi="仿宋" w:eastAsia="仿宋" w:cs="仿宋"/>
          <w:b/>
          <w:bCs/>
          <w:color w:val="auto"/>
          <w:sz w:val="32"/>
          <w:szCs w:val="32"/>
          <w:highlight w:val="none"/>
          <w:lang w:val="en-US" w:eastAsia="zh-CN"/>
        </w:rPr>
      </w:pPr>
    </w:p>
    <w:p w14:paraId="589CDF5D">
      <w:pPr>
        <w:spacing w:line="336" w:lineRule="auto"/>
        <w:jc w:val="center"/>
        <w:rPr>
          <w:rFonts w:hint="eastAsia" w:ascii="仿宋" w:hAnsi="仿宋" w:eastAsia="仿宋" w:cs="仿宋"/>
          <w:b/>
          <w:bCs/>
          <w:color w:val="auto"/>
          <w:sz w:val="32"/>
          <w:szCs w:val="32"/>
          <w:highlight w:val="none"/>
          <w:lang w:val="en-US" w:eastAsia="zh-CN"/>
        </w:rPr>
      </w:pPr>
    </w:p>
    <w:p w14:paraId="73AC6C27">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、综合实力</w:t>
      </w:r>
    </w:p>
    <w:p w14:paraId="3B7A255E">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2797D983">
      <w:pPr>
        <w:spacing w:line="336" w:lineRule="auto"/>
        <w:ind w:firstLine="3600" w:firstLineChars="1500"/>
        <w:rPr>
          <w:rFonts w:hint="eastAsia" w:ascii="仿宋" w:hAnsi="仿宋" w:eastAsia="仿宋" w:cs="仿宋"/>
          <w:color w:val="auto"/>
          <w:sz w:val="24"/>
          <w:highlight w:val="none"/>
        </w:rPr>
      </w:pPr>
    </w:p>
    <w:p w14:paraId="5365317A">
      <w:pPr>
        <w:spacing w:line="336" w:lineRule="auto"/>
        <w:jc w:val="both"/>
        <w:rPr>
          <w:rFonts w:hint="eastAsia" w:ascii="仿宋" w:hAnsi="仿宋" w:eastAsia="仿宋" w:cs="仿宋"/>
          <w:color w:val="auto"/>
          <w:sz w:val="24"/>
          <w:highlight w:val="none"/>
        </w:rPr>
      </w:pPr>
    </w:p>
    <w:p w14:paraId="519BC849">
      <w:pPr>
        <w:spacing w:line="336" w:lineRule="auto"/>
        <w:jc w:val="both"/>
        <w:rPr>
          <w:rFonts w:hint="eastAsia" w:ascii="仿宋" w:hAnsi="仿宋" w:eastAsia="仿宋" w:cs="仿宋"/>
          <w:b/>
          <w:bCs/>
          <w:color w:val="auto"/>
          <w:sz w:val="32"/>
          <w:szCs w:val="32"/>
          <w:highlight w:val="none"/>
          <w:lang w:val="en-US" w:eastAsia="zh-CN"/>
        </w:rPr>
      </w:pPr>
    </w:p>
    <w:p w14:paraId="5DA6965B">
      <w:pPr>
        <w:spacing w:line="336" w:lineRule="auto"/>
        <w:jc w:val="center"/>
        <w:rPr>
          <w:rFonts w:hint="eastAsia" w:ascii="仿宋" w:hAnsi="仿宋" w:eastAsia="仿宋" w:cs="仿宋"/>
          <w:b/>
          <w:bCs/>
          <w:color w:val="auto"/>
          <w:sz w:val="32"/>
          <w:szCs w:val="32"/>
          <w:highlight w:val="none"/>
          <w:lang w:val="en-US" w:eastAsia="zh-CN"/>
        </w:rPr>
      </w:pPr>
    </w:p>
    <w:p w14:paraId="6999BE61">
      <w:pPr>
        <w:spacing w:line="336" w:lineRule="auto"/>
        <w:jc w:val="center"/>
        <w:rPr>
          <w:rFonts w:hint="eastAsia" w:ascii="仿宋" w:hAnsi="仿宋" w:eastAsia="仿宋" w:cs="仿宋"/>
          <w:b/>
          <w:bCs/>
          <w:color w:val="auto"/>
          <w:sz w:val="32"/>
          <w:szCs w:val="32"/>
          <w:highlight w:val="none"/>
          <w:lang w:val="en-US" w:eastAsia="zh-CN"/>
        </w:rPr>
      </w:pPr>
    </w:p>
    <w:p w14:paraId="6665C35A">
      <w:pPr>
        <w:spacing w:line="336" w:lineRule="auto"/>
        <w:jc w:val="center"/>
        <w:rPr>
          <w:rFonts w:hint="eastAsia" w:ascii="仿宋" w:hAnsi="仿宋" w:eastAsia="仿宋" w:cs="仿宋"/>
          <w:b/>
          <w:bCs/>
          <w:color w:val="auto"/>
          <w:sz w:val="32"/>
          <w:szCs w:val="32"/>
          <w:highlight w:val="none"/>
          <w:lang w:val="en-US" w:eastAsia="zh-CN"/>
        </w:rPr>
      </w:pPr>
    </w:p>
    <w:p w14:paraId="501303D8">
      <w:pPr>
        <w:spacing w:line="336" w:lineRule="auto"/>
        <w:jc w:val="center"/>
        <w:rPr>
          <w:rFonts w:hint="eastAsia" w:ascii="仿宋" w:hAnsi="仿宋" w:eastAsia="仿宋" w:cs="仿宋"/>
          <w:b/>
          <w:bCs/>
          <w:color w:val="auto"/>
          <w:sz w:val="32"/>
          <w:szCs w:val="32"/>
          <w:highlight w:val="none"/>
          <w:lang w:val="en-US" w:eastAsia="zh-CN"/>
        </w:rPr>
      </w:pPr>
    </w:p>
    <w:p w14:paraId="6550BDA0">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、类似成功案例</w:t>
      </w:r>
    </w:p>
    <w:tbl>
      <w:tblPr>
        <w:tblStyle w:val="64"/>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1CC2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57739B85">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4C85FAC1">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5F90AB50">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CC6BB6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合同金额</w:t>
            </w:r>
          </w:p>
          <w:p w14:paraId="6C180B0D">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E8FD38E">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5F1B82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采购单位联系人及联系电话</w:t>
            </w:r>
          </w:p>
        </w:tc>
      </w:tr>
      <w:tr w14:paraId="3E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EF689D">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637856">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797B44F">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27B300D">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CA02EEC">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CA8EDAF">
            <w:pPr>
              <w:shd w:val="clear" w:color="auto" w:fill="FFFFFF"/>
              <w:autoSpaceDE w:val="0"/>
              <w:jc w:val="center"/>
              <w:rPr>
                <w:rFonts w:hint="eastAsia" w:ascii="仿宋" w:hAnsi="仿宋" w:eastAsia="仿宋" w:cs="仿宋"/>
                <w:bCs/>
                <w:color w:val="auto"/>
                <w:kern w:val="0"/>
                <w:sz w:val="24"/>
                <w:highlight w:val="none"/>
              </w:rPr>
            </w:pPr>
          </w:p>
        </w:tc>
      </w:tr>
      <w:tr w14:paraId="22C5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F5B11">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20C2C3FB">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DC6730B">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C85D0B1">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550BC9">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E261346">
            <w:pPr>
              <w:shd w:val="clear" w:color="auto" w:fill="FFFFFF"/>
              <w:autoSpaceDE w:val="0"/>
              <w:jc w:val="center"/>
              <w:rPr>
                <w:rFonts w:hint="eastAsia" w:ascii="仿宋" w:hAnsi="仿宋" w:eastAsia="仿宋" w:cs="仿宋"/>
                <w:bCs/>
                <w:color w:val="auto"/>
                <w:kern w:val="0"/>
                <w:sz w:val="24"/>
                <w:highlight w:val="none"/>
              </w:rPr>
            </w:pPr>
          </w:p>
        </w:tc>
      </w:tr>
      <w:tr w14:paraId="2469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09C0CA7">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A0A3780">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B803BE0">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003857B">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07AF486">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3DB0722">
            <w:pPr>
              <w:shd w:val="clear" w:color="auto" w:fill="FFFFFF"/>
              <w:autoSpaceDE w:val="0"/>
              <w:jc w:val="center"/>
              <w:rPr>
                <w:rFonts w:hint="eastAsia" w:ascii="仿宋" w:hAnsi="仿宋" w:eastAsia="仿宋" w:cs="仿宋"/>
                <w:bCs/>
                <w:color w:val="auto"/>
                <w:kern w:val="0"/>
                <w:sz w:val="24"/>
                <w:highlight w:val="none"/>
              </w:rPr>
            </w:pPr>
          </w:p>
        </w:tc>
      </w:tr>
      <w:tr w14:paraId="5479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B80530">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5CFB3E02">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58474AF">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18A95F3">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A6D397F">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74043C76">
            <w:pPr>
              <w:shd w:val="clear" w:color="auto" w:fill="FFFFFF"/>
              <w:autoSpaceDE w:val="0"/>
              <w:jc w:val="center"/>
              <w:rPr>
                <w:rFonts w:hint="eastAsia" w:ascii="仿宋" w:hAnsi="仿宋" w:eastAsia="仿宋" w:cs="仿宋"/>
                <w:bCs/>
                <w:color w:val="auto"/>
                <w:kern w:val="0"/>
                <w:sz w:val="24"/>
                <w:highlight w:val="none"/>
              </w:rPr>
            </w:pPr>
          </w:p>
        </w:tc>
      </w:tr>
      <w:tr w14:paraId="1755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AC15CBF">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82579C9">
            <w:pPr>
              <w:shd w:val="clear" w:color="auto" w:fill="FFFFFF"/>
              <w:autoSpaceDE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结合评分标准提供相关材料附后。</w:t>
            </w:r>
          </w:p>
        </w:tc>
      </w:tr>
    </w:tbl>
    <w:p w14:paraId="7D6E3855">
      <w:pPr>
        <w:spacing w:line="336" w:lineRule="auto"/>
        <w:ind w:firstLine="3600" w:firstLineChars="1500"/>
        <w:rPr>
          <w:rFonts w:hint="eastAsia" w:ascii="仿宋" w:hAnsi="仿宋" w:eastAsia="仿宋" w:cs="仿宋"/>
          <w:color w:val="auto"/>
          <w:sz w:val="24"/>
          <w:highlight w:val="none"/>
        </w:rPr>
      </w:pPr>
    </w:p>
    <w:p w14:paraId="15EEAFDF">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53B36F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9251F5C">
      <w:pPr>
        <w:jc w:val="center"/>
        <w:rPr>
          <w:rFonts w:hint="eastAsia" w:ascii="仿宋" w:hAnsi="仿宋" w:eastAsia="仿宋" w:cs="仿宋"/>
          <w:b/>
          <w:color w:val="auto"/>
          <w:kern w:val="0"/>
          <w:sz w:val="32"/>
          <w:szCs w:val="32"/>
          <w:lang w:val="en-US" w:eastAsia="zh-CN"/>
        </w:rPr>
      </w:pPr>
    </w:p>
    <w:p w14:paraId="4B29728A">
      <w:pPr>
        <w:jc w:val="center"/>
        <w:rPr>
          <w:rFonts w:hint="eastAsia" w:ascii="仿宋" w:hAnsi="仿宋" w:eastAsia="仿宋" w:cs="仿宋"/>
          <w:b/>
          <w:color w:val="auto"/>
          <w:kern w:val="0"/>
          <w:sz w:val="32"/>
          <w:szCs w:val="32"/>
          <w:lang w:val="en-US" w:eastAsia="zh-CN"/>
        </w:rPr>
      </w:pPr>
    </w:p>
    <w:p w14:paraId="6C2B3DD3">
      <w:pPr>
        <w:jc w:val="center"/>
        <w:rPr>
          <w:rFonts w:hint="eastAsia" w:ascii="仿宋" w:hAnsi="仿宋" w:eastAsia="仿宋" w:cs="仿宋"/>
          <w:b/>
          <w:color w:val="auto"/>
          <w:kern w:val="0"/>
          <w:sz w:val="32"/>
          <w:szCs w:val="32"/>
          <w:lang w:val="en-US" w:eastAsia="zh-CN"/>
        </w:rPr>
      </w:pPr>
    </w:p>
    <w:p w14:paraId="575B397D">
      <w:pPr>
        <w:jc w:val="center"/>
        <w:rPr>
          <w:rFonts w:hint="eastAsia" w:ascii="仿宋" w:hAnsi="仿宋" w:eastAsia="仿宋" w:cs="仿宋"/>
          <w:b/>
          <w:color w:val="auto"/>
          <w:kern w:val="0"/>
          <w:sz w:val="32"/>
          <w:szCs w:val="32"/>
          <w:lang w:val="en-US" w:eastAsia="zh-CN"/>
        </w:rPr>
      </w:pPr>
    </w:p>
    <w:p w14:paraId="5895ADF3">
      <w:pPr>
        <w:numPr>
          <w:ilvl w:val="0"/>
          <w:numId w:val="0"/>
        </w:numPr>
        <w:jc w:val="center"/>
        <w:rPr>
          <w:rFonts w:hint="eastAsia" w:ascii="仿宋" w:hAnsi="仿宋" w:eastAsia="仿宋" w:cs="仿宋"/>
          <w:b/>
          <w:color w:val="auto"/>
          <w:kern w:val="0"/>
          <w:sz w:val="32"/>
          <w:szCs w:val="32"/>
          <w:lang w:val="en-US" w:eastAsia="zh-CN" w:bidi="ar-SA"/>
        </w:rPr>
      </w:pPr>
    </w:p>
    <w:p w14:paraId="62DE5046">
      <w:pPr>
        <w:numPr>
          <w:ilvl w:val="0"/>
          <w:numId w:val="0"/>
        </w:numPr>
        <w:jc w:val="center"/>
        <w:rPr>
          <w:rFonts w:hint="eastAsia" w:ascii="仿宋" w:hAnsi="仿宋" w:eastAsia="仿宋" w:cs="仿宋"/>
          <w:b/>
          <w:color w:val="auto"/>
          <w:kern w:val="0"/>
          <w:sz w:val="32"/>
          <w:szCs w:val="32"/>
          <w:lang w:val="en-US" w:eastAsia="zh-CN" w:bidi="ar-SA"/>
        </w:rPr>
      </w:pPr>
    </w:p>
    <w:p w14:paraId="58972A85">
      <w:pPr>
        <w:numPr>
          <w:ilvl w:val="0"/>
          <w:numId w:val="0"/>
        </w:numPr>
        <w:jc w:val="center"/>
        <w:rPr>
          <w:rFonts w:hint="eastAsia" w:ascii="仿宋" w:hAnsi="仿宋" w:eastAsia="仿宋" w:cs="仿宋"/>
          <w:b/>
          <w:color w:val="auto"/>
          <w:kern w:val="0"/>
          <w:sz w:val="32"/>
          <w:szCs w:val="32"/>
          <w:lang w:val="en-US" w:eastAsia="zh-CN" w:bidi="ar-SA"/>
        </w:rPr>
      </w:pPr>
    </w:p>
    <w:p w14:paraId="589183AD">
      <w:pPr>
        <w:spacing w:line="336" w:lineRule="auto"/>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highlight w:val="none"/>
          <w:lang w:val="en-US" w:eastAsia="zh-CN"/>
        </w:rPr>
        <w:t>十一、技术偏离表</w:t>
      </w:r>
    </w:p>
    <w:tbl>
      <w:tblPr>
        <w:tblStyle w:val="6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241"/>
        <w:gridCol w:w="2835"/>
        <w:gridCol w:w="1260"/>
      </w:tblGrid>
      <w:tr w14:paraId="251B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14:paraId="2E03FDA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3241" w:type="dxa"/>
            <w:vAlign w:val="center"/>
          </w:tcPr>
          <w:p w14:paraId="71458DBC">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14BFF18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49BF238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0578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FFFFFF"/>
            <w:vAlign w:val="center"/>
          </w:tcPr>
          <w:p w14:paraId="01DFA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
                <w:bCs/>
                <w:color w:val="auto"/>
                <w:sz w:val="24"/>
                <w:szCs w:val="24"/>
              </w:rPr>
              <w:t>项目要求</w:t>
            </w:r>
          </w:p>
        </w:tc>
        <w:tc>
          <w:tcPr>
            <w:tcW w:w="3241" w:type="dxa"/>
          </w:tcPr>
          <w:p w14:paraId="57C0B9B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A1BEB8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5C9528E">
            <w:pPr>
              <w:adjustRightInd/>
              <w:spacing w:line="380" w:lineRule="exact"/>
              <w:jc w:val="center"/>
              <w:outlineLvl w:val="9"/>
              <w:rPr>
                <w:rFonts w:hint="eastAsia" w:ascii="仿宋" w:hAnsi="仿宋" w:eastAsia="仿宋" w:cs="仿宋"/>
                <w:color w:val="auto"/>
                <w:sz w:val="24"/>
                <w:szCs w:val="24"/>
                <w:highlight w:val="none"/>
              </w:rPr>
            </w:pPr>
          </w:p>
        </w:tc>
      </w:tr>
      <w:tr w14:paraId="65ED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shd w:val="clear" w:color="auto" w:fill="FFFFFF"/>
            <w:vAlign w:val="center"/>
          </w:tcPr>
          <w:p w14:paraId="4D422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维保要求</w:t>
            </w:r>
          </w:p>
        </w:tc>
        <w:tc>
          <w:tcPr>
            <w:tcW w:w="3241" w:type="dxa"/>
          </w:tcPr>
          <w:p w14:paraId="1847F23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DB4A50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911A5B8">
            <w:pPr>
              <w:adjustRightInd/>
              <w:spacing w:line="380" w:lineRule="exact"/>
              <w:jc w:val="center"/>
              <w:outlineLvl w:val="9"/>
              <w:rPr>
                <w:rFonts w:hint="eastAsia" w:ascii="仿宋" w:hAnsi="仿宋" w:eastAsia="仿宋" w:cs="仿宋"/>
                <w:color w:val="auto"/>
                <w:sz w:val="24"/>
                <w:szCs w:val="24"/>
                <w:highlight w:val="none"/>
              </w:rPr>
            </w:pPr>
          </w:p>
        </w:tc>
      </w:tr>
      <w:tr w14:paraId="154B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202DA2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3241" w:type="dxa"/>
          </w:tcPr>
          <w:p w14:paraId="04DA62A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ADA647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B2B29BC">
            <w:pPr>
              <w:adjustRightInd/>
              <w:spacing w:line="380" w:lineRule="exact"/>
              <w:jc w:val="center"/>
              <w:outlineLvl w:val="9"/>
              <w:rPr>
                <w:rFonts w:hint="eastAsia" w:ascii="仿宋" w:hAnsi="仿宋" w:eastAsia="仿宋" w:cs="仿宋"/>
                <w:color w:val="auto"/>
                <w:sz w:val="24"/>
                <w:szCs w:val="24"/>
                <w:highlight w:val="none"/>
              </w:rPr>
            </w:pPr>
          </w:p>
        </w:tc>
      </w:tr>
      <w:tr w14:paraId="4100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0CF2F6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3241" w:type="dxa"/>
          </w:tcPr>
          <w:p w14:paraId="65BF7C6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EA6F0D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0E00ED9">
            <w:pPr>
              <w:adjustRightInd/>
              <w:spacing w:line="380" w:lineRule="exact"/>
              <w:jc w:val="center"/>
              <w:outlineLvl w:val="9"/>
              <w:rPr>
                <w:rFonts w:hint="eastAsia" w:ascii="仿宋" w:hAnsi="仿宋" w:eastAsia="仿宋" w:cs="仿宋"/>
                <w:color w:val="auto"/>
                <w:sz w:val="24"/>
                <w:szCs w:val="24"/>
                <w:highlight w:val="none"/>
              </w:rPr>
            </w:pPr>
          </w:p>
        </w:tc>
      </w:tr>
      <w:tr w14:paraId="670A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1E018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3241" w:type="dxa"/>
          </w:tcPr>
          <w:p w14:paraId="223300E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C79D1D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0E38978">
            <w:pPr>
              <w:adjustRightInd/>
              <w:spacing w:line="380" w:lineRule="exact"/>
              <w:jc w:val="center"/>
              <w:outlineLvl w:val="9"/>
              <w:rPr>
                <w:rFonts w:hint="eastAsia" w:ascii="仿宋" w:hAnsi="仿宋" w:eastAsia="仿宋" w:cs="仿宋"/>
                <w:color w:val="auto"/>
                <w:sz w:val="24"/>
                <w:szCs w:val="24"/>
                <w:highlight w:val="none"/>
              </w:rPr>
            </w:pPr>
          </w:p>
        </w:tc>
      </w:tr>
      <w:tr w14:paraId="72C5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19089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3241" w:type="dxa"/>
          </w:tcPr>
          <w:p w14:paraId="39EB55A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955D48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266900B">
            <w:pPr>
              <w:adjustRightInd/>
              <w:spacing w:line="380" w:lineRule="exact"/>
              <w:jc w:val="center"/>
              <w:outlineLvl w:val="9"/>
              <w:rPr>
                <w:rFonts w:hint="eastAsia" w:ascii="仿宋" w:hAnsi="仿宋" w:eastAsia="仿宋" w:cs="仿宋"/>
                <w:color w:val="auto"/>
                <w:sz w:val="24"/>
                <w:szCs w:val="24"/>
                <w:highlight w:val="none"/>
              </w:rPr>
            </w:pPr>
          </w:p>
        </w:tc>
      </w:tr>
      <w:tr w14:paraId="56D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shd w:val="clear" w:color="auto" w:fill="auto"/>
            <w:vAlign w:val="center"/>
          </w:tcPr>
          <w:p w14:paraId="381F8F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rPr>
              <w:t>驻场要求</w:t>
            </w:r>
          </w:p>
        </w:tc>
        <w:tc>
          <w:tcPr>
            <w:tcW w:w="3241" w:type="dxa"/>
          </w:tcPr>
          <w:p w14:paraId="1BAB2EDA">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76E875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ACD27AC">
            <w:pPr>
              <w:adjustRightInd/>
              <w:spacing w:line="380" w:lineRule="exact"/>
              <w:jc w:val="center"/>
              <w:outlineLvl w:val="9"/>
              <w:rPr>
                <w:rFonts w:hint="eastAsia" w:ascii="仿宋" w:hAnsi="仿宋" w:eastAsia="仿宋" w:cs="仿宋"/>
                <w:color w:val="auto"/>
                <w:sz w:val="24"/>
                <w:szCs w:val="24"/>
                <w:highlight w:val="none"/>
              </w:rPr>
            </w:pPr>
          </w:p>
        </w:tc>
      </w:tr>
      <w:tr w14:paraId="347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shd w:val="clear" w:color="auto" w:fill="auto"/>
            <w:vAlign w:val="center"/>
          </w:tcPr>
          <w:p w14:paraId="61260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3241" w:type="dxa"/>
          </w:tcPr>
          <w:p w14:paraId="3BFBC3DE">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02340F9">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A04F15A">
            <w:pPr>
              <w:adjustRightInd/>
              <w:spacing w:line="380" w:lineRule="exact"/>
              <w:jc w:val="center"/>
              <w:outlineLvl w:val="9"/>
              <w:rPr>
                <w:rFonts w:hint="eastAsia" w:ascii="仿宋" w:hAnsi="仿宋" w:eastAsia="仿宋" w:cs="仿宋"/>
                <w:color w:val="auto"/>
                <w:sz w:val="24"/>
                <w:szCs w:val="24"/>
                <w:highlight w:val="none"/>
              </w:rPr>
            </w:pPr>
          </w:p>
        </w:tc>
      </w:tr>
      <w:tr w14:paraId="7A35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shd w:val="clear" w:color="auto" w:fill="auto"/>
            <w:vAlign w:val="center"/>
          </w:tcPr>
          <w:p w14:paraId="6FDB4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rPr>
              <w:t>安全服务要求</w:t>
            </w:r>
          </w:p>
        </w:tc>
        <w:tc>
          <w:tcPr>
            <w:tcW w:w="3241" w:type="dxa"/>
          </w:tcPr>
          <w:p w14:paraId="0F2E391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EAE9B8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304A893">
            <w:pPr>
              <w:adjustRightInd/>
              <w:spacing w:line="380" w:lineRule="exact"/>
              <w:jc w:val="center"/>
              <w:outlineLvl w:val="9"/>
              <w:rPr>
                <w:rFonts w:hint="eastAsia" w:ascii="仿宋" w:hAnsi="仿宋" w:eastAsia="仿宋" w:cs="仿宋"/>
                <w:color w:val="auto"/>
                <w:sz w:val="24"/>
                <w:szCs w:val="24"/>
                <w:highlight w:val="none"/>
              </w:rPr>
            </w:pPr>
          </w:p>
        </w:tc>
      </w:tr>
      <w:tr w14:paraId="0AE1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shd w:val="clear" w:color="auto" w:fill="auto"/>
            <w:vAlign w:val="center"/>
          </w:tcPr>
          <w:p w14:paraId="383C06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3241" w:type="dxa"/>
          </w:tcPr>
          <w:p w14:paraId="5536644A">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1742E8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C979719">
            <w:pPr>
              <w:adjustRightInd/>
              <w:spacing w:line="380" w:lineRule="exact"/>
              <w:jc w:val="center"/>
              <w:outlineLvl w:val="9"/>
              <w:rPr>
                <w:rFonts w:hint="eastAsia" w:ascii="仿宋" w:hAnsi="仿宋" w:eastAsia="仿宋" w:cs="仿宋"/>
                <w:color w:val="auto"/>
                <w:sz w:val="24"/>
                <w:szCs w:val="24"/>
                <w:highlight w:val="none"/>
              </w:rPr>
            </w:pPr>
          </w:p>
        </w:tc>
      </w:tr>
      <w:tr w14:paraId="70D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6D1EF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rPr>
            </w:pPr>
          </w:p>
        </w:tc>
        <w:tc>
          <w:tcPr>
            <w:tcW w:w="3241" w:type="dxa"/>
          </w:tcPr>
          <w:p w14:paraId="77673180">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2A23B1B">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D3A4D71">
            <w:pPr>
              <w:adjustRightInd/>
              <w:spacing w:line="380" w:lineRule="exact"/>
              <w:jc w:val="center"/>
              <w:outlineLvl w:val="9"/>
              <w:rPr>
                <w:rFonts w:hint="eastAsia" w:ascii="仿宋" w:hAnsi="仿宋" w:eastAsia="仿宋" w:cs="仿宋"/>
                <w:color w:val="auto"/>
                <w:sz w:val="24"/>
                <w:szCs w:val="24"/>
                <w:highlight w:val="none"/>
              </w:rPr>
            </w:pPr>
          </w:p>
        </w:tc>
      </w:tr>
      <w:tr w14:paraId="5B73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14:paraId="664E25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rPr>
            </w:pPr>
          </w:p>
        </w:tc>
        <w:tc>
          <w:tcPr>
            <w:tcW w:w="3241" w:type="dxa"/>
          </w:tcPr>
          <w:p w14:paraId="76E8F21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596C5E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545734F">
            <w:pPr>
              <w:adjustRightInd/>
              <w:spacing w:line="380" w:lineRule="exact"/>
              <w:jc w:val="center"/>
              <w:outlineLvl w:val="9"/>
              <w:rPr>
                <w:rFonts w:hint="eastAsia" w:ascii="仿宋" w:hAnsi="仿宋" w:eastAsia="仿宋" w:cs="仿宋"/>
                <w:color w:val="auto"/>
                <w:sz w:val="24"/>
                <w:szCs w:val="24"/>
                <w:highlight w:val="none"/>
              </w:rPr>
            </w:pPr>
          </w:p>
        </w:tc>
      </w:tr>
      <w:tr w14:paraId="5E4B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1BC830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rPr>
            </w:pPr>
            <w:r>
              <w:rPr>
                <w:rFonts w:hint="eastAsia" w:ascii="仿宋" w:hAnsi="仿宋" w:eastAsia="仿宋" w:cs="仿宋"/>
                <w:b/>
                <w:bCs/>
                <w:color w:val="auto"/>
                <w:sz w:val="24"/>
                <w:szCs w:val="24"/>
              </w:rPr>
              <w:t>应急服务</w:t>
            </w:r>
          </w:p>
        </w:tc>
        <w:tc>
          <w:tcPr>
            <w:tcW w:w="3241" w:type="dxa"/>
          </w:tcPr>
          <w:p w14:paraId="1FF03F5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2CB1A8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0D07D8B">
            <w:pPr>
              <w:adjustRightInd/>
              <w:spacing w:line="380" w:lineRule="exact"/>
              <w:jc w:val="center"/>
              <w:outlineLvl w:val="9"/>
              <w:rPr>
                <w:rFonts w:hint="eastAsia" w:ascii="仿宋" w:hAnsi="仿宋" w:eastAsia="仿宋" w:cs="仿宋"/>
                <w:color w:val="auto"/>
                <w:sz w:val="24"/>
                <w:szCs w:val="24"/>
                <w:highlight w:val="none"/>
              </w:rPr>
            </w:pPr>
          </w:p>
        </w:tc>
      </w:tr>
      <w:tr w14:paraId="11BC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323EB4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color w:val="auto"/>
                <w:sz w:val="24"/>
              </w:rPr>
              <w:t>▲</w:t>
            </w:r>
            <w:r>
              <w:rPr>
                <w:rFonts w:hint="eastAsia" w:ascii="仿宋" w:hAnsi="仿宋" w:eastAsia="仿宋" w:cs="仿宋"/>
                <w:b/>
                <w:bCs/>
                <w:color w:val="auto"/>
                <w:sz w:val="24"/>
                <w:szCs w:val="24"/>
              </w:rPr>
              <w:t>服务响应</w:t>
            </w:r>
          </w:p>
        </w:tc>
        <w:tc>
          <w:tcPr>
            <w:tcW w:w="3241" w:type="dxa"/>
          </w:tcPr>
          <w:p w14:paraId="50B0AF1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0EC0D09">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CADE177">
            <w:pPr>
              <w:adjustRightInd/>
              <w:spacing w:line="380" w:lineRule="exact"/>
              <w:jc w:val="center"/>
              <w:outlineLvl w:val="9"/>
              <w:rPr>
                <w:rFonts w:hint="eastAsia" w:ascii="仿宋" w:hAnsi="仿宋" w:eastAsia="仿宋" w:cs="仿宋"/>
                <w:color w:val="auto"/>
                <w:sz w:val="24"/>
                <w:szCs w:val="24"/>
                <w:highlight w:val="none"/>
              </w:rPr>
            </w:pPr>
          </w:p>
        </w:tc>
      </w:tr>
    </w:tbl>
    <w:p w14:paraId="5FD11C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w:t>
      </w:r>
      <w:r>
        <w:rPr>
          <w:rFonts w:hint="eastAsia" w:ascii="仿宋" w:hAnsi="仿宋" w:eastAsia="仿宋" w:cs="仿宋"/>
          <w:b w:val="0"/>
          <w:bCs/>
          <w:color w:val="auto"/>
          <w:kern w:val="0"/>
          <w:sz w:val="24"/>
          <w:szCs w:val="24"/>
        </w:rPr>
        <w:t>维保服务相关要求</w:t>
      </w:r>
      <w:r>
        <w:rPr>
          <w:rFonts w:hint="eastAsia" w:ascii="仿宋" w:hAnsi="仿宋" w:eastAsia="仿宋" w:cs="仿宋"/>
          <w:color w:val="auto"/>
          <w:sz w:val="24"/>
          <w:highlight w:val="none"/>
        </w:rPr>
        <w:t>、对照招标文件要求在“偏离说明”栏注明“正偏离”、“负偏离”或“无偏离”。</w:t>
      </w:r>
      <w:r>
        <w:rPr>
          <w:rFonts w:hint="eastAsia" w:ascii="仿宋" w:hAnsi="仿宋" w:eastAsia="仿宋" w:cs="仿宋"/>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0831AE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bCs/>
          <w:color w:val="auto"/>
          <w:sz w:val="32"/>
          <w:szCs w:val="32"/>
        </w:rPr>
      </w:pPr>
      <w:r>
        <w:rPr>
          <w:rFonts w:hint="eastAsia" w:ascii="仿宋" w:hAnsi="仿宋" w:eastAsia="仿宋" w:cs="仿宋"/>
          <w:color w:val="auto"/>
          <w:sz w:val="24"/>
          <w:lang w:val="en-US" w:eastAsia="zh-CN"/>
        </w:rPr>
        <w:t>2.</w:t>
      </w:r>
      <w:r>
        <w:rPr>
          <w:rFonts w:hint="eastAsia" w:ascii="仿宋" w:hAnsi="仿宋" w:eastAsia="仿宋" w:cs="仿宋"/>
          <w:color w:val="auto"/>
          <w:sz w:val="24"/>
          <w:highlight w:val="none"/>
          <w:lang w:val="en-US" w:eastAsia="zh-CN"/>
        </w:rPr>
        <w:t>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r>
        <w:rPr>
          <w:rFonts w:hint="eastAsia" w:ascii="仿宋" w:hAnsi="仿宋" w:eastAsia="仿宋" w:cs="仿宋"/>
          <w:color w:val="auto"/>
          <w:sz w:val="24"/>
        </w:rPr>
        <w:t>。</w:t>
      </w:r>
    </w:p>
    <w:p w14:paraId="1F426BA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48BF254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662A7814">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0331703">
      <w:pPr>
        <w:spacing w:line="336" w:lineRule="auto"/>
        <w:jc w:val="center"/>
        <w:rPr>
          <w:rFonts w:hint="eastAsia" w:ascii="仿宋" w:hAnsi="仿宋" w:eastAsia="仿宋" w:cs="仿宋"/>
          <w:b/>
          <w:bCs/>
          <w:color w:val="auto"/>
          <w:sz w:val="32"/>
          <w:szCs w:val="32"/>
          <w:highlight w:val="none"/>
          <w:lang w:val="en-US" w:eastAsia="zh-CN"/>
        </w:rPr>
      </w:pPr>
    </w:p>
    <w:p w14:paraId="7075FEB1">
      <w:pPr>
        <w:spacing w:line="336" w:lineRule="auto"/>
        <w:jc w:val="center"/>
        <w:rPr>
          <w:rFonts w:hint="eastAsia" w:ascii="仿宋" w:hAnsi="仿宋" w:eastAsia="仿宋" w:cs="仿宋"/>
          <w:b/>
          <w:bCs/>
          <w:color w:val="auto"/>
          <w:sz w:val="32"/>
          <w:szCs w:val="32"/>
          <w:highlight w:val="none"/>
          <w:lang w:val="en-US" w:eastAsia="zh-CN"/>
        </w:rPr>
      </w:pPr>
    </w:p>
    <w:p w14:paraId="4DA18A94">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、项目组成员</w:t>
      </w:r>
    </w:p>
    <w:p w14:paraId="19407D42">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65BEA424">
      <w:pPr>
        <w:spacing w:line="336" w:lineRule="auto"/>
        <w:ind w:firstLine="3600" w:firstLineChars="1500"/>
        <w:rPr>
          <w:rFonts w:hint="eastAsia" w:ascii="仿宋" w:hAnsi="仿宋" w:eastAsia="仿宋" w:cs="仿宋"/>
          <w:color w:val="auto"/>
          <w:sz w:val="24"/>
          <w:highlight w:val="none"/>
        </w:rPr>
      </w:pPr>
    </w:p>
    <w:p w14:paraId="5D8ADD99">
      <w:pPr>
        <w:rPr>
          <w:rFonts w:hint="eastAsia" w:ascii="仿宋" w:hAnsi="仿宋" w:eastAsia="仿宋" w:cs="仿宋"/>
          <w:color w:val="auto"/>
        </w:rPr>
      </w:pPr>
    </w:p>
    <w:p w14:paraId="089B8F24">
      <w:pPr>
        <w:pStyle w:val="2"/>
        <w:rPr>
          <w:rFonts w:hint="eastAsia"/>
          <w:color w:val="auto"/>
        </w:rPr>
      </w:pPr>
    </w:p>
    <w:p w14:paraId="07FACF01">
      <w:pPr>
        <w:spacing w:line="336"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ab/>
      </w:r>
    </w:p>
    <w:p w14:paraId="5153CA5F">
      <w:pPr>
        <w:spacing w:line="336" w:lineRule="auto"/>
        <w:jc w:val="center"/>
        <w:rPr>
          <w:rFonts w:hint="eastAsia" w:ascii="仿宋" w:hAnsi="仿宋" w:eastAsia="仿宋" w:cs="仿宋"/>
          <w:color w:val="auto"/>
          <w:lang w:eastAsia="zh-CN"/>
        </w:rPr>
      </w:pPr>
    </w:p>
    <w:p w14:paraId="55F5F9FB">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highlight w:val="none"/>
        </w:rPr>
        <w:t>、需求理解、现状分析及措施</w:t>
      </w:r>
    </w:p>
    <w:p w14:paraId="5E70EF93">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1D5E28DC">
      <w:pPr>
        <w:spacing w:line="336" w:lineRule="auto"/>
        <w:ind w:firstLine="3600" w:firstLineChars="1500"/>
        <w:rPr>
          <w:rFonts w:hint="eastAsia" w:ascii="仿宋" w:hAnsi="仿宋" w:eastAsia="仿宋" w:cs="仿宋"/>
          <w:color w:val="auto"/>
          <w:sz w:val="24"/>
          <w:highlight w:val="none"/>
        </w:rPr>
      </w:pPr>
    </w:p>
    <w:p w14:paraId="76C7B6ED">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902C91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063868">
      <w:pPr>
        <w:pStyle w:val="24"/>
        <w:tabs>
          <w:tab w:val="left" w:pos="5409"/>
        </w:tabs>
        <w:rPr>
          <w:rFonts w:hint="eastAsia" w:ascii="仿宋" w:hAnsi="仿宋" w:eastAsia="仿宋" w:cs="仿宋"/>
          <w:color w:val="auto"/>
          <w:lang w:eastAsia="zh-CN"/>
        </w:rPr>
      </w:pPr>
    </w:p>
    <w:p w14:paraId="3AA5FA27">
      <w:pPr>
        <w:bidi w:val="0"/>
        <w:rPr>
          <w:rFonts w:hint="eastAsia" w:ascii="仿宋" w:hAnsi="仿宋" w:eastAsia="仿宋" w:cs="仿宋"/>
          <w:color w:val="auto"/>
          <w:lang w:eastAsia="zh-CN"/>
        </w:rPr>
      </w:pPr>
    </w:p>
    <w:p w14:paraId="05126C6A">
      <w:pPr>
        <w:bidi w:val="0"/>
        <w:rPr>
          <w:rFonts w:hint="eastAsia" w:ascii="仿宋" w:hAnsi="仿宋" w:eastAsia="仿宋" w:cs="仿宋"/>
          <w:color w:val="auto"/>
          <w:lang w:eastAsia="zh-CN"/>
        </w:rPr>
      </w:pPr>
    </w:p>
    <w:p w14:paraId="513397DA">
      <w:pPr>
        <w:bidi w:val="0"/>
        <w:rPr>
          <w:rFonts w:hint="eastAsia" w:ascii="仿宋" w:hAnsi="仿宋" w:eastAsia="仿宋" w:cs="仿宋"/>
          <w:color w:val="auto"/>
          <w:lang w:eastAsia="zh-CN"/>
        </w:rPr>
      </w:pPr>
    </w:p>
    <w:p w14:paraId="77FAACB7">
      <w:pPr>
        <w:bidi w:val="0"/>
        <w:rPr>
          <w:rFonts w:hint="eastAsia" w:ascii="仿宋" w:hAnsi="仿宋" w:eastAsia="仿宋" w:cs="仿宋"/>
          <w:color w:val="auto"/>
          <w:lang w:eastAsia="zh-CN"/>
        </w:rPr>
      </w:pPr>
    </w:p>
    <w:p w14:paraId="001FA28E">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十四</w:t>
      </w:r>
      <w:r>
        <w:rPr>
          <w:rFonts w:hint="eastAsia" w:ascii="仿宋" w:hAnsi="仿宋" w:eastAsia="仿宋" w:cs="仿宋"/>
          <w:b/>
          <w:bCs/>
          <w:color w:val="auto"/>
          <w:sz w:val="32"/>
          <w:szCs w:val="32"/>
          <w:highlight w:val="none"/>
        </w:rPr>
        <w:t>、服务方案</w:t>
      </w:r>
    </w:p>
    <w:p w14:paraId="7E487F67">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52325049">
      <w:pPr>
        <w:spacing w:line="336" w:lineRule="auto"/>
        <w:ind w:firstLine="3600" w:firstLineChars="1500"/>
        <w:rPr>
          <w:rFonts w:hint="eastAsia" w:ascii="仿宋" w:hAnsi="仿宋" w:eastAsia="仿宋" w:cs="仿宋"/>
          <w:color w:val="auto"/>
          <w:sz w:val="24"/>
          <w:highlight w:val="none"/>
        </w:rPr>
      </w:pPr>
    </w:p>
    <w:p w14:paraId="69C7754B">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524A4CA">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D7C618">
      <w:pPr>
        <w:bidi w:val="0"/>
        <w:jc w:val="center"/>
        <w:rPr>
          <w:rFonts w:hint="eastAsia" w:ascii="仿宋" w:hAnsi="仿宋" w:eastAsia="仿宋" w:cs="仿宋"/>
          <w:color w:val="auto"/>
          <w:lang w:eastAsia="zh-CN"/>
        </w:rPr>
      </w:pPr>
    </w:p>
    <w:p w14:paraId="266216FC">
      <w:pPr>
        <w:spacing w:line="360" w:lineRule="auto"/>
        <w:jc w:val="center"/>
        <w:outlineLvl w:val="0"/>
        <w:rPr>
          <w:rFonts w:hint="eastAsia" w:ascii="仿宋" w:hAnsi="仿宋" w:eastAsia="仿宋" w:cs="仿宋"/>
          <w:b/>
          <w:color w:val="auto"/>
          <w:kern w:val="0"/>
          <w:sz w:val="36"/>
          <w:szCs w:val="36"/>
        </w:rPr>
      </w:pPr>
    </w:p>
    <w:p w14:paraId="7ACBFC5B">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十五</w:t>
      </w:r>
      <w:r>
        <w:rPr>
          <w:rFonts w:hint="eastAsia" w:ascii="仿宋" w:hAnsi="仿宋" w:eastAsia="仿宋" w:cs="仿宋"/>
          <w:b/>
          <w:bCs/>
          <w:color w:val="auto"/>
          <w:sz w:val="32"/>
          <w:szCs w:val="32"/>
          <w:highlight w:val="none"/>
        </w:rPr>
        <w:t>、应急保障方案</w:t>
      </w:r>
    </w:p>
    <w:p w14:paraId="541F3721">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01C646A9">
      <w:pPr>
        <w:spacing w:line="336" w:lineRule="auto"/>
        <w:ind w:firstLine="3600" w:firstLineChars="1500"/>
        <w:rPr>
          <w:rFonts w:hint="eastAsia" w:ascii="仿宋" w:hAnsi="仿宋" w:eastAsia="仿宋" w:cs="仿宋"/>
          <w:color w:val="auto"/>
          <w:sz w:val="24"/>
          <w:highlight w:val="none"/>
        </w:rPr>
      </w:pPr>
    </w:p>
    <w:p w14:paraId="2A963E03">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2E1032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797CDE1E">
      <w:pPr>
        <w:spacing w:line="336" w:lineRule="auto"/>
        <w:jc w:val="center"/>
        <w:rPr>
          <w:rFonts w:hint="eastAsia" w:ascii="仿宋" w:hAnsi="仿宋" w:eastAsia="仿宋" w:cs="仿宋"/>
          <w:b/>
          <w:bCs/>
          <w:color w:val="auto"/>
          <w:sz w:val="32"/>
          <w:szCs w:val="32"/>
          <w:highlight w:val="none"/>
          <w:lang w:val="en-US" w:eastAsia="zh-CN"/>
        </w:rPr>
      </w:pPr>
    </w:p>
    <w:p w14:paraId="1064F3D0">
      <w:pPr>
        <w:spacing w:line="336" w:lineRule="auto"/>
        <w:jc w:val="center"/>
        <w:rPr>
          <w:rFonts w:hint="eastAsia" w:ascii="仿宋" w:hAnsi="仿宋" w:eastAsia="仿宋" w:cs="仿宋"/>
          <w:b/>
          <w:bCs/>
          <w:color w:val="auto"/>
          <w:sz w:val="32"/>
          <w:szCs w:val="32"/>
          <w:highlight w:val="none"/>
          <w:lang w:val="en-US" w:eastAsia="zh-CN"/>
        </w:rPr>
      </w:pPr>
    </w:p>
    <w:p w14:paraId="3E2127A9">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十六</w:t>
      </w:r>
      <w:r>
        <w:rPr>
          <w:rFonts w:hint="eastAsia" w:ascii="仿宋" w:hAnsi="仿宋" w:eastAsia="仿宋" w:cs="仿宋"/>
          <w:b/>
          <w:bCs/>
          <w:color w:val="auto"/>
          <w:sz w:val="32"/>
          <w:szCs w:val="32"/>
          <w:highlight w:val="none"/>
        </w:rPr>
        <w:t>、定期巡检制度和设备运行情况报告制度</w:t>
      </w:r>
    </w:p>
    <w:p w14:paraId="1F889C55">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2717BF4B">
      <w:pPr>
        <w:spacing w:line="336" w:lineRule="auto"/>
        <w:ind w:firstLine="3600" w:firstLineChars="1500"/>
        <w:rPr>
          <w:rFonts w:hint="eastAsia" w:ascii="仿宋" w:hAnsi="仿宋" w:eastAsia="仿宋" w:cs="仿宋"/>
          <w:color w:val="auto"/>
          <w:sz w:val="24"/>
          <w:highlight w:val="none"/>
        </w:rPr>
      </w:pPr>
    </w:p>
    <w:p w14:paraId="1800952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8D729F9">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65995D86">
      <w:pPr>
        <w:spacing w:line="336" w:lineRule="auto"/>
        <w:jc w:val="center"/>
        <w:rPr>
          <w:rFonts w:hint="eastAsia" w:ascii="仿宋" w:hAnsi="仿宋" w:eastAsia="仿宋" w:cs="仿宋"/>
          <w:b/>
          <w:bCs/>
          <w:color w:val="auto"/>
          <w:sz w:val="32"/>
          <w:szCs w:val="32"/>
          <w:highlight w:val="none"/>
          <w:lang w:val="en-US" w:eastAsia="zh-CN"/>
        </w:rPr>
      </w:pPr>
    </w:p>
    <w:p w14:paraId="1FAB9234">
      <w:pPr>
        <w:spacing w:line="336" w:lineRule="auto"/>
        <w:jc w:val="center"/>
        <w:rPr>
          <w:rFonts w:hint="eastAsia" w:ascii="仿宋" w:hAnsi="仿宋" w:eastAsia="仿宋" w:cs="仿宋"/>
          <w:b/>
          <w:bCs/>
          <w:color w:val="auto"/>
          <w:sz w:val="32"/>
          <w:szCs w:val="32"/>
          <w:highlight w:val="none"/>
          <w:lang w:val="en-US" w:eastAsia="zh-CN"/>
        </w:rPr>
      </w:pPr>
    </w:p>
    <w:p w14:paraId="4EEDB9CB">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十七</w:t>
      </w:r>
      <w:r>
        <w:rPr>
          <w:rFonts w:hint="eastAsia" w:ascii="仿宋" w:hAnsi="仿宋" w:eastAsia="仿宋" w:cs="仿宋"/>
          <w:b/>
          <w:bCs/>
          <w:color w:val="auto"/>
          <w:sz w:val="32"/>
          <w:szCs w:val="32"/>
          <w:highlight w:val="none"/>
        </w:rPr>
        <w:t>、培训方案</w:t>
      </w:r>
    </w:p>
    <w:p w14:paraId="69DFE01D">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20224DD8">
      <w:pPr>
        <w:spacing w:line="336" w:lineRule="auto"/>
        <w:ind w:firstLine="3600" w:firstLineChars="1500"/>
        <w:rPr>
          <w:rFonts w:hint="eastAsia" w:ascii="仿宋" w:hAnsi="仿宋" w:eastAsia="仿宋" w:cs="仿宋"/>
          <w:color w:val="auto"/>
          <w:sz w:val="24"/>
          <w:highlight w:val="none"/>
        </w:rPr>
      </w:pPr>
    </w:p>
    <w:p w14:paraId="05073B04">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D088A5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6765EA5D">
      <w:pPr>
        <w:spacing w:line="336" w:lineRule="auto"/>
        <w:jc w:val="center"/>
        <w:rPr>
          <w:rFonts w:hint="eastAsia" w:ascii="仿宋" w:hAnsi="仿宋" w:eastAsia="仿宋" w:cs="仿宋"/>
          <w:b/>
          <w:bCs/>
          <w:color w:val="auto"/>
          <w:sz w:val="32"/>
          <w:szCs w:val="32"/>
          <w:highlight w:val="none"/>
          <w:lang w:val="en-US" w:eastAsia="zh-CN"/>
        </w:rPr>
      </w:pPr>
    </w:p>
    <w:p w14:paraId="10B96A22">
      <w:pPr>
        <w:spacing w:line="336" w:lineRule="auto"/>
        <w:jc w:val="center"/>
        <w:rPr>
          <w:rFonts w:hint="eastAsia" w:ascii="仿宋" w:hAnsi="仿宋" w:eastAsia="仿宋" w:cs="仿宋"/>
          <w:b/>
          <w:bCs/>
          <w:color w:val="auto"/>
          <w:sz w:val="32"/>
          <w:szCs w:val="32"/>
          <w:highlight w:val="none"/>
          <w:lang w:val="en-US" w:eastAsia="zh-CN"/>
        </w:rPr>
      </w:pPr>
    </w:p>
    <w:p w14:paraId="555A3E73">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、售后服务</w:t>
      </w:r>
    </w:p>
    <w:p w14:paraId="123CA4EE">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6FD1D17C">
      <w:pPr>
        <w:spacing w:line="336" w:lineRule="auto"/>
        <w:ind w:firstLine="3600" w:firstLineChars="1500"/>
        <w:rPr>
          <w:rFonts w:hint="eastAsia" w:ascii="仿宋" w:hAnsi="仿宋" w:eastAsia="仿宋" w:cs="仿宋"/>
          <w:color w:val="auto"/>
          <w:sz w:val="24"/>
          <w:highlight w:val="none"/>
        </w:rPr>
      </w:pPr>
    </w:p>
    <w:p w14:paraId="65583E6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BE9727E">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0A54AE5E">
      <w:pPr>
        <w:spacing w:line="336" w:lineRule="auto"/>
        <w:jc w:val="center"/>
        <w:rPr>
          <w:rFonts w:hint="eastAsia" w:ascii="仿宋" w:hAnsi="仿宋" w:eastAsia="仿宋" w:cs="仿宋"/>
          <w:b/>
          <w:bCs/>
          <w:color w:val="auto"/>
          <w:sz w:val="32"/>
          <w:szCs w:val="32"/>
          <w:highlight w:val="none"/>
          <w:lang w:val="en-US" w:eastAsia="zh-CN"/>
        </w:rPr>
      </w:pPr>
    </w:p>
    <w:p w14:paraId="33F8123D">
      <w:pPr>
        <w:spacing w:line="336" w:lineRule="auto"/>
        <w:jc w:val="center"/>
        <w:rPr>
          <w:rFonts w:hint="eastAsia" w:ascii="仿宋" w:hAnsi="仿宋" w:eastAsia="仿宋" w:cs="仿宋"/>
          <w:b/>
          <w:bCs/>
          <w:color w:val="auto"/>
          <w:sz w:val="32"/>
          <w:szCs w:val="32"/>
          <w:highlight w:val="none"/>
          <w:lang w:val="en-US" w:eastAsia="zh-CN"/>
        </w:rPr>
      </w:pPr>
    </w:p>
    <w:p w14:paraId="2F781BF5">
      <w:pPr>
        <w:spacing w:line="336" w:lineRule="auto"/>
        <w:jc w:val="center"/>
        <w:rPr>
          <w:rFonts w:hint="eastAsia" w:ascii="仿宋" w:hAnsi="仿宋" w:eastAsia="仿宋" w:cs="仿宋"/>
          <w:b/>
          <w:bCs/>
          <w:color w:val="auto"/>
          <w:sz w:val="32"/>
          <w:szCs w:val="32"/>
          <w:highlight w:val="none"/>
          <w:lang w:val="en-US" w:eastAsia="zh-CN"/>
        </w:rPr>
      </w:pPr>
    </w:p>
    <w:p w14:paraId="30248E1D">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十九</w:t>
      </w:r>
      <w:r>
        <w:rPr>
          <w:rFonts w:hint="eastAsia" w:ascii="仿宋" w:hAnsi="仿宋" w:eastAsia="仿宋" w:cs="仿宋"/>
          <w:b/>
          <w:bCs/>
          <w:color w:val="auto"/>
          <w:sz w:val="32"/>
          <w:szCs w:val="32"/>
          <w:highlight w:val="none"/>
        </w:rPr>
        <w:t>、未尽事宜请各投标单位按评分标准和相对应标项相关要求制作</w:t>
      </w:r>
    </w:p>
    <w:p w14:paraId="702222CC">
      <w:pPr>
        <w:spacing w:line="360" w:lineRule="auto"/>
        <w:jc w:val="center"/>
        <w:outlineLvl w:val="0"/>
        <w:rPr>
          <w:rFonts w:hint="eastAsia" w:ascii="仿宋" w:hAnsi="仿宋" w:eastAsia="仿宋" w:cs="仿宋"/>
          <w:b/>
          <w:color w:val="auto"/>
          <w:kern w:val="0"/>
          <w:sz w:val="32"/>
          <w:szCs w:val="32"/>
          <w:lang w:val="en-US" w:eastAsia="zh-CN"/>
        </w:rPr>
      </w:pPr>
    </w:p>
    <w:p w14:paraId="34EBAA2C">
      <w:pPr>
        <w:spacing w:line="360" w:lineRule="auto"/>
        <w:jc w:val="center"/>
        <w:outlineLvl w:val="0"/>
        <w:rPr>
          <w:rFonts w:hint="eastAsia" w:ascii="仿宋" w:hAnsi="仿宋" w:eastAsia="仿宋" w:cs="仿宋"/>
          <w:b/>
          <w:color w:val="auto"/>
          <w:kern w:val="0"/>
          <w:sz w:val="32"/>
          <w:szCs w:val="32"/>
          <w:lang w:val="en-US" w:eastAsia="zh-CN"/>
        </w:rPr>
      </w:pPr>
    </w:p>
    <w:p w14:paraId="2F075A7A">
      <w:pPr>
        <w:spacing w:line="360" w:lineRule="auto"/>
        <w:jc w:val="center"/>
        <w:outlineLvl w:val="0"/>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二十、投标人需要说明的其他文件和说明（如果有)</w:t>
      </w:r>
    </w:p>
    <w:p w14:paraId="3365648B">
      <w:pPr>
        <w:spacing w:line="360" w:lineRule="auto"/>
        <w:jc w:val="center"/>
        <w:outlineLvl w:val="0"/>
        <w:rPr>
          <w:rFonts w:hint="eastAsia" w:ascii="仿宋" w:hAnsi="仿宋" w:eastAsia="仿宋" w:cs="仿宋"/>
          <w:b/>
          <w:color w:val="auto"/>
          <w:kern w:val="0"/>
          <w:sz w:val="36"/>
          <w:szCs w:val="36"/>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C41FAA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7B311A7">
      <w:pPr>
        <w:spacing w:line="360" w:lineRule="auto"/>
        <w:jc w:val="center"/>
        <w:outlineLvl w:val="0"/>
        <w:rPr>
          <w:rFonts w:hint="eastAsia" w:ascii="仿宋" w:hAnsi="仿宋" w:eastAsia="仿宋" w:cs="仿宋"/>
          <w:b/>
          <w:color w:val="auto"/>
          <w:kern w:val="0"/>
          <w:sz w:val="36"/>
          <w:szCs w:val="36"/>
        </w:rPr>
      </w:pPr>
    </w:p>
    <w:p w14:paraId="3081814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（1）开标一览表……………………………………………………………………（页码）</w:t>
      </w:r>
    </w:p>
    <w:p w14:paraId="3BB3F2D0">
      <w:pPr>
        <w:pStyle w:val="23"/>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……………………………………………………………………（页码）</w:t>
      </w:r>
    </w:p>
    <w:p w14:paraId="7F154D38">
      <w:pPr>
        <w:pStyle w:val="23"/>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rPr>
        <w:t>……………………（页码）</w:t>
      </w:r>
    </w:p>
    <w:p w14:paraId="42233BD0">
      <w:pPr>
        <w:snapToGrid w:val="0"/>
        <w:spacing w:line="360" w:lineRule="auto"/>
        <w:ind w:right="480"/>
        <w:jc w:val="center"/>
        <w:rPr>
          <w:rFonts w:hint="eastAsia" w:ascii="仿宋" w:hAnsi="仿宋" w:eastAsia="仿宋" w:cs="仿宋"/>
          <w:b/>
          <w:color w:val="auto"/>
          <w:kern w:val="0"/>
          <w:sz w:val="32"/>
          <w:szCs w:val="32"/>
        </w:rPr>
      </w:pPr>
    </w:p>
    <w:p w14:paraId="01EA2264">
      <w:pPr>
        <w:snapToGrid w:val="0"/>
        <w:spacing w:line="360" w:lineRule="auto"/>
        <w:ind w:right="480"/>
        <w:jc w:val="center"/>
        <w:rPr>
          <w:rFonts w:hint="eastAsia" w:ascii="仿宋" w:hAnsi="仿宋" w:eastAsia="仿宋" w:cs="仿宋"/>
          <w:b/>
          <w:color w:val="auto"/>
          <w:kern w:val="0"/>
          <w:sz w:val="32"/>
          <w:szCs w:val="32"/>
        </w:rPr>
      </w:pPr>
    </w:p>
    <w:p w14:paraId="710910E1">
      <w:pPr>
        <w:snapToGrid w:val="0"/>
        <w:spacing w:line="360" w:lineRule="auto"/>
        <w:ind w:right="480"/>
        <w:jc w:val="center"/>
        <w:rPr>
          <w:rFonts w:hint="eastAsia" w:ascii="仿宋" w:hAnsi="仿宋" w:eastAsia="仿宋" w:cs="仿宋"/>
          <w:b/>
          <w:color w:val="auto"/>
          <w:kern w:val="0"/>
          <w:sz w:val="32"/>
          <w:szCs w:val="32"/>
        </w:rPr>
      </w:pPr>
    </w:p>
    <w:p w14:paraId="4DBCE5FE">
      <w:pPr>
        <w:snapToGrid w:val="0"/>
        <w:spacing w:line="360" w:lineRule="auto"/>
        <w:ind w:right="480"/>
        <w:jc w:val="center"/>
        <w:rPr>
          <w:rFonts w:hint="eastAsia" w:ascii="仿宋" w:hAnsi="仿宋" w:eastAsia="仿宋" w:cs="仿宋"/>
          <w:b/>
          <w:color w:val="auto"/>
          <w:kern w:val="0"/>
          <w:sz w:val="32"/>
          <w:szCs w:val="32"/>
        </w:rPr>
      </w:pPr>
    </w:p>
    <w:p w14:paraId="21E6D8C0">
      <w:pPr>
        <w:snapToGrid w:val="0"/>
        <w:spacing w:line="360" w:lineRule="auto"/>
        <w:ind w:right="480"/>
        <w:jc w:val="center"/>
        <w:rPr>
          <w:rFonts w:hint="eastAsia" w:ascii="仿宋" w:hAnsi="仿宋" w:eastAsia="仿宋" w:cs="仿宋"/>
          <w:b/>
          <w:color w:val="auto"/>
          <w:kern w:val="0"/>
          <w:sz w:val="32"/>
          <w:szCs w:val="32"/>
        </w:rPr>
      </w:pPr>
    </w:p>
    <w:p w14:paraId="7D4A8E1F">
      <w:pPr>
        <w:snapToGrid w:val="0"/>
        <w:spacing w:line="360" w:lineRule="auto"/>
        <w:ind w:right="480"/>
        <w:jc w:val="center"/>
        <w:rPr>
          <w:rFonts w:hint="eastAsia" w:ascii="仿宋" w:hAnsi="仿宋" w:eastAsia="仿宋" w:cs="仿宋"/>
          <w:b/>
          <w:color w:val="auto"/>
          <w:kern w:val="0"/>
          <w:sz w:val="32"/>
          <w:szCs w:val="32"/>
        </w:rPr>
      </w:pPr>
    </w:p>
    <w:p w14:paraId="34D5052C">
      <w:pPr>
        <w:snapToGrid w:val="0"/>
        <w:spacing w:line="360" w:lineRule="auto"/>
        <w:ind w:right="480"/>
        <w:jc w:val="center"/>
        <w:rPr>
          <w:rFonts w:hint="eastAsia" w:ascii="仿宋" w:hAnsi="仿宋" w:eastAsia="仿宋" w:cs="仿宋"/>
          <w:b/>
          <w:color w:val="auto"/>
          <w:kern w:val="0"/>
          <w:sz w:val="32"/>
          <w:szCs w:val="32"/>
        </w:rPr>
      </w:pPr>
    </w:p>
    <w:p w14:paraId="16B113AD">
      <w:pPr>
        <w:snapToGrid w:val="0"/>
        <w:spacing w:line="360" w:lineRule="auto"/>
        <w:ind w:right="480"/>
        <w:jc w:val="center"/>
        <w:rPr>
          <w:rFonts w:hint="eastAsia" w:ascii="仿宋" w:hAnsi="仿宋" w:eastAsia="仿宋" w:cs="仿宋"/>
          <w:b/>
          <w:color w:val="auto"/>
          <w:kern w:val="0"/>
          <w:sz w:val="32"/>
          <w:szCs w:val="32"/>
        </w:rPr>
      </w:pPr>
    </w:p>
    <w:p w14:paraId="767B0BB4">
      <w:pPr>
        <w:snapToGrid w:val="0"/>
        <w:spacing w:line="360" w:lineRule="auto"/>
        <w:ind w:right="480"/>
        <w:jc w:val="center"/>
        <w:rPr>
          <w:rFonts w:hint="eastAsia" w:ascii="仿宋" w:hAnsi="仿宋" w:eastAsia="仿宋" w:cs="仿宋"/>
          <w:b/>
          <w:color w:val="auto"/>
          <w:kern w:val="0"/>
          <w:sz w:val="32"/>
          <w:szCs w:val="32"/>
        </w:rPr>
      </w:pPr>
    </w:p>
    <w:p w14:paraId="4DE2DC20">
      <w:pPr>
        <w:snapToGrid w:val="0"/>
        <w:spacing w:line="360" w:lineRule="auto"/>
        <w:ind w:right="480"/>
        <w:jc w:val="center"/>
        <w:rPr>
          <w:rFonts w:hint="eastAsia" w:ascii="仿宋" w:hAnsi="仿宋" w:eastAsia="仿宋" w:cs="仿宋"/>
          <w:b/>
          <w:color w:val="auto"/>
          <w:kern w:val="0"/>
          <w:sz w:val="32"/>
          <w:szCs w:val="32"/>
        </w:rPr>
      </w:pPr>
    </w:p>
    <w:p w14:paraId="49FF42AE">
      <w:pPr>
        <w:snapToGrid w:val="0"/>
        <w:spacing w:line="360" w:lineRule="auto"/>
        <w:ind w:right="480"/>
        <w:jc w:val="center"/>
        <w:rPr>
          <w:rFonts w:hint="eastAsia" w:ascii="仿宋" w:hAnsi="仿宋" w:eastAsia="仿宋" w:cs="仿宋"/>
          <w:b/>
          <w:color w:val="auto"/>
          <w:kern w:val="0"/>
          <w:sz w:val="32"/>
          <w:szCs w:val="32"/>
        </w:rPr>
      </w:pPr>
    </w:p>
    <w:p w14:paraId="070B01D4">
      <w:pPr>
        <w:snapToGrid w:val="0"/>
        <w:spacing w:line="360" w:lineRule="auto"/>
        <w:ind w:right="480"/>
        <w:jc w:val="center"/>
        <w:rPr>
          <w:rFonts w:hint="eastAsia" w:ascii="仿宋" w:hAnsi="仿宋" w:eastAsia="仿宋" w:cs="仿宋"/>
          <w:b/>
          <w:color w:val="auto"/>
          <w:kern w:val="0"/>
          <w:sz w:val="32"/>
          <w:szCs w:val="32"/>
        </w:rPr>
      </w:pPr>
    </w:p>
    <w:p w14:paraId="3D381D62">
      <w:pPr>
        <w:snapToGrid w:val="0"/>
        <w:spacing w:line="360" w:lineRule="auto"/>
        <w:ind w:right="480"/>
        <w:jc w:val="center"/>
        <w:rPr>
          <w:rFonts w:hint="eastAsia" w:ascii="仿宋" w:hAnsi="仿宋" w:eastAsia="仿宋" w:cs="仿宋"/>
          <w:b/>
          <w:color w:val="auto"/>
          <w:kern w:val="0"/>
          <w:sz w:val="32"/>
          <w:szCs w:val="32"/>
        </w:rPr>
      </w:pPr>
    </w:p>
    <w:p w14:paraId="3F4A884E">
      <w:pPr>
        <w:snapToGrid w:val="0"/>
        <w:spacing w:line="360" w:lineRule="auto"/>
        <w:ind w:right="480"/>
        <w:jc w:val="both"/>
        <w:rPr>
          <w:rFonts w:hint="eastAsia" w:ascii="仿宋" w:hAnsi="仿宋" w:eastAsia="仿宋" w:cs="仿宋"/>
          <w:b/>
          <w:color w:val="auto"/>
          <w:kern w:val="0"/>
          <w:sz w:val="32"/>
          <w:szCs w:val="32"/>
        </w:rPr>
      </w:pPr>
    </w:p>
    <w:p w14:paraId="48D5BE1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3BC3B846">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45E8874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B4F0A4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038965E">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单位：（人民币）元 </w:t>
      </w:r>
    </w:p>
    <w:tbl>
      <w:tblPr>
        <w:tblStyle w:val="64"/>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195"/>
        <w:gridCol w:w="2985"/>
        <w:gridCol w:w="2021"/>
      </w:tblGrid>
      <w:tr w14:paraId="5E6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20" w:type="dxa"/>
            <w:vAlign w:val="center"/>
          </w:tcPr>
          <w:p w14:paraId="030057EA">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95" w:type="dxa"/>
            <w:vAlign w:val="center"/>
          </w:tcPr>
          <w:p w14:paraId="579E34AC">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985" w:type="dxa"/>
            <w:vAlign w:val="center"/>
          </w:tcPr>
          <w:p w14:paraId="181268CF">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投标报价（元）</w:t>
            </w:r>
          </w:p>
        </w:tc>
        <w:tc>
          <w:tcPr>
            <w:tcW w:w="2021" w:type="dxa"/>
            <w:vAlign w:val="center"/>
          </w:tcPr>
          <w:p w14:paraId="38CB76B4">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14:paraId="53CD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20" w:type="dxa"/>
            <w:vAlign w:val="center"/>
          </w:tcPr>
          <w:p w14:paraId="3D46BD34">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5" w:type="dxa"/>
            <w:vAlign w:val="center"/>
          </w:tcPr>
          <w:p w14:paraId="1A5BAF49">
            <w:pPr>
              <w:adjustRightInd/>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嵊州市财政局机房软硬件和网络维保服务项目</w:t>
            </w:r>
          </w:p>
        </w:tc>
        <w:tc>
          <w:tcPr>
            <w:tcW w:w="2985" w:type="dxa"/>
            <w:vAlign w:val="center"/>
          </w:tcPr>
          <w:p w14:paraId="5BA63656">
            <w:pPr>
              <w:adjustRightInd/>
              <w:spacing w:line="380" w:lineRule="exact"/>
              <w:jc w:val="center"/>
              <w:rPr>
                <w:rFonts w:hint="eastAsia" w:ascii="仿宋" w:hAnsi="仿宋" w:eastAsia="仿宋" w:cs="仿宋"/>
                <w:color w:val="auto"/>
                <w:sz w:val="24"/>
                <w:highlight w:val="none"/>
                <w:lang w:val="en-US"/>
              </w:rPr>
            </w:pPr>
          </w:p>
        </w:tc>
        <w:tc>
          <w:tcPr>
            <w:tcW w:w="2021" w:type="dxa"/>
            <w:vAlign w:val="center"/>
          </w:tcPr>
          <w:p w14:paraId="513A945A">
            <w:pPr>
              <w:adjustRightInd/>
              <w:spacing w:line="380" w:lineRule="exact"/>
              <w:jc w:val="center"/>
              <w:rPr>
                <w:rFonts w:hint="eastAsia" w:ascii="仿宋" w:hAnsi="仿宋" w:eastAsia="仿宋" w:cs="仿宋"/>
                <w:color w:val="auto"/>
                <w:sz w:val="24"/>
                <w:highlight w:val="none"/>
              </w:rPr>
            </w:pPr>
          </w:p>
        </w:tc>
      </w:tr>
      <w:tr w14:paraId="4EEC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121" w:type="dxa"/>
            <w:gridSpan w:val="4"/>
            <w:vAlign w:val="center"/>
          </w:tcPr>
          <w:p w14:paraId="07708985">
            <w:pPr>
              <w:adjustRightInd/>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b/>
                <w:bCs w:val="0"/>
                <w:color w:val="auto"/>
                <w:sz w:val="24"/>
                <w:highlight w:val="none"/>
              </w:rPr>
              <w:t>投标报价（大写）</w:t>
            </w:r>
            <w:r>
              <w:rPr>
                <w:rFonts w:hint="eastAsia" w:ascii="仿宋" w:hAnsi="仿宋" w:eastAsia="仿宋" w:cs="仿宋"/>
                <w:b/>
                <w:bCs w:val="0"/>
                <w:color w:val="auto"/>
                <w:sz w:val="24"/>
                <w:highlight w:val="none"/>
                <w:lang w:eastAsia="zh-CN"/>
              </w:rPr>
              <w:t>：</w:t>
            </w:r>
          </w:p>
        </w:tc>
      </w:tr>
    </w:tbl>
    <w:p w14:paraId="419EE60E">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A12F47F">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14:paraId="1178FDEC">
      <w:pPr>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sz w:val="24"/>
          <w:lang w:eastAsia="zh-CN"/>
        </w:rPr>
        <w:t>。</w:t>
      </w:r>
    </w:p>
    <w:p w14:paraId="3C9290EC">
      <w:pPr>
        <w:snapToGrid w:val="0"/>
        <w:spacing w:line="360" w:lineRule="auto"/>
        <w:ind w:firstLine="480" w:firstLineChars="200"/>
        <w:jc w:val="left"/>
        <w:rPr>
          <w:rFonts w:hint="eastAsia" w:ascii="仿宋" w:hAnsi="仿宋" w:eastAsia="仿宋" w:cs="仿宋"/>
          <w:color w:val="auto"/>
          <w:kern w:val="0"/>
          <w:sz w:val="24"/>
          <w:lang w:val="zh-CN"/>
        </w:rPr>
      </w:pPr>
    </w:p>
    <w:p w14:paraId="2AA2AF14">
      <w:pPr>
        <w:snapToGrid w:val="0"/>
        <w:spacing w:line="360" w:lineRule="auto"/>
        <w:ind w:firstLine="480" w:firstLineChars="200"/>
        <w:jc w:val="left"/>
        <w:rPr>
          <w:rFonts w:hint="eastAsia" w:ascii="仿宋" w:hAnsi="仿宋" w:eastAsia="仿宋" w:cs="仿宋"/>
          <w:color w:val="auto"/>
          <w:kern w:val="0"/>
          <w:sz w:val="24"/>
          <w:lang w:val="zh-CN"/>
        </w:rPr>
      </w:pPr>
    </w:p>
    <w:p w14:paraId="5E190BC3">
      <w:pPr>
        <w:spacing w:line="360" w:lineRule="auto"/>
        <w:ind w:right="-21" w:rightChars="-1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829591D">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62C9A8EB">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8292B8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63229708">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4ECB49EB">
      <w:pPr>
        <w:spacing w:line="360" w:lineRule="auto"/>
        <w:jc w:val="center"/>
        <w:rPr>
          <w:rFonts w:hint="eastAsia" w:ascii="仿宋" w:hAnsi="仿宋" w:eastAsia="仿宋" w:cs="仿宋"/>
          <w:b/>
          <w:color w:val="auto"/>
          <w:kern w:val="0"/>
          <w:sz w:val="36"/>
          <w:szCs w:val="36"/>
          <w:lang w:val="en-US" w:eastAsia="zh-CN"/>
        </w:rPr>
      </w:pPr>
      <w:r>
        <w:rPr>
          <w:rFonts w:hint="eastAsia" w:ascii="仿宋" w:hAnsi="仿宋" w:eastAsia="仿宋" w:cs="仿宋"/>
          <w:b/>
          <w:bCs/>
          <w:color w:val="auto"/>
          <w:sz w:val="32"/>
          <w:szCs w:val="32"/>
          <w:highlight w:val="none"/>
          <w:lang w:val="en-US" w:eastAsia="zh-CN"/>
        </w:rPr>
        <w:t>二、报价明细表</w:t>
      </w:r>
    </w:p>
    <w:p w14:paraId="309340D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B7FF96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7FEFAF24">
      <w:pPr>
        <w:spacing w:line="360" w:lineRule="auto"/>
        <w:ind w:right="420" w:firstLine="2400" w:firstLineChars="1000"/>
        <w:jc w:val="right"/>
        <w:rPr>
          <w:rFonts w:hint="eastAsia" w:ascii="仿宋" w:hAnsi="仿宋" w:eastAsia="仿宋" w:cs="仿宋"/>
          <w:b/>
          <w:color w:val="auto"/>
          <w:kern w:val="0"/>
          <w:sz w:val="36"/>
          <w:szCs w:val="36"/>
          <w:lang w:val="en-US" w:eastAsia="zh-CN"/>
        </w:rPr>
      </w:pPr>
      <w:r>
        <w:rPr>
          <w:rFonts w:hint="eastAsia" w:ascii="仿宋" w:hAnsi="仿宋" w:eastAsia="仿宋" w:cs="仿宋"/>
          <w:color w:val="auto"/>
          <w:sz w:val="24"/>
          <w:highlight w:val="none"/>
        </w:rPr>
        <w:t>单位：（人民币）元</w:t>
      </w:r>
    </w:p>
    <w:tbl>
      <w:tblPr>
        <w:tblStyle w:val="6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344"/>
        <w:gridCol w:w="1247"/>
        <w:gridCol w:w="1178"/>
        <w:gridCol w:w="1206"/>
        <w:gridCol w:w="1552"/>
        <w:gridCol w:w="1552"/>
      </w:tblGrid>
      <w:tr w14:paraId="268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03" w:type="dxa"/>
            <w:noWrap w:val="0"/>
            <w:vAlign w:val="center"/>
          </w:tcPr>
          <w:p w14:paraId="2492CF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344" w:type="dxa"/>
            <w:noWrap w:val="0"/>
            <w:vAlign w:val="center"/>
          </w:tcPr>
          <w:p w14:paraId="2C284E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1247" w:type="dxa"/>
            <w:noWrap w:val="0"/>
            <w:vAlign w:val="center"/>
          </w:tcPr>
          <w:p w14:paraId="460B70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178" w:type="dxa"/>
            <w:noWrap w:val="0"/>
            <w:vAlign w:val="center"/>
          </w:tcPr>
          <w:p w14:paraId="51766B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206" w:type="dxa"/>
            <w:shd w:val="clear" w:color="auto" w:fill="auto"/>
            <w:noWrap w:val="0"/>
            <w:vAlign w:val="center"/>
          </w:tcPr>
          <w:p w14:paraId="7FAAB648">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单价</w:t>
            </w:r>
            <w:r>
              <w:rPr>
                <w:rFonts w:hint="eastAsia" w:ascii="仿宋" w:hAnsi="仿宋" w:eastAsia="仿宋" w:cs="仿宋"/>
                <w:color w:val="auto"/>
                <w:sz w:val="24"/>
                <w:szCs w:val="24"/>
                <w:lang w:eastAsia="zh-CN"/>
              </w:rPr>
              <w:t>（元）</w:t>
            </w:r>
          </w:p>
        </w:tc>
        <w:tc>
          <w:tcPr>
            <w:tcW w:w="1552" w:type="dxa"/>
            <w:shd w:val="clear" w:color="auto" w:fill="auto"/>
            <w:noWrap w:val="0"/>
            <w:vAlign w:val="center"/>
          </w:tcPr>
          <w:p w14:paraId="7FA72101">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合</w:t>
            </w:r>
            <w:r>
              <w:rPr>
                <w:rFonts w:hint="eastAsia" w:ascii="仿宋" w:hAnsi="仿宋" w:eastAsia="仿宋" w:cs="仿宋"/>
                <w:color w:val="auto"/>
                <w:sz w:val="24"/>
                <w:szCs w:val="24"/>
                <w:lang w:eastAsia="zh-CN"/>
              </w:rPr>
              <w:t>计（元）</w:t>
            </w:r>
          </w:p>
        </w:tc>
        <w:tc>
          <w:tcPr>
            <w:tcW w:w="1552" w:type="dxa"/>
            <w:shd w:val="clear" w:color="auto" w:fill="auto"/>
            <w:noWrap w:val="0"/>
            <w:vAlign w:val="center"/>
          </w:tcPr>
          <w:p w14:paraId="1CAD1CE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4EE5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36DCC82">
            <w:pPr>
              <w:jc w:val="center"/>
              <w:rPr>
                <w:rFonts w:hint="eastAsia" w:ascii="仿宋" w:hAnsi="仿宋" w:eastAsia="仿宋" w:cs="仿宋"/>
                <w:color w:val="auto"/>
                <w:sz w:val="24"/>
                <w:szCs w:val="24"/>
                <w:lang w:val="en-US" w:eastAsia="zh-CN"/>
              </w:rPr>
            </w:pPr>
          </w:p>
        </w:tc>
        <w:tc>
          <w:tcPr>
            <w:tcW w:w="1344" w:type="dxa"/>
            <w:noWrap w:val="0"/>
            <w:vAlign w:val="center"/>
          </w:tcPr>
          <w:p w14:paraId="466FE3FD">
            <w:pPr>
              <w:jc w:val="center"/>
              <w:rPr>
                <w:rFonts w:hint="eastAsia" w:ascii="仿宋" w:hAnsi="仿宋" w:eastAsia="仿宋" w:cs="仿宋"/>
                <w:color w:val="auto"/>
                <w:sz w:val="24"/>
                <w:szCs w:val="24"/>
              </w:rPr>
            </w:pPr>
          </w:p>
        </w:tc>
        <w:tc>
          <w:tcPr>
            <w:tcW w:w="1247" w:type="dxa"/>
            <w:noWrap w:val="0"/>
            <w:vAlign w:val="center"/>
          </w:tcPr>
          <w:p w14:paraId="306052C5">
            <w:pPr>
              <w:jc w:val="center"/>
              <w:rPr>
                <w:rFonts w:hint="eastAsia" w:ascii="仿宋" w:hAnsi="仿宋" w:eastAsia="仿宋" w:cs="仿宋"/>
                <w:color w:val="auto"/>
                <w:sz w:val="24"/>
                <w:szCs w:val="24"/>
              </w:rPr>
            </w:pPr>
          </w:p>
        </w:tc>
        <w:tc>
          <w:tcPr>
            <w:tcW w:w="1178" w:type="dxa"/>
            <w:noWrap w:val="0"/>
            <w:vAlign w:val="center"/>
          </w:tcPr>
          <w:p w14:paraId="5098F2E0">
            <w:pPr>
              <w:jc w:val="center"/>
              <w:rPr>
                <w:rFonts w:hint="eastAsia" w:ascii="仿宋" w:hAnsi="仿宋" w:eastAsia="仿宋" w:cs="仿宋"/>
                <w:color w:val="auto"/>
                <w:sz w:val="24"/>
                <w:szCs w:val="24"/>
              </w:rPr>
            </w:pPr>
          </w:p>
        </w:tc>
        <w:tc>
          <w:tcPr>
            <w:tcW w:w="1206" w:type="dxa"/>
            <w:noWrap w:val="0"/>
            <w:vAlign w:val="center"/>
          </w:tcPr>
          <w:p w14:paraId="083CF9AA">
            <w:pPr>
              <w:jc w:val="center"/>
              <w:rPr>
                <w:rFonts w:hint="eastAsia" w:ascii="仿宋" w:hAnsi="仿宋" w:eastAsia="仿宋" w:cs="仿宋"/>
                <w:color w:val="auto"/>
                <w:sz w:val="24"/>
                <w:szCs w:val="24"/>
              </w:rPr>
            </w:pPr>
          </w:p>
        </w:tc>
        <w:tc>
          <w:tcPr>
            <w:tcW w:w="1552" w:type="dxa"/>
            <w:noWrap w:val="0"/>
            <w:vAlign w:val="center"/>
          </w:tcPr>
          <w:p w14:paraId="0A67DAB8">
            <w:pPr>
              <w:jc w:val="center"/>
              <w:rPr>
                <w:rFonts w:hint="eastAsia" w:ascii="仿宋" w:hAnsi="仿宋" w:eastAsia="仿宋" w:cs="仿宋"/>
                <w:color w:val="auto"/>
                <w:sz w:val="24"/>
                <w:szCs w:val="24"/>
              </w:rPr>
            </w:pPr>
          </w:p>
        </w:tc>
        <w:tc>
          <w:tcPr>
            <w:tcW w:w="1552" w:type="dxa"/>
            <w:noWrap w:val="0"/>
            <w:vAlign w:val="center"/>
          </w:tcPr>
          <w:p w14:paraId="7ADEFFFF">
            <w:pPr>
              <w:jc w:val="center"/>
              <w:rPr>
                <w:rFonts w:hint="eastAsia" w:ascii="仿宋" w:hAnsi="仿宋" w:eastAsia="仿宋" w:cs="仿宋"/>
                <w:color w:val="auto"/>
                <w:sz w:val="24"/>
                <w:szCs w:val="24"/>
              </w:rPr>
            </w:pPr>
          </w:p>
        </w:tc>
      </w:tr>
      <w:tr w14:paraId="311A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AED2E6B">
            <w:pPr>
              <w:jc w:val="center"/>
              <w:rPr>
                <w:rFonts w:hint="eastAsia" w:ascii="仿宋" w:hAnsi="仿宋" w:eastAsia="仿宋" w:cs="仿宋"/>
                <w:color w:val="auto"/>
                <w:sz w:val="24"/>
                <w:szCs w:val="24"/>
              </w:rPr>
            </w:pPr>
          </w:p>
        </w:tc>
        <w:tc>
          <w:tcPr>
            <w:tcW w:w="1344" w:type="dxa"/>
            <w:noWrap w:val="0"/>
            <w:vAlign w:val="center"/>
          </w:tcPr>
          <w:p w14:paraId="2BFCB8EF">
            <w:pPr>
              <w:jc w:val="center"/>
              <w:rPr>
                <w:rFonts w:hint="eastAsia" w:ascii="仿宋" w:hAnsi="仿宋" w:eastAsia="仿宋" w:cs="仿宋"/>
                <w:color w:val="auto"/>
                <w:sz w:val="24"/>
                <w:szCs w:val="24"/>
              </w:rPr>
            </w:pPr>
          </w:p>
        </w:tc>
        <w:tc>
          <w:tcPr>
            <w:tcW w:w="1247" w:type="dxa"/>
            <w:noWrap w:val="0"/>
            <w:vAlign w:val="center"/>
          </w:tcPr>
          <w:p w14:paraId="29708265">
            <w:pPr>
              <w:jc w:val="center"/>
              <w:rPr>
                <w:rFonts w:hint="eastAsia" w:ascii="仿宋" w:hAnsi="仿宋" w:eastAsia="仿宋" w:cs="仿宋"/>
                <w:color w:val="auto"/>
                <w:sz w:val="24"/>
                <w:szCs w:val="24"/>
              </w:rPr>
            </w:pPr>
          </w:p>
        </w:tc>
        <w:tc>
          <w:tcPr>
            <w:tcW w:w="1178" w:type="dxa"/>
            <w:noWrap w:val="0"/>
            <w:vAlign w:val="center"/>
          </w:tcPr>
          <w:p w14:paraId="3AFD5B59">
            <w:pPr>
              <w:jc w:val="center"/>
              <w:rPr>
                <w:rFonts w:hint="eastAsia" w:ascii="仿宋" w:hAnsi="仿宋" w:eastAsia="仿宋" w:cs="仿宋"/>
                <w:color w:val="auto"/>
                <w:sz w:val="24"/>
                <w:szCs w:val="24"/>
              </w:rPr>
            </w:pPr>
          </w:p>
        </w:tc>
        <w:tc>
          <w:tcPr>
            <w:tcW w:w="1206" w:type="dxa"/>
            <w:noWrap w:val="0"/>
            <w:vAlign w:val="center"/>
          </w:tcPr>
          <w:p w14:paraId="3358AC44">
            <w:pPr>
              <w:jc w:val="center"/>
              <w:rPr>
                <w:rFonts w:hint="eastAsia" w:ascii="仿宋" w:hAnsi="仿宋" w:eastAsia="仿宋" w:cs="仿宋"/>
                <w:color w:val="auto"/>
                <w:sz w:val="24"/>
                <w:szCs w:val="24"/>
              </w:rPr>
            </w:pPr>
          </w:p>
        </w:tc>
        <w:tc>
          <w:tcPr>
            <w:tcW w:w="1552" w:type="dxa"/>
            <w:noWrap w:val="0"/>
            <w:vAlign w:val="center"/>
          </w:tcPr>
          <w:p w14:paraId="7EE65F86">
            <w:pPr>
              <w:jc w:val="center"/>
              <w:rPr>
                <w:rFonts w:hint="eastAsia" w:ascii="仿宋" w:hAnsi="仿宋" w:eastAsia="仿宋" w:cs="仿宋"/>
                <w:color w:val="auto"/>
                <w:sz w:val="24"/>
                <w:szCs w:val="24"/>
              </w:rPr>
            </w:pPr>
          </w:p>
        </w:tc>
        <w:tc>
          <w:tcPr>
            <w:tcW w:w="1552" w:type="dxa"/>
            <w:noWrap w:val="0"/>
            <w:vAlign w:val="center"/>
          </w:tcPr>
          <w:p w14:paraId="1E1FD640">
            <w:pPr>
              <w:jc w:val="center"/>
              <w:rPr>
                <w:rFonts w:hint="eastAsia" w:ascii="仿宋" w:hAnsi="仿宋" w:eastAsia="仿宋" w:cs="仿宋"/>
                <w:color w:val="auto"/>
                <w:sz w:val="24"/>
                <w:szCs w:val="24"/>
              </w:rPr>
            </w:pPr>
          </w:p>
        </w:tc>
      </w:tr>
      <w:tr w14:paraId="1CE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F4E44EA">
            <w:pPr>
              <w:jc w:val="center"/>
              <w:rPr>
                <w:rFonts w:hint="eastAsia" w:ascii="仿宋" w:hAnsi="仿宋" w:eastAsia="仿宋" w:cs="仿宋"/>
                <w:color w:val="auto"/>
                <w:sz w:val="24"/>
                <w:szCs w:val="24"/>
              </w:rPr>
            </w:pPr>
          </w:p>
        </w:tc>
        <w:tc>
          <w:tcPr>
            <w:tcW w:w="1344" w:type="dxa"/>
            <w:noWrap w:val="0"/>
            <w:vAlign w:val="center"/>
          </w:tcPr>
          <w:p w14:paraId="5BEB42F2">
            <w:pPr>
              <w:jc w:val="center"/>
              <w:rPr>
                <w:rFonts w:hint="eastAsia" w:ascii="仿宋" w:hAnsi="仿宋" w:eastAsia="仿宋" w:cs="仿宋"/>
                <w:color w:val="auto"/>
                <w:sz w:val="24"/>
                <w:szCs w:val="24"/>
              </w:rPr>
            </w:pPr>
          </w:p>
        </w:tc>
        <w:tc>
          <w:tcPr>
            <w:tcW w:w="1247" w:type="dxa"/>
            <w:noWrap w:val="0"/>
            <w:vAlign w:val="center"/>
          </w:tcPr>
          <w:p w14:paraId="1B225D78">
            <w:pPr>
              <w:jc w:val="center"/>
              <w:rPr>
                <w:rFonts w:hint="eastAsia" w:ascii="仿宋" w:hAnsi="仿宋" w:eastAsia="仿宋" w:cs="仿宋"/>
                <w:color w:val="auto"/>
                <w:sz w:val="24"/>
                <w:szCs w:val="24"/>
              </w:rPr>
            </w:pPr>
          </w:p>
        </w:tc>
        <w:tc>
          <w:tcPr>
            <w:tcW w:w="1178" w:type="dxa"/>
            <w:noWrap w:val="0"/>
            <w:vAlign w:val="center"/>
          </w:tcPr>
          <w:p w14:paraId="1F57B4E2">
            <w:pPr>
              <w:jc w:val="center"/>
              <w:rPr>
                <w:rFonts w:hint="eastAsia" w:ascii="仿宋" w:hAnsi="仿宋" w:eastAsia="仿宋" w:cs="仿宋"/>
                <w:color w:val="auto"/>
                <w:sz w:val="24"/>
                <w:szCs w:val="24"/>
              </w:rPr>
            </w:pPr>
          </w:p>
        </w:tc>
        <w:tc>
          <w:tcPr>
            <w:tcW w:w="1206" w:type="dxa"/>
            <w:noWrap w:val="0"/>
            <w:vAlign w:val="center"/>
          </w:tcPr>
          <w:p w14:paraId="7AD1A69E">
            <w:pPr>
              <w:jc w:val="center"/>
              <w:rPr>
                <w:rFonts w:hint="eastAsia" w:ascii="仿宋" w:hAnsi="仿宋" w:eastAsia="仿宋" w:cs="仿宋"/>
                <w:color w:val="auto"/>
                <w:sz w:val="24"/>
                <w:szCs w:val="24"/>
              </w:rPr>
            </w:pPr>
          </w:p>
        </w:tc>
        <w:tc>
          <w:tcPr>
            <w:tcW w:w="1552" w:type="dxa"/>
            <w:noWrap w:val="0"/>
            <w:vAlign w:val="center"/>
          </w:tcPr>
          <w:p w14:paraId="36301D2C">
            <w:pPr>
              <w:jc w:val="center"/>
              <w:rPr>
                <w:rFonts w:hint="eastAsia" w:ascii="仿宋" w:hAnsi="仿宋" w:eastAsia="仿宋" w:cs="仿宋"/>
                <w:color w:val="auto"/>
                <w:sz w:val="24"/>
                <w:szCs w:val="24"/>
              </w:rPr>
            </w:pPr>
          </w:p>
        </w:tc>
        <w:tc>
          <w:tcPr>
            <w:tcW w:w="1552" w:type="dxa"/>
            <w:noWrap w:val="0"/>
            <w:vAlign w:val="center"/>
          </w:tcPr>
          <w:p w14:paraId="094B7788">
            <w:pPr>
              <w:jc w:val="center"/>
              <w:rPr>
                <w:rFonts w:hint="eastAsia" w:ascii="仿宋" w:hAnsi="仿宋" w:eastAsia="仿宋" w:cs="仿宋"/>
                <w:color w:val="auto"/>
                <w:sz w:val="24"/>
                <w:szCs w:val="24"/>
              </w:rPr>
            </w:pPr>
          </w:p>
        </w:tc>
      </w:tr>
      <w:tr w14:paraId="6636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6D59DD2">
            <w:pPr>
              <w:jc w:val="center"/>
              <w:rPr>
                <w:rFonts w:hint="eastAsia" w:ascii="仿宋" w:hAnsi="仿宋" w:eastAsia="仿宋" w:cs="仿宋"/>
                <w:color w:val="auto"/>
                <w:sz w:val="24"/>
                <w:szCs w:val="24"/>
              </w:rPr>
            </w:pPr>
          </w:p>
        </w:tc>
        <w:tc>
          <w:tcPr>
            <w:tcW w:w="1344" w:type="dxa"/>
            <w:noWrap w:val="0"/>
            <w:vAlign w:val="center"/>
          </w:tcPr>
          <w:p w14:paraId="5E1F3D4D">
            <w:pPr>
              <w:jc w:val="center"/>
              <w:rPr>
                <w:rFonts w:hint="eastAsia" w:ascii="仿宋" w:hAnsi="仿宋" w:eastAsia="仿宋" w:cs="仿宋"/>
                <w:color w:val="auto"/>
                <w:sz w:val="24"/>
                <w:szCs w:val="24"/>
              </w:rPr>
            </w:pPr>
          </w:p>
        </w:tc>
        <w:tc>
          <w:tcPr>
            <w:tcW w:w="1247" w:type="dxa"/>
            <w:noWrap w:val="0"/>
            <w:vAlign w:val="center"/>
          </w:tcPr>
          <w:p w14:paraId="4DCEA318">
            <w:pPr>
              <w:jc w:val="center"/>
              <w:rPr>
                <w:rFonts w:hint="eastAsia" w:ascii="仿宋" w:hAnsi="仿宋" w:eastAsia="仿宋" w:cs="仿宋"/>
                <w:color w:val="auto"/>
                <w:sz w:val="24"/>
                <w:szCs w:val="24"/>
              </w:rPr>
            </w:pPr>
          </w:p>
        </w:tc>
        <w:tc>
          <w:tcPr>
            <w:tcW w:w="1178" w:type="dxa"/>
            <w:noWrap w:val="0"/>
            <w:vAlign w:val="center"/>
          </w:tcPr>
          <w:p w14:paraId="2A7BE051">
            <w:pPr>
              <w:jc w:val="center"/>
              <w:rPr>
                <w:rFonts w:hint="eastAsia" w:ascii="仿宋" w:hAnsi="仿宋" w:eastAsia="仿宋" w:cs="仿宋"/>
                <w:color w:val="auto"/>
                <w:sz w:val="24"/>
                <w:szCs w:val="24"/>
              </w:rPr>
            </w:pPr>
          </w:p>
        </w:tc>
        <w:tc>
          <w:tcPr>
            <w:tcW w:w="1206" w:type="dxa"/>
            <w:noWrap w:val="0"/>
            <w:vAlign w:val="center"/>
          </w:tcPr>
          <w:p w14:paraId="2A90363D">
            <w:pPr>
              <w:jc w:val="center"/>
              <w:rPr>
                <w:rFonts w:hint="eastAsia" w:ascii="仿宋" w:hAnsi="仿宋" w:eastAsia="仿宋" w:cs="仿宋"/>
                <w:color w:val="auto"/>
                <w:sz w:val="24"/>
                <w:szCs w:val="24"/>
              </w:rPr>
            </w:pPr>
          </w:p>
        </w:tc>
        <w:tc>
          <w:tcPr>
            <w:tcW w:w="1552" w:type="dxa"/>
            <w:noWrap w:val="0"/>
            <w:vAlign w:val="center"/>
          </w:tcPr>
          <w:p w14:paraId="63CC0A1E">
            <w:pPr>
              <w:jc w:val="center"/>
              <w:rPr>
                <w:rFonts w:hint="eastAsia" w:ascii="仿宋" w:hAnsi="仿宋" w:eastAsia="仿宋" w:cs="仿宋"/>
                <w:color w:val="auto"/>
                <w:sz w:val="24"/>
                <w:szCs w:val="24"/>
              </w:rPr>
            </w:pPr>
          </w:p>
        </w:tc>
        <w:tc>
          <w:tcPr>
            <w:tcW w:w="1552" w:type="dxa"/>
            <w:noWrap w:val="0"/>
            <w:vAlign w:val="center"/>
          </w:tcPr>
          <w:p w14:paraId="41D4A328">
            <w:pPr>
              <w:jc w:val="center"/>
              <w:rPr>
                <w:rFonts w:hint="eastAsia" w:ascii="仿宋" w:hAnsi="仿宋" w:eastAsia="仿宋" w:cs="仿宋"/>
                <w:color w:val="auto"/>
                <w:sz w:val="24"/>
                <w:szCs w:val="24"/>
              </w:rPr>
            </w:pPr>
          </w:p>
        </w:tc>
      </w:tr>
      <w:tr w14:paraId="4F8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7C6CFC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344" w:type="dxa"/>
            <w:noWrap w:val="0"/>
            <w:vAlign w:val="center"/>
          </w:tcPr>
          <w:p w14:paraId="43AF0704">
            <w:pPr>
              <w:jc w:val="center"/>
              <w:rPr>
                <w:rFonts w:hint="eastAsia" w:ascii="仿宋" w:hAnsi="仿宋" w:eastAsia="仿宋" w:cs="仿宋"/>
                <w:color w:val="auto"/>
                <w:sz w:val="24"/>
                <w:szCs w:val="24"/>
              </w:rPr>
            </w:pPr>
          </w:p>
        </w:tc>
        <w:tc>
          <w:tcPr>
            <w:tcW w:w="1247" w:type="dxa"/>
            <w:noWrap w:val="0"/>
            <w:vAlign w:val="center"/>
          </w:tcPr>
          <w:p w14:paraId="431D08D8">
            <w:pPr>
              <w:jc w:val="center"/>
              <w:rPr>
                <w:rFonts w:hint="eastAsia" w:ascii="仿宋" w:hAnsi="仿宋" w:eastAsia="仿宋" w:cs="仿宋"/>
                <w:color w:val="auto"/>
                <w:sz w:val="24"/>
                <w:szCs w:val="24"/>
              </w:rPr>
            </w:pPr>
          </w:p>
        </w:tc>
        <w:tc>
          <w:tcPr>
            <w:tcW w:w="1178" w:type="dxa"/>
            <w:noWrap w:val="0"/>
            <w:vAlign w:val="center"/>
          </w:tcPr>
          <w:p w14:paraId="45223DFE">
            <w:pPr>
              <w:jc w:val="center"/>
              <w:rPr>
                <w:rFonts w:hint="eastAsia" w:ascii="仿宋" w:hAnsi="仿宋" w:eastAsia="仿宋" w:cs="仿宋"/>
                <w:color w:val="auto"/>
                <w:sz w:val="24"/>
                <w:szCs w:val="24"/>
              </w:rPr>
            </w:pPr>
          </w:p>
        </w:tc>
        <w:tc>
          <w:tcPr>
            <w:tcW w:w="1206" w:type="dxa"/>
            <w:noWrap w:val="0"/>
            <w:vAlign w:val="center"/>
          </w:tcPr>
          <w:p w14:paraId="06D64418">
            <w:pPr>
              <w:jc w:val="center"/>
              <w:rPr>
                <w:rFonts w:hint="eastAsia" w:ascii="仿宋" w:hAnsi="仿宋" w:eastAsia="仿宋" w:cs="仿宋"/>
                <w:color w:val="auto"/>
                <w:sz w:val="24"/>
                <w:szCs w:val="24"/>
              </w:rPr>
            </w:pPr>
          </w:p>
        </w:tc>
        <w:tc>
          <w:tcPr>
            <w:tcW w:w="1552" w:type="dxa"/>
            <w:noWrap w:val="0"/>
            <w:vAlign w:val="center"/>
          </w:tcPr>
          <w:p w14:paraId="5A6FA59D">
            <w:pPr>
              <w:jc w:val="center"/>
              <w:rPr>
                <w:rFonts w:hint="eastAsia" w:ascii="仿宋" w:hAnsi="仿宋" w:eastAsia="仿宋" w:cs="仿宋"/>
                <w:color w:val="auto"/>
                <w:sz w:val="24"/>
                <w:szCs w:val="24"/>
              </w:rPr>
            </w:pPr>
          </w:p>
        </w:tc>
        <w:tc>
          <w:tcPr>
            <w:tcW w:w="1552" w:type="dxa"/>
            <w:noWrap w:val="0"/>
            <w:vAlign w:val="center"/>
          </w:tcPr>
          <w:p w14:paraId="751FF0E5">
            <w:pPr>
              <w:jc w:val="center"/>
              <w:rPr>
                <w:rFonts w:hint="eastAsia" w:ascii="仿宋" w:hAnsi="仿宋" w:eastAsia="仿宋" w:cs="仿宋"/>
                <w:color w:val="auto"/>
                <w:sz w:val="24"/>
                <w:szCs w:val="24"/>
              </w:rPr>
            </w:pPr>
          </w:p>
        </w:tc>
      </w:tr>
      <w:tr w14:paraId="429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DC4BE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合计金额</w:t>
            </w:r>
          </w:p>
        </w:tc>
        <w:tc>
          <w:tcPr>
            <w:tcW w:w="6527" w:type="dxa"/>
            <w:gridSpan w:val="5"/>
            <w:noWrap w:val="0"/>
            <w:vAlign w:val="center"/>
          </w:tcPr>
          <w:p w14:paraId="354A230A">
            <w:pPr>
              <w:rPr>
                <w:rFonts w:hint="eastAsia" w:ascii="仿宋" w:hAnsi="仿宋" w:eastAsia="仿宋" w:cs="仿宋"/>
                <w:color w:val="auto"/>
                <w:sz w:val="24"/>
                <w:szCs w:val="24"/>
              </w:rPr>
            </w:pPr>
            <w:r>
              <w:rPr>
                <w:rFonts w:hint="eastAsia" w:ascii="仿宋" w:hAnsi="仿宋" w:eastAsia="仿宋" w:cs="仿宋"/>
                <w:color w:val="auto"/>
                <w:sz w:val="24"/>
                <w:szCs w:val="24"/>
              </w:rPr>
              <w:t>大写：                    小写</w:t>
            </w:r>
            <w:r>
              <w:rPr>
                <w:rFonts w:hint="eastAsia" w:ascii="仿宋" w:hAnsi="仿宋" w:eastAsia="仿宋" w:cs="仿宋"/>
                <w:color w:val="auto"/>
                <w:sz w:val="24"/>
                <w:szCs w:val="24"/>
                <w:lang w:eastAsia="zh-CN"/>
              </w:rPr>
              <w:t>：</w:t>
            </w:r>
          </w:p>
        </w:tc>
        <w:tc>
          <w:tcPr>
            <w:tcW w:w="1552" w:type="dxa"/>
            <w:noWrap w:val="0"/>
            <w:vAlign w:val="center"/>
          </w:tcPr>
          <w:p w14:paraId="51499837">
            <w:pPr>
              <w:ind w:firstLine="360" w:firstLineChars="150"/>
              <w:rPr>
                <w:rFonts w:hint="eastAsia" w:ascii="仿宋" w:hAnsi="仿宋" w:eastAsia="仿宋" w:cs="仿宋"/>
                <w:color w:val="auto"/>
                <w:sz w:val="24"/>
                <w:szCs w:val="24"/>
              </w:rPr>
            </w:pPr>
          </w:p>
        </w:tc>
      </w:tr>
    </w:tbl>
    <w:p w14:paraId="1B12EFE0">
      <w:pPr>
        <w:numPr>
          <w:ilvl w:val="0"/>
          <w:numId w:val="0"/>
        </w:num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szCs w:val="24"/>
          <w:lang w:val="zh-CN" w:eastAsia="zh-CN" w:bidi="ar-SA"/>
        </w:rPr>
        <w:t>1.</w:t>
      </w:r>
      <w:r>
        <w:rPr>
          <w:rFonts w:hint="eastAsia" w:ascii="仿宋" w:hAnsi="仿宋" w:eastAsia="仿宋" w:cs="仿宋"/>
          <w:color w:val="auto"/>
          <w:kern w:val="0"/>
          <w:sz w:val="24"/>
          <w:lang w:val="zh-CN"/>
        </w:rPr>
        <w:t>此表</w:t>
      </w:r>
      <w:r>
        <w:rPr>
          <w:rFonts w:hint="eastAsia" w:ascii="仿宋" w:hAnsi="仿宋" w:eastAsia="仿宋" w:cs="仿宋"/>
          <w:color w:val="auto"/>
          <w:kern w:val="0"/>
          <w:sz w:val="24"/>
          <w:lang w:val="en-US" w:eastAsia="zh-CN"/>
        </w:rPr>
        <w:t>结合</w:t>
      </w:r>
      <w:r>
        <w:rPr>
          <w:rFonts w:hint="eastAsia" w:ascii="仿宋" w:hAnsi="仿宋" w:eastAsia="仿宋" w:cs="仿宋"/>
          <w:color w:val="auto"/>
          <w:kern w:val="0"/>
          <w:sz w:val="24"/>
          <w:lang w:val="zh-CN"/>
        </w:rPr>
        <w:t>项目明细情况列项填报。</w:t>
      </w:r>
    </w:p>
    <w:p w14:paraId="674DBA94">
      <w:pPr>
        <w:numPr>
          <w:ilvl w:val="0"/>
          <w:numId w:val="0"/>
        </w:numPr>
        <w:spacing w:line="360" w:lineRule="auto"/>
        <w:ind w:left="-2" w:leftChars="-1" w:firstLine="480" w:firstLineChars="200"/>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val="zh-CN"/>
        </w:rPr>
        <w:t>报价中不允许出现“0元”“免费赠送”等形式的无偿报价。报价明细合计金额应与开标一览表投标报价一致。</w:t>
      </w:r>
    </w:p>
    <w:p w14:paraId="6AF0B1E0">
      <w:pPr>
        <w:spacing w:line="360" w:lineRule="auto"/>
        <w:ind w:left="-2" w:leftChars="-1" w:firstLine="723" w:firstLineChars="200"/>
        <w:rPr>
          <w:rFonts w:hint="eastAsia" w:ascii="仿宋" w:hAnsi="仿宋" w:eastAsia="仿宋" w:cs="仿宋"/>
          <w:b/>
          <w:color w:val="auto"/>
          <w:kern w:val="0"/>
          <w:sz w:val="36"/>
          <w:szCs w:val="36"/>
        </w:rPr>
      </w:pPr>
    </w:p>
    <w:p w14:paraId="5969D203">
      <w:pPr>
        <w:spacing w:line="360" w:lineRule="auto"/>
        <w:ind w:right="-21" w:rightChars="-1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4F66C22">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73E5F80B">
      <w:pPr>
        <w:spacing w:line="360" w:lineRule="auto"/>
        <w:ind w:right="420" w:firstLine="2400" w:firstLineChars="100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717095EE">
      <w:pPr>
        <w:spacing w:line="360" w:lineRule="auto"/>
        <w:ind w:right="420" w:firstLine="3614" w:firstLineChars="1000"/>
        <w:rPr>
          <w:rFonts w:hint="eastAsia" w:ascii="仿宋" w:hAnsi="仿宋" w:eastAsia="仿宋" w:cs="仿宋"/>
          <w:b/>
          <w:color w:val="auto"/>
          <w:kern w:val="0"/>
          <w:sz w:val="36"/>
          <w:szCs w:val="36"/>
        </w:rPr>
      </w:pPr>
    </w:p>
    <w:p w14:paraId="0490323B">
      <w:pPr>
        <w:spacing w:line="360" w:lineRule="auto"/>
        <w:ind w:right="420" w:firstLine="3614" w:firstLineChars="1000"/>
        <w:rPr>
          <w:rFonts w:hint="eastAsia" w:ascii="仿宋" w:hAnsi="仿宋" w:eastAsia="仿宋" w:cs="仿宋"/>
          <w:b/>
          <w:color w:val="auto"/>
          <w:kern w:val="0"/>
          <w:sz w:val="36"/>
          <w:szCs w:val="36"/>
        </w:rPr>
      </w:pPr>
    </w:p>
    <w:p w14:paraId="63F6EBED">
      <w:pPr>
        <w:spacing w:line="360" w:lineRule="auto"/>
        <w:ind w:right="420" w:firstLine="3614" w:firstLineChars="1000"/>
        <w:rPr>
          <w:rFonts w:hint="eastAsia" w:ascii="仿宋" w:hAnsi="仿宋" w:eastAsia="仿宋" w:cs="仿宋"/>
          <w:b/>
          <w:color w:val="auto"/>
          <w:kern w:val="0"/>
          <w:sz w:val="36"/>
          <w:szCs w:val="36"/>
        </w:rPr>
      </w:pPr>
    </w:p>
    <w:p w14:paraId="2EB22F8D">
      <w:pPr>
        <w:spacing w:line="360" w:lineRule="auto"/>
        <w:ind w:right="420" w:firstLine="3614" w:firstLineChars="1000"/>
        <w:rPr>
          <w:rFonts w:hint="eastAsia" w:ascii="仿宋" w:hAnsi="仿宋" w:eastAsia="仿宋" w:cs="仿宋"/>
          <w:b/>
          <w:color w:val="auto"/>
          <w:kern w:val="0"/>
          <w:sz w:val="36"/>
          <w:szCs w:val="36"/>
        </w:rPr>
      </w:pPr>
    </w:p>
    <w:p w14:paraId="10E4A25B">
      <w:pPr>
        <w:spacing w:line="360" w:lineRule="auto"/>
        <w:ind w:right="420" w:firstLine="3614" w:firstLineChars="1000"/>
        <w:rPr>
          <w:rFonts w:hint="eastAsia" w:ascii="仿宋" w:hAnsi="仿宋" w:eastAsia="仿宋" w:cs="仿宋"/>
          <w:b/>
          <w:color w:val="auto"/>
          <w:kern w:val="0"/>
          <w:sz w:val="36"/>
          <w:szCs w:val="36"/>
        </w:rPr>
      </w:pPr>
    </w:p>
    <w:p w14:paraId="29240EE8">
      <w:pPr>
        <w:spacing w:line="360" w:lineRule="auto"/>
        <w:ind w:right="420" w:firstLine="3614" w:firstLineChars="1000"/>
        <w:rPr>
          <w:rFonts w:hint="eastAsia" w:ascii="仿宋" w:hAnsi="仿宋" w:eastAsia="仿宋" w:cs="仿宋"/>
          <w:b/>
          <w:color w:val="auto"/>
          <w:kern w:val="0"/>
          <w:sz w:val="36"/>
          <w:szCs w:val="36"/>
        </w:rPr>
      </w:pPr>
    </w:p>
    <w:p w14:paraId="6F72C20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14:paraId="3A47C9FE">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1A1CA4D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E70AE66">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557FA08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66C92A9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1E4BF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020CE6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228F53B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62DCB1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FE48AB4">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E81E4B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1852DC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69C144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63149E3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2B36625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7B1EFB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57F1BE1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674492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458193C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D9655E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78B5E8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4B42923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BAF87D0">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52E1CD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9264A0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BCE2B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997364D">
      <w:pPr>
        <w:spacing w:line="360" w:lineRule="auto"/>
        <w:jc w:val="center"/>
        <w:rPr>
          <w:rFonts w:hint="eastAsia" w:ascii="仿宋" w:hAnsi="仿宋" w:eastAsia="仿宋" w:cs="仿宋"/>
          <w:b/>
          <w:bCs/>
          <w:color w:val="auto"/>
          <w:sz w:val="24"/>
        </w:rPr>
      </w:pPr>
    </w:p>
    <w:p w14:paraId="69ACE4F0">
      <w:pPr>
        <w:spacing w:line="360" w:lineRule="auto"/>
        <w:rPr>
          <w:rFonts w:hint="eastAsia" w:ascii="仿宋" w:hAnsi="仿宋" w:eastAsia="仿宋" w:cs="仿宋"/>
          <w:b/>
          <w:color w:val="auto"/>
          <w:sz w:val="24"/>
        </w:rPr>
      </w:pPr>
    </w:p>
    <w:p w14:paraId="7EE3E95A">
      <w:pPr>
        <w:spacing w:line="360" w:lineRule="auto"/>
        <w:rPr>
          <w:rFonts w:hint="eastAsia" w:ascii="仿宋" w:hAnsi="仿宋" w:eastAsia="仿宋" w:cs="仿宋"/>
          <w:b/>
          <w:color w:val="auto"/>
          <w:sz w:val="24"/>
        </w:rPr>
      </w:pPr>
    </w:p>
    <w:p w14:paraId="42648FDB">
      <w:pPr>
        <w:spacing w:line="360" w:lineRule="auto"/>
        <w:rPr>
          <w:rFonts w:hint="eastAsia" w:ascii="仿宋" w:hAnsi="仿宋" w:eastAsia="仿宋" w:cs="仿宋"/>
          <w:b/>
          <w:color w:val="auto"/>
          <w:sz w:val="24"/>
        </w:rPr>
      </w:pPr>
    </w:p>
    <w:p w14:paraId="6AD55C59">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299BD7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3ED5FA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56C62B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仿宋" w:hAnsi="仿宋" w:eastAsia="仿宋" w:cs="仿宋"/>
          <w:color w:val="auto"/>
          <w:sz w:val="30"/>
          <w:szCs w:val="30"/>
        </w:rPr>
      </w:pPr>
    </w:p>
    <w:p w14:paraId="0594F9A7">
      <w:pPr>
        <w:spacing w:line="360" w:lineRule="auto"/>
        <w:jc w:val="center"/>
        <w:rPr>
          <w:rFonts w:hint="eastAsia" w:ascii="仿宋" w:hAnsi="仿宋" w:eastAsia="仿宋" w:cs="仿宋"/>
          <w:b/>
          <w:color w:val="auto"/>
          <w:spacing w:val="6"/>
          <w:sz w:val="32"/>
          <w:szCs w:val="32"/>
        </w:rPr>
      </w:pPr>
    </w:p>
    <w:p w14:paraId="6BFD048D">
      <w:pPr>
        <w:spacing w:line="360" w:lineRule="auto"/>
        <w:jc w:val="center"/>
        <w:rPr>
          <w:rFonts w:hint="eastAsia" w:ascii="仿宋" w:hAnsi="仿宋" w:eastAsia="仿宋" w:cs="仿宋"/>
          <w:b/>
          <w:color w:val="auto"/>
          <w:spacing w:val="6"/>
          <w:sz w:val="32"/>
          <w:szCs w:val="32"/>
        </w:rPr>
      </w:pPr>
    </w:p>
    <w:p w14:paraId="47B227BE">
      <w:pPr>
        <w:spacing w:line="360" w:lineRule="auto"/>
        <w:jc w:val="center"/>
        <w:rPr>
          <w:rFonts w:hint="eastAsia" w:ascii="仿宋" w:hAnsi="仿宋" w:eastAsia="仿宋" w:cs="仿宋"/>
          <w:b/>
          <w:color w:val="auto"/>
          <w:spacing w:val="6"/>
          <w:sz w:val="32"/>
          <w:szCs w:val="32"/>
        </w:rPr>
      </w:pPr>
    </w:p>
    <w:p w14:paraId="33F679DF">
      <w:pPr>
        <w:spacing w:line="360" w:lineRule="auto"/>
        <w:jc w:val="center"/>
        <w:rPr>
          <w:rFonts w:hint="eastAsia" w:ascii="仿宋" w:hAnsi="仿宋" w:eastAsia="仿宋" w:cs="仿宋"/>
          <w:b/>
          <w:color w:val="auto"/>
          <w:spacing w:val="6"/>
          <w:sz w:val="32"/>
          <w:szCs w:val="32"/>
        </w:rPr>
      </w:pPr>
    </w:p>
    <w:p w14:paraId="2B482076">
      <w:pPr>
        <w:spacing w:line="360" w:lineRule="auto"/>
        <w:jc w:val="center"/>
        <w:rPr>
          <w:rFonts w:hint="eastAsia" w:ascii="仿宋" w:hAnsi="仿宋" w:eastAsia="仿宋" w:cs="仿宋"/>
          <w:b/>
          <w:color w:val="auto"/>
          <w:spacing w:val="6"/>
          <w:sz w:val="32"/>
          <w:szCs w:val="32"/>
        </w:rPr>
      </w:pPr>
    </w:p>
    <w:p w14:paraId="03CBF17F">
      <w:pPr>
        <w:spacing w:line="360" w:lineRule="auto"/>
        <w:jc w:val="center"/>
        <w:rPr>
          <w:rFonts w:hint="eastAsia" w:ascii="仿宋" w:hAnsi="仿宋" w:eastAsia="仿宋" w:cs="仿宋"/>
          <w:b/>
          <w:color w:val="auto"/>
          <w:spacing w:val="6"/>
          <w:sz w:val="32"/>
          <w:szCs w:val="32"/>
        </w:rPr>
      </w:pPr>
    </w:p>
    <w:p w14:paraId="2C5FDC9B">
      <w:pPr>
        <w:spacing w:line="360" w:lineRule="auto"/>
        <w:jc w:val="center"/>
        <w:rPr>
          <w:rFonts w:hint="eastAsia" w:ascii="仿宋" w:hAnsi="仿宋" w:eastAsia="仿宋" w:cs="仿宋"/>
          <w:b/>
          <w:color w:val="auto"/>
          <w:spacing w:val="6"/>
          <w:sz w:val="32"/>
          <w:szCs w:val="32"/>
        </w:rPr>
      </w:pPr>
    </w:p>
    <w:p w14:paraId="62A9B4C4">
      <w:pPr>
        <w:spacing w:line="360" w:lineRule="auto"/>
        <w:jc w:val="left"/>
        <w:rPr>
          <w:rFonts w:hint="eastAsia" w:ascii="仿宋" w:hAnsi="仿宋" w:eastAsia="仿宋" w:cs="仿宋"/>
          <w:b/>
          <w:color w:val="auto"/>
          <w:spacing w:val="6"/>
          <w:sz w:val="32"/>
          <w:szCs w:val="32"/>
        </w:rPr>
      </w:pPr>
    </w:p>
    <w:p w14:paraId="09C26740">
      <w:pPr>
        <w:spacing w:line="360" w:lineRule="auto"/>
        <w:jc w:val="left"/>
        <w:rPr>
          <w:rFonts w:hint="eastAsia" w:ascii="仿宋" w:hAnsi="仿宋" w:eastAsia="仿宋" w:cs="仿宋"/>
          <w:b/>
          <w:color w:val="auto"/>
          <w:spacing w:val="6"/>
          <w:sz w:val="32"/>
          <w:szCs w:val="32"/>
        </w:rPr>
      </w:pPr>
    </w:p>
    <w:p w14:paraId="29BB8B3F">
      <w:pPr>
        <w:spacing w:line="360" w:lineRule="auto"/>
        <w:jc w:val="left"/>
        <w:rPr>
          <w:rFonts w:hint="eastAsia" w:ascii="仿宋" w:hAnsi="仿宋" w:eastAsia="仿宋" w:cs="仿宋"/>
          <w:b/>
          <w:color w:val="auto"/>
          <w:spacing w:val="6"/>
          <w:sz w:val="32"/>
          <w:szCs w:val="32"/>
        </w:rPr>
      </w:pPr>
    </w:p>
    <w:p w14:paraId="3F4E8354">
      <w:pPr>
        <w:spacing w:line="360" w:lineRule="auto"/>
        <w:jc w:val="left"/>
        <w:rPr>
          <w:rFonts w:hint="eastAsia" w:ascii="仿宋" w:hAnsi="仿宋" w:eastAsia="仿宋" w:cs="仿宋"/>
          <w:b/>
          <w:color w:val="auto"/>
          <w:spacing w:val="6"/>
          <w:sz w:val="32"/>
          <w:szCs w:val="32"/>
        </w:rPr>
      </w:pPr>
    </w:p>
    <w:p w14:paraId="0DBECBDB">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：投诉书范本及制作说明</w:t>
      </w:r>
    </w:p>
    <w:p w14:paraId="2823C176">
      <w:pPr>
        <w:spacing w:line="360" w:lineRule="auto"/>
        <w:jc w:val="center"/>
        <w:rPr>
          <w:rFonts w:hint="eastAsia" w:ascii="仿宋" w:hAnsi="仿宋" w:eastAsia="仿宋" w:cs="仿宋"/>
          <w:b/>
          <w:color w:val="auto"/>
          <w:sz w:val="24"/>
        </w:rPr>
      </w:pPr>
    </w:p>
    <w:p w14:paraId="4E67B65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40101CEA">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625CC8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2A44C2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8CF0438">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85F92D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EF423A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9859EF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D2E92A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5BE66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ECD194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9284DD2">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8664E5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5BB9D09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D82D23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76E22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C8B395">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1CCFC1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6AE621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0CDBE1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749D44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8EDA87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1639E5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073E254">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ABACEE0">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D98CF28">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CCFB0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A3435DE">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CB44B4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A11578F">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48FD355">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E2EB6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5D0CF2B">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19B83E0">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4729FF3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663C787">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7E5FB066">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BA049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4293E56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2476E7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5774D2B">
      <w:pPr>
        <w:spacing w:line="360" w:lineRule="auto"/>
        <w:rPr>
          <w:rFonts w:hint="eastAsia" w:ascii="仿宋" w:hAnsi="仿宋" w:eastAsia="仿宋" w:cs="仿宋"/>
          <w:b/>
          <w:color w:val="auto"/>
          <w:sz w:val="24"/>
        </w:rPr>
      </w:pPr>
    </w:p>
    <w:p w14:paraId="68A749B7">
      <w:pPr>
        <w:spacing w:line="360" w:lineRule="auto"/>
        <w:rPr>
          <w:rFonts w:hint="eastAsia" w:ascii="仿宋" w:hAnsi="仿宋" w:eastAsia="仿宋" w:cs="仿宋"/>
          <w:b/>
          <w:color w:val="auto"/>
          <w:sz w:val="24"/>
        </w:rPr>
      </w:pPr>
    </w:p>
    <w:p w14:paraId="00952247">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670DD5F6">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10700A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仿宋" w:hAnsi="仿宋" w:eastAsia="仿宋" w:cs="仿宋"/>
          <w:b/>
          <w:color w:val="auto"/>
          <w:sz w:val="24"/>
        </w:rPr>
      </w:pPr>
    </w:p>
    <w:p w14:paraId="6DC291D3">
      <w:pPr>
        <w:autoSpaceDE w:val="0"/>
        <w:autoSpaceDN w:val="0"/>
        <w:jc w:val="center"/>
        <w:rPr>
          <w:rFonts w:hint="eastAsia" w:ascii="仿宋" w:hAnsi="仿宋" w:eastAsia="仿宋" w:cs="仿宋"/>
          <w:b/>
          <w:color w:val="auto"/>
          <w:spacing w:val="6"/>
          <w:sz w:val="32"/>
          <w:szCs w:val="32"/>
        </w:rPr>
      </w:pPr>
    </w:p>
    <w:p w14:paraId="73BD252A">
      <w:pPr>
        <w:autoSpaceDE w:val="0"/>
        <w:autoSpaceDN w:val="0"/>
        <w:jc w:val="center"/>
        <w:rPr>
          <w:rFonts w:hint="eastAsia" w:ascii="仿宋" w:hAnsi="仿宋" w:eastAsia="仿宋" w:cs="仿宋"/>
          <w:b/>
          <w:color w:val="auto"/>
          <w:spacing w:val="6"/>
          <w:sz w:val="32"/>
          <w:szCs w:val="32"/>
        </w:rPr>
      </w:pPr>
    </w:p>
    <w:p w14:paraId="7995A1F0">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23076A11">
      <w:pPr>
        <w:spacing w:line="360" w:lineRule="auto"/>
        <w:rPr>
          <w:rFonts w:hint="eastAsia" w:ascii="仿宋" w:hAnsi="仿宋" w:eastAsia="仿宋" w:cs="仿宋"/>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嵊州市财政局机房软硬件和网络维保服务项目</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特此说明。</w:t>
      </w:r>
    </w:p>
    <w:p w14:paraId="291A3F02">
      <w:pPr>
        <w:spacing w:line="360" w:lineRule="auto"/>
        <w:ind w:firstLine="494"/>
        <w:rPr>
          <w:rFonts w:hint="eastAsia" w:ascii="仿宋" w:hAnsi="仿宋" w:eastAsia="仿宋" w:cs="仿宋"/>
          <w:color w:val="auto"/>
          <w:sz w:val="24"/>
        </w:rPr>
      </w:pPr>
    </w:p>
    <w:p w14:paraId="6A6FB8E7">
      <w:pPr>
        <w:spacing w:line="360" w:lineRule="auto"/>
        <w:ind w:firstLine="494"/>
        <w:rPr>
          <w:rFonts w:hint="eastAsia" w:ascii="仿宋" w:hAnsi="仿宋" w:eastAsia="仿宋" w:cs="仿宋"/>
          <w:color w:val="auto"/>
          <w:sz w:val="24"/>
        </w:rPr>
      </w:pPr>
    </w:p>
    <w:p w14:paraId="3B03738F">
      <w:pPr>
        <w:spacing w:line="360" w:lineRule="auto"/>
        <w:ind w:firstLine="494"/>
        <w:rPr>
          <w:rFonts w:hint="eastAsia" w:ascii="仿宋" w:hAnsi="仿宋" w:eastAsia="仿宋" w:cs="仿宋"/>
          <w:color w:val="auto"/>
          <w:sz w:val="24"/>
        </w:rPr>
      </w:pPr>
    </w:p>
    <w:p w14:paraId="4297A4DA">
      <w:pPr>
        <w:spacing w:line="360" w:lineRule="auto"/>
        <w:ind w:firstLine="494"/>
        <w:rPr>
          <w:rFonts w:hint="eastAsia" w:ascii="仿宋" w:hAnsi="仿宋" w:eastAsia="仿宋" w:cs="仿宋"/>
          <w:color w:val="auto"/>
          <w:sz w:val="24"/>
        </w:rPr>
      </w:pPr>
    </w:p>
    <w:p w14:paraId="6C08799A">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029E3EDD">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53311B7">
      <w:pPr>
        <w:rPr>
          <w:rFonts w:hint="eastAsia" w:ascii="仿宋" w:hAnsi="仿宋" w:eastAsia="仿宋" w:cs="仿宋"/>
          <w:color w:val="auto"/>
          <w:sz w:val="24"/>
        </w:rPr>
      </w:pPr>
      <w:r>
        <w:rPr>
          <w:rFonts w:hint="eastAsia" w:ascii="仿宋" w:hAnsi="仿宋" w:eastAsia="仿宋" w:cs="仿宋"/>
          <w:b/>
          <w:bCs/>
          <w:color w:val="auto"/>
          <w:sz w:val="24"/>
        </w:rPr>
        <w:t>附：</w:t>
      </w:r>
    </w:p>
    <w:p w14:paraId="076E9D22">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FA8B660">
      <w:pPr>
        <w:autoSpaceDE w:val="0"/>
        <w:autoSpaceDN w:val="0"/>
        <w:jc w:val="center"/>
        <w:rPr>
          <w:rFonts w:hint="eastAsia" w:ascii="仿宋" w:hAnsi="仿宋" w:eastAsia="仿宋" w:cs="仿宋"/>
          <w:b/>
          <w:color w:val="auto"/>
          <w:spacing w:val="6"/>
          <w:sz w:val="32"/>
          <w:szCs w:val="32"/>
        </w:rPr>
      </w:pPr>
    </w:p>
    <w:p w14:paraId="7AA05BA6">
      <w:pPr>
        <w:autoSpaceDE w:val="0"/>
        <w:autoSpaceDN w:val="0"/>
        <w:jc w:val="center"/>
        <w:rPr>
          <w:rFonts w:hint="eastAsia" w:ascii="仿宋" w:hAnsi="仿宋" w:eastAsia="仿宋" w:cs="仿宋"/>
          <w:b/>
          <w:color w:val="auto"/>
          <w:spacing w:val="6"/>
          <w:sz w:val="32"/>
          <w:szCs w:val="32"/>
        </w:rPr>
      </w:pPr>
    </w:p>
    <w:p w14:paraId="59408C8F">
      <w:pPr>
        <w:autoSpaceDE w:val="0"/>
        <w:autoSpaceDN w:val="0"/>
        <w:jc w:val="center"/>
        <w:rPr>
          <w:rFonts w:hint="eastAsia" w:ascii="仿宋" w:hAnsi="仿宋" w:eastAsia="仿宋" w:cs="仿宋"/>
          <w:b/>
          <w:color w:val="auto"/>
          <w:spacing w:val="6"/>
          <w:sz w:val="32"/>
          <w:szCs w:val="32"/>
        </w:rPr>
      </w:pPr>
    </w:p>
    <w:p w14:paraId="34435209">
      <w:pPr>
        <w:autoSpaceDE w:val="0"/>
        <w:autoSpaceDN w:val="0"/>
        <w:jc w:val="center"/>
        <w:rPr>
          <w:rFonts w:hint="eastAsia" w:ascii="仿宋" w:hAnsi="仿宋" w:eastAsia="仿宋" w:cs="仿宋"/>
          <w:b/>
          <w:color w:val="auto"/>
          <w:spacing w:val="6"/>
          <w:sz w:val="32"/>
          <w:szCs w:val="32"/>
        </w:rPr>
      </w:pPr>
    </w:p>
    <w:p w14:paraId="26A419B6">
      <w:pPr>
        <w:autoSpaceDE w:val="0"/>
        <w:autoSpaceDN w:val="0"/>
        <w:jc w:val="center"/>
        <w:rPr>
          <w:rFonts w:hint="eastAsia" w:ascii="仿宋" w:hAnsi="仿宋" w:eastAsia="仿宋" w:cs="仿宋"/>
          <w:b/>
          <w:color w:val="auto"/>
          <w:spacing w:val="6"/>
          <w:sz w:val="32"/>
          <w:szCs w:val="32"/>
        </w:rPr>
      </w:pPr>
    </w:p>
    <w:p w14:paraId="2F770C65">
      <w:pPr>
        <w:autoSpaceDE w:val="0"/>
        <w:autoSpaceDN w:val="0"/>
        <w:jc w:val="center"/>
        <w:rPr>
          <w:rFonts w:hint="eastAsia" w:ascii="仿宋" w:hAnsi="仿宋" w:eastAsia="仿宋" w:cs="仿宋"/>
          <w:b/>
          <w:color w:val="auto"/>
          <w:spacing w:val="6"/>
          <w:sz w:val="32"/>
          <w:szCs w:val="32"/>
        </w:rPr>
      </w:pPr>
    </w:p>
    <w:p w14:paraId="565B03A7">
      <w:pPr>
        <w:autoSpaceDE w:val="0"/>
        <w:autoSpaceDN w:val="0"/>
        <w:jc w:val="center"/>
        <w:rPr>
          <w:rFonts w:hint="eastAsia" w:ascii="仿宋" w:hAnsi="仿宋" w:eastAsia="仿宋" w:cs="仿宋"/>
          <w:b/>
          <w:color w:val="auto"/>
          <w:spacing w:val="6"/>
          <w:sz w:val="32"/>
          <w:szCs w:val="32"/>
        </w:rPr>
      </w:pPr>
    </w:p>
    <w:p w14:paraId="0E2AAD3C">
      <w:pPr>
        <w:autoSpaceDE w:val="0"/>
        <w:autoSpaceDN w:val="0"/>
        <w:jc w:val="center"/>
        <w:rPr>
          <w:rFonts w:hint="eastAsia" w:ascii="仿宋" w:hAnsi="仿宋" w:eastAsia="仿宋" w:cs="仿宋"/>
          <w:b/>
          <w:color w:val="auto"/>
          <w:spacing w:val="6"/>
          <w:sz w:val="32"/>
          <w:szCs w:val="32"/>
        </w:rPr>
      </w:pPr>
    </w:p>
    <w:p w14:paraId="1A834376">
      <w:pPr>
        <w:autoSpaceDE w:val="0"/>
        <w:autoSpaceDN w:val="0"/>
        <w:jc w:val="center"/>
        <w:rPr>
          <w:rFonts w:hint="eastAsia" w:ascii="仿宋" w:hAnsi="仿宋" w:eastAsia="仿宋" w:cs="仿宋"/>
          <w:b/>
          <w:color w:val="auto"/>
          <w:spacing w:val="6"/>
          <w:sz w:val="32"/>
          <w:szCs w:val="32"/>
        </w:rPr>
      </w:pPr>
    </w:p>
    <w:p w14:paraId="229BBCB8">
      <w:pPr>
        <w:autoSpaceDE w:val="0"/>
        <w:autoSpaceDN w:val="0"/>
        <w:jc w:val="center"/>
        <w:rPr>
          <w:rFonts w:hint="eastAsia" w:ascii="仿宋" w:hAnsi="仿宋" w:eastAsia="仿宋" w:cs="仿宋"/>
          <w:b/>
          <w:color w:val="auto"/>
          <w:spacing w:val="6"/>
          <w:sz w:val="32"/>
          <w:szCs w:val="32"/>
        </w:rPr>
      </w:pPr>
    </w:p>
    <w:p w14:paraId="2010C7B7">
      <w:pPr>
        <w:autoSpaceDE w:val="0"/>
        <w:autoSpaceDN w:val="0"/>
        <w:jc w:val="center"/>
        <w:rPr>
          <w:rFonts w:hint="eastAsia" w:ascii="仿宋" w:hAnsi="仿宋" w:eastAsia="仿宋" w:cs="仿宋"/>
          <w:b/>
          <w:color w:val="auto"/>
          <w:spacing w:val="6"/>
          <w:sz w:val="32"/>
          <w:szCs w:val="32"/>
        </w:rPr>
      </w:pPr>
    </w:p>
    <w:p w14:paraId="1AB26429">
      <w:pPr>
        <w:autoSpaceDE w:val="0"/>
        <w:autoSpaceDN w:val="0"/>
        <w:jc w:val="center"/>
        <w:rPr>
          <w:rFonts w:hint="eastAsia" w:ascii="仿宋" w:hAnsi="仿宋" w:eastAsia="仿宋" w:cs="仿宋"/>
          <w:b/>
          <w:color w:val="auto"/>
          <w:spacing w:val="6"/>
          <w:sz w:val="32"/>
          <w:szCs w:val="32"/>
        </w:rPr>
      </w:pPr>
    </w:p>
    <w:p w14:paraId="219B5830">
      <w:pPr>
        <w:autoSpaceDE w:val="0"/>
        <w:autoSpaceDN w:val="0"/>
        <w:jc w:val="center"/>
        <w:rPr>
          <w:rFonts w:hint="eastAsia" w:ascii="仿宋" w:hAnsi="仿宋" w:eastAsia="仿宋" w:cs="仿宋"/>
          <w:b/>
          <w:color w:val="auto"/>
          <w:spacing w:val="6"/>
          <w:sz w:val="32"/>
          <w:szCs w:val="32"/>
        </w:rPr>
      </w:pPr>
    </w:p>
    <w:p w14:paraId="74242D36">
      <w:pPr>
        <w:autoSpaceDE w:val="0"/>
        <w:autoSpaceDN w:val="0"/>
        <w:jc w:val="center"/>
        <w:rPr>
          <w:rFonts w:hint="eastAsia" w:ascii="仿宋" w:hAnsi="仿宋" w:eastAsia="仿宋" w:cs="仿宋"/>
          <w:b/>
          <w:color w:val="auto"/>
          <w:spacing w:val="6"/>
          <w:sz w:val="32"/>
          <w:szCs w:val="32"/>
        </w:rPr>
      </w:pPr>
    </w:p>
    <w:p w14:paraId="7B8D0774">
      <w:pPr>
        <w:autoSpaceDE w:val="0"/>
        <w:autoSpaceDN w:val="0"/>
        <w:jc w:val="center"/>
        <w:rPr>
          <w:rFonts w:hint="eastAsia" w:ascii="仿宋" w:hAnsi="仿宋" w:eastAsia="仿宋" w:cs="仿宋"/>
          <w:b/>
          <w:color w:val="auto"/>
          <w:spacing w:val="6"/>
          <w:sz w:val="32"/>
          <w:szCs w:val="32"/>
        </w:rPr>
      </w:pPr>
    </w:p>
    <w:p w14:paraId="2EEBFD97">
      <w:pPr>
        <w:autoSpaceDE w:val="0"/>
        <w:autoSpaceDN w:val="0"/>
        <w:jc w:val="center"/>
        <w:rPr>
          <w:rFonts w:hint="eastAsia" w:ascii="仿宋" w:hAnsi="仿宋" w:eastAsia="仿宋" w:cs="仿宋"/>
          <w:b/>
          <w:color w:val="auto"/>
          <w:spacing w:val="6"/>
          <w:sz w:val="32"/>
          <w:szCs w:val="32"/>
        </w:rPr>
      </w:pPr>
    </w:p>
    <w:p w14:paraId="4A1AD547">
      <w:pPr>
        <w:autoSpaceDE w:val="0"/>
        <w:autoSpaceDN w:val="0"/>
        <w:jc w:val="center"/>
        <w:rPr>
          <w:rFonts w:hint="eastAsia" w:ascii="仿宋" w:hAnsi="仿宋" w:eastAsia="仿宋" w:cs="仿宋"/>
          <w:b/>
          <w:color w:val="auto"/>
          <w:spacing w:val="6"/>
          <w:sz w:val="32"/>
          <w:szCs w:val="32"/>
        </w:rPr>
      </w:pPr>
    </w:p>
    <w:p w14:paraId="0F15974F">
      <w:pPr>
        <w:autoSpaceDE w:val="0"/>
        <w:autoSpaceDN w:val="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zh-CN"/>
        </w:rPr>
        <w:t>联合</w:t>
      </w:r>
      <w:r>
        <w:rPr>
          <w:rFonts w:hint="eastAsia" w:ascii="仿宋" w:hAnsi="仿宋" w:eastAsia="仿宋" w:cs="仿宋"/>
          <w:b/>
          <w:color w:val="auto"/>
          <w:kern w:val="0"/>
          <w:sz w:val="32"/>
          <w:szCs w:val="32"/>
          <w:lang w:val="en-US" w:eastAsia="zh-CN"/>
        </w:rPr>
        <w:t>体</w:t>
      </w:r>
      <w:r>
        <w:rPr>
          <w:rFonts w:hint="eastAsia" w:ascii="仿宋" w:hAnsi="仿宋" w:eastAsia="仿宋" w:cs="仿宋"/>
          <w:b/>
          <w:color w:val="auto"/>
          <w:kern w:val="0"/>
          <w:sz w:val="32"/>
          <w:szCs w:val="32"/>
          <w:lang w:val="zh-CN"/>
        </w:rPr>
        <w:t>协议</w:t>
      </w:r>
      <w:r>
        <w:rPr>
          <w:rFonts w:hint="eastAsia" w:ascii="仿宋" w:hAnsi="仿宋" w:eastAsia="仿宋" w:cs="仿宋"/>
          <w:b/>
          <w:color w:val="auto"/>
          <w:kern w:val="0"/>
          <w:sz w:val="32"/>
          <w:szCs w:val="32"/>
          <w:lang w:val="en-US" w:eastAsia="zh-CN"/>
        </w:rPr>
        <w:t>书（本项目不适用）</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（以联合体形式投标的，提供联合体协议书；本项目不接受联合体投标或者投标人不以联合体形式投标的，则不需要提供）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嵊州市财政局机房软硬件和网络维保服务项目</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73" w:name="_Hlk101131882"/>
      <w:r>
        <w:rPr>
          <w:rFonts w:hint="eastAsia" w:ascii="仿宋" w:hAnsi="仿宋" w:eastAsia="仿宋" w:cs="仿宋"/>
          <w:color w:val="auto"/>
          <w:kern w:val="0"/>
          <w:sz w:val="24"/>
          <w:u w:val="single"/>
        </w:rPr>
        <w:t>联合体成员X,……</w:t>
      </w:r>
      <w:bookmarkEnd w:id="73"/>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74"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74"/>
      <w:r>
        <w:rPr>
          <w:rFonts w:hint="eastAsia" w:ascii="仿宋" w:hAnsi="仿宋" w:eastAsia="仿宋" w:cs="仿宋"/>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75"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75"/>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62D329E">
      <w:pPr>
        <w:autoSpaceDE w:val="0"/>
        <w:autoSpaceDN w:val="0"/>
        <w:jc w:val="center"/>
        <w:rPr>
          <w:rFonts w:hint="eastAsia" w:ascii="仿宋" w:hAnsi="仿宋" w:eastAsia="仿宋" w:cs="仿宋"/>
          <w:b/>
          <w:color w:val="auto"/>
          <w:spacing w:val="6"/>
          <w:sz w:val="32"/>
          <w:szCs w:val="32"/>
        </w:rPr>
      </w:pPr>
    </w:p>
    <w:p w14:paraId="543733F8">
      <w:pPr>
        <w:autoSpaceDE w:val="0"/>
        <w:autoSpaceDN w:val="0"/>
        <w:jc w:val="center"/>
        <w:rPr>
          <w:rFonts w:hint="eastAsia" w:ascii="仿宋" w:hAnsi="仿宋" w:eastAsia="仿宋" w:cs="仿宋"/>
          <w:b/>
          <w:color w:val="auto"/>
          <w:spacing w:val="6"/>
          <w:sz w:val="32"/>
          <w:szCs w:val="32"/>
        </w:rPr>
      </w:pPr>
    </w:p>
    <w:p w14:paraId="4452BC34">
      <w:pPr>
        <w:autoSpaceDE w:val="0"/>
        <w:autoSpaceDN w:val="0"/>
        <w:jc w:val="center"/>
        <w:rPr>
          <w:rFonts w:hint="eastAsia" w:ascii="仿宋" w:hAnsi="仿宋" w:eastAsia="仿宋" w:cs="仿宋"/>
          <w:b/>
          <w:color w:val="auto"/>
          <w:spacing w:val="6"/>
          <w:sz w:val="32"/>
          <w:szCs w:val="32"/>
        </w:rPr>
      </w:pPr>
    </w:p>
    <w:p w14:paraId="12E8D23C">
      <w:pPr>
        <w:autoSpaceDE w:val="0"/>
        <w:autoSpaceDN w:val="0"/>
        <w:jc w:val="center"/>
        <w:rPr>
          <w:rFonts w:hint="eastAsia" w:ascii="仿宋" w:hAnsi="仿宋" w:eastAsia="仿宋" w:cs="仿宋"/>
          <w:b/>
          <w:color w:val="auto"/>
          <w:spacing w:val="6"/>
          <w:sz w:val="32"/>
          <w:szCs w:val="32"/>
        </w:rPr>
      </w:pPr>
    </w:p>
    <w:p w14:paraId="4B84EF3F">
      <w:pPr>
        <w:autoSpaceDE w:val="0"/>
        <w:autoSpaceDN w:val="0"/>
        <w:jc w:val="center"/>
        <w:rPr>
          <w:rFonts w:hint="eastAsia" w:ascii="仿宋" w:hAnsi="仿宋" w:eastAsia="仿宋" w:cs="仿宋"/>
          <w:b/>
          <w:color w:val="auto"/>
          <w:spacing w:val="6"/>
          <w:sz w:val="32"/>
          <w:szCs w:val="32"/>
        </w:rPr>
      </w:pPr>
    </w:p>
    <w:p w14:paraId="2FC10E68">
      <w:pPr>
        <w:autoSpaceDE w:val="0"/>
        <w:autoSpaceDN w:val="0"/>
        <w:jc w:val="center"/>
        <w:rPr>
          <w:rFonts w:hint="eastAsia" w:ascii="仿宋" w:hAnsi="仿宋" w:eastAsia="仿宋" w:cs="仿宋"/>
          <w:b/>
          <w:color w:val="auto"/>
          <w:spacing w:val="6"/>
          <w:sz w:val="32"/>
          <w:szCs w:val="32"/>
        </w:rPr>
      </w:pPr>
    </w:p>
    <w:p w14:paraId="4C34BAAB">
      <w:pPr>
        <w:autoSpaceDE w:val="0"/>
        <w:autoSpaceDN w:val="0"/>
        <w:jc w:val="center"/>
        <w:rPr>
          <w:rFonts w:hint="eastAsia" w:ascii="仿宋" w:hAnsi="仿宋" w:eastAsia="仿宋" w:cs="仿宋"/>
          <w:b/>
          <w:color w:val="auto"/>
          <w:spacing w:val="6"/>
          <w:sz w:val="32"/>
          <w:szCs w:val="32"/>
        </w:rPr>
      </w:pPr>
    </w:p>
    <w:p w14:paraId="236669E8">
      <w:pPr>
        <w:autoSpaceDE w:val="0"/>
        <w:autoSpaceDN w:val="0"/>
        <w:jc w:val="center"/>
        <w:rPr>
          <w:rFonts w:hint="eastAsia" w:ascii="仿宋" w:hAnsi="仿宋" w:eastAsia="仿宋" w:cs="仿宋"/>
          <w:b/>
          <w:color w:val="auto"/>
          <w:spacing w:val="6"/>
          <w:sz w:val="32"/>
          <w:szCs w:val="32"/>
        </w:rPr>
      </w:pPr>
    </w:p>
    <w:p w14:paraId="745C50AA">
      <w:pPr>
        <w:autoSpaceDE w:val="0"/>
        <w:autoSpaceDN w:val="0"/>
        <w:jc w:val="center"/>
        <w:rPr>
          <w:rFonts w:hint="eastAsia" w:ascii="仿宋" w:hAnsi="仿宋" w:eastAsia="仿宋" w:cs="仿宋"/>
          <w:b/>
          <w:color w:val="auto"/>
          <w:spacing w:val="6"/>
          <w:sz w:val="32"/>
          <w:szCs w:val="32"/>
        </w:rPr>
      </w:pPr>
    </w:p>
    <w:p w14:paraId="2FC4AC76">
      <w:pPr>
        <w:autoSpaceDE w:val="0"/>
        <w:autoSpaceDN w:val="0"/>
        <w:jc w:val="center"/>
        <w:rPr>
          <w:rFonts w:hint="eastAsia" w:ascii="仿宋" w:hAnsi="仿宋" w:eastAsia="仿宋" w:cs="仿宋"/>
          <w:b/>
          <w:color w:val="auto"/>
          <w:spacing w:val="6"/>
          <w:sz w:val="32"/>
          <w:szCs w:val="32"/>
        </w:rPr>
      </w:pPr>
    </w:p>
    <w:p w14:paraId="34FDC5FE">
      <w:pPr>
        <w:autoSpaceDE w:val="0"/>
        <w:autoSpaceDN w:val="0"/>
        <w:jc w:val="center"/>
        <w:rPr>
          <w:rFonts w:hint="eastAsia" w:ascii="仿宋" w:hAnsi="仿宋" w:eastAsia="仿宋" w:cs="仿宋"/>
          <w:b/>
          <w:color w:val="auto"/>
          <w:spacing w:val="6"/>
          <w:sz w:val="32"/>
          <w:szCs w:val="32"/>
        </w:rPr>
      </w:pPr>
    </w:p>
    <w:p w14:paraId="7C2E186F">
      <w:pPr>
        <w:autoSpaceDE w:val="0"/>
        <w:autoSpaceDN w:val="0"/>
        <w:jc w:val="center"/>
        <w:rPr>
          <w:rFonts w:hint="eastAsia" w:ascii="仿宋" w:hAnsi="仿宋" w:eastAsia="仿宋" w:cs="仿宋"/>
          <w:b/>
          <w:color w:val="auto"/>
          <w:spacing w:val="6"/>
          <w:sz w:val="32"/>
          <w:szCs w:val="32"/>
        </w:rPr>
      </w:pPr>
    </w:p>
    <w:p w14:paraId="74EC6722">
      <w:pPr>
        <w:autoSpaceDE w:val="0"/>
        <w:autoSpaceDN w:val="0"/>
        <w:jc w:val="center"/>
        <w:rPr>
          <w:rFonts w:hint="eastAsia" w:ascii="仿宋" w:hAnsi="仿宋" w:eastAsia="仿宋" w:cs="仿宋"/>
          <w:b/>
          <w:color w:val="auto"/>
          <w:spacing w:val="6"/>
          <w:sz w:val="32"/>
          <w:szCs w:val="32"/>
        </w:rPr>
      </w:pPr>
    </w:p>
    <w:p w14:paraId="24002B3C">
      <w:pPr>
        <w:autoSpaceDE w:val="0"/>
        <w:autoSpaceDN w:val="0"/>
        <w:jc w:val="center"/>
        <w:rPr>
          <w:rFonts w:hint="eastAsia" w:ascii="仿宋" w:hAnsi="仿宋" w:eastAsia="仿宋" w:cs="仿宋"/>
          <w:b/>
          <w:color w:val="auto"/>
          <w:spacing w:val="6"/>
          <w:sz w:val="32"/>
          <w:szCs w:val="32"/>
        </w:rPr>
      </w:pPr>
    </w:p>
    <w:p w14:paraId="266764AA">
      <w:pPr>
        <w:autoSpaceDE w:val="0"/>
        <w:autoSpaceDN w:val="0"/>
        <w:jc w:val="center"/>
        <w:rPr>
          <w:rFonts w:hint="eastAsia" w:ascii="仿宋" w:hAnsi="仿宋" w:eastAsia="仿宋" w:cs="仿宋"/>
          <w:b/>
          <w:color w:val="auto"/>
          <w:spacing w:val="6"/>
          <w:sz w:val="32"/>
          <w:szCs w:val="32"/>
        </w:rPr>
      </w:pPr>
    </w:p>
    <w:p w14:paraId="47054BD3">
      <w:pPr>
        <w:autoSpaceDE w:val="0"/>
        <w:autoSpaceDN w:val="0"/>
        <w:jc w:val="center"/>
        <w:rPr>
          <w:rFonts w:hint="eastAsia" w:ascii="仿宋" w:hAnsi="仿宋" w:eastAsia="仿宋" w:cs="仿宋"/>
          <w:b/>
          <w:color w:val="auto"/>
          <w:spacing w:val="6"/>
          <w:sz w:val="32"/>
          <w:szCs w:val="32"/>
        </w:rPr>
      </w:pPr>
    </w:p>
    <w:p w14:paraId="056A7EE8">
      <w:pPr>
        <w:autoSpaceDE w:val="0"/>
        <w:autoSpaceDN w:val="0"/>
        <w:jc w:val="center"/>
        <w:rPr>
          <w:rFonts w:hint="eastAsia" w:ascii="仿宋" w:hAnsi="仿宋" w:eastAsia="仿宋" w:cs="仿宋"/>
          <w:b/>
          <w:color w:val="auto"/>
          <w:spacing w:val="6"/>
          <w:sz w:val="32"/>
          <w:szCs w:val="32"/>
        </w:rPr>
      </w:pPr>
    </w:p>
    <w:p w14:paraId="08FB9662">
      <w:pPr>
        <w:autoSpaceDE w:val="0"/>
        <w:autoSpaceDN w:val="0"/>
        <w:jc w:val="center"/>
        <w:rPr>
          <w:rFonts w:hint="eastAsia" w:ascii="仿宋" w:hAnsi="仿宋" w:eastAsia="仿宋" w:cs="仿宋"/>
          <w:b/>
          <w:color w:val="auto"/>
          <w:spacing w:val="6"/>
          <w:sz w:val="32"/>
          <w:szCs w:val="32"/>
        </w:rPr>
      </w:pPr>
    </w:p>
    <w:p w14:paraId="7D274A11">
      <w:pPr>
        <w:autoSpaceDE w:val="0"/>
        <w:autoSpaceDN w:val="0"/>
        <w:jc w:val="center"/>
        <w:rPr>
          <w:rFonts w:hint="eastAsia" w:ascii="仿宋" w:hAnsi="仿宋" w:eastAsia="仿宋" w:cs="仿宋"/>
          <w:b/>
          <w:color w:val="auto"/>
          <w:spacing w:val="6"/>
          <w:sz w:val="32"/>
          <w:szCs w:val="32"/>
        </w:rPr>
      </w:pPr>
    </w:p>
    <w:p w14:paraId="695044FD">
      <w:pPr>
        <w:autoSpaceDE w:val="0"/>
        <w:autoSpaceDN w:val="0"/>
        <w:jc w:val="center"/>
        <w:rPr>
          <w:rFonts w:hint="eastAsia" w:ascii="仿宋" w:hAnsi="仿宋" w:eastAsia="仿宋" w:cs="仿宋"/>
          <w:b/>
          <w:color w:val="auto"/>
          <w:spacing w:val="6"/>
          <w:sz w:val="32"/>
          <w:szCs w:val="32"/>
        </w:rPr>
      </w:pPr>
    </w:p>
    <w:p w14:paraId="4E5B56DC">
      <w:pPr>
        <w:autoSpaceDE w:val="0"/>
        <w:autoSpaceDN w:val="0"/>
        <w:jc w:val="center"/>
        <w:rPr>
          <w:rFonts w:hint="eastAsia" w:ascii="仿宋" w:hAnsi="仿宋" w:eastAsia="仿宋" w:cs="仿宋"/>
          <w:b/>
          <w:color w:val="auto"/>
          <w:spacing w:val="6"/>
          <w:sz w:val="32"/>
          <w:szCs w:val="32"/>
        </w:rPr>
      </w:pPr>
    </w:p>
    <w:p w14:paraId="3D11A17A">
      <w:pPr>
        <w:autoSpaceDE w:val="0"/>
        <w:autoSpaceDN w:val="0"/>
        <w:jc w:val="center"/>
        <w:rPr>
          <w:rFonts w:hint="eastAsia" w:ascii="仿宋" w:hAnsi="仿宋" w:eastAsia="仿宋" w:cs="仿宋"/>
          <w:b/>
          <w:color w:val="auto"/>
          <w:spacing w:val="6"/>
          <w:sz w:val="32"/>
          <w:szCs w:val="32"/>
        </w:rPr>
      </w:pPr>
    </w:p>
    <w:p w14:paraId="52F2F268">
      <w:pPr>
        <w:autoSpaceDE w:val="0"/>
        <w:autoSpaceDN w:val="0"/>
        <w:jc w:val="center"/>
        <w:rPr>
          <w:rFonts w:hint="eastAsia" w:ascii="仿宋" w:hAnsi="仿宋" w:eastAsia="仿宋" w:cs="仿宋"/>
          <w:b/>
          <w:color w:val="auto"/>
          <w:spacing w:val="6"/>
          <w:sz w:val="32"/>
          <w:szCs w:val="32"/>
        </w:rPr>
      </w:pPr>
    </w:p>
    <w:p w14:paraId="37283D3E">
      <w:pPr>
        <w:snapToGrid w:val="0"/>
        <w:spacing w:line="360" w:lineRule="auto"/>
        <w:ind w:firstLine="3666" w:firstLineChars="1100"/>
        <w:rPr>
          <w:rFonts w:hint="eastAsia" w:ascii="仿宋" w:hAnsi="仿宋" w:eastAsia="仿宋" w:cs="仿宋"/>
          <w:b/>
          <w:color w:val="auto"/>
          <w:spacing w:val="6"/>
          <w:sz w:val="32"/>
          <w:szCs w:val="32"/>
        </w:rPr>
      </w:pPr>
    </w:p>
    <w:p w14:paraId="37549482">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E70751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r>
        <w:rPr>
          <w:rFonts w:hint="eastAsia" w:ascii="仿宋" w:hAnsi="仿宋" w:eastAsia="仿宋" w:cs="仿宋"/>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项目名称</w:t>
      </w:r>
      <w:r>
        <w:rPr>
          <w:rFonts w:hint="eastAsia" w:ascii="仿宋" w:hAnsi="仿宋" w:eastAsia="仿宋" w:cs="仿宋"/>
          <w:color w:val="auto"/>
          <w:sz w:val="24"/>
          <w:u w:val="single"/>
          <w:lang w:eastAsia="zh-CN"/>
        </w:rPr>
        <w:t>）</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31FBAFA">
      <w:pPr>
        <w:pStyle w:val="2"/>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6D18EA49">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rPr>
      </w:pPr>
      <w:r>
        <w:rPr>
          <w:rFonts w:hint="eastAsia" w:ascii="仿宋" w:hAnsi="仿宋" w:eastAsia="仿宋" w:cs="仿宋"/>
          <w:color w:val="auto"/>
          <w:lang w:val="zh-CN"/>
        </w:rPr>
        <w:t xml:space="preserve"> </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rPr>
      </w:pPr>
      <w:r>
        <w:rPr>
          <w:rFonts w:hint="eastAsia" w:ascii="仿宋" w:hAnsi="仿宋" w:eastAsia="仿宋" w:cs="仿宋"/>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34E38E">
      <w:pPr>
        <w:autoSpaceDE w:val="0"/>
        <w:autoSpaceDN w:val="0"/>
        <w:jc w:val="center"/>
        <w:rPr>
          <w:rFonts w:hint="eastAsia" w:ascii="仿宋" w:hAnsi="仿宋" w:eastAsia="仿宋" w:cs="仿宋"/>
          <w:b/>
          <w:color w:val="auto"/>
          <w:spacing w:val="6"/>
          <w:sz w:val="32"/>
          <w:szCs w:val="32"/>
        </w:rPr>
      </w:pPr>
    </w:p>
    <w:p w14:paraId="0DF6EC82">
      <w:pPr>
        <w:autoSpaceDE w:val="0"/>
        <w:autoSpaceDN w:val="0"/>
        <w:jc w:val="center"/>
        <w:rPr>
          <w:rFonts w:hint="eastAsia" w:ascii="仿宋" w:hAnsi="仿宋" w:eastAsia="仿宋" w:cs="仿宋"/>
          <w:b/>
          <w:color w:val="auto"/>
          <w:spacing w:val="6"/>
          <w:sz w:val="32"/>
          <w:szCs w:val="32"/>
        </w:rPr>
      </w:pPr>
    </w:p>
    <w:p w14:paraId="4B63D5A0">
      <w:pPr>
        <w:autoSpaceDE w:val="0"/>
        <w:autoSpaceDN w:val="0"/>
        <w:jc w:val="center"/>
        <w:rPr>
          <w:rFonts w:hint="eastAsia" w:ascii="仿宋" w:hAnsi="仿宋" w:eastAsia="仿宋" w:cs="仿宋"/>
          <w:b/>
          <w:color w:val="auto"/>
          <w:spacing w:val="6"/>
          <w:sz w:val="32"/>
          <w:szCs w:val="32"/>
        </w:rPr>
      </w:pPr>
    </w:p>
    <w:p w14:paraId="7B31DB14">
      <w:pPr>
        <w:pStyle w:val="24"/>
        <w:rPr>
          <w:rFonts w:hint="eastAsia" w:ascii="仿宋" w:hAnsi="仿宋" w:eastAsia="仿宋" w:cs="仿宋"/>
          <w:b/>
          <w:color w:val="auto"/>
          <w:spacing w:val="6"/>
          <w:sz w:val="32"/>
          <w:szCs w:val="32"/>
        </w:rPr>
      </w:pPr>
    </w:p>
    <w:p w14:paraId="2ABC2B1E">
      <w:pPr>
        <w:pStyle w:val="82"/>
        <w:rPr>
          <w:rFonts w:hint="eastAsia" w:ascii="仿宋" w:hAnsi="仿宋" w:eastAsia="仿宋" w:cs="仿宋"/>
          <w:b/>
          <w:color w:val="auto"/>
          <w:spacing w:val="6"/>
          <w:sz w:val="32"/>
          <w:szCs w:val="32"/>
        </w:rPr>
      </w:pPr>
    </w:p>
    <w:p w14:paraId="1D03F6A8">
      <w:pPr>
        <w:rPr>
          <w:rFonts w:hint="eastAsia" w:ascii="仿宋" w:hAnsi="仿宋" w:eastAsia="仿宋" w:cs="仿宋"/>
          <w:b/>
          <w:color w:val="auto"/>
          <w:spacing w:val="6"/>
          <w:sz w:val="32"/>
          <w:szCs w:val="32"/>
        </w:rPr>
      </w:pPr>
    </w:p>
    <w:p w14:paraId="6425EBC1">
      <w:pPr>
        <w:pStyle w:val="24"/>
        <w:rPr>
          <w:rFonts w:hint="eastAsia" w:ascii="仿宋" w:hAnsi="仿宋" w:eastAsia="仿宋" w:cs="仿宋"/>
          <w:b/>
          <w:color w:val="auto"/>
          <w:spacing w:val="6"/>
          <w:sz w:val="32"/>
          <w:szCs w:val="32"/>
        </w:rPr>
      </w:pPr>
    </w:p>
    <w:p w14:paraId="05B84B63">
      <w:pPr>
        <w:pStyle w:val="82"/>
        <w:rPr>
          <w:rFonts w:hint="eastAsia" w:ascii="仿宋" w:hAnsi="仿宋" w:eastAsia="仿宋" w:cs="仿宋"/>
          <w:b/>
          <w:color w:val="auto"/>
          <w:spacing w:val="6"/>
          <w:sz w:val="32"/>
          <w:szCs w:val="32"/>
        </w:rPr>
      </w:pPr>
    </w:p>
    <w:p w14:paraId="429B2188">
      <w:pPr>
        <w:rPr>
          <w:rFonts w:hint="eastAsia" w:ascii="仿宋" w:hAnsi="仿宋" w:eastAsia="仿宋" w:cs="仿宋"/>
          <w:b/>
          <w:color w:val="auto"/>
          <w:spacing w:val="6"/>
          <w:sz w:val="32"/>
          <w:szCs w:val="32"/>
        </w:rPr>
      </w:pPr>
    </w:p>
    <w:p w14:paraId="77C64666">
      <w:pPr>
        <w:pStyle w:val="24"/>
        <w:rPr>
          <w:rFonts w:hint="eastAsia" w:ascii="仿宋" w:hAnsi="仿宋" w:eastAsia="仿宋" w:cs="仿宋"/>
          <w:b/>
          <w:color w:val="auto"/>
          <w:spacing w:val="6"/>
          <w:sz w:val="32"/>
          <w:szCs w:val="32"/>
        </w:rPr>
      </w:pPr>
    </w:p>
    <w:p w14:paraId="4E26F901">
      <w:pPr>
        <w:pStyle w:val="82"/>
        <w:rPr>
          <w:rFonts w:hint="eastAsia" w:ascii="仿宋" w:hAnsi="仿宋" w:eastAsia="仿宋" w:cs="仿宋"/>
          <w:b/>
          <w:color w:val="auto"/>
          <w:spacing w:val="6"/>
          <w:sz w:val="32"/>
          <w:szCs w:val="32"/>
        </w:rPr>
      </w:pPr>
    </w:p>
    <w:p w14:paraId="6E73419D">
      <w:pPr>
        <w:rPr>
          <w:rFonts w:hint="eastAsia" w:ascii="仿宋" w:hAnsi="仿宋" w:eastAsia="仿宋" w:cs="仿宋"/>
          <w:b/>
          <w:color w:val="auto"/>
          <w:spacing w:val="6"/>
          <w:sz w:val="32"/>
          <w:szCs w:val="32"/>
        </w:rPr>
      </w:pPr>
    </w:p>
    <w:p w14:paraId="594C3AA6">
      <w:pPr>
        <w:pStyle w:val="24"/>
        <w:rPr>
          <w:rFonts w:hint="eastAsia" w:ascii="仿宋" w:hAnsi="仿宋" w:eastAsia="仿宋" w:cs="仿宋"/>
          <w:b/>
          <w:color w:val="auto"/>
          <w:spacing w:val="6"/>
          <w:sz w:val="32"/>
          <w:szCs w:val="32"/>
        </w:rPr>
      </w:pPr>
    </w:p>
    <w:p w14:paraId="327E447D">
      <w:pPr>
        <w:pStyle w:val="82"/>
        <w:rPr>
          <w:rFonts w:hint="eastAsia" w:ascii="仿宋" w:hAnsi="仿宋" w:eastAsia="仿宋" w:cs="仿宋"/>
          <w:b/>
          <w:color w:val="auto"/>
          <w:spacing w:val="6"/>
          <w:sz w:val="32"/>
          <w:szCs w:val="32"/>
        </w:rPr>
      </w:pPr>
    </w:p>
    <w:p w14:paraId="2BB985CC">
      <w:pPr>
        <w:rPr>
          <w:rFonts w:hint="eastAsia" w:ascii="仿宋" w:hAnsi="仿宋" w:eastAsia="仿宋" w:cs="仿宋"/>
          <w:b/>
          <w:color w:val="auto"/>
          <w:spacing w:val="6"/>
          <w:sz w:val="32"/>
          <w:szCs w:val="32"/>
        </w:rPr>
      </w:pPr>
    </w:p>
    <w:p w14:paraId="4958A300">
      <w:pPr>
        <w:pStyle w:val="24"/>
        <w:rPr>
          <w:rFonts w:hint="eastAsia" w:ascii="仿宋" w:hAnsi="仿宋" w:eastAsia="仿宋" w:cs="仿宋"/>
          <w:b/>
          <w:color w:val="auto"/>
          <w:spacing w:val="6"/>
          <w:sz w:val="32"/>
          <w:szCs w:val="32"/>
        </w:rPr>
      </w:pPr>
    </w:p>
    <w:p w14:paraId="467F7171">
      <w:pPr>
        <w:pStyle w:val="82"/>
        <w:rPr>
          <w:rFonts w:hint="eastAsia" w:ascii="仿宋" w:hAnsi="仿宋" w:eastAsia="仿宋" w:cs="仿宋"/>
          <w:b/>
          <w:color w:val="auto"/>
          <w:spacing w:val="6"/>
          <w:sz w:val="32"/>
          <w:szCs w:val="32"/>
        </w:rPr>
      </w:pPr>
    </w:p>
    <w:p w14:paraId="450A4A35">
      <w:pPr>
        <w:rPr>
          <w:rFonts w:hint="eastAsia" w:ascii="仿宋" w:hAnsi="仿宋" w:eastAsia="仿宋" w:cs="仿宋"/>
          <w:b/>
          <w:color w:val="auto"/>
          <w:spacing w:val="6"/>
          <w:sz w:val="32"/>
          <w:szCs w:val="32"/>
        </w:rPr>
      </w:pPr>
    </w:p>
    <w:p w14:paraId="53DD256B">
      <w:pPr>
        <w:pStyle w:val="24"/>
        <w:rPr>
          <w:rFonts w:hint="eastAsia" w:ascii="仿宋" w:hAnsi="仿宋" w:eastAsia="仿宋" w:cs="仿宋"/>
          <w:b/>
          <w:color w:val="auto"/>
          <w:spacing w:val="6"/>
          <w:sz w:val="32"/>
          <w:szCs w:val="32"/>
        </w:rPr>
      </w:pPr>
    </w:p>
    <w:p w14:paraId="1D4694BD">
      <w:pPr>
        <w:pStyle w:val="82"/>
        <w:rPr>
          <w:rFonts w:hint="eastAsia" w:ascii="仿宋" w:hAnsi="仿宋" w:eastAsia="仿宋" w:cs="仿宋"/>
          <w:b/>
          <w:color w:val="auto"/>
          <w:spacing w:val="6"/>
          <w:sz w:val="32"/>
          <w:szCs w:val="32"/>
        </w:rPr>
      </w:pPr>
    </w:p>
    <w:p w14:paraId="5C79B6EB">
      <w:pPr>
        <w:rPr>
          <w:rFonts w:hint="eastAsia" w:ascii="仿宋" w:hAnsi="仿宋" w:eastAsia="仿宋" w:cs="仿宋"/>
          <w:b/>
          <w:color w:val="auto"/>
          <w:spacing w:val="6"/>
          <w:sz w:val="32"/>
          <w:szCs w:val="32"/>
        </w:rPr>
      </w:pPr>
    </w:p>
    <w:p w14:paraId="6A98A06C">
      <w:pPr>
        <w:pStyle w:val="24"/>
        <w:rPr>
          <w:rFonts w:hint="eastAsia" w:ascii="仿宋" w:hAnsi="仿宋" w:eastAsia="仿宋" w:cs="仿宋"/>
          <w:color w:val="auto"/>
        </w:rPr>
      </w:pPr>
    </w:p>
    <w:p w14:paraId="14152790">
      <w:pPr>
        <w:autoSpaceDE w:val="0"/>
        <w:autoSpaceDN w:val="0"/>
        <w:jc w:val="center"/>
        <w:rPr>
          <w:rFonts w:hint="eastAsia" w:ascii="仿宋" w:hAnsi="仿宋" w:eastAsia="仿宋" w:cs="仿宋"/>
          <w:b/>
          <w:color w:val="auto"/>
          <w:spacing w:val="6"/>
          <w:sz w:val="32"/>
          <w:szCs w:val="32"/>
        </w:rPr>
      </w:pPr>
    </w:p>
    <w:p w14:paraId="76FFFA0F">
      <w:pPr>
        <w:autoSpaceDE w:val="0"/>
        <w:autoSpaceDN w:val="0"/>
        <w:jc w:val="center"/>
        <w:rPr>
          <w:rFonts w:hint="eastAsia" w:ascii="仿宋" w:hAnsi="仿宋" w:eastAsia="仿宋" w:cs="仿宋"/>
          <w:b/>
          <w:color w:val="auto"/>
          <w:spacing w:val="6"/>
          <w:sz w:val="32"/>
          <w:szCs w:val="32"/>
        </w:rPr>
      </w:pPr>
    </w:p>
    <w:p w14:paraId="34D491C6">
      <w:pPr>
        <w:autoSpaceDE w:val="0"/>
        <w:autoSpaceDN w:val="0"/>
        <w:jc w:val="center"/>
        <w:rPr>
          <w:rFonts w:hint="eastAsia" w:ascii="仿宋" w:hAnsi="仿宋" w:eastAsia="仿宋" w:cs="仿宋"/>
          <w:b/>
          <w:color w:val="auto"/>
          <w:spacing w:val="6"/>
          <w:sz w:val="32"/>
          <w:szCs w:val="32"/>
        </w:rPr>
      </w:pPr>
    </w:p>
    <w:p w14:paraId="22FD3236">
      <w:pPr>
        <w:autoSpaceDE w:val="0"/>
        <w:autoSpaceDN w:val="0"/>
        <w:jc w:val="center"/>
        <w:rPr>
          <w:rFonts w:hint="eastAsia" w:ascii="仿宋" w:hAnsi="仿宋" w:eastAsia="仿宋" w:cs="仿宋"/>
          <w:b/>
          <w:color w:val="auto"/>
          <w:spacing w:val="6"/>
          <w:sz w:val="32"/>
          <w:szCs w:val="32"/>
        </w:rPr>
      </w:pPr>
    </w:p>
    <w:p w14:paraId="74EA2E75">
      <w:pPr>
        <w:spacing w:line="360" w:lineRule="auto"/>
        <w:jc w:val="center"/>
        <w:rPr>
          <w:rFonts w:hint="eastAsia" w:ascii="仿宋" w:hAnsi="仿宋" w:eastAsia="仿宋" w:cs="仿宋"/>
          <w:b/>
          <w:color w:val="auto"/>
          <w:spacing w:val="6"/>
          <w:sz w:val="32"/>
          <w:szCs w:val="32"/>
        </w:rPr>
      </w:pPr>
    </w:p>
    <w:p w14:paraId="68DDE967">
      <w:pPr>
        <w:pageBreakBefore/>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14:paraId="5F712392">
      <w:pPr>
        <w:pStyle w:val="23"/>
        <w:rPr>
          <w:rFonts w:hint="eastAsia" w:ascii="仿宋" w:hAnsi="仿宋" w:eastAsia="仿宋" w:cs="仿宋"/>
          <w:color w:val="auto"/>
          <w:lang w:val="en-US" w:eastAsia="zh-CN"/>
        </w:rPr>
      </w:pPr>
    </w:p>
    <w:p w14:paraId="0A5EB78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2D4B8285">
      <w:pPr>
        <w:widowControl/>
        <w:jc w:val="left"/>
        <w:rPr>
          <w:rFonts w:hint="eastAsia" w:ascii="仿宋" w:hAnsi="仿宋" w:eastAsia="仿宋" w:cs="仿宋"/>
          <w:color w:val="auto"/>
          <w:kern w:val="0"/>
          <w:sz w:val="24"/>
        </w:rPr>
      </w:pPr>
    </w:p>
    <w:p w14:paraId="19B39C0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1C9B4A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F2C59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9EBDBA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5ECA6B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1301F8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14:paraId="23997B5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470899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AAD3D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9C278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9508F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6BE96F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D1D3E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仿宋" w:hAnsi="仿宋" w:eastAsia="仿宋" w:cs="仿宋"/>
                <w:color w:val="auto"/>
                <w:kern w:val="0"/>
                <w:sz w:val="24"/>
              </w:rPr>
            </w:pPr>
          </w:p>
        </w:tc>
        <w:tc>
          <w:tcPr>
            <w:tcW w:w="1560" w:type="dxa"/>
            <w:vAlign w:val="center"/>
          </w:tcPr>
          <w:p w14:paraId="0D2619E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D5B281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443A4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6AEFF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13AC8B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12554D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13F97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BF2E33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E455BC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247DEC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42F987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1AE71C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仿宋" w:hAnsi="仿宋" w:eastAsia="仿宋" w:cs="仿宋"/>
                <w:color w:val="auto"/>
                <w:kern w:val="0"/>
                <w:sz w:val="24"/>
              </w:rPr>
            </w:pPr>
          </w:p>
        </w:tc>
        <w:tc>
          <w:tcPr>
            <w:tcW w:w="1560" w:type="dxa"/>
            <w:vAlign w:val="center"/>
          </w:tcPr>
          <w:p w14:paraId="30C28FE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03C42D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8E4DB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21764F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499A57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181FC0B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17D169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6CA288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239081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EA369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14:paraId="0980D9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14:paraId="56309CF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仿宋" w:hAnsi="仿宋" w:eastAsia="仿宋" w:cs="仿宋"/>
                <w:color w:val="auto"/>
                <w:kern w:val="0"/>
                <w:sz w:val="24"/>
              </w:rPr>
            </w:pPr>
          </w:p>
        </w:tc>
        <w:tc>
          <w:tcPr>
            <w:tcW w:w="1560" w:type="dxa"/>
            <w:vAlign w:val="center"/>
          </w:tcPr>
          <w:p w14:paraId="59E07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5F77AB8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8A1E6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B5FA86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14:paraId="2E94B3B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14:paraId="6829DB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05FDE2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DCF91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CC44F8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14ACF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14:paraId="61ADD4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14:paraId="51B9A2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仿宋" w:hAnsi="仿宋" w:eastAsia="仿宋" w:cs="仿宋"/>
                <w:color w:val="auto"/>
                <w:kern w:val="0"/>
                <w:sz w:val="24"/>
              </w:rPr>
            </w:pPr>
          </w:p>
        </w:tc>
        <w:tc>
          <w:tcPr>
            <w:tcW w:w="1560" w:type="dxa"/>
            <w:vAlign w:val="center"/>
          </w:tcPr>
          <w:p w14:paraId="7C7B4B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E96CD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011507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1B313C3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6E00F17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14:paraId="364213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5A1A0B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C88A13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0C5E9E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94628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47CB95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1B246B5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仿宋" w:hAnsi="仿宋" w:eastAsia="仿宋" w:cs="仿宋"/>
                <w:color w:val="auto"/>
                <w:kern w:val="0"/>
                <w:sz w:val="24"/>
              </w:rPr>
            </w:pPr>
          </w:p>
        </w:tc>
        <w:tc>
          <w:tcPr>
            <w:tcW w:w="1560" w:type="dxa"/>
            <w:vAlign w:val="center"/>
          </w:tcPr>
          <w:p w14:paraId="257EF0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CA6F0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141F1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EF6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14:paraId="214E88E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14:paraId="0BFFAB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51A57BC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CF20E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152DE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D3418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14:paraId="1EB4E38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14:paraId="2F65062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仿宋" w:hAnsi="仿宋" w:eastAsia="仿宋" w:cs="仿宋"/>
                <w:color w:val="auto"/>
                <w:kern w:val="0"/>
                <w:sz w:val="24"/>
              </w:rPr>
            </w:pPr>
          </w:p>
        </w:tc>
        <w:tc>
          <w:tcPr>
            <w:tcW w:w="1560" w:type="dxa"/>
            <w:vAlign w:val="center"/>
          </w:tcPr>
          <w:p w14:paraId="1E663D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16DC53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F43A53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F44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14:paraId="0A8B5A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2BFB42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69B6A8E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D962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5AD0E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37394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036E73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ABB1C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仿宋" w:hAnsi="仿宋" w:eastAsia="仿宋" w:cs="仿宋"/>
                <w:color w:val="auto"/>
                <w:kern w:val="0"/>
                <w:sz w:val="24"/>
              </w:rPr>
            </w:pPr>
          </w:p>
        </w:tc>
        <w:tc>
          <w:tcPr>
            <w:tcW w:w="1560" w:type="dxa"/>
            <w:vAlign w:val="center"/>
          </w:tcPr>
          <w:p w14:paraId="5AE9E8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BE4F6A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FF20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77070F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14:paraId="0037AD6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492330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2ACFB4E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71EA16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371855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21279D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53F524B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71DF68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仿宋" w:hAnsi="仿宋" w:eastAsia="仿宋" w:cs="仿宋"/>
                <w:color w:val="auto"/>
                <w:kern w:val="0"/>
                <w:sz w:val="24"/>
              </w:rPr>
            </w:pPr>
          </w:p>
        </w:tc>
        <w:tc>
          <w:tcPr>
            <w:tcW w:w="1560" w:type="dxa"/>
            <w:vAlign w:val="center"/>
          </w:tcPr>
          <w:p w14:paraId="2E15FF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B7C0D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365E8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4618A12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7026F1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11FAB20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62A94D4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76885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466557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1FBC83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4CBEEB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53E62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仿宋" w:hAnsi="仿宋" w:eastAsia="仿宋" w:cs="仿宋"/>
                <w:color w:val="auto"/>
                <w:kern w:val="0"/>
                <w:sz w:val="24"/>
              </w:rPr>
            </w:pPr>
          </w:p>
        </w:tc>
        <w:tc>
          <w:tcPr>
            <w:tcW w:w="1560" w:type="dxa"/>
            <w:vAlign w:val="center"/>
          </w:tcPr>
          <w:p w14:paraId="017A5E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37793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3C038F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F36E7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2FD5959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762A4F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2A8D81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785DE1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717E4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14:paraId="5D3F71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14:paraId="451B9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33AE62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仿宋" w:hAnsi="仿宋" w:eastAsia="仿宋" w:cs="仿宋"/>
                <w:color w:val="auto"/>
                <w:kern w:val="0"/>
                <w:sz w:val="24"/>
              </w:rPr>
            </w:pPr>
          </w:p>
        </w:tc>
        <w:tc>
          <w:tcPr>
            <w:tcW w:w="1560" w:type="dxa"/>
            <w:vAlign w:val="center"/>
          </w:tcPr>
          <w:p w14:paraId="51691C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C57401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907525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14:paraId="3303594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14:paraId="43845E4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58171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3229C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F6B6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394340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8A55B0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7933E8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0CB2A03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仿宋" w:hAnsi="仿宋" w:eastAsia="仿宋" w:cs="仿宋"/>
                <w:color w:val="auto"/>
                <w:kern w:val="0"/>
                <w:sz w:val="24"/>
              </w:rPr>
            </w:pPr>
          </w:p>
        </w:tc>
        <w:tc>
          <w:tcPr>
            <w:tcW w:w="1560" w:type="dxa"/>
            <w:vAlign w:val="center"/>
          </w:tcPr>
          <w:p w14:paraId="1AB4ECF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CF9027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B7D07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AA5B9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14:paraId="518D7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14:paraId="283B54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03B71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D76B5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0F709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14:paraId="2FDDB39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14:paraId="0E36C2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91E06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仿宋" w:hAnsi="仿宋" w:eastAsia="仿宋" w:cs="仿宋"/>
                <w:color w:val="auto"/>
                <w:kern w:val="0"/>
                <w:sz w:val="24"/>
              </w:rPr>
            </w:pPr>
          </w:p>
        </w:tc>
        <w:tc>
          <w:tcPr>
            <w:tcW w:w="1560" w:type="dxa"/>
            <w:vAlign w:val="center"/>
          </w:tcPr>
          <w:p w14:paraId="6BAFA78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1EB9A2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158DF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14:paraId="70E3B4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14:paraId="20EB1D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14:paraId="46F3D7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1E75CE1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1C1B2A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19C49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EA9B1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7A3236E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14:paraId="53666A9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仿宋" w:hAnsi="仿宋" w:eastAsia="仿宋" w:cs="仿宋"/>
                <w:color w:val="auto"/>
                <w:kern w:val="0"/>
                <w:sz w:val="24"/>
              </w:rPr>
            </w:pPr>
          </w:p>
        </w:tc>
        <w:tc>
          <w:tcPr>
            <w:tcW w:w="1560" w:type="dxa"/>
            <w:vAlign w:val="center"/>
          </w:tcPr>
          <w:p w14:paraId="3FE282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B0223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9A3108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14:paraId="67A4A58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14:paraId="06C1AC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14:paraId="0C9348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381702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EEBB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61CD2F5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7CBC14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0AD86F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12B6D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仿宋" w:hAnsi="仿宋" w:eastAsia="仿宋" w:cs="仿宋"/>
                <w:color w:val="auto"/>
                <w:kern w:val="0"/>
                <w:sz w:val="24"/>
              </w:rPr>
            </w:pPr>
          </w:p>
        </w:tc>
        <w:tc>
          <w:tcPr>
            <w:tcW w:w="1560" w:type="dxa"/>
            <w:vAlign w:val="center"/>
          </w:tcPr>
          <w:p w14:paraId="725D4D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217DD7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FB4E54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14:paraId="596139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14:paraId="51FE898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14:paraId="4B7492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594914E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0BDE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C5772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9851E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1CF17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9196E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bl>
    <w:p w14:paraId="6BB6A8F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 　　</w:t>
      </w:r>
    </w:p>
    <w:p w14:paraId="3B8204F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343AA001">
      <w:pPr>
        <w:widowControl/>
        <w:jc w:val="left"/>
        <w:rPr>
          <w:rFonts w:hint="eastAsia" w:ascii="仿宋" w:hAnsi="仿宋" w:eastAsia="仿宋" w:cs="仿宋"/>
          <w:color w:val="auto"/>
          <w:kern w:val="0"/>
          <w:sz w:val="24"/>
        </w:rPr>
      </w:pPr>
    </w:p>
    <w:p w14:paraId="461D2F4E">
      <w:pPr>
        <w:widowControl/>
        <w:jc w:val="left"/>
        <w:rPr>
          <w:rFonts w:hint="eastAsia" w:ascii="仿宋" w:hAnsi="仿宋" w:eastAsia="仿宋" w:cs="仿宋"/>
          <w:color w:val="auto"/>
          <w:kern w:val="0"/>
          <w:sz w:val="24"/>
        </w:rPr>
      </w:pPr>
    </w:p>
    <w:p w14:paraId="106996A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仿宋" w:hAnsi="仿宋" w:eastAsia="仿宋" w:cs="仿宋"/>
          <w:color w:val="auto"/>
          <w:kern w:val="0"/>
          <w:sz w:val="18"/>
          <w:szCs w:val="18"/>
        </w:rPr>
      </w:pPr>
    </w:p>
    <w:p w14:paraId="1343510A">
      <w:pPr>
        <w:widowControl/>
        <w:jc w:val="left"/>
        <w:rPr>
          <w:rFonts w:hint="eastAsia" w:ascii="仿宋" w:hAnsi="仿宋" w:eastAsia="仿宋" w:cs="仿宋"/>
          <w:color w:val="auto"/>
          <w:kern w:val="0"/>
          <w:sz w:val="18"/>
          <w:szCs w:val="18"/>
        </w:rPr>
      </w:pPr>
    </w:p>
    <w:p w14:paraId="1475410D">
      <w:pPr>
        <w:widowControl/>
        <w:jc w:val="left"/>
        <w:rPr>
          <w:rFonts w:hint="eastAsia" w:ascii="仿宋" w:hAnsi="仿宋" w:eastAsia="仿宋" w:cs="仿宋"/>
          <w:color w:val="auto"/>
          <w:kern w:val="0"/>
          <w:sz w:val="18"/>
          <w:szCs w:val="18"/>
        </w:rPr>
      </w:pPr>
    </w:p>
    <w:p w14:paraId="35DD5BF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九</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093A8FD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68636B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5C847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29D09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仿宋" w:hAnsi="仿宋" w:eastAsia="仿宋" w:cs="仿宋"/>
                <w:color w:val="auto"/>
                <w:kern w:val="0"/>
                <w:sz w:val="24"/>
              </w:rPr>
            </w:pPr>
          </w:p>
        </w:tc>
        <w:tc>
          <w:tcPr>
            <w:tcW w:w="1025" w:type="dxa"/>
            <w:vMerge w:val="continue"/>
            <w:vAlign w:val="center"/>
          </w:tcPr>
          <w:p w14:paraId="4B5E2DA9">
            <w:pPr>
              <w:widowControl/>
              <w:jc w:val="left"/>
              <w:rPr>
                <w:rFonts w:hint="eastAsia" w:ascii="仿宋" w:hAnsi="仿宋" w:eastAsia="仿宋" w:cs="仿宋"/>
                <w:color w:val="auto"/>
                <w:kern w:val="0"/>
                <w:sz w:val="24"/>
              </w:rPr>
            </w:pPr>
          </w:p>
        </w:tc>
        <w:tc>
          <w:tcPr>
            <w:tcW w:w="2836" w:type="dxa"/>
            <w:vMerge w:val="continue"/>
            <w:vAlign w:val="center"/>
          </w:tcPr>
          <w:p w14:paraId="6E4BF754">
            <w:pPr>
              <w:widowControl/>
              <w:jc w:val="left"/>
              <w:rPr>
                <w:rFonts w:hint="eastAsia" w:ascii="仿宋" w:hAnsi="仿宋" w:eastAsia="仿宋" w:cs="仿宋"/>
                <w:color w:val="auto"/>
                <w:kern w:val="0"/>
                <w:sz w:val="24"/>
              </w:rPr>
            </w:pPr>
          </w:p>
        </w:tc>
        <w:tc>
          <w:tcPr>
            <w:tcW w:w="606" w:type="dxa"/>
            <w:vAlign w:val="center"/>
          </w:tcPr>
          <w:p w14:paraId="42A595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32D17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仿宋" w:hAnsi="仿宋" w:eastAsia="仿宋" w:cs="仿宋"/>
                <w:color w:val="auto"/>
                <w:kern w:val="0"/>
                <w:sz w:val="24"/>
              </w:rPr>
            </w:pPr>
          </w:p>
        </w:tc>
        <w:tc>
          <w:tcPr>
            <w:tcW w:w="1025" w:type="dxa"/>
            <w:vMerge w:val="continue"/>
            <w:vAlign w:val="center"/>
          </w:tcPr>
          <w:p w14:paraId="1E3E7262">
            <w:pPr>
              <w:widowControl/>
              <w:jc w:val="left"/>
              <w:rPr>
                <w:rFonts w:hint="eastAsia" w:ascii="仿宋" w:hAnsi="仿宋" w:eastAsia="仿宋" w:cs="仿宋"/>
                <w:color w:val="auto"/>
                <w:kern w:val="0"/>
                <w:sz w:val="24"/>
              </w:rPr>
            </w:pPr>
          </w:p>
        </w:tc>
        <w:tc>
          <w:tcPr>
            <w:tcW w:w="2836" w:type="dxa"/>
            <w:vMerge w:val="continue"/>
            <w:vAlign w:val="center"/>
          </w:tcPr>
          <w:p w14:paraId="4749EDA7">
            <w:pPr>
              <w:widowControl/>
              <w:jc w:val="left"/>
              <w:rPr>
                <w:rFonts w:hint="eastAsia" w:ascii="仿宋" w:hAnsi="仿宋" w:eastAsia="仿宋" w:cs="仿宋"/>
                <w:color w:val="auto"/>
                <w:kern w:val="0"/>
                <w:sz w:val="24"/>
              </w:rPr>
            </w:pPr>
          </w:p>
        </w:tc>
        <w:tc>
          <w:tcPr>
            <w:tcW w:w="606" w:type="dxa"/>
            <w:vAlign w:val="center"/>
          </w:tcPr>
          <w:p w14:paraId="729DD6C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11F0F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仿宋" w:hAnsi="仿宋" w:eastAsia="仿宋" w:cs="仿宋"/>
                <w:color w:val="auto"/>
                <w:kern w:val="0"/>
                <w:sz w:val="24"/>
              </w:rPr>
            </w:pPr>
          </w:p>
        </w:tc>
        <w:tc>
          <w:tcPr>
            <w:tcW w:w="1025" w:type="dxa"/>
            <w:vMerge w:val="restart"/>
            <w:vAlign w:val="center"/>
          </w:tcPr>
          <w:p w14:paraId="49C2D0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644C79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6313C1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DCD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仿宋" w:hAnsi="仿宋" w:eastAsia="仿宋" w:cs="仿宋"/>
                <w:color w:val="auto"/>
                <w:kern w:val="0"/>
                <w:sz w:val="24"/>
              </w:rPr>
            </w:pPr>
          </w:p>
        </w:tc>
        <w:tc>
          <w:tcPr>
            <w:tcW w:w="1025" w:type="dxa"/>
            <w:vMerge w:val="continue"/>
            <w:vAlign w:val="center"/>
          </w:tcPr>
          <w:p w14:paraId="6917E2C5">
            <w:pPr>
              <w:widowControl/>
              <w:jc w:val="left"/>
              <w:rPr>
                <w:rFonts w:hint="eastAsia" w:ascii="仿宋" w:hAnsi="仿宋" w:eastAsia="仿宋" w:cs="仿宋"/>
                <w:color w:val="auto"/>
                <w:kern w:val="0"/>
                <w:sz w:val="24"/>
              </w:rPr>
            </w:pPr>
          </w:p>
        </w:tc>
        <w:tc>
          <w:tcPr>
            <w:tcW w:w="2836" w:type="dxa"/>
            <w:vMerge w:val="continue"/>
            <w:vAlign w:val="center"/>
          </w:tcPr>
          <w:p w14:paraId="6F7E056F">
            <w:pPr>
              <w:widowControl/>
              <w:jc w:val="left"/>
              <w:rPr>
                <w:rFonts w:hint="eastAsia" w:ascii="仿宋" w:hAnsi="仿宋" w:eastAsia="仿宋" w:cs="仿宋"/>
                <w:color w:val="auto"/>
                <w:kern w:val="0"/>
                <w:sz w:val="24"/>
              </w:rPr>
            </w:pPr>
          </w:p>
        </w:tc>
        <w:tc>
          <w:tcPr>
            <w:tcW w:w="606" w:type="dxa"/>
            <w:vAlign w:val="center"/>
          </w:tcPr>
          <w:p w14:paraId="21BA3D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F4F9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仿宋" w:hAnsi="仿宋" w:eastAsia="仿宋" w:cs="仿宋"/>
                <w:color w:val="auto"/>
                <w:kern w:val="0"/>
                <w:sz w:val="24"/>
              </w:rPr>
            </w:pPr>
          </w:p>
        </w:tc>
        <w:tc>
          <w:tcPr>
            <w:tcW w:w="1025" w:type="dxa"/>
            <w:vMerge w:val="continue"/>
            <w:vAlign w:val="center"/>
          </w:tcPr>
          <w:p w14:paraId="75B8C9D8">
            <w:pPr>
              <w:widowControl/>
              <w:jc w:val="left"/>
              <w:rPr>
                <w:rFonts w:hint="eastAsia" w:ascii="仿宋" w:hAnsi="仿宋" w:eastAsia="仿宋" w:cs="仿宋"/>
                <w:color w:val="auto"/>
                <w:kern w:val="0"/>
                <w:sz w:val="24"/>
              </w:rPr>
            </w:pPr>
          </w:p>
        </w:tc>
        <w:tc>
          <w:tcPr>
            <w:tcW w:w="2836" w:type="dxa"/>
            <w:vMerge w:val="continue"/>
            <w:vAlign w:val="center"/>
          </w:tcPr>
          <w:p w14:paraId="753927DB">
            <w:pPr>
              <w:widowControl/>
              <w:jc w:val="left"/>
              <w:rPr>
                <w:rFonts w:hint="eastAsia" w:ascii="仿宋" w:hAnsi="仿宋" w:eastAsia="仿宋" w:cs="仿宋"/>
                <w:color w:val="auto"/>
                <w:kern w:val="0"/>
                <w:sz w:val="24"/>
              </w:rPr>
            </w:pPr>
          </w:p>
        </w:tc>
        <w:tc>
          <w:tcPr>
            <w:tcW w:w="606" w:type="dxa"/>
            <w:vAlign w:val="center"/>
          </w:tcPr>
          <w:p w14:paraId="42A15A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4497915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仿宋" w:hAnsi="仿宋" w:eastAsia="仿宋" w:cs="仿宋"/>
                <w:color w:val="auto"/>
                <w:kern w:val="0"/>
                <w:sz w:val="24"/>
              </w:rPr>
            </w:pPr>
          </w:p>
        </w:tc>
        <w:tc>
          <w:tcPr>
            <w:tcW w:w="1025" w:type="dxa"/>
            <w:vMerge w:val="continue"/>
            <w:vAlign w:val="center"/>
          </w:tcPr>
          <w:p w14:paraId="4F05D892">
            <w:pPr>
              <w:widowControl/>
              <w:jc w:val="left"/>
              <w:rPr>
                <w:rFonts w:hint="eastAsia" w:ascii="仿宋" w:hAnsi="仿宋" w:eastAsia="仿宋" w:cs="仿宋"/>
                <w:color w:val="auto"/>
                <w:kern w:val="0"/>
                <w:sz w:val="24"/>
              </w:rPr>
            </w:pPr>
          </w:p>
        </w:tc>
        <w:tc>
          <w:tcPr>
            <w:tcW w:w="2836" w:type="dxa"/>
            <w:vMerge w:val="restart"/>
            <w:vAlign w:val="center"/>
          </w:tcPr>
          <w:p w14:paraId="396A32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4E5BD3F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3BBACF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7FB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仿宋" w:hAnsi="仿宋" w:eastAsia="仿宋" w:cs="仿宋"/>
                <w:color w:val="auto"/>
                <w:kern w:val="0"/>
                <w:sz w:val="24"/>
              </w:rPr>
            </w:pPr>
          </w:p>
        </w:tc>
        <w:tc>
          <w:tcPr>
            <w:tcW w:w="1025" w:type="dxa"/>
            <w:vMerge w:val="continue"/>
            <w:vAlign w:val="center"/>
          </w:tcPr>
          <w:p w14:paraId="72698F9A">
            <w:pPr>
              <w:widowControl/>
              <w:jc w:val="left"/>
              <w:rPr>
                <w:rFonts w:hint="eastAsia" w:ascii="仿宋" w:hAnsi="仿宋" w:eastAsia="仿宋" w:cs="仿宋"/>
                <w:color w:val="auto"/>
                <w:kern w:val="0"/>
                <w:sz w:val="24"/>
              </w:rPr>
            </w:pPr>
          </w:p>
        </w:tc>
        <w:tc>
          <w:tcPr>
            <w:tcW w:w="2836" w:type="dxa"/>
            <w:vMerge w:val="continue"/>
            <w:vAlign w:val="center"/>
          </w:tcPr>
          <w:p w14:paraId="626BE1B2">
            <w:pPr>
              <w:widowControl/>
              <w:jc w:val="left"/>
              <w:rPr>
                <w:rFonts w:hint="eastAsia" w:ascii="仿宋" w:hAnsi="仿宋" w:eastAsia="仿宋" w:cs="仿宋"/>
                <w:color w:val="auto"/>
                <w:kern w:val="0"/>
                <w:sz w:val="24"/>
              </w:rPr>
            </w:pPr>
          </w:p>
        </w:tc>
        <w:tc>
          <w:tcPr>
            <w:tcW w:w="606" w:type="dxa"/>
            <w:vAlign w:val="center"/>
          </w:tcPr>
          <w:p w14:paraId="133C22C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63E30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仿宋" w:hAnsi="仿宋" w:eastAsia="仿宋" w:cs="仿宋"/>
                <w:color w:val="auto"/>
                <w:kern w:val="0"/>
                <w:sz w:val="24"/>
              </w:rPr>
            </w:pPr>
          </w:p>
        </w:tc>
        <w:tc>
          <w:tcPr>
            <w:tcW w:w="1025" w:type="dxa"/>
            <w:vMerge w:val="continue"/>
            <w:vAlign w:val="center"/>
          </w:tcPr>
          <w:p w14:paraId="44780B26">
            <w:pPr>
              <w:widowControl/>
              <w:jc w:val="left"/>
              <w:rPr>
                <w:rFonts w:hint="eastAsia" w:ascii="仿宋" w:hAnsi="仿宋" w:eastAsia="仿宋" w:cs="仿宋"/>
                <w:color w:val="auto"/>
                <w:kern w:val="0"/>
                <w:sz w:val="24"/>
              </w:rPr>
            </w:pPr>
          </w:p>
        </w:tc>
        <w:tc>
          <w:tcPr>
            <w:tcW w:w="2836" w:type="dxa"/>
            <w:vMerge w:val="continue"/>
            <w:vAlign w:val="center"/>
          </w:tcPr>
          <w:p w14:paraId="0CC030D9">
            <w:pPr>
              <w:widowControl/>
              <w:jc w:val="left"/>
              <w:rPr>
                <w:rFonts w:hint="eastAsia" w:ascii="仿宋" w:hAnsi="仿宋" w:eastAsia="仿宋" w:cs="仿宋"/>
                <w:color w:val="auto"/>
                <w:kern w:val="0"/>
                <w:sz w:val="24"/>
              </w:rPr>
            </w:pPr>
          </w:p>
        </w:tc>
        <w:tc>
          <w:tcPr>
            <w:tcW w:w="606" w:type="dxa"/>
            <w:vAlign w:val="center"/>
          </w:tcPr>
          <w:p w14:paraId="09B475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85AD2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09E5E38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3076B2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589B51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仿宋" w:hAnsi="仿宋" w:eastAsia="仿宋" w:cs="仿宋"/>
                <w:color w:val="auto"/>
                <w:kern w:val="0"/>
                <w:sz w:val="24"/>
              </w:rPr>
            </w:pPr>
          </w:p>
        </w:tc>
        <w:tc>
          <w:tcPr>
            <w:tcW w:w="2836" w:type="dxa"/>
            <w:vMerge w:val="continue"/>
            <w:vAlign w:val="center"/>
          </w:tcPr>
          <w:p w14:paraId="0688E773">
            <w:pPr>
              <w:widowControl/>
              <w:jc w:val="left"/>
              <w:rPr>
                <w:rFonts w:hint="eastAsia" w:ascii="仿宋" w:hAnsi="仿宋" w:eastAsia="仿宋" w:cs="仿宋"/>
                <w:color w:val="auto"/>
                <w:kern w:val="0"/>
                <w:sz w:val="24"/>
              </w:rPr>
            </w:pPr>
          </w:p>
        </w:tc>
        <w:tc>
          <w:tcPr>
            <w:tcW w:w="606" w:type="dxa"/>
            <w:vAlign w:val="center"/>
          </w:tcPr>
          <w:p w14:paraId="2C47FA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93366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仿宋" w:hAnsi="仿宋" w:eastAsia="仿宋" w:cs="仿宋"/>
                <w:color w:val="auto"/>
                <w:kern w:val="0"/>
                <w:sz w:val="24"/>
              </w:rPr>
            </w:pPr>
          </w:p>
        </w:tc>
        <w:tc>
          <w:tcPr>
            <w:tcW w:w="2836" w:type="dxa"/>
            <w:vMerge w:val="continue"/>
            <w:vAlign w:val="center"/>
          </w:tcPr>
          <w:p w14:paraId="4E36DBC8">
            <w:pPr>
              <w:widowControl/>
              <w:jc w:val="left"/>
              <w:rPr>
                <w:rFonts w:hint="eastAsia" w:ascii="仿宋" w:hAnsi="仿宋" w:eastAsia="仿宋" w:cs="仿宋"/>
                <w:color w:val="auto"/>
                <w:kern w:val="0"/>
                <w:sz w:val="24"/>
              </w:rPr>
            </w:pPr>
          </w:p>
        </w:tc>
        <w:tc>
          <w:tcPr>
            <w:tcW w:w="606" w:type="dxa"/>
            <w:vAlign w:val="center"/>
          </w:tcPr>
          <w:p w14:paraId="045C15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1D52C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7A0C97C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437F2BD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1373224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仿宋" w:hAnsi="仿宋" w:eastAsia="仿宋" w:cs="仿宋"/>
                <w:color w:val="auto"/>
                <w:kern w:val="0"/>
                <w:sz w:val="24"/>
              </w:rPr>
            </w:pPr>
          </w:p>
        </w:tc>
        <w:tc>
          <w:tcPr>
            <w:tcW w:w="2836" w:type="dxa"/>
            <w:vMerge w:val="continue"/>
            <w:vAlign w:val="center"/>
          </w:tcPr>
          <w:p w14:paraId="11D60D88">
            <w:pPr>
              <w:widowControl/>
              <w:jc w:val="left"/>
              <w:rPr>
                <w:rFonts w:hint="eastAsia" w:ascii="仿宋" w:hAnsi="仿宋" w:eastAsia="仿宋" w:cs="仿宋"/>
                <w:color w:val="auto"/>
                <w:kern w:val="0"/>
                <w:sz w:val="24"/>
              </w:rPr>
            </w:pPr>
          </w:p>
        </w:tc>
        <w:tc>
          <w:tcPr>
            <w:tcW w:w="606" w:type="dxa"/>
            <w:vAlign w:val="center"/>
          </w:tcPr>
          <w:p w14:paraId="6FA440B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5CB07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仿宋" w:hAnsi="仿宋" w:eastAsia="仿宋" w:cs="仿宋"/>
                <w:color w:val="auto"/>
                <w:kern w:val="0"/>
                <w:sz w:val="24"/>
              </w:rPr>
            </w:pPr>
          </w:p>
        </w:tc>
        <w:tc>
          <w:tcPr>
            <w:tcW w:w="2836" w:type="dxa"/>
            <w:vMerge w:val="continue"/>
            <w:vAlign w:val="center"/>
          </w:tcPr>
          <w:p w14:paraId="55D62CC0">
            <w:pPr>
              <w:widowControl/>
              <w:jc w:val="left"/>
              <w:rPr>
                <w:rFonts w:hint="eastAsia" w:ascii="仿宋" w:hAnsi="仿宋" w:eastAsia="仿宋" w:cs="仿宋"/>
                <w:color w:val="auto"/>
                <w:kern w:val="0"/>
                <w:sz w:val="24"/>
              </w:rPr>
            </w:pPr>
          </w:p>
        </w:tc>
        <w:tc>
          <w:tcPr>
            <w:tcW w:w="606" w:type="dxa"/>
            <w:vAlign w:val="center"/>
          </w:tcPr>
          <w:p w14:paraId="4ADA7E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26A359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3071FF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681C2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098747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283AD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仿宋" w:hAnsi="仿宋" w:eastAsia="仿宋" w:cs="仿宋"/>
                <w:color w:val="auto"/>
                <w:kern w:val="0"/>
                <w:sz w:val="24"/>
              </w:rPr>
            </w:pPr>
          </w:p>
        </w:tc>
        <w:tc>
          <w:tcPr>
            <w:tcW w:w="1025" w:type="dxa"/>
            <w:vMerge w:val="continue"/>
            <w:vAlign w:val="center"/>
          </w:tcPr>
          <w:p w14:paraId="530F0CA2">
            <w:pPr>
              <w:widowControl/>
              <w:jc w:val="left"/>
              <w:rPr>
                <w:rFonts w:hint="eastAsia" w:ascii="仿宋" w:hAnsi="仿宋" w:eastAsia="仿宋" w:cs="仿宋"/>
                <w:color w:val="auto"/>
                <w:kern w:val="0"/>
                <w:sz w:val="24"/>
              </w:rPr>
            </w:pPr>
          </w:p>
        </w:tc>
        <w:tc>
          <w:tcPr>
            <w:tcW w:w="2836" w:type="dxa"/>
            <w:vMerge w:val="continue"/>
            <w:vAlign w:val="center"/>
          </w:tcPr>
          <w:p w14:paraId="0FD89C7C">
            <w:pPr>
              <w:widowControl/>
              <w:jc w:val="left"/>
              <w:rPr>
                <w:rFonts w:hint="eastAsia" w:ascii="仿宋" w:hAnsi="仿宋" w:eastAsia="仿宋" w:cs="仿宋"/>
                <w:color w:val="auto"/>
                <w:kern w:val="0"/>
                <w:sz w:val="24"/>
              </w:rPr>
            </w:pPr>
          </w:p>
        </w:tc>
        <w:tc>
          <w:tcPr>
            <w:tcW w:w="606" w:type="dxa"/>
            <w:vAlign w:val="center"/>
          </w:tcPr>
          <w:p w14:paraId="41FC60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31684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仿宋" w:hAnsi="仿宋" w:eastAsia="仿宋" w:cs="仿宋"/>
                <w:color w:val="auto"/>
                <w:kern w:val="0"/>
                <w:sz w:val="24"/>
              </w:rPr>
            </w:pPr>
          </w:p>
        </w:tc>
        <w:tc>
          <w:tcPr>
            <w:tcW w:w="1025" w:type="dxa"/>
            <w:vMerge w:val="continue"/>
            <w:vAlign w:val="center"/>
          </w:tcPr>
          <w:p w14:paraId="745545DC">
            <w:pPr>
              <w:widowControl/>
              <w:jc w:val="left"/>
              <w:rPr>
                <w:rFonts w:hint="eastAsia" w:ascii="仿宋" w:hAnsi="仿宋" w:eastAsia="仿宋" w:cs="仿宋"/>
                <w:color w:val="auto"/>
                <w:kern w:val="0"/>
                <w:sz w:val="24"/>
              </w:rPr>
            </w:pPr>
          </w:p>
        </w:tc>
        <w:tc>
          <w:tcPr>
            <w:tcW w:w="2836" w:type="dxa"/>
            <w:vMerge w:val="continue"/>
            <w:vAlign w:val="center"/>
          </w:tcPr>
          <w:p w14:paraId="7F2D5556">
            <w:pPr>
              <w:widowControl/>
              <w:jc w:val="left"/>
              <w:rPr>
                <w:rFonts w:hint="eastAsia" w:ascii="仿宋" w:hAnsi="仿宋" w:eastAsia="仿宋" w:cs="仿宋"/>
                <w:color w:val="auto"/>
                <w:kern w:val="0"/>
                <w:sz w:val="24"/>
              </w:rPr>
            </w:pPr>
          </w:p>
        </w:tc>
        <w:tc>
          <w:tcPr>
            <w:tcW w:w="606" w:type="dxa"/>
            <w:vAlign w:val="center"/>
          </w:tcPr>
          <w:p w14:paraId="4F97196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BBBF7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仿宋" w:hAnsi="仿宋" w:eastAsia="仿宋" w:cs="仿宋"/>
                <w:color w:val="auto"/>
                <w:kern w:val="0"/>
                <w:sz w:val="24"/>
              </w:rPr>
            </w:pPr>
          </w:p>
        </w:tc>
        <w:tc>
          <w:tcPr>
            <w:tcW w:w="1025" w:type="dxa"/>
            <w:vMerge w:val="restart"/>
            <w:vAlign w:val="center"/>
          </w:tcPr>
          <w:p w14:paraId="3E3EB3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004C1C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042C46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0E84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仿宋" w:hAnsi="仿宋" w:eastAsia="仿宋" w:cs="仿宋"/>
                <w:color w:val="auto"/>
                <w:kern w:val="0"/>
                <w:sz w:val="24"/>
              </w:rPr>
            </w:pPr>
          </w:p>
        </w:tc>
        <w:tc>
          <w:tcPr>
            <w:tcW w:w="1025" w:type="dxa"/>
            <w:vMerge w:val="continue"/>
            <w:vAlign w:val="center"/>
          </w:tcPr>
          <w:p w14:paraId="0B980B70">
            <w:pPr>
              <w:widowControl/>
              <w:jc w:val="left"/>
              <w:rPr>
                <w:rFonts w:hint="eastAsia" w:ascii="仿宋" w:hAnsi="仿宋" w:eastAsia="仿宋" w:cs="仿宋"/>
                <w:color w:val="auto"/>
                <w:kern w:val="0"/>
                <w:sz w:val="24"/>
              </w:rPr>
            </w:pPr>
          </w:p>
        </w:tc>
        <w:tc>
          <w:tcPr>
            <w:tcW w:w="2836" w:type="dxa"/>
            <w:vMerge w:val="continue"/>
            <w:vAlign w:val="center"/>
          </w:tcPr>
          <w:p w14:paraId="7BA24873">
            <w:pPr>
              <w:widowControl/>
              <w:jc w:val="left"/>
              <w:rPr>
                <w:rFonts w:hint="eastAsia" w:ascii="仿宋" w:hAnsi="仿宋" w:eastAsia="仿宋" w:cs="仿宋"/>
                <w:color w:val="auto"/>
                <w:kern w:val="0"/>
                <w:sz w:val="24"/>
              </w:rPr>
            </w:pPr>
          </w:p>
        </w:tc>
        <w:tc>
          <w:tcPr>
            <w:tcW w:w="606" w:type="dxa"/>
            <w:vAlign w:val="center"/>
          </w:tcPr>
          <w:p w14:paraId="79DE18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B3A43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仿宋" w:hAnsi="仿宋" w:eastAsia="仿宋" w:cs="仿宋"/>
                <w:color w:val="auto"/>
                <w:kern w:val="0"/>
                <w:sz w:val="24"/>
              </w:rPr>
            </w:pPr>
          </w:p>
        </w:tc>
        <w:tc>
          <w:tcPr>
            <w:tcW w:w="1025" w:type="dxa"/>
            <w:vMerge w:val="continue"/>
            <w:vAlign w:val="center"/>
          </w:tcPr>
          <w:p w14:paraId="249626F7">
            <w:pPr>
              <w:widowControl/>
              <w:jc w:val="left"/>
              <w:rPr>
                <w:rFonts w:hint="eastAsia" w:ascii="仿宋" w:hAnsi="仿宋" w:eastAsia="仿宋" w:cs="仿宋"/>
                <w:color w:val="auto"/>
                <w:kern w:val="0"/>
                <w:sz w:val="24"/>
              </w:rPr>
            </w:pPr>
          </w:p>
        </w:tc>
        <w:tc>
          <w:tcPr>
            <w:tcW w:w="2836" w:type="dxa"/>
            <w:vMerge w:val="continue"/>
            <w:vAlign w:val="center"/>
          </w:tcPr>
          <w:p w14:paraId="71593491">
            <w:pPr>
              <w:widowControl/>
              <w:jc w:val="left"/>
              <w:rPr>
                <w:rFonts w:hint="eastAsia" w:ascii="仿宋" w:hAnsi="仿宋" w:eastAsia="仿宋" w:cs="仿宋"/>
                <w:color w:val="auto"/>
                <w:kern w:val="0"/>
                <w:sz w:val="24"/>
              </w:rPr>
            </w:pPr>
          </w:p>
        </w:tc>
        <w:tc>
          <w:tcPr>
            <w:tcW w:w="606" w:type="dxa"/>
            <w:vAlign w:val="center"/>
          </w:tcPr>
          <w:p w14:paraId="7566E4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9A75B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仿宋" w:hAnsi="仿宋" w:eastAsia="仿宋" w:cs="仿宋"/>
                <w:color w:val="auto"/>
                <w:kern w:val="0"/>
                <w:sz w:val="24"/>
              </w:rPr>
            </w:pPr>
          </w:p>
        </w:tc>
        <w:tc>
          <w:tcPr>
            <w:tcW w:w="1025" w:type="dxa"/>
            <w:vMerge w:val="restart"/>
            <w:vAlign w:val="center"/>
          </w:tcPr>
          <w:p w14:paraId="516AD0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75AEE1C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69760F8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69CD58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仿宋" w:hAnsi="仿宋" w:eastAsia="仿宋" w:cs="仿宋"/>
                <w:color w:val="auto"/>
                <w:kern w:val="0"/>
                <w:sz w:val="24"/>
              </w:rPr>
            </w:pPr>
          </w:p>
        </w:tc>
        <w:tc>
          <w:tcPr>
            <w:tcW w:w="1025" w:type="dxa"/>
            <w:vMerge w:val="continue"/>
            <w:vAlign w:val="center"/>
          </w:tcPr>
          <w:p w14:paraId="25CAE3FB">
            <w:pPr>
              <w:widowControl/>
              <w:jc w:val="left"/>
              <w:rPr>
                <w:rFonts w:hint="eastAsia" w:ascii="仿宋" w:hAnsi="仿宋" w:eastAsia="仿宋" w:cs="仿宋"/>
                <w:color w:val="auto"/>
                <w:kern w:val="0"/>
                <w:sz w:val="24"/>
              </w:rPr>
            </w:pPr>
          </w:p>
        </w:tc>
        <w:tc>
          <w:tcPr>
            <w:tcW w:w="2836" w:type="dxa"/>
            <w:vMerge w:val="continue"/>
            <w:vAlign w:val="center"/>
          </w:tcPr>
          <w:p w14:paraId="42D16D78">
            <w:pPr>
              <w:widowControl/>
              <w:jc w:val="left"/>
              <w:rPr>
                <w:rFonts w:hint="eastAsia" w:ascii="仿宋" w:hAnsi="仿宋" w:eastAsia="仿宋" w:cs="仿宋"/>
                <w:color w:val="auto"/>
                <w:kern w:val="0"/>
                <w:sz w:val="24"/>
              </w:rPr>
            </w:pPr>
          </w:p>
        </w:tc>
        <w:tc>
          <w:tcPr>
            <w:tcW w:w="606" w:type="dxa"/>
            <w:vAlign w:val="center"/>
          </w:tcPr>
          <w:p w14:paraId="0A7962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2F15B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仿宋" w:hAnsi="仿宋" w:eastAsia="仿宋" w:cs="仿宋"/>
                <w:color w:val="auto"/>
                <w:kern w:val="0"/>
                <w:sz w:val="24"/>
              </w:rPr>
            </w:pPr>
          </w:p>
        </w:tc>
        <w:tc>
          <w:tcPr>
            <w:tcW w:w="1025" w:type="dxa"/>
            <w:vMerge w:val="continue"/>
            <w:vAlign w:val="center"/>
          </w:tcPr>
          <w:p w14:paraId="48343A34">
            <w:pPr>
              <w:widowControl/>
              <w:jc w:val="left"/>
              <w:rPr>
                <w:rFonts w:hint="eastAsia" w:ascii="仿宋" w:hAnsi="仿宋" w:eastAsia="仿宋" w:cs="仿宋"/>
                <w:color w:val="auto"/>
                <w:kern w:val="0"/>
                <w:sz w:val="24"/>
              </w:rPr>
            </w:pPr>
          </w:p>
        </w:tc>
        <w:tc>
          <w:tcPr>
            <w:tcW w:w="2836" w:type="dxa"/>
            <w:vMerge w:val="continue"/>
            <w:vAlign w:val="center"/>
          </w:tcPr>
          <w:p w14:paraId="5BFBB14F">
            <w:pPr>
              <w:widowControl/>
              <w:jc w:val="left"/>
              <w:rPr>
                <w:rFonts w:hint="eastAsia" w:ascii="仿宋" w:hAnsi="仿宋" w:eastAsia="仿宋" w:cs="仿宋"/>
                <w:color w:val="auto"/>
                <w:kern w:val="0"/>
                <w:sz w:val="24"/>
              </w:rPr>
            </w:pPr>
          </w:p>
        </w:tc>
        <w:tc>
          <w:tcPr>
            <w:tcW w:w="606" w:type="dxa"/>
            <w:vAlign w:val="center"/>
          </w:tcPr>
          <w:p w14:paraId="39A35F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09AB41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bl>
    <w:p w14:paraId="394AB37D">
      <w:pPr>
        <w:rPr>
          <w:rFonts w:hint="eastAsia" w:ascii="仿宋" w:hAnsi="仿宋" w:eastAsia="仿宋" w:cs="仿宋"/>
          <w:color w:val="auto"/>
          <w:sz w:val="24"/>
        </w:rPr>
      </w:pPr>
    </w:p>
    <w:p w14:paraId="0FE3E156">
      <w:pPr>
        <w:ind w:firstLine="420" w:firstLineChars="200"/>
        <w:rPr>
          <w:rFonts w:hint="eastAsia" w:ascii="仿宋" w:hAnsi="仿宋" w:eastAsia="仿宋" w:cs="仿宋"/>
          <w:color w:val="auto"/>
        </w:rPr>
      </w:pPr>
    </w:p>
    <w:p w14:paraId="0AE74764">
      <w:pPr>
        <w:spacing w:line="360" w:lineRule="auto"/>
        <w:ind w:right="420"/>
        <w:rPr>
          <w:rFonts w:hint="eastAsia" w:ascii="仿宋" w:hAnsi="仿宋" w:eastAsia="仿宋" w:cs="仿宋"/>
          <w:color w:val="auto"/>
        </w:rPr>
      </w:pPr>
    </w:p>
    <w:p w14:paraId="37B37D74">
      <w:pPr>
        <w:spacing w:line="360" w:lineRule="auto"/>
        <w:rPr>
          <w:rFonts w:hint="eastAsia"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Futura Bk BT"/>
    <w:panose1 w:val="00000000000000000000"/>
    <w:charset w:val="00"/>
    <w:family w:val="swiss"/>
    <w:pitch w:val="default"/>
    <w:sig w:usb0="00000000" w:usb1="00000000" w:usb2="00000000" w:usb3="00000000" w:csb0="00000011" w:csb1="00000000"/>
  </w:font>
  <w:font w:name="Futura Bk BT">
    <w:panose1 w:val="020B0502020204020303"/>
    <w:charset w:val="00"/>
    <w:family w:val="auto"/>
    <w:pitch w:val="default"/>
    <w:sig w:usb0="800000AF" w:usb1="1000204A"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wis721 WGL4 BT"/>
    <w:panose1 w:val="020B0500000000000000"/>
    <w:charset w:val="00"/>
    <w:family w:val="swiss"/>
    <w:pitch w:val="default"/>
    <w:sig w:usb0="00000000" w:usb1="00000000" w:usb2="00000000" w:usb3="00000000" w:csb0="00000001" w:csb1="00000000"/>
  </w:font>
  <w:font w:name="Swis721 WGL4 BT">
    <w:panose1 w:val="020B0504020202020204"/>
    <w:charset w:val="00"/>
    <w:family w:val="auto"/>
    <w:pitch w:val="default"/>
    <w:sig w:usb0="00000287" w:usb1="00000000" w:usb2="00000000" w:usb3="00000000" w:csb0="4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2"/>
      <w:framePr w:wrap="around" w:vAnchor="text" w:hAnchor="margin" w:xAlign="right" w:y="1"/>
      <w:rPr>
        <w:rStyle w:val="74"/>
      </w:rPr>
    </w:pPr>
    <w:r>
      <w:fldChar w:fldCharType="begin"/>
    </w:r>
    <w:r>
      <w:rPr>
        <w:rStyle w:val="74"/>
      </w:rPr>
      <w:instrText xml:space="preserve">PAGE  </w:instrText>
    </w:r>
    <w:r>
      <w:fldChar w:fldCharType="end"/>
    </w:r>
  </w:p>
  <w:p w14:paraId="214B68E6">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2"/>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2"/>
      <w:framePr w:wrap="around" w:vAnchor="text" w:hAnchor="margin" w:xAlign="right" w:y="1"/>
      <w:rPr>
        <w:rStyle w:val="74"/>
      </w:rPr>
    </w:pPr>
    <w:r>
      <w:fldChar w:fldCharType="begin"/>
    </w:r>
    <w:r>
      <w:rPr>
        <w:rStyle w:val="74"/>
      </w:rPr>
      <w:instrText xml:space="preserve">PAGE  </w:instrText>
    </w:r>
    <w:r>
      <w:fldChar w:fldCharType="end"/>
    </w:r>
  </w:p>
  <w:p w14:paraId="396C0AD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2"/>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2"/>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2"/>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2"/>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2"/>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2"/>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2"/>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2"/>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3"/>
      <w:rPr>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3"/>
      <w:pBdr>
        <w:bottom w:val="single" w:color="auto" w:sz="4" w:space="1"/>
      </w:pBdr>
      <w:ind w:firstLine="180" w:firstLineChars="100"/>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r>
      <w:rPr>
        <w:rFonts w:hint="eastAsia" w:ascii="仿宋" w:hAnsi="仿宋" w:eastAsia="仿宋" w:cs="仿宋"/>
        <w:lang w:val="en-US" w:eastAsia="zh-CN"/>
      </w:rPr>
      <w:t xml:space="preserve"> </w:t>
    </w:r>
  </w:p>
  <w:p w14:paraId="4F5F4834">
    <w:pPr>
      <w:pStyle w:val="43"/>
      <w:pBdr>
        <w:bottom w:val="none" w:color="auto" w:sz="0" w:space="0"/>
      </w:pBdr>
      <w:tabs>
        <w:tab w:val="clear" w:pos="4153"/>
        <w:tab w:val="clear" w:pos="8306"/>
      </w:tabs>
      <w:jc w:val="both"/>
    </w:pPr>
  </w:p>
  <w:p w14:paraId="0C544830">
    <w:pPr>
      <w:pStyle w:val="43"/>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p w14:paraId="1371E28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3"/>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p w14:paraId="4F6B7478">
    <w:pPr>
      <w:pStyle w:val="4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p w14:paraId="5EDA3E89">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3"/>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p w14:paraId="65382C86">
    <w:pPr>
      <w:pStyle w:val="43"/>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3"/>
      <w:jc w:val="left"/>
      <w:rPr>
        <w:rFonts w:ascii="仿宋_GB2312" w:eastAsia="仿宋_GB2312"/>
        <w:b/>
        <w:i/>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p w14:paraId="4F8F11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3"/>
      <w:pBdr>
        <w:bottom w:val="single" w:color="auto" w:sz="4" w:space="1"/>
      </w:pBdr>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3"/>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SXPZ-F20250304CKY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10D427B"/>
    <w:rsid w:val="012A6BDB"/>
    <w:rsid w:val="012F41F1"/>
    <w:rsid w:val="032B6C3A"/>
    <w:rsid w:val="035BEF8B"/>
    <w:rsid w:val="03A26EFC"/>
    <w:rsid w:val="03AA4003"/>
    <w:rsid w:val="04C66C1A"/>
    <w:rsid w:val="05791EDF"/>
    <w:rsid w:val="05D435B9"/>
    <w:rsid w:val="06530982"/>
    <w:rsid w:val="067D155B"/>
    <w:rsid w:val="06897EFF"/>
    <w:rsid w:val="068B1EC9"/>
    <w:rsid w:val="06A44D39"/>
    <w:rsid w:val="06B31420"/>
    <w:rsid w:val="06D7510F"/>
    <w:rsid w:val="06F04B2A"/>
    <w:rsid w:val="07131EBF"/>
    <w:rsid w:val="07504EC1"/>
    <w:rsid w:val="07886409"/>
    <w:rsid w:val="07D6476B"/>
    <w:rsid w:val="07E43686"/>
    <w:rsid w:val="081E189C"/>
    <w:rsid w:val="08444D3B"/>
    <w:rsid w:val="089A4646"/>
    <w:rsid w:val="08D226FF"/>
    <w:rsid w:val="09F558AC"/>
    <w:rsid w:val="0A9F4195"/>
    <w:rsid w:val="0AA51F88"/>
    <w:rsid w:val="0AEA2F37"/>
    <w:rsid w:val="0B2621C1"/>
    <w:rsid w:val="0B3A2110"/>
    <w:rsid w:val="0B3F7726"/>
    <w:rsid w:val="0B923CFA"/>
    <w:rsid w:val="0BCA5A03"/>
    <w:rsid w:val="0D927FE1"/>
    <w:rsid w:val="0E5E6115"/>
    <w:rsid w:val="0E6A4ABA"/>
    <w:rsid w:val="0E6F20D1"/>
    <w:rsid w:val="0E8A2A67"/>
    <w:rsid w:val="0F096B8F"/>
    <w:rsid w:val="0F543075"/>
    <w:rsid w:val="0F5D461F"/>
    <w:rsid w:val="0F63063F"/>
    <w:rsid w:val="0F6B0AEA"/>
    <w:rsid w:val="0F7200CA"/>
    <w:rsid w:val="0F7658A1"/>
    <w:rsid w:val="0FB649E7"/>
    <w:rsid w:val="0FF07241"/>
    <w:rsid w:val="10280789"/>
    <w:rsid w:val="104E5D16"/>
    <w:rsid w:val="1057106E"/>
    <w:rsid w:val="10844706"/>
    <w:rsid w:val="10A02426"/>
    <w:rsid w:val="10D66437"/>
    <w:rsid w:val="10EC4CD3"/>
    <w:rsid w:val="111156C1"/>
    <w:rsid w:val="11743805"/>
    <w:rsid w:val="11951E4E"/>
    <w:rsid w:val="11B4024C"/>
    <w:rsid w:val="127B54E8"/>
    <w:rsid w:val="13286CF2"/>
    <w:rsid w:val="133B6A25"/>
    <w:rsid w:val="133D5C9F"/>
    <w:rsid w:val="13427DB4"/>
    <w:rsid w:val="1356385F"/>
    <w:rsid w:val="135E44C2"/>
    <w:rsid w:val="137361BF"/>
    <w:rsid w:val="137D4216"/>
    <w:rsid w:val="138A3509"/>
    <w:rsid w:val="14076907"/>
    <w:rsid w:val="14101C60"/>
    <w:rsid w:val="14237BE5"/>
    <w:rsid w:val="14C667C2"/>
    <w:rsid w:val="14F41582"/>
    <w:rsid w:val="151439D2"/>
    <w:rsid w:val="153B40D2"/>
    <w:rsid w:val="15545B7C"/>
    <w:rsid w:val="1576169C"/>
    <w:rsid w:val="15B16B67"/>
    <w:rsid w:val="15D66ED9"/>
    <w:rsid w:val="162B2D81"/>
    <w:rsid w:val="16331C36"/>
    <w:rsid w:val="16573B76"/>
    <w:rsid w:val="168F4FD4"/>
    <w:rsid w:val="16AB2114"/>
    <w:rsid w:val="16E3540A"/>
    <w:rsid w:val="178A352D"/>
    <w:rsid w:val="17B60D70"/>
    <w:rsid w:val="17C3523B"/>
    <w:rsid w:val="17CF3BE0"/>
    <w:rsid w:val="17FE5D44"/>
    <w:rsid w:val="18344781"/>
    <w:rsid w:val="18786026"/>
    <w:rsid w:val="18954E2A"/>
    <w:rsid w:val="18B74DA0"/>
    <w:rsid w:val="18E60774"/>
    <w:rsid w:val="19874772"/>
    <w:rsid w:val="1990114D"/>
    <w:rsid w:val="19936AE1"/>
    <w:rsid w:val="19D83220"/>
    <w:rsid w:val="19EF40C6"/>
    <w:rsid w:val="1A562397"/>
    <w:rsid w:val="1A590DA9"/>
    <w:rsid w:val="1A705206"/>
    <w:rsid w:val="1A8B6099"/>
    <w:rsid w:val="1A945F1F"/>
    <w:rsid w:val="1B086E06"/>
    <w:rsid w:val="1B124510"/>
    <w:rsid w:val="1B5744E8"/>
    <w:rsid w:val="1B6A434C"/>
    <w:rsid w:val="1B903686"/>
    <w:rsid w:val="1BBB6955"/>
    <w:rsid w:val="1CA81A8E"/>
    <w:rsid w:val="1D2F1C3B"/>
    <w:rsid w:val="1E3067E6"/>
    <w:rsid w:val="1E35213E"/>
    <w:rsid w:val="1E3B5B2B"/>
    <w:rsid w:val="1E57048B"/>
    <w:rsid w:val="1F9A2D26"/>
    <w:rsid w:val="1F9D6372"/>
    <w:rsid w:val="1FB0010B"/>
    <w:rsid w:val="1FBFFEB0"/>
    <w:rsid w:val="1FF24910"/>
    <w:rsid w:val="203B1E13"/>
    <w:rsid w:val="2040567B"/>
    <w:rsid w:val="204A64FA"/>
    <w:rsid w:val="20651585"/>
    <w:rsid w:val="20A025BE"/>
    <w:rsid w:val="20A91472"/>
    <w:rsid w:val="20B47E17"/>
    <w:rsid w:val="212B632B"/>
    <w:rsid w:val="21C65A76"/>
    <w:rsid w:val="235C6C70"/>
    <w:rsid w:val="23FB7503"/>
    <w:rsid w:val="24013FEB"/>
    <w:rsid w:val="24487261"/>
    <w:rsid w:val="24650193"/>
    <w:rsid w:val="24BC54EC"/>
    <w:rsid w:val="24D34D10"/>
    <w:rsid w:val="2523453A"/>
    <w:rsid w:val="252B1B61"/>
    <w:rsid w:val="25485BB9"/>
    <w:rsid w:val="256E2C8A"/>
    <w:rsid w:val="25C7728B"/>
    <w:rsid w:val="25E60A73"/>
    <w:rsid w:val="26215F4F"/>
    <w:rsid w:val="263B7010"/>
    <w:rsid w:val="26F1147D"/>
    <w:rsid w:val="272730F1"/>
    <w:rsid w:val="27402404"/>
    <w:rsid w:val="275DFFED"/>
    <w:rsid w:val="277F4CDB"/>
    <w:rsid w:val="279978A1"/>
    <w:rsid w:val="27AB1F74"/>
    <w:rsid w:val="27C923FA"/>
    <w:rsid w:val="27EB2370"/>
    <w:rsid w:val="283E338B"/>
    <w:rsid w:val="28A276F6"/>
    <w:rsid w:val="29820AB2"/>
    <w:rsid w:val="2A3A138D"/>
    <w:rsid w:val="2A9036A3"/>
    <w:rsid w:val="2BA94DE0"/>
    <w:rsid w:val="2C1F4CDE"/>
    <w:rsid w:val="2C9D5C03"/>
    <w:rsid w:val="2CAF475D"/>
    <w:rsid w:val="2CAF6975"/>
    <w:rsid w:val="2CB216AE"/>
    <w:rsid w:val="2D9C6103"/>
    <w:rsid w:val="2DC72F38"/>
    <w:rsid w:val="2E536EC1"/>
    <w:rsid w:val="2E5C3FC8"/>
    <w:rsid w:val="2E7E50A6"/>
    <w:rsid w:val="2F0C0A43"/>
    <w:rsid w:val="2F1A353B"/>
    <w:rsid w:val="30262EC1"/>
    <w:rsid w:val="30A811B7"/>
    <w:rsid w:val="30CD01D9"/>
    <w:rsid w:val="314E571E"/>
    <w:rsid w:val="31592A40"/>
    <w:rsid w:val="31666628"/>
    <w:rsid w:val="316B2774"/>
    <w:rsid w:val="31B5579D"/>
    <w:rsid w:val="31D200FD"/>
    <w:rsid w:val="32456B21"/>
    <w:rsid w:val="32535244"/>
    <w:rsid w:val="326F4556"/>
    <w:rsid w:val="328A5CFA"/>
    <w:rsid w:val="331A7FAD"/>
    <w:rsid w:val="334D2131"/>
    <w:rsid w:val="339E473B"/>
    <w:rsid w:val="340824FC"/>
    <w:rsid w:val="340C598E"/>
    <w:rsid w:val="340D2243"/>
    <w:rsid w:val="34125D6B"/>
    <w:rsid w:val="34140EA1"/>
    <w:rsid w:val="34873421"/>
    <w:rsid w:val="34BD542E"/>
    <w:rsid w:val="35374E47"/>
    <w:rsid w:val="35521C81"/>
    <w:rsid w:val="35617BF9"/>
    <w:rsid w:val="35D00DF7"/>
    <w:rsid w:val="35ED7BFB"/>
    <w:rsid w:val="365D08DD"/>
    <w:rsid w:val="36BD75CE"/>
    <w:rsid w:val="372413FB"/>
    <w:rsid w:val="3744384B"/>
    <w:rsid w:val="377D0B0B"/>
    <w:rsid w:val="37BA3A35"/>
    <w:rsid w:val="37C17446"/>
    <w:rsid w:val="383B2EA0"/>
    <w:rsid w:val="384F06F9"/>
    <w:rsid w:val="386F1750"/>
    <w:rsid w:val="387243E8"/>
    <w:rsid w:val="387C7014"/>
    <w:rsid w:val="38EE7BF2"/>
    <w:rsid w:val="39140A3F"/>
    <w:rsid w:val="39820A82"/>
    <w:rsid w:val="39877913"/>
    <w:rsid w:val="39F74BA5"/>
    <w:rsid w:val="3AAC6B47"/>
    <w:rsid w:val="3AC86541"/>
    <w:rsid w:val="3B0C643A"/>
    <w:rsid w:val="3B3C308E"/>
    <w:rsid w:val="3B6F4C0F"/>
    <w:rsid w:val="3CA32DC2"/>
    <w:rsid w:val="3CCA46BF"/>
    <w:rsid w:val="3DE15BC8"/>
    <w:rsid w:val="3E330175"/>
    <w:rsid w:val="3E4660FB"/>
    <w:rsid w:val="3E6DF6DC"/>
    <w:rsid w:val="3E746D7E"/>
    <w:rsid w:val="3EC06FE2"/>
    <w:rsid w:val="3F6A406B"/>
    <w:rsid w:val="3F6C0C0E"/>
    <w:rsid w:val="3F893CBF"/>
    <w:rsid w:val="3F8E13F7"/>
    <w:rsid w:val="3F9115F7"/>
    <w:rsid w:val="3FCA4B09"/>
    <w:rsid w:val="3FCFDA4A"/>
    <w:rsid w:val="40AB66E9"/>
    <w:rsid w:val="40C81A57"/>
    <w:rsid w:val="40DE261A"/>
    <w:rsid w:val="40FC63F3"/>
    <w:rsid w:val="410D345B"/>
    <w:rsid w:val="414240D0"/>
    <w:rsid w:val="416F7716"/>
    <w:rsid w:val="419B1A30"/>
    <w:rsid w:val="420625A2"/>
    <w:rsid w:val="427E60E8"/>
    <w:rsid w:val="42CB3152"/>
    <w:rsid w:val="42DC0DDB"/>
    <w:rsid w:val="436F39FE"/>
    <w:rsid w:val="43D403D5"/>
    <w:rsid w:val="43D56927"/>
    <w:rsid w:val="43F14D5A"/>
    <w:rsid w:val="44945699"/>
    <w:rsid w:val="44D22496"/>
    <w:rsid w:val="450B59A8"/>
    <w:rsid w:val="45224182"/>
    <w:rsid w:val="45A32CAB"/>
    <w:rsid w:val="45BE11FB"/>
    <w:rsid w:val="4605689B"/>
    <w:rsid w:val="46482050"/>
    <w:rsid w:val="46CE3131"/>
    <w:rsid w:val="4770243A"/>
    <w:rsid w:val="4774202F"/>
    <w:rsid w:val="47B839DD"/>
    <w:rsid w:val="47DD7AD0"/>
    <w:rsid w:val="484A61BF"/>
    <w:rsid w:val="485633DE"/>
    <w:rsid w:val="48A44149"/>
    <w:rsid w:val="48EB7FCA"/>
    <w:rsid w:val="492A1279"/>
    <w:rsid w:val="49887D00"/>
    <w:rsid w:val="49CF3448"/>
    <w:rsid w:val="49DE368B"/>
    <w:rsid w:val="49F74603"/>
    <w:rsid w:val="4A203CA4"/>
    <w:rsid w:val="4AA306D4"/>
    <w:rsid w:val="4AAE5753"/>
    <w:rsid w:val="4B2E0642"/>
    <w:rsid w:val="4B425E9C"/>
    <w:rsid w:val="4B5160DF"/>
    <w:rsid w:val="4C1C493F"/>
    <w:rsid w:val="4CC17D34"/>
    <w:rsid w:val="4CEA0599"/>
    <w:rsid w:val="4D41465D"/>
    <w:rsid w:val="4D812215"/>
    <w:rsid w:val="4DA644C0"/>
    <w:rsid w:val="4DC64B62"/>
    <w:rsid w:val="4E8F158A"/>
    <w:rsid w:val="4EE554BC"/>
    <w:rsid w:val="4F4B3D85"/>
    <w:rsid w:val="4F7F146C"/>
    <w:rsid w:val="4F8867D3"/>
    <w:rsid w:val="4F9111A0"/>
    <w:rsid w:val="4FB235F0"/>
    <w:rsid w:val="4FC41575"/>
    <w:rsid w:val="4FE44462"/>
    <w:rsid w:val="50033E4B"/>
    <w:rsid w:val="50C01D3C"/>
    <w:rsid w:val="50E53551"/>
    <w:rsid w:val="50FA2CEF"/>
    <w:rsid w:val="5100038B"/>
    <w:rsid w:val="5100368A"/>
    <w:rsid w:val="51200A2D"/>
    <w:rsid w:val="513B7615"/>
    <w:rsid w:val="514A5AAA"/>
    <w:rsid w:val="516A7EFA"/>
    <w:rsid w:val="520B7076"/>
    <w:rsid w:val="5253273C"/>
    <w:rsid w:val="52AB2578"/>
    <w:rsid w:val="52BD163A"/>
    <w:rsid w:val="52F757BE"/>
    <w:rsid w:val="53760DD8"/>
    <w:rsid w:val="537F5871"/>
    <w:rsid w:val="53A53E42"/>
    <w:rsid w:val="53FC752F"/>
    <w:rsid w:val="546D3F89"/>
    <w:rsid w:val="54B03E76"/>
    <w:rsid w:val="54DA0EF3"/>
    <w:rsid w:val="54E351D9"/>
    <w:rsid w:val="54E83610"/>
    <w:rsid w:val="54F31C6C"/>
    <w:rsid w:val="55230695"/>
    <w:rsid w:val="55434CEA"/>
    <w:rsid w:val="55535C60"/>
    <w:rsid w:val="55CF47D0"/>
    <w:rsid w:val="561346BC"/>
    <w:rsid w:val="56867584"/>
    <w:rsid w:val="56BA722E"/>
    <w:rsid w:val="56F30EB4"/>
    <w:rsid w:val="58155C60"/>
    <w:rsid w:val="5821437D"/>
    <w:rsid w:val="5829466B"/>
    <w:rsid w:val="58AC0BB6"/>
    <w:rsid w:val="58C223CA"/>
    <w:rsid w:val="59232E69"/>
    <w:rsid w:val="592C7D58"/>
    <w:rsid w:val="59345076"/>
    <w:rsid w:val="59BE5287"/>
    <w:rsid w:val="5A2E07E0"/>
    <w:rsid w:val="5A4D6F7B"/>
    <w:rsid w:val="5A7631A9"/>
    <w:rsid w:val="5B25654A"/>
    <w:rsid w:val="5B5E287E"/>
    <w:rsid w:val="5B73EE39"/>
    <w:rsid w:val="5B7D432C"/>
    <w:rsid w:val="5BD20B76"/>
    <w:rsid w:val="5C82259C"/>
    <w:rsid w:val="5CC17396"/>
    <w:rsid w:val="5CFAC9C4"/>
    <w:rsid w:val="5D0E613A"/>
    <w:rsid w:val="5D7A166C"/>
    <w:rsid w:val="5D812854"/>
    <w:rsid w:val="5DC42740"/>
    <w:rsid w:val="5E082F75"/>
    <w:rsid w:val="5E2F0501"/>
    <w:rsid w:val="5EF37781"/>
    <w:rsid w:val="5F3D27AA"/>
    <w:rsid w:val="5F561B6F"/>
    <w:rsid w:val="5F57E5CA"/>
    <w:rsid w:val="5FDC78E1"/>
    <w:rsid w:val="601520E1"/>
    <w:rsid w:val="604670F0"/>
    <w:rsid w:val="60E6759D"/>
    <w:rsid w:val="612260FC"/>
    <w:rsid w:val="62326812"/>
    <w:rsid w:val="624215C5"/>
    <w:rsid w:val="62613F3B"/>
    <w:rsid w:val="626F08D2"/>
    <w:rsid w:val="628A21AA"/>
    <w:rsid w:val="62AE66F6"/>
    <w:rsid w:val="638210D3"/>
    <w:rsid w:val="63AA3121"/>
    <w:rsid w:val="64A27A64"/>
    <w:rsid w:val="64AFCBD0"/>
    <w:rsid w:val="64FB738F"/>
    <w:rsid w:val="65404DA2"/>
    <w:rsid w:val="656B0071"/>
    <w:rsid w:val="65815627"/>
    <w:rsid w:val="65CD2ADA"/>
    <w:rsid w:val="65FF26E4"/>
    <w:rsid w:val="660E4EA0"/>
    <w:rsid w:val="669C35D3"/>
    <w:rsid w:val="66D96AE7"/>
    <w:rsid w:val="671168C3"/>
    <w:rsid w:val="67C41CBB"/>
    <w:rsid w:val="68E75CE9"/>
    <w:rsid w:val="68F16ADF"/>
    <w:rsid w:val="694035C3"/>
    <w:rsid w:val="69CD64A5"/>
    <w:rsid w:val="69F148BD"/>
    <w:rsid w:val="6A1707C7"/>
    <w:rsid w:val="6A1D3904"/>
    <w:rsid w:val="6A356EA0"/>
    <w:rsid w:val="6AA41543"/>
    <w:rsid w:val="6AFF2A6C"/>
    <w:rsid w:val="6B502858"/>
    <w:rsid w:val="6B5D66AE"/>
    <w:rsid w:val="6BBC2AED"/>
    <w:rsid w:val="6C2947E2"/>
    <w:rsid w:val="6C360CAD"/>
    <w:rsid w:val="6C4B78C9"/>
    <w:rsid w:val="6C661592"/>
    <w:rsid w:val="6CD06CF5"/>
    <w:rsid w:val="6CF44DF0"/>
    <w:rsid w:val="6D4443A5"/>
    <w:rsid w:val="6D5910F7"/>
    <w:rsid w:val="6D835208"/>
    <w:rsid w:val="6D99255B"/>
    <w:rsid w:val="6DC63340"/>
    <w:rsid w:val="6DFA6436"/>
    <w:rsid w:val="6E070B53"/>
    <w:rsid w:val="6E2434B3"/>
    <w:rsid w:val="6E7B6E4B"/>
    <w:rsid w:val="6EBAEEF7"/>
    <w:rsid w:val="6EC922AC"/>
    <w:rsid w:val="6EDC16EB"/>
    <w:rsid w:val="6F1522E3"/>
    <w:rsid w:val="6F40256E"/>
    <w:rsid w:val="6F5222A2"/>
    <w:rsid w:val="6FC37AD4"/>
    <w:rsid w:val="6FCA1E38"/>
    <w:rsid w:val="6FF13869"/>
    <w:rsid w:val="701A692C"/>
    <w:rsid w:val="701B6B38"/>
    <w:rsid w:val="7046283D"/>
    <w:rsid w:val="704F233D"/>
    <w:rsid w:val="706B361B"/>
    <w:rsid w:val="70817FC6"/>
    <w:rsid w:val="712D08D1"/>
    <w:rsid w:val="714300F4"/>
    <w:rsid w:val="717007BD"/>
    <w:rsid w:val="71AD28A8"/>
    <w:rsid w:val="71B07FF4"/>
    <w:rsid w:val="71EC42E8"/>
    <w:rsid w:val="7205184D"/>
    <w:rsid w:val="73B01C95"/>
    <w:rsid w:val="73F41B79"/>
    <w:rsid w:val="74367A9C"/>
    <w:rsid w:val="7491561A"/>
    <w:rsid w:val="74D3178F"/>
    <w:rsid w:val="74F3598D"/>
    <w:rsid w:val="75377B38"/>
    <w:rsid w:val="755D72AA"/>
    <w:rsid w:val="75A60C51"/>
    <w:rsid w:val="75AD0232"/>
    <w:rsid w:val="75BA64AB"/>
    <w:rsid w:val="75E17EDC"/>
    <w:rsid w:val="76562678"/>
    <w:rsid w:val="767E1BCE"/>
    <w:rsid w:val="7682346D"/>
    <w:rsid w:val="76982FF6"/>
    <w:rsid w:val="76A24C7A"/>
    <w:rsid w:val="77147E3D"/>
    <w:rsid w:val="7715608F"/>
    <w:rsid w:val="778CFDC4"/>
    <w:rsid w:val="779D7E32"/>
    <w:rsid w:val="77EDE09C"/>
    <w:rsid w:val="78520C1D"/>
    <w:rsid w:val="78AD1F79"/>
    <w:rsid w:val="78B05A6F"/>
    <w:rsid w:val="78BE1364"/>
    <w:rsid w:val="7929374A"/>
    <w:rsid w:val="792A1003"/>
    <w:rsid w:val="79442C5B"/>
    <w:rsid w:val="797A667D"/>
    <w:rsid w:val="79825532"/>
    <w:rsid w:val="7B3D7962"/>
    <w:rsid w:val="7B811F45"/>
    <w:rsid w:val="7BAB5214"/>
    <w:rsid w:val="7BDF4EBD"/>
    <w:rsid w:val="7C507B69"/>
    <w:rsid w:val="7C572CA5"/>
    <w:rsid w:val="7D360B0D"/>
    <w:rsid w:val="7D731D61"/>
    <w:rsid w:val="7DDC7057"/>
    <w:rsid w:val="7DFF3A1B"/>
    <w:rsid w:val="7E70004F"/>
    <w:rsid w:val="7EB77A2B"/>
    <w:rsid w:val="7EC57519"/>
    <w:rsid w:val="7EEF3669"/>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next w:val="1"/>
    <w:link w:val="321"/>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4"/>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next w:val="23"/>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autoRedefine/>
    <w:qFormat/>
    <w:uiPriority w:val="0"/>
    <w:pPr>
      <w:widowControl/>
      <w:jc w:val="left"/>
    </w:pPr>
    <w:rPr>
      <w:rFonts w:hAnsi="Courier New"/>
    </w:rPr>
  </w:style>
  <w:style w:type="paragraph" w:customStyle="1" w:styleId="967">
    <w:name w:val="Normal"/>
    <w:basedOn w:val="1"/>
    <w:autoRedefine/>
    <w:qFormat/>
    <w:uiPriority w:val="0"/>
    <w:rPr>
      <w:rFonts w:ascii="宋体" w:hAns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16803</Words>
  <Characters>17983</Characters>
  <Paragraphs>1943</Paragraphs>
  <TotalTime>29</TotalTime>
  <ScaleCrop>false</ScaleCrop>
  <LinksUpToDate>false</LinksUpToDate>
  <CharactersWithSpaces>19585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456</cp:lastModifiedBy>
  <cp:lastPrinted>2025-03-07T01:46:00Z</cp:lastPrinted>
  <dcterms:modified xsi:type="dcterms:W3CDTF">2025-03-12T02:54:03Z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eyJoZGlkIjoiY2RiYWJmNGE5NWNmMDFiMWRlYTJiMmMxOWVjNDMzMTYiLCJ1c2VySWQiOiIxMTUzMDIxNTQzIn0=</vt:lpwstr>
  </property>
</Properties>
</file>