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56"/>
          <w:szCs w:val="56"/>
          <w:lang w:eastAsia="zh-CN"/>
        </w:rPr>
      </w:pPr>
      <w:r>
        <w:rPr>
          <w:rFonts w:hint="eastAsia" w:ascii="仿宋" w:hAnsi="仿宋" w:eastAsia="仿宋" w:cs="仿宋"/>
          <w:b/>
          <w:color w:val="auto"/>
          <w:sz w:val="56"/>
          <w:szCs w:val="56"/>
          <w:lang w:eastAsia="zh-CN"/>
        </w:rPr>
        <w:t>嵊州中学教职工疗休养项目</w:t>
      </w:r>
    </w:p>
    <w:p>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竞</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争</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性</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磋</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商</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件</w:t>
      </w:r>
    </w:p>
    <w:p>
      <w:pPr>
        <w:keepNext w:val="0"/>
        <w:keepLines w:val="0"/>
        <w:pageBreakBefore w:val="0"/>
        <w:widowControl w:val="0"/>
        <w:kinsoku/>
        <w:wordWrap/>
        <w:overflowPunct/>
        <w:topLinePunct w:val="0"/>
        <w:autoSpaceDE/>
        <w:autoSpaceDN/>
        <w:bidi w:val="0"/>
        <w:adjustRightInd w:val="0"/>
        <w:snapToGrid/>
        <w:spacing w:after="313" w:afterLines="100" w:line="360" w:lineRule="auto"/>
        <w:jc w:val="center"/>
        <w:textAlignment w:val="auto"/>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（电子交易）</w:t>
      </w:r>
    </w:p>
    <w:p>
      <w:pPr>
        <w:keepNext w:val="0"/>
        <w:keepLines w:val="0"/>
        <w:pageBreakBefore w:val="0"/>
        <w:widowControl w:val="0"/>
        <w:kinsoku/>
        <w:wordWrap/>
        <w:overflowPunct/>
        <w:topLinePunct w:val="0"/>
        <w:autoSpaceDE/>
        <w:autoSpaceDN/>
        <w:bidi w:val="0"/>
        <w:adjustRightInd w:val="0"/>
        <w:snapToGrid/>
        <w:spacing w:after="313" w:afterLines="100" w:line="360" w:lineRule="auto"/>
        <w:jc w:val="center"/>
        <w:textAlignment w:val="auto"/>
        <w:outlineLvl w:val="0"/>
        <w:rPr>
          <w:rFonts w:ascii="仿宋" w:hAnsi="仿宋" w:eastAsia="仿宋" w:cs="仿宋"/>
          <w:color w:val="auto"/>
          <w:sz w:val="32"/>
          <w:szCs w:val="32"/>
        </w:rPr>
      </w:pPr>
      <w:r>
        <w:rPr>
          <w:rFonts w:hint="eastAsia" w:ascii="仿宋" w:hAnsi="仿宋" w:eastAsia="仿宋" w:cs="仿宋"/>
          <w:b/>
          <w:bCs/>
          <w:color w:val="auto"/>
          <w:sz w:val="32"/>
          <w:szCs w:val="32"/>
        </w:rPr>
        <w:t>磋商编号：</w:t>
      </w:r>
      <w:r>
        <w:rPr>
          <w:rFonts w:hint="eastAsia" w:ascii="仿宋" w:hAnsi="仿宋" w:eastAsia="仿宋" w:cs="仿宋"/>
          <w:b/>
          <w:bCs/>
          <w:color w:val="auto"/>
          <w:sz w:val="32"/>
          <w:szCs w:val="32"/>
          <w:lang w:eastAsia="zh-CN"/>
        </w:rPr>
        <w:t>SXPZ-F20240625ZXX</w:t>
      </w:r>
    </w:p>
    <w:tbl>
      <w:tblPr>
        <w:tblStyle w:val="63"/>
        <w:tblW w:w="6834" w:type="dxa"/>
        <w:jc w:val="center"/>
        <w:tblLayout w:type="fixed"/>
        <w:tblCellMar>
          <w:top w:w="0" w:type="dxa"/>
          <w:left w:w="108" w:type="dxa"/>
          <w:bottom w:w="0" w:type="dxa"/>
          <w:right w:w="108" w:type="dxa"/>
        </w:tblCellMar>
      </w:tblPr>
      <w:tblGrid>
        <w:gridCol w:w="2645"/>
        <w:gridCol w:w="4189"/>
      </w:tblGrid>
      <w:tr>
        <w:tblPrEx>
          <w:tblCellMar>
            <w:top w:w="0" w:type="dxa"/>
            <w:left w:w="108" w:type="dxa"/>
            <w:bottom w:w="0" w:type="dxa"/>
            <w:right w:w="108" w:type="dxa"/>
          </w:tblCellMar>
        </w:tblPrEx>
        <w:trPr>
          <w:trHeight w:val="713" w:hRule="atLeast"/>
          <w:jc w:val="center"/>
        </w:trPr>
        <w:tc>
          <w:tcPr>
            <w:tcW w:w="2645" w:type="dxa"/>
            <w:vAlign w:val="center"/>
          </w:tcPr>
          <w:p>
            <w:pPr>
              <w:keepNext w:val="0"/>
              <w:keepLines w:val="0"/>
              <w:pageBreakBefore w:val="0"/>
              <w:widowControl w:val="0"/>
              <w:kinsoku/>
              <w:wordWrap/>
              <w:overflowPunct/>
              <w:topLinePunct w:val="0"/>
              <w:autoSpaceDE/>
              <w:autoSpaceDN/>
              <w:bidi w:val="0"/>
              <w:adjustRightInd w:val="0"/>
              <w:snapToGrid/>
              <w:spacing w:after="100" w:afterAutospacing="1" w:line="360" w:lineRule="auto"/>
              <w:jc w:val="left"/>
              <w:textAlignment w:val="auto"/>
              <w:rPr>
                <w:rFonts w:ascii="仿宋" w:hAnsi="仿宋" w:eastAsia="仿宋" w:cs="仿宋"/>
                <w:b/>
                <w:bCs/>
                <w:color w:val="auto"/>
                <w:sz w:val="30"/>
                <w:szCs w:val="30"/>
              </w:rPr>
            </w:pPr>
            <w:r>
              <w:rPr>
                <w:rFonts w:hint="eastAsia" w:ascii="仿宋" w:hAnsi="仿宋" w:eastAsia="仿宋" w:cs="仿宋"/>
                <w:b/>
                <w:bCs/>
                <w:color w:val="auto"/>
                <w:spacing w:val="92"/>
                <w:kern w:val="0"/>
                <w:sz w:val="30"/>
                <w:szCs w:val="30"/>
                <w:fitText w:val="2240" w:id="827001518"/>
              </w:rPr>
              <w:t>采购单位</w:t>
            </w:r>
            <w:r>
              <w:rPr>
                <w:rFonts w:hint="eastAsia" w:ascii="仿宋" w:hAnsi="仿宋" w:eastAsia="仿宋" w:cs="仿宋"/>
                <w:b/>
                <w:bCs/>
                <w:color w:val="auto"/>
                <w:spacing w:val="2"/>
                <w:kern w:val="0"/>
                <w:sz w:val="30"/>
                <w:szCs w:val="30"/>
                <w:fitText w:val="2240" w:id="827001518"/>
              </w:rPr>
              <w:t>：</w:t>
            </w:r>
          </w:p>
        </w:tc>
        <w:tc>
          <w:tcPr>
            <w:tcW w:w="4189"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ascii="仿宋" w:hAnsi="仿宋" w:eastAsia="仿宋" w:cs="仿宋"/>
                <w:b/>
                <w:bCs/>
                <w:color w:val="auto"/>
                <w:sz w:val="30"/>
                <w:szCs w:val="30"/>
              </w:rPr>
            </w:pPr>
            <w:r>
              <w:rPr>
                <w:rFonts w:hint="eastAsia" w:ascii="仿宋" w:hAnsi="仿宋" w:eastAsia="仿宋" w:cs="仿宋"/>
                <w:b/>
                <w:bCs/>
                <w:color w:val="auto"/>
                <w:sz w:val="30"/>
                <w:szCs w:val="30"/>
                <w:lang w:eastAsia="zh-CN"/>
              </w:rPr>
              <w:t>嵊州中学</w:t>
            </w:r>
          </w:p>
        </w:tc>
      </w:tr>
      <w:tr>
        <w:tblPrEx>
          <w:tblCellMar>
            <w:top w:w="0" w:type="dxa"/>
            <w:left w:w="108" w:type="dxa"/>
            <w:bottom w:w="0" w:type="dxa"/>
            <w:right w:w="108" w:type="dxa"/>
          </w:tblCellMar>
        </w:tblPrEx>
        <w:trPr>
          <w:trHeight w:val="454" w:hRule="atLeast"/>
          <w:jc w:val="center"/>
        </w:trPr>
        <w:tc>
          <w:tcPr>
            <w:tcW w:w="2645" w:type="dxa"/>
            <w:vAlign w:val="center"/>
          </w:tcPr>
          <w:p>
            <w:pPr>
              <w:keepNext w:val="0"/>
              <w:keepLines w:val="0"/>
              <w:pageBreakBefore w:val="0"/>
              <w:widowControl w:val="0"/>
              <w:kinsoku/>
              <w:wordWrap/>
              <w:overflowPunct/>
              <w:topLinePunct w:val="0"/>
              <w:autoSpaceDE/>
              <w:autoSpaceDN/>
              <w:bidi w:val="0"/>
              <w:adjustRightInd w:val="0"/>
              <w:snapToGrid/>
              <w:spacing w:after="100" w:afterAutospacing="1" w:line="360" w:lineRule="auto"/>
              <w:jc w:val="left"/>
              <w:textAlignment w:val="auto"/>
              <w:rPr>
                <w:rFonts w:ascii="仿宋" w:hAnsi="仿宋" w:eastAsia="仿宋" w:cs="仿宋"/>
                <w:b/>
                <w:bCs/>
                <w:color w:val="auto"/>
                <w:sz w:val="30"/>
                <w:szCs w:val="30"/>
              </w:rPr>
            </w:pPr>
            <w:r>
              <w:rPr>
                <w:rFonts w:hint="eastAsia" w:ascii="仿宋" w:hAnsi="仿宋" w:eastAsia="仿宋" w:cs="仿宋"/>
                <w:b/>
                <w:bCs/>
                <w:color w:val="auto"/>
                <w:kern w:val="0"/>
                <w:sz w:val="30"/>
                <w:szCs w:val="30"/>
              </w:rPr>
              <w:t>采购代理机构</w:t>
            </w:r>
            <w:r>
              <w:rPr>
                <w:rFonts w:hint="eastAsia" w:ascii="仿宋" w:hAnsi="仿宋" w:eastAsia="仿宋" w:cs="仿宋"/>
                <w:b/>
                <w:bCs/>
                <w:color w:val="auto"/>
                <w:kern w:val="0"/>
                <w:sz w:val="30"/>
                <w:szCs w:val="30"/>
                <w:lang w:val="en-US" w:eastAsia="zh-CN"/>
              </w:rPr>
              <w:t xml:space="preserve"> </w:t>
            </w:r>
            <w:r>
              <w:rPr>
                <w:rFonts w:hint="eastAsia" w:ascii="仿宋" w:hAnsi="仿宋" w:eastAsia="仿宋" w:cs="仿宋"/>
                <w:b/>
                <w:bCs/>
                <w:color w:val="auto"/>
                <w:sz w:val="30"/>
                <w:szCs w:val="30"/>
              </w:rPr>
              <w:t>：</w:t>
            </w:r>
          </w:p>
        </w:tc>
        <w:tc>
          <w:tcPr>
            <w:tcW w:w="4189" w:type="dxa"/>
            <w:vAlign w:val="center"/>
          </w:tcPr>
          <w:p>
            <w:pPr>
              <w:keepNext w:val="0"/>
              <w:keepLines w:val="0"/>
              <w:pageBreakBefore w:val="0"/>
              <w:widowControl w:val="0"/>
              <w:kinsoku/>
              <w:wordWrap/>
              <w:overflowPunct/>
              <w:topLinePunct w:val="0"/>
              <w:autoSpaceDE/>
              <w:autoSpaceDN/>
              <w:bidi w:val="0"/>
              <w:adjustRightInd w:val="0"/>
              <w:snapToGrid/>
              <w:spacing w:after="100" w:afterAutospacing="1" w:line="360" w:lineRule="auto"/>
              <w:jc w:val="both"/>
              <w:textAlignment w:val="auto"/>
              <w:rPr>
                <w:rFonts w:ascii="仿宋" w:hAnsi="仿宋" w:eastAsia="仿宋" w:cs="仿宋"/>
                <w:b/>
                <w:bCs/>
                <w:color w:val="auto"/>
                <w:sz w:val="30"/>
                <w:szCs w:val="30"/>
              </w:rPr>
            </w:pPr>
            <w:r>
              <w:rPr>
                <w:rFonts w:hint="eastAsia" w:ascii="仿宋" w:hAnsi="仿宋" w:eastAsia="仿宋" w:cs="仿宋"/>
                <w:b/>
                <w:bCs/>
                <w:color w:val="auto"/>
                <w:sz w:val="30"/>
                <w:szCs w:val="30"/>
              </w:rPr>
              <w:t>绍兴平准招标代理有限公司</w:t>
            </w:r>
          </w:p>
        </w:tc>
      </w:tr>
      <w:tr>
        <w:tblPrEx>
          <w:tblCellMar>
            <w:top w:w="0" w:type="dxa"/>
            <w:left w:w="108" w:type="dxa"/>
            <w:bottom w:w="0" w:type="dxa"/>
            <w:right w:w="108" w:type="dxa"/>
          </w:tblCellMar>
        </w:tblPrEx>
        <w:trPr>
          <w:trHeight w:val="454" w:hRule="atLeast"/>
          <w:jc w:val="center"/>
        </w:trPr>
        <w:tc>
          <w:tcPr>
            <w:tcW w:w="2645" w:type="dxa"/>
            <w:vAlign w:val="center"/>
          </w:tcPr>
          <w:p>
            <w:pPr>
              <w:keepNext w:val="0"/>
              <w:keepLines w:val="0"/>
              <w:pageBreakBefore w:val="0"/>
              <w:widowControl w:val="0"/>
              <w:kinsoku/>
              <w:wordWrap/>
              <w:overflowPunct/>
              <w:topLinePunct w:val="0"/>
              <w:autoSpaceDE/>
              <w:autoSpaceDN/>
              <w:bidi w:val="0"/>
              <w:adjustRightInd w:val="0"/>
              <w:snapToGrid/>
              <w:spacing w:after="100" w:afterAutospacing="1" w:line="360" w:lineRule="auto"/>
              <w:jc w:val="left"/>
              <w:textAlignment w:val="auto"/>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监</w:t>
            </w:r>
            <w:r>
              <w:rPr>
                <w:rFonts w:hint="eastAsia" w:ascii="仿宋" w:hAnsi="仿宋" w:eastAsia="仿宋" w:cs="仿宋"/>
                <w:b/>
                <w:bCs/>
                <w:color w:val="auto"/>
                <w:kern w:val="0"/>
                <w:sz w:val="30"/>
                <w:szCs w:val="30"/>
                <w:lang w:val="en-US" w:eastAsia="zh-CN"/>
              </w:rPr>
              <w:t xml:space="preserve"> </w:t>
            </w:r>
            <w:r>
              <w:rPr>
                <w:rFonts w:hint="eastAsia" w:ascii="仿宋" w:hAnsi="仿宋" w:eastAsia="仿宋" w:cs="仿宋"/>
                <w:b/>
                <w:bCs/>
                <w:color w:val="auto"/>
                <w:kern w:val="0"/>
                <w:sz w:val="30"/>
                <w:szCs w:val="30"/>
              </w:rPr>
              <w:t>督</w:t>
            </w:r>
            <w:r>
              <w:rPr>
                <w:rFonts w:hint="eastAsia" w:ascii="仿宋" w:hAnsi="仿宋" w:eastAsia="仿宋" w:cs="仿宋"/>
                <w:b/>
                <w:bCs/>
                <w:color w:val="auto"/>
                <w:kern w:val="0"/>
                <w:sz w:val="30"/>
                <w:szCs w:val="30"/>
                <w:lang w:val="en-US" w:eastAsia="zh-CN"/>
              </w:rPr>
              <w:t xml:space="preserve"> </w:t>
            </w:r>
            <w:r>
              <w:rPr>
                <w:rFonts w:hint="eastAsia" w:ascii="仿宋" w:hAnsi="仿宋" w:eastAsia="仿宋" w:cs="仿宋"/>
                <w:b/>
                <w:bCs/>
                <w:color w:val="auto"/>
                <w:kern w:val="0"/>
                <w:sz w:val="30"/>
                <w:szCs w:val="30"/>
              </w:rPr>
              <w:t>单</w:t>
            </w:r>
            <w:r>
              <w:rPr>
                <w:rFonts w:hint="eastAsia" w:ascii="仿宋" w:hAnsi="仿宋" w:eastAsia="仿宋" w:cs="仿宋"/>
                <w:b/>
                <w:bCs/>
                <w:color w:val="auto"/>
                <w:kern w:val="0"/>
                <w:sz w:val="30"/>
                <w:szCs w:val="30"/>
                <w:lang w:val="en-US" w:eastAsia="zh-CN"/>
              </w:rPr>
              <w:t xml:space="preserve"> </w:t>
            </w:r>
            <w:r>
              <w:rPr>
                <w:rFonts w:hint="eastAsia" w:ascii="仿宋" w:hAnsi="仿宋" w:eastAsia="仿宋" w:cs="仿宋"/>
                <w:b/>
                <w:bCs/>
                <w:color w:val="auto"/>
                <w:kern w:val="0"/>
                <w:sz w:val="30"/>
                <w:szCs w:val="30"/>
              </w:rPr>
              <w:t>位</w:t>
            </w:r>
            <w:r>
              <w:rPr>
                <w:rFonts w:hint="eastAsia" w:ascii="仿宋" w:hAnsi="仿宋" w:eastAsia="仿宋" w:cs="仿宋"/>
                <w:b/>
                <w:bCs/>
                <w:color w:val="auto"/>
                <w:kern w:val="0"/>
                <w:sz w:val="30"/>
                <w:szCs w:val="30"/>
                <w:lang w:val="en-US" w:eastAsia="zh-CN"/>
              </w:rPr>
              <w:t xml:space="preserve">  </w:t>
            </w:r>
            <w:r>
              <w:rPr>
                <w:rFonts w:hint="eastAsia" w:ascii="仿宋" w:hAnsi="仿宋" w:eastAsia="仿宋" w:cs="仿宋"/>
                <w:b/>
                <w:bCs/>
                <w:color w:val="auto"/>
                <w:kern w:val="0"/>
                <w:sz w:val="30"/>
                <w:szCs w:val="30"/>
              </w:rPr>
              <w:t>：</w:t>
            </w:r>
          </w:p>
        </w:tc>
        <w:tc>
          <w:tcPr>
            <w:tcW w:w="4189" w:type="dxa"/>
            <w:vAlign w:val="center"/>
          </w:tcPr>
          <w:p>
            <w:pPr>
              <w:keepNext w:val="0"/>
              <w:keepLines w:val="0"/>
              <w:pageBreakBefore w:val="0"/>
              <w:widowControl w:val="0"/>
              <w:kinsoku/>
              <w:wordWrap/>
              <w:overflowPunct/>
              <w:topLinePunct w:val="0"/>
              <w:autoSpaceDE/>
              <w:autoSpaceDN/>
              <w:bidi w:val="0"/>
              <w:adjustRightInd w:val="0"/>
              <w:snapToGrid/>
              <w:spacing w:after="100" w:afterAutospacing="1" w:line="360" w:lineRule="auto"/>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嵊州市采购监管</w:t>
            </w:r>
          </w:p>
        </w:tc>
      </w:tr>
      <w:tr>
        <w:tblPrEx>
          <w:tblCellMar>
            <w:top w:w="0" w:type="dxa"/>
            <w:left w:w="108" w:type="dxa"/>
            <w:bottom w:w="0" w:type="dxa"/>
            <w:right w:w="108" w:type="dxa"/>
          </w:tblCellMar>
        </w:tblPrEx>
        <w:trPr>
          <w:trHeight w:val="454" w:hRule="atLeast"/>
          <w:jc w:val="center"/>
        </w:trPr>
        <w:tc>
          <w:tcPr>
            <w:tcW w:w="6834" w:type="dxa"/>
            <w:gridSpan w:val="2"/>
            <w:vAlign w:val="center"/>
          </w:tcPr>
          <w:p>
            <w:pPr>
              <w:keepNext w:val="0"/>
              <w:keepLines w:val="0"/>
              <w:pageBreakBefore w:val="0"/>
              <w:widowControl w:val="0"/>
              <w:kinsoku/>
              <w:wordWrap/>
              <w:overflowPunct/>
              <w:topLinePunct w:val="0"/>
              <w:autoSpaceDE/>
              <w:autoSpaceDN/>
              <w:bidi w:val="0"/>
              <w:adjustRightInd w:val="0"/>
              <w:snapToGrid/>
              <w:spacing w:after="100" w:afterAutospacing="1" w:line="360" w:lineRule="auto"/>
              <w:jc w:val="center"/>
              <w:textAlignment w:val="auto"/>
              <w:rPr>
                <w:rFonts w:ascii="仿宋" w:hAnsi="仿宋" w:eastAsia="仿宋" w:cs="仿宋"/>
                <w:b/>
                <w:bCs/>
                <w:color w:val="auto"/>
                <w:sz w:val="30"/>
                <w:szCs w:val="30"/>
              </w:rPr>
            </w:pPr>
            <w:r>
              <w:rPr>
                <w:rFonts w:hint="eastAsia" w:ascii="仿宋" w:hAnsi="仿宋" w:eastAsia="仿宋" w:cs="仿宋"/>
                <w:b/>
                <w:bCs/>
                <w:color w:val="auto"/>
                <w:sz w:val="30"/>
                <w:szCs w:val="30"/>
              </w:rPr>
              <w:t>二〇二</w:t>
            </w:r>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lang w:val="en-US" w:eastAsia="zh-CN"/>
              </w:rPr>
              <w:t>六</w:t>
            </w:r>
            <w:r>
              <w:rPr>
                <w:rFonts w:hint="eastAsia" w:ascii="仿宋" w:hAnsi="仿宋" w:eastAsia="仿宋" w:cs="仿宋"/>
                <w:b/>
                <w:bCs/>
                <w:color w:val="auto"/>
                <w:sz w:val="30"/>
                <w:szCs w:val="30"/>
              </w:rPr>
              <w:t>月</w:t>
            </w:r>
          </w:p>
        </w:tc>
      </w:tr>
    </w:tbl>
    <w:p>
      <w:pPr>
        <w:tabs>
          <w:tab w:val="left" w:pos="2268"/>
        </w:tabs>
        <w:spacing w:line="360" w:lineRule="auto"/>
        <w:jc w:val="center"/>
        <w:rPr>
          <w:rFonts w:ascii="宋体" w:hAnsi="宋体" w:eastAsia="宋体" w:cs="仿宋_GB2312"/>
          <w:color w:val="auto"/>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pPr>
        <w:spacing w:line="360" w:lineRule="auto"/>
        <w:jc w:val="center"/>
        <w:rPr>
          <w:rFonts w:ascii="仿宋" w:hAnsi="仿宋" w:eastAsia="仿宋" w:cs="仿宋"/>
          <w:color w:val="auto"/>
          <w:sz w:val="32"/>
          <w:szCs w:val="32"/>
        </w:rPr>
      </w:pPr>
      <w:r>
        <w:rPr>
          <w:rFonts w:hint="eastAsia" w:ascii="仿宋" w:hAnsi="仿宋" w:eastAsia="仿宋" w:cs="仿宋"/>
          <w:b/>
          <w:color w:val="auto"/>
          <w:sz w:val="48"/>
          <w:szCs w:val="48"/>
        </w:rPr>
        <w:t>目  录</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color w:val="auto"/>
          <w:sz w:val="36"/>
          <w:szCs w:val="36"/>
        </w:rPr>
      </w:pPr>
      <w:r>
        <w:rPr>
          <w:rFonts w:hint="eastAsia" w:ascii="仿宋" w:hAnsi="仿宋" w:eastAsia="仿宋" w:cs="仿宋"/>
          <w:b/>
          <w:bCs/>
          <w:color w:val="auto"/>
          <w:sz w:val="36"/>
          <w:szCs w:val="36"/>
        </w:rPr>
        <w:t>第一部分      磋商公告</w:t>
      </w:r>
    </w:p>
    <w:p>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第二部分      供应商须知</w:t>
      </w:r>
    </w:p>
    <w:p>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第三部分      采购需求</w:t>
      </w:r>
    </w:p>
    <w:p>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第四部分      评审方法及标准</w:t>
      </w:r>
    </w:p>
    <w:p>
      <w:pPr>
        <w:spacing w:line="360" w:lineRule="auto"/>
        <w:ind w:firstLine="1807" w:firstLineChars="5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      拟签订的合同文本</w:t>
      </w:r>
    </w:p>
    <w:p>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第六部分      磋商响应文件及其附件格式</w:t>
      </w:r>
    </w:p>
    <w:p>
      <w:pPr>
        <w:spacing w:line="360" w:lineRule="auto"/>
        <w:ind w:firstLine="549" w:firstLineChars="229"/>
        <w:rPr>
          <w:rFonts w:ascii="仿宋" w:hAnsi="仿宋" w:eastAsia="仿宋" w:cs="仿宋"/>
          <w:color w:val="auto"/>
          <w:sz w:val="24"/>
        </w:rPr>
      </w:pPr>
      <w:bookmarkStart w:id="0" w:name="_Hlt91233176"/>
      <w:bookmarkEnd w:id="0"/>
      <w:bookmarkStart w:id="1" w:name="_Toc91899869"/>
    </w:p>
    <w:p>
      <w:pPr>
        <w:spacing w:line="360" w:lineRule="auto"/>
        <w:ind w:firstLine="549" w:firstLineChars="229"/>
        <w:rPr>
          <w:rFonts w:ascii="宋体" w:hAnsi="宋体" w:eastAsia="宋体" w:cs="仿宋_GB2312"/>
          <w:color w:val="auto"/>
          <w:sz w:val="24"/>
        </w:rPr>
      </w:pPr>
    </w:p>
    <w:p>
      <w:pPr>
        <w:spacing w:line="360" w:lineRule="auto"/>
        <w:ind w:firstLine="549" w:firstLineChars="229"/>
        <w:rPr>
          <w:rFonts w:ascii="宋体" w:hAnsi="宋体" w:eastAsia="宋体" w:cs="仿宋_GB2312"/>
          <w:color w:val="auto"/>
          <w:sz w:val="24"/>
        </w:rPr>
      </w:pPr>
    </w:p>
    <w:p>
      <w:pPr>
        <w:spacing w:line="360" w:lineRule="auto"/>
        <w:ind w:firstLine="549" w:firstLineChars="229"/>
        <w:rPr>
          <w:rFonts w:ascii="宋体" w:hAnsi="宋体" w:eastAsia="宋体" w:cs="仿宋_GB2312"/>
          <w:color w:val="auto"/>
          <w:sz w:val="24"/>
        </w:rPr>
      </w:pPr>
    </w:p>
    <w:p>
      <w:pPr>
        <w:spacing w:line="360" w:lineRule="auto"/>
        <w:ind w:firstLine="549" w:firstLineChars="229"/>
        <w:rPr>
          <w:rFonts w:ascii="宋体" w:hAnsi="宋体" w:eastAsia="宋体" w:cs="仿宋_GB2312"/>
          <w:color w:val="auto"/>
          <w:sz w:val="24"/>
        </w:rPr>
      </w:pPr>
    </w:p>
    <w:p>
      <w:pPr>
        <w:spacing w:line="360" w:lineRule="auto"/>
        <w:ind w:firstLine="549" w:firstLineChars="229"/>
        <w:rPr>
          <w:rFonts w:ascii="宋体" w:hAnsi="宋体" w:eastAsia="宋体" w:cs="仿宋_GB2312"/>
          <w:color w:val="auto"/>
          <w:sz w:val="24"/>
        </w:rPr>
      </w:pPr>
    </w:p>
    <w:p>
      <w:pPr>
        <w:spacing w:line="360" w:lineRule="auto"/>
        <w:ind w:firstLine="549" w:firstLineChars="229"/>
        <w:rPr>
          <w:rFonts w:ascii="宋体" w:hAnsi="宋体" w:eastAsia="宋体" w:cs="仿宋_GB2312"/>
          <w:color w:val="auto"/>
          <w:sz w:val="24"/>
        </w:rPr>
      </w:pPr>
    </w:p>
    <w:p>
      <w:pPr>
        <w:spacing w:line="360" w:lineRule="auto"/>
        <w:ind w:firstLine="549" w:firstLineChars="229"/>
        <w:rPr>
          <w:rFonts w:ascii="宋体" w:hAnsi="宋体" w:eastAsia="宋体" w:cs="仿宋_GB2312"/>
          <w:color w:val="auto"/>
          <w:sz w:val="24"/>
        </w:rPr>
      </w:pPr>
    </w:p>
    <w:p>
      <w:pPr>
        <w:spacing w:line="360" w:lineRule="auto"/>
        <w:ind w:firstLine="549" w:firstLineChars="229"/>
        <w:rPr>
          <w:rFonts w:ascii="宋体" w:hAnsi="宋体" w:eastAsia="宋体" w:cs="仿宋_GB2312"/>
          <w:color w:val="auto"/>
          <w:sz w:val="24"/>
        </w:rPr>
      </w:pPr>
    </w:p>
    <w:p>
      <w:pPr>
        <w:spacing w:line="360" w:lineRule="auto"/>
        <w:ind w:firstLine="549" w:firstLineChars="229"/>
        <w:rPr>
          <w:rFonts w:ascii="宋体" w:hAnsi="宋体" w:eastAsia="宋体" w:cs="仿宋_GB2312"/>
          <w:color w:val="auto"/>
          <w:sz w:val="24"/>
        </w:rPr>
      </w:pPr>
    </w:p>
    <w:p>
      <w:pPr>
        <w:spacing w:line="360" w:lineRule="auto"/>
        <w:ind w:firstLine="549" w:firstLineChars="229"/>
        <w:rPr>
          <w:rFonts w:ascii="宋体" w:hAnsi="宋体" w:eastAsia="宋体" w:cs="仿宋_GB2312"/>
          <w:color w:val="auto"/>
          <w:sz w:val="24"/>
        </w:rPr>
      </w:pPr>
    </w:p>
    <w:bookmarkEnd w:id="1"/>
    <w:p>
      <w:pPr>
        <w:adjustRightInd/>
        <w:spacing w:line="360" w:lineRule="auto"/>
        <w:jc w:val="center"/>
        <w:outlineLvl w:val="0"/>
        <w:rPr>
          <w:rFonts w:ascii="仿宋" w:hAnsi="仿宋" w:eastAsia="仿宋" w:cs="仿宋"/>
          <w:b/>
          <w:color w:val="auto"/>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707423"/>
      <w:bookmarkEnd w:id="2"/>
      <w:bookmarkStart w:id="3" w:name="_Hlt74729822"/>
      <w:bookmarkEnd w:id="3"/>
      <w:bookmarkStart w:id="4" w:name="_Hlt74649545"/>
      <w:bookmarkEnd w:id="4"/>
      <w:bookmarkStart w:id="5" w:name="_Hlt74728647"/>
      <w:bookmarkEnd w:id="5"/>
      <w:bookmarkStart w:id="6" w:name="第二部分"/>
      <w:bookmarkStart w:id="7" w:name="_Toc91899870"/>
      <w:bookmarkStart w:id="8" w:name="_Toc91899871"/>
    </w:p>
    <w:p>
      <w:pPr>
        <w:adjustRightInd/>
        <w:spacing w:line="336" w:lineRule="auto"/>
        <w:jc w:val="center"/>
        <w:outlineLvl w:val="0"/>
        <w:rPr>
          <w:rFonts w:ascii="仿宋" w:hAnsi="仿宋" w:eastAsia="仿宋" w:cs="仿宋"/>
          <w:color w:val="auto"/>
          <w:sz w:val="24"/>
        </w:rPr>
      </w:pPr>
      <w:r>
        <w:rPr>
          <w:rFonts w:hint="eastAsia" w:ascii="仿宋" w:hAnsi="仿宋" w:eastAsia="仿宋" w:cs="仿宋"/>
          <w:b/>
          <w:color w:val="auto"/>
          <w:sz w:val="36"/>
          <w:szCs w:val="20"/>
        </w:rPr>
        <w:t>第一部分  磋商公告</w:t>
      </w:r>
    </w:p>
    <w:p>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lang w:eastAsia="zh-CN"/>
        </w:rPr>
        <w:t>嵊州中学教职工疗休养项目</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71"/>
          <w:rFonts w:hint="eastAsia" w:ascii="仿宋" w:hAnsi="仿宋" w:eastAsia="仿宋" w:cs="仿宋"/>
          <w:color w:val="auto"/>
          <w:sz w:val="24"/>
          <w:u w:val="single"/>
        </w:rPr>
        <w:t>https://www.zcygov.cn/</w:t>
      </w:r>
      <w:r>
        <w:rPr>
          <w:rStyle w:val="71"/>
          <w:rFonts w:hint="eastAsia"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single"/>
          <w:lang w:eastAsia="zh-CN"/>
        </w:rPr>
        <w:t>2024</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7月5日14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pPr>
        <w:pStyle w:val="3"/>
        <w:numPr>
          <w:ilvl w:val="0"/>
          <w:numId w:val="0"/>
        </w:numPr>
        <w:spacing w:line="336" w:lineRule="auto"/>
        <w:rPr>
          <w:rFonts w:ascii="仿宋" w:eastAsia="仿宋" w:cs="仿宋"/>
          <w:color w:val="auto"/>
          <w:sz w:val="24"/>
          <w:szCs w:val="24"/>
        </w:rPr>
      </w:pPr>
      <w:bookmarkStart w:id="9" w:name="_Toc35393798"/>
      <w:bookmarkStart w:id="10" w:name="_Toc35393629"/>
      <w:bookmarkStart w:id="11" w:name="_Toc28359089"/>
      <w:bookmarkStart w:id="12" w:name="_Toc28359012"/>
      <w:r>
        <w:rPr>
          <w:rFonts w:hint="eastAsia" w:ascii="仿宋" w:eastAsia="仿宋" w:cs="仿宋"/>
          <w:color w:val="auto"/>
          <w:sz w:val="24"/>
          <w:szCs w:val="24"/>
        </w:rPr>
        <w:t>一、项目基本情况</w:t>
      </w:r>
      <w:bookmarkEnd w:id="9"/>
      <w:bookmarkEnd w:id="10"/>
      <w:bookmarkEnd w:id="11"/>
      <w:bookmarkEnd w:id="12"/>
    </w:p>
    <w:p>
      <w:pPr>
        <w:spacing w:line="336"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SXPZ-F20240625ZXX</w:t>
      </w:r>
    </w:p>
    <w:p>
      <w:pPr>
        <w:spacing w:line="336" w:lineRule="auto"/>
        <w:ind w:firstLine="480" w:firstLineChars="200"/>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嵊州中学教职工疗休养项目</w:t>
      </w:r>
    </w:p>
    <w:p>
      <w:pPr>
        <w:spacing w:line="336" w:lineRule="auto"/>
        <w:ind w:firstLine="480" w:firstLineChars="200"/>
        <w:rPr>
          <w:rFonts w:ascii="仿宋" w:hAnsi="仿宋" w:eastAsia="仿宋" w:cs="仿宋"/>
          <w:b w:val="0"/>
          <w:bCs/>
          <w:color w:val="auto"/>
          <w:sz w:val="24"/>
        </w:rPr>
      </w:pPr>
      <w:r>
        <w:rPr>
          <w:rFonts w:hint="eastAsia" w:ascii="仿宋" w:hAnsi="仿宋" w:eastAsia="仿宋" w:cs="仿宋"/>
          <w:b w:val="0"/>
          <w:bCs/>
          <w:color w:val="auto"/>
          <w:sz w:val="24"/>
        </w:rPr>
        <w:t>采购方式：竞争性磋商</w:t>
      </w:r>
    </w:p>
    <w:p>
      <w:pPr>
        <w:spacing w:line="336" w:lineRule="auto"/>
        <w:ind w:firstLine="480" w:firstLineChars="200"/>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666000.00</w:t>
      </w:r>
    </w:p>
    <w:p>
      <w:pPr>
        <w:spacing w:line="336" w:lineRule="auto"/>
        <w:ind w:firstLine="480" w:firstLineChars="200"/>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val="en-US" w:eastAsia="zh-CN"/>
        </w:rPr>
        <w:t>666000.00</w:t>
      </w:r>
    </w:p>
    <w:p>
      <w:pPr>
        <w:spacing w:line="336" w:lineRule="auto"/>
        <w:ind w:firstLine="480" w:firstLineChars="200"/>
        <w:rPr>
          <w:rFonts w:hint="default" w:ascii="仿宋" w:hAnsi="仿宋" w:eastAsia="仿宋" w:cs="仿宋"/>
          <w:b w:val="0"/>
          <w:bCs/>
          <w:color w:val="auto"/>
          <w:sz w:val="24"/>
          <w:lang w:val="en-US" w:eastAsia="zh-CN"/>
        </w:rPr>
      </w:pPr>
    </w:p>
    <w:p>
      <w:pPr>
        <w:spacing w:line="336" w:lineRule="auto"/>
        <w:ind w:firstLine="480" w:firstLineChars="200"/>
        <w:rPr>
          <w:rFonts w:hint="eastAsia" w:ascii="仿宋" w:hAnsi="仿宋" w:eastAsia="仿宋" w:cs="仿宋"/>
          <w:bCs/>
          <w:color w:val="auto"/>
          <w:sz w:val="24"/>
        </w:rPr>
      </w:pPr>
      <w:r>
        <w:rPr>
          <w:rFonts w:hint="eastAsia" w:ascii="仿宋" w:hAnsi="仿宋" w:eastAsia="仿宋" w:cs="仿宋"/>
          <w:b w:val="0"/>
          <w:bCs/>
          <w:color w:val="auto"/>
          <w:sz w:val="24"/>
        </w:rPr>
        <w:t>采购需求：</w:t>
      </w:r>
    </w:p>
    <w:p>
      <w:pPr>
        <w:spacing w:line="336"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标项名称：</w:t>
      </w:r>
      <w:r>
        <w:rPr>
          <w:rFonts w:hint="eastAsia" w:ascii="仿宋" w:hAnsi="仿宋" w:eastAsia="仿宋" w:cs="仿宋"/>
          <w:b w:val="0"/>
          <w:bCs/>
          <w:color w:val="auto"/>
          <w:sz w:val="24"/>
          <w:lang w:eastAsia="zh-CN"/>
        </w:rPr>
        <w:t>嵊州中学教职工疗休养项目</w:t>
      </w:r>
    </w:p>
    <w:p>
      <w:pPr>
        <w:spacing w:line="336" w:lineRule="auto"/>
        <w:ind w:firstLine="480" w:firstLineChars="200"/>
        <w:rPr>
          <w:rFonts w:hint="eastAsia" w:ascii="仿宋" w:hAnsi="仿宋" w:eastAsia="仿宋" w:cs="仿宋"/>
          <w:bCs/>
          <w:color w:val="auto"/>
          <w:sz w:val="24"/>
          <w:lang w:val="en-US" w:eastAsia="zh-CN"/>
        </w:rPr>
      </w:pPr>
      <w:r>
        <w:rPr>
          <w:rFonts w:hint="eastAsia" w:ascii="仿宋" w:hAnsi="仿宋" w:eastAsia="仿宋" w:cs="仿宋"/>
          <w:bCs/>
          <w:color w:val="auto"/>
          <w:sz w:val="24"/>
        </w:rPr>
        <w:t>数量：</w:t>
      </w:r>
      <w:r>
        <w:rPr>
          <w:rFonts w:hint="eastAsia" w:ascii="仿宋" w:hAnsi="仿宋" w:eastAsia="仿宋" w:cs="仿宋"/>
          <w:bCs/>
          <w:color w:val="auto"/>
          <w:sz w:val="24"/>
          <w:lang w:val="en-US" w:eastAsia="zh-CN"/>
        </w:rPr>
        <w:t>1</w:t>
      </w:r>
    </w:p>
    <w:p>
      <w:pPr>
        <w:spacing w:line="336" w:lineRule="auto"/>
        <w:ind w:firstLine="480" w:firstLineChars="200"/>
        <w:rPr>
          <w:rFonts w:hint="default" w:ascii="仿宋" w:hAnsi="仿宋" w:eastAsia="仿宋" w:cs="仿宋"/>
          <w:bCs/>
          <w:color w:val="auto"/>
          <w:sz w:val="24"/>
          <w:lang w:val="en-US" w:eastAsia="zh-CN"/>
        </w:rPr>
      </w:pPr>
      <w:r>
        <w:rPr>
          <w:rFonts w:hint="eastAsia" w:ascii="仿宋" w:hAnsi="仿宋" w:eastAsia="仿宋" w:cs="仿宋"/>
          <w:bCs/>
          <w:color w:val="auto"/>
          <w:sz w:val="24"/>
        </w:rPr>
        <w:t>预算金额：</w:t>
      </w:r>
      <w:r>
        <w:rPr>
          <w:rFonts w:hint="eastAsia" w:ascii="仿宋" w:hAnsi="仿宋" w:eastAsia="仿宋" w:cs="仿宋"/>
          <w:bCs/>
          <w:color w:val="auto"/>
          <w:sz w:val="24"/>
          <w:lang w:val="en-US" w:eastAsia="zh-CN"/>
        </w:rPr>
        <w:t>666000</w:t>
      </w:r>
      <w:r>
        <w:rPr>
          <w:rFonts w:hint="eastAsia" w:ascii="仿宋" w:hAnsi="仿宋" w:eastAsia="仿宋" w:cs="仿宋"/>
          <w:b w:val="0"/>
          <w:bCs/>
          <w:color w:val="auto"/>
          <w:sz w:val="24"/>
          <w:lang w:val="en-US" w:eastAsia="zh-CN"/>
        </w:rPr>
        <w:t>.00</w:t>
      </w:r>
    </w:p>
    <w:p>
      <w:pPr>
        <w:spacing w:line="336" w:lineRule="auto"/>
        <w:ind w:firstLine="480" w:firstLineChars="200"/>
        <w:rPr>
          <w:rFonts w:ascii="仿宋" w:hAnsi="仿宋" w:eastAsia="仿宋" w:cs="仿宋"/>
          <w:b/>
          <w:color w:val="auto"/>
          <w:sz w:val="24"/>
        </w:rPr>
      </w:pPr>
      <w:r>
        <w:rPr>
          <w:rFonts w:hint="eastAsia" w:ascii="仿宋" w:hAnsi="仿宋" w:eastAsia="仿宋" w:cs="仿宋"/>
          <w:bCs/>
          <w:color w:val="auto"/>
          <w:sz w:val="24"/>
        </w:rPr>
        <w:t>简要规格描述：</w:t>
      </w:r>
      <w:r>
        <w:rPr>
          <w:rFonts w:hint="eastAsia" w:ascii="仿宋" w:hAnsi="仿宋" w:eastAsia="仿宋" w:cs="仿宋"/>
          <w:b w:val="0"/>
          <w:bCs/>
          <w:color w:val="auto"/>
          <w:sz w:val="24"/>
        </w:rPr>
        <w:t>详见磋商文件。</w:t>
      </w:r>
    </w:p>
    <w:p>
      <w:pPr>
        <w:spacing w:line="336"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lang w:val="en-US" w:eastAsia="zh-CN"/>
        </w:rPr>
        <w:t>备注：</w:t>
      </w:r>
    </w:p>
    <w:p>
      <w:pPr>
        <w:spacing w:line="336" w:lineRule="auto"/>
        <w:ind w:firstLine="480" w:firstLineChars="200"/>
        <w:rPr>
          <w:rFonts w:hint="eastAsia" w:ascii="仿宋" w:hAnsi="仿宋" w:eastAsia="仿宋" w:cs="仿宋"/>
          <w:b w:val="0"/>
          <w:bCs/>
          <w:color w:val="auto"/>
          <w:sz w:val="24"/>
        </w:rPr>
      </w:pPr>
    </w:p>
    <w:p>
      <w:pPr>
        <w:spacing w:line="336" w:lineRule="auto"/>
        <w:ind w:firstLine="480" w:firstLineChars="200"/>
        <w:rPr>
          <w:rFonts w:ascii="仿宋" w:hAnsi="仿宋" w:eastAsia="仿宋" w:cs="仿宋"/>
          <w:b w:val="0"/>
          <w:bCs/>
          <w:color w:val="auto"/>
          <w:sz w:val="24"/>
          <w:u w:val="single"/>
        </w:rPr>
      </w:pPr>
      <w:r>
        <w:rPr>
          <w:rFonts w:hint="eastAsia" w:ascii="仿宋" w:hAnsi="仿宋" w:eastAsia="仿宋" w:cs="仿宋"/>
          <w:b w:val="0"/>
          <w:bCs/>
          <w:color w:val="auto"/>
          <w:sz w:val="24"/>
        </w:rPr>
        <w:t>合同履行期限：详见磋商文件</w:t>
      </w:r>
    </w:p>
    <w:p>
      <w:pPr>
        <w:spacing w:line="336" w:lineRule="auto"/>
        <w:ind w:firstLine="480" w:firstLineChars="200"/>
        <w:rPr>
          <w:rFonts w:ascii="仿宋" w:hAnsi="仿宋" w:eastAsia="仿宋" w:cs="仿宋"/>
          <w:b/>
          <w:color w:val="auto"/>
          <w:sz w:val="24"/>
        </w:rPr>
      </w:pPr>
      <w:r>
        <w:rPr>
          <w:rFonts w:hint="eastAsia" w:ascii="仿宋" w:hAnsi="仿宋" w:eastAsia="仿宋" w:cs="仿宋"/>
          <w:b w:val="0"/>
          <w:bCs/>
          <w:color w:val="auto"/>
          <w:sz w:val="24"/>
        </w:rPr>
        <w:t>本项目接受联合体磋商：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是，</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否</w:t>
      </w:r>
      <w:r>
        <w:rPr>
          <w:rFonts w:hint="eastAsia" w:ascii="仿宋" w:hAnsi="仿宋" w:eastAsia="仿宋" w:cs="仿宋"/>
          <w:b w:val="0"/>
          <w:bCs/>
          <w:color w:val="auto"/>
          <w:sz w:val="24"/>
        </w:rPr>
        <w:t>。</w:t>
      </w:r>
    </w:p>
    <w:p>
      <w:pPr>
        <w:spacing w:line="336" w:lineRule="auto"/>
        <w:rPr>
          <w:rFonts w:ascii="仿宋" w:hAnsi="仿宋" w:eastAsia="仿宋" w:cs="仿宋"/>
          <w:b/>
          <w:bCs/>
          <w:color w:val="auto"/>
          <w:sz w:val="24"/>
        </w:rPr>
      </w:pPr>
      <w:bookmarkStart w:id="13" w:name="_Toc35393799"/>
      <w:bookmarkStart w:id="14" w:name="_Toc35393630"/>
      <w:bookmarkStart w:id="15" w:name="_Toc28359090"/>
      <w:bookmarkStart w:id="16" w:name="_Toc28359013"/>
      <w:r>
        <w:rPr>
          <w:rFonts w:hint="eastAsia" w:ascii="仿宋" w:hAnsi="仿宋" w:eastAsia="仿宋" w:cs="仿宋"/>
          <w:b/>
          <w:bCs/>
          <w:color w:val="auto"/>
          <w:sz w:val="24"/>
        </w:rPr>
        <w:t>二、申请人的资格要求：</w:t>
      </w:r>
      <w:bookmarkEnd w:id="13"/>
      <w:bookmarkEnd w:id="14"/>
      <w:bookmarkEnd w:id="15"/>
      <w:bookmarkEnd w:id="16"/>
    </w:p>
    <w:p>
      <w:pPr>
        <w:spacing w:line="336"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以联合体形式响应的，提供联合协议(本项目不接受联合体响应或者供应商不以联合体形式响应的，则不需要提供) ；</w:t>
      </w:r>
    </w:p>
    <w:p>
      <w:pPr>
        <w:spacing w:line="336"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无；</w:t>
      </w:r>
    </w:p>
    <w:p>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服务全部由符合政策要求的中小企业承接，提供中小企业声明函；</w:t>
      </w:r>
    </w:p>
    <w:p>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服务全部由符合政策要求的小微企业承接，提供中小企业声明函；</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4.本项目的特定资格要求：具有旅行社业务经营许可证</w:t>
      </w:r>
      <w:r>
        <w:rPr>
          <w:rFonts w:hint="eastAsia" w:ascii="仿宋" w:hAnsi="仿宋" w:eastAsia="仿宋" w:cs="仿宋"/>
          <w:color w:val="auto"/>
          <w:sz w:val="24"/>
          <w:highlight w:val="none"/>
        </w:rPr>
        <w:t>；</w:t>
      </w:r>
    </w:p>
    <w:p>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36" w:lineRule="auto"/>
        <w:rPr>
          <w:rFonts w:ascii="仿宋" w:hAnsi="仿宋" w:eastAsia="仿宋" w:cs="仿宋"/>
          <w:b/>
          <w:bCs/>
          <w:color w:val="auto"/>
          <w:sz w:val="24"/>
        </w:rPr>
      </w:pPr>
      <w:bookmarkStart w:id="17" w:name="_Toc35393631"/>
      <w:bookmarkStart w:id="18" w:name="_Toc35393800"/>
      <w:bookmarkStart w:id="19" w:name="_Toc28359091"/>
      <w:bookmarkStart w:id="20" w:name="_Toc28359014"/>
      <w:r>
        <w:rPr>
          <w:rFonts w:hint="eastAsia" w:ascii="仿宋" w:hAnsi="仿宋" w:eastAsia="仿宋" w:cs="仿宋"/>
          <w:b/>
          <w:bCs/>
          <w:color w:val="auto"/>
          <w:sz w:val="24"/>
        </w:rPr>
        <w:t>三、获取（下载）采购文件</w:t>
      </w:r>
      <w:bookmarkEnd w:id="17"/>
      <w:bookmarkEnd w:id="18"/>
      <w:bookmarkEnd w:id="19"/>
      <w:bookmarkEnd w:id="20"/>
    </w:p>
    <w:p>
      <w:pPr>
        <w:spacing w:line="336" w:lineRule="auto"/>
        <w:ind w:firstLine="54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lang w:eastAsia="zh-CN"/>
        </w:rPr>
        <w:t>2024</w:t>
      </w:r>
      <w:r>
        <w:rPr>
          <w:rFonts w:hint="eastAsia" w:ascii="仿宋" w:hAnsi="仿宋" w:eastAsia="仿宋" w:cs="仿宋"/>
          <w:color w:val="auto"/>
          <w:sz w:val="24"/>
        </w:rPr>
        <w:t>年</w:t>
      </w:r>
      <w:r>
        <w:rPr>
          <w:rFonts w:hint="eastAsia" w:ascii="仿宋" w:hAnsi="仿宋" w:eastAsia="仿宋" w:cs="仿宋"/>
          <w:color w:val="auto"/>
          <w:sz w:val="24"/>
          <w:lang w:val="en-US" w:eastAsia="zh-CN"/>
        </w:rPr>
        <w:t>7月5日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36" w:lineRule="auto"/>
        <w:ind w:firstLine="540"/>
        <w:rPr>
          <w:rFonts w:ascii="仿宋" w:hAnsi="仿宋" w:eastAsia="仿宋" w:cs="仿宋"/>
          <w:b w:val="0"/>
          <w:bCs/>
          <w:color w:val="auto"/>
          <w:sz w:val="28"/>
          <w:szCs w:val="28"/>
          <w:u w:val="single"/>
        </w:rPr>
      </w:pPr>
      <w:r>
        <w:rPr>
          <w:rFonts w:hint="eastAsia" w:ascii="仿宋" w:hAnsi="仿宋" w:eastAsia="仿宋" w:cs="仿宋"/>
          <w:b/>
          <w:color w:val="auto"/>
          <w:sz w:val="24"/>
        </w:rPr>
        <w:t>地点（网址）：</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1"/>
          <w:rFonts w:hint="eastAsia" w:ascii="仿宋" w:hAnsi="仿宋" w:eastAsia="仿宋" w:cs="仿宋"/>
          <w:b w:val="0"/>
          <w:bCs/>
          <w:color w:val="auto"/>
          <w:sz w:val="24"/>
        </w:rPr>
        <w:t>https://www.zcygov.cn/</w:t>
      </w:r>
      <w:r>
        <w:rPr>
          <w:rStyle w:val="71"/>
          <w:rFonts w:hint="eastAsia" w:ascii="仿宋" w:hAnsi="仿宋" w:eastAsia="仿宋" w:cs="仿宋"/>
          <w:b w:val="0"/>
          <w:bCs/>
          <w:color w:val="auto"/>
          <w:sz w:val="24"/>
        </w:rPr>
        <w:fldChar w:fldCharType="end"/>
      </w:r>
      <w:r>
        <w:rPr>
          <w:rFonts w:hint="eastAsia" w:ascii="仿宋" w:hAnsi="仿宋" w:eastAsia="仿宋" w:cs="仿宋"/>
          <w:b w:val="0"/>
          <w:bCs/>
          <w:color w:val="auto"/>
          <w:sz w:val="24"/>
        </w:rPr>
        <w:t>）</w:t>
      </w:r>
    </w:p>
    <w:p>
      <w:pPr>
        <w:spacing w:line="336" w:lineRule="auto"/>
        <w:ind w:firstLine="540"/>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pPr>
        <w:spacing w:line="336" w:lineRule="auto"/>
        <w:ind w:firstLine="540"/>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pPr>
        <w:pStyle w:val="3"/>
        <w:numPr>
          <w:ilvl w:val="0"/>
          <w:numId w:val="0"/>
        </w:numPr>
        <w:spacing w:line="336" w:lineRule="auto"/>
        <w:rPr>
          <w:rFonts w:ascii="仿宋" w:eastAsia="仿宋" w:cs="仿宋"/>
          <w:color w:val="auto"/>
          <w:sz w:val="24"/>
          <w:szCs w:val="24"/>
        </w:rPr>
      </w:pPr>
      <w:bookmarkStart w:id="21" w:name="_Toc28359015"/>
      <w:bookmarkStart w:id="22" w:name="_Toc35393632"/>
      <w:bookmarkStart w:id="23" w:name="_Toc35393801"/>
      <w:bookmarkStart w:id="24" w:name="_Toc28359092"/>
      <w:r>
        <w:rPr>
          <w:rFonts w:hint="eastAsia" w:ascii="仿宋" w:eastAsia="仿宋" w:cs="仿宋"/>
          <w:color w:val="auto"/>
          <w:sz w:val="24"/>
          <w:szCs w:val="24"/>
        </w:rPr>
        <w:t>四、响应文件提交</w:t>
      </w:r>
      <w:bookmarkEnd w:id="21"/>
      <w:bookmarkEnd w:id="22"/>
      <w:bookmarkEnd w:id="23"/>
      <w:bookmarkEnd w:id="24"/>
      <w:r>
        <w:rPr>
          <w:rFonts w:hint="eastAsia" w:ascii="仿宋" w:eastAsia="仿宋" w:cs="仿宋"/>
          <w:color w:val="auto"/>
          <w:sz w:val="24"/>
          <w:szCs w:val="24"/>
        </w:rPr>
        <w:t>（上传）</w:t>
      </w:r>
    </w:p>
    <w:p>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none"/>
          <w:lang w:eastAsia="zh-CN"/>
        </w:rPr>
        <w:t>2024</w:t>
      </w:r>
      <w:r>
        <w:rPr>
          <w:rFonts w:hint="eastAsia" w:ascii="仿宋" w:hAnsi="仿宋" w:eastAsia="仿宋" w:cs="仿宋"/>
          <w:bCs/>
          <w:color w:val="auto"/>
          <w:sz w:val="24"/>
          <w:u w:val="none"/>
        </w:rPr>
        <w:t>年</w:t>
      </w:r>
      <w:r>
        <w:rPr>
          <w:rFonts w:hint="eastAsia" w:ascii="仿宋" w:hAnsi="仿宋" w:eastAsia="仿宋" w:cs="仿宋"/>
          <w:bCs/>
          <w:color w:val="auto"/>
          <w:sz w:val="24"/>
          <w:u w:val="none"/>
          <w:lang w:val="en-US" w:eastAsia="zh-CN"/>
        </w:rPr>
        <w:t>7月5日14</w:t>
      </w:r>
      <w:r>
        <w:rPr>
          <w:rFonts w:hint="eastAsia" w:ascii="仿宋" w:hAnsi="仿宋" w:eastAsia="仿宋" w:cs="仿宋"/>
          <w:bCs/>
          <w:color w:val="auto"/>
          <w:sz w:val="24"/>
          <w:u w:val="none"/>
        </w:rPr>
        <w:t>点</w:t>
      </w:r>
      <w:r>
        <w:rPr>
          <w:rFonts w:hint="eastAsia" w:ascii="仿宋" w:hAnsi="仿宋" w:eastAsia="仿宋" w:cs="仿宋"/>
          <w:bCs/>
          <w:color w:val="auto"/>
          <w:sz w:val="24"/>
          <w:u w:val="none"/>
          <w:lang w:val="en-US" w:eastAsia="zh-CN"/>
        </w:rPr>
        <w:t>30</w:t>
      </w:r>
      <w:r>
        <w:rPr>
          <w:rFonts w:hint="eastAsia" w:ascii="仿宋" w:hAnsi="仿宋" w:eastAsia="仿宋" w:cs="仿宋"/>
          <w:bCs/>
          <w:color w:val="auto"/>
          <w:sz w:val="24"/>
          <w:u w:val="none"/>
        </w:rPr>
        <w:t>分00秒</w:t>
      </w:r>
      <w:r>
        <w:rPr>
          <w:rFonts w:hint="eastAsia" w:ascii="仿宋" w:hAnsi="仿宋" w:eastAsia="仿宋" w:cs="仿宋"/>
          <w:bCs/>
          <w:color w:val="auto"/>
          <w:sz w:val="24"/>
        </w:rPr>
        <w:t>（北京时间）</w:t>
      </w:r>
    </w:p>
    <w:p>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1"/>
          <w:rFonts w:hint="eastAsia" w:ascii="仿宋" w:hAnsi="仿宋" w:eastAsia="仿宋" w:cs="仿宋"/>
          <w:b w:val="0"/>
          <w:bCs/>
          <w:color w:val="auto"/>
          <w:kern w:val="2"/>
          <w:sz w:val="24"/>
          <w:szCs w:val="24"/>
        </w:rPr>
        <w:t>https://www.zcygov.cn/</w:t>
      </w:r>
      <w:r>
        <w:rPr>
          <w:rStyle w:val="71"/>
          <w:rFonts w:hint="eastAsia"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pPr>
        <w:pStyle w:val="3"/>
        <w:numPr>
          <w:ilvl w:val="0"/>
          <w:numId w:val="0"/>
        </w:numPr>
        <w:spacing w:line="336" w:lineRule="auto"/>
        <w:rPr>
          <w:rFonts w:ascii="仿宋" w:eastAsia="仿宋" w:cs="仿宋"/>
          <w:color w:val="auto"/>
          <w:sz w:val="24"/>
          <w:szCs w:val="24"/>
        </w:rPr>
      </w:pPr>
      <w:bookmarkStart w:id="25" w:name="_Toc35393802"/>
      <w:bookmarkStart w:id="26" w:name="_Toc28359093"/>
      <w:bookmarkStart w:id="27" w:name="_Toc28359016"/>
      <w:bookmarkStart w:id="28" w:name="_Toc35393633"/>
      <w:r>
        <w:rPr>
          <w:rFonts w:hint="eastAsia" w:ascii="仿宋" w:eastAsia="仿宋" w:cs="仿宋"/>
          <w:color w:val="auto"/>
          <w:sz w:val="24"/>
          <w:szCs w:val="24"/>
        </w:rPr>
        <w:t>五、响应文件开启</w:t>
      </w:r>
      <w:bookmarkEnd w:id="25"/>
      <w:bookmarkEnd w:id="26"/>
      <w:bookmarkEnd w:id="27"/>
      <w:bookmarkEnd w:id="28"/>
    </w:p>
    <w:p>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none"/>
          <w:lang w:eastAsia="zh-CN"/>
        </w:rPr>
        <w:t>2024</w:t>
      </w:r>
      <w:r>
        <w:rPr>
          <w:rFonts w:hint="eastAsia" w:ascii="仿宋" w:hAnsi="仿宋" w:eastAsia="仿宋" w:cs="仿宋"/>
          <w:bCs/>
          <w:color w:val="auto"/>
          <w:sz w:val="24"/>
          <w:u w:val="none"/>
        </w:rPr>
        <w:t>年</w:t>
      </w:r>
      <w:r>
        <w:rPr>
          <w:rFonts w:hint="eastAsia" w:ascii="仿宋" w:hAnsi="仿宋" w:eastAsia="仿宋" w:cs="仿宋"/>
          <w:bCs/>
          <w:color w:val="auto"/>
          <w:sz w:val="24"/>
          <w:u w:val="none"/>
          <w:lang w:val="en-US" w:eastAsia="zh-CN"/>
        </w:rPr>
        <w:t>7月5日14</w:t>
      </w:r>
      <w:r>
        <w:rPr>
          <w:rFonts w:hint="eastAsia" w:ascii="仿宋" w:hAnsi="仿宋" w:eastAsia="仿宋" w:cs="仿宋"/>
          <w:bCs/>
          <w:color w:val="auto"/>
          <w:sz w:val="24"/>
          <w:u w:val="none"/>
        </w:rPr>
        <w:t>点</w:t>
      </w:r>
      <w:r>
        <w:rPr>
          <w:rFonts w:hint="eastAsia" w:ascii="仿宋" w:hAnsi="仿宋" w:eastAsia="仿宋" w:cs="仿宋"/>
          <w:bCs/>
          <w:color w:val="auto"/>
          <w:sz w:val="24"/>
          <w:u w:val="none"/>
          <w:lang w:val="en-US" w:eastAsia="zh-CN"/>
        </w:rPr>
        <w:t>30</w:t>
      </w:r>
      <w:r>
        <w:rPr>
          <w:rFonts w:hint="eastAsia" w:ascii="仿宋" w:hAnsi="仿宋" w:eastAsia="仿宋" w:cs="仿宋"/>
          <w:bCs/>
          <w:color w:val="auto"/>
          <w:sz w:val="24"/>
          <w:u w:val="none"/>
        </w:rPr>
        <w:t>分00秒</w:t>
      </w:r>
      <w:r>
        <w:rPr>
          <w:rFonts w:hint="eastAsia" w:ascii="仿宋" w:hAnsi="仿宋" w:eastAsia="仿宋" w:cs="仿宋"/>
          <w:bCs/>
          <w:color w:val="auto"/>
          <w:sz w:val="24"/>
        </w:rPr>
        <w:t>（北京时间）</w:t>
      </w:r>
    </w:p>
    <w:p>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地点（网址）：政采云平台（https://www.zcygov.cn/）。</w:t>
      </w:r>
    </w:p>
    <w:p>
      <w:pPr>
        <w:pStyle w:val="3"/>
        <w:numPr>
          <w:ilvl w:val="0"/>
          <w:numId w:val="0"/>
        </w:numPr>
        <w:spacing w:line="336" w:lineRule="auto"/>
        <w:rPr>
          <w:rFonts w:hint="eastAsia" w:ascii="仿宋" w:eastAsia="仿宋" w:cs="仿宋"/>
          <w:color w:val="auto"/>
          <w:sz w:val="24"/>
          <w:szCs w:val="24"/>
          <w:lang w:val="en-US" w:eastAsia="zh-CN"/>
        </w:rPr>
      </w:pPr>
      <w:bookmarkStart w:id="29" w:name="_Toc28359017"/>
      <w:bookmarkStart w:id="30" w:name="_Toc35393803"/>
      <w:bookmarkStart w:id="31" w:name="_Toc35393634"/>
      <w:bookmarkStart w:id="32" w:name="_Toc28359094"/>
      <w:r>
        <w:rPr>
          <w:rFonts w:hint="eastAsia" w:ascii="仿宋" w:eastAsia="仿宋" w:cs="仿宋"/>
          <w:color w:val="auto"/>
          <w:sz w:val="24"/>
          <w:szCs w:val="24"/>
          <w:lang w:val="en-US" w:eastAsia="zh-CN"/>
        </w:rPr>
        <w:t>六、采购意向公开链接</w:t>
      </w:r>
    </w:p>
    <w:p>
      <w:pPr>
        <w:pStyle w:val="3"/>
        <w:numPr>
          <w:ilvl w:val="0"/>
          <w:numId w:val="0"/>
        </w:numPr>
        <w:spacing w:line="336" w:lineRule="auto"/>
        <w:ind w:firstLine="480" w:firstLineChars="200"/>
        <w:rPr>
          <w:rFonts w:hint="eastAsia" w:ascii="仿宋" w:eastAsia="仿宋" w:cs="仿宋"/>
          <w:b w:val="0"/>
          <w:bCs w:val="0"/>
          <w:color w:val="auto"/>
          <w:sz w:val="24"/>
          <w:szCs w:val="24"/>
          <w:lang w:val="en-US" w:eastAsia="zh-CN"/>
        </w:rPr>
      </w:pPr>
      <w:r>
        <w:rPr>
          <w:rFonts w:hint="eastAsia" w:ascii="仿宋" w:eastAsia="仿宋" w:cs="仿宋"/>
          <w:b w:val="0"/>
          <w:bCs w:val="0"/>
          <w:color w:val="auto"/>
          <w:sz w:val="24"/>
          <w:szCs w:val="24"/>
          <w:lang w:val="en-US" w:eastAsia="zh-CN"/>
        </w:rPr>
        <w:fldChar w:fldCharType="begin"/>
      </w:r>
      <w:r>
        <w:rPr>
          <w:rFonts w:hint="eastAsia" w:ascii="仿宋" w:eastAsia="仿宋" w:cs="仿宋"/>
          <w:b w:val="0"/>
          <w:bCs w:val="0"/>
          <w:color w:val="auto"/>
          <w:sz w:val="24"/>
          <w:szCs w:val="24"/>
          <w:lang w:val="en-US" w:eastAsia="zh-CN"/>
        </w:rPr>
        <w:instrText xml:space="preserve"> HYPERLINK "https://zfcg.czt.zj.gov.cn/site/detail?parentId=600007&amp;articleId=UEZSM7OXIy%2BS2EeImCLDLw%3D%3D&amp;utm=site.site-PC-37000.979-pc-websitegroup-zhejiang-secondPage-front.35.b9c4fa502c7311ef8a48398538fafd9b" </w:instrText>
      </w:r>
      <w:r>
        <w:rPr>
          <w:rFonts w:hint="eastAsia" w:ascii="仿宋" w:eastAsia="仿宋" w:cs="仿宋"/>
          <w:b w:val="0"/>
          <w:bCs w:val="0"/>
          <w:color w:val="auto"/>
          <w:sz w:val="24"/>
          <w:szCs w:val="24"/>
          <w:lang w:val="en-US" w:eastAsia="zh-CN"/>
        </w:rPr>
        <w:fldChar w:fldCharType="separate"/>
      </w:r>
      <w:r>
        <w:rPr>
          <w:rStyle w:val="71"/>
          <w:rFonts w:hint="eastAsia" w:ascii="仿宋" w:eastAsia="仿宋" w:cs="仿宋"/>
          <w:b w:val="0"/>
          <w:bCs w:val="0"/>
          <w:color w:val="auto"/>
          <w:sz w:val="24"/>
          <w:szCs w:val="24"/>
          <w:lang w:val="en-US" w:eastAsia="zh-CN"/>
        </w:rPr>
        <w:t>https://zfcg.czt.zj.gov.cn/site/detail?parentId=600007&amp;articleId=UEZSM7OXIy%2BS2EeImCLDLw%3D%3D&amp;utm=site.site-PC-37000.979-pc-websitegroup-zhejiang-secondPage-front.35.b9c4fa502c7311ef8a48398538fafd9b</w:t>
      </w:r>
      <w:r>
        <w:rPr>
          <w:rFonts w:hint="eastAsia" w:ascii="仿宋" w:eastAsia="仿宋" w:cs="仿宋"/>
          <w:b w:val="0"/>
          <w:bCs w:val="0"/>
          <w:color w:val="auto"/>
          <w:sz w:val="24"/>
          <w:szCs w:val="24"/>
          <w:lang w:val="en-US" w:eastAsia="zh-CN"/>
        </w:rPr>
        <w:fldChar w:fldCharType="end"/>
      </w:r>
    </w:p>
    <w:p>
      <w:pPr>
        <w:pStyle w:val="3"/>
        <w:numPr>
          <w:ilvl w:val="0"/>
          <w:numId w:val="0"/>
        </w:numPr>
        <w:spacing w:line="336" w:lineRule="auto"/>
        <w:rPr>
          <w:rFonts w:ascii="仿宋" w:eastAsia="仿宋" w:cs="仿宋"/>
          <w:color w:val="auto"/>
          <w:sz w:val="24"/>
          <w:szCs w:val="24"/>
        </w:rPr>
      </w:pPr>
      <w:r>
        <w:rPr>
          <w:rFonts w:hint="eastAsia" w:ascii="仿宋" w:eastAsia="仿宋" w:cs="仿宋"/>
          <w:color w:val="auto"/>
          <w:sz w:val="24"/>
          <w:szCs w:val="24"/>
          <w:lang w:val="en-US" w:eastAsia="zh-CN"/>
        </w:rPr>
        <w:t>七</w:t>
      </w:r>
      <w:r>
        <w:rPr>
          <w:rFonts w:hint="eastAsia" w:ascii="仿宋" w:eastAsia="仿宋" w:cs="仿宋"/>
          <w:color w:val="auto"/>
          <w:sz w:val="24"/>
          <w:szCs w:val="24"/>
        </w:rPr>
        <w:t>、公告期限</w:t>
      </w:r>
      <w:bookmarkEnd w:id="29"/>
      <w:bookmarkEnd w:id="30"/>
      <w:bookmarkEnd w:id="31"/>
      <w:bookmarkEnd w:id="32"/>
    </w:p>
    <w:p>
      <w:pPr>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pPr>
        <w:pStyle w:val="3"/>
        <w:numPr>
          <w:ilvl w:val="0"/>
          <w:numId w:val="0"/>
        </w:numPr>
        <w:spacing w:line="336" w:lineRule="auto"/>
        <w:rPr>
          <w:rFonts w:ascii="仿宋" w:eastAsia="仿宋" w:cs="仿宋"/>
          <w:color w:val="auto"/>
          <w:sz w:val="24"/>
          <w:szCs w:val="24"/>
        </w:rPr>
      </w:pPr>
      <w:bookmarkStart w:id="33" w:name="_Toc35393804"/>
      <w:bookmarkStart w:id="34" w:name="_Toc35393635"/>
      <w:r>
        <w:rPr>
          <w:rFonts w:hint="eastAsia" w:ascii="仿宋" w:eastAsia="仿宋" w:cs="仿宋"/>
          <w:color w:val="auto"/>
          <w:sz w:val="24"/>
          <w:szCs w:val="24"/>
          <w:lang w:val="en-US" w:eastAsia="zh-CN"/>
        </w:rPr>
        <w:t>八</w:t>
      </w:r>
      <w:r>
        <w:rPr>
          <w:rFonts w:hint="eastAsia" w:ascii="仿宋" w:eastAsia="仿宋" w:cs="仿宋"/>
          <w:color w:val="auto"/>
          <w:sz w:val="24"/>
          <w:szCs w:val="24"/>
        </w:rPr>
        <w:t>、其他补充事宜</w:t>
      </w:r>
      <w:bookmarkEnd w:id="33"/>
      <w:bookmarkEnd w:id="34"/>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w:t>
      </w:r>
      <w:r>
        <w:rPr>
          <w:rFonts w:hint="eastAsia" w:ascii="仿宋" w:hAnsi="仿宋" w:eastAsia="仿宋" w:cs="仿宋"/>
          <w:color w:val="auto"/>
          <w:sz w:val="24"/>
          <w:lang w:eastAsia="zh-CN"/>
        </w:rPr>
        <w:t xml:space="preserve">    月     日</w:t>
      </w:r>
      <w:r>
        <w:rPr>
          <w:rFonts w:hint="eastAsia" w:ascii="仿宋" w:hAnsi="仿宋" w:eastAsia="仿宋" w:cs="仿宋"/>
          <w:color w:val="auto"/>
          <w:sz w:val="24"/>
        </w:rPr>
        <w:t>开始实施，此前</w:t>
      </w:r>
      <w:r>
        <w:rPr>
          <w:rFonts w:hint="eastAsia" w:ascii="仿宋" w:hAnsi="仿宋" w:eastAsia="仿宋" w:cs="仿宋"/>
          <w:color w:val="auto"/>
          <w:sz w:val="24"/>
          <w:highlight w:val="none"/>
        </w:rPr>
        <w:t>有关规定与上述文件内容不一致的，按上述文件要求执行。</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36" w:lineRule="auto"/>
        <w:ind w:firstLine="480" w:firstLineChars="200"/>
        <w:rPr>
          <w:rFonts w:ascii="仿宋" w:hAnsi="仿宋" w:eastAsia="仿宋" w:cs="仿宋"/>
          <w:color w:val="auto"/>
          <w:sz w:val="24"/>
        </w:rPr>
      </w:pPr>
      <w:r>
        <w:rPr>
          <w:rFonts w:hint="eastAsia" w:ascii="仿宋" w:hAnsi="仿宋" w:eastAsia="仿宋" w:cs="仿宋"/>
          <w:b w:val="0"/>
          <w:bCs/>
          <w:color w:val="auto"/>
          <w:kern w:val="0"/>
          <w:sz w:val="24"/>
          <w:lang w:val="en-US" w:eastAsia="zh-CN"/>
        </w:rPr>
        <w:t>4.</w:t>
      </w:r>
      <w:r>
        <w:rPr>
          <w:rFonts w:hint="eastAsia" w:ascii="仿宋" w:hAnsi="仿宋" w:eastAsia="仿宋" w:cs="仿宋"/>
          <w:b w:val="0"/>
          <w:bCs/>
          <w:color w:val="auto"/>
          <w:kern w:val="0"/>
          <w:sz w:val="24"/>
        </w:rPr>
        <w:t>其他事项：（1）需要落实的政府采购政策：包括节约资源、保护环境、</w:t>
      </w:r>
      <w:r>
        <w:rPr>
          <w:rFonts w:hint="eastAsia" w:ascii="仿宋" w:hAnsi="仿宋" w:eastAsia="仿宋" w:cs="仿宋"/>
          <w:b w:val="0"/>
          <w:bCs/>
          <w:color w:val="auto"/>
          <w:sz w:val="24"/>
        </w:rPr>
        <w:t>支持创新、</w:t>
      </w:r>
      <w:r>
        <w:rPr>
          <w:rFonts w:hint="eastAsia" w:ascii="仿宋" w:hAnsi="仿宋" w:eastAsia="仿宋" w:cs="仿宋"/>
          <w:b w:val="0"/>
          <w:bCs/>
          <w:color w:val="auto"/>
          <w:kern w:val="0"/>
          <w:sz w:val="24"/>
        </w:rPr>
        <w:t>促进中小企业发展等，详见磋商文件第三部分。</w:t>
      </w:r>
      <w:r>
        <w:rPr>
          <w:rFonts w:hint="eastAsia" w:ascii="仿宋" w:hAnsi="仿宋" w:eastAsia="仿宋" w:cs="仿宋"/>
          <w:b w:val="0"/>
          <w:bCs/>
          <w:color w:val="auto"/>
          <w:kern w:val="0"/>
          <w:sz w:val="24"/>
          <w:szCs w:val="20"/>
        </w:rPr>
        <w:t>（2）</w:t>
      </w:r>
      <w:r>
        <w:rPr>
          <w:rFonts w:hint="eastAsia" w:ascii="仿宋" w:hAnsi="仿宋" w:eastAsia="仿宋" w:cs="仿宋"/>
          <w:b w:val="0"/>
          <w:bCs/>
          <w:color w:val="auto"/>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w:t>
      </w:r>
      <w:r>
        <w:rPr>
          <w:rFonts w:hint="eastAsia" w:ascii="仿宋" w:hAnsi="仿宋" w:eastAsia="仿宋" w:cs="仿宋"/>
          <w:b w:val="0"/>
          <w:bCs/>
          <w:color w:val="auto"/>
          <w:sz w:val="24"/>
          <w:highlight w:val="none"/>
        </w:rPr>
        <w:t>8）响应文件的传输提交：供应商在提交响应文件的截止时间前将加密的响应文件上传至政府采购云平台</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9</w:t>
      </w:r>
      <w:r>
        <w:rPr>
          <w:rFonts w:hint="eastAsia" w:ascii="仿宋" w:hAnsi="仿宋" w:eastAsia="仿宋" w:cs="仿宋"/>
          <w:b w:val="0"/>
          <w:bCs/>
          <w:color w:val="auto"/>
          <w:sz w:val="24"/>
        </w:rPr>
        <w:t>）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3</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磋商文件公告期限与磋商公告的公告期限一致。</w:t>
      </w:r>
    </w:p>
    <w:p>
      <w:pPr>
        <w:pStyle w:val="3"/>
        <w:numPr>
          <w:ilvl w:val="0"/>
          <w:numId w:val="0"/>
        </w:numPr>
        <w:spacing w:line="336" w:lineRule="auto"/>
        <w:rPr>
          <w:rFonts w:ascii="仿宋" w:eastAsia="仿宋" w:cs="仿宋"/>
          <w:color w:val="auto"/>
          <w:sz w:val="24"/>
          <w:szCs w:val="24"/>
        </w:rPr>
      </w:pPr>
      <w:bookmarkStart w:id="35" w:name="_Toc28359095"/>
      <w:bookmarkStart w:id="36" w:name="_Toc35393805"/>
      <w:bookmarkStart w:id="37" w:name="_Toc35393636"/>
      <w:bookmarkStart w:id="38" w:name="_Toc28359018"/>
      <w:r>
        <w:rPr>
          <w:rFonts w:hint="eastAsia" w:ascii="仿宋" w:eastAsia="仿宋" w:cs="仿宋"/>
          <w:color w:val="auto"/>
          <w:sz w:val="24"/>
          <w:szCs w:val="24"/>
          <w:lang w:val="en-US" w:eastAsia="zh-CN"/>
        </w:rPr>
        <w:t>九</w:t>
      </w:r>
      <w:r>
        <w:rPr>
          <w:rFonts w:hint="eastAsia" w:ascii="仿宋" w:eastAsia="仿宋" w:cs="仿宋"/>
          <w:color w:val="auto"/>
          <w:sz w:val="24"/>
          <w:szCs w:val="24"/>
        </w:rPr>
        <w:t>、凡对本次采购提出询问</w:t>
      </w:r>
      <w:r>
        <w:rPr>
          <w:rFonts w:hint="eastAsia" w:ascii="仿宋" w:eastAsia="仿宋" w:cs="仿宋"/>
          <w:bCs w:val="0"/>
          <w:color w:val="auto"/>
          <w:sz w:val="24"/>
          <w:szCs w:val="24"/>
        </w:rPr>
        <w:t>、质疑、投诉</w:t>
      </w:r>
      <w:r>
        <w:rPr>
          <w:rFonts w:hint="eastAsia" w:ascii="仿宋" w:eastAsia="仿宋" w:cs="仿宋"/>
          <w:color w:val="auto"/>
          <w:sz w:val="24"/>
          <w:szCs w:val="24"/>
        </w:rPr>
        <w:t>，请按以下方式联系</w:t>
      </w:r>
      <w:bookmarkEnd w:id="35"/>
      <w:bookmarkEnd w:id="36"/>
      <w:bookmarkEnd w:id="37"/>
      <w:bookmarkEnd w:id="38"/>
    </w:p>
    <w:p>
      <w:pPr>
        <w:pStyle w:val="3"/>
        <w:numPr>
          <w:ilvl w:val="0"/>
          <w:numId w:val="0"/>
        </w:numPr>
        <w:spacing w:line="336" w:lineRule="auto"/>
        <w:ind w:firstLine="482" w:firstLineChars="200"/>
        <w:rPr>
          <w:rFonts w:ascii="仿宋" w:eastAsia="仿宋" w:cs="仿宋"/>
          <w:color w:val="auto"/>
          <w:sz w:val="24"/>
          <w:szCs w:val="24"/>
        </w:rPr>
      </w:pPr>
      <w:bookmarkStart w:id="39" w:name="_Toc28359019"/>
      <w:bookmarkStart w:id="40" w:name="_Toc28359096"/>
      <w:bookmarkStart w:id="41" w:name="_Toc35393806"/>
      <w:bookmarkStart w:id="42" w:name="_Toc35393637"/>
      <w:r>
        <w:rPr>
          <w:rFonts w:hint="eastAsia" w:ascii="仿宋" w:eastAsia="仿宋" w:cs="仿宋"/>
          <w:color w:val="auto"/>
          <w:sz w:val="24"/>
          <w:szCs w:val="24"/>
        </w:rPr>
        <w:t>1.采购人信息</w:t>
      </w:r>
      <w:bookmarkEnd w:id="39"/>
      <w:bookmarkEnd w:id="40"/>
      <w:bookmarkEnd w:id="41"/>
      <w:bookmarkEnd w:id="42"/>
    </w:p>
    <w:p>
      <w:pPr>
        <w:spacing w:line="336"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嵊州中学</w:t>
      </w:r>
    </w:p>
    <w:p>
      <w:pPr>
        <w:spacing w:line="336"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地    址：嵊州市经济开发区双塔路69号</w:t>
      </w:r>
    </w:p>
    <w:p>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ascii="仿宋" w:hAnsi="仿宋" w:eastAsia="仿宋" w:cs="仿宋"/>
          <w:i w:val="0"/>
          <w:iCs w:val="0"/>
          <w:caps w:val="0"/>
          <w:color w:val="auto"/>
          <w:spacing w:val="0"/>
          <w:sz w:val="27"/>
          <w:szCs w:val="27"/>
        </w:rPr>
        <w:t>周</w:t>
      </w:r>
      <w:r>
        <w:rPr>
          <w:rFonts w:hint="eastAsia" w:ascii="仿宋" w:hAnsi="仿宋" w:eastAsia="仿宋" w:cs="仿宋"/>
          <w:i w:val="0"/>
          <w:iCs w:val="0"/>
          <w:caps w:val="0"/>
          <w:color w:val="auto"/>
          <w:spacing w:val="0"/>
          <w:sz w:val="27"/>
          <w:szCs w:val="27"/>
          <w:lang w:val="en-US" w:eastAsia="zh-CN"/>
        </w:rPr>
        <w:t>老师</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项目联系方式（询问）：0575-83277928  </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质疑联系人：</w:t>
      </w:r>
      <w:r>
        <w:rPr>
          <w:rFonts w:ascii="仿宋" w:hAnsi="仿宋" w:eastAsia="仿宋" w:cs="仿宋"/>
          <w:i w:val="0"/>
          <w:iCs w:val="0"/>
          <w:caps w:val="0"/>
          <w:color w:val="auto"/>
          <w:spacing w:val="0"/>
          <w:sz w:val="27"/>
          <w:szCs w:val="27"/>
        </w:rPr>
        <w:t>周</w:t>
      </w:r>
      <w:r>
        <w:rPr>
          <w:rFonts w:hint="eastAsia" w:ascii="仿宋" w:hAnsi="仿宋" w:eastAsia="仿宋" w:cs="仿宋"/>
          <w:i w:val="0"/>
          <w:iCs w:val="0"/>
          <w:caps w:val="0"/>
          <w:color w:val="auto"/>
          <w:spacing w:val="0"/>
          <w:sz w:val="27"/>
          <w:szCs w:val="27"/>
          <w:lang w:val="en-US" w:eastAsia="zh-CN"/>
        </w:rPr>
        <w:t>老师</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质疑联系方式：0575-83277928 </w:t>
      </w:r>
    </w:p>
    <w:p>
      <w:pPr>
        <w:pStyle w:val="3"/>
        <w:numPr>
          <w:ilvl w:val="0"/>
          <w:numId w:val="0"/>
        </w:numPr>
        <w:spacing w:line="336" w:lineRule="auto"/>
        <w:ind w:firstLine="482" w:firstLineChars="200"/>
        <w:rPr>
          <w:rFonts w:ascii="仿宋" w:eastAsia="仿宋" w:cs="仿宋"/>
          <w:color w:val="auto"/>
          <w:sz w:val="24"/>
        </w:rPr>
      </w:pPr>
      <w:bookmarkStart w:id="43" w:name="_Toc28359097"/>
      <w:bookmarkStart w:id="44" w:name="_Toc35393807"/>
      <w:bookmarkStart w:id="45" w:name="_Toc28359020"/>
      <w:bookmarkStart w:id="46" w:name="_Toc35393638"/>
      <w:r>
        <w:rPr>
          <w:rFonts w:hint="eastAsia" w:ascii="仿宋" w:eastAsia="仿宋" w:cs="仿宋"/>
          <w:color w:val="auto"/>
          <w:sz w:val="24"/>
          <w:szCs w:val="24"/>
        </w:rPr>
        <w:t>2.采购代理机构信息</w:t>
      </w:r>
      <w:bookmarkEnd w:id="43"/>
      <w:bookmarkEnd w:id="44"/>
      <w:bookmarkEnd w:id="45"/>
      <w:bookmarkEnd w:id="46"/>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名    称：绍兴平准招标代理有限公司             </w:t>
      </w:r>
    </w:p>
    <w:p>
      <w:pPr>
        <w:spacing w:line="336" w:lineRule="auto"/>
        <w:rPr>
          <w:rFonts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嵊州市三江街道官河南路333号商会大厦十四层1407室</w:t>
      </w:r>
      <w:r>
        <w:rPr>
          <w:rFonts w:hint="eastAsia" w:ascii="仿宋" w:hAnsi="仿宋" w:eastAsia="仿宋" w:cs="仿宋"/>
          <w:color w:val="auto"/>
          <w:sz w:val="24"/>
        </w:rPr>
        <w:t xml:space="preserve">             </w:t>
      </w:r>
    </w:p>
    <w:p>
      <w:pPr>
        <w:spacing w:line="336" w:lineRule="auto"/>
        <w:rPr>
          <w:rFonts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竺</w:t>
      </w:r>
      <w:r>
        <w:rPr>
          <w:rFonts w:hint="eastAsia" w:ascii="仿宋" w:hAnsi="仿宋" w:eastAsia="仿宋" w:cs="仿宋"/>
          <w:color w:val="auto"/>
          <w:sz w:val="24"/>
        </w:rPr>
        <w:t>女士</w:t>
      </w:r>
    </w:p>
    <w:p>
      <w:pPr>
        <w:spacing w:line="336" w:lineRule="auto"/>
        <w:rPr>
          <w:rFonts w:ascii="仿宋" w:hAnsi="仿宋" w:eastAsia="仿宋" w:cs="仿宋"/>
          <w:color w:val="auto"/>
          <w:sz w:val="24"/>
        </w:rPr>
      </w:pPr>
      <w:r>
        <w:rPr>
          <w:rFonts w:hint="eastAsia" w:ascii="仿宋" w:hAnsi="仿宋" w:eastAsia="仿宋" w:cs="仿宋"/>
          <w:color w:val="auto"/>
          <w:sz w:val="24"/>
        </w:rPr>
        <w:t xml:space="preserve">    项目联系方式（询问）：0575-83176688 </w:t>
      </w:r>
    </w:p>
    <w:p>
      <w:pPr>
        <w:spacing w:line="336" w:lineRule="auto"/>
        <w:rPr>
          <w:rFonts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孙女士</w:t>
      </w:r>
      <w:r>
        <w:rPr>
          <w:rFonts w:hint="eastAsia" w:ascii="仿宋" w:hAnsi="仿宋" w:eastAsia="仿宋" w:cs="仿宋"/>
          <w:color w:val="auto"/>
          <w:sz w:val="24"/>
        </w:rPr>
        <w:t xml:space="preserve">             </w:t>
      </w:r>
    </w:p>
    <w:p>
      <w:pPr>
        <w:spacing w:line="336" w:lineRule="auto"/>
        <w:ind w:firstLine="480"/>
        <w:rPr>
          <w:rFonts w:ascii="仿宋" w:hAnsi="仿宋" w:eastAsia="仿宋" w:cs="仿宋"/>
          <w:color w:val="auto"/>
          <w:sz w:val="24"/>
        </w:rPr>
      </w:pPr>
      <w:r>
        <w:rPr>
          <w:rFonts w:hint="eastAsia" w:ascii="仿宋" w:hAnsi="仿宋" w:eastAsia="仿宋" w:cs="仿宋"/>
          <w:color w:val="auto"/>
          <w:sz w:val="24"/>
        </w:rPr>
        <w:t>质疑联系方式：</w:t>
      </w:r>
      <w:bookmarkStart w:id="47" w:name="_Toc35393808"/>
      <w:bookmarkStart w:id="48" w:name="_Toc28359021"/>
      <w:bookmarkStart w:id="49" w:name="_Toc28359098"/>
      <w:bookmarkStart w:id="50" w:name="_Toc35393639"/>
      <w:r>
        <w:rPr>
          <w:rFonts w:hint="eastAsia" w:ascii="仿宋" w:hAnsi="仿宋" w:eastAsia="仿宋" w:cs="仿宋"/>
          <w:color w:val="auto"/>
          <w:sz w:val="24"/>
        </w:rPr>
        <w:t>0575-83176688</w:t>
      </w:r>
    </w:p>
    <w:p>
      <w:pPr>
        <w:spacing w:line="336" w:lineRule="auto"/>
        <w:ind w:firstLine="480"/>
        <w:rPr>
          <w:rFonts w:ascii="仿宋" w:hAnsi="仿宋" w:eastAsia="仿宋" w:cs="仿宋"/>
          <w:b/>
          <w:color w:val="auto"/>
          <w:sz w:val="24"/>
        </w:rPr>
      </w:pPr>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      </w:t>
      </w:r>
    </w:p>
    <w:p>
      <w:pPr>
        <w:spacing w:line="336" w:lineRule="auto"/>
        <w:rPr>
          <w:rFonts w:ascii="仿宋" w:hAnsi="仿宋" w:eastAsia="仿宋" w:cs="仿宋"/>
          <w:color w:val="auto"/>
          <w:sz w:val="24"/>
        </w:rPr>
      </w:pPr>
      <w:r>
        <w:rPr>
          <w:rFonts w:hint="eastAsia" w:ascii="仿宋" w:hAnsi="仿宋" w:eastAsia="仿宋" w:cs="仿宋"/>
          <w:color w:val="auto"/>
          <w:sz w:val="24"/>
        </w:rPr>
        <w:t xml:space="preserve">    </w:t>
      </w:r>
      <w:bookmarkEnd w:id="47"/>
      <w:bookmarkEnd w:id="48"/>
      <w:bookmarkEnd w:id="49"/>
      <w:bookmarkEnd w:id="50"/>
      <w:r>
        <w:rPr>
          <w:rFonts w:hint="eastAsia" w:ascii="仿宋" w:hAnsi="仿宋" w:eastAsia="仿宋" w:cs="仿宋"/>
          <w:color w:val="auto"/>
          <w:sz w:val="24"/>
        </w:rPr>
        <w:t>名    称：嵊州市采购监管</w:t>
      </w:r>
    </w:p>
    <w:p>
      <w:pPr>
        <w:spacing w:line="336" w:lineRule="auto"/>
        <w:rPr>
          <w:rFonts w:ascii="仿宋" w:hAnsi="仿宋" w:eastAsia="仿宋" w:cs="仿宋"/>
          <w:color w:val="auto"/>
          <w:sz w:val="24"/>
        </w:rPr>
      </w:pPr>
      <w:r>
        <w:rPr>
          <w:rFonts w:hint="eastAsia" w:ascii="仿宋" w:hAnsi="仿宋" w:eastAsia="仿宋" w:cs="仿宋"/>
          <w:color w:val="auto"/>
          <w:sz w:val="24"/>
        </w:rPr>
        <w:t xml:space="preserve">    地    址：浙江省绍兴市嵊州市三江街道国资综合大楼1004室 </w:t>
      </w:r>
    </w:p>
    <w:p>
      <w:pPr>
        <w:spacing w:line="336" w:lineRule="auto"/>
        <w:rPr>
          <w:rFonts w:ascii="仿宋" w:hAnsi="仿宋" w:eastAsia="仿宋" w:cs="仿宋"/>
          <w:color w:val="auto"/>
          <w:sz w:val="24"/>
        </w:rPr>
      </w:pPr>
      <w:r>
        <w:rPr>
          <w:rFonts w:hint="eastAsia" w:ascii="仿宋" w:hAnsi="仿宋" w:eastAsia="仿宋" w:cs="仿宋"/>
          <w:color w:val="auto"/>
          <w:sz w:val="24"/>
        </w:rPr>
        <w:t xml:space="preserve">    联系人 ：郑老师 </w:t>
      </w:r>
    </w:p>
    <w:p>
      <w:pPr>
        <w:spacing w:line="336" w:lineRule="auto"/>
        <w:ind w:firstLine="480"/>
        <w:rPr>
          <w:rFonts w:ascii="仿宋" w:hAnsi="仿宋" w:eastAsia="仿宋" w:cs="仿宋"/>
          <w:color w:val="auto"/>
          <w:sz w:val="24"/>
        </w:rPr>
      </w:pPr>
      <w:r>
        <w:rPr>
          <w:rFonts w:hint="eastAsia" w:ascii="仿宋" w:hAnsi="仿宋" w:eastAsia="仿宋" w:cs="仿宋"/>
          <w:color w:val="auto"/>
          <w:sz w:val="24"/>
        </w:rPr>
        <w:t xml:space="preserve">监督投诉电话：0575-83032507     </w:t>
      </w:r>
    </w:p>
    <w:p>
      <w:pPr>
        <w:spacing w:line="336" w:lineRule="auto"/>
        <w:ind w:firstLine="480" w:firstLineChars="200"/>
        <w:rPr>
          <w:rFonts w:hint="eastAsia" w:ascii="仿宋" w:hAnsi="仿宋" w:eastAsia="仿宋" w:cs="仿宋"/>
          <w:color w:val="auto"/>
          <w:sz w:val="24"/>
        </w:rPr>
      </w:pP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        </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rPr>
        <w:t xml:space="preserve">  供应商须知</w:t>
      </w:r>
      <w:bookmarkEnd w:id="7"/>
    </w:p>
    <w:p>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gridSpan w:val="2"/>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8371" w:type="dxa"/>
            <w:gridSpan w:val="2"/>
            <w:vAlign w:val="center"/>
          </w:tcPr>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color w:val="auto"/>
                <w:sz w:val="24"/>
              </w:rPr>
              <w:t>磋商响应人应当提交的资格、资信证明文件（如果有）</w:t>
            </w:r>
            <w:r>
              <w:rPr>
                <w:rFonts w:hint="eastAsia" w:ascii="仿宋" w:hAnsi="仿宋" w:eastAsia="仿宋" w:cs="仿宋"/>
                <w:color w:val="auto"/>
                <w:sz w:val="24"/>
              </w:rPr>
              <w:t>：</w:t>
            </w:r>
          </w:p>
          <w:p>
            <w:pPr>
              <w:keepNext w:val="0"/>
              <w:keepLines w:val="0"/>
              <w:pageBreakBefore w:val="0"/>
              <w:widowControl w:val="0"/>
              <w:kinsoku/>
              <w:wordWrap/>
              <w:overflowPunct/>
              <w:topLinePunct w:val="0"/>
              <w:bidi w:val="0"/>
              <w:adjustRightInd w:val="0"/>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8371" w:type="dxa"/>
            <w:gridSpan w:val="2"/>
            <w:vAlign w:val="center"/>
          </w:tcPr>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1.资格后审。</w:t>
            </w:r>
          </w:p>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yellow"/>
              </w:rPr>
            </w:pPr>
            <w:r>
              <w:rPr>
                <w:rFonts w:hint="eastAsia" w:ascii="仿宋" w:hAnsi="仿宋" w:eastAsia="仿宋" w:cs="仿宋"/>
                <w:b/>
                <w:color w:val="auto"/>
                <w:sz w:val="24"/>
                <w:highlight w:val="none"/>
              </w:rPr>
              <w:t>2.法定代表人的被授权委托人必须是供应商单位职工。需在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响应文件提供由社保机构出具的该授权代表的社保证明（1.如该授权代表为离退休返聘人员的，需提供退休证明及单位聘用证明;2.如由第三方代理社保事项的，则需提供加盖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8371" w:type="dxa"/>
            <w:gridSpan w:val="2"/>
            <w:vAlign w:val="center"/>
          </w:tcPr>
          <w:p>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color w:val="auto"/>
                <w:sz w:val="24"/>
                <w:highlight w:val="yellow"/>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有效期为从提交磋商响应文件的截止之日起90天。</w:t>
            </w:r>
            <w:r>
              <w:rPr>
                <w:rFonts w:hint="eastAsia" w:ascii="仿宋" w:hAnsi="仿宋" w:eastAsia="仿宋" w:cs="仿宋"/>
                <w:b w:val="0"/>
                <w:bCs/>
                <w:color w:val="auto"/>
                <w:sz w:val="24"/>
                <w:highlight w:val="none"/>
              </w:rPr>
              <w:t>磋商响应人的磋商文件中承</w:t>
            </w:r>
            <w:r>
              <w:rPr>
                <w:rFonts w:hint="eastAsia" w:ascii="仿宋" w:hAnsi="仿宋" w:eastAsia="仿宋" w:cs="仿宋"/>
                <w:b w:val="0"/>
                <w:bCs/>
                <w:color w:val="auto"/>
                <w:sz w:val="24"/>
                <w:szCs w:val="21"/>
                <w:highlight w:val="none"/>
              </w:rPr>
              <w:t>诺的磋商有效期少于磋商文件中载明的磋商有效期的，磋商无效。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8371" w:type="dxa"/>
            <w:gridSpan w:val="2"/>
            <w:vAlign w:val="center"/>
          </w:tcPr>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8371" w:type="dxa"/>
            <w:gridSpan w:val="2"/>
            <w:vAlign w:val="center"/>
          </w:tcPr>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pPr>
              <w:keepNext w:val="0"/>
              <w:keepLines w:val="0"/>
              <w:pageBreakBefore w:val="0"/>
              <w:widowControl w:val="0"/>
              <w:kinsoku/>
              <w:wordWrap/>
              <w:overflowPunct/>
              <w:topLinePunct w:val="0"/>
              <w:bidi w:val="0"/>
              <w:adjustRightInd w:val="0"/>
              <w:spacing w:line="360" w:lineRule="auto"/>
              <w:ind w:firstLine="720" w:firstLineChars="300"/>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8371" w:type="dxa"/>
            <w:gridSpan w:val="2"/>
            <w:vAlign w:val="center"/>
          </w:tcPr>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磋商响应文件份数：</w:t>
            </w:r>
            <w:r>
              <w:rPr>
                <w:rFonts w:hint="eastAsia" w:ascii="仿宋" w:hAnsi="仿宋" w:eastAsia="仿宋" w:cs="仿宋"/>
                <w:color w:val="auto"/>
                <w:sz w:val="24"/>
              </w:rPr>
              <w:t>本项目实行网上磋商，供应商于“政采云”上提供电子磋商响应文件。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7</w:t>
            </w:r>
          </w:p>
        </w:tc>
        <w:tc>
          <w:tcPr>
            <w:tcW w:w="8371" w:type="dxa"/>
            <w:gridSpan w:val="2"/>
            <w:vAlign w:val="center"/>
          </w:tcPr>
          <w:p>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sz w:val="24"/>
              </w:rPr>
            </w:pPr>
            <w:r>
              <w:rPr>
                <w:rFonts w:hint="eastAsia" w:ascii="仿宋" w:hAnsi="仿宋" w:eastAsia="仿宋" w:cs="仿宋"/>
                <w:b/>
                <w:color w:val="auto"/>
                <w:sz w:val="24"/>
              </w:rPr>
              <w:t>开标前答疑会或现场考察：</w:t>
            </w:r>
          </w:p>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不组织。</w:t>
            </w:r>
          </w:p>
          <w:p>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kern w:val="0"/>
                <w:sz w:val="24"/>
                <w:lang w:val="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8</w:t>
            </w:r>
          </w:p>
        </w:tc>
        <w:tc>
          <w:tcPr>
            <w:tcW w:w="8371" w:type="dxa"/>
            <w:gridSpan w:val="2"/>
            <w:vAlign w:val="center"/>
          </w:tcPr>
          <w:p>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rPr>
            </w:pPr>
            <w:r>
              <w:rPr>
                <w:rFonts w:hint="eastAsia" w:ascii="仿宋" w:hAnsi="仿宋" w:eastAsia="仿宋" w:cs="仿宋"/>
                <w:b/>
                <w:color w:val="auto"/>
                <w:sz w:val="24"/>
              </w:rPr>
              <w:t>样品提供：</w:t>
            </w:r>
          </w:p>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不要求提供。</w:t>
            </w:r>
          </w:p>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□B要求提供，</w:t>
            </w:r>
          </w:p>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。请供应商在上述时间内提供样品并按规定位置安装完毕。超过截止时间的，采购人或采购代理机构将不予接收，并将清场并封闭样品现场。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keepNext w:val="0"/>
              <w:keepLines w:val="0"/>
              <w:pageBreakBefore w:val="0"/>
              <w:widowControl w:val="0"/>
              <w:kinsoku/>
              <w:wordWrap/>
              <w:overflowPunct/>
              <w:topLinePunct w:val="0"/>
              <w:autoSpaceDE w:val="0"/>
              <w:autoSpaceDN w:val="0"/>
              <w:bidi w:val="0"/>
              <w:adjustRightInd w:val="0"/>
              <w:spacing w:line="360" w:lineRule="auto"/>
              <w:jc w:val="left"/>
              <w:rPr>
                <w:rFonts w:ascii="仿宋" w:hAnsi="仿宋" w:eastAsia="仿宋" w:cs="仿宋"/>
                <w:b/>
                <w:color w:val="auto"/>
                <w:sz w:val="24"/>
              </w:rPr>
            </w:pPr>
            <w:r>
              <w:rPr>
                <w:rFonts w:hint="eastAsia" w:ascii="仿宋" w:hAnsi="仿宋" w:eastAsia="仿宋" w:cs="仿宋"/>
                <w:color w:val="auto"/>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9</w:t>
            </w:r>
          </w:p>
        </w:tc>
        <w:tc>
          <w:tcPr>
            <w:tcW w:w="8371" w:type="dxa"/>
            <w:gridSpan w:val="2"/>
            <w:vAlign w:val="center"/>
          </w:tcPr>
          <w:p>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方案讲解演示：</w:t>
            </w:r>
          </w:p>
          <w:p>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A无方案讲解演示。</w:t>
            </w:r>
          </w:p>
          <w:p>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□B有方案讲解演示：</w:t>
            </w:r>
          </w:p>
          <w:p>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（1）在评标时安排每个供应商进行方案讲解演示。每个供应商时间不超过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zh-CN"/>
              </w:rPr>
              <w:t>分钟（编制时可根据项目情况进行调整），讲解次序以磋商响应文件解密时间先后次序为准。讲解演示结束后按要求解答评标委员会提问。</w:t>
            </w:r>
          </w:p>
          <w:p>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（2）方案讲解演示可选择以下其中一种方式：</w:t>
            </w:r>
          </w:p>
          <w:p>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方式一：政采云平台在线讲解演示。政采云平台在线讲解需供应商根据政采云平台操作要求做好准备工作，提前完善软硬件配置环境。</w:t>
            </w:r>
          </w:p>
          <w:p>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方式二：现场讲解演示。现场讲解地点为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lang w:val="zh-CN"/>
              </w:rPr>
              <w:t>讲解演示所用电脑等设备由供应商自备。现场讲解演示人员进场时提供讲解人员名单（加盖公章或授权代表签名）及身份证明，否则不得讲解演示。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10</w:t>
            </w:r>
          </w:p>
        </w:tc>
        <w:tc>
          <w:tcPr>
            <w:tcW w:w="1268" w:type="dxa"/>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进口产品</w:t>
            </w:r>
          </w:p>
        </w:tc>
        <w:tc>
          <w:tcPr>
            <w:tcW w:w="7103" w:type="dxa"/>
            <w:vAlign w:val="center"/>
          </w:tcPr>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本项目不允许采购进口产品。</w:t>
            </w:r>
          </w:p>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11</w:t>
            </w:r>
          </w:p>
        </w:tc>
        <w:tc>
          <w:tcPr>
            <w:tcW w:w="1268" w:type="dxa"/>
            <w:vAlign w:val="center"/>
          </w:tcPr>
          <w:p>
            <w:pPr>
              <w:keepNext w:val="0"/>
              <w:keepLines w:val="0"/>
              <w:pageBreakBefore w:val="0"/>
              <w:widowControl w:val="0"/>
              <w:kinsoku/>
              <w:wordWrap/>
              <w:overflowPunct/>
              <w:topLinePunct w:val="0"/>
              <w:bidi w:val="0"/>
              <w:adjustRightInd w:val="0"/>
              <w:snapToGrid w:val="0"/>
              <w:spacing w:line="360" w:lineRule="auto"/>
              <w:ind w:left="14" w:hanging="14" w:hangingChars="7"/>
              <w:jc w:val="center"/>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103" w:type="dxa"/>
            <w:vAlign w:val="center"/>
          </w:tcPr>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12</w:t>
            </w:r>
          </w:p>
        </w:tc>
        <w:tc>
          <w:tcPr>
            <w:tcW w:w="1268" w:type="dxa"/>
            <w:vAlign w:val="center"/>
          </w:tcPr>
          <w:p>
            <w:pPr>
              <w:keepNext w:val="0"/>
              <w:keepLines w:val="0"/>
              <w:pageBreakBefore w:val="0"/>
              <w:widowControl w:val="0"/>
              <w:kinsoku/>
              <w:wordWrap/>
              <w:overflowPunct/>
              <w:topLinePunct w:val="0"/>
              <w:bidi w:val="0"/>
              <w:adjustRightInd w:val="0"/>
              <w:snapToGrid w:val="0"/>
              <w:spacing w:line="360" w:lineRule="auto"/>
              <w:ind w:hanging="1"/>
              <w:jc w:val="center"/>
              <w:rPr>
                <w:rFonts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tc>
        <w:tc>
          <w:tcPr>
            <w:tcW w:w="7103"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lang w:eastAsia="zh-CN"/>
              </w:rPr>
              <w:t>：</w:t>
            </w:r>
          </w:p>
          <w:p>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嵊州中学教职工疗休养项目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租赁和商务服务业</w:t>
            </w:r>
            <w:r>
              <w:rPr>
                <w:rFonts w:hint="eastAsia" w:ascii="仿宋" w:hAnsi="仿宋" w:eastAsia="仿宋" w:cs="仿宋"/>
                <w:color w:val="auto"/>
                <w:sz w:val="24"/>
                <w:u w:val="single"/>
              </w:rPr>
              <w:t xml:space="preserve"> </w:t>
            </w:r>
            <w:r>
              <w:rPr>
                <w:rFonts w:hint="eastAsia" w:ascii="仿宋" w:hAnsi="仿宋" w:eastAsia="仿宋" w:cs="仿宋"/>
                <w:color w:val="auto"/>
                <w:sz w:val="24"/>
                <w:lang w:eastAsia="zh-CN"/>
              </w:rPr>
              <w:t>。</w:t>
            </w:r>
          </w:p>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rPr>
            </w:pPr>
            <w:r>
              <w:rPr>
                <w:rFonts w:hint="eastAsia" w:ascii="仿宋" w:hAnsi="仿宋" w:eastAsia="仿宋" w:cs="仿宋"/>
                <w:color w:val="auto"/>
                <w:sz w:val="24"/>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13</w:t>
            </w:r>
          </w:p>
        </w:tc>
        <w:tc>
          <w:tcPr>
            <w:tcW w:w="1268"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right="0" w:rightChars="0" w:hanging="1" w:firstLineChars="0"/>
              <w:jc w:val="center"/>
              <w:rPr>
                <w:rFonts w:hint="eastAsia" w:ascii="仿宋" w:hAnsi="仿宋" w:eastAsia="仿宋" w:cs="仿宋"/>
                <w:b/>
                <w:color w:val="auto"/>
                <w:spacing w:val="-20"/>
                <w:kern w:val="2"/>
                <w:sz w:val="24"/>
                <w:szCs w:val="24"/>
                <w:lang w:val="en-US" w:eastAsia="zh-CN" w:bidi="ar-SA"/>
              </w:rPr>
            </w:pPr>
            <w:r>
              <w:rPr>
                <w:rFonts w:hint="eastAsia" w:ascii="仿宋" w:hAnsi="仿宋" w:eastAsia="仿宋" w:cs="仿宋"/>
                <w:b/>
                <w:color w:val="auto"/>
                <w:spacing w:val="-20"/>
                <w:sz w:val="24"/>
              </w:rPr>
              <w:t>采购项目需要落实的政府采购政策</w:t>
            </w:r>
          </w:p>
        </w:tc>
        <w:tc>
          <w:tcPr>
            <w:tcW w:w="7103" w:type="dxa"/>
            <w:vAlign w:val="center"/>
          </w:tcPr>
          <w:p>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专门面向中小微企业采购项目。小微企业报价不再享受价格折扣。</w:t>
            </w:r>
          </w:p>
          <w:p>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w:t>
            </w:r>
            <w:r>
              <w:rPr>
                <w:rFonts w:hint="eastAsia" w:ascii="仿宋" w:hAnsi="仿宋" w:eastAsia="仿宋" w:cs="仿宋"/>
                <w:color w:val="auto"/>
                <w:sz w:val="24"/>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color w:val="auto"/>
                <w:sz w:val="24"/>
                <w:lang w:val="en-US" w:eastAsia="zh-CN"/>
              </w:rPr>
              <w:t>文件</w:t>
            </w:r>
            <w:r>
              <w:rPr>
                <w:rFonts w:hint="eastAsia" w:ascii="仿宋" w:hAnsi="仿宋" w:eastAsia="仿宋" w:cs="仿宋"/>
                <w:color w:val="auto"/>
                <w:sz w:val="24"/>
              </w:rPr>
              <w:t>规定，用扣除后的价格参与评审。扣除比例为：小型、微型企业均扣除10%，监狱企业、残疾人福利性单位视同小型、微型企业，享受价格扣除。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Merge w:val="restart"/>
            <w:vAlign w:val="center"/>
          </w:tcPr>
          <w:p>
            <w:pPr>
              <w:keepNext w:val="0"/>
              <w:keepLines w:val="0"/>
              <w:pageBreakBefore w:val="0"/>
              <w:widowControl w:val="0"/>
              <w:kinsoku/>
              <w:wordWrap/>
              <w:overflowPunct/>
              <w:topLinePunct w:val="0"/>
              <w:bidi w:val="0"/>
              <w:adjustRightInd w:val="0"/>
              <w:spacing w:line="360" w:lineRule="auto"/>
              <w:jc w:val="both"/>
              <w:rPr>
                <w:rFonts w:ascii="仿宋" w:hAnsi="仿宋" w:eastAsia="仿宋" w:cs="仿宋"/>
                <w:color w:val="auto"/>
                <w:kern w:val="2"/>
                <w:sz w:val="24"/>
                <w:szCs w:val="24"/>
                <w:lang w:val="en-US" w:eastAsia="zh-CN" w:bidi="ar-SA"/>
              </w:rPr>
            </w:pPr>
          </w:p>
          <w:p>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1268" w:type="dxa"/>
            <w:vMerge w:val="restart"/>
            <w:vAlign w:val="center"/>
          </w:tcPr>
          <w:p>
            <w:pPr>
              <w:keepNext w:val="0"/>
              <w:keepLines w:val="0"/>
              <w:pageBreakBefore w:val="0"/>
              <w:widowControl w:val="0"/>
              <w:kinsoku/>
              <w:wordWrap/>
              <w:overflowPunct/>
              <w:topLinePunct w:val="0"/>
              <w:bidi w:val="0"/>
              <w:adjustRightInd w:val="0"/>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供应商信用信息事项</w:t>
            </w:r>
          </w:p>
        </w:tc>
        <w:tc>
          <w:tcPr>
            <w:tcW w:w="7103" w:type="dxa"/>
            <w:vAlign w:val="center"/>
          </w:tcPr>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采购人或采购人委托的磋商小组或采购代理机构将通过“信用中国”网站(www.creditchina.gov.cn)、中国政府采购网(www.ccgp.gov.cn)渠道查询</w:t>
            </w:r>
            <w:r>
              <w:rPr>
                <w:rFonts w:hint="eastAsia" w:ascii="仿宋" w:hAnsi="仿宋" w:eastAsia="仿宋" w:cs="仿宋"/>
                <w:b/>
                <w:color w:val="auto"/>
                <w:sz w:val="24"/>
              </w:rPr>
              <w:t>磋商当天</w:t>
            </w:r>
            <w:r>
              <w:rPr>
                <w:rFonts w:hint="eastAsia" w:ascii="仿宋" w:hAnsi="仿宋" w:eastAsia="仿宋" w:cs="仿宋"/>
                <w:color w:val="auto"/>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p>
        </w:tc>
        <w:tc>
          <w:tcPr>
            <w:tcW w:w="1268" w:type="dxa"/>
            <w:vMerge w:val="continue"/>
            <w:vAlign w:val="center"/>
          </w:tcPr>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p>
        </w:tc>
        <w:tc>
          <w:tcPr>
            <w:tcW w:w="7103" w:type="dxa"/>
            <w:vAlign w:val="center"/>
          </w:tcPr>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采购人或采购人委托的磋商小组或采购代理机构现场查询供应商的信用记录，查询结果经确认后与磋商响应文件一起存档。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p>
        </w:tc>
        <w:tc>
          <w:tcPr>
            <w:tcW w:w="1268" w:type="dxa"/>
            <w:vMerge w:val="continue"/>
            <w:vAlign w:val="center"/>
          </w:tcPr>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p>
        </w:tc>
        <w:tc>
          <w:tcPr>
            <w:tcW w:w="7103" w:type="dxa"/>
            <w:vAlign w:val="center"/>
          </w:tcPr>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经查询列入失信被执行人名单、重大税收违法案件当事人名单、政府采购严重违法失信行为记录名单的供应商将被拒绝参与政府采购活动。</w:t>
            </w:r>
          </w:p>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15</w:t>
            </w:r>
          </w:p>
        </w:tc>
        <w:tc>
          <w:tcPr>
            <w:tcW w:w="8371" w:type="dxa"/>
            <w:gridSpan w:val="2"/>
            <w:vAlign w:val="center"/>
          </w:tcPr>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需要落实的政府采购政策：包括保护环境、节约能源、促进中小企业发展等。详见磋商文件第二部分总则。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16</w:t>
            </w:r>
          </w:p>
        </w:tc>
        <w:tc>
          <w:tcPr>
            <w:tcW w:w="8371" w:type="dxa"/>
            <w:gridSpan w:val="2"/>
            <w:vAlign w:val="center"/>
          </w:tcPr>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17</w:t>
            </w:r>
          </w:p>
        </w:tc>
        <w:tc>
          <w:tcPr>
            <w:tcW w:w="8371" w:type="dxa"/>
            <w:gridSpan w:val="2"/>
            <w:vAlign w:val="center"/>
          </w:tcPr>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磋商注意事项：</w:t>
            </w:r>
          </w:p>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1.本项目实行网上磋商，采用电子磋商响应文件。若供应商参与磋商，自行承担磋商一切费用。</w:t>
            </w:r>
          </w:p>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《CA申领操作指南》和《CA管理操作指南》。完成CA数字证书办理在资料齐全的情况下预计7个工作日左右，建议供应商获取磋商文件后立即办理。</w:t>
            </w:r>
          </w:p>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3.磋商响应文件制作、递交、解密：</w:t>
            </w:r>
          </w:p>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color w:val="auto"/>
                <w:sz w:val="24"/>
                <w:lang w:eastAsia="zh-CN"/>
              </w:rPr>
              <w:t>95763</w:t>
            </w:r>
            <w:r>
              <w:rPr>
                <w:rFonts w:hint="eastAsia" w:ascii="仿宋" w:hAnsi="仿宋" w:eastAsia="仿宋" w:cs="仿宋"/>
                <w:color w:val="auto"/>
                <w:sz w:val="24"/>
              </w:rPr>
              <w:t>。</w:t>
            </w:r>
          </w:p>
          <w:p>
            <w:pPr>
              <w:keepNext w:val="0"/>
              <w:keepLines w:val="0"/>
              <w:pageBreakBefore w:val="0"/>
              <w:widowControl w:val="0"/>
              <w:kinsoku/>
              <w:wordWrap/>
              <w:overflowPunct/>
              <w:topLinePunct w:val="0"/>
              <w:bidi w:val="0"/>
              <w:adjustRightInd w:val="0"/>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3.2供应商通过“政采云”平台制作电子磋商响应文件，磋商响应文件制作详见“供应商-政府采购项目电子交易操作指南”。</w:t>
            </w:r>
          </w:p>
          <w:p>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3.3响应文件开启后30分钟内供应商可以登录“政采云”平台，用“项目采购-开标评标”功能进行解密磋商响应文件。</w:t>
            </w:r>
            <w:r>
              <w:rPr>
                <w:rFonts w:hint="eastAsia" w:ascii="仿宋" w:hAnsi="仿宋" w:eastAsia="仿宋" w:cs="仿宋"/>
                <w:b/>
                <w:bCs/>
                <w:color w:val="auto"/>
                <w:sz w:val="24"/>
                <w:u w:val="single"/>
              </w:rPr>
              <w:t>若供应商未按时解密的，视为磋商响应文件撤回</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rPr>
              <w:t xml:space="preserve">                                                                                                                                                                                                                                                                                                                                                                                                                                                                                                                                                                                                                                                                                                                                                                                                                                                                                                                                                                                                                                                                                                                                                                                                                                                                                                                                       </w:t>
            </w:r>
          </w:p>
        </w:tc>
        <w:tc>
          <w:tcPr>
            <w:tcW w:w="8371" w:type="dxa"/>
            <w:gridSpan w:val="2"/>
            <w:vAlign w:val="center"/>
          </w:tcPr>
          <w:p>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color w:val="auto"/>
                <w:sz w:val="24"/>
                <w:lang w:val="en-US" w:eastAsia="zh-CN"/>
              </w:rPr>
            </w:pPr>
            <w:r>
              <w:rPr>
                <w:rFonts w:hint="eastAsia" w:ascii="仿宋" w:hAnsi="仿宋" w:eastAsia="仿宋" w:cs="仿宋"/>
                <w:b/>
                <w:color w:val="auto"/>
                <w:sz w:val="24"/>
              </w:rPr>
              <w:t>备份</w:t>
            </w:r>
            <w:r>
              <w:rPr>
                <w:rFonts w:hint="eastAsia" w:ascii="仿宋" w:hAnsi="仿宋" w:eastAsia="仿宋" w:cs="仿宋"/>
                <w:b/>
                <w:color w:val="auto"/>
                <w:sz w:val="24"/>
                <w:lang w:val="en-US" w:eastAsia="zh-CN"/>
              </w:rPr>
              <w:t>响应</w:t>
            </w:r>
            <w:r>
              <w:rPr>
                <w:rFonts w:hint="eastAsia" w:ascii="仿宋" w:hAnsi="仿宋" w:eastAsia="仿宋" w:cs="仿宋"/>
                <w:b/>
                <w:color w:val="auto"/>
                <w:sz w:val="24"/>
              </w:rPr>
              <w:t>文件</w:t>
            </w:r>
            <w:r>
              <w:rPr>
                <w:rFonts w:hint="eastAsia" w:ascii="仿宋" w:hAnsi="仿宋" w:eastAsia="仿宋" w:cs="仿宋"/>
                <w:b/>
                <w:color w:val="auto"/>
                <w:sz w:val="24"/>
                <w:lang w:val="en-US" w:eastAsia="zh-CN"/>
              </w:rPr>
              <w:t>:</w:t>
            </w:r>
          </w:p>
          <w:p>
            <w:pPr>
              <w:pStyle w:val="23"/>
              <w:keepNext w:val="0"/>
              <w:keepLines w:val="0"/>
              <w:pageBreakBefore w:val="0"/>
              <w:widowControl w:val="0"/>
              <w:numPr>
                <w:ilvl w:val="0"/>
                <w:numId w:val="7"/>
              </w:numPr>
              <w:kinsoku/>
              <w:wordWrap/>
              <w:overflowPunct/>
              <w:topLinePunct w:val="0"/>
              <w:bidi w:val="0"/>
              <w:adjustRightInd w:val="0"/>
              <w:spacing w:line="360" w:lineRule="auto"/>
              <w:ind w:left="0" w:leftChars="0" w:firstLine="0" w:firstLine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供应商在“政府采购云平台”完成电子加密“磋商响应文件”的在线传输递交后，还可以在响应截止时间前通过EMS、顺丰邮寄等形式送达以介质存储的数据电文形式的“备份响应文件”。“备份响应文件”由供应商自愿提交，采购文件不作强制性要求，但供应商仅递交了“备份响应文件”的，响应无效。</w:t>
            </w:r>
          </w:p>
          <w:p>
            <w:pPr>
              <w:pStyle w:val="23"/>
              <w:keepNext w:val="0"/>
              <w:keepLines w:val="0"/>
              <w:pageBreakBefore w:val="0"/>
              <w:widowControl w:val="0"/>
              <w:numPr>
                <w:ilvl w:val="0"/>
                <w:numId w:val="7"/>
              </w:numPr>
              <w:kinsoku/>
              <w:wordWrap/>
              <w:overflowPunct/>
              <w:topLinePunct w:val="0"/>
              <w:bidi w:val="0"/>
              <w:adjustRightInd w:val="0"/>
              <w:spacing w:line="360" w:lineRule="auto"/>
              <w:ind w:left="0" w:leftChars="0" w:firstLine="0" w:firstLine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备份响应文件:密封包装后（建议以EMS、顺丰邮寄等形式）响应截止时间前（送达时间以采购组织机构实际签收时间为准）送达（一份）（邮寄地址：嵊州市三江街道官河南路333号商会大厦十四层1407室竺小霞收）。</w:t>
            </w:r>
          </w:p>
          <w:p>
            <w:pPr>
              <w:pStyle w:val="23"/>
              <w:keepNext w:val="0"/>
              <w:keepLines w:val="0"/>
              <w:pageBreakBefore w:val="0"/>
              <w:widowControl w:val="0"/>
              <w:numPr>
                <w:ilvl w:val="0"/>
                <w:numId w:val="0"/>
              </w:numPr>
              <w:kinsoku/>
              <w:wordWrap/>
              <w:overflowPunct/>
              <w:topLinePunct w:val="0"/>
              <w:bidi w:val="0"/>
              <w:adjustRightInd w:val="0"/>
              <w:spacing w:line="360" w:lineRule="auto"/>
              <w:ind w:left="0" w:leftChars="0" w:firstLine="0" w:firstLineChars="0"/>
              <w:jc w:val="both"/>
              <w:rPr>
                <w:rFonts w:hint="eastAsia" w:ascii="仿宋" w:hAnsi="仿宋" w:eastAsia="仿宋" w:cs="仿宋"/>
                <w:color w:val="auto"/>
                <w:kern w:val="2"/>
                <w:sz w:val="24"/>
                <w:szCs w:val="20"/>
                <w:lang w:val="zh-CN" w:eastAsia="zh-CN" w:bidi="ar-SA"/>
              </w:rPr>
            </w:pPr>
            <w:r>
              <w:rPr>
                <w:rFonts w:hint="eastAsia" w:ascii="仿宋" w:hAnsi="仿宋" w:eastAsia="仿宋" w:cs="仿宋"/>
                <w:snapToGrid w:val="0"/>
                <w:color w:val="auto"/>
                <w:kern w:val="28"/>
                <w:sz w:val="24"/>
                <w:szCs w:val="24"/>
                <w:lang w:val="en-US" w:eastAsia="zh-CN" w:bidi="ar-SA"/>
              </w:rPr>
              <w:t>(3)“备份响应文件”应当密封包装，并在包装上加盖公章并注明响应项目名称，供应商名称(若联合体响应的，包装物封面需注明联合体响应，并注明联合体成员各方的名称和联合协议中约定的牵头人的名称)。没有密封包装或标识或盖章或逾期送达至响应地点的“备份响应文件”视为未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869" w:type="dxa"/>
            <w:vAlign w:val="center"/>
          </w:tcPr>
          <w:p>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9</w:t>
            </w:r>
          </w:p>
        </w:tc>
        <w:tc>
          <w:tcPr>
            <w:tcW w:w="8371" w:type="dxa"/>
            <w:gridSpan w:val="2"/>
            <w:vAlign w:val="center"/>
          </w:tcPr>
          <w:p>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snapToGrid w:val="0"/>
                <w:color w:val="auto"/>
                <w:kern w:val="28"/>
                <w:sz w:val="24"/>
                <w:lang w:val="en-US" w:eastAsia="zh-CN"/>
              </w:rPr>
            </w:pPr>
            <w:r>
              <w:rPr>
                <w:rFonts w:hint="default" w:ascii="仿宋" w:hAnsi="仿宋" w:eastAsia="仿宋" w:cs="仿宋"/>
                <w:b/>
                <w:bCs/>
                <w:snapToGrid w:val="0"/>
                <w:color w:val="auto"/>
                <w:kern w:val="28"/>
                <w:sz w:val="24"/>
                <w:lang w:val="en-US" w:eastAsia="zh-CN"/>
              </w:rPr>
              <w:t>金融支持</w:t>
            </w:r>
            <w:r>
              <w:rPr>
                <w:rFonts w:hint="eastAsia" w:ascii="仿宋" w:hAnsi="仿宋" w:eastAsia="仿宋" w:cs="仿宋"/>
                <w:b/>
                <w:bCs/>
                <w:snapToGrid w:val="0"/>
                <w:color w:val="auto"/>
                <w:kern w:val="28"/>
                <w:sz w:val="24"/>
                <w:lang w:val="en-US" w:eastAsia="zh-CN"/>
              </w:rPr>
              <w:t>：</w:t>
            </w:r>
          </w:p>
          <w:p>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ascii="仿宋" w:hAnsi="仿宋" w:eastAsia="仿宋" w:cs="仿宋"/>
                <w:snapToGrid w:val="0"/>
                <w:color w:val="auto"/>
                <w:kern w:val="28"/>
                <w:sz w:val="24"/>
                <w:lang w:val="en-US" w:eastAsia="zh-CN"/>
              </w:rPr>
              <w:t>为支持和促进中小企业发展，进一步发挥政府采购政策功能，浙江省财政厅出台浙财采监【2022】3号文件，企业若有融资意向，可登陆政采云平台融资服务（</w:t>
            </w:r>
            <w:r>
              <w:rPr>
                <w:rFonts w:hint="eastAsia" w:ascii="仿宋" w:hAnsi="仿宋" w:eastAsia="仿宋" w:cs="仿宋"/>
                <w:snapToGrid w:val="0"/>
                <w:color w:val="auto"/>
                <w:kern w:val="28"/>
                <w:sz w:val="24"/>
                <w:lang w:val="en-US" w:eastAsia="zh-CN"/>
              </w:rPr>
              <w:fldChar w:fldCharType="begin"/>
            </w:r>
            <w:r>
              <w:rPr>
                <w:rFonts w:hint="eastAsia" w:ascii="仿宋" w:hAnsi="仿宋" w:eastAsia="仿宋" w:cs="仿宋"/>
                <w:snapToGrid w:val="0"/>
                <w:color w:val="auto"/>
                <w:kern w:val="28"/>
                <w:sz w:val="24"/>
                <w:lang w:val="en-US" w:eastAsia="zh-CN"/>
              </w:rPr>
              <w:instrText xml:space="preserve">HYPERLINK "https://jinrong.zcygov.en/finance-service/%23/home"</w:instrText>
            </w:r>
            <w:r>
              <w:rPr>
                <w:rFonts w:hint="eastAsia" w:ascii="仿宋" w:hAnsi="仿宋" w:eastAsia="仿宋" w:cs="仿宋"/>
                <w:snapToGrid w:val="0"/>
                <w:color w:val="auto"/>
                <w:kern w:val="28"/>
                <w:sz w:val="24"/>
                <w:lang w:val="en-US" w:eastAsia="zh-CN"/>
              </w:rPr>
              <w:fldChar w:fldCharType="separate"/>
            </w:r>
            <w:r>
              <w:rPr>
                <w:rFonts w:hint="eastAsia" w:ascii="仿宋" w:hAnsi="仿宋" w:eastAsia="仿宋" w:cs="仿宋"/>
                <w:snapToGrid w:val="0"/>
                <w:color w:val="auto"/>
                <w:kern w:val="28"/>
                <w:sz w:val="24"/>
                <w:lang w:val="en-US" w:eastAsia="zh-CN"/>
              </w:rPr>
              <w:t>https://jinrong.zcygov.en/finance-service/#/home</w:t>
            </w:r>
            <w:r>
              <w:rPr>
                <w:rFonts w:hint="eastAsia" w:ascii="仿宋" w:hAnsi="仿宋" w:eastAsia="仿宋" w:cs="仿宋"/>
                <w:snapToGrid w:val="0"/>
                <w:color w:val="auto"/>
                <w:kern w:val="28"/>
                <w:sz w:val="24"/>
                <w:lang w:val="en-US" w:eastAsia="zh-CN"/>
              </w:rPr>
              <w:fldChar w:fldCharType="end"/>
            </w:r>
            <w:r>
              <w:rPr>
                <w:rFonts w:hint="eastAsia" w:ascii="仿宋" w:hAnsi="仿宋" w:eastAsia="仿宋" w:cs="仿宋"/>
                <w:snapToGrid w:val="0"/>
                <w:color w:val="auto"/>
                <w:kern w:val="28"/>
                <w:sz w:val="24"/>
                <w:lang w:val="en-US" w:eastAsia="zh-CN"/>
              </w:rPr>
              <w:t>），查看相应融资政策文件及各相关银行服务方案。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jc w:val="center"/>
        </w:trPr>
        <w:tc>
          <w:tcPr>
            <w:tcW w:w="869" w:type="dxa"/>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8371" w:type="dxa"/>
            <w:gridSpan w:val="2"/>
            <w:vAlign w:val="center"/>
          </w:tcPr>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成交供应商须向采购代理机构按如下标准和规定交纳成交服务费，请在响应报价中自行考虑：</w:t>
            </w:r>
          </w:p>
          <w:p>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①采购代理机构参照国家计委计价格[2002]1980号文、[2011]534</w:t>
            </w:r>
            <w:r>
              <w:rPr>
                <w:rFonts w:hint="eastAsia" w:ascii="仿宋" w:hAnsi="仿宋" w:eastAsia="仿宋" w:cs="仿宋"/>
                <w:b/>
                <w:bCs/>
                <w:snapToGrid w:val="0"/>
                <w:color w:val="auto"/>
                <w:kern w:val="28"/>
                <w:sz w:val="28"/>
                <w:szCs w:val="28"/>
                <w:lang w:val="en-US" w:eastAsia="zh-CN" w:bidi="ar-SA"/>
              </w:rPr>
              <w:t>号文规定的80%收费标准计取,在采购成功后向成交供应商收取</w:t>
            </w:r>
            <w:r>
              <w:rPr>
                <w:rFonts w:hint="eastAsia" w:ascii="仿宋" w:hAnsi="仿宋" w:eastAsia="仿宋" w:cs="仿宋"/>
                <w:snapToGrid w:val="0"/>
                <w:color w:val="auto"/>
                <w:kern w:val="28"/>
                <w:sz w:val="24"/>
                <w:szCs w:val="24"/>
                <w:lang w:val="en-US" w:eastAsia="zh-CN" w:bidi="ar-SA"/>
              </w:rPr>
              <w:t>。</w:t>
            </w:r>
          </w:p>
          <w:p>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②用银行支票、电汇、现金等付款方式直接交纳代理服务费。</w:t>
            </w:r>
          </w:p>
          <w:p>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公司名称: 绍兴平准招标代理有限公司</w:t>
            </w:r>
          </w:p>
          <w:p>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开户银行：建设银行嵊州新城支行</w:t>
            </w:r>
          </w:p>
          <w:p>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ascii="仿宋" w:hAnsi="仿宋" w:eastAsia="仿宋" w:cs="仿宋"/>
                <w:color w:val="auto"/>
              </w:rPr>
            </w:pPr>
            <w:r>
              <w:rPr>
                <w:rFonts w:hint="eastAsia" w:ascii="仿宋" w:hAnsi="仿宋" w:eastAsia="仿宋" w:cs="仿宋"/>
                <w:snapToGrid w:val="0"/>
                <w:color w:val="auto"/>
                <w:kern w:val="28"/>
                <w:sz w:val="24"/>
                <w:szCs w:val="24"/>
                <w:lang w:val="en-US" w:eastAsia="zh-CN" w:bidi="ar-SA"/>
              </w:rPr>
              <w:t>银行账号：33050165655009888888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9" w:type="dxa"/>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8371" w:type="dxa"/>
            <w:gridSpan w:val="2"/>
            <w:vAlign w:val="center"/>
          </w:tcPr>
          <w:p>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b/>
                <w:bCs/>
                <w:snapToGrid w:val="0"/>
                <w:color w:val="auto"/>
                <w:kern w:val="2"/>
                <w:sz w:val="24"/>
                <w:szCs w:val="21"/>
                <w:lang w:val="en-US" w:eastAsia="zh-CN" w:bidi="ar-SA"/>
              </w:rPr>
              <w:t>推荐中标候选人数量:</w:t>
            </w:r>
            <w:r>
              <w:rPr>
                <w:rFonts w:hint="eastAsia" w:ascii="仿宋" w:hAnsi="仿宋" w:eastAsia="仿宋" w:cs="仿宋"/>
                <w:b w:val="0"/>
                <w:bCs w:val="0"/>
                <w:snapToGrid w:val="0"/>
                <w:color w:val="auto"/>
                <w:kern w:val="2"/>
                <w:sz w:val="24"/>
                <w:szCs w:val="21"/>
                <w:lang w:val="en-US" w:eastAsia="zh-CN" w:bidi="ar-SA"/>
              </w:rPr>
              <w:t>推荐中标候选人数量：1名。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22</w:t>
            </w:r>
          </w:p>
        </w:tc>
        <w:tc>
          <w:tcPr>
            <w:tcW w:w="8371" w:type="dxa"/>
            <w:gridSpan w:val="2"/>
            <w:vAlign w:val="center"/>
          </w:tcPr>
          <w:p>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其他：</w:t>
            </w:r>
          </w:p>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yellow"/>
                <w:u w:val="single"/>
              </w:rPr>
            </w:pPr>
            <w:r>
              <w:rPr>
                <w:rFonts w:hint="eastAsia" w:ascii="仿宋" w:hAnsi="仿宋" w:eastAsia="仿宋" w:cs="仿宋"/>
                <w:b w:val="0"/>
                <w:bCs w:val="0"/>
                <w:color w:val="auto"/>
                <w:sz w:val="24"/>
              </w:rPr>
              <w:t>在领取</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通知书时</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供应商需根据采购人要求提供纸质</w:t>
            </w:r>
            <w:r>
              <w:rPr>
                <w:rFonts w:hint="eastAsia" w:ascii="仿宋" w:hAnsi="仿宋" w:eastAsia="仿宋" w:cs="仿宋"/>
                <w:b w:val="0"/>
                <w:bCs w:val="0"/>
                <w:color w:val="auto"/>
                <w:sz w:val="24"/>
                <w:lang w:val="en-US" w:eastAsia="zh-CN"/>
              </w:rPr>
              <w:t>磋商响应</w:t>
            </w:r>
            <w:r>
              <w:rPr>
                <w:rFonts w:hint="eastAsia" w:ascii="仿宋" w:hAnsi="仿宋" w:eastAsia="仿宋" w:cs="仿宋"/>
                <w:b w:val="0"/>
                <w:bCs w:val="0"/>
                <w:color w:val="auto"/>
                <w:sz w:val="24"/>
              </w:rPr>
              <w:t>文件（与电子</w:t>
            </w:r>
            <w:r>
              <w:rPr>
                <w:rFonts w:hint="eastAsia" w:ascii="仿宋" w:hAnsi="仿宋" w:eastAsia="仿宋" w:cs="仿宋"/>
                <w:b w:val="0"/>
                <w:bCs w:val="0"/>
                <w:color w:val="auto"/>
                <w:sz w:val="24"/>
                <w:lang w:val="en-US" w:eastAsia="zh-CN"/>
              </w:rPr>
              <w:t>响应</w:t>
            </w:r>
            <w:r>
              <w:rPr>
                <w:rFonts w:hint="eastAsia" w:ascii="仿宋" w:hAnsi="仿宋" w:eastAsia="仿宋" w:cs="仿宋"/>
                <w:b w:val="0"/>
                <w:bCs w:val="0"/>
                <w:color w:val="auto"/>
                <w:sz w:val="24"/>
              </w:rPr>
              <w:t>文件一致）至少三份，递交至代理机构，如与电子</w:t>
            </w:r>
            <w:r>
              <w:rPr>
                <w:rFonts w:hint="eastAsia" w:ascii="仿宋" w:hAnsi="仿宋" w:eastAsia="仿宋" w:cs="仿宋"/>
                <w:b w:val="0"/>
                <w:bCs w:val="0"/>
                <w:color w:val="auto"/>
                <w:sz w:val="24"/>
                <w:lang w:val="en-US" w:eastAsia="zh-CN"/>
              </w:rPr>
              <w:t>响应</w:t>
            </w:r>
            <w:r>
              <w:rPr>
                <w:rFonts w:hint="eastAsia" w:ascii="仿宋" w:hAnsi="仿宋" w:eastAsia="仿宋" w:cs="仿宋"/>
                <w:b w:val="0"/>
                <w:bCs w:val="0"/>
                <w:color w:val="auto"/>
                <w:sz w:val="24"/>
              </w:rPr>
              <w:t>文件不符将影响</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供应商领取</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解释：凡涉及本磋商文件的解释权属于采购人</w:t>
            </w:r>
            <w:r>
              <w:rPr>
                <w:rFonts w:hint="eastAsia" w:ascii="仿宋" w:hAnsi="仿宋" w:eastAsia="仿宋" w:cs="仿宋"/>
                <w:color w:val="auto"/>
                <w:sz w:val="24"/>
                <w:lang w:val="en-US" w:eastAsia="zh-CN"/>
              </w:rPr>
              <w:t>和</w:t>
            </w:r>
            <w:r>
              <w:rPr>
                <w:rFonts w:hint="eastAsia" w:ascii="仿宋" w:hAnsi="仿宋" w:eastAsia="仿宋" w:cs="仿宋"/>
                <w:color w:val="auto"/>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rPr>
            </w:pPr>
            <w:r>
              <w:rPr>
                <w:rFonts w:hint="eastAsia" w:ascii="仿宋" w:hAnsi="仿宋" w:eastAsia="仿宋" w:cs="仿宋"/>
                <w:b w:val="0"/>
                <w:bCs/>
                <w:color w:val="auto"/>
                <w:sz w:val="24"/>
              </w:rPr>
              <w:t>注：成交候选供应商放弃成交资格或因质疑、投诉被取消成交资格或不能履行合同的，采购人重新开展采购活动。</w:t>
            </w:r>
          </w:p>
        </w:tc>
      </w:tr>
    </w:tbl>
    <w:p>
      <w:pPr>
        <w:snapToGrid w:val="0"/>
        <w:spacing w:line="336" w:lineRule="auto"/>
        <w:jc w:val="center"/>
        <w:rPr>
          <w:rFonts w:ascii="仿宋" w:hAnsi="仿宋" w:eastAsia="仿宋" w:cs="仿宋"/>
          <w:b/>
          <w:color w:val="auto"/>
          <w:sz w:val="32"/>
          <w:szCs w:val="20"/>
        </w:rPr>
      </w:pPr>
    </w:p>
    <w:p>
      <w:pPr>
        <w:adjustRightInd/>
        <w:spacing w:line="336"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1.适用范围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本磋商文件适用于该项目的邀请、响应、开启响应文件、信用信息查询、资格性审查、评审、成交、合同、验收等行为（法律、法规另有规定的，从其规定）。</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2.定义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2.1“采购人”系指磋商邀请公告中载明的本项目的采购人。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2.2“采购代理机构”系指磋商邀请公告中载明的本项目的采购代理机构。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w:t>
      </w:r>
      <w:r>
        <w:rPr>
          <w:rFonts w:hint="eastAsia" w:ascii="仿宋" w:hAnsi="仿宋" w:eastAsia="仿宋" w:cs="仿宋"/>
          <w:color w:val="auto"/>
          <w:sz w:val="24"/>
          <w:szCs w:val="24"/>
          <w:highlight w:val="none"/>
        </w:rPr>
        <w:t>“供应商”系</w:t>
      </w:r>
      <w:r>
        <w:rPr>
          <w:rFonts w:hint="eastAsia" w:ascii="仿宋" w:hAnsi="仿宋" w:eastAsia="仿宋" w:cs="仿宋"/>
          <w:color w:val="auto"/>
          <w:sz w:val="24"/>
          <w:szCs w:val="24"/>
        </w:rPr>
        <w:t>指响应磋商、参加本次竞争的法人、其他组织或自然人。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2.4“监督单位”系指政府采购监督管理部门</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“电子交易平台”系指本项目政府采购活动所依托的政府采购云平台（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 </w:instrText>
      </w:r>
      <w:r>
        <w:rPr>
          <w:rFonts w:hint="eastAsia" w:ascii="仿宋" w:hAnsi="仿宋" w:eastAsia="仿宋" w:cs="仿宋"/>
          <w:color w:val="auto"/>
          <w:sz w:val="24"/>
          <w:szCs w:val="24"/>
        </w:rPr>
        <w:fldChar w:fldCharType="separate"/>
      </w:r>
      <w:r>
        <w:rPr>
          <w:rStyle w:val="71"/>
          <w:rFonts w:hint="eastAsia" w:ascii="仿宋" w:hAnsi="仿宋" w:eastAsia="仿宋" w:cs="仿宋"/>
          <w:snapToGrid/>
          <w:color w:val="auto"/>
          <w:kern w:val="2"/>
          <w:sz w:val="24"/>
          <w:szCs w:val="24"/>
        </w:rPr>
        <w:t>https://www.zcygov.cn/</w:t>
      </w:r>
      <w:r>
        <w:rPr>
          <w:rStyle w:val="71"/>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 </w:t>
      </w:r>
      <w:r>
        <w:rPr>
          <w:rFonts w:hint="eastAsia" w:ascii="仿宋" w:hAnsi="仿宋" w:eastAsia="仿宋" w:cs="仿宋"/>
          <w:color w:val="auto"/>
          <w:sz w:val="24"/>
          <w:szCs w:val="24"/>
        </w:rPr>
        <w:t>”系指适用本项目的要求，“☐”系指不适用本项目的要求。</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3.采购项目需要落实的政府采购政策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3.2支持绿色发展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★3.2.2采</w:t>
      </w:r>
      <w:r>
        <w:rPr>
          <w:rFonts w:hint="eastAsia" w:ascii="仿宋" w:hAnsi="仿宋" w:eastAsia="仿宋" w:cs="仿宋"/>
          <w:b/>
          <w:color w:val="auto"/>
          <w:sz w:val="24"/>
          <w:szCs w:val="24"/>
        </w:rPr>
        <w:t>购人拟采购的产品属于政府强制采购的节能产品品目清单范围的，磋商响应人未按磋商文件要求提供国家确定的认证机构出具的、处于有效期之内的节能产品认证证书，磋商无效。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3.2.3纳入政府采购管理的修缮、装修类项目采购建材的，采购单位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将绿色建材性能、指标等作为实质性条件纳入采购文件和合同，具体性能指标要求</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相关绿色建材政府采购需求标准</w:t>
      </w: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3.2.5</w:t>
      </w:r>
      <w:r>
        <w:rPr>
          <w:rFonts w:hint="eastAsia" w:ascii="仿宋" w:hAnsi="仿宋" w:eastAsia="仿宋" w:cs="仿宋"/>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登记报备绿色编码，未申领绿色编码的柴油动力移动源不得进入作业现场施工。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w:t>
      </w:r>
      <w:r>
        <w:rPr>
          <w:rFonts w:hint="eastAsia" w:ascii="仿宋" w:hAnsi="仿宋" w:eastAsia="仿宋" w:cs="仿宋"/>
          <w:bCs/>
          <w:color w:val="auto"/>
          <w:sz w:val="24"/>
          <w:szCs w:val="24"/>
        </w:rPr>
        <w:t>小微</w:t>
      </w:r>
      <w:r>
        <w:rPr>
          <w:rFonts w:hint="eastAsia" w:ascii="仿宋" w:hAnsi="仿宋" w:eastAsia="仿宋" w:cs="仿宋"/>
          <w:color w:val="auto"/>
          <w:sz w:val="24"/>
          <w:szCs w:val="24"/>
        </w:rPr>
        <w:t>企业价格扣除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3.3.1小微企业是指</w:t>
      </w:r>
      <w:r>
        <w:rPr>
          <w:rFonts w:hint="eastAsia" w:ascii="仿宋" w:hAnsi="仿宋" w:eastAsia="仿宋" w:cs="仿宋"/>
          <w:bCs/>
          <w:color w:val="auto"/>
          <w:sz w:val="24"/>
          <w:szCs w:val="24"/>
        </w:rPr>
        <w:t>在中华人民共和国境内依法设立，依据国务院批准的中小企业划分标准确定的小型企业和微型企业，但与大企业的负责人为同一人，或者与大企业存在直接控股、管理关系的除外。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Cs/>
          <w:color w:val="auto"/>
          <w:sz w:val="24"/>
          <w:szCs w:val="24"/>
        </w:rPr>
        <w:t>3.3.2在货物采购项目中</w:t>
      </w:r>
      <w:r>
        <w:rPr>
          <w:rFonts w:hint="eastAsia" w:ascii="仿宋" w:hAnsi="仿宋" w:eastAsia="仿宋" w:cs="仿宋"/>
          <w:b w:val="0"/>
          <w:bCs/>
          <w:color w:val="auto"/>
          <w:sz w:val="24"/>
          <w:szCs w:val="24"/>
        </w:rPr>
        <w:t>，货物由小微企业制造，即货物由小微企业生产且使用该小微企业商号或者注册商标。供应商提供的货物既有中小企业制造货物，也有大型企业制造货物的，不享受中小企业扶持政策。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3.3.3在服务采购项目中，服务由小微企业承接，即提供服务的人员为小微企业依照《中华人民共和国劳动合同法》订立劳动合同的从业人员。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3.3.4小微企业应按照磋商文件格式要求提供《中小企业声明函》。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rPr>
        <w:t>的扣除，用扣除后的价格参加评审。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rPr>
        <w:t>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以联合体形式参加政府采购活动， 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3.3.7符合《关于促进残疾人就业政府采购政策的通知》（财库〔2017〕141号）规定的条件并提供《残疾人福利性单位声明函》的残疾人福利性单位视同小微企业；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w:t>
      </w:r>
      <w:r>
        <w:rPr>
          <w:rFonts w:hint="eastAsia" w:ascii="仿宋" w:hAnsi="仿宋" w:eastAsia="仿宋" w:cs="仿宋"/>
          <w:bCs/>
          <w:color w:val="auto"/>
          <w:sz w:val="24"/>
          <w:szCs w:val="24"/>
        </w:rPr>
        <w:t>支持创新发展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3.4.1 采购人优先采购被认定为首台套产品和“制造精品”的自主创新产品。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★4.特别说明：</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4.1供应商应仔细阅读磋商文件的所有内容，按照磋商文件的要求提交磋商响应文件，并对所提供的全部资料的真实性承担法律责任。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供应商在磋商活动中提供任何虚假材料,其磋商无效，并报监管部门查处；成交后发现的,成交供应商须依照《中华人民共和国消费者权益保护法》</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rPr>
        <w:t>赔偿采购人，且民事赔偿并不免除违法供应商的行政与刑事责任。</w:t>
      </w:r>
    </w:p>
    <w:p>
      <w:pPr>
        <w:snapToGrid w:val="0"/>
        <w:spacing w:line="336" w:lineRule="auto"/>
        <w:ind w:firstLine="643" w:firstLineChars="200"/>
        <w:jc w:val="left"/>
        <w:rPr>
          <w:rFonts w:ascii="仿宋" w:hAnsi="仿宋" w:eastAsia="仿宋" w:cs="仿宋"/>
          <w:b/>
          <w:color w:val="auto"/>
          <w:sz w:val="32"/>
          <w:szCs w:val="32"/>
        </w:rPr>
      </w:pPr>
    </w:p>
    <w:p>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二、磋商文件</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政府采购方式</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    1.1 本项目采用</w:t>
      </w:r>
      <w:r>
        <w:rPr>
          <w:rFonts w:hint="eastAsia" w:ascii="仿宋" w:hAnsi="仿宋" w:eastAsia="仿宋" w:cs="仿宋"/>
          <w:b w:val="0"/>
          <w:bCs/>
          <w:color w:val="auto"/>
          <w:kern w:val="0"/>
          <w:sz w:val="24"/>
          <w:szCs w:val="24"/>
        </w:rPr>
        <w:t>竞争性磋商</w:t>
      </w:r>
      <w:r>
        <w:rPr>
          <w:rFonts w:hint="eastAsia" w:ascii="仿宋" w:hAnsi="仿宋" w:eastAsia="仿宋" w:cs="仿宋"/>
          <w:color w:val="auto"/>
          <w:sz w:val="24"/>
          <w:szCs w:val="24"/>
        </w:rPr>
        <w:t>方式进行。</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color w:val="auto"/>
          <w:sz w:val="24"/>
          <w:szCs w:val="24"/>
        </w:rPr>
        <w:t xml:space="preserve">    1.2 如某一标项实质性响应磋商文件的供应商不足三家时，由采购人重新组织开展采购活动或按有关规定实施。</w:t>
      </w:r>
    </w:p>
    <w:p>
      <w:pPr>
        <w:keepNext w:val="0"/>
        <w:keepLines w:val="0"/>
        <w:pageBreakBefore w:val="0"/>
        <w:kinsoku/>
        <w:wordWrap/>
        <w:overflowPunct/>
        <w:topLinePunct w:val="0"/>
        <w:autoSpaceDE/>
        <w:autoSpaceDN/>
        <w:bidi w:val="0"/>
        <w:snapToGrid w:val="0"/>
        <w:spacing w:line="360" w:lineRule="auto"/>
        <w:ind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1.3 本次竞争性磋商设定上限价，上限价即谈判公告中公布的各分标项预算金额。（各分标项之间的预算金额不能互相调整）</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磋商委托</w:t>
      </w:r>
    </w:p>
    <w:p>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本项目为电子磋商项目，供应商的法定代表人或其授权代表或个体工商户不需要参加现场磋商和开标。</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磋商费用</w:t>
      </w:r>
    </w:p>
    <w:p>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供应商应自行承担编制磋商响应文件及参加本次磋商所涉及的一切费用。不管磋商结果如何，采购人对上述费用不负任何责任。</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磋商文件</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4.1 </w:t>
      </w:r>
      <w:r>
        <w:rPr>
          <w:rFonts w:hint="eastAsia" w:ascii="仿宋" w:hAnsi="仿宋" w:eastAsia="仿宋" w:cs="仿宋"/>
          <w:bCs/>
          <w:color w:val="auto"/>
          <w:sz w:val="24"/>
          <w:szCs w:val="24"/>
        </w:rPr>
        <w:t>磋商文件包括本磋商文件及所有的磋商答疑记录（澄清、修改）和发出的补充通知</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4.2磋商文件的澄清 </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4.3磋商文件的修改</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18"/>
          <w:szCs w:val="18"/>
          <w:lang w:val="en-US"/>
        </w:rPr>
      </w:pPr>
      <w:r>
        <w:rPr>
          <w:rFonts w:hint="eastAsia" w:ascii="仿宋" w:hAnsi="仿宋" w:eastAsia="仿宋" w:cs="仿宋"/>
          <w:color w:val="auto"/>
          <w:sz w:val="24"/>
          <w:szCs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color w:val="auto"/>
          <w:szCs w:val="24"/>
          <w:lang w:val="en-US"/>
        </w:rPr>
        <w:t xml:space="preserve">    </w:t>
      </w:r>
    </w:p>
    <w:p>
      <w:pPr>
        <w:adjustRightInd/>
        <w:spacing w:line="336" w:lineRule="auto"/>
        <w:jc w:val="center"/>
        <w:outlineLvl w:val="0"/>
        <w:rPr>
          <w:rFonts w:hint="eastAsia" w:ascii="仿宋" w:hAnsi="仿宋" w:eastAsia="仿宋" w:cs="仿宋"/>
          <w:b/>
          <w:color w:val="auto"/>
          <w:sz w:val="32"/>
          <w:szCs w:val="20"/>
        </w:rPr>
      </w:pPr>
    </w:p>
    <w:p>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三、响应文件</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1.响应文件的语言及计量单位</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1.1供应商应仔细阅读磋商文件中的所有内容，按照磋商文件要求，详细编制响应文件，并保证响应文件的正确性和真实性。</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1.2响应文件以及供应商与采购人、采购代理机构就有关磋商事宜的所有来往函电，均应以中文书写（技术术语除外）。</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1.3磋商计量单位，除磋商文件中有特殊要求外，应采用中华人民共和国法定计量单位，货币单位：人民币元。</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1.4不按磋商文件的要求提供的响应文件可能导致被拒绝。</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1.5响应文件的形式和效力</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1.5.1磋商响应文件为电子响应文件，电子响应文件按“政采云供应商项目采购-电子招投标操作指南”及本磋商文件要求制作、加密传输。</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u w:val="single"/>
        </w:rPr>
        <w:t>1.5.2响应文件的效力：</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val="0"/>
          <w:bCs/>
          <w:color w:val="auto"/>
          <w:sz w:val="24"/>
          <w:szCs w:val="24"/>
          <w:u w:val="single"/>
        </w:rPr>
        <w:t>磋商响应文件未在磋商截止时间前完成传输的，视为磋商响应文件撤回；磋商响应文件未按时解密，亦视为响应文件撤回。</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“商务技术文件”、“报价文件”三部分组成，其中电子磋商响应文件中所须加盖公章部分均应采用电子签章。</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lang w:eastAsia="zh-CN"/>
        </w:rPr>
        <w:t>营业执照扫描件；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2.1.2</w:t>
      </w:r>
      <w:r>
        <w:rPr>
          <w:rFonts w:hint="eastAsia" w:ascii="仿宋" w:hAnsi="仿宋" w:eastAsia="仿宋" w:cs="仿宋"/>
          <w:color w:val="auto"/>
          <w:sz w:val="24"/>
          <w:szCs w:val="24"/>
          <w:highlight w:val="none"/>
        </w:rPr>
        <w:t>法定代表人身份证明书；</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2.1.5中小企业声明函（或监狱企业声明函及其相关的充分的证明材料或残疾人福利性单位声明函）；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Style w:val="71"/>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"mailto:2.1.6单位负责人为同一人或者存在直接控股、管理关系的不同供应商，不得参加同一合同项下的政府采购活动（开标后提供《政府采购活动现场确认声明书》（PDF格式），发送至邮箱1132452991@qq.com）；2" </w:instrText>
      </w:r>
      <w:r>
        <w:rPr>
          <w:rFonts w:hint="eastAsia" w:ascii="仿宋" w:hAnsi="仿宋" w:eastAsia="仿宋" w:cs="仿宋"/>
          <w:color w:val="auto"/>
          <w:sz w:val="24"/>
          <w:szCs w:val="24"/>
          <w:highlight w:val="none"/>
          <w:lang w:val="en-US" w:eastAsia="zh-CN"/>
        </w:rPr>
        <w:fldChar w:fldCharType="separate"/>
      </w:r>
      <w:r>
        <w:rPr>
          <w:rStyle w:val="71"/>
          <w:rFonts w:hint="eastAsia" w:ascii="仿宋" w:hAnsi="仿宋" w:eastAsia="仿宋" w:cs="仿宋"/>
          <w:color w:val="auto"/>
          <w:sz w:val="24"/>
          <w:szCs w:val="24"/>
          <w:highlight w:val="none"/>
          <w:lang w:val="en-US" w:eastAsia="zh-CN"/>
        </w:rPr>
        <w:t>2.1.6</w:t>
      </w:r>
      <w:r>
        <w:rPr>
          <w:rStyle w:val="71"/>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单位负责人为同一人或者存在直接控股、管理关系的不同供应商，不得参加同一合同项下的政府采购活动（开标后提供《政府采购活动现场确认声明书》（PDF格式），发送至邮箱1132452991@qq.com）；</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default" w:ascii="仿宋" w:hAnsi="仿宋" w:eastAsia="仿宋" w:cs="仿宋"/>
          <w:color w:val="auto"/>
          <w:sz w:val="24"/>
          <w:szCs w:val="24"/>
          <w:highlight w:val="none"/>
          <w:lang w:val="en-US" w:eastAsia="zh-CN"/>
        </w:rPr>
      </w:pPr>
      <w:r>
        <w:rPr>
          <w:rStyle w:val="71"/>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.1.7旅行社业务经营许可证扫描件。</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2.2.1营业执照扫描件；</w:t>
      </w:r>
      <w:r>
        <w:rPr>
          <w:rFonts w:hint="eastAsia" w:ascii="仿宋" w:hAnsi="仿宋" w:eastAsia="仿宋" w:cs="仿宋"/>
          <w:color w:val="auto"/>
          <w:sz w:val="24"/>
          <w:szCs w:val="24"/>
          <w:highlight w:val="none"/>
          <w:lang w:val="zh-CN"/>
        </w:rPr>
        <w:t xml:space="preserve"> </w:t>
      </w:r>
    </w:p>
    <w:p>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2.2.2响应函；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2.2.3法定代表人身份证明书；</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2.2.4法定代表人授权委托书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2.2.5资信及商务响应表</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2.2.7政府采购供应商廉洁自律承诺书；</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2.2.9供应商</w:t>
      </w:r>
      <w:r>
        <w:rPr>
          <w:rFonts w:hint="eastAsia" w:ascii="仿宋" w:hAnsi="仿宋" w:eastAsia="仿宋" w:cs="仿宋"/>
          <w:color w:val="auto"/>
          <w:sz w:val="24"/>
          <w:szCs w:val="24"/>
          <w:highlight w:val="none"/>
          <w:lang w:eastAsia="zh-CN"/>
        </w:rPr>
        <w:t>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2.3.2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针对报价需要说明的其他文件和说明（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olor w:val="auto"/>
          <w:sz w:val="24"/>
          <w:szCs w:val="24"/>
          <w:highlight w:val="none"/>
          <w:vertAlign w:val="baseline"/>
          <w:lang w:val="en-US" w:eastAsia="zh-CN" w:bidi="ar-SA"/>
        </w:rPr>
        <w:t>。</w:t>
      </w:r>
    </w:p>
    <w:p>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3.1报价</w:t>
      </w:r>
      <w:r>
        <w:rPr>
          <w:rFonts w:hint="eastAsia" w:ascii="仿宋" w:hAnsi="仿宋" w:eastAsia="仿宋" w:cs="仿宋"/>
          <w:color w:val="auto"/>
          <w:sz w:val="24"/>
          <w:szCs w:val="24"/>
          <w:highlight w:val="none"/>
          <w:lang w:val="en-US" w:eastAsia="zh-CN"/>
        </w:rPr>
        <w:t>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3.3磋商报价只允许有一个报价，有选择的报价将不予接受（除指定外）。</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3.4供应商提供虚假材料磋商的，磋商无效。</w:t>
      </w:r>
    </w:p>
    <w:p>
      <w:pPr>
        <w:pStyle w:val="32"/>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4.</w:t>
      </w:r>
      <w:r>
        <w:rPr>
          <w:rFonts w:hint="eastAsia" w:ascii="仿宋" w:hAnsi="仿宋" w:eastAsia="仿宋" w:cs="仿宋"/>
          <w:b/>
          <w:color w:val="auto"/>
          <w:sz w:val="24"/>
          <w:szCs w:val="24"/>
        </w:rPr>
        <w:t>响应文件的编制和签署</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.3使用“政采云电子交易客户端”需要提前申领CA数字证书，申领流程请自行前往“浙江政府采购网-下载专区-电子交易客户端-CA驱动和申领流程”进行查阅。</w:t>
      </w:r>
    </w:p>
    <w:p>
      <w:pPr>
        <w:pStyle w:val="397"/>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.4响应文件按照磋商文件第六部分格式要求进行签署、盖章。</w:t>
      </w:r>
      <w:r>
        <w:rPr>
          <w:rFonts w:hint="eastAsia" w:ascii="仿宋" w:hAnsi="仿宋" w:eastAsia="仿宋" w:cs="仿宋"/>
          <w:b/>
          <w:color w:val="auto"/>
          <w:sz w:val="24"/>
          <w:szCs w:val="24"/>
        </w:rPr>
        <w:t>供应商的响应文件未按照磋商文件要求签署、盖章的，其响应无效</w:t>
      </w:r>
      <w:r>
        <w:rPr>
          <w:rFonts w:hint="eastAsia" w:ascii="仿宋" w:hAnsi="仿宋" w:eastAsia="仿宋" w:cs="仿宋"/>
          <w:color w:val="auto"/>
          <w:sz w:val="24"/>
          <w:szCs w:val="24"/>
        </w:rPr>
        <w:t>。</w:t>
      </w:r>
    </w:p>
    <w:p>
      <w:pPr>
        <w:pStyle w:val="397"/>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.5为确保网上操作合法、有效和安全，供应商应当在响应截止时间前完成在“政府采购云平台”的身份认证，确保在电子交易过程中能够对相关数据电文进行加密和使用电子签名。</w:t>
      </w:r>
    </w:p>
    <w:p>
      <w:pPr>
        <w:pStyle w:val="397"/>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6磋商文件对响应文件签署、盖章的要求适用于电子签名。</w:t>
      </w:r>
    </w:p>
    <w:p>
      <w:pPr>
        <w:pStyle w:val="397"/>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5</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磋商响应文件的提交、补充、修改、撤回</w:t>
      </w:r>
    </w:p>
    <w:p>
      <w:pPr>
        <w:pStyle w:val="397"/>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.2在响应截止时间以后，不能补充、修改响应文件。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3在提交“最后报价”后，供应商不能退出磋商。</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.4电子交易平台收到响应文件，将妥善保存并即时向供应商发出确认回执通知。在响应截止时间前，除供应商补充、修改或者撤回响应文件外，任何单位和个人不得解密或提取响应文件。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.5采购代理机构可以视情况延长提交响应文件的截止时间。在上述情况下，采购代理机构与供应商以前在响应截止期方面的全部权利、责任和义务，将适用于延长至新的响应截止期。</w:t>
      </w:r>
    </w:p>
    <w:p>
      <w:pPr>
        <w:pStyle w:val="397"/>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5.6备份响应文件</w:t>
      </w:r>
    </w:p>
    <w:p>
      <w:pPr>
        <w:pStyle w:val="397"/>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5.6.1</w:t>
      </w:r>
      <w:r>
        <w:rPr>
          <w:rFonts w:hint="eastAsia" w:ascii="仿宋" w:hAnsi="仿宋" w:eastAsia="仿宋" w:cs="仿宋"/>
          <w:color w:val="auto"/>
          <w:sz w:val="24"/>
          <w:szCs w:val="24"/>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rPr>
        <w:t>但采购人、采购机构不强制或变相强制</w:t>
      </w:r>
      <w:r>
        <w:rPr>
          <w:rFonts w:hint="eastAsia" w:ascii="仿宋" w:hAnsi="仿宋" w:eastAsia="仿宋" w:cs="仿宋"/>
          <w:b/>
          <w:color w:val="auto"/>
          <w:sz w:val="24"/>
          <w:szCs w:val="24"/>
          <w:lang w:val="en-US" w:eastAsia="zh-CN"/>
        </w:rPr>
        <w:t>供应商</w:t>
      </w:r>
      <w:r>
        <w:rPr>
          <w:rFonts w:hint="eastAsia" w:ascii="仿宋" w:hAnsi="仿宋" w:eastAsia="仿宋" w:cs="仿宋"/>
          <w:b/>
          <w:color w:val="auto"/>
          <w:sz w:val="24"/>
          <w:szCs w:val="24"/>
        </w:rPr>
        <w:t>提交备份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w:t>
      </w:r>
      <w:r>
        <w:rPr>
          <w:rFonts w:hint="eastAsia" w:ascii="仿宋" w:hAnsi="仿宋" w:eastAsia="仿宋" w:cs="仿宋"/>
          <w:b/>
          <w:color w:val="auto"/>
          <w:sz w:val="24"/>
          <w:szCs w:val="24"/>
          <w:lang w:eastAsia="zh-CN"/>
        </w:rPr>
        <w:t>。</w:t>
      </w:r>
    </w:p>
    <w:p>
      <w:pPr>
        <w:pStyle w:val="397"/>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5.6.2</w:t>
      </w:r>
      <w:r>
        <w:rPr>
          <w:rFonts w:hint="eastAsia" w:ascii="仿宋" w:hAnsi="仿宋" w:eastAsia="仿宋" w:cs="仿宋"/>
          <w:color w:val="auto"/>
          <w:sz w:val="24"/>
          <w:szCs w:val="24"/>
        </w:rPr>
        <w:t>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文件须在“政采云投标客户端”制作生成，并储存在</w:t>
      </w:r>
      <w:r>
        <w:rPr>
          <w:rFonts w:hint="eastAsia" w:ascii="仿宋" w:hAnsi="仿宋" w:eastAsia="仿宋" w:cs="仿宋"/>
          <w:color w:val="auto"/>
          <w:sz w:val="24"/>
          <w:szCs w:val="24"/>
          <w:lang w:val="en-US" w:eastAsia="zh-CN"/>
        </w:rPr>
        <w:t>U</w:t>
      </w:r>
      <w:r>
        <w:rPr>
          <w:rFonts w:hint="eastAsia" w:ascii="仿宋" w:hAnsi="仿宋" w:eastAsia="仿宋" w:cs="仿宋"/>
          <w:color w:val="auto"/>
          <w:sz w:val="24"/>
          <w:szCs w:val="24"/>
        </w:rPr>
        <w:t>盘中。备份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文件应当密封包装并在包装上加盖公章并注明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项目名称，</w:t>
      </w:r>
      <w:r>
        <w:rPr>
          <w:rFonts w:hint="eastAsia" w:ascii="仿宋" w:hAnsi="仿宋" w:eastAsia="仿宋" w:cs="仿宋"/>
          <w:snapToGrid w:val="0"/>
          <w:color w:val="auto"/>
          <w:kern w:val="28"/>
          <w:sz w:val="24"/>
          <w:szCs w:val="24"/>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rPr>
        <w:t>。</w:t>
      </w:r>
      <w:r>
        <w:rPr>
          <w:rFonts w:hint="eastAsia" w:ascii="仿宋" w:hAnsi="仿宋" w:eastAsia="仿宋" w:cs="仿宋"/>
          <w:b/>
          <w:color w:val="auto"/>
          <w:sz w:val="24"/>
          <w:szCs w:val="24"/>
        </w:rPr>
        <w:t>不符合上述制作、存储、密封规定的备份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文件将被视为无效或者被拒绝接收。</w:t>
      </w:r>
    </w:p>
    <w:p>
      <w:pPr>
        <w:pStyle w:val="397"/>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5.6.3</w:t>
      </w:r>
      <w:r>
        <w:rPr>
          <w:rFonts w:hint="eastAsia" w:ascii="仿宋" w:hAnsi="仿宋" w:eastAsia="仿宋" w:cs="仿宋"/>
          <w:color w:val="auto"/>
          <w:sz w:val="24"/>
          <w:szCs w:val="24"/>
        </w:rPr>
        <w:t>直接提交备份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截止时间前在</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公告中载明的</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地点将备份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文件提交给采购机构，采购机构将拒绝接受逾期送达的备份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w:t>
      </w:r>
    </w:p>
    <w:p>
      <w:pPr>
        <w:pStyle w:val="397"/>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5.6.4</w:t>
      </w:r>
      <w:r>
        <w:rPr>
          <w:rFonts w:hint="eastAsia" w:ascii="仿宋" w:hAnsi="仿宋" w:eastAsia="仿宋" w:cs="仿宋"/>
          <w:color w:val="auto"/>
          <w:sz w:val="24"/>
          <w:szCs w:val="24"/>
        </w:rPr>
        <w:t>以快递方式递交备份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应先将备份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文件按要求密封和标记，再进行快递包装后邮寄。备份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截止时间之前送达</w:t>
      </w:r>
      <w:r>
        <w:rPr>
          <w:rFonts w:hint="eastAsia" w:ascii="仿宋" w:hAnsi="仿宋" w:eastAsia="仿宋" w:cs="仿宋"/>
          <w:snapToGrid/>
          <w:color w:val="auto"/>
          <w:sz w:val="24"/>
          <w:szCs w:val="24"/>
          <w:lang w:val="en-US" w:eastAsia="zh-CN"/>
        </w:rPr>
        <w:t>磋商</w:t>
      </w:r>
      <w:r>
        <w:rPr>
          <w:rFonts w:hint="eastAsia" w:ascii="仿宋" w:hAnsi="仿宋" w:eastAsia="仿宋" w:cs="仿宋"/>
          <w:snapToGrid/>
          <w:color w:val="auto"/>
          <w:sz w:val="24"/>
          <w:szCs w:val="24"/>
        </w:rPr>
        <w:t>文件第二部分</w:t>
      </w:r>
      <w:r>
        <w:rPr>
          <w:rFonts w:hint="eastAsia" w:ascii="仿宋" w:hAnsi="仿宋" w:eastAsia="仿宋" w:cs="仿宋"/>
          <w:snapToGrid/>
          <w:color w:val="auto"/>
          <w:sz w:val="24"/>
          <w:szCs w:val="24"/>
          <w:lang w:val="en-US" w:eastAsia="zh-CN"/>
        </w:rPr>
        <w:t>供应商</w:t>
      </w:r>
      <w:r>
        <w:rPr>
          <w:rFonts w:hint="eastAsia" w:ascii="仿宋" w:hAnsi="仿宋" w:eastAsia="仿宋" w:cs="仿宋"/>
          <w:snapToGrid/>
          <w:color w:val="auto"/>
          <w:sz w:val="24"/>
          <w:szCs w:val="24"/>
        </w:rPr>
        <w:t>须知前附表规定的备份</w:t>
      </w:r>
      <w:r>
        <w:rPr>
          <w:rFonts w:hint="eastAsia" w:ascii="仿宋" w:hAnsi="仿宋" w:eastAsia="仿宋" w:cs="仿宋"/>
          <w:snapToGrid/>
          <w:color w:val="auto"/>
          <w:sz w:val="24"/>
          <w:szCs w:val="24"/>
          <w:lang w:val="en-US" w:eastAsia="zh-CN"/>
        </w:rPr>
        <w:t>响应</w:t>
      </w:r>
      <w:r>
        <w:rPr>
          <w:rFonts w:hint="eastAsia" w:ascii="仿宋" w:hAnsi="仿宋" w:eastAsia="仿宋" w:cs="仿宋"/>
          <w:snapToGrid/>
          <w:color w:val="auto"/>
          <w:sz w:val="24"/>
          <w:szCs w:val="24"/>
        </w:rPr>
        <w:t>文件送达地点；</w:t>
      </w:r>
      <w:r>
        <w:rPr>
          <w:rFonts w:hint="eastAsia" w:ascii="仿宋" w:hAnsi="仿宋" w:eastAsia="仿宋" w:cs="仿宋"/>
          <w:color w:val="auto"/>
          <w:sz w:val="24"/>
          <w:szCs w:val="24"/>
        </w:rPr>
        <w:t>送达时间以签收人签收时间为准。采购机构将拒绝接受逾期送达的备份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文件。邮寄过程中，电子备份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文件发生泄露、遗失、损坏或延期送达等情况的，由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自行负责。</w:t>
      </w:r>
    </w:p>
    <w:p>
      <w:pPr>
        <w:pStyle w:val="397"/>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5.6.5供应商仅提交备份响应文件，没有在电子交易平台传输递交响应文件的，响应无效。</w:t>
      </w:r>
    </w:p>
    <w:p>
      <w:pPr>
        <w:pStyle w:val="397"/>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磋商响应有效期</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1磋商响应有效期为从提交磋商响应文件的截止之日起90天。供应商的磋商响应文件中承诺的磋商响应有效期少于磋商文件中载明的磋商有效期的，磋商无效。</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2磋商响应文件合格投递后，自磋商截止日期起，在磋商有效期内有效。</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3在原定磋商有效期满之前，如果出现特殊情况，采购代理机构可以以书面形式通知供应商延长磋商有效期。供应商同意延长的，不得要求或被允许修改其磋商响应文件，供应商拒绝延长的，其磋商无效。</w:t>
      </w:r>
    </w:p>
    <w:p>
      <w:pPr>
        <w:adjustRightInd/>
        <w:spacing w:line="336" w:lineRule="auto"/>
        <w:outlineLvl w:val="0"/>
        <w:rPr>
          <w:rFonts w:ascii="仿宋" w:hAnsi="仿宋" w:eastAsia="仿宋" w:cs="仿宋"/>
          <w:b/>
          <w:color w:val="auto"/>
          <w:sz w:val="32"/>
          <w:szCs w:val="20"/>
        </w:rPr>
      </w:pPr>
    </w:p>
    <w:p>
      <w:pPr>
        <w:adjustRightInd/>
        <w:spacing w:line="336" w:lineRule="auto"/>
        <w:jc w:val="center"/>
        <w:outlineLvl w:val="0"/>
        <w:rPr>
          <w:rFonts w:ascii="仿宋" w:hAnsi="仿宋" w:eastAsia="仿宋" w:cs="仿宋"/>
          <w:b/>
          <w:color w:val="auto"/>
          <w:sz w:val="32"/>
        </w:rPr>
      </w:pPr>
      <w:r>
        <w:rPr>
          <w:rFonts w:hint="eastAsia" w:ascii="仿宋" w:hAnsi="仿宋" w:eastAsia="仿宋" w:cs="仿宋"/>
          <w:b/>
          <w:color w:val="auto"/>
          <w:sz w:val="32"/>
          <w:szCs w:val="20"/>
        </w:rPr>
        <w:t>四、</w:t>
      </w:r>
      <w:r>
        <w:rPr>
          <w:rFonts w:hint="eastAsia" w:ascii="仿宋" w:hAnsi="仿宋" w:eastAsia="仿宋" w:cs="仿宋"/>
          <w:b/>
          <w:color w:val="auto"/>
          <w:sz w:val="32"/>
          <w:szCs w:val="32"/>
        </w:rPr>
        <w:t>磋商和评审</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磋商程序</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1.1响应截止时间后，主持人宣布磋商开始。</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1.2供应商登录政采云平台，用“项目采购-开标评标”功能对电子磋商响应文件进行在线解密。在线解密电子磋商响应文件时间为磋商截止时间起30分钟内。</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1.3确定各供应商磋商、演示顺序（如有要求）。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1.4磋商小组对磋商响应文件进行评估和比较。</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1.5磋商小组与单一供应商分别进行磋商。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1.6</w:t>
      </w:r>
      <w:r>
        <w:rPr>
          <w:rFonts w:hint="eastAsia" w:ascii="仿宋" w:hAnsi="仿宋" w:eastAsia="仿宋" w:cs="仿宋"/>
          <w:b w:val="0"/>
          <w:bCs w:val="0"/>
          <w:color w:val="auto"/>
          <w:sz w:val="24"/>
          <w:szCs w:val="24"/>
        </w:rPr>
        <w:t>磋商小组要求所有实质性响应的供应商在规定时间内提交最后报价。</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1.7由磋商小组采用综合评分法对提交最后报价的供应商的磋商响应文件和最后报价进行综合评审，在符合采购需求、质量和服务要求的前提下，按评审得分从高到低顺序推荐确定成交候选供应商。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1.8主持人公布磋商结果。</w:t>
      </w:r>
    </w:p>
    <w:p>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特别说明：政采云公司如对电子化磋商程序有调整的，按调整后的程序操作。</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2.1电子交易平台发生故障而无法登录访问的； </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2.2电子交易平台应用或数据库出现错误，不能进行正常操作的；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2.3电子交易平台发现严重安全漏洞，有潜在泄密危险的；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2.4病毒发作导致不能进行正常操作的； </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2.5其他无法保证电子交易的公平、公正和安全的情况。</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磋商内容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本次磋商内容为在磋商文件范围内就供应商的磋商响应文件，磋商小组与供应商在技术、价格、服务、合同等问题进行磋商，最终确定成交与否。</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3.2磋商应作书面记录，供应商并就磋商内容作出书面承诺，并由供应商法定代表人或其授权委托人签字后生效，作为磋商响应文件的一部分。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3.3磋商文件有实质性变动的，磋商小组以书面形式通知所有参加磋商的供应商。</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4.1磋商小组由采购人依法组建，负责评审活动。磋商小组遵循公开、公平、公正、科学合理、竞争择优的原则。</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4.2磋商小组由采购人代表和有关方面的专家组成，成员人数为3人以上单数。</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4.3磋商小组负责对供应商资格的最终审定。</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4.4磋商小组可以要求供应商对其磋商响应文件中含义不明确的内容作必要的澄清或者说明，但澄清或者说明不得超过磋商响应文件的范围或者改变磋商响应文件的实质性内容。</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供应商通过政采云平台交换的数据电文必须进行电子签章。</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4.6</w:t>
      </w:r>
      <w:r>
        <w:rPr>
          <w:rFonts w:hint="eastAsia" w:ascii="仿宋" w:hAnsi="仿宋" w:eastAsia="仿宋" w:cs="仿宋"/>
          <w:color w:val="auto"/>
          <w:sz w:val="24"/>
          <w:szCs w:val="24"/>
        </w:rPr>
        <w:t>磋商小组</w:t>
      </w:r>
      <w:r>
        <w:rPr>
          <w:rFonts w:hint="eastAsia" w:ascii="仿宋" w:hAnsi="仿宋" w:eastAsia="仿宋" w:cs="仿宋"/>
          <w:color w:val="auto"/>
          <w:kern w:val="0"/>
          <w:sz w:val="24"/>
          <w:szCs w:val="24"/>
        </w:rPr>
        <w:t>对磋商响应文件的判定，只依据磋商响应文件和磋商文件内容本身，不依据任何外来证明。</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4.7磋商小组不向落标方解释落标的原因，不退还磋商响应文件。</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磋商响应文件的初审鉴定</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5.1资格性审查</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5.1.1依据法律、法规和磋商文件规定，对磋商响应文件中对资格证明进行审查，以确定供应商是否具备磋商资格。</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5.1.2供应商未按照磋商文件要求提供与基本资格条件、特定资格条件相应的有效资格证明材料的，视为供应商不具备磋商文件中规定的资格要求，其响应无效。</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5.2符合性审查</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5.3如果磋商响应文件实质不响应磋商文件的各项要求，磋商小组将予以拒绝，并且不允许供应商通过修改或撤销其不符合要求的差异或保留，使之成为具有响应性的磋商。</w:t>
      </w:r>
    </w:p>
    <w:p>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对明显的文字和计算错误的修正原则</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6.1磋商响应文件中报价一览表（报价表）内容与磋商响应文件中相应内容不一致的，以报价一览表（报价表）为准；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6.2大写金额和小写金额不一致的，以大写金额为准；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6.3单价金额小数点或者百分比有明显错位的，以报价一览表的总价为准，并修改单价；</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6.4总价金额与按单价汇总金额不一致的，以单价金额计算结果为准。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w:t>
      </w:r>
      <w:r>
        <w:rPr>
          <w:rFonts w:hint="eastAsia" w:ascii="仿宋" w:hAnsi="仿宋" w:eastAsia="仿宋" w:cs="仿宋"/>
          <w:bCs/>
          <w:color w:val="auto"/>
          <w:sz w:val="24"/>
          <w:szCs w:val="24"/>
        </w:rPr>
        <w:t>修正后的报价按照财政部公布第87号令《政府采购货物和服务招标投标管理办法》</w:t>
      </w:r>
      <w:r>
        <w:rPr>
          <w:rFonts w:hint="eastAsia" w:ascii="仿宋" w:hAnsi="仿宋" w:eastAsia="仿宋" w:cs="仿宋"/>
          <w:color w:val="auto"/>
          <w:sz w:val="24"/>
          <w:szCs w:val="24"/>
        </w:rPr>
        <w:t>第五十一条第二款的规定经磋商响应人确认后产生约束力，磋商响应人不确认的，其磋商无效。</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7.磋商响应文件的评审、比较和否决</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7.1磋商小组将对在实质上响应磋商文件要求的磋商响应文件进行评估和比较。</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7.2磋商小组可以书面形式要求供应商就磋商响应文件含义不明确的内容进行书面说明并提供相关材料。</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7.3如发现与磋商文件要求相偏离的，磋商小组应对其偏离情形进行必要的书面核实。</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7.4如属于实质性偏离或符合无效响应条件的，磋商小组应当询问相关供应商，并允许其进行陈述申辩，但不允许对偏离条款撤回。</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7.5比较与评价。磋商小组依据磋商文件规定的评审标准和方法，对磋商响应文件进行商务和技术评估，综合比较与评价。。</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7.6汇总（商务技术得分情况）。磋商小组各成员应当独立对每个供应商的磋商响应文件进行评价，并汇总商务技术得分情况。</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 报价审核。对符合采购需求且通过商务技术（资信）评审的供应商的报价的合理性、准确性等进行审查核实。</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7.7.1磋商小组认为供应商的报价明显低于其他通过符合性审查供应商的报价，有可能影响产品质量或者不能诚信履约的，应当要求其在磋商现场合理的时间内提供书面说明，必要时提交相关证明材料。</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7.7.2根据财政部发布的《政府采购促进中小企业发展暂行办法》规定，对于非专门面向中小企业的项目，对小型和微型企业产品的价格给予一定的扣除，用扣除后的价格参与评审。</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7.7.3如需磋商价格修正，按财政部第87号令第五十九条的规定对磋商价格进行修正。</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7.8磋商小组依据磋商文件规定的评标标准和方法，对磋商响应文件进行评审和比较后，向</w:t>
      </w:r>
      <w:r>
        <w:rPr>
          <w:rFonts w:hint="eastAsia" w:ascii="仿宋" w:hAnsi="仿宋" w:eastAsia="仿宋" w:cs="仿宋"/>
          <w:color w:val="auto"/>
          <w:sz w:val="24"/>
          <w:szCs w:val="24"/>
          <w:highlight w:val="none"/>
          <w:lang w:eastAsia="zh-CN"/>
        </w:rPr>
        <w:t>采购人或其委托的采购代理机构</w:t>
      </w:r>
      <w:r>
        <w:rPr>
          <w:rFonts w:hint="eastAsia" w:ascii="仿宋" w:hAnsi="仿宋" w:eastAsia="仿宋" w:cs="仿宋"/>
          <w:color w:val="auto"/>
          <w:sz w:val="24"/>
          <w:szCs w:val="24"/>
        </w:rPr>
        <w:t>提供书面磋商报告，并按得分高低排序推荐中标候选供应商。</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8.磋商响应文件的澄清</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pPr>
        <w:pStyle w:val="32"/>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9．无效磋商的情形</w:t>
      </w:r>
    </w:p>
    <w:p>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磋商响应文件有下列情形之一的作无效磋商响应处理：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9.2单位负责人为同一人或者存在直接控股、管理关系的不同供应商参加同一合同项下的政府采购活动的（均无效）；</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9.3为采购项目提供整体设计、规范编制或者项目管理、监理、检测等服务的供应商参加该采购项目的其他采购活动的； </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w:t>
      </w:r>
      <w:r>
        <w:rPr>
          <w:rFonts w:hint="eastAsia" w:ascii="仿宋" w:hAnsi="仿宋" w:eastAsia="仿宋" w:cs="仿宋"/>
          <w:b w:val="0"/>
          <w:bCs/>
          <w:color w:val="auto"/>
          <w:sz w:val="24"/>
          <w:szCs w:val="24"/>
        </w:rPr>
        <w:t>8磋商响应文件中的磋商响应函无供应商电子签章或填写不全的；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9.9</w:t>
      </w:r>
      <w:r>
        <w:rPr>
          <w:rFonts w:hint="eastAsia" w:ascii="仿宋" w:hAnsi="仿宋" w:eastAsia="仿宋" w:cs="仿宋"/>
          <w:b w:val="0"/>
          <w:bCs/>
          <w:color w:val="auto"/>
          <w:sz w:val="24"/>
          <w:szCs w:val="24"/>
        </w:rPr>
        <w:t>供应商递交两份或两份以上内容不同的磋商响应文件，且未声明哪一份有效的；</w:t>
      </w:r>
    </w:p>
    <w:p>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9.17磋商小组认定有重大偏差或实质性不响应磋商文件要求的；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9.18采购人拟采购的产品属于政府强制采购的节能产品品目清单范围的，供应商未按磋商文件要求提供国家确定的认证机构出具的、处于有效期之内的节能产品认证证书的；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9.19《</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9.20供应商对根据修正原则修正后的报价不确认的；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9.21供应商提供虚假材料磋商的（包括但不限于以下情节）；</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9.21.1使用伪造、变造的许可证件；</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9.21.2提供虚假的财务状况或者业绩；</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9.21.3提供虚假的项目负责人或者主要技术人员简历、劳动关系证明；</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9.21.4提供虚假的信用状况；</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9.21.5其他弄虚作假的行为。</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9.22有下列情形之一的，视为供应商串通磋商，其磋商无效：</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9.22.1不同供应商的磋商响应文件由同一单位或者个人编制；</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9.22.2不同供应商委托同一单位或者个人办理磋商事宜；</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9.22.3不同供应商的磋商响应文件载明的项目管理成员或者联系人员为同一人；</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9.22.4不同供应商的磋商响应文件异常一致或者磋商报价呈规律性差异；</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9.22.5不同供应商的磋商响应文件相互混装；</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9.22.6有二份及二份以上磋商响应文件的相互之间有特别相同或相似之处，且经询标澄清供应商无令人信服的理由和可靠证据证明其合理性的，经磋商小组半数以上成员确认有串通磋商嫌疑的；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9.23有下列情形之一的，属于恶意串通，其磋商无效：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9.23.1供应商直接或者间接从采购人或者采购机构处获得其他供应商的相关情况并修改其磋商响应文件；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9.23.2供应商按照采购人或者采购机构的授意撤换、修改磋商响应文件；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9.23.3供应商之间协商报价、技术方案等磋商响应文件的实质性内容；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9.23.4属于同一集团、协会、商会等组织成员的供应商按照该组织要求协同参加政府采购活动；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9.23.5供应商之间事先约定由某一特定供应商中标、成交；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9.23.6供应商之间商定部分供应商放弃参加政府采购活动或者放弃中标、成交；</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9.23.7供应商与采购人或者采购机构之间、供应商相互之间，为谋求特定供应商中标、成交或者排斥其他供应商的其他串通行为。</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磋商响应文件出现不是唯一的、有选择性报价的；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其他违反法律、法规的情形。</w:t>
      </w:r>
    </w:p>
    <w:p>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10.废标的情形</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在采购中，出现下列情形之一的，应予废标：</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10.1符合专业条件的供应商或者对磋商文件作实质性响应的供应商不足三家的；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10.2出现影响采购公正的违法、违规行为的；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10.3供应商的报价均超过了采购预算，采购人不能支付的；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color w:val="auto"/>
          <w:kern w:val="0"/>
          <w:sz w:val="24"/>
          <w:szCs w:val="24"/>
          <w:lang w:val="en-US" w:eastAsia="zh-CN"/>
        </w:rPr>
      </w:pPr>
      <w:r>
        <w:rPr>
          <w:rFonts w:hint="eastAsia" w:ascii="仿宋" w:hAnsi="仿宋" w:eastAsia="仿宋" w:cs="仿宋"/>
          <w:b w:val="0"/>
          <w:bCs/>
          <w:color w:val="auto"/>
          <w:kern w:val="0"/>
          <w:sz w:val="24"/>
          <w:szCs w:val="24"/>
          <w:lang w:val="en-US" w:eastAsia="zh-CN"/>
        </w:rPr>
        <w:t>10.4因重大变故，采购任务取消的。</w:t>
      </w:r>
    </w:p>
    <w:p>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11.</w:t>
      </w:r>
      <w:r>
        <w:rPr>
          <w:rFonts w:hint="eastAsia" w:ascii="仿宋" w:hAnsi="仿宋" w:eastAsia="仿宋" w:cs="仿宋"/>
          <w:b/>
          <w:color w:val="auto"/>
          <w:kern w:val="0"/>
          <w:sz w:val="24"/>
          <w:szCs w:val="24"/>
        </w:rPr>
        <w:t>磋商过程保密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sz w:val="24"/>
          <w:szCs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szCs w:val="24"/>
        </w:rPr>
        <w:t>10.2在磋商期间，供应商企图影响采购人、采购代理机构或</w:t>
      </w:r>
      <w:r>
        <w:rPr>
          <w:rFonts w:hint="eastAsia" w:ascii="仿宋" w:hAnsi="仿宋" w:eastAsia="仿宋" w:cs="仿宋"/>
          <w:color w:val="auto"/>
          <w:sz w:val="24"/>
          <w:szCs w:val="24"/>
        </w:rPr>
        <w:t>磋商小组</w:t>
      </w:r>
      <w:r>
        <w:rPr>
          <w:rFonts w:hint="eastAsia" w:ascii="仿宋" w:hAnsi="仿宋" w:eastAsia="仿宋" w:cs="仿宋"/>
          <w:color w:val="auto"/>
          <w:kern w:val="0"/>
          <w:sz w:val="24"/>
          <w:szCs w:val="24"/>
        </w:rPr>
        <w:t>的任何活动，都将导致磋商被拒绝，并由其承担相应的法律责任。</w:t>
      </w:r>
    </w:p>
    <w:p>
      <w:pPr>
        <w:adjustRightInd/>
        <w:spacing w:line="336" w:lineRule="auto"/>
        <w:jc w:val="center"/>
        <w:outlineLvl w:val="0"/>
        <w:rPr>
          <w:rFonts w:ascii="仿宋" w:hAnsi="仿宋" w:eastAsia="仿宋" w:cs="仿宋"/>
          <w:color w:val="auto"/>
          <w:sz w:val="32"/>
          <w:szCs w:val="32"/>
        </w:rPr>
      </w:pPr>
    </w:p>
    <w:p>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lang w:eastAsia="zh-CN"/>
        </w:rPr>
        <w:t>五</w:t>
      </w:r>
      <w:r>
        <w:rPr>
          <w:rFonts w:hint="eastAsia" w:ascii="仿宋" w:hAnsi="仿宋" w:eastAsia="仿宋" w:cs="仿宋"/>
          <w:b/>
          <w:color w:val="auto"/>
          <w:sz w:val="32"/>
          <w:szCs w:val="20"/>
        </w:rPr>
        <w:t>、</w:t>
      </w:r>
      <w:r>
        <w:rPr>
          <w:rFonts w:hint="eastAsia" w:ascii="仿宋" w:hAnsi="仿宋" w:eastAsia="仿宋" w:cs="仿宋"/>
          <w:b/>
          <w:color w:val="auto"/>
          <w:sz w:val="32"/>
          <w:szCs w:val="32"/>
        </w:rPr>
        <w:t>成交</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1</w:t>
      </w:r>
      <w:bookmarkStart w:id="51" w:name="_Toc84325929"/>
      <w:bookmarkStart w:id="52" w:name="_Toc81372776"/>
      <w:bookmarkStart w:id="53" w:name="_Toc81372953"/>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成交条件</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磋商响应文件基本符合磋商文件要求；</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1.2供应商有很好的执行合同的能力；</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1.3实施方案最合理并对采购人最为有利，最大限度满足磋商文件的要求；</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1.4供应商能够提供质量技术、商务经济占综合优势的系统及服务。</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2.成交确认</w:t>
      </w:r>
    </w:p>
    <w:p>
      <w:pPr>
        <w:keepNext w:val="0"/>
        <w:keepLines w:val="0"/>
        <w:pageBreakBefore w:val="0"/>
        <w:kinsoku/>
        <w:wordWrap/>
        <w:overflowPunct/>
        <w:topLinePunct w:val="0"/>
        <w:autoSpaceDE/>
        <w:autoSpaceDN/>
        <w:bidi w:val="0"/>
        <w:spacing w:line="360" w:lineRule="auto"/>
        <w:ind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2.1采购人应当在收到评审报告之日起５个工作日内，在评审报告提出的成交候选供应商单中确定成交供应商。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2.2采购人逾期未确定成交供应商的，视为确定评审报告提出的成交候选供应商为成交供应商。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2.3采购人应在确认成交供应商前再次对资格条件和相关证件材料进一步查验核实。</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成交通知</w:t>
      </w:r>
    </w:p>
    <w:bookmarkEnd w:id="51"/>
    <w:bookmarkEnd w:id="52"/>
    <w:bookmarkEnd w:id="53"/>
    <w:p>
      <w:pPr>
        <w:pStyle w:val="397"/>
        <w:keepNext w:val="0"/>
        <w:keepLines w:val="0"/>
        <w:pageBreakBefore w:val="0"/>
        <w:tabs>
          <w:tab w:val="left" w:pos="0"/>
        </w:tabs>
        <w:kinsoku/>
        <w:wordWrap/>
        <w:overflowPunct/>
        <w:topLinePunct w:val="0"/>
        <w:autoSpaceDE/>
        <w:autoSpaceDN/>
        <w:bidi w:val="0"/>
        <w:spacing w:before="0"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kern w:val="0"/>
          <w:sz w:val="24"/>
          <w:szCs w:val="24"/>
        </w:rPr>
        <w:t>采购代理机构</w:t>
      </w:r>
      <w:r>
        <w:rPr>
          <w:rFonts w:hint="eastAsia" w:ascii="仿宋" w:hAnsi="仿宋" w:eastAsia="仿宋" w:cs="仿宋"/>
          <w:color w:val="auto"/>
          <w:sz w:val="24"/>
          <w:szCs w:val="24"/>
        </w:rPr>
        <w:t>对成交结果在指定媒体</w:t>
      </w:r>
      <w:r>
        <w:rPr>
          <w:rFonts w:hint="eastAsia" w:ascii="仿宋" w:hAnsi="仿宋" w:eastAsia="仿宋" w:cs="仿宋"/>
          <w:color w:val="auto"/>
          <w:kern w:val="0"/>
          <w:sz w:val="24"/>
          <w:szCs w:val="24"/>
        </w:rPr>
        <w:t>（浙江政府采购网http://zfcg.czt.zj.gov.cn/）发布成交公告，成交公告期限为1个工作日。</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kern w:val="0"/>
          <w:sz w:val="24"/>
          <w:szCs w:val="24"/>
          <w:lang w:val="zh-CN"/>
        </w:rPr>
      </w:pPr>
      <w:r>
        <w:rPr>
          <w:rFonts w:hint="eastAsia" w:ascii="仿宋" w:hAnsi="仿宋" w:eastAsia="仿宋" w:cs="仿宋"/>
          <w:color w:val="auto"/>
          <w:sz w:val="24"/>
          <w:szCs w:val="24"/>
        </w:rPr>
        <w:t>3.2采购机构通过政采云平台向成交供应商签发成交通知书。在采购代理机构发出成交通知书前，成交供应商如有违反有关法律法规和本项目要求行为的，则取消该成交供应商的成交资格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szCs w:val="24"/>
          <w:lang w:val="zh-CN"/>
        </w:rPr>
        <w:t>。</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3.3采购人、</w:t>
      </w:r>
      <w:r>
        <w:rPr>
          <w:rFonts w:hint="eastAsia" w:ascii="仿宋" w:hAnsi="仿宋" w:eastAsia="仿宋" w:cs="仿宋"/>
          <w:color w:val="auto"/>
          <w:kern w:val="0"/>
          <w:sz w:val="24"/>
          <w:szCs w:val="24"/>
        </w:rPr>
        <w:t>采购代理机构</w:t>
      </w:r>
      <w:r>
        <w:rPr>
          <w:rFonts w:hint="eastAsia" w:ascii="仿宋" w:hAnsi="仿宋" w:eastAsia="仿宋" w:cs="仿宋"/>
          <w:color w:val="auto"/>
          <w:sz w:val="24"/>
          <w:szCs w:val="24"/>
        </w:rPr>
        <w:t>对成交结果不作任何说明和解释，也不回答任何提问。</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履约保证金</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4.1</w:t>
      </w: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按照采购文件规定递交履约保证金。</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w:t>
      </w:r>
      <w:r>
        <w:rPr>
          <w:rFonts w:hint="eastAsia" w:ascii="仿宋" w:hAnsi="仿宋" w:eastAsia="仿宋" w:cs="仿宋"/>
          <w:color w:val="auto"/>
          <w:sz w:val="24"/>
          <w:szCs w:val="24"/>
          <w:lang w:val="en-US" w:eastAsia="zh-CN"/>
        </w:rPr>
        <w:t>签订合同后，如成交供应商不按双方合同约定履约，则没收其全部履约保证金，履约保证金不足以赔偿损失的，按实际损失赔偿。</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4.3成交供应商如未按时缴纳履约保证金，采购人有权撤销其成交资格，并根据磋商小组确定的成交候选人名单与下一顺序单位商谈合同，或报请批准后另行采购。</w:t>
      </w:r>
    </w:p>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5.预付款</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合同签订及备案</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.1成交人应当在成交通知书发出之日起30天内与采购人签订合同。</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.2如成交人为联合体的，由联合体成员各方法定代表人或其授权代表与采购人代表签订合同。</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rPr>
        <w:t>.验收</w:t>
      </w:r>
    </w:p>
    <w:p>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lang w:val="en-US"/>
        </w:rPr>
        <w:t>.</w:t>
      </w:r>
      <w:r>
        <w:rPr>
          <w:rFonts w:hint="eastAsia" w:ascii="仿宋" w:hAnsi="仿宋" w:eastAsia="仿宋" w:cs="仿宋"/>
          <w:color w:val="auto"/>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lang w:val="en-US"/>
        </w:rPr>
        <w:t>.</w:t>
      </w:r>
      <w:r>
        <w:rPr>
          <w:rFonts w:hint="eastAsia" w:ascii="仿宋" w:hAnsi="仿宋" w:eastAsia="仿宋" w:cs="仿宋"/>
          <w:color w:val="auto"/>
          <w:sz w:val="24"/>
          <w:szCs w:val="24"/>
        </w:rPr>
        <w:t>2采购人可以邀请参加本项目的其他供应商或者第三方机构参与验收。参与验收的供应商或者第三方机构的意见作为验收书的参考资料一并存档。</w:t>
      </w:r>
    </w:p>
    <w:p>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lang w:val="en-US"/>
        </w:rPr>
        <w:t>.</w:t>
      </w:r>
      <w:r>
        <w:rPr>
          <w:rFonts w:hint="eastAsia" w:ascii="仿宋" w:hAnsi="仿宋" w:eastAsia="仿宋" w:cs="仿宋"/>
          <w:color w:val="auto"/>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lang w:val="en-US"/>
        </w:rPr>
        <w:t>.</w:t>
      </w:r>
      <w:r>
        <w:rPr>
          <w:rFonts w:hint="eastAsia" w:ascii="仿宋" w:hAnsi="仿宋" w:eastAsia="仿宋" w:cs="仿宋"/>
          <w:color w:val="auto"/>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color w:val="auto"/>
          <w:sz w:val="24"/>
          <w:lang w:val="en-US" w:eastAsia="zh-CN"/>
        </w:rPr>
      </w:pPr>
      <w:r>
        <w:rPr>
          <w:rFonts w:hint="eastAsia" w:ascii="仿宋" w:hAnsi="仿宋" w:eastAsia="仿宋" w:cs="仿宋"/>
          <w:color w:val="auto"/>
          <w:sz w:val="24"/>
          <w:szCs w:val="24"/>
          <w:lang w:val="en-US" w:eastAsia="zh-CN"/>
        </w:rPr>
        <w:t>7.5采购人负责加强对供应商的履约管理，并按照采购合同约定，及时向供应商支付采购资金。对于供应商违反采购合同约定的行为，采购人应当及时处理，依法追究其违约责任。</w:t>
      </w:r>
    </w:p>
    <w:p>
      <w:pPr>
        <w:spacing w:line="336" w:lineRule="auto"/>
        <w:ind w:firstLine="640" w:firstLineChars="200"/>
        <w:rPr>
          <w:rFonts w:ascii="仿宋" w:hAnsi="仿宋" w:eastAsia="仿宋" w:cs="仿宋"/>
          <w:color w:val="auto"/>
          <w:sz w:val="32"/>
          <w:szCs w:val="32"/>
        </w:rPr>
      </w:pPr>
    </w:p>
    <w:p>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lang w:eastAsia="zh-CN"/>
        </w:rPr>
        <w:t>六</w:t>
      </w:r>
      <w:r>
        <w:rPr>
          <w:rFonts w:hint="eastAsia" w:ascii="仿宋" w:hAnsi="仿宋" w:eastAsia="仿宋" w:cs="仿宋"/>
          <w:b/>
          <w:color w:val="auto"/>
          <w:sz w:val="32"/>
          <w:szCs w:val="20"/>
        </w:rPr>
        <w:t>、询问、质疑与投诉</w:t>
      </w:r>
    </w:p>
    <w:p>
      <w:pPr>
        <w:pStyle w:val="3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1.在线询问、质疑、投诉</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 供应商询问</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 供应商质疑</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3</w:t>
      </w:r>
      <w:r>
        <w:rPr>
          <w:rFonts w:hint="eastAsia" w:ascii="仿宋" w:hAnsi="仿宋" w:eastAsia="仿宋" w:cs="仿宋"/>
          <w:b/>
          <w:color w:val="auto"/>
          <w:sz w:val="24"/>
          <w:szCs w:val="24"/>
        </w:rPr>
        <w:t>.1质疑提出时效</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3.1.1提出质疑的供应商应当是参与所质疑项目采购活动的供应商。潜在供应商已依法获取其可质疑的采购文件的，可以对该文件提出质疑。</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3</w:t>
      </w:r>
      <w:r>
        <w:rPr>
          <w:rFonts w:hint="eastAsia" w:ascii="仿宋" w:hAnsi="仿宋" w:eastAsia="仿宋" w:cs="仿宋"/>
          <w:color w:val="auto"/>
          <w:sz w:val="24"/>
          <w:szCs w:val="24"/>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color w:val="auto"/>
          <w:sz w:val="24"/>
          <w:szCs w:val="24"/>
          <w:lang w:val="en-US" w:eastAsia="zh-CN"/>
        </w:rPr>
        <w:t>一次性</w:t>
      </w:r>
      <w:r>
        <w:rPr>
          <w:rFonts w:hint="eastAsia" w:ascii="仿宋" w:hAnsi="仿宋" w:eastAsia="仿宋" w:cs="仿宋"/>
          <w:color w:val="auto"/>
          <w:sz w:val="24"/>
          <w:szCs w:val="24"/>
        </w:rPr>
        <w:t>提出质疑，否则，采购人或者采购代理机构不予受理：</w:t>
      </w:r>
    </w:p>
    <w:p>
      <w:pPr>
        <w:pStyle w:val="15"/>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3.1.2.1对采购文件提出质疑的，质疑期限为供应商获得采购文件之日或者采购文件公告期限届满之日起计算，采购文件在获取截止之日后获得的，应当自采购文件公告期限届满之日起计算。</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3.1.2.2对采购过程提出质疑的，质疑期限为各采购程序环节结束之日起计算。</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3.1.2.3对采购结果提出质疑的，质疑期限自采购结果公告期限届满之日起计算。</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3.1.2.4对同一采购程序环节的质疑，供应商须一次性提出。</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3.</w:t>
      </w:r>
      <w:r>
        <w:rPr>
          <w:rFonts w:hint="eastAsia" w:ascii="仿宋" w:hAnsi="仿宋" w:eastAsia="仿宋" w:cs="仿宋"/>
          <w:b/>
          <w:color w:val="auto"/>
          <w:kern w:val="0"/>
          <w:sz w:val="24"/>
          <w:szCs w:val="24"/>
          <w:lang w:val="en-US"/>
        </w:rPr>
        <w:t>2</w:t>
      </w:r>
      <w:r>
        <w:rPr>
          <w:rFonts w:hint="eastAsia" w:ascii="仿宋" w:hAnsi="仿宋" w:eastAsia="仿宋" w:cs="仿宋"/>
          <w:b/>
          <w:color w:val="auto"/>
          <w:kern w:val="0"/>
          <w:sz w:val="24"/>
          <w:szCs w:val="24"/>
          <w:lang w:val="zh-CN"/>
        </w:rPr>
        <w:t>质疑函</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.1供应商提出质疑应当提交质疑函和必要的证明材料。质疑函应当包括下列内容：</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供应商的姓名或者名称、地址、邮编、联系人及联系电话；</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质疑项目的名称、编号；</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具体、明确的质疑事项和与质疑事项相关的请求；</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必要的法律依据；</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提出质疑的日期。</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质疑函范本及制作说明详见附件1。</w:t>
      </w:r>
    </w:p>
    <w:p>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4.供应商投诉</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4.1质疑供应商对采购人</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采购代理机构的答复不满意或者采购人、采购代理机构未在规定的时间内作出答复的，可以在答复期满后十五个工作日内向同级政府采购监督管理部门提出投诉。</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4.2供应商投诉的事项不得超出已质疑事项的范围，基于质疑答复内容提出的投诉事项除外。</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4.3供应商投诉应当有明确的请求和必要的证明材料。</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4.4以联合体形式参加政府采购活动的，其投诉应当由组成联合体的所有供应商共同提出。</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szCs w:val="24"/>
        </w:rPr>
        <w:t>投诉书范本及制作说明详见附件2。</w:t>
      </w:r>
    </w:p>
    <w:p>
      <w:pPr>
        <w:spacing w:line="336" w:lineRule="auto"/>
        <w:ind w:firstLine="480" w:firstLineChars="200"/>
        <w:rPr>
          <w:rFonts w:ascii="仿宋" w:hAnsi="仿宋" w:eastAsia="仿宋" w:cs="仿宋"/>
          <w:color w:val="auto"/>
          <w:sz w:val="24"/>
          <w:szCs w:val="20"/>
        </w:rPr>
      </w:pPr>
    </w:p>
    <w:p>
      <w:pPr>
        <w:pStyle w:val="32"/>
        <w:spacing w:line="336" w:lineRule="auto"/>
        <w:ind w:firstLine="480" w:firstLineChars="200"/>
        <w:rPr>
          <w:rFonts w:ascii="仿宋" w:hAnsi="仿宋" w:eastAsia="仿宋" w:cs="仿宋"/>
          <w:color w:val="auto"/>
          <w:sz w:val="24"/>
        </w:rPr>
      </w:pPr>
    </w:p>
    <w:p>
      <w:pPr>
        <w:tabs>
          <w:tab w:val="left" w:pos="0"/>
        </w:tabs>
        <w:spacing w:line="336" w:lineRule="auto"/>
        <w:rPr>
          <w:rFonts w:ascii="仿宋" w:hAnsi="仿宋" w:eastAsia="仿宋" w:cs="仿宋"/>
          <w:b/>
          <w:color w:val="auto"/>
          <w:sz w:val="32"/>
          <w:szCs w:val="20"/>
        </w:rPr>
      </w:pPr>
      <w:bookmarkStart w:id="54" w:name="_Hlt68072990"/>
      <w:bookmarkEnd w:id="54"/>
      <w:bookmarkStart w:id="55" w:name="_Hlt75236011"/>
      <w:bookmarkEnd w:id="55"/>
      <w:bookmarkStart w:id="56" w:name="_Hlt75236101"/>
      <w:bookmarkEnd w:id="56"/>
      <w:bookmarkStart w:id="57" w:name="_Hlt75236290"/>
      <w:bookmarkEnd w:id="57"/>
      <w:bookmarkStart w:id="58" w:name="_Hlt68057669"/>
      <w:bookmarkEnd w:id="58"/>
      <w:bookmarkStart w:id="59" w:name="_Hlt74707468"/>
      <w:bookmarkEnd w:id="59"/>
      <w:bookmarkStart w:id="60" w:name="_Hlt74730295"/>
      <w:bookmarkEnd w:id="60"/>
      <w:bookmarkStart w:id="61" w:name="_Hlt74729768"/>
      <w:bookmarkEnd w:id="61"/>
      <w:bookmarkStart w:id="62" w:name="_Hlt74714665"/>
      <w:bookmarkEnd w:id="62"/>
      <w:r>
        <w:rPr>
          <w:rFonts w:hint="eastAsia" w:ascii="仿宋" w:hAnsi="仿宋" w:eastAsia="仿宋" w:cs="仿宋"/>
          <w:b/>
          <w:color w:val="auto"/>
          <w:sz w:val="36"/>
          <w:szCs w:val="36"/>
        </w:rPr>
        <w:br w:type="page"/>
      </w:r>
    </w:p>
    <w:bookmarkEnd w:id="8"/>
    <w:p>
      <w:pPr>
        <w:numPr>
          <w:ilvl w:val="0"/>
          <w:numId w:val="8"/>
        </w:numPr>
        <w:adjustRightInd/>
        <w:spacing w:line="336" w:lineRule="auto"/>
        <w:jc w:val="center"/>
        <w:outlineLvl w:val="0"/>
        <w:rPr>
          <w:rFonts w:hint="eastAsia" w:ascii="仿宋" w:hAnsi="仿宋" w:eastAsia="仿宋" w:cs="仿宋"/>
          <w:b/>
          <w:color w:val="auto"/>
          <w:sz w:val="36"/>
          <w:szCs w:val="36"/>
        </w:rPr>
      </w:pPr>
      <w:bookmarkStart w:id="63" w:name="第三部分"/>
      <w:bookmarkStart w:id="64" w:name="_Toc164416483"/>
      <w:r>
        <w:rPr>
          <w:rFonts w:hint="eastAsia" w:ascii="仿宋" w:hAnsi="仿宋" w:eastAsia="仿宋" w:cs="仿宋"/>
          <w:b/>
          <w:color w:val="auto"/>
          <w:sz w:val="36"/>
          <w:szCs w:val="36"/>
        </w:rPr>
        <w:t xml:space="preserve"> 采购需求</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outlineLvl w:val="1"/>
        <w:rPr>
          <w:rFonts w:hint="eastAsia"/>
          <w:color w:val="auto"/>
        </w:rPr>
      </w:pPr>
      <w:bookmarkStart w:id="65" w:name="_Toc25190"/>
      <w:bookmarkStart w:id="66" w:name="_Toc14231"/>
      <w:r>
        <w:rPr>
          <w:rFonts w:hint="eastAsia" w:ascii="仿宋" w:hAnsi="仿宋" w:eastAsia="仿宋" w:cs="仿宋"/>
          <w:b/>
          <w:bCs/>
          <w:color w:val="auto"/>
          <w:sz w:val="24"/>
          <w:szCs w:val="24"/>
        </w:rPr>
        <w:t>招标内容</w:t>
      </w:r>
      <w:bookmarkEnd w:id="65"/>
      <w:bookmarkEnd w:id="66"/>
    </w:p>
    <w:p>
      <w:pPr>
        <w:keepNext w:val="0"/>
        <w:keepLines w:val="0"/>
        <w:pageBreakBefore w:val="0"/>
        <w:widowControl/>
        <w:kinsoku/>
        <w:wordWrap/>
        <w:overflowPunct/>
        <w:topLinePunct w:val="0"/>
        <w:bidi w:val="0"/>
        <w:spacing w:line="360" w:lineRule="auto"/>
        <w:ind w:right="60" w:firstLine="480" w:firstLineChars="200"/>
        <w:outlineLvl w:val="9"/>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lang w:val="en-US" w:eastAsia="zh-CN"/>
        </w:rPr>
        <w:t>内容及线路</w:t>
      </w:r>
    </w:p>
    <w:tbl>
      <w:tblPr>
        <w:tblStyle w:val="642"/>
        <w:tblW w:w="874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48"/>
        <w:gridCol w:w="3654"/>
        <w:gridCol w:w="2072"/>
        <w:gridCol w:w="207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线路</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数量</w:t>
            </w:r>
          </w:p>
        </w:tc>
        <w:tc>
          <w:tcPr>
            <w:tcW w:w="2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预算单价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福建</w:t>
            </w:r>
            <w:r>
              <w:rPr>
                <w:rFonts w:hint="eastAsia" w:ascii="仿宋" w:hAnsi="仿宋" w:eastAsia="仿宋" w:cs="仿宋"/>
                <w:color w:val="auto"/>
                <w:sz w:val="24"/>
                <w:szCs w:val="24"/>
                <w:highlight w:val="none"/>
                <w:lang w:val="en-US" w:eastAsia="zh-CN"/>
              </w:rPr>
              <w:t>(平潭岛)线</w:t>
            </w:r>
          </w:p>
        </w:tc>
        <w:tc>
          <w:tcPr>
            <w:tcW w:w="2072"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预计222人</w:t>
            </w:r>
          </w:p>
        </w:tc>
        <w:tc>
          <w:tcPr>
            <w:tcW w:w="2072"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3000元/人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象山</w:t>
            </w:r>
            <w:r>
              <w:rPr>
                <w:rFonts w:hint="eastAsia" w:ascii="仿宋" w:hAnsi="仿宋" w:eastAsia="仿宋" w:cs="仿宋"/>
                <w:color w:val="auto"/>
                <w:sz w:val="24"/>
                <w:szCs w:val="24"/>
                <w:highlight w:val="none"/>
                <w:lang w:val="en-US" w:eastAsia="zh-CN"/>
              </w:rPr>
              <w:t>线</w:t>
            </w:r>
          </w:p>
        </w:tc>
        <w:tc>
          <w:tcPr>
            <w:tcW w:w="2072"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2072"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舟山</w:t>
            </w:r>
            <w:r>
              <w:rPr>
                <w:rFonts w:hint="eastAsia" w:ascii="仿宋" w:hAnsi="仿宋" w:eastAsia="仿宋" w:cs="仿宋"/>
                <w:color w:val="auto"/>
                <w:sz w:val="24"/>
                <w:szCs w:val="24"/>
                <w:highlight w:val="none"/>
                <w:lang w:val="en-US" w:eastAsia="zh-CN"/>
              </w:rPr>
              <w:t>线（嵊泗）</w:t>
            </w:r>
          </w:p>
        </w:tc>
        <w:tc>
          <w:tcPr>
            <w:tcW w:w="2072"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2072"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嵊州</w:t>
            </w:r>
            <w:r>
              <w:rPr>
                <w:rFonts w:hint="eastAsia" w:ascii="仿宋" w:hAnsi="仿宋" w:eastAsia="仿宋" w:cs="仿宋"/>
                <w:color w:val="auto"/>
                <w:sz w:val="24"/>
                <w:szCs w:val="24"/>
                <w:highlight w:val="none"/>
                <w:lang w:val="en-US" w:eastAsia="zh-CN"/>
              </w:rPr>
              <w:t>市内</w:t>
            </w:r>
          </w:p>
        </w:tc>
        <w:tc>
          <w:tcPr>
            <w:tcW w:w="2072"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p>
        </w:tc>
        <w:tc>
          <w:tcPr>
            <w:tcW w:w="2072"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p>
        </w:tc>
      </w:tr>
    </w:tbl>
    <w:p>
      <w:pPr>
        <w:keepNext w:val="0"/>
        <w:keepLines w:val="0"/>
        <w:pageBreakBefore w:val="0"/>
        <w:widowControl/>
        <w:kinsoku/>
        <w:wordWrap/>
        <w:overflowPunct/>
        <w:topLinePunct w:val="0"/>
        <w:bidi w:val="0"/>
        <w:spacing w:line="360" w:lineRule="auto"/>
        <w:ind w:right="60"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主要业务包括：采购人所安排人员的疗休养等活动的组织服务，包括食、宿、行等活动的具体安排（按采购人需要具体安排）</w:t>
      </w:r>
      <w:r>
        <w:rPr>
          <w:rFonts w:hint="eastAsia" w:ascii="仿宋" w:hAnsi="仿宋" w:eastAsia="仿宋" w:cs="仿宋"/>
          <w:color w:val="auto"/>
          <w:sz w:val="24"/>
          <w:szCs w:val="24"/>
          <w:highlight w:val="none"/>
          <w:lang w:eastAsia="zh-CN"/>
        </w:rPr>
        <w:t>。</w:t>
      </w:r>
    </w:p>
    <w:p>
      <w:pPr>
        <w:keepNext w:val="0"/>
        <w:keepLines w:val="0"/>
        <w:pageBreakBefore w:val="0"/>
        <w:widowControl/>
        <w:kinsoku/>
        <w:wordWrap/>
        <w:overflowPunct/>
        <w:topLinePunct w:val="0"/>
        <w:bidi w:val="0"/>
        <w:spacing w:line="360" w:lineRule="auto"/>
        <w:ind w:right="60" w:firstLine="480" w:firstLineChars="200"/>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b w:val="0"/>
          <w:bCs w:val="0"/>
          <w:color w:val="auto"/>
          <w:sz w:val="24"/>
          <w:szCs w:val="24"/>
          <w:highlight w:val="none"/>
          <w:lang w:val="en-US" w:eastAsia="zh-CN"/>
        </w:rPr>
        <w:t>疗休养时间：</w:t>
      </w:r>
      <w:r>
        <w:rPr>
          <w:rFonts w:hint="eastAsia" w:ascii="仿宋" w:hAnsi="仿宋" w:eastAsia="仿宋" w:cs="仿宋"/>
          <w:b/>
          <w:bCs/>
          <w:color w:val="auto"/>
          <w:sz w:val="24"/>
          <w:szCs w:val="24"/>
          <w:highlight w:val="none"/>
          <w:lang w:val="en-US" w:eastAsia="zh-CN"/>
        </w:rPr>
        <w:t>均为5天（含在途时间）</w:t>
      </w:r>
      <w:r>
        <w:rPr>
          <w:rFonts w:hint="eastAsia" w:ascii="仿宋" w:hAnsi="仿宋" w:eastAsia="仿宋" w:cs="仿宋"/>
          <w:b w:val="0"/>
          <w:bCs w:val="0"/>
          <w:color w:val="auto"/>
          <w:sz w:val="24"/>
          <w:szCs w:val="24"/>
          <w:highlight w:val="none"/>
          <w:lang w:val="en-US" w:eastAsia="zh-CN"/>
        </w:rPr>
        <w:t>。组团按采购人计划实施，具体出团及返回时间由供应商提供并获得采购人认可的方案为准。</w:t>
      </w:r>
    </w:p>
    <w:p>
      <w:pPr>
        <w:keepNext w:val="0"/>
        <w:keepLines w:val="0"/>
        <w:pageBreakBefore w:val="0"/>
        <w:widowControl/>
        <w:kinsoku/>
        <w:wordWrap/>
        <w:overflowPunct/>
        <w:topLinePunct w:val="0"/>
        <w:bidi w:val="0"/>
        <w:spacing w:line="360" w:lineRule="auto"/>
        <w:ind w:right="60" w:firstLine="480" w:firstLineChars="200"/>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本次项目采购通过竞争性磋商方式确定服务单位。批数及每批人数以实际</w:t>
      </w:r>
      <w:r>
        <w:rPr>
          <w:rFonts w:hint="eastAsia" w:ascii="仿宋" w:hAnsi="仿宋" w:eastAsia="仿宋" w:cs="仿宋"/>
          <w:color w:val="auto"/>
          <w:sz w:val="24"/>
          <w:szCs w:val="24"/>
          <w:lang w:val="en-US" w:eastAsia="zh-CN"/>
        </w:rPr>
        <w:t>成团</w:t>
      </w:r>
      <w:r>
        <w:rPr>
          <w:rFonts w:hint="eastAsia" w:ascii="仿宋" w:hAnsi="仿宋" w:eastAsia="仿宋" w:cs="仿宋"/>
          <w:color w:val="auto"/>
          <w:sz w:val="24"/>
          <w:szCs w:val="24"/>
        </w:rPr>
        <w:t>人数为准,采购人有权按需求调整单条路线的实际</w:t>
      </w:r>
      <w:r>
        <w:rPr>
          <w:rFonts w:hint="eastAsia" w:ascii="仿宋" w:hAnsi="仿宋" w:eastAsia="仿宋" w:cs="仿宋"/>
          <w:color w:val="auto"/>
          <w:sz w:val="24"/>
          <w:szCs w:val="24"/>
          <w:lang w:val="en-US" w:eastAsia="zh-CN"/>
        </w:rPr>
        <w:t>成团</w:t>
      </w:r>
      <w:r>
        <w:rPr>
          <w:rFonts w:hint="eastAsia" w:ascii="仿宋" w:hAnsi="仿宋" w:eastAsia="仿宋" w:cs="仿宋"/>
          <w:color w:val="auto"/>
          <w:sz w:val="24"/>
          <w:szCs w:val="24"/>
        </w:rPr>
        <w:t>人数以及参加活动的总人数</w:t>
      </w:r>
      <w:r>
        <w:rPr>
          <w:rFonts w:hint="eastAsia" w:ascii="仿宋" w:hAnsi="仿宋" w:eastAsia="仿宋" w:cs="仿宋"/>
          <w:color w:val="auto"/>
          <w:sz w:val="24"/>
          <w:szCs w:val="24"/>
          <w:lang w:eastAsia="zh-CN"/>
        </w:rPr>
        <w:t>，中标后不得以时间为由调整价格。超标准支出部分由参加疗休养的职工个人承担。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auto"/>
          <w:sz w:val="24"/>
          <w:szCs w:val="24"/>
        </w:rPr>
      </w:pPr>
      <w:bookmarkStart w:id="67" w:name="_Toc9828"/>
      <w:bookmarkStart w:id="68" w:name="_Toc9518"/>
      <w:bookmarkStart w:id="69" w:name="_Toc7030"/>
      <w:r>
        <w:rPr>
          <w:rFonts w:hint="eastAsia" w:ascii="仿宋" w:hAnsi="仿宋" w:eastAsia="仿宋" w:cs="仿宋"/>
          <w:b/>
          <w:color w:val="auto"/>
          <w:sz w:val="24"/>
          <w:szCs w:val="24"/>
        </w:rPr>
        <w:t>二、具体要求</w:t>
      </w:r>
      <w:bookmarkEnd w:id="67"/>
      <w:bookmarkEnd w:id="68"/>
    </w:p>
    <w:p>
      <w:pPr>
        <w:keepNext w:val="0"/>
        <w:keepLines w:val="0"/>
        <w:pageBreakBefore w:val="0"/>
        <w:kinsoku/>
        <w:wordWrap/>
        <w:overflowPunct/>
        <w:topLinePunct w:val="0"/>
        <w:bidi w:val="0"/>
        <w:spacing w:line="360" w:lineRule="auto"/>
        <w:ind w:firstLine="480" w:firstLineChars="200"/>
        <w:jc w:val="left"/>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1.服务保障：除驾驶员外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需具有相应车辆驾驶资质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，全程提供全陪导游人员1名以上，负责行程管理，住宿饮食、景点门票、沟通联络等安排</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全陪导游须持有导游资格证书，</w:t>
      </w:r>
      <w:r>
        <w:rPr>
          <w:rFonts w:hint="eastAsia" w:ascii="仿宋" w:hAnsi="仿宋" w:eastAsia="仿宋" w:cs="仿宋"/>
          <w:color w:val="auto"/>
          <w:sz w:val="24"/>
          <w:szCs w:val="24"/>
          <w:lang w:val="en-US" w:eastAsia="zh-CN"/>
        </w:rPr>
        <w:t>且</w:t>
      </w:r>
      <w:r>
        <w:rPr>
          <w:rFonts w:hint="eastAsia" w:ascii="仿宋" w:hAnsi="仿宋" w:eastAsia="仿宋" w:cs="仿宋"/>
          <w:color w:val="auto"/>
          <w:sz w:val="24"/>
          <w:szCs w:val="24"/>
        </w:rPr>
        <w:t>从事导游工作五年以上</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N w:val="0"/>
        <w:bidi w:val="0"/>
        <w:spacing w:line="360" w:lineRule="auto"/>
        <w:ind w:firstLine="480" w:firstLineChars="200"/>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2.景点线路：主要景点，其他沿途景点或周边景点</w:t>
      </w:r>
      <w:r>
        <w:rPr>
          <w:rFonts w:hint="eastAsia" w:ascii="仿宋" w:hAnsi="仿宋" w:eastAsia="仿宋" w:cs="仿宋"/>
          <w:color w:val="auto"/>
          <w:sz w:val="24"/>
          <w:szCs w:val="24"/>
          <w:lang w:val="en-US" w:eastAsia="zh-CN"/>
        </w:rPr>
        <w:t>由</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编制并获得采购人认可的方案为准，不得</w:t>
      </w:r>
      <w:r>
        <w:rPr>
          <w:rFonts w:hint="eastAsia" w:ascii="仿宋" w:hAnsi="仿宋" w:eastAsia="仿宋" w:cs="仿宋"/>
          <w:color w:val="auto"/>
          <w:sz w:val="24"/>
          <w:szCs w:val="24"/>
          <w:lang w:val="en-US" w:eastAsia="zh-CN"/>
        </w:rPr>
        <w:t>强制</w:t>
      </w:r>
      <w:r>
        <w:rPr>
          <w:rFonts w:hint="eastAsia" w:ascii="仿宋" w:hAnsi="仿宋" w:eastAsia="仿宋" w:cs="仿宋"/>
          <w:color w:val="auto"/>
          <w:sz w:val="24"/>
          <w:szCs w:val="24"/>
        </w:rPr>
        <w:t>安排购物点。景点门票包括大门票和景点内必游的小门票，以及索道（如有）、电瓶车（如有）、游船（如有）等，自费的娱乐项目除外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自费项目需明确说明，尽量不占用共用时间，不得影响团队不参加人员的活动及休息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3.车辆保障：</w:t>
      </w:r>
      <w:r>
        <w:rPr>
          <w:rFonts w:hint="eastAsia" w:ascii="仿宋" w:hAnsi="仿宋" w:eastAsia="仿宋" w:cs="仿宋"/>
          <w:b w:val="0"/>
          <w:bCs w:val="0"/>
          <w:color w:val="auto"/>
          <w:sz w:val="24"/>
          <w:szCs w:val="24"/>
          <w:highlight w:val="none"/>
          <w:lang w:val="en-US" w:eastAsia="zh-CN"/>
        </w:rPr>
        <w:t>远距离的旅程根据采购人意见考虑飞机、高铁等出行方式。其余线路</w:t>
      </w:r>
      <w:r>
        <w:rPr>
          <w:rFonts w:hint="eastAsia" w:ascii="仿宋" w:hAnsi="仿宋" w:eastAsia="仿宋" w:cs="仿宋"/>
          <w:color w:val="auto"/>
          <w:kern w:val="2"/>
          <w:sz w:val="24"/>
          <w:szCs w:val="24"/>
          <w:lang w:val="en-US" w:eastAsia="zh-CN" w:bidi="ar-SA"/>
        </w:rPr>
        <w:t>全程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疗休养车须用空调期间，司机应在每次上车前提前15分钟打开空调；司机应保持车辆整洁。大巴车上保障一定量的矿泉水、少量水果、雨伞和一些出行必备药品（如</w:t>
      </w:r>
      <w:r>
        <w:rPr>
          <w:rFonts w:hint="eastAsia" w:ascii="仿宋" w:hAnsi="仿宋" w:eastAsia="仿宋" w:cs="仿宋"/>
          <w:color w:val="auto"/>
          <w:kern w:val="2"/>
          <w:sz w:val="24"/>
          <w:szCs w:val="24"/>
          <w:highlight w:val="none"/>
          <w:lang w:val="en-US" w:eastAsia="zh-CN" w:bidi="ar-SA"/>
        </w:rPr>
        <w:t>碘酒、创可贴、风油精、藿香正气水、过敏常用药等</w:t>
      </w:r>
      <w:r>
        <w:rPr>
          <w:rFonts w:hint="eastAsia" w:ascii="仿宋" w:hAnsi="仿宋" w:eastAsia="仿宋" w:cs="仿宋"/>
          <w:color w:val="auto"/>
          <w:kern w:val="2"/>
          <w:sz w:val="24"/>
          <w:szCs w:val="24"/>
          <w:lang w:val="en-US" w:eastAsia="zh-CN" w:bidi="ar-SA"/>
        </w:rPr>
        <w:t>）。根据要求每日行程结束后对车辆进行消杀。出行如安排高铁、动车，须安排二等座以上座位，座位尽量安排在</w:t>
      </w:r>
      <w:r>
        <w:rPr>
          <w:rFonts w:hint="eastAsia" w:ascii="仿宋" w:hAnsi="仿宋" w:eastAsia="仿宋" w:cs="仿宋"/>
          <w:color w:val="auto"/>
          <w:kern w:val="2"/>
          <w:sz w:val="24"/>
          <w:szCs w:val="24"/>
          <w:highlight w:val="none"/>
          <w:lang w:val="en-US" w:eastAsia="zh-CN" w:bidi="ar-SA"/>
        </w:rPr>
        <w:t>一起。</w:t>
      </w:r>
    </w:p>
    <w:p>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rPr>
        <w:t>4.住宿：住宿酒店为四星（4钻）及以上商务标间，住宿要求不安排一楼，尽可能在同一楼层，不安排窗户朝路边喧闹的房间，含早餐。要求房间干净整洁，各个设施齐全且能正常使用，24小时供应热水。同一线路原则上住在同一家酒店。供应商方案应列出每一线路的酒店名称、具体地点、网评分（以携程APP上网页截图为准，评分达到4.0分及以上），具体成团的酒店以供应商编制并获得</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人认可的方案为准，另外若团队中出现单男单女，个人不补住房差价，由中标供应商安排并承担；个人要求单住房，需要补交个人房差价。</w:t>
      </w:r>
    </w:p>
    <w:p>
      <w:pPr>
        <w:keepNext w:val="0"/>
        <w:keepLines w:val="0"/>
        <w:pageBreakBefore w:val="0"/>
        <w:kinsoku/>
        <w:wordWrap/>
        <w:overflowPunct/>
        <w:topLinePunct w:val="0"/>
        <w:bidi w:val="0"/>
        <w:spacing w:line="360" w:lineRule="auto"/>
        <w:ind w:firstLine="480" w:firstLineChars="200"/>
        <w:jc w:val="left"/>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用餐：在正规饭店或农家乐就餐，采用桌餐或自助餐的形式。采用桌餐的以10人一桌为标准，正菜不少于12个（不含冷菜），荤菜不少于6个。入住酒店必须包含早餐，每人每天午餐餐费标准不低于50元/人，晚餐餐费标准不低于50元/人。具体供应正餐次数以供应商编制并获得招标人认可的方案为准</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6.保险：</w:t>
      </w:r>
      <w:r>
        <w:rPr>
          <w:rFonts w:hint="eastAsia" w:ascii="仿宋" w:hAnsi="仿宋" w:eastAsia="仿宋" w:cs="仿宋"/>
          <w:color w:val="auto"/>
          <w:sz w:val="24"/>
          <w:szCs w:val="24"/>
          <w:lang w:val="en-US" w:eastAsia="zh-CN"/>
        </w:rPr>
        <w:t>中标单位需为</w:t>
      </w:r>
      <w:r>
        <w:rPr>
          <w:rFonts w:hint="eastAsia" w:ascii="仿宋" w:hAnsi="仿宋" w:eastAsia="仿宋" w:cs="仿宋"/>
          <w:color w:val="auto"/>
          <w:sz w:val="24"/>
          <w:szCs w:val="24"/>
        </w:rPr>
        <w:t>参加疗休养活动的职工购买额度不低于100万元的人身意外险，承办休养的单位必须办理相关责任险。成交时需要提供相应的证明文件。</w:t>
      </w:r>
    </w:p>
    <w:p>
      <w:pPr>
        <w:keepNext w:val="0"/>
        <w:keepLines w:val="0"/>
        <w:pageBreakBefore w:val="0"/>
        <w:kinsoku/>
        <w:wordWrap/>
        <w:overflowPunct/>
        <w:topLinePunct w:val="0"/>
        <w:autoSpaceDE w:val="0"/>
        <w:autoSpaceDN w:val="0"/>
        <w:bidi w:val="0"/>
        <w:adjustRightInd w:val="0"/>
        <w:spacing w:line="360" w:lineRule="auto"/>
        <w:ind w:left="465"/>
        <w:outlineLvl w:val="9"/>
        <w:rPr>
          <w:rFonts w:hint="eastAsia" w:ascii="仿宋" w:hAnsi="仿宋" w:eastAsia="仿宋" w:cs="仿宋"/>
          <w:color w:val="auto"/>
          <w:sz w:val="24"/>
          <w:szCs w:val="24"/>
        </w:rPr>
      </w:pPr>
      <w:r>
        <w:rPr>
          <w:rFonts w:hint="eastAsia" w:ascii="仿宋" w:hAnsi="仿宋" w:eastAsia="仿宋" w:cs="仿宋"/>
          <w:color w:val="auto"/>
          <w:sz w:val="24"/>
          <w:szCs w:val="24"/>
        </w:rPr>
        <w:t>7.质量保证：</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要按照招标文件、投标文件、合同等履行服务必</w:t>
      </w:r>
    </w:p>
    <w:p>
      <w:pPr>
        <w:keepNext w:val="0"/>
        <w:keepLines w:val="0"/>
        <w:pageBreakBefore w:val="0"/>
        <w:kinsoku/>
        <w:wordWrap/>
        <w:overflowPunct/>
        <w:topLinePunct w:val="0"/>
        <w:autoSpaceDE w:val="0"/>
        <w:autoSpaceDN w:val="0"/>
        <w:bidi w:val="0"/>
        <w:adjustRightIn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须对采购人要求的全部服务范围进行响应，不得限定采购人活动区域范围，不得进行选择性服务，保证服务质量。本项目招标结束后，采购人如发现</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提供不实投标资料，采购人有权上报责任部门并取消资格。每批次休养结束后，采购人将对参加休养的</w:t>
      </w:r>
      <w:r>
        <w:rPr>
          <w:rFonts w:hint="eastAsia" w:ascii="仿宋" w:hAnsi="仿宋" w:eastAsia="仿宋" w:cs="仿宋"/>
          <w:color w:val="auto"/>
          <w:sz w:val="24"/>
          <w:szCs w:val="24"/>
          <w:lang w:val="en-US" w:eastAsia="zh-CN"/>
        </w:rPr>
        <w:t>人员</w:t>
      </w:r>
      <w:r>
        <w:rPr>
          <w:rFonts w:hint="eastAsia" w:ascii="仿宋" w:hAnsi="仿宋" w:eastAsia="仿宋" w:cs="仿宋"/>
          <w:color w:val="auto"/>
          <w:sz w:val="24"/>
          <w:szCs w:val="24"/>
        </w:rPr>
        <w:t>进行休养情况测评调查。实施过程中出现有效投诉3次或以上的，采购人有权立即终止合同</w:t>
      </w:r>
      <w:r>
        <w:rPr>
          <w:rFonts w:hint="eastAsia" w:ascii="仿宋" w:hAnsi="仿宋" w:eastAsia="仿宋" w:cs="仿宋"/>
          <w:color w:val="auto"/>
          <w:sz w:val="24"/>
          <w:szCs w:val="24"/>
          <w:lang w:val="en-US" w:eastAsia="zh-CN"/>
        </w:rPr>
        <w:t>并没收履约保证金</w:t>
      </w:r>
      <w:r>
        <w:rPr>
          <w:rFonts w:hint="eastAsia" w:ascii="仿宋" w:hAnsi="仿宋" w:eastAsia="仿宋" w:cs="仿宋"/>
          <w:color w:val="auto"/>
          <w:sz w:val="24"/>
          <w:szCs w:val="24"/>
        </w:rPr>
        <w:t>。若首批行程参加休养</w:t>
      </w:r>
      <w:r>
        <w:rPr>
          <w:rFonts w:hint="eastAsia" w:ascii="仿宋" w:hAnsi="仿宋" w:eastAsia="仿宋" w:cs="仿宋"/>
          <w:color w:val="auto"/>
          <w:sz w:val="24"/>
          <w:szCs w:val="24"/>
          <w:lang w:val="en-US" w:eastAsia="zh-CN"/>
        </w:rPr>
        <w:t>人员</w:t>
      </w:r>
      <w:r>
        <w:rPr>
          <w:rFonts w:hint="eastAsia" w:ascii="仿宋" w:hAnsi="仿宋" w:eastAsia="仿宋" w:cs="仿宋"/>
          <w:color w:val="auto"/>
          <w:sz w:val="24"/>
          <w:szCs w:val="24"/>
        </w:rPr>
        <w:t>对本次休养整体评差评率达到30%的，则采购人有权解除剩余行程，所造成损失由</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自行承担。如果参加休养</w:t>
      </w:r>
      <w:r>
        <w:rPr>
          <w:rFonts w:hint="eastAsia" w:ascii="仿宋" w:hAnsi="仿宋" w:eastAsia="仿宋" w:cs="仿宋"/>
          <w:color w:val="auto"/>
          <w:sz w:val="24"/>
          <w:szCs w:val="24"/>
          <w:lang w:val="en-US" w:eastAsia="zh-CN"/>
        </w:rPr>
        <w:t>人员</w:t>
      </w:r>
      <w:r>
        <w:rPr>
          <w:rFonts w:hint="eastAsia" w:ascii="仿宋" w:hAnsi="仿宋" w:eastAsia="仿宋" w:cs="仿宋"/>
          <w:color w:val="auto"/>
          <w:sz w:val="24"/>
          <w:szCs w:val="24"/>
        </w:rPr>
        <w:t>对本次休养整体评差评率达到50%及以上的，三年内不得参与采购人同类项目的招标。</w:t>
      </w:r>
    </w:p>
    <w:p>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.退团商定：因特殊情况，中标单位应允许出团前3个工作日除预定的高铁车票退票费用（按国家规定执行，由退团单位自负）外可无条件退团</w:t>
      </w:r>
      <w:r>
        <w:rPr>
          <w:rFonts w:hint="eastAsia" w:ascii="仿宋" w:hAnsi="仿宋" w:eastAsia="仿宋" w:cs="仿宋"/>
          <w:color w:val="auto"/>
          <w:sz w:val="24"/>
          <w:szCs w:val="24"/>
          <w:highlight w:val="none"/>
          <w:lang w:eastAsia="zh-CN"/>
        </w:rPr>
        <w:t>，团队机票航空公司规定不能退票、不能改签，损失按实际由退团单位负责，每团退团不能超过</w:t>
      </w:r>
      <w:r>
        <w:rPr>
          <w:rFonts w:hint="eastAsia" w:ascii="仿宋" w:hAnsi="仿宋" w:eastAsia="仿宋" w:cs="仿宋"/>
          <w:color w:val="auto"/>
          <w:sz w:val="24"/>
          <w:szCs w:val="24"/>
          <w:highlight w:val="none"/>
          <w:lang w:val="en-US" w:eastAsia="zh-CN"/>
        </w:rPr>
        <w:t>10%。</w:t>
      </w:r>
    </w:p>
    <w:p>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.其他：</w:t>
      </w:r>
    </w:p>
    <w:p>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（1）行程中的相关安全事宜（住宿、交通、饮食等）全部由中标单位负责，如出现任何安全事故，则由中标单位承担相关经济赔偿与法律义务。</w:t>
      </w:r>
    </w:p>
    <w:p>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本项目不得以任何理由、任何形式进行转、分包，一经发现采购人可单方面解除合同，所造成的任何损失由中标单位自行负责；并将其列入黑名单，不得参加下一次的健康休养定点项目招投标。</w:t>
      </w:r>
    </w:p>
    <w:p>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如中标单位在合同履约过程中有任何被投诉或被行政处罚行为，采购人有权立即终止合同。</w:t>
      </w:r>
    </w:p>
    <w:p>
      <w:pPr>
        <w:pStyle w:val="22"/>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若出现单独线路人数不足成团要求，则需中标单位协助完成拼团工作。</w:t>
      </w:r>
    </w:p>
    <w:p>
      <w:pPr>
        <w:pStyle w:val="2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（5）本次疗休养活动的所有事项应当按照符合</w:t>
      </w:r>
      <w:r>
        <w:rPr>
          <w:rFonts w:hint="eastAsia" w:ascii="仿宋" w:hAnsi="仿宋" w:eastAsia="仿宋" w:cs="仿宋"/>
          <w:color w:val="auto"/>
          <w:kern w:val="2"/>
          <w:sz w:val="24"/>
          <w:szCs w:val="24"/>
          <w:highlight w:val="none"/>
          <w:lang w:val="en-US" w:eastAsia="zh-CN" w:bidi="ar-SA"/>
        </w:rPr>
        <w:t>《关于做好2024年全市职工疗休养工作的通知》（嵊总工字〔2024〕7号）等相关文件规定，如发现不符合文件规定的，每发现一处对采购人则扣1000元，情节严重的采购人有权立即终止合同。</w:t>
      </w:r>
      <w:bookmarkStart w:id="70" w:name="_Toc24458"/>
      <w:bookmarkStart w:id="71" w:name="_Toc538"/>
      <w:bookmarkStart w:id="72" w:name="_Toc2844"/>
      <w:bookmarkStart w:id="73" w:name="_Toc2083"/>
      <w:bookmarkStart w:id="74" w:name="_Toc3574"/>
      <w:bookmarkStart w:id="75" w:name="_Toc15025"/>
    </w:p>
    <w:p>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lang w:val="en-US" w:eastAsia="zh-CN"/>
        </w:rPr>
        <w:t>另外单人门票或团体餐费未消费的费用需补充到全团消费费用。</w:t>
      </w:r>
    </w:p>
    <w:p>
      <w:pPr>
        <w:keepNext w:val="0"/>
        <w:keepLines w:val="0"/>
        <w:pageBreakBefore w:val="0"/>
        <w:kinsoku/>
        <w:wordWrap/>
        <w:overflowPunct/>
        <w:topLinePunct w:val="0"/>
        <w:bidi w:val="0"/>
        <w:spacing w:line="360" w:lineRule="auto"/>
        <w:ind w:firstLine="2860" w:firstLineChars="1187"/>
        <w:outlineLvl w:val="9"/>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健康</w:t>
      </w:r>
      <w:r>
        <w:rPr>
          <w:rFonts w:hint="eastAsia" w:ascii="仿宋" w:hAnsi="仿宋" w:eastAsia="仿宋" w:cs="仿宋"/>
          <w:b/>
          <w:bCs/>
          <w:color w:val="auto"/>
          <w:sz w:val="24"/>
          <w:szCs w:val="24"/>
        </w:rPr>
        <w:t>休养满意度调查表</w:t>
      </w:r>
    </w:p>
    <w:tbl>
      <w:tblPr>
        <w:tblStyle w:val="63"/>
        <w:tblW w:w="855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832"/>
        <w:gridCol w:w="810"/>
        <w:gridCol w:w="885"/>
        <w:gridCol w:w="810"/>
        <w:gridCol w:w="855"/>
        <w:gridCol w:w="1140"/>
        <w:gridCol w:w="79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kinsoku/>
              <w:wordWrap/>
              <w:overflowPunct/>
              <w:topLinePunct w:val="0"/>
              <w:bidi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休养地点</w:t>
            </w:r>
          </w:p>
        </w:tc>
        <w:tc>
          <w:tcPr>
            <w:tcW w:w="7117" w:type="dxa"/>
            <w:gridSpan w:val="8"/>
          </w:tcPr>
          <w:p>
            <w:pPr>
              <w:keepNext w:val="0"/>
              <w:keepLines w:val="0"/>
              <w:pageBreakBefore w:val="0"/>
              <w:kinsoku/>
              <w:wordWrap/>
              <w:overflowPunct/>
              <w:topLinePunct w:val="0"/>
              <w:bidi w:val="0"/>
              <w:spacing w:line="360" w:lineRule="auto"/>
              <w:ind w:firstLine="570"/>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kinsoku/>
              <w:wordWrap/>
              <w:overflowPunct/>
              <w:topLinePunct w:val="0"/>
              <w:bidi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休养时间</w:t>
            </w:r>
          </w:p>
        </w:tc>
        <w:tc>
          <w:tcPr>
            <w:tcW w:w="7117" w:type="dxa"/>
            <w:gridSpan w:val="8"/>
          </w:tcPr>
          <w:p>
            <w:pPr>
              <w:keepNext w:val="0"/>
              <w:keepLines w:val="0"/>
              <w:pageBreakBefore w:val="0"/>
              <w:kinsoku/>
              <w:wordWrap/>
              <w:overflowPunct/>
              <w:topLinePunct w:val="0"/>
              <w:bidi w:val="0"/>
              <w:spacing w:line="360" w:lineRule="auto"/>
              <w:ind w:firstLine="57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_____ 年___ 月  ____日至 ___ 月  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kinsoku/>
              <w:wordWrap/>
              <w:overflowPunct/>
              <w:topLinePunct w:val="0"/>
              <w:bidi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住宿满意度</w:t>
            </w:r>
          </w:p>
        </w:tc>
        <w:tc>
          <w:tcPr>
            <w:tcW w:w="832"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81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88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81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85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14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79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99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kinsoku/>
              <w:wordWrap/>
              <w:overflowPunct/>
              <w:topLinePunct w:val="0"/>
              <w:bidi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餐饮满意度</w:t>
            </w:r>
          </w:p>
        </w:tc>
        <w:tc>
          <w:tcPr>
            <w:tcW w:w="832"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81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88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81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85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14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79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99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kinsoku/>
              <w:wordWrap/>
              <w:overflowPunct/>
              <w:topLinePunct w:val="0"/>
              <w:bidi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行程满意度</w:t>
            </w:r>
          </w:p>
        </w:tc>
        <w:tc>
          <w:tcPr>
            <w:tcW w:w="832"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81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88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81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85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14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79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99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kinsoku/>
              <w:wordWrap/>
              <w:overflowPunct/>
              <w:topLinePunct w:val="0"/>
              <w:bidi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景点满意度</w:t>
            </w:r>
          </w:p>
        </w:tc>
        <w:tc>
          <w:tcPr>
            <w:tcW w:w="832"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81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88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81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85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14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79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99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kinsoku/>
              <w:wordWrap/>
              <w:overflowPunct/>
              <w:topLinePunct w:val="0"/>
              <w:bidi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服务质量</w:t>
            </w:r>
          </w:p>
        </w:tc>
        <w:tc>
          <w:tcPr>
            <w:tcW w:w="832"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81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88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81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85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14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79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99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tcPr>
          <w:p>
            <w:pPr>
              <w:keepNext w:val="0"/>
              <w:keepLines w:val="0"/>
              <w:pageBreakBefore w:val="0"/>
              <w:kinsoku/>
              <w:wordWrap/>
              <w:overflowPunct/>
              <w:topLinePunct w:val="0"/>
              <w:bidi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整体评价</w:t>
            </w:r>
          </w:p>
        </w:tc>
        <w:tc>
          <w:tcPr>
            <w:tcW w:w="832"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好</w:t>
            </w:r>
          </w:p>
        </w:tc>
        <w:tc>
          <w:tcPr>
            <w:tcW w:w="81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88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较好</w:t>
            </w:r>
          </w:p>
        </w:tc>
        <w:tc>
          <w:tcPr>
            <w:tcW w:w="81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85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一般</w:t>
            </w:r>
          </w:p>
        </w:tc>
        <w:tc>
          <w:tcPr>
            <w:tcW w:w="114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c>
          <w:tcPr>
            <w:tcW w:w="795" w:type="dxa"/>
          </w:tcPr>
          <w:p>
            <w:pPr>
              <w:keepNext w:val="0"/>
              <w:keepLines w:val="0"/>
              <w:pageBreakBefore w:val="0"/>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差</w:t>
            </w:r>
          </w:p>
        </w:tc>
        <w:tc>
          <w:tcPr>
            <w:tcW w:w="990" w:type="dxa"/>
          </w:tcPr>
          <w:p>
            <w:pPr>
              <w:keepNext w:val="0"/>
              <w:keepLines w:val="0"/>
              <w:pageBreakBefore w:val="0"/>
              <w:kinsoku/>
              <w:wordWrap/>
              <w:overflowPunct/>
              <w:topLinePunct w:val="0"/>
              <w:bidi w:val="0"/>
              <w:spacing w:line="360" w:lineRule="auto"/>
              <w:ind w:firstLine="570"/>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553" w:type="dxa"/>
            <w:gridSpan w:val="9"/>
          </w:tcPr>
          <w:p>
            <w:pPr>
              <w:keepNext w:val="0"/>
              <w:keepLines w:val="0"/>
              <w:pageBreakBefore w:val="0"/>
              <w:kinsoku/>
              <w:wordWrap/>
              <w:overflowPunct/>
              <w:topLinePunct w:val="0"/>
              <w:bidi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对本次休养的整体评价及建议：</w:t>
            </w:r>
          </w:p>
          <w:p>
            <w:pPr>
              <w:keepNext w:val="0"/>
              <w:keepLines w:val="0"/>
              <w:pageBreakBefore w:val="0"/>
              <w:kinsoku/>
              <w:wordWrap/>
              <w:overflowPunct/>
              <w:topLinePunct w:val="0"/>
              <w:bidi w:val="0"/>
              <w:spacing w:line="360" w:lineRule="auto"/>
              <w:ind w:firstLine="570"/>
              <w:outlineLvl w:val="9"/>
              <w:rPr>
                <w:rFonts w:hint="eastAsia" w:ascii="仿宋" w:hAnsi="仿宋" w:eastAsia="仿宋" w:cs="仿宋"/>
                <w:color w:val="auto"/>
                <w:sz w:val="24"/>
                <w:szCs w:val="24"/>
              </w:rPr>
            </w:pPr>
          </w:p>
          <w:p>
            <w:pPr>
              <w:keepNext w:val="0"/>
              <w:keepLines w:val="0"/>
              <w:pageBreakBefore w:val="0"/>
              <w:kinsoku/>
              <w:wordWrap/>
              <w:overflowPunct/>
              <w:topLinePunct w:val="0"/>
              <w:bidi w:val="0"/>
              <w:spacing w:line="360" w:lineRule="auto"/>
              <w:outlineLvl w:val="9"/>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三、</w:t>
      </w:r>
      <w:bookmarkEnd w:id="69"/>
      <w:bookmarkEnd w:id="70"/>
      <w:bookmarkEnd w:id="71"/>
      <w:bookmarkEnd w:id="72"/>
      <w:bookmarkEnd w:id="73"/>
      <w:bookmarkEnd w:id="74"/>
      <w:bookmarkEnd w:id="75"/>
      <w:bookmarkStart w:id="76" w:name="_Toc28869"/>
      <w:bookmarkStart w:id="77" w:name="_Toc207"/>
      <w:bookmarkStart w:id="78" w:name="_Toc28301"/>
      <w:r>
        <w:rPr>
          <w:rFonts w:hint="eastAsia" w:ascii="仿宋" w:hAnsi="仿宋" w:eastAsia="仿宋" w:cs="仿宋"/>
          <w:b/>
          <w:bCs/>
          <w:color w:val="auto"/>
          <w:sz w:val="24"/>
          <w:szCs w:val="24"/>
          <w:highlight w:val="none"/>
        </w:rPr>
        <w:t>商务资信要求</w:t>
      </w:r>
      <w:bookmarkEnd w:id="76"/>
      <w:bookmarkEnd w:id="77"/>
      <w:bookmarkEnd w:id="78"/>
    </w:p>
    <w:tbl>
      <w:tblPr>
        <w:tblStyle w:val="63"/>
        <w:tblW w:w="8596"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8"/>
        <w:gridCol w:w="7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于2024年10月31日前完成出行，具体每条线路出行时间以采购人通知为准。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服务地点</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以采购人通知</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健康</w:t>
            </w:r>
            <w:r>
              <w:rPr>
                <w:rFonts w:hint="eastAsia" w:ascii="仿宋" w:hAnsi="仿宋" w:eastAsia="仿宋" w:cs="仿宋"/>
                <w:color w:val="auto"/>
                <w:sz w:val="24"/>
                <w:szCs w:val="24"/>
              </w:rPr>
              <w:t>休养路线。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付款方式</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rPr>
              <w:t>每次活动前，由采购人提供人员名单及休养路线，中标单位制定详细计划上报采购人审核通过。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采购人根据每团人数确定费用，该次活动结束后按</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val="zh-CN"/>
              </w:rPr>
              <w:t>人实际参与疗休养的人数结合满意度考核办法与</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val="zh-CN"/>
              </w:rPr>
              <w:t>人进行结算，</w:t>
            </w:r>
            <w:r>
              <w:rPr>
                <w:rFonts w:hint="eastAsia" w:ascii="仿宋" w:hAnsi="仿宋" w:eastAsia="仿宋" w:cs="仿宋"/>
                <w:b w:val="0"/>
                <w:bCs w:val="0"/>
                <w:color w:val="auto"/>
                <w:kern w:val="2"/>
                <w:sz w:val="24"/>
                <w:szCs w:val="24"/>
                <w:highlight w:val="none"/>
                <w:lang w:val="en-US" w:eastAsia="zh-CN" w:bidi="ar-SA"/>
              </w:rPr>
              <w:t>并由采购人书面确认的疗休养费用。待采购人书面确认疗休养费用之日起五日内，中标供应商应向采购人提供相应发票，采购人在收到发票后7个工作日内支付本次疗休养费用的100%，具体到账时间以财政拨款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rPr>
              <w:t>本项目采用固定综合单价合同，按实结算。合同期间综合单价不予调整。</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9"/>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4.实际参加休养人数、消费项目需带团人员签字确认。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color w:val="auto"/>
                <w:sz w:val="24"/>
                <w:szCs w:val="24"/>
                <w:lang w:val="zh-CN"/>
              </w:rPr>
              <w:t>履约保证金</w:t>
            </w:r>
          </w:p>
        </w:tc>
        <w:tc>
          <w:tcPr>
            <w:tcW w:w="7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0"/>
                <w:sz w:val="24"/>
                <w:szCs w:val="24"/>
                <w:lang w:val="en-US" w:eastAsia="zh-CN"/>
              </w:rPr>
              <w:t>中标人须向采购人缴纳预算价的1%作为履约保证金，服务期满后15个工作日内无息退还。</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sz w:val="24"/>
          <w:szCs w:val="24"/>
          <w:highlight w:val="none"/>
          <w:vertAlign w:val="baseline"/>
          <w:lang w:val="en-US" w:eastAsia="zh-CN"/>
        </w:rPr>
      </w:pPr>
    </w:p>
    <w:p>
      <w:pPr>
        <w:rPr>
          <w:rFonts w:hint="eastAsia" w:ascii="仿宋" w:hAnsi="仿宋" w:eastAsia="仿宋" w:cs="仿宋"/>
          <w:b/>
          <w:bCs/>
          <w:color w:val="auto"/>
          <w:spacing w:val="-4"/>
          <w:kern w:val="2"/>
          <w:sz w:val="24"/>
          <w:szCs w:val="24"/>
          <w:highlight w:val="none"/>
          <w:u w:val="none"/>
          <w:lang w:val="en-US" w:eastAsia="zh-CN" w:bidi="ar-SA"/>
        </w:rPr>
      </w:pPr>
      <w:r>
        <w:rPr>
          <w:rFonts w:hint="eastAsia" w:ascii="仿宋" w:hAnsi="仿宋" w:eastAsia="仿宋" w:cs="仿宋"/>
          <w:b/>
          <w:bCs/>
          <w:color w:val="auto"/>
          <w:spacing w:val="-4"/>
          <w:kern w:val="2"/>
          <w:sz w:val="24"/>
          <w:szCs w:val="24"/>
          <w:highlight w:val="none"/>
          <w:u w:val="none"/>
          <w:lang w:val="en-US" w:eastAsia="zh-CN" w:bidi="ar-SA"/>
        </w:rPr>
        <w:br w:type="page"/>
      </w:r>
    </w:p>
    <w:p>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评审方法及评审标准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磋商方法：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b w:val="0"/>
          <w:bCs/>
          <w:color w:val="auto"/>
          <w:sz w:val="24"/>
          <w:highlight w:val="none"/>
        </w:rPr>
        <w:t>评标结束后，采购人根据评标委员会提交的评审报告和推荐意见，对进入候选的</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进行最终审查。终审后根据推荐的候选中标单位情况确定中标单位。最低报价不是中标的唯一保证。</w:t>
      </w:r>
    </w:p>
    <w:p>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90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10 </w:t>
      </w:r>
      <w:r>
        <w:rPr>
          <w:rFonts w:hint="eastAsia" w:ascii="仿宋" w:hAnsi="仿宋" w:eastAsia="仿宋" w:cs="仿宋"/>
          <w:color w:val="auto"/>
          <w:sz w:val="24"/>
          <w:highlight w:val="none"/>
        </w:rPr>
        <w:t>分。评分依下述所列为评审打分依据，分值如下（计算分值时，按其算术平均值保留小数2位）。</w:t>
      </w:r>
    </w:p>
    <w:p>
      <w:pPr>
        <w:spacing w:line="336" w:lineRule="auto"/>
        <w:ind w:firstLine="241" w:firstLineChars="100"/>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90 </w:t>
      </w:r>
      <w:r>
        <w:rPr>
          <w:rFonts w:hint="eastAsia" w:ascii="仿宋" w:hAnsi="仿宋" w:eastAsia="仿宋" w:cs="仿宋"/>
          <w:b/>
          <w:bCs/>
          <w:iCs/>
          <w:color w:val="auto"/>
          <w:sz w:val="24"/>
          <w:highlight w:val="none"/>
        </w:rPr>
        <w:t>分）</w:t>
      </w:r>
    </w:p>
    <w:tbl>
      <w:tblPr>
        <w:tblStyle w:val="64"/>
        <w:tblW w:w="9043"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85"/>
        <w:gridCol w:w="577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6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序号</w:t>
            </w:r>
          </w:p>
        </w:tc>
        <w:tc>
          <w:tcPr>
            <w:tcW w:w="148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评分因素</w:t>
            </w:r>
          </w:p>
        </w:tc>
        <w:tc>
          <w:tcPr>
            <w:tcW w:w="5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评分标准</w:t>
            </w:r>
          </w:p>
        </w:tc>
        <w:tc>
          <w:tcPr>
            <w:tcW w:w="101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6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148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企业实力</w:t>
            </w:r>
          </w:p>
        </w:tc>
        <w:tc>
          <w:tcPr>
            <w:tcW w:w="5775" w:type="dxa"/>
            <w:vAlign w:val="center"/>
          </w:tcPr>
          <w:p>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磋商响应方被主管部门评定为星级品质旅行社等级为2星级的得1分，3星级的得2分，4星级及以上的得3分，提供证书或相关证明文件扫描件加盖CA签章。</w:t>
            </w:r>
          </w:p>
        </w:tc>
        <w:tc>
          <w:tcPr>
            <w:tcW w:w="1018"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6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2</w:t>
            </w:r>
          </w:p>
        </w:tc>
        <w:tc>
          <w:tcPr>
            <w:tcW w:w="148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内部管理</w:t>
            </w:r>
          </w:p>
        </w:tc>
        <w:tc>
          <w:tcPr>
            <w:tcW w:w="5775" w:type="dxa"/>
            <w:vAlign w:val="center"/>
          </w:tcPr>
          <w:p>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岗位管理制度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、组织架构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、服务流程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情况</w:t>
            </w:r>
            <w:r>
              <w:rPr>
                <w:rFonts w:hint="eastAsia" w:ascii="仿宋" w:hAnsi="仿宋" w:eastAsia="仿宋" w:cs="仿宋"/>
                <w:color w:val="auto"/>
                <w:sz w:val="24"/>
                <w:szCs w:val="24"/>
                <w:lang w:val="en-US" w:eastAsia="zh-CN"/>
              </w:rPr>
              <w:t>进行评分。</w:t>
            </w:r>
          </w:p>
        </w:tc>
        <w:tc>
          <w:tcPr>
            <w:tcW w:w="1018"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6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3</w:t>
            </w:r>
          </w:p>
        </w:tc>
        <w:tc>
          <w:tcPr>
            <w:tcW w:w="148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rPr>
              <w:t>同类业绩</w:t>
            </w:r>
          </w:p>
        </w:tc>
        <w:tc>
          <w:tcPr>
            <w:tcW w:w="5775" w:type="dxa"/>
            <w:vAlign w:val="center"/>
          </w:tcPr>
          <w:p>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lang w:val="en-US" w:eastAsia="zh-CN"/>
              </w:rPr>
              <w:t>2022年1月1日-至今（以合同签订时间为准）</w:t>
            </w:r>
            <w:r>
              <w:rPr>
                <w:rFonts w:hint="eastAsia" w:ascii="仿宋" w:hAnsi="仿宋" w:eastAsia="仿宋" w:cs="仿宋"/>
                <w:color w:val="auto"/>
                <w:sz w:val="24"/>
                <w:szCs w:val="24"/>
              </w:rPr>
              <w:t>具有同类项目业绩的每提供一份得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分，最多得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分，提供合同扫描件加盖CA签章。</w:t>
            </w:r>
          </w:p>
        </w:tc>
        <w:tc>
          <w:tcPr>
            <w:tcW w:w="1018"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65" w:type="dxa"/>
            <w:vMerge w:val="restart"/>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485" w:type="dxa"/>
            <w:vMerge w:val="restart"/>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人员安排</w:t>
            </w:r>
          </w:p>
        </w:tc>
        <w:tc>
          <w:tcPr>
            <w:tcW w:w="5775" w:type="dxa"/>
            <w:vAlign w:val="center"/>
          </w:tcPr>
          <w:p>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拟派本项目的项目负责人的专业素质、技术能力、经验以及调动各项资源的能力。</w:t>
            </w:r>
          </w:p>
          <w:p>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提供相关证明材料</w:t>
            </w:r>
            <w:r>
              <w:rPr>
                <w:rFonts w:hint="eastAsia" w:ascii="仿宋" w:hAnsi="仿宋" w:eastAsia="仿宋" w:cs="仿宋"/>
                <w:color w:val="auto"/>
                <w:sz w:val="24"/>
                <w:szCs w:val="24"/>
                <w:lang w:val="zh-CN"/>
              </w:rPr>
              <w:t>及供应商为其缴纳的近3个月社保证明复印件加盖CA签章。</w:t>
            </w:r>
          </w:p>
        </w:tc>
        <w:tc>
          <w:tcPr>
            <w:tcW w:w="1018"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65" w:type="dxa"/>
            <w:vMerge w:val="continue"/>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1485" w:type="dxa"/>
            <w:vMerge w:val="continue"/>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5775" w:type="dxa"/>
          </w:tcPr>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拟投入本项目导游（除项目负责人外）：</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①具有高级导游证的每人得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②具有中级导游证的每人得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rPr>
              <w:t>分；</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③具有初级导游证的每人得1分；</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注：同一人的导游按级别最高的得分，不累计得分。提供有效期内的导游证书复印件及供应商为其缴纳的近3个月社保证明复印件加盖CA签章。</w:t>
            </w:r>
          </w:p>
        </w:tc>
        <w:tc>
          <w:tcPr>
            <w:tcW w:w="1018"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trPr>
        <w:tc>
          <w:tcPr>
            <w:tcW w:w="76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5</w:t>
            </w:r>
          </w:p>
        </w:tc>
        <w:tc>
          <w:tcPr>
            <w:tcW w:w="148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健康</w:t>
            </w:r>
            <w:r>
              <w:rPr>
                <w:rFonts w:hint="eastAsia" w:ascii="仿宋" w:hAnsi="仿宋" w:eastAsia="仿宋" w:cs="仿宋"/>
                <w:b w:val="0"/>
                <w:bCs w:val="0"/>
                <w:color w:val="auto"/>
                <w:sz w:val="24"/>
                <w:szCs w:val="24"/>
                <w:lang w:val="zh-CN"/>
              </w:rPr>
              <w:t>休养路线安排</w:t>
            </w:r>
          </w:p>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p>
        </w:tc>
        <w:tc>
          <w:tcPr>
            <w:tcW w:w="5775" w:type="dxa"/>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投标人拟订采购人地址出发赴疗休养模拟方案</w:t>
            </w:r>
            <w:r>
              <w:rPr>
                <w:rFonts w:hint="eastAsia" w:ascii="仿宋" w:hAnsi="仿宋" w:eastAsia="仿宋" w:cs="仿宋"/>
                <w:color w:val="auto"/>
                <w:sz w:val="24"/>
                <w:szCs w:val="24"/>
                <w:lang w:val="zh-CN"/>
              </w:rPr>
              <w:t>，由评委</w:t>
            </w:r>
            <w:r>
              <w:rPr>
                <w:rFonts w:hint="eastAsia" w:ascii="仿宋" w:hAnsi="仿宋" w:eastAsia="仿宋" w:cs="仿宋"/>
                <w:color w:val="auto"/>
                <w:sz w:val="24"/>
                <w:szCs w:val="24"/>
                <w:lang w:val="en-US" w:eastAsia="zh-CN"/>
              </w:rPr>
              <w:t>进行综合评分：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240" w:firstLineChars="100"/>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.福建线</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0-6分</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240" w:firstLineChars="100"/>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lang w:val="en-US" w:eastAsia="zh-CN"/>
              </w:rPr>
              <w:t>.象山线</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0-6分</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240" w:firstLineChars="100"/>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w:t>
            </w:r>
            <w:r>
              <w:rPr>
                <w:rFonts w:hint="eastAsia" w:ascii="仿宋" w:hAnsi="仿宋" w:eastAsia="仿宋" w:cs="仿宋"/>
                <w:color w:val="auto"/>
                <w:sz w:val="24"/>
                <w:szCs w:val="24"/>
                <w:highlight w:val="none"/>
                <w:lang w:val="en-US" w:eastAsia="zh-CN"/>
              </w:rPr>
              <w:t>.舟山线</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0-6分</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240" w:firstLineChars="100"/>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w:t>
            </w:r>
            <w:r>
              <w:rPr>
                <w:rFonts w:hint="eastAsia" w:ascii="仿宋" w:hAnsi="仿宋" w:eastAsia="仿宋" w:cs="仿宋"/>
                <w:color w:val="auto"/>
                <w:sz w:val="24"/>
                <w:szCs w:val="24"/>
                <w:highlight w:val="none"/>
                <w:lang w:val="en-US" w:eastAsia="zh-CN"/>
              </w:rPr>
              <w:t>.嵊州线</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0-6分</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主要</w:t>
            </w:r>
            <w:r>
              <w:rPr>
                <w:rFonts w:hint="eastAsia" w:ascii="仿宋" w:hAnsi="仿宋" w:eastAsia="仿宋" w:cs="仿宋"/>
                <w:color w:val="auto"/>
                <w:sz w:val="24"/>
                <w:szCs w:val="24"/>
                <w:lang w:val="zh-CN"/>
              </w:rPr>
              <w:t>景点安排，当天各景点距离不宜过远，吃饭、住宿、景点之间也不宜过远，以舒适休闲游为主，标明各景点档次、景点之间的车程时间，根据景点安排的合理性等情况综合打分。方案中应包含日程安排、景点选择、服务标准、服务内容、注意事项</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lang w:val="zh-CN"/>
              </w:rPr>
              <w:t>。</w:t>
            </w:r>
          </w:p>
        </w:tc>
        <w:tc>
          <w:tcPr>
            <w:tcW w:w="1018"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76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6</w:t>
            </w:r>
          </w:p>
        </w:tc>
        <w:tc>
          <w:tcPr>
            <w:tcW w:w="148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jc w:val="center"/>
              <w:textAlignment w:val="auto"/>
              <w:rPr>
                <w:rFonts w:hint="eastAsia" w:ascii="仿宋" w:hAnsi="仿宋" w:eastAsia="仿宋" w:cs="仿宋"/>
                <w:color w:val="auto"/>
                <w:sz w:val="24"/>
                <w:szCs w:val="24"/>
                <w:vertAlign w:val="baseline"/>
              </w:rPr>
            </w:pPr>
            <w:r>
              <w:rPr>
                <w:rFonts w:hint="eastAsia" w:ascii="仿宋" w:hAnsi="仿宋" w:eastAsia="仿宋" w:cs="仿宋"/>
                <w:color w:val="auto"/>
                <w:kern w:val="2"/>
                <w:sz w:val="24"/>
                <w:szCs w:val="24"/>
                <w:lang w:val="en-US" w:eastAsia="zh-CN" w:bidi="ar"/>
              </w:rPr>
              <w:t>投标人安全服务证明</w:t>
            </w:r>
          </w:p>
        </w:tc>
        <w:tc>
          <w:tcPr>
            <w:tcW w:w="577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both"/>
              <w:textAlignment w:val="auto"/>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1.投标人（2022年1月1日至今）单位旅行安全责任事故:没有事故得3分,发生事故的不得分；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both"/>
              <w:textAlignment w:val="auto"/>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2.投标人（2022年1月1日至今）单位旅行服务投诉：没有投诉得3分，有投诉的不得分。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lang w:val="en-US" w:eastAsia="zh-CN" w:bidi="ar"/>
              </w:rPr>
              <w:t>（</w:t>
            </w:r>
            <w:r>
              <w:rPr>
                <w:rFonts w:hint="eastAsia" w:ascii="仿宋" w:hAnsi="仿宋" w:eastAsia="仿宋" w:cs="仿宋"/>
                <w:b/>
                <w:bCs/>
                <w:color w:val="auto"/>
                <w:kern w:val="0"/>
                <w:sz w:val="24"/>
                <w:szCs w:val="24"/>
                <w:lang w:val="en-US" w:eastAsia="zh-CN" w:bidi="ar"/>
              </w:rPr>
              <w:t>提供当地疗休养主管部门开具的旅行无安全事故证明和服务无投诉证明原件扫描件，否则不得分。</w:t>
            </w:r>
            <w:r>
              <w:rPr>
                <w:rFonts w:hint="eastAsia" w:ascii="仿宋" w:hAnsi="仿宋" w:eastAsia="仿宋" w:cs="仿宋"/>
                <w:color w:val="auto"/>
                <w:kern w:val="0"/>
                <w:sz w:val="24"/>
                <w:szCs w:val="24"/>
                <w:lang w:val="en-US" w:eastAsia="zh-CN" w:bidi="ar"/>
              </w:rPr>
              <w:t>）</w:t>
            </w:r>
          </w:p>
        </w:tc>
        <w:tc>
          <w:tcPr>
            <w:tcW w:w="1018"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2"/>
                <w:sz w:val="24"/>
                <w:szCs w:val="24"/>
                <w:lang w:val="en-US" w:eastAsia="zh-CN" w:bidi="ar"/>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7</w:t>
            </w:r>
          </w:p>
        </w:tc>
        <w:tc>
          <w:tcPr>
            <w:tcW w:w="148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lang w:val="zh-CN"/>
              </w:rPr>
              <w:t>餐饮</w:t>
            </w:r>
          </w:p>
        </w:tc>
        <w:tc>
          <w:tcPr>
            <w:tcW w:w="5775" w:type="dxa"/>
            <w:vAlign w:val="center"/>
          </w:tcPr>
          <w:p>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lang w:val="zh-CN"/>
              </w:rPr>
              <w:t>早餐需住宿酒店免费自助早餐，每日正餐（中餐和晚餐一起）标准不低于</w:t>
            </w:r>
            <w:r>
              <w:rPr>
                <w:rFonts w:hint="eastAsia" w:ascii="仿宋" w:hAnsi="仿宋" w:eastAsia="仿宋" w:cs="仿宋"/>
                <w:color w:val="auto"/>
                <w:sz w:val="24"/>
                <w:szCs w:val="24"/>
                <w:lang w:val="en-US" w:eastAsia="zh-CN"/>
              </w:rPr>
              <w:t>100元/人</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省内线</w:t>
            </w:r>
            <w:r>
              <w:rPr>
                <w:rFonts w:hint="eastAsia" w:ascii="仿宋" w:hAnsi="仿宋" w:eastAsia="仿宋" w:cs="仿宋"/>
                <w:color w:val="auto"/>
                <w:sz w:val="24"/>
                <w:szCs w:val="24"/>
                <w:highlight w:val="none"/>
                <w:lang w:val="zh-CN"/>
              </w:rPr>
              <w:t>每增加</w:t>
            </w:r>
            <w:r>
              <w:rPr>
                <w:rFonts w:hint="eastAsia" w:ascii="仿宋" w:hAnsi="仿宋" w:eastAsia="仿宋" w:cs="仿宋"/>
                <w:color w:val="auto"/>
                <w:sz w:val="24"/>
                <w:szCs w:val="24"/>
                <w:highlight w:val="none"/>
                <w:lang w:val="en-US" w:eastAsia="zh-CN"/>
              </w:rPr>
              <w:t>10元加2分，最多加8分</w:t>
            </w:r>
            <w:r>
              <w:rPr>
                <w:rFonts w:hint="eastAsia" w:ascii="仿宋" w:hAnsi="仿宋" w:eastAsia="仿宋" w:cs="仿宋"/>
                <w:color w:val="auto"/>
                <w:sz w:val="24"/>
                <w:szCs w:val="24"/>
                <w:lang w:val="zh-CN"/>
              </w:rPr>
              <w:t>。酒店无免费自助早餐的,减5分。</w:t>
            </w:r>
            <w:r>
              <w:rPr>
                <w:rFonts w:hint="eastAsia" w:ascii="仿宋" w:hAnsi="仿宋" w:eastAsia="仿宋" w:cs="仿宋"/>
                <w:color w:val="auto"/>
                <w:sz w:val="24"/>
                <w:szCs w:val="24"/>
                <w:lang w:val="en-US" w:eastAsia="zh-CN"/>
              </w:rPr>
              <w:t>提供承诺函，如实际用餐与承诺不符合，拒</w:t>
            </w:r>
            <w:bookmarkStart w:id="82" w:name="_GoBack"/>
            <w:bookmarkEnd w:id="82"/>
            <w:r>
              <w:rPr>
                <w:rFonts w:hint="eastAsia" w:ascii="仿宋" w:hAnsi="仿宋" w:eastAsia="仿宋" w:cs="仿宋"/>
                <w:color w:val="auto"/>
                <w:sz w:val="24"/>
                <w:szCs w:val="24"/>
                <w:lang w:val="en-US" w:eastAsia="zh-CN"/>
              </w:rPr>
              <w:t>不履行投标承诺的中标供应商，采购人有权无责终止采购合同。</w:t>
            </w:r>
          </w:p>
        </w:tc>
        <w:tc>
          <w:tcPr>
            <w:tcW w:w="1018"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6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8</w:t>
            </w:r>
          </w:p>
        </w:tc>
        <w:tc>
          <w:tcPr>
            <w:tcW w:w="148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交通工具</w:t>
            </w:r>
          </w:p>
        </w:tc>
        <w:tc>
          <w:tcPr>
            <w:tcW w:w="5775" w:type="dxa"/>
            <w:vAlign w:val="center"/>
          </w:tcPr>
          <w:p>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en-US" w:eastAsia="zh-CN"/>
              </w:rPr>
              <w:t>疗休养</w:t>
            </w:r>
            <w:r>
              <w:rPr>
                <w:rFonts w:hint="eastAsia" w:ascii="仿宋" w:hAnsi="仿宋" w:eastAsia="仿宋" w:cs="仿宋"/>
                <w:color w:val="auto"/>
                <w:sz w:val="24"/>
                <w:szCs w:val="24"/>
                <w:lang w:val="zh-CN"/>
              </w:rPr>
              <w:t>车或其他交通工具安排（提供车队合作协议及车队资质，可提供相关图片、驾照、行驶证</w:t>
            </w:r>
            <w:r>
              <w:rPr>
                <w:rFonts w:hint="eastAsia" w:ascii="仿宋" w:hAnsi="仿宋" w:eastAsia="仿宋" w:cs="仿宋"/>
                <w:color w:val="auto"/>
                <w:sz w:val="24"/>
                <w:szCs w:val="24"/>
              </w:rPr>
              <w:t>扫描件</w:t>
            </w:r>
            <w:r>
              <w:rPr>
                <w:rFonts w:hint="eastAsia" w:ascii="仿宋" w:hAnsi="仿宋" w:eastAsia="仿宋" w:cs="仿宋"/>
                <w:color w:val="auto"/>
                <w:sz w:val="24"/>
                <w:szCs w:val="24"/>
                <w:lang w:val="zh-CN"/>
              </w:rPr>
              <w:t>等作为辅助评审资料）等情况综合打分。</w:t>
            </w:r>
          </w:p>
        </w:tc>
        <w:tc>
          <w:tcPr>
            <w:tcW w:w="1018"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9</w:t>
            </w:r>
          </w:p>
        </w:tc>
        <w:tc>
          <w:tcPr>
            <w:tcW w:w="148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zh-CN" w:eastAsia="zh-CN" w:bidi="ar-SA"/>
              </w:rPr>
            </w:pPr>
            <w:r>
              <w:rPr>
                <w:rFonts w:hint="eastAsia" w:ascii="仿宋" w:hAnsi="仿宋" w:eastAsia="仿宋" w:cs="仿宋"/>
                <w:color w:val="auto"/>
                <w:sz w:val="24"/>
                <w:szCs w:val="24"/>
                <w:lang w:val="zh-CN"/>
              </w:rPr>
              <w:t>应急处理</w:t>
            </w:r>
          </w:p>
        </w:tc>
        <w:tc>
          <w:tcPr>
            <w:tcW w:w="5775" w:type="dxa"/>
            <w:vAlign w:val="center"/>
          </w:tcPr>
          <w:p>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kern w:val="2"/>
                <w:sz w:val="24"/>
                <w:szCs w:val="24"/>
                <w:vertAlign w:val="baseline"/>
                <w:lang w:val="zh-CN" w:eastAsia="zh-CN" w:bidi="ar-SA"/>
              </w:rPr>
            </w:pPr>
            <w:r>
              <w:rPr>
                <w:rFonts w:hint="eastAsia" w:ascii="仿宋" w:hAnsi="仿宋" w:eastAsia="仿宋" w:cs="仿宋"/>
                <w:color w:val="auto"/>
                <w:sz w:val="24"/>
                <w:szCs w:val="24"/>
                <w:lang w:val="zh-CN"/>
              </w:rPr>
              <w:t>由评委根据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lang w:val="zh-CN"/>
              </w:rPr>
              <w:t>对临时路线调整（</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val="zh-CN"/>
              </w:rPr>
              <w:t>）、突发事件处理（</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val="zh-CN"/>
              </w:rPr>
              <w:t>）、安防措施（</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val="zh-CN"/>
              </w:rPr>
              <w:t>）及其他应急方案处理等作出的具体预案（</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val="zh-CN"/>
              </w:rPr>
              <w:t>）进行</w:t>
            </w:r>
            <w:r>
              <w:rPr>
                <w:rFonts w:hint="eastAsia" w:ascii="仿宋" w:hAnsi="仿宋" w:eastAsia="仿宋" w:cs="仿宋"/>
                <w:color w:val="auto"/>
                <w:sz w:val="24"/>
                <w:szCs w:val="24"/>
                <w:lang w:val="en-US" w:eastAsia="zh-CN"/>
              </w:rPr>
              <w:t>评分</w:t>
            </w:r>
            <w:r>
              <w:rPr>
                <w:rFonts w:hint="eastAsia" w:ascii="仿宋" w:hAnsi="仿宋" w:eastAsia="仿宋" w:cs="仿宋"/>
                <w:color w:val="auto"/>
                <w:sz w:val="24"/>
                <w:szCs w:val="24"/>
                <w:lang w:val="zh-CN"/>
              </w:rPr>
              <w:t>。</w:t>
            </w:r>
          </w:p>
        </w:tc>
        <w:tc>
          <w:tcPr>
            <w:tcW w:w="1018"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10</w:t>
            </w:r>
          </w:p>
        </w:tc>
        <w:tc>
          <w:tcPr>
            <w:tcW w:w="1485"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特色服务及增值服务</w:t>
            </w:r>
          </w:p>
        </w:tc>
        <w:tc>
          <w:tcPr>
            <w:tcW w:w="5775" w:type="dxa"/>
            <w:vAlign w:val="center"/>
          </w:tcPr>
          <w:p>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根据本项目提出合理化建议（</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具体的</w:t>
            </w:r>
            <w:r>
              <w:rPr>
                <w:rFonts w:hint="eastAsia" w:ascii="仿宋" w:hAnsi="仿宋" w:eastAsia="仿宋" w:cs="仿宋"/>
                <w:color w:val="auto"/>
                <w:sz w:val="24"/>
                <w:szCs w:val="24"/>
                <w:lang w:val="zh-CN"/>
              </w:rPr>
              <w:t>特色服务（</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val="zh-CN"/>
              </w:rPr>
              <w:t>）及其他优惠、增值服务承诺（</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val="zh-CN"/>
              </w:rPr>
              <w:t>）打分。</w:t>
            </w:r>
          </w:p>
        </w:tc>
        <w:tc>
          <w:tcPr>
            <w:tcW w:w="1018"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485" w:type="dxa"/>
            <w:vMerge w:val="restart"/>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服务承诺</w:t>
            </w:r>
          </w:p>
        </w:tc>
        <w:tc>
          <w:tcPr>
            <w:tcW w:w="5775" w:type="dxa"/>
            <w:vAlign w:val="center"/>
          </w:tcPr>
          <w:p>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能够提供的方便、快捷、优质服务</w:t>
            </w:r>
            <w:r>
              <w:rPr>
                <w:rFonts w:hint="eastAsia" w:ascii="仿宋" w:hAnsi="仿宋" w:eastAsia="仿宋" w:cs="仿宋"/>
                <w:color w:val="auto"/>
                <w:sz w:val="24"/>
                <w:szCs w:val="24"/>
                <w:lang w:val="en-US" w:eastAsia="zh-CN"/>
              </w:rPr>
              <w:t>的能力进行评分。</w:t>
            </w:r>
          </w:p>
        </w:tc>
        <w:tc>
          <w:tcPr>
            <w:tcW w:w="1018"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1485" w:type="dxa"/>
            <w:vMerge w:val="continue"/>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lang w:val="en-US" w:eastAsia="zh-CN"/>
              </w:rPr>
            </w:pPr>
          </w:p>
        </w:tc>
        <w:tc>
          <w:tcPr>
            <w:tcW w:w="5775" w:type="dxa"/>
            <w:vAlign w:val="center"/>
          </w:tcPr>
          <w:p>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日常投诉处理详细方案及可行性情况进行打分</w:t>
            </w:r>
            <w:r>
              <w:rPr>
                <w:rFonts w:hint="eastAsia" w:ascii="仿宋" w:hAnsi="仿宋" w:eastAsia="仿宋" w:cs="仿宋"/>
                <w:color w:val="auto"/>
                <w:sz w:val="24"/>
                <w:szCs w:val="24"/>
                <w:lang w:eastAsia="zh-CN"/>
              </w:rPr>
              <w:t>。</w:t>
            </w:r>
          </w:p>
        </w:tc>
        <w:tc>
          <w:tcPr>
            <w:tcW w:w="1018"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10 </w:t>
      </w:r>
      <w:r>
        <w:rPr>
          <w:rFonts w:hint="eastAsia" w:ascii="仿宋" w:hAnsi="仿宋" w:eastAsia="仿宋" w:cs="仿宋"/>
          <w:b/>
          <w:bCs/>
          <w:iCs/>
          <w:color w:val="auto"/>
          <w:sz w:val="24"/>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ascii="仿宋" w:hAnsi="仿宋" w:eastAsia="仿宋" w:cs="仿宋"/>
          <w:bCs/>
          <w:iCs/>
          <w:color w:val="auto"/>
          <w:sz w:val="24"/>
          <w:highlight w:val="none"/>
        </w:rPr>
        <w:t>2.2.1评标基准价：即满足磋商文件要求且磋商价格最低的磋商报价为评标基准价，其价格分为满分。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ascii="仿宋" w:hAnsi="仿宋" w:eastAsia="仿宋" w:cs="仿宋"/>
          <w:bCs/>
          <w:iCs/>
          <w:color w:val="auto"/>
          <w:sz w:val="24"/>
          <w:highlight w:val="none"/>
        </w:rPr>
        <w:t>2.2.2其他供应商的价格分统一按照下列公式计算：</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磋商报价得分</w:t>
      </w:r>
      <w:r>
        <w:rPr>
          <w:rFonts w:ascii="仿宋" w:hAnsi="仿宋" w:eastAsia="仿宋" w:cs="仿宋"/>
          <w:bCs/>
          <w:iCs/>
          <w:color w:val="auto"/>
          <w:sz w:val="24"/>
          <w:highlight w:val="none"/>
        </w:rPr>
        <w:t>=(评标基准价／磋商报价)×价格权值×100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Cs/>
          <w:iCs/>
          <w:color w:val="auto"/>
          <w:sz w:val="24"/>
          <w:highlight w:val="none"/>
          <w:lang w:val="en-US" w:eastAsia="zh-CN"/>
        </w:rPr>
      </w:pPr>
      <w:r>
        <w:rPr>
          <w:rFonts w:hint="eastAsia" w:ascii="仿宋" w:hAnsi="仿宋" w:eastAsia="仿宋" w:cs="仿宋"/>
          <w:bCs/>
          <w:iCs/>
          <w:color w:val="auto"/>
          <w:sz w:val="24"/>
          <w:highlight w:val="none"/>
          <w:lang w:val="en-US" w:eastAsia="zh-CN"/>
        </w:rPr>
        <w:t>磋商小组认为供应商的报价明显低于其他通过符合性审查磋商响应人的报价，有可能影响产品质量或者不能诚信履约的，应当要求其在磋商现场合理的时间内提供书面说明，必要时提交相关证明材料；供应商不能证明其报价合理性的，磋商小组应当将其作为无效磋商响应处理，并在评审报告中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23" w:firstLineChars="2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拟签订的合同文本</w:t>
      </w:r>
    </w:p>
    <w:bookmarkEnd w:id="63"/>
    <w:bookmarkEnd w:id="64"/>
    <w:p>
      <w:pPr>
        <w:adjustRightInd/>
        <w:spacing w:line="360" w:lineRule="auto"/>
        <w:ind w:firstLine="0" w:firstLineChars="0"/>
        <w:jc w:val="center"/>
        <w:outlineLvl w:val="9"/>
        <w:rPr>
          <w:rFonts w:hint="eastAsia" w:ascii="仿宋" w:hAnsi="仿宋" w:eastAsia="仿宋" w:cs="仿宋"/>
          <w:color w:val="auto"/>
          <w:szCs w:val="24"/>
        </w:rPr>
      </w:pPr>
      <w:bookmarkStart w:id="79" w:name="第四部分"/>
      <w:r>
        <w:rPr>
          <w:rFonts w:hint="eastAsia" w:ascii="仿宋" w:hAnsi="仿宋" w:eastAsia="仿宋" w:cs="仿宋"/>
          <w:b/>
          <w:color w:val="auto"/>
          <w:sz w:val="36"/>
          <w:szCs w:val="36"/>
        </w:rPr>
        <w:t>浙江省境内旅游合同（仅供参考）</w:t>
      </w:r>
    </w:p>
    <w:p>
      <w:pPr>
        <w:adjustRightInd/>
        <w:spacing w:line="360" w:lineRule="auto"/>
        <w:ind w:firstLine="0" w:firstLineChars="0"/>
        <w:jc w:val="center"/>
        <w:outlineLvl w:val="9"/>
        <w:rPr>
          <w:rFonts w:hint="eastAsia" w:ascii="仿宋" w:hAnsi="仿宋" w:eastAsia="仿宋" w:cs="仿宋"/>
          <w:color w:val="auto"/>
          <w:spacing w:val="18"/>
          <w:sz w:val="28"/>
          <w:szCs w:val="28"/>
        </w:rPr>
      </w:pPr>
      <w:r>
        <w:rPr>
          <w:rFonts w:hint="eastAsia" w:ascii="仿宋" w:hAnsi="仿宋" w:eastAsia="仿宋" w:cs="仿宋"/>
          <w:color w:val="auto"/>
          <w:spacing w:val="18"/>
          <w:sz w:val="28"/>
          <w:szCs w:val="28"/>
        </w:rPr>
        <w:t>浙江省文化和旅游厅</w:t>
      </w:r>
    </w:p>
    <w:p>
      <w:pPr>
        <w:adjustRightInd/>
        <w:spacing w:line="360" w:lineRule="auto"/>
        <w:ind w:firstLine="0" w:firstLineChars="0"/>
        <w:jc w:val="center"/>
        <w:outlineLvl w:val="9"/>
        <w:rPr>
          <w:rFonts w:hint="eastAsia" w:ascii="仿宋" w:hAnsi="仿宋" w:eastAsia="仿宋" w:cs="仿宋"/>
          <w:color w:val="auto"/>
          <w:spacing w:val="18"/>
          <w:sz w:val="28"/>
          <w:szCs w:val="28"/>
        </w:rPr>
      </w:pPr>
      <w:r>
        <w:rPr>
          <w:rFonts w:hint="eastAsia" w:ascii="仿宋" w:hAnsi="仿宋" w:eastAsia="仿宋" w:cs="仿宋"/>
          <w:color w:val="auto"/>
          <w:spacing w:val="18"/>
          <w:sz w:val="28"/>
          <w:szCs w:val="28"/>
        </w:rPr>
        <w:t xml:space="preserve">                           制定</w:t>
      </w:r>
    </w:p>
    <w:p>
      <w:pPr>
        <w:adjustRightInd/>
        <w:spacing w:line="360" w:lineRule="auto"/>
        <w:ind w:firstLine="0" w:firstLineChars="0"/>
        <w:jc w:val="center"/>
        <w:outlineLvl w:val="9"/>
        <w:rPr>
          <w:rFonts w:hint="eastAsia" w:ascii="仿宋" w:hAnsi="仿宋" w:eastAsia="仿宋" w:cs="仿宋"/>
          <w:color w:val="auto"/>
          <w:spacing w:val="18"/>
          <w:sz w:val="28"/>
          <w:szCs w:val="28"/>
        </w:rPr>
      </w:pPr>
      <w:r>
        <w:rPr>
          <w:rFonts w:hint="eastAsia" w:ascii="仿宋" w:hAnsi="仿宋" w:eastAsia="仿宋" w:cs="仿宋"/>
          <w:color w:val="auto"/>
          <w:spacing w:val="18"/>
          <w:sz w:val="28"/>
          <w:szCs w:val="28"/>
        </w:rPr>
        <w:t>浙江省市场监督管理局</w:t>
      </w:r>
    </w:p>
    <w:p>
      <w:pPr>
        <w:adjustRightInd w:val="0"/>
        <w:snapToGrid w:val="0"/>
        <w:spacing w:line="360" w:lineRule="auto"/>
        <w:ind w:firstLine="0" w:firstLineChars="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使 用 说 明</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二、本合同为示范文本，由浙江省文化和旅游厅制定，浙江省文化和旅游厅和浙江省市场监督管理局共同发布。</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三、本合同由浙江省文化和</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厅负责解释，但不负责对已订立的合同内容进行解释。</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四、本合同由通用条款、专用条款及其他双方约定的合同附件组成。</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五、本合同供住所地在浙江省行政区域内的旅行社与</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者之间签订团队境内包价</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（不含赴港、澳、台地区</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及边境游）合同时参照使用。旅行社与</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者可以通过互联网等信息平台签订使用本合同。</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六、签订本合同前，旅行社应当提前提供拟签合同文本及相关附件，以便</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者能详细阅读并了解合同条款。</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七、双方可以协商以书面形式变更或者补充本合同。</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八、旅行社若在本合同中自行拟订或修改格式条款，不得使用本合同示范文本的样式，不得以“合同示范文本”名义与</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者签订合同。</w:t>
      </w:r>
    </w:p>
    <w:p>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keepNext w:val="0"/>
        <w:keepLines w:val="0"/>
        <w:pageBreakBefore w:val="0"/>
        <w:widowControl w:val="0"/>
        <w:tabs>
          <w:tab w:val="left" w:pos="5565"/>
        </w:tabs>
        <w:kinsoku/>
        <w:wordWrap/>
        <w:overflowPunct/>
        <w:topLinePunct w:val="0"/>
        <w:autoSpaceDE/>
        <w:autoSpaceDN/>
        <w:bidi w:val="0"/>
        <w:adjustRightInd w:val="0"/>
        <w:snapToGrid/>
        <w:spacing w:line="440" w:lineRule="exact"/>
        <w:jc w:val="center"/>
        <w:textAlignment w:val="auto"/>
        <w:rPr>
          <w:rFonts w:ascii="宋体"/>
          <w:b/>
          <w:color w:val="auto"/>
          <w:sz w:val="36"/>
          <w:szCs w:val="36"/>
        </w:rPr>
      </w:pPr>
      <w:r>
        <w:rPr>
          <w:rFonts w:hint="eastAsia" w:ascii="宋体" w:hAnsi="宋体"/>
          <w:b/>
          <w:color w:val="auto"/>
          <w:sz w:val="36"/>
          <w:szCs w:val="36"/>
        </w:rPr>
        <w:t>第一部分</w:t>
      </w:r>
      <w:r>
        <w:rPr>
          <w:rFonts w:ascii="宋体" w:hAnsi="宋体"/>
          <w:b/>
          <w:color w:val="auto"/>
          <w:sz w:val="36"/>
          <w:szCs w:val="36"/>
        </w:rPr>
        <w:t xml:space="preserve">  </w:t>
      </w:r>
      <w:r>
        <w:rPr>
          <w:rFonts w:hint="eastAsia" w:ascii="宋体" w:hAnsi="宋体"/>
          <w:b/>
          <w:color w:val="auto"/>
          <w:sz w:val="36"/>
          <w:szCs w:val="36"/>
        </w:rPr>
        <w:t>通用条款</w:t>
      </w:r>
    </w:p>
    <w:p>
      <w:pPr>
        <w:tabs>
          <w:tab w:val="left" w:pos="5565"/>
        </w:tabs>
        <w:spacing w:line="360" w:lineRule="exact"/>
        <w:rPr>
          <w:rFonts w:ascii="宋体"/>
          <w:b/>
          <w:color w:val="auto"/>
          <w:sz w:val="36"/>
          <w:szCs w:val="36"/>
        </w:rPr>
      </w:pP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Cs/>
          <w:color w:val="auto"/>
          <w:sz w:val="24"/>
          <w:szCs w:val="24"/>
        </w:rPr>
      </w:pPr>
      <w:r>
        <w:rPr>
          <w:rFonts w:hint="eastAsia" w:ascii="仿宋" w:hAnsi="仿宋" w:eastAsia="仿宋" w:cs="仿宋"/>
          <w:b/>
          <w:color w:val="auto"/>
          <w:sz w:val="24"/>
          <w:szCs w:val="24"/>
        </w:rPr>
        <w:t>第一条　本合同词语定义</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费用，指</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者支付给旅行社，用于购买相关</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服务的费用（本合同另有约定的除外）。</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费用包括：</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(1)交通费；</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(2)住宿费；</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(3)餐费（不含酒水费）；</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(4)旅行社统一安排的景区景点门票费；</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(5)行程中安排的其他项目费用；</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(6)导游服务费；</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(7)旅行社其他服务费用。</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费用不包括：</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者投保的人身意外伤害保险费用；</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(2)合同未约定由旅行社支付的费用，包括但不限于行程以外非合同约定活动项目所需的费用、自行安排活动期间发生的费用；</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(3)行程中发生的</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者个人费用，包括但不限于交通工具上的非免费餐饮费、行李超重费，住宿期间的洗衣、电话、饮料及酒类费，个人娱乐费用，个人伤病医疗费，寻找个人遗失物品的费用及报酬，个人原因造成的赔偿费用。</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2．履行辅助人，指与旅行社存在合同关系，协助其履行本合同义务，实际提供相关服务的法人、自然人或者其他组织。</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3．自由活动，特指《旅游行程单》中安排的特定区域和限定时间的自由活动。</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4．自行安排活动期间，指</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者不参加</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行程活动期间、每日行程开始前至结束后</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者离开住宿设施的个人活动期间、</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者经导游同意暂时离团的个人活动期间。</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具体购物场所，指购物场所有独立的商号以及相对清晰、封闭、独立的经营边界和明确的经营主体，包括免税店，大型购物商场，前店后厂的购物场所，景区内购物场所，景区周边或者通往景区途中的购物场所，服务</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团队的专门商店，商品批发市场和与餐饮、娱乐、停车休息等相关联的购物场所等。</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6．离团，指团队</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者经导游或者旅行社同意不随团队完成约定行程的行为。</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7．脱团，指团队</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者未与导游或者旅行社协商，自行脱离</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团队，未能随团队完成约定行程的行为。</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8．转团，指由于未达到约定成团人数不能出团，旅行社征得</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者书面同意，在行程开始前将</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者转至其他旅行社所组的境内</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团队履行合同的行为。</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9．拼团，指旅行社在保证所承诺的服务内容和标准不变的前提下，在签订合同时经</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者同意，与其他组团社招徕的</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者拼成一个团，统一安排</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服务的行为。</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10．不可抗力，指不能预见、不能避免并不能克服的客观情况，包括但不限于因自然原因和社会原因引起的，如自然灾害、战争、恐怖活动、动乱、骚乱、罢工、突发公共卫生事件、政府行为。</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12．公共交通经营者，指航空、铁路、航运客轮、城市公交、地铁等公共交通工具经营者。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 xml:space="preserve">第二条  </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者的权利</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1．在支付</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费用时，有权要求旅行社出具发票。</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 有权要求旅行社按照合同约定履行相关义务，有权拒绝旅行社单方变更的行程安排，有权拒绝未经事先协商一致的转团、拼团行为。</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kern w:val="0"/>
          <w:sz w:val="24"/>
          <w:szCs w:val="24"/>
        </w:rPr>
        <w:t>有权自主选择</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产品和服务，有权拒绝旅行社未与</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者协商一致或者未经</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者要求而指定具体购物场所、安排</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者参加另行付费</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项目的行为，有权拒绝地接社的导游强迫或者变相强迫</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者购物、参加另行付费</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项目的行为</w:t>
      </w:r>
      <w:r>
        <w:rPr>
          <w:rFonts w:hint="eastAsia" w:ascii="仿宋" w:hAnsi="仿宋" w:eastAsia="仿宋" w:cs="仿宋"/>
          <w:color w:val="auto"/>
          <w:sz w:val="24"/>
          <w:szCs w:val="24"/>
        </w:rPr>
        <w:t>。</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者的人格尊严、民族风俗习惯和宗教信仰得到尊重。在其人身、财产安全遇有危险或者受到损害时，有权要求旅行社提供相应的保护和救助并依法获得赔偿。有权要求旅行社对在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活动中或者在解决纠纷时损害</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者合法权益的行为承担相应责任。</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5．《中华人民共和国旅游法》《中华人民共和国消费者权益保护法》和有关法律法规赋予</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者的其他权利。</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 xml:space="preserve">第三条  </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者的义务</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1．按照合同约定支付</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费用。在接受相关组织、机构或者</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经营者救助后，应当依法承担应由个人支付的费用。</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kern w:val="0"/>
          <w:sz w:val="24"/>
          <w:szCs w:val="24"/>
        </w:rPr>
        <w:t>签约时应当使用有效身份证件，</w:t>
      </w:r>
      <w:r>
        <w:rPr>
          <w:rFonts w:hint="eastAsia" w:ascii="仿宋" w:hAnsi="仿宋" w:eastAsia="仿宋" w:cs="仿宋"/>
          <w:color w:val="auto"/>
          <w:sz w:val="24"/>
          <w:szCs w:val="24"/>
        </w:rPr>
        <w:t>如实填写《游客报名表》等与</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活动相关的个人信息（包括个人健康状况、是否被司法机关限制高消费等），确保身体健康状况适合本次</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，并且不会影响其他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者的健康和安全。</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3．提倡</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w:t>
      </w:r>
      <w:r>
        <w:rPr>
          <w:rFonts w:hint="eastAsia" w:ascii="仿宋" w:hAnsi="仿宋" w:eastAsia="仿宋" w:cs="仿宋"/>
          <w:color w:val="auto"/>
          <w:sz w:val="24"/>
          <w:szCs w:val="24"/>
          <w:shd w:val="clear" w:color="auto" w:fill="FFFFFF"/>
        </w:rPr>
        <w:t>携带个人</w:t>
      </w:r>
      <w:r>
        <w:rPr>
          <w:rFonts w:hint="eastAsia" w:ascii="仿宋" w:hAnsi="仿宋" w:eastAsia="仿宋" w:cs="仿宋"/>
          <w:color w:val="auto"/>
          <w:sz w:val="24"/>
          <w:szCs w:val="24"/>
        </w:rPr>
        <w:t>洗漱用具出行，减少一次性塑料用品的使用。用餐时应当节约粮食、杜绝浪费，建议使用公筷公勺。</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4．应当妥善保管自己的行李物品，</w:t>
      </w:r>
      <w:r>
        <w:rPr>
          <w:rFonts w:hint="eastAsia" w:ascii="仿宋" w:hAnsi="仿宋" w:eastAsia="仿宋" w:cs="仿宋"/>
          <w:color w:val="auto"/>
          <w:kern w:val="0"/>
          <w:sz w:val="24"/>
          <w:szCs w:val="24"/>
        </w:rPr>
        <w:t>现金、有价证券、贵重物品</w:t>
      </w:r>
      <w:r>
        <w:rPr>
          <w:rFonts w:hint="eastAsia" w:ascii="仿宋" w:hAnsi="仿宋" w:eastAsia="仿宋" w:cs="仿宋"/>
          <w:color w:val="auto"/>
          <w:sz w:val="24"/>
          <w:szCs w:val="24"/>
        </w:rPr>
        <w:t>应随身携带。</w:t>
      </w:r>
      <w:r>
        <w:rPr>
          <w:rFonts w:hint="eastAsia" w:ascii="仿宋" w:hAnsi="仿宋" w:eastAsia="仿宋" w:cs="仿宋"/>
          <w:color w:val="auto"/>
          <w:kern w:val="0"/>
          <w:sz w:val="24"/>
          <w:szCs w:val="24"/>
        </w:rPr>
        <w:t>自行安排活动期间，应当在自己能够控制风险的范围内选择活动项目（包括通过互联网或者当地</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服务供应商提供的私人订制</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产品等）。</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5．</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w:t>
      </w:r>
      <w:r>
        <w:rPr>
          <w:rFonts w:hint="eastAsia" w:ascii="仿宋" w:hAnsi="仿宋" w:eastAsia="仿宋" w:cs="仿宋"/>
          <w:color w:val="auto"/>
          <w:sz w:val="24"/>
          <w:szCs w:val="24"/>
        </w:rPr>
        <w:t>不得擅自脱团，如有特殊情况需要暂时离团的，应当提前与导游或者旅行社协商，并签订离团协议或者征得导游书面同意后方可离团。</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6．遵守</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活动中的安全警示规定，对国家应对重大突发事件暂时限制</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活动的措施以及有关部门、机构或者</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经营者采取的安全防范和应急处置措施，应当予以配合。</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7．爱护</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资源，保护生态环境，旅途中应当按照垃圾分类的要求妥善投放垃圾，不得破坏景区景观设施。如因个人行为给生态环境造成损害的，应当承担修复责任或者赔偿相关损失。</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遵守国家相关法律规定和社会公德，尊重当地的风俗习惯、文化传统和宗教信仰。旅途中不从事违法活动，不从事或者参与涉及赌博、色情、毒品等活动，遵守《中国公民国内旅游文明行为公约》等文明行为规范。</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9．旅途中如发生纠纷，</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者应当与旅行社平等协商解决或者在行程结束后处理，不得损害旅行社和同团其他</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者的合法权益，不得以拒绝上、下机（船、车）等行为拖延行程或者脱团，否则依法承担相应责任。</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第四条  旅行社的权利</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1．根据</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者身体健康状况及相关条件决定是否接纳</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者报名参团，核实</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者提供的相关信息资料，按照合同约定向</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者收取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2．有权劝阻</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者违法和违反社会公德的行为，拒绝</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者提出的超出合同约定的不合理要求。</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团队遇紧急情况时，可以采取安全防范和紧急避险措施并要求</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者配合。</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4．有权要求</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者对在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活动中或者在解决纠纷时损害旅行社合法权益的行为承担赔偿责任。</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5．《中华人民共和国旅游法》和有关法律法规赋予</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经营者的其他权利。</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第五条  旅行社的义务</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pacing w:val="-2"/>
          <w:sz w:val="24"/>
          <w:szCs w:val="24"/>
        </w:rPr>
      </w:pPr>
      <w:r>
        <w:rPr>
          <w:rFonts w:hint="eastAsia" w:ascii="仿宋" w:hAnsi="仿宋" w:eastAsia="仿宋" w:cs="仿宋"/>
          <w:color w:val="auto"/>
          <w:sz w:val="24"/>
          <w:szCs w:val="24"/>
        </w:rPr>
        <w:t>1．</w:t>
      </w:r>
      <w:r>
        <w:rPr>
          <w:rFonts w:hint="eastAsia" w:ascii="仿宋" w:hAnsi="仿宋" w:eastAsia="仿宋" w:cs="仿宋"/>
          <w:color w:val="auto"/>
          <w:spacing w:val="-2"/>
          <w:sz w:val="24"/>
          <w:szCs w:val="24"/>
        </w:rPr>
        <w:t>向合格的供应商订购产品和服务，</w:t>
      </w:r>
      <w:r>
        <w:rPr>
          <w:rFonts w:hint="eastAsia" w:ascii="仿宋" w:hAnsi="仿宋" w:eastAsia="仿宋" w:cs="仿宋"/>
          <w:color w:val="auto"/>
          <w:sz w:val="24"/>
          <w:szCs w:val="24"/>
        </w:rPr>
        <w:t>按照本合同和《旅游行程单》约定的内容和标准为</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者提供服务，不得擅自变更</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行程安排。向</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者提供发票。</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2．对在经营活动中获取的</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者个人信息予以保密，并按照《中华人民共和国个人信息保护法》采取必要措施保障个人信息安全，不得向第三人泄露或者用于其他商业用途。</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3．旅行社应当在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行程开始前向</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者提供标有团号、出发日期的《旅游行程单》，并对如下内容作出明确的说明：</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行程的出发地、途经地、目的地、结束地，线路行程时间和具体安排（按自然日计算，含乘飞机、车、船等在途时间，不足24小时以一日计）；</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（2）地接社的名称、地址、联系人和联系电话；</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（3）交通服务安排及其标准（明确交通工具及档次等级、出发时间以及是否需中转等信息）；</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（4）住宿服务安排及其标准（明确住宿饭店的名称、地点、星级，非星级饭店应当注明是否有空调、热水、独立卫生间等相关服务设施）；</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（5）用餐（早餐和正餐）服务安排及其标准（明确用餐次数、地点、标准）；</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（6）旅行社统一安排的游览项目的具体内容及时间（明确</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线路内容包括景区点及游览项目名称等，景区点停留的最少时间）；</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（7）自由活动的时间；</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（8）行程安排的娱乐活动（明确娱乐活动的时间、地点和项目内容），以及经双方协商一致安排的购物场所和另行付费项目等。</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《旅游行程单》用语须准确清晰，在表明服务标准用语中不应当出现“准×星级”“豪华”“仅供参考”“以××为准”“以××同级”等不确定性用语。</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4．出团前应当告知相关行程安排和有关具体事项，具体事项包括但不限于所到</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目的地的重要规定和风俗习惯、</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活动中的安全注意事项和安全避险措施、</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者不适合参加</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活动的情形、旅行社依法可以减免责任的信息、应急联络方式以及法律法规规定的其他应当告知的事项。</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5．按照合同约定为</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团队安排符合《中华人民共和国旅游法》《导游人员管理条例》规定的持证导游人员，妥善保管</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者交其代管的证件、行李等物品。</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6．当</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者人身、财产权益受到损害时，应当采取合理必要的保护和救助措施，避免</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者人身、财产权益损失扩大。</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7．旅行社接受委托代理销售境内包价</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产品并代为订立合同的，应当在合同中载明委托社的基本信息。旅行社将合同中的接待业务委托给地接旅行社履行的，应当在合同中载明地接社的基本信息。</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8．旅行社组织、接待</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者时，不得指定具体购物场所，不安排另行付费</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项目。但是经双方协商一致或者</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者要求，且不影响其他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 xml:space="preserve">者行程安排的除外。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行程中解除合同的，旅行社应当协助</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者返回出发地或者</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者指定的合理地点。</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第六条  合同的变更</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1．旅行社与</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者经协商一致，可以变更本合同约定的内容，但应当以书面形式确认。由此增加的</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费用及给对方造成的损失，由变更提出方承担；由此减少的</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费用，旅行社应当退还</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2．行程开始前遇到不可抗力或者旅行社、履行辅助人已尽合理注意义务仍不能避免的事件的，双方经协商可以取消行程或者延期出行。取消行程的，按照本合同第十条处理；延期出行的，增加的费用由</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者承担，减少的费用退还</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3．行程中遇到不可抗力或者旅行社、履行辅助人已尽合理注意义务仍不能避免的事件，影响</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行程的，按以下方式处理：</w:t>
      </w:r>
    </w:p>
    <w:p>
      <w:pPr>
        <w:keepNext w:val="0"/>
        <w:keepLines w:val="0"/>
        <w:pageBreakBefore w:val="0"/>
        <w:kinsoku/>
        <w:wordWrap/>
        <w:overflowPunct/>
        <w:topLinePunct w:val="0"/>
        <w:autoSpaceDE/>
        <w:autoSpaceDN/>
        <w:bidi w:val="0"/>
        <w:spacing w:line="440" w:lineRule="exact"/>
        <w:ind w:firstLine="470" w:firstLineChars="196"/>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（1）合同不能完全履行的，旅行社经向</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者作出说明，</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者同意变更的，可以在合理范围内变更合同，因此增加的费用由</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者承担，减少的费用退还</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w:t>
      </w:r>
    </w:p>
    <w:p>
      <w:pPr>
        <w:keepNext w:val="0"/>
        <w:keepLines w:val="0"/>
        <w:pageBreakBefore w:val="0"/>
        <w:kinsoku/>
        <w:wordWrap/>
        <w:overflowPunct/>
        <w:topLinePunct w:val="0"/>
        <w:autoSpaceDE/>
        <w:autoSpaceDN/>
        <w:bidi w:val="0"/>
        <w:spacing w:line="440" w:lineRule="exact"/>
        <w:ind w:firstLine="470" w:firstLineChars="196"/>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（2）危及</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者人身、财产安全的，旅行社应当采取相应的安全措施，因此支出的费用由旅行社与</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者分担。</w:t>
      </w:r>
    </w:p>
    <w:p>
      <w:pPr>
        <w:keepNext w:val="0"/>
        <w:keepLines w:val="0"/>
        <w:pageBreakBefore w:val="0"/>
        <w:kinsoku/>
        <w:wordWrap/>
        <w:overflowPunct/>
        <w:topLinePunct w:val="0"/>
        <w:autoSpaceDE/>
        <w:autoSpaceDN/>
        <w:bidi w:val="0"/>
        <w:spacing w:line="440" w:lineRule="exact"/>
        <w:ind w:firstLine="470" w:firstLineChars="196"/>
        <w:jc w:val="left"/>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rPr>
        <w:t>（3）造成</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者滞留的，旅行社应采取相应的安置措施。因此增加的食宿费用由</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者承担，增加的返程费用由双方分担。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 xml:space="preserve">第七条  </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者解除合同</w:t>
      </w:r>
    </w:p>
    <w:p>
      <w:pPr>
        <w:keepNext w:val="0"/>
        <w:keepLines w:val="0"/>
        <w:pageBreakBefore w:val="0"/>
        <w:widowControl/>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1．未达到约定的成团人数不能成团时，旅行社应及时发出不能成团的书面通知。</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者既不同意转团，也不同意延期出行或者改签其他线路出团的，</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者可以解除合同。</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者在行程开始前7日</w:t>
      </w:r>
      <w:r>
        <w:rPr>
          <w:rFonts w:hint="eastAsia" w:ascii="仿宋" w:hAnsi="仿宋" w:eastAsia="仿宋" w:cs="仿宋"/>
          <w:color w:val="auto"/>
          <w:sz w:val="24"/>
          <w:szCs w:val="24"/>
        </w:rPr>
        <w:t>（按照出发日减去解除合同通知到达日的自然日之差计算，下同）</w:t>
      </w:r>
      <w:r>
        <w:rPr>
          <w:rFonts w:hint="eastAsia" w:ascii="仿宋" w:hAnsi="仿宋" w:eastAsia="仿宋" w:cs="仿宋"/>
          <w:color w:val="auto"/>
          <w:kern w:val="0"/>
          <w:sz w:val="24"/>
          <w:szCs w:val="24"/>
        </w:rPr>
        <w:t>以上</w:t>
      </w:r>
      <w:r>
        <w:rPr>
          <w:rFonts w:hint="eastAsia" w:ascii="仿宋" w:hAnsi="仿宋" w:eastAsia="仿宋" w:cs="仿宋"/>
          <w:color w:val="auto"/>
          <w:sz w:val="24"/>
          <w:szCs w:val="24"/>
        </w:rPr>
        <w:t>（含第7日，下同）</w:t>
      </w:r>
      <w:r>
        <w:rPr>
          <w:rFonts w:hint="eastAsia" w:ascii="仿宋" w:hAnsi="仿宋" w:eastAsia="仿宋" w:cs="仿宋"/>
          <w:color w:val="auto"/>
          <w:kern w:val="0"/>
          <w:sz w:val="24"/>
          <w:szCs w:val="24"/>
        </w:rPr>
        <w:t>收到旅行社不能成团通知，</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者解除合同的，旅行社不承担违约责任，向</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者退还已收取的全部</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费用；</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者在行程开始前不满7日收到旅行社不能成团通知，</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者解除合同的，按照本合同第十四条第1项相关约定处理。</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kern w:val="0"/>
          <w:sz w:val="24"/>
          <w:szCs w:val="24"/>
        </w:rPr>
        <w:t>除本条第1项约定外，在</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行程结束前，</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者可以书面等形式解除合同。</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者在行程开始前7日以上提出解除合同的，旅行社应当向</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者退还全部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者在行程开始前不满7日和行程中提出解除合同的，旅行社按照本合同第十一条相关约定扣除必要的费用后，将余款退还</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者未按约定时间到达约定集合出发地点，也未能在出发中途加入</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团队的，视为</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者解除合同，按照本合同第十一条相关约定处理。</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3．旅行社如购买航空公司出售的团队机票或者包机、包船和专列产品，当</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者提出解除合同的，旅行社可以按照本合同专用条款第八条第2项相关约定计算实际发生的费用，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费退还不受本条第2项约定的限制。</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第八条  旅行社解除合同</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1．未达到约定的成团人数不能成团时，旅行社可以解除合同，但应当提前7日书面通知</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者。旅行社在行程开始前7日以上提出解除合同的，不承担违约责任，旅行社向</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者退还已收取的全部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费用；旅行社在行程开始前不满7日提出解除合同的，除向</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者退还已收取的全部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费用外，还应当按本合同第十四条第1项的约定，承担相应的违约责任。</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者有下列情形之一的，旅行社可以解除合同：</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（1）患有传染病等疾病，可能危害其他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者健康和安全的；</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（2）携带危害公共安全的物品且不同意交有关部门处理的；</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（3）从事违法或者违反社会公德的活动的；</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（4）从事严重影响其他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者权益的活动，且不听劝阻、不能制止的；</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（5）法律、法规规定的其他情形。</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旅行社因上述情形解除合同的，应当以书面形式通知</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者，并按照本合同第十一条相关约定扣除必要的费用后，将余款退还</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w:t>
      </w:r>
    </w:p>
    <w:p>
      <w:pPr>
        <w:keepNext w:val="0"/>
        <w:keepLines w:val="0"/>
        <w:pageBreakBefore w:val="0"/>
        <w:kinsoku/>
        <w:wordWrap/>
        <w:overflowPunct/>
        <w:topLinePunct w:val="0"/>
        <w:autoSpaceDE/>
        <w:autoSpaceDN/>
        <w:bidi w:val="0"/>
        <w:spacing w:line="440" w:lineRule="exact"/>
        <w:ind w:firstLine="472" w:firstLineChars="196"/>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第九条  合同的转让</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行程开始前，</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w:t>
      </w:r>
      <w:r>
        <w:rPr>
          <w:rFonts w:hint="eastAsia" w:ascii="仿宋" w:hAnsi="仿宋" w:eastAsia="仿宋" w:cs="仿宋"/>
          <w:color w:val="auto"/>
          <w:sz w:val="24"/>
          <w:szCs w:val="24"/>
          <w:lang w:val="en-US" w:eastAsia="zh-CN"/>
        </w:rPr>
        <w:t>不</w:t>
      </w:r>
      <w:r>
        <w:rPr>
          <w:rFonts w:hint="eastAsia" w:ascii="仿宋" w:hAnsi="仿宋" w:eastAsia="仿宋" w:cs="仿宋"/>
          <w:color w:val="auto"/>
          <w:sz w:val="24"/>
          <w:szCs w:val="24"/>
        </w:rPr>
        <w:t>可以将合同中自身的权利义务转让给第三人。</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第十条  因不可抗力或者已尽合理注意义务仍不能避免的事件解除合同</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因不可抗力或者旅行社、履行辅助人已尽合理注意义务仍不能避免的事件，影响</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行程，合同不能继续履行的，旅行社与</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者均可以解除合同；合同不能完全履行的，双方可以协商变更行程，</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者不同意变更的，旅行社可以解除合同。合同解除的，旅行社应当在扣除已向地接社或者履行辅助人支付且不可退还的费用后，将余款退还</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第十一条  必要的费用扣除</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1．因</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者原因，在行程开始前不满7日提出解除合同或者按照本合同第八条第2项约定由旅行社在行程开始前解除合同的，按下列标准扣除必要的费用：</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行程开始前6日至4日，按</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 xml:space="preserve">费用总额的20%； </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行程开始前3日至1日，按</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费用总额的40%；</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行程开始当日，按</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费用总额的60%。</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2．在行程中解除合同的，必要的费用扣除标准为：</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费用×行程开始当日扣除比例+【（</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费用×行程开始当日扣除比例)÷</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天数×已经出游的天数】。</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如按上述第1项或者第2项约定比例扣除的必要的费用低于实际发生的费用，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者按照实际发生的费用支付，但最高额不应当超过</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费用总额。</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解除合同的，旅行社扣除必要的费用后，应当在解除合同通知到达之日起5个工作日内为</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者办结退款手续。</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第十二条  旅行社协助</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者返程及费用承担</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行程中解除合同的，旅行社应协助</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者返回出发地或者</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者指定的合理地点。因旅行社或者履行辅助人的原因导致合同解除的，返程费用由旅行社承担；行程中按照本合同第八条第2项，第七条第2项约定解除合同的，返程费用由</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者承担；按照本合同第十条约定解除合同的，增加的返程费用由双方分担。</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第十三条  </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者的违约责任</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者违反本合同约定未按期支付</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费用，按日向旅行社支付逾期应付款0.03%的违约金。除非有特别约定，在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出发前一日尚未按约定支付</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费用的，旅行社有权解除合同，并按照本合同第十一条约定要求</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者承担必要的费用。</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者因不听从导游的劝告、提示而影响团队行程，给旅行社造成损失的，应当承担相应的赔偿责任。</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者超出本合同约定的内容进行个人活动所造成的损失，由其自行承担。</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3．由于</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者的过错，使旅行社、履行辅助人、</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从业人员或者其他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者及第三人遭受损害的，</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者应当赔偿损失。</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者违反安全警示规定，或者对国家应对重大突发事件暂时限制</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活动的措施、安全防范和应急处置措施不予配合，造成旅行社损失的，应当依法承担赔偿责任。</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活动中或者在解决纠纷时，应采取措施防止损失扩大，否则应当就扩大的损失承担相应的责任。</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第十四条  旅行社的违约责任</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1．旅行社在行程开始前不满7日提出解除合同的，或者</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者在行程开始前不满7日收到旅行社不能成团通知，不同意转团、延期出行和改签线路解除合同的，旅行社向</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者退还已收取的全部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费用，并按下列标准向</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 xml:space="preserve">者支付违约金（法律另有规定的除外）： </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出发前6日至4日，支付</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费用总额10%的违约金；</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出发前3日至1日，支付</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费用总额15%的违约金；</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出发当日，支付</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费用总额20%的违约金。</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旅行社应当在取消出团通知或者</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者不同意不成团安排的解除合同通知到达日起5个工作日内，为</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者办结退还全部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费用的手续并支付上述违约金。</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2．旅行社未按合同约定提供服务，或者未经</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者同意调整</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行程（本合同第六条第3项约定的情形除外），造成项目减少、</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时间缩短或者标准降低的，应当依法承担继续履行、采取补救措施或者赔偿损失等违约责任。</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kern w:val="0"/>
          <w:sz w:val="24"/>
          <w:szCs w:val="24"/>
        </w:rPr>
        <w:t>旅行社具备履行条件，经</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者要求仍拒绝履行本合同义务的，旅行社向</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者支付</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费用总额30%的违约金，</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者采取订同等级别的住宿、用餐、交通等补救措施的，费用由旅行社承担；造成</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者人身损害、滞留等严重后果的，</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者可以根据《中华人民共和国旅游法》第七十条第1款的规定获得惩罚性赔偿。</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rPr>
        <w:t>4．未经</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者同意，旅行社转团、拼团的，旅行社应当向</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者支付</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费用总额25%的违约金；</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者解除合同的，旅行社还应当向未随团出行的</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者退还全部</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费用，向已随团出行的</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者退还尚未发生的</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费用。如违约金不足以赔偿</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者的实际损失，旅行社应当按实际损失对</w:t>
      </w:r>
      <w:r>
        <w:rPr>
          <w:rFonts w:hint="eastAsia" w:ascii="仿宋" w:hAnsi="仿宋" w:eastAsia="仿宋" w:cs="仿宋"/>
          <w:color w:val="auto"/>
          <w:kern w:val="0"/>
          <w:sz w:val="24"/>
          <w:szCs w:val="24"/>
          <w:lang w:eastAsia="zh-CN"/>
        </w:rPr>
        <w:t>疗休养</w:t>
      </w:r>
      <w:r>
        <w:rPr>
          <w:rFonts w:hint="eastAsia" w:ascii="仿宋" w:hAnsi="仿宋" w:eastAsia="仿宋" w:cs="仿宋"/>
          <w:color w:val="auto"/>
          <w:kern w:val="0"/>
          <w:sz w:val="24"/>
          <w:szCs w:val="24"/>
        </w:rPr>
        <w:t>者予以赔偿。</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5．与</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者发生纠纷时，旅行社应当采取积极措施防止损失扩大，否则应当就扩大的损失承担责任。</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第十五条  特别提示</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1．为了确保</w:t>
      </w:r>
      <w:r>
        <w:rPr>
          <w:rFonts w:hint="eastAsia" w:ascii="仿宋" w:hAnsi="仿宋" w:eastAsia="仿宋" w:cs="仿宋"/>
          <w:b/>
          <w:bCs/>
          <w:color w:val="auto"/>
          <w:sz w:val="24"/>
          <w:szCs w:val="24"/>
          <w:lang w:eastAsia="zh-CN"/>
        </w:rPr>
        <w:t>疗休养</w:t>
      </w:r>
      <w:r>
        <w:rPr>
          <w:rFonts w:hint="eastAsia" w:ascii="仿宋" w:hAnsi="仿宋" w:eastAsia="仿宋" w:cs="仿宋"/>
          <w:b/>
          <w:bCs/>
          <w:color w:val="auto"/>
          <w:sz w:val="24"/>
          <w:szCs w:val="24"/>
        </w:rPr>
        <w:t>团顺利出行，防止在旅途中发生人身意外伤害事故，</w:t>
      </w:r>
      <w:r>
        <w:rPr>
          <w:rFonts w:hint="eastAsia" w:ascii="仿宋" w:hAnsi="仿宋" w:eastAsia="仿宋" w:cs="仿宋"/>
          <w:b/>
          <w:bCs/>
          <w:color w:val="auto"/>
          <w:sz w:val="24"/>
          <w:szCs w:val="24"/>
          <w:lang w:eastAsia="zh-CN"/>
        </w:rPr>
        <w:t>疗休养</w:t>
      </w:r>
      <w:r>
        <w:rPr>
          <w:rFonts w:hint="eastAsia" w:ascii="仿宋" w:hAnsi="仿宋" w:eastAsia="仿宋" w:cs="仿宋"/>
          <w:b/>
          <w:bCs/>
          <w:color w:val="auto"/>
          <w:sz w:val="24"/>
          <w:szCs w:val="24"/>
        </w:rPr>
        <w:t>者参团前如存在下列健康问题，请如实告知：</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color w:val="auto"/>
          <w:sz w:val="24"/>
          <w:szCs w:val="24"/>
        </w:rPr>
        <w:t>传染性疾病患者，如传染性肝炎、活动期肺结核、伤寒患者；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（2）神经/精</w:t>
      </w:r>
      <w:r>
        <w:rPr>
          <w:rFonts w:hint="eastAsia" w:ascii="仿宋" w:hAnsi="仿宋" w:eastAsia="仿宋" w:cs="仿宋"/>
          <w:b/>
          <w:color w:val="auto"/>
          <w:sz w:val="24"/>
          <w:szCs w:val="24"/>
        </w:rPr>
        <w:t>神病患者，如癫痫及各种精神患者；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（3）严重</w:t>
      </w:r>
      <w:r>
        <w:rPr>
          <w:rFonts w:hint="eastAsia" w:ascii="仿宋" w:hAnsi="仿宋" w:eastAsia="仿宋" w:cs="仿宋"/>
          <w:b/>
          <w:color w:val="auto"/>
          <w:sz w:val="24"/>
          <w:szCs w:val="24"/>
        </w:rPr>
        <w:t>心血管疾病患者，如高血压、心功能不全（心肌缺氧、心肌梗塞）患者；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color w:val="auto"/>
          <w:sz w:val="24"/>
          <w:szCs w:val="24"/>
        </w:rPr>
        <w:t>（4）</w:t>
      </w:r>
      <w:r>
        <w:rPr>
          <w:rFonts w:hint="eastAsia" w:ascii="仿宋" w:hAnsi="仿宋" w:eastAsia="仿宋" w:cs="仿宋"/>
          <w:b/>
          <w:bCs/>
          <w:color w:val="auto"/>
          <w:sz w:val="24"/>
          <w:szCs w:val="24"/>
        </w:rPr>
        <w:t>严重</w:t>
      </w:r>
      <w:r>
        <w:rPr>
          <w:rFonts w:hint="eastAsia" w:ascii="仿宋" w:hAnsi="仿宋" w:eastAsia="仿宋" w:cs="仿宋"/>
          <w:b/>
          <w:color w:val="auto"/>
          <w:sz w:val="24"/>
          <w:szCs w:val="24"/>
        </w:rPr>
        <w:t>脑血管疾病患者，如脑栓塞、脑出血、脑肿瘤患者；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（5）严重</w:t>
      </w:r>
      <w:r>
        <w:rPr>
          <w:rFonts w:hint="eastAsia" w:ascii="仿宋" w:hAnsi="仿宋" w:eastAsia="仿宋" w:cs="仿宋"/>
          <w:b/>
          <w:color w:val="auto"/>
          <w:sz w:val="24"/>
          <w:szCs w:val="24"/>
        </w:rPr>
        <w:t>呼吸系统疾病患者，如肺气肿、肺心病患者；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（6）</w:t>
      </w:r>
      <w:r>
        <w:rPr>
          <w:rFonts w:hint="eastAsia" w:ascii="仿宋" w:hAnsi="仿宋" w:eastAsia="仿宋" w:cs="仿宋"/>
          <w:b/>
          <w:color w:val="auto"/>
          <w:sz w:val="24"/>
          <w:szCs w:val="24"/>
        </w:rPr>
        <w:t>严重贫血病患者，如血红蛋白量水平在 50 克 / 升以下的患者；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（7）大中型手术的恢复期病患者；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（8）孕妇和其他因身患疾病行动不便者。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2. </w:t>
      </w:r>
      <w:r>
        <w:rPr>
          <w:rFonts w:hint="eastAsia" w:ascii="仿宋" w:hAnsi="仿宋" w:eastAsia="仿宋" w:cs="仿宋"/>
          <w:b/>
          <w:bCs/>
          <w:color w:val="auto"/>
          <w:sz w:val="24"/>
          <w:szCs w:val="24"/>
          <w:lang w:eastAsia="zh-CN"/>
        </w:rPr>
        <w:t>疗休养</w:t>
      </w:r>
      <w:r>
        <w:rPr>
          <w:rFonts w:hint="eastAsia" w:ascii="仿宋" w:hAnsi="仿宋" w:eastAsia="仿宋" w:cs="仿宋"/>
          <w:b/>
          <w:bCs/>
          <w:color w:val="auto"/>
          <w:sz w:val="24"/>
          <w:szCs w:val="24"/>
        </w:rPr>
        <w:t>者隐瞒上述疾病参团</w:t>
      </w:r>
      <w:r>
        <w:rPr>
          <w:rFonts w:hint="eastAsia" w:ascii="仿宋" w:hAnsi="仿宋" w:eastAsia="仿宋" w:cs="仿宋"/>
          <w:b/>
          <w:bCs/>
          <w:color w:val="auto"/>
          <w:sz w:val="24"/>
          <w:szCs w:val="24"/>
          <w:lang w:eastAsia="zh-CN"/>
        </w:rPr>
        <w:t>疗休养</w:t>
      </w:r>
      <w:r>
        <w:rPr>
          <w:rFonts w:hint="eastAsia" w:ascii="仿宋" w:hAnsi="仿宋" w:eastAsia="仿宋" w:cs="仿宋"/>
          <w:b/>
          <w:bCs/>
          <w:color w:val="auto"/>
          <w:sz w:val="24"/>
          <w:szCs w:val="24"/>
        </w:rPr>
        <w:t>，如发生人身意外伤害事故，责任自负。</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3．传染病、精神病等患者参团，如危及其他</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者健康和安全的，其本人或者法定监护人应承担相应赔偿责任。</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第十六条  老年人、未成年人、残疾人等</w:t>
      </w:r>
      <w:r>
        <w:rPr>
          <w:rFonts w:hint="eastAsia" w:ascii="仿宋" w:hAnsi="仿宋" w:eastAsia="仿宋" w:cs="仿宋"/>
          <w:b/>
          <w:bCs/>
          <w:color w:val="auto"/>
          <w:sz w:val="24"/>
          <w:szCs w:val="24"/>
          <w:lang w:eastAsia="zh-CN"/>
        </w:rPr>
        <w:t>疗休养</w:t>
      </w:r>
      <w:r>
        <w:rPr>
          <w:rFonts w:hint="eastAsia" w:ascii="仿宋" w:hAnsi="仿宋" w:eastAsia="仿宋" w:cs="仿宋"/>
          <w:b/>
          <w:bCs/>
          <w:color w:val="auto"/>
          <w:sz w:val="24"/>
          <w:szCs w:val="24"/>
        </w:rPr>
        <w:t>者参团</w:t>
      </w:r>
      <w:r>
        <w:rPr>
          <w:rFonts w:hint="eastAsia" w:ascii="仿宋" w:hAnsi="仿宋" w:eastAsia="仿宋" w:cs="仿宋"/>
          <w:b/>
          <w:bCs/>
          <w:color w:val="auto"/>
          <w:sz w:val="24"/>
          <w:szCs w:val="24"/>
          <w:lang w:eastAsia="zh-CN"/>
        </w:rPr>
        <w:t>疗休养</w:t>
      </w:r>
      <w:r>
        <w:rPr>
          <w:rFonts w:hint="eastAsia" w:ascii="仿宋" w:hAnsi="仿宋" w:eastAsia="仿宋" w:cs="仿宋"/>
          <w:b/>
          <w:bCs/>
          <w:color w:val="auto"/>
          <w:sz w:val="24"/>
          <w:szCs w:val="24"/>
        </w:rPr>
        <w:t>的注意事项</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1．年满60周岁的老年人报名参团</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，应当如实填写身体健康状况、个人通讯方式和紧急联络人等信息，75周岁以上的老年人宜由成年家属陪同参团。</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2．未满18周岁的未成年人参团</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，应当征得法定监护人书面同意。未成年人的法定监护人共同参团</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的，有义务保护随行未成年人的旅途安全；法定监护人未参团</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的，应当为未成年人指定临时监护人。</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3．旅行社招徕残疾人组团</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时，应当优先选择适宜残疾人感官体验的</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项目，安排无障碍标识系统完备、无障碍通行和游览设施相对完善的景点。</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4．旅途中应当注意自身安全，建议根据自身条件选择适宜出行的</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景点及参加游览、娱乐等活动，严禁参加高风险</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和高风险娱乐项目。</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5．在餐厅、卫生间、浴室等场所或者在室外雨雪天步行时，应当注意地面湿滑，防止发生摔伤等意外事故。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Cs/>
          <w:color w:val="auto"/>
          <w:sz w:val="24"/>
          <w:szCs w:val="24"/>
        </w:rPr>
      </w:pPr>
      <w:r>
        <w:rPr>
          <w:rFonts w:hint="eastAsia" w:ascii="仿宋" w:hAnsi="仿宋" w:eastAsia="仿宋" w:cs="仿宋"/>
          <w:b/>
          <w:color w:val="auto"/>
          <w:sz w:val="24"/>
          <w:szCs w:val="24"/>
        </w:rPr>
        <w:t>第十七条  责任免除</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1．由于</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者自身原因（包括违法犯罪行为、自身疾病、自甘风险参加某些</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项目等）导致本合同不能履行或者不能按照约定履行，或者造成</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者人身伤害、财产损失的，旅行社不承担责任，旅行社因协助处理而支出的相关费用由</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者承担。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Cs/>
          <w:color w:val="auto"/>
          <w:sz w:val="24"/>
          <w:szCs w:val="24"/>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者在自行安排活动期间人身、财产权益受到损害的，旅行社在事前已尽到必要警示说明义务且事后已尽到必要救助义务的，旅行社不承担赔偿责任。</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3．由于第三人侵害等不可归责于旅行社的原因导致</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者人身、财产权益受到损害的，旅行社已尽到安全保障义务的，由第三人承担侵权责任，旅行社因协助处理而支出的相关费用由</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者承担。</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者未经允许擅自闯入高度危险区域或者进入景区未开发、未开放区域导致人身和财产损失的，应自担其责，并承担相应的救援费用。</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5．由于公共交通经营者的原因造成</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者人身损害、财产损失的，由公共交通经营者依法向</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者承担赔偿责任，旅行社应当协助</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者向公共交通经营者索赔。因公共交通工具延误，导致合同不能按照约定履行的，旅行社不承担责任，但应当向</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者退还未实际发生的费用。</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6. 发生上述情形，如旅行社不履行协助处理义务致使</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者人身、财产权益损失扩大的，旅行社应当就扩大的损失承担赔偿责任。</w:t>
      </w:r>
    </w:p>
    <w:p>
      <w:pPr>
        <w:keepNext w:val="0"/>
        <w:keepLines w:val="0"/>
        <w:pageBreakBefore w:val="0"/>
        <w:tabs>
          <w:tab w:val="left" w:pos="5565"/>
        </w:tabs>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第十八条  不成团的安排</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当旅行社组团未达到约定的成团人数不能成团时，</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者可以与旅行社就如下安排在本合同专用条款第四条中作出约定：</w:t>
      </w:r>
    </w:p>
    <w:p>
      <w:pPr>
        <w:keepNext w:val="0"/>
        <w:keepLines w:val="0"/>
        <w:pageBreakBefore w:val="0"/>
        <w:tabs>
          <w:tab w:val="left" w:pos="5565"/>
        </w:tabs>
        <w:kinsoku/>
        <w:wordWrap/>
        <w:overflowPunct/>
        <w:topLinePunct w:val="0"/>
        <w:autoSpaceDE/>
        <w:autoSpaceDN/>
        <w:bidi w:val="0"/>
        <w:spacing w:line="44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1．转团：旅行社可以在保证所承诺的服务内容和标准不降低的前提下，经事先征得</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者书面同意，委托其他组团社履行合同，并就受委托出团的组团社违反本合同约定的行为先行向</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者承担责任，再行向受委托出团的组团社追偿。</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者和受委托出团的组团社另行签订合同的，本合同的权利义务终止。</w:t>
      </w:r>
    </w:p>
    <w:p>
      <w:pPr>
        <w:keepNext w:val="0"/>
        <w:keepLines w:val="0"/>
        <w:pageBreakBefore w:val="0"/>
        <w:kinsoku/>
        <w:wordWrap/>
        <w:overflowPunct/>
        <w:topLinePunct w:val="0"/>
        <w:autoSpaceDE/>
        <w:autoSpaceDN/>
        <w:bidi w:val="0"/>
        <w:adjustRightInd/>
        <w:spacing w:line="440" w:lineRule="exact"/>
        <w:textAlignment w:val="auto"/>
        <w:outlineLvl w:val="9"/>
        <w:rPr>
          <w:rFonts w:hint="eastAsia" w:ascii="仿宋" w:hAnsi="仿宋" w:eastAsia="仿宋" w:cs="仿宋"/>
          <w:b/>
          <w:color w:val="auto"/>
          <w:sz w:val="24"/>
          <w:szCs w:val="24"/>
          <w:u w:val="single"/>
        </w:rPr>
      </w:pPr>
      <w:r>
        <w:rPr>
          <w:rFonts w:hint="eastAsia" w:ascii="仿宋" w:hAnsi="仿宋" w:eastAsia="仿宋" w:cs="仿宋"/>
          <w:color w:val="auto"/>
          <w:sz w:val="24"/>
          <w:szCs w:val="24"/>
        </w:rPr>
        <w:t>2．延期出团和改变线路出团：旅行社经征得</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者书面同意，可以延期出团或者改变其他线路出团，因此增加的费用由</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者承担，减少的费用旅行社予以退还。双方可以重新签订</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合同。</w:t>
      </w:r>
    </w:p>
    <w:p>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keepNext w:val="0"/>
        <w:keepLines w:val="0"/>
        <w:pageBreakBefore w:val="0"/>
        <w:kinsoku/>
        <w:wordWrap/>
        <w:overflowPunct/>
        <w:topLinePunct w:val="0"/>
        <w:autoSpaceDE/>
        <w:autoSpaceDN/>
        <w:bidi w:val="0"/>
        <w:adjustRightInd w:val="0"/>
        <w:snapToGrid w:val="0"/>
        <w:spacing w:line="360" w:lineRule="auto"/>
        <w:ind w:firstLine="562" w:firstLineChars="200"/>
        <w:jc w:val="center"/>
        <w:textAlignment w:val="auto"/>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t>第二部分  专用条款</w:t>
      </w:r>
    </w:p>
    <w:p>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outlineLvl w:val="9"/>
        <w:rPr>
          <w:rFonts w:hint="eastAsia" w:ascii="仿宋" w:hAnsi="仿宋" w:eastAsia="仿宋" w:cs="仿宋"/>
          <w:b/>
          <w:color w:val="auto"/>
          <w:sz w:val="28"/>
          <w:szCs w:val="28"/>
        </w:rPr>
      </w:pPr>
      <w:r>
        <w:rPr>
          <w:rFonts w:hint="eastAsia" w:ascii="仿宋" w:hAnsi="仿宋" w:eastAsia="仿宋" w:cs="仿宋"/>
          <w:color w:val="auto"/>
          <w:kern w:val="0"/>
          <w:sz w:val="28"/>
          <w:szCs w:val="28"/>
          <w:lang w:val="en-US" w:eastAsia="zh-CN" w:bidi="ar-SA"/>
        </w:rPr>
        <w:t>（本协议为样稿，最终稿由双方协商后确定）</w:t>
      </w:r>
    </w:p>
    <w:p>
      <w:pPr>
        <w:adjustRightInd w:val="0"/>
        <w:snapToGrid w:val="0"/>
        <w:spacing w:line="360" w:lineRule="exact"/>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甲方（</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者/法人或者其他组织）：</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等</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rPr>
        <w:t>人（名单可附页）</w:t>
      </w:r>
    </w:p>
    <w:p>
      <w:pPr>
        <w:adjustRightInd w:val="0"/>
        <w:snapToGrid w:val="0"/>
        <w:spacing w:line="360" w:lineRule="exact"/>
        <w:ind w:firstLine="480" w:firstLineChars="200"/>
        <w:jc w:val="left"/>
        <w:rPr>
          <w:rFonts w:hint="eastAsia" w:ascii="仿宋" w:hAnsi="仿宋" w:eastAsia="仿宋" w:cs="仿宋"/>
          <w:b/>
          <w:color w:val="auto"/>
          <w:sz w:val="24"/>
          <w:szCs w:val="24"/>
          <w:u w:val="single"/>
        </w:rPr>
      </w:pPr>
      <w:r>
        <w:rPr>
          <w:rFonts w:hint="eastAsia" w:ascii="仿宋" w:hAnsi="仿宋" w:eastAsia="仿宋" w:cs="仿宋"/>
          <w:color w:val="auto"/>
          <w:sz w:val="24"/>
          <w:szCs w:val="24"/>
        </w:rPr>
        <w:t>身份证号码/统一社会信用代码：</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 xml:space="preserve">                      </w:t>
      </w:r>
    </w:p>
    <w:p>
      <w:pPr>
        <w:adjustRightInd w:val="0"/>
        <w:snapToGrid w:val="0"/>
        <w:spacing w:line="36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住址或单位住所地：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电子邮箱：</w:t>
      </w:r>
      <w:r>
        <w:rPr>
          <w:rFonts w:hint="eastAsia" w:ascii="仿宋" w:hAnsi="仿宋" w:eastAsia="仿宋" w:cs="仿宋"/>
          <w:color w:val="auto"/>
          <w:sz w:val="24"/>
          <w:szCs w:val="24"/>
          <w:u w:val="single"/>
        </w:rPr>
        <w:t xml:space="preserve">                </w:t>
      </w:r>
    </w:p>
    <w:p>
      <w:pPr>
        <w:adjustRightInd w:val="0"/>
        <w:snapToGrid w:val="0"/>
        <w:spacing w:line="36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固定电话：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手机：</w:t>
      </w:r>
      <w:r>
        <w:rPr>
          <w:rFonts w:hint="eastAsia" w:ascii="仿宋" w:hAnsi="仿宋" w:eastAsia="仿宋" w:cs="仿宋"/>
          <w:color w:val="auto"/>
          <w:sz w:val="24"/>
          <w:szCs w:val="24"/>
          <w:u w:val="single"/>
        </w:rPr>
        <w:t xml:space="preserve">                            </w:t>
      </w:r>
    </w:p>
    <w:p>
      <w:pPr>
        <w:adjustRightInd w:val="0"/>
        <w:snapToGrid w:val="0"/>
        <w:spacing w:line="360" w:lineRule="exact"/>
        <w:ind w:firstLine="472" w:firstLineChars="196"/>
        <w:jc w:val="left"/>
        <w:rPr>
          <w:rFonts w:hint="eastAsia" w:ascii="仿宋" w:hAnsi="仿宋" w:eastAsia="仿宋" w:cs="仿宋"/>
          <w:b/>
          <w:color w:val="auto"/>
          <w:sz w:val="24"/>
          <w:szCs w:val="24"/>
          <w:u w:val="single"/>
        </w:rPr>
      </w:pPr>
      <w:r>
        <w:rPr>
          <w:rFonts w:hint="eastAsia" w:ascii="仿宋" w:hAnsi="仿宋" w:eastAsia="仿宋" w:cs="仿宋"/>
          <w:b/>
          <w:color w:val="auto"/>
          <w:sz w:val="24"/>
          <w:szCs w:val="24"/>
        </w:rPr>
        <w:t xml:space="preserve">乙方（旅行社）： </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u w:val="single"/>
        </w:rPr>
        <w:t xml:space="preserve">                     </w:t>
      </w:r>
    </w:p>
    <w:p>
      <w:pPr>
        <w:adjustRightInd w:val="0"/>
        <w:snapToGrid w:val="0"/>
        <w:spacing w:line="36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旅行社业务经营许可证号/统一社会信用代码：</w:t>
      </w:r>
      <w:r>
        <w:rPr>
          <w:rFonts w:hint="eastAsia" w:ascii="仿宋" w:hAnsi="仿宋" w:eastAsia="仿宋" w:cs="仿宋"/>
          <w:color w:val="auto"/>
          <w:sz w:val="24"/>
          <w:szCs w:val="24"/>
          <w:u w:val="single"/>
        </w:rPr>
        <w:t xml:space="preserve">                                   </w:t>
      </w:r>
    </w:p>
    <w:p>
      <w:pPr>
        <w:adjustRightInd w:val="0"/>
        <w:snapToGrid w:val="0"/>
        <w:spacing w:line="36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住所地：</w:t>
      </w:r>
      <w:r>
        <w:rPr>
          <w:rFonts w:hint="eastAsia" w:ascii="仿宋" w:hAnsi="仿宋" w:eastAsia="仿宋" w:cs="仿宋"/>
          <w:color w:val="auto"/>
          <w:sz w:val="24"/>
          <w:szCs w:val="24"/>
          <w:u w:val="single"/>
        </w:rPr>
        <w:t xml:space="preserve">                                                                   </w:t>
      </w:r>
    </w:p>
    <w:p>
      <w:pPr>
        <w:adjustRightInd w:val="0"/>
        <w:snapToGrid w:val="0"/>
        <w:spacing w:line="36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经营范围：</w:t>
      </w:r>
      <w:r>
        <w:rPr>
          <w:rFonts w:hint="eastAsia" w:ascii="仿宋" w:hAnsi="仿宋" w:eastAsia="仿宋" w:cs="仿宋"/>
          <w:color w:val="auto"/>
          <w:sz w:val="24"/>
          <w:szCs w:val="24"/>
          <w:u w:val="single"/>
        </w:rPr>
        <w:t xml:space="preserve">                                                                 </w:t>
      </w:r>
    </w:p>
    <w:p>
      <w:pPr>
        <w:adjustRightInd w:val="0"/>
        <w:snapToGrid w:val="0"/>
        <w:spacing w:line="36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经办人：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p>
    <w:p>
      <w:pPr>
        <w:adjustRightInd w:val="0"/>
        <w:snapToGrid w:val="0"/>
        <w:spacing w:line="360" w:lineRule="exact"/>
        <w:jc w:val="left"/>
        <w:rPr>
          <w:rFonts w:hint="eastAsia" w:ascii="仿宋" w:hAnsi="仿宋" w:eastAsia="仿宋" w:cs="仿宋"/>
          <w:b/>
          <w:color w:val="auto"/>
          <w:sz w:val="24"/>
          <w:szCs w:val="24"/>
        </w:rPr>
      </w:pPr>
    </w:p>
    <w:p>
      <w:pPr>
        <w:adjustRightInd w:val="0"/>
        <w:snapToGrid w:val="0"/>
        <w:spacing w:line="36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bCs/>
          <w:color w:val="auto"/>
          <w:sz w:val="24"/>
          <w:szCs w:val="24"/>
        </w:rPr>
        <w:t>为保证</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服务质量，明确合同当事人的权利和义务，本着诚实守信、平等协商的原则，现就有关组团</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事宜达成如下协议：</w:t>
      </w:r>
      <w:r>
        <w:rPr>
          <w:rFonts w:hint="eastAsia" w:ascii="仿宋" w:hAnsi="仿宋" w:eastAsia="仿宋" w:cs="仿宋"/>
          <w:b/>
          <w:color w:val="auto"/>
          <w:sz w:val="24"/>
          <w:szCs w:val="24"/>
        </w:rPr>
        <w:t xml:space="preserve"> </w:t>
      </w:r>
    </w:p>
    <w:p>
      <w:pPr>
        <w:adjustRightInd w:val="0"/>
        <w:snapToGrid w:val="0"/>
        <w:spacing w:line="360" w:lineRule="exact"/>
        <w:ind w:firstLine="482" w:firstLineChars="200"/>
        <w:jc w:val="left"/>
        <w:rPr>
          <w:rFonts w:hint="eastAsia" w:ascii="仿宋" w:hAnsi="仿宋" w:eastAsia="仿宋" w:cs="仿宋"/>
          <w:color w:val="auto"/>
          <w:sz w:val="24"/>
          <w:szCs w:val="24"/>
          <w:u w:val="single"/>
        </w:rPr>
      </w:pPr>
      <w:r>
        <w:rPr>
          <w:rFonts w:hint="eastAsia" w:ascii="仿宋" w:hAnsi="仿宋" w:eastAsia="仿宋" w:cs="仿宋"/>
          <w:b/>
          <w:bCs/>
          <w:color w:val="auto"/>
          <w:kern w:val="0"/>
          <w:sz w:val="24"/>
          <w:szCs w:val="24"/>
        </w:rPr>
        <w:t>第一条</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eastAsia="zh-CN"/>
        </w:rPr>
        <w:t>疗休养</w:t>
      </w:r>
      <w:r>
        <w:rPr>
          <w:rFonts w:hint="eastAsia" w:ascii="仿宋" w:hAnsi="仿宋" w:eastAsia="仿宋" w:cs="仿宋"/>
          <w:b/>
          <w:bCs/>
          <w:color w:val="auto"/>
          <w:sz w:val="24"/>
          <w:szCs w:val="24"/>
        </w:rPr>
        <w:t>线路及</w:t>
      </w:r>
      <w:r>
        <w:rPr>
          <w:rFonts w:hint="eastAsia" w:ascii="仿宋" w:hAnsi="仿宋" w:eastAsia="仿宋" w:cs="仿宋"/>
          <w:b/>
          <w:bCs/>
          <w:color w:val="auto"/>
          <w:kern w:val="0"/>
          <w:sz w:val="24"/>
          <w:szCs w:val="24"/>
        </w:rPr>
        <w:t>时间</w:t>
      </w:r>
    </w:p>
    <w:p>
      <w:pPr>
        <w:widowControl/>
        <w:tabs>
          <w:tab w:val="left" w:pos="5565"/>
        </w:tabs>
        <w:spacing w:line="36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线路：</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，团号：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widowControl/>
        <w:tabs>
          <w:tab w:val="left" w:pos="5565"/>
        </w:tabs>
        <w:spacing w:line="36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出发日期：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日，出发地：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widowControl/>
        <w:tabs>
          <w:tab w:val="left" w:pos="5565"/>
        </w:tabs>
        <w:spacing w:line="360" w:lineRule="exact"/>
        <w:ind w:firstLine="464" w:firstLineChars="200"/>
        <w:jc w:val="left"/>
        <w:rPr>
          <w:rFonts w:hint="eastAsia" w:ascii="仿宋" w:hAnsi="仿宋" w:eastAsia="仿宋" w:cs="仿宋"/>
          <w:color w:val="auto"/>
          <w:sz w:val="24"/>
          <w:szCs w:val="24"/>
        </w:rPr>
      </w:pPr>
      <w:r>
        <w:rPr>
          <w:rFonts w:hint="eastAsia" w:ascii="仿宋" w:hAnsi="仿宋" w:eastAsia="仿宋" w:cs="仿宋"/>
          <w:color w:val="auto"/>
          <w:spacing w:val="-4"/>
          <w:sz w:val="24"/>
          <w:szCs w:val="24"/>
        </w:rPr>
        <w:t>途径地：</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4"/>
          <w:sz w:val="24"/>
          <w:szCs w:val="24"/>
        </w:rPr>
        <w:t>，目的地：</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4"/>
          <w:sz w:val="24"/>
          <w:szCs w:val="24"/>
        </w:rPr>
        <w:t>，</w:t>
      </w:r>
    </w:p>
    <w:p>
      <w:pPr>
        <w:widowControl/>
        <w:tabs>
          <w:tab w:val="left" w:pos="5565"/>
        </w:tabs>
        <w:spacing w:line="36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结束日期：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日，结束地：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widowControl/>
        <w:tabs>
          <w:tab w:val="left" w:pos="5565"/>
        </w:tabs>
        <w:spacing w:line="36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日（含在途时间）。</w:t>
      </w:r>
    </w:p>
    <w:p>
      <w:pPr>
        <w:widowControl/>
        <w:tabs>
          <w:tab w:val="left" w:pos="5565"/>
        </w:tabs>
        <w:spacing w:line="360" w:lineRule="exact"/>
        <w:ind w:firstLine="466" w:firstLineChars="200"/>
        <w:jc w:val="left"/>
        <w:rPr>
          <w:rFonts w:hint="eastAsia" w:ascii="仿宋" w:hAnsi="仿宋" w:eastAsia="仿宋" w:cs="仿宋"/>
          <w:b/>
          <w:bCs/>
          <w:color w:val="auto"/>
          <w:kern w:val="0"/>
          <w:sz w:val="24"/>
          <w:szCs w:val="24"/>
        </w:rPr>
      </w:pPr>
      <w:r>
        <w:rPr>
          <w:rFonts w:hint="eastAsia" w:ascii="仿宋" w:hAnsi="仿宋" w:eastAsia="仿宋" w:cs="仿宋"/>
          <w:b/>
          <w:color w:val="auto"/>
          <w:spacing w:val="-4"/>
          <w:sz w:val="24"/>
          <w:szCs w:val="24"/>
        </w:rPr>
        <w:t xml:space="preserve">第二条  </w:t>
      </w:r>
      <w:r>
        <w:rPr>
          <w:rFonts w:hint="eastAsia" w:ascii="仿宋" w:hAnsi="仿宋" w:eastAsia="仿宋" w:cs="仿宋"/>
          <w:b/>
          <w:bCs/>
          <w:color w:val="auto"/>
          <w:kern w:val="0"/>
          <w:sz w:val="24"/>
          <w:szCs w:val="24"/>
          <w:lang w:eastAsia="zh-CN"/>
        </w:rPr>
        <w:t>疗休养</w:t>
      </w:r>
      <w:r>
        <w:rPr>
          <w:rFonts w:hint="eastAsia" w:ascii="仿宋" w:hAnsi="仿宋" w:eastAsia="仿宋" w:cs="仿宋"/>
          <w:b/>
          <w:bCs/>
          <w:color w:val="auto"/>
          <w:kern w:val="0"/>
          <w:sz w:val="24"/>
          <w:szCs w:val="24"/>
        </w:rPr>
        <w:t>费用及支付（以人民币为计算单位）</w:t>
      </w:r>
    </w:p>
    <w:p>
      <w:pPr>
        <w:widowControl/>
        <w:tabs>
          <w:tab w:val="left" w:pos="5565"/>
        </w:tabs>
        <w:spacing w:line="360" w:lineRule="exact"/>
        <w:ind w:firstLine="470" w:firstLineChars="196"/>
        <w:jc w:val="left"/>
        <w:rPr>
          <w:rFonts w:hint="eastAsia" w:ascii="仿宋" w:hAnsi="仿宋" w:eastAsia="仿宋" w:cs="仿宋"/>
          <w:color w:val="auto"/>
          <w:spacing w:val="20"/>
          <w:kern w:val="0"/>
          <w:sz w:val="24"/>
          <w:szCs w:val="24"/>
        </w:rPr>
      </w:pPr>
      <w:r>
        <w:rPr>
          <w:rFonts w:hint="eastAsia" w:ascii="仿宋" w:hAnsi="仿宋" w:eastAsia="仿宋" w:cs="仿宋"/>
          <w:color w:val="auto"/>
          <w:sz w:val="24"/>
          <w:szCs w:val="24"/>
        </w:rPr>
        <w:t>1．</w:t>
      </w:r>
      <w:r>
        <w:rPr>
          <w:rFonts w:hint="eastAsia" w:ascii="仿宋" w:hAnsi="仿宋" w:eastAsia="仿宋" w:cs="仿宋"/>
          <w:color w:val="auto"/>
          <w:spacing w:val="20"/>
          <w:kern w:val="0"/>
          <w:sz w:val="24"/>
          <w:szCs w:val="24"/>
        </w:rPr>
        <w:t>成人</w:t>
      </w:r>
      <w:r>
        <w:rPr>
          <w:rFonts w:hint="eastAsia" w:ascii="仿宋" w:hAnsi="仿宋" w:eastAsia="仿宋" w:cs="仿宋"/>
          <w:color w:val="auto"/>
          <w:spacing w:val="20"/>
          <w:kern w:val="0"/>
          <w:sz w:val="24"/>
          <w:szCs w:val="24"/>
          <w:u w:val="single"/>
        </w:rPr>
        <w:t xml:space="preserve">     </w:t>
      </w:r>
      <w:r>
        <w:rPr>
          <w:rFonts w:hint="eastAsia" w:ascii="仿宋" w:hAnsi="仿宋" w:eastAsia="仿宋" w:cs="仿宋"/>
          <w:color w:val="auto"/>
          <w:spacing w:val="20"/>
          <w:kern w:val="0"/>
          <w:sz w:val="24"/>
          <w:szCs w:val="24"/>
        </w:rPr>
        <w:t>元/人，儿童（不满14岁）占床</w:t>
      </w:r>
      <w:r>
        <w:rPr>
          <w:rFonts w:hint="eastAsia" w:ascii="仿宋" w:hAnsi="仿宋" w:eastAsia="仿宋" w:cs="仿宋"/>
          <w:color w:val="auto"/>
          <w:spacing w:val="20"/>
          <w:kern w:val="0"/>
          <w:sz w:val="24"/>
          <w:szCs w:val="24"/>
          <w:u w:val="single"/>
        </w:rPr>
        <w:t xml:space="preserve">     </w:t>
      </w:r>
      <w:r>
        <w:rPr>
          <w:rFonts w:hint="eastAsia" w:ascii="仿宋" w:hAnsi="仿宋" w:eastAsia="仿宋" w:cs="仿宋"/>
          <w:color w:val="auto"/>
          <w:spacing w:val="20"/>
          <w:kern w:val="0"/>
          <w:sz w:val="24"/>
          <w:szCs w:val="24"/>
        </w:rPr>
        <w:t>元/人，不占床</w:t>
      </w:r>
      <w:r>
        <w:rPr>
          <w:rFonts w:hint="eastAsia" w:ascii="仿宋" w:hAnsi="仿宋" w:eastAsia="仿宋" w:cs="仿宋"/>
          <w:color w:val="auto"/>
          <w:spacing w:val="20"/>
          <w:kern w:val="0"/>
          <w:sz w:val="24"/>
          <w:szCs w:val="24"/>
          <w:u w:val="single"/>
        </w:rPr>
        <w:t xml:space="preserve">     </w:t>
      </w:r>
      <w:r>
        <w:rPr>
          <w:rFonts w:hint="eastAsia" w:ascii="仿宋" w:hAnsi="仿宋" w:eastAsia="仿宋" w:cs="仿宋"/>
          <w:color w:val="auto"/>
          <w:spacing w:val="20"/>
          <w:kern w:val="0"/>
          <w:sz w:val="24"/>
          <w:szCs w:val="24"/>
        </w:rPr>
        <w:t>元/人；其中，导游服务费</w:t>
      </w:r>
      <w:r>
        <w:rPr>
          <w:rFonts w:hint="eastAsia" w:ascii="仿宋" w:hAnsi="仿宋" w:eastAsia="仿宋" w:cs="仿宋"/>
          <w:color w:val="auto"/>
          <w:spacing w:val="20"/>
          <w:kern w:val="0"/>
          <w:sz w:val="24"/>
          <w:szCs w:val="24"/>
          <w:u w:val="single"/>
        </w:rPr>
        <w:t xml:space="preserve">     </w:t>
      </w:r>
      <w:r>
        <w:rPr>
          <w:rFonts w:hint="eastAsia" w:ascii="仿宋" w:hAnsi="仿宋" w:eastAsia="仿宋" w:cs="仿宋"/>
          <w:color w:val="auto"/>
          <w:spacing w:val="20"/>
          <w:kern w:val="0"/>
          <w:sz w:val="24"/>
          <w:szCs w:val="24"/>
        </w:rPr>
        <w:t>元/人。</w:t>
      </w:r>
    </w:p>
    <w:p>
      <w:pPr>
        <w:widowControl/>
        <w:tabs>
          <w:tab w:val="left" w:pos="5565"/>
        </w:tabs>
        <w:spacing w:line="36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费用合计：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pacing w:val="20"/>
          <w:kern w:val="0"/>
          <w:sz w:val="24"/>
          <w:szCs w:val="24"/>
        </w:rPr>
        <w:t>。</w:t>
      </w:r>
    </w:p>
    <w:p>
      <w:pPr>
        <w:widowControl/>
        <w:tabs>
          <w:tab w:val="left" w:pos="5565"/>
        </w:tabs>
        <w:spacing w:line="360" w:lineRule="exact"/>
        <w:ind w:firstLine="470" w:firstLineChars="196"/>
        <w:jc w:val="left"/>
        <w:rPr>
          <w:rFonts w:hint="eastAsia" w:ascii="仿宋" w:hAnsi="仿宋" w:eastAsia="仿宋" w:cs="仿宋"/>
          <w:b/>
          <w:bCs/>
          <w:color w:val="auto"/>
          <w:kern w:val="0"/>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费用支付按下列第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w:t>
      </w:r>
    </w:p>
    <w:p>
      <w:pPr>
        <w:widowControl/>
        <w:tabs>
          <w:tab w:val="left" w:pos="5565"/>
        </w:tabs>
        <w:spacing w:line="360" w:lineRule="exact"/>
        <w:ind w:firstLine="470" w:firstLineChars="196"/>
        <w:jc w:val="left"/>
        <w:rPr>
          <w:rFonts w:hint="eastAsia" w:ascii="仿宋" w:hAnsi="仿宋" w:eastAsia="仿宋" w:cs="仿宋"/>
          <w:b/>
          <w:bCs/>
          <w:color w:val="auto"/>
          <w:kern w:val="0"/>
          <w:sz w:val="24"/>
          <w:szCs w:val="24"/>
        </w:rPr>
      </w:pPr>
      <w:r>
        <w:rPr>
          <w:rFonts w:hint="eastAsia" w:ascii="仿宋" w:hAnsi="仿宋" w:eastAsia="仿宋" w:cs="仿宋"/>
          <w:color w:val="auto"/>
          <w:sz w:val="24"/>
          <w:szCs w:val="24"/>
        </w:rPr>
        <w:t>（1）报名时支付预付款</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20"/>
          <w:kern w:val="0"/>
          <w:sz w:val="24"/>
          <w:szCs w:val="24"/>
        </w:rPr>
        <w:t>元，余款在本合同签订当日付清</w:t>
      </w:r>
      <w:r>
        <w:rPr>
          <w:rFonts w:hint="eastAsia" w:ascii="仿宋" w:hAnsi="仿宋" w:eastAsia="仿宋" w:cs="仿宋"/>
          <w:color w:val="auto"/>
          <w:sz w:val="24"/>
          <w:szCs w:val="24"/>
        </w:rPr>
        <w:t>；</w:t>
      </w:r>
    </w:p>
    <w:p>
      <w:pPr>
        <w:widowControl/>
        <w:tabs>
          <w:tab w:val="left" w:pos="5565"/>
        </w:tabs>
        <w:spacing w:line="360" w:lineRule="exact"/>
        <w:ind w:firstLine="470" w:firstLineChars="196"/>
        <w:jc w:val="left"/>
        <w:rPr>
          <w:rFonts w:hint="eastAsia" w:ascii="仿宋" w:hAnsi="仿宋" w:eastAsia="仿宋" w:cs="仿宋"/>
          <w:b/>
          <w:bCs/>
          <w:color w:val="auto"/>
          <w:kern w:val="0"/>
          <w:sz w:val="24"/>
          <w:szCs w:val="24"/>
        </w:rPr>
      </w:pPr>
      <w:r>
        <w:rPr>
          <w:rFonts w:hint="eastAsia" w:ascii="仿宋" w:hAnsi="仿宋" w:eastAsia="仿宋" w:cs="仿宋"/>
          <w:color w:val="auto"/>
          <w:sz w:val="24"/>
          <w:szCs w:val="24"/>
        </w:rPr>
        <w:t>（2）本合同签订当日一次性付款；</w:t>
      </w:r>
    </w:p>
    <w:p>
      <w:pPr>
        <w:widowControl/>
        <w:tabs>
          <w:tab w:val="left" w:pos="5565"/>
        </w:tabs>
        <w:spacing w:line="360" w:lineRule="exact"/>
        <w:ind w:firstLine="470" w:firstLineChars="196"/>
        <w:jc w:val="left"/>
        <w:rPr>
          <w:rFonts w:hint="eastAsia" w:ascii="仿宋" w:hAnsi="仿宋" w:eastAsia="仿宋" w:cs="仿宋"/>
          <w:b/>
          <w:bCs/>
          <w:color w:val="auto"/>
          <w:kern w:val="0"/>
          <w:sz w:val="24"/>
          <w:szCs w:val="24"/>
        </w:rPr>
      </w:pPr>
      <w:r>
        <w:rPr>
          <w:rFonts w:hint="eastAsia" w:ascii="仿宋" w:hAnsi="仿宋" w:eastAsia="仿宋" w:cs="仿宋"/>
          <w:color w:val="auto"/>
          <w:sz w:val="24"/>
          <w:szCs w:val="24"/>
        </w:rPr>
        <w:t>（3）其他：</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tabs>
          <w:tab w:val="left" w:pos="5565"/>
        </w:tabs>
        <w:adjustRightInd w:val="0"/>
        <w:snapToGrid w:val="0"/>
        <w:spacing w:line="36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3．乙方收款账户（银行/支付宝/微信）：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tabs>
          <w:tab w:val="left" w:pos="5565"/>
        </w:tabs>
        <w:adjustRightInd w:val="0"/>
        <w:snapToGrid w:val="0"/>
        <w:spacing w:line="360" w:lineRule="exact"/>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第三条  人身意外伤害保险</w:t>
      </w:r>
    </w:p>
    <w:p>
      <w:pPr>
        <w:tabs>
          <w:tab w:val="left" w:pos="5565"/>
        </w:tabs>
        <w:adjustRightInd w:val="0"/>
        <w:snapToGrid w:val="0"/>
        <w:spacing w:line="36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乙方建议甲方购买人身意外伤害保险，甲方同意选择以下第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种方式办理保险事宜：</w:t>
      </w:r>
    </w:p>
    <w:p>
      <w:pPr>
        <w:tabs>
          <w:tab w:val="left" w:pos="5565"/>
        </w:tabs>
        <w:adjustRightInd w:val="0"/>
        <w:snapToGrid w:val="0"/>
        <w:spacing w:line="36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1．委托乙方购买（旅行社如不具有保险兼业代理资格的，不得选此项）：</w:t>
      </w:r>
    </w:p>
    <w:p>
      <w:pPr>
        <w:tabs>
          <w:tab w:val="left" w:pos="5565"/>
        </w:tabs>
        <w:adjustRightInd w:val="0"/>
        <w:snapToGrid w:val="0"/>
        <w:spacing w:line="360" w:lineRule="exact"/>
        <w:ind w:firstLine="470" w:firstLineChars="196"/>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保险产品名称：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（投保的相关信息以实际保单为准）；</w:t>
      </w:r>
    </w:p>
    <w:p>
      <w:pPr>
        <w:tabs>
          <w:tab w:val="left" w:pos="5565"/>
        </w:tabs>
        <w:spacing w:line="360" w:lineRule="exact"/>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2．甲方自行购买；</w:t>
      </w:r>
    </w:p>
    <w:p>
      <w:pPr>
        <w:tabs>
          <w:tab w:val="left" w:pos="5565"/>
        </w:tabs>
        <w:spacing w:line="360" w:lineRule="exact"/>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3．甲方放弃购买。</w:t>
      </w:r>
    </w:p>
    <w:p>
      <w:pPr>
        <w:tabs>
          <w:tab w:val="left" w:pos="5565"/>
        </w:tabs>
        <w:spacing w:line="360" w:lineRule="exact"/>
        <w:ind w:firstLine="482" w:firstLineChars="200"/>
        <w:jc w:val="left"/>
        <w:rPr>
          <w:rFonts w:hint="eastAsia" w:ascii="仿宋" w:hAnsi="仿宋" w:eastAsia="仿宋" w:cs="仿宋"/>
          <w:b/>
          <w:color w:val="auto"/>
          <w:spacing w:val="-4"/>
          <w:sz w:val="24"/>
          <w:szCs w:val="24"/>
        </w:rPr>
      </w:pPr>
      <w:r>
        <w:rPr>
          <w:rFonts w:hint="eastAsia" w:ascii="仿宋" w:hAnsi="仿宋" w:eastAsia="仿宋" w:cs="仿宋"/>
          <w:b/>
          <w:color w:val="auto"/>
          <w:sz w:val="24"/>
          <w:szCs w:val="24"/>
        </w:rPr>
        <w:t>第四条</w:t>
      </w:r>
      <w:r>
        <w:rPr>
          <w:rFonts w:hint="eastAsia" w:ascii="仿宋" w:hAnsi="仿宋" w:eastAsia="仿宋" w:cs="仿宋"/>
          <w:b/>
          <w:color w:val="auto"/>
          <w:spacing w:val="-4"/>
          <w:sz w:val="24"/>
          <w:szCs w:val="24"/>
        </w:rPr>
        <w:t xml:space="preserve">  成团人数与不成团的约定</w:t>
      </w:r>
    </w:p>
    <w:p>
      <w:pPr>
        <w:tabs>
          <w:tab w:val="left" w:pos="5565"/>
        </w:tabs>
        <w:spacing w:line="360" w:lineRule="exact"/>
        <w:ind w:firstLine="464" w:firstLineChars="200"/>
        <w:jc w:val="left"/>
        <w:rPr>
          <w:rFonts w:hint="eastAsia" w:ascii="仿宋" w:hAnsi="仿宋" w:eastAsia="仿宋" w:cs="仿宋"/>
          <w:b/>
          <w:color w:val="auto"/>
          <w:spacing w:val="-4"/>
          <w:sz w:val="24"/>
          <w:szCs w:val="24"/>
        </w:rPr>
      </w:pPr>
      <w:r>
        <w:rPr>
          <w:rFonts w:hint="eastAsia" w:ascii="仿宋" w:hAnsi="仿宋" w:eastAsia="仿宋" w:cs="仿宋"/>
          <w:iCs/>
          <w:color w:val="auto"/>
          <w:spacing w:val="-4"/>
          <w:sz w:val="24"/>
          <w:szCs w:val="24"/>
        </w:rPr>
        <w:t>1．成团的最低人数：</w:t>
      </w:r>
      <w:r>
        <w:rPr>
          <w:rFonts w:hint="eastAsia" w:ascii="仿宋" w:hAnsi="仿宋" w:eastAsia="仿宋" w:cs="仿宋"/>
          <w:iCs/>
          <w:color w:val="auto"/>
          <w:spacing w:val="-4"/>
          <w:sz w:val="24"/>
          <w:szCs w:val="24"/>
          <w:u w:val="single"/>
        </w:rPr>
        <w:t xml:space="preserve">        </w:t>
      </w:r>
      <w:r>
        <w:rPr>
          <w:rFonts w:hint="eastAsia" w:ascii="仿宋" w:hAnsi="仿宋" w:eastAsia="仿宋" w:cs="仿宋"/>
          <w:iCs/>
          <w:color w:val="auto"/>
          <w:spacing w:val="-4"/>
          <w:sz w:val="24"/>
          <w:szCs w:val="24"/>
        </w:rPr>
        <w:t>人。</w:t>
      </w:r>
    </w:p>
    <w:p>
      <w:pPr>
        <w:tabs>
          <w:tab w:val="left" w:pos="5565"/>
        </w:tabs>
        <w:spacing w:line="360" w:lineRule="exact"/>
        <w:ind w:firstLine="464" w:firstLineChars="200"/>
        <w:jc w:val="left"/>
        <w:rPr>
          <w:rFonts w:hint="eastAsia" w:ascii="仿宋" w:hAnsi="仿宋" w:eastAsia="仿宋" w:cs="仿宋"/>
          <w:iCs/>
          <w:color w:val="auto"/>
          <w:spacing w:val="-4"/>
          <w:sz w:val="24"/>
          <w:szCs w:val="24"/>
        </w:rPr>
      </w:pPr>
      <w:r>
        <w:rPr>
          <w:rFonts w:hint="eastAsia" w:ascii="仿宋" w:hAnsi="仿宋" w:eastAsia="仿宋" w:cs="仿宋"/>
          <w:iCs/>
          <w:color w:val="auto"/>
          <w:spacing w:val="-4"/>
          <w:sz w:val="24"/>
          <w:szCs w:val="24"/>
        </w:rPr>
        <w:t>2．如不能成团，甲方同意选择以下第</w:t>
      </w:r>
      <w:r>
        <w:rPr>
          <w:rFonts w:hint="eastAsia" w:ascii="仿宋" w:hAnsi="仿宋" w:eastAsia="仿宋" w:cs="仿宋"/>
          <w:iCs/>
          <w:color w:val="auto"/>
          <w:spacing w:val="-4"/>
          <w:sz w:val="24"/>
          <w:szCs w:val="24"/>
          <w:u w:val="single"/>
        </w:rPr>
        <w:t xml:space="preserve">     </w:t>
      </w:r>
      <w:r>
        <w:rPr>
          <w:rFonts w:hint="eastAsia" w:ascii="仿宋" w:hAnsi="仿宋" w:eastAsia="仿宋" w:cs="仿宋"/>
          <w:iCs/>
          <w:color w:val="auto"/>
          <w:spacing w:val="-4"/>
          <w:sz w:val="24"/>
          <w:szCs w:val="24"/>
        </w:rPr>
        <w:t>种方式解决（可多选）：</w:t>
      </w:r>
    </w:p>
    <w:p>
      <w:pPr>
        <w:tabs>
          <w:tab w:val="left" w:pos="5565"/>
        </w:tabs>
        <w:spacing w:line="360" w:lineRule="exact"/>
        <w:ind w:firstLine="464" w:firstLineChars="200"/>
        <w:jc w:val="left"/>
        <w:rPr>
          <w:rFonts w:hint="eastAsia" w:ascii="仿宋" w:hAnsi="仿宋" w:eastAsia="仿宋" w:cs="仿宋"/>
          <w:iCs/>
          <w:color w:val="auto"/>
          <w:spacing w:val="-4"/>
          <w:sz w:val="24"/>
          <w:szCs w:val="24"/>
          <w:u w:val="single"/>
        </w:rPr>
      </w:pPr>
      <w:r>
        <w:rPr>
          <w:rFonts w:hint="eastAsia" w:ascii="仿宋" w:hAnsi="仿宋" w:eastAsia="仿宋" w:cs="仿宋"/>
          <w:iCs/>
          <w:color w:val="auto"/>
          <w:spacing w:val="-4"/>
          <w:sz w:val="24"/>
          <w:szCs w:val="24"/>
        </w:rPr>
        <w:t>（1）乙方委托</w:t>
      </w:r>
      <w:r>
        <w:rPr>
          <w:rFonts w:hint="eastAsia" w:ascii="仿宋" w:hAnsi="仿宋" w:eastAsia="仿宋" w:cs="仿宋"/>
          <w:iCs/>
          <w:color w:val="auto"/>
          <w:spacing w:val="-4"/>
          <w:sz w:val="24"/>
          <w:szCs w:val="24"/>
          <w:u w:val="single"/>
        </w:rPr>
        <w:t xml:space="preserve">                            </w:t>
      </w:r>
      <w:r>
        <w:rPr>
          <w:rFonts w:hint="eastAsia" w:ascii="仿宋" w:hAnsi="仿宋" w:eastAsia="仿宋" w:cs="仿宋"/>
          <w:iCs/>
          <w:color w:val="auto"/>
          <w:spacing w:val="-4"/>
          <w:sz w:val="24"/>
          <w:szCs w:val="24"/>
        </w:rPr>
        <w:t>（组团社）履行合同；</w:t>
      </w:r>
    </w:p>
    <w:p>
      <w:pPr>
        <w:tabs>
          <w:tab w:val="left" w:pos="5565"/>
        </w:tabs>
        <w:spacing w:line="360" w:lineRule="exact"/>
        <w:ind w:firstLine="464" w:firstLineChars="200"/>
        <w:jc w:val="left"/>
        <w:rPr>
          <w:rFonts w:hint="eastAsia" w:ascii="仿宋" w:hAnsi="仿宋" w:eastAsia="仿宋" w:cs="仿宋"/>
          <w:iCs/>
          <w:color w:val="auto"/>
          <w:spacing w:val="-4"/>
          <w:sz w:val="24"/>
          <w:szCs w:val="24"/>
        </w:rPr>
      </w:pPr>
      <w:r>
        <w:rPr>
          <w:rFonts w:hint="eastAsia" w:ascii="仿宋" w:hAnsi="仿宋" w:eastAsia="仿宋" w:cs="仿宋"/>
          <w:iCs/>
          <w:color w:val="auto"/>
          <w:spacing w:val="-4"/>
          <w:sz w:val="24"/>
          <w:szCs w:val="24"/>
        </w:rPr>
        <w:t>（2）延期出团；</w:t>
      </w:r>
    </w:p>
    <w:p>
      <w:pPr>
        <w:tabs>
          <w:tab w:val="left" w:pos="5565"/>
        </w:tabs>
        <w:spacing w:line="360" w:lineRule="exact"/>
        <w:ind w:firstLine="464" w:firstLineChars="200"/>
        <w:jc w:val="left"/>
        <w:rPr>
          <w:rFonts w:hint="eastAsia" w:ascii="仿宋" w:hAnsi="仿宋" w:eastAsia="仿宋" w:cs="仿宋"/>
          <w:iCs/>
          <w:color w:val="auto"/>
          <w:spacing w:val="-4"/>
          <w:sz w:val="24"/>
          <w:szCs w:val="24"/>
        </w:rPr>
      </w:pPr>
      <w:r>
        <w:rPr>
          <w:rFonts w:hint="eastAsia" w:ascii="仿宋" w:hAnsi="仿宋" w:eastAsia="仿宋" w:cs="仿宋"/>
          <w:iCs/>
          <w:color w:val="auto"/>
          <w:spacing w:val="-4"/>
          <w:sz w:val="24"/>
          <w:szCs w:val="24"/>
        </w:rPr>
        <w:t>（3）改变其他线路出团；</w:t>
      </w:r>
    </w:p>
    <w:p>
      <w:pPr>
        <w:tabs>
          <w:tab w:val="left" w:pos="5565"/>
        </w:tabs>
        <w:spacing w:line="360" w:lineRule="exact"/>
        <w:ind w:firstLine="464" w:firstLineChars="200"/>
        <w:jc w:val="left"/>
        <w:rPr>
          <w:rFonts w:hint="eastAsia" w:ascii="仿宋" w:hAnsi="仿宋" w:eastAsia="仿宋" w:cs="仿宋"/>
          <w:iCs/>
          <w:color w:val="auto"/>
          <w:spacing w:val="-4"/>
          <w:sz w:val="24"/>
          <w:szCs w:val="24"/>
        </w:rPr>
      </w:pPr>
      <w:r>
        <w:rPr>
          <w:rFonts w:hint="eastAsia" w:ascii="仿宋" w:hAnsi="仿宋" w:eastAsia="仿宋" w:cs="仿宋"/>
          <w:iCs/>
          <w:color w:val="auto"/>
          <w:spacing w:val="-4"/>
          <w:sz w:val="24"/>
          <w:szCs w:val="24"/>
        </w:rPr>
        <w:t>（4）解除合同。</w:t>
      </w:r>
    </w:p>
    <w:p>
      <w:pPr>
        <w:tabs>
          <w:tab w:val="left" w:pos="5565"/>
        </w:tabs>
        <w:spacing w:line="36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第五条  拼团约定</w:t>
      </w:r>
    </w:p>
    <w:p>
      <w:pPr>
        <w:tabs>
          <w:tab w:val="left" w:pos="5565"/>
        </w:tabs>
        <w:spacing w:line="36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甲方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（同意或者不同意，打勾无效）采用拼团方式拼至</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旅行社成团。</w:t>
      </w:r>
    </w:p>
    <w:p>
      <w:pPr>
        <w:tabs>
          <w:tab w:val="left" w:pos="5565"/>
        </w:tabs>
        <w:spacing w:line="360" w:lineRule="exact"/>
        <w:ind w:firstLine="482" w:firstLineChars="200"/>
        <w:jc w:val="left"/>
        <w:rPr>
          <w:rFonts w:hint="eastAsia" w:ascii="仿宋" w:hAnsi="仿宋" w:eastAsia="仿宋" w:cs="仿宋"/>
          <w:bCs/>
          <w:color w:val="auto"/>
          <w:sz w:val="24"/>
          <w:szCs w:val="24"/>
        </w:rPr>
      </w:pPr>
      <w:r>
        <w:rPr>
          <w:rFonts w:hint="eastAsia" w:ascii="仿宋" w:hAnsi="仿宋" w:eastAsia="仿宋" w:cs="仿宋"/>
          <w:b/>
          <w:bCs/>
          <w:color w:val="auto"/>
          <w:sz w:val="24"/>
          <w:szCs w:val="24"/>
        </w:rPr>
        <w:t>第六条  自愿购物和参加另行付费</w:t>
      </w:r>
      <w:r>
        <w:rPr>
          <w:rFonts w:hint="eastAsia" w:ascii="仿宋" w:hAnsi="仿宋" w:eastAsia="仿宋" w:cs="仿宋"/>
          <w:b/>
          <w:bCs/>
          <w:color w:val="auto"/>
          <w:sz w:val="24"/>
          <w:szCs w:val="24"/>
          <w:lang w:eastAsia="zh-CN"/>
        </w:rPr>
        <w:t>疗休养</w:t>
      </w:r>
      <w:r>
        <w:rPr>
          <w:rFonts w:hint="eastAsia" w:ascii="仿宋" w:hAnsi="仿宋" w:eastAsia="仿宋" w:cs="仿宋"/>
          <w:b/>
          <w:bCs/>
          <w:color w:val="auto"/>
          <w:sz w:val="24"/>
          <w:szCs w:val="24"/>
        </w:rPr>
        <w:t>项目约定</w:t>
      </w:r>
    </w:p>
    <w:p>
      <w:pPr>
        <w:tabs>
          <w:tab w:val="left" w:pos="5565"/>
        </w:tabs>
        <w:spacing w:line="36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乙方可以在不影响其他</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者行程安排的前提下，按照平等自愿、诚实信用的原则，与甲方协商一致达成购物活动、另行付费</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项目协议。地接社及其从业人员在行程中未经</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者同意擅自安排购物活动、另行付费</w:t>
      </w:r>
      <w:r>
        <w:rPr>
          <w:rFonts w:hint="eastAsia" w:ascii="仿宋" w:hAnsi="仿宋" w:eastAsia="仿宋" w:cs="仿宋"/>
          <w:bCs/>
          <w:color w:val="auto"/>
          <w:sz w:val="24"/>
          <w:szCs w:val="24"/>
          <w:lang w:eastAsia="zh-CN"/>
        </w:rPr>
        <w:t>疗休养</w:t>
      </w:r>
      <w:r>
        <w:rPr>
          <w:rFonts w:hint="eastAsia" w:ascii="仿宋" w:hAnsi="仿宋" w:eastAsia="仿宋" w:cs="仿宋"/>
          <w:bCs/>
          <w:color w:val="auto"/>
          <w:sz w:val="24"/>
          <w:szCs w:val="24"/>
        </w:rPr>
        <w:t>项目的，责任由乙方承担。</w:t>
      </w:r>
    </w:p>
    <w:p>
      <w:pPr>
        <w:adjustRightInd w:val="0"/>
        <w:snapToGrid w:val="0"/>
        <w:spacing w:line="380" w:lineRule="exact"/>
        <w:ind w:left="420" w:leftChars="200"/>
        <w:rPr>
          <w:rFonts w:hint="eastAsia" w:ascii="仿宋" w:hAnsi="仿宋" w:eastAsia="仿宋" w:cs="仿宋"/>
          <w:b/>
          <w:color w:val="auto"/>
          <w:sz w:val="24"/>
          <w:szCs w:val="24"/>
        </w:rPr>
      </w:pPr>
      <w:r>
        <w:rPr>
          <w:rFonts w:hint="eastAsia" w:ascii="仿宋" w:hAnsi="仿宋" w:eastAsia="仿宋" w:cs="仿宋"/>
          <w:b/>
          <w:color w:val="auto"/>
          <w:sz w:val="24"/>
          <w:szCs w:val="24"/>
        </w:rPr>
        <w:t>第七条  包价</w:t>
      </w:r>
      <w:r>
        <w:rPr>
          <w:rFonts w:hint="eastAsia" w:ascii="仿宋" w:hAnsi="仿宋" w:eastAsia="仿宋" w:cs="仿宋"/>
          <w:b/>
          <w:color w:val="auto"/>
          <w:sz w:val="24"/>
          <w:szCs w:val="24"/>
          <w:lang w:eastAsia="zh-CN"/>
        </w:rPr>
        <w:t>疗休养</w:t>
      </w:r>
      <w:r>
        <w:rPr>
          <w:rFonts w:hint="eastAsia" w:ascii="仿宋" w:hAnsi="仿宋" w:eastAsia="仿宋" w:cs="仿宋"/>
          <w:b/>
          <w:color w:val="auto"/>
          <w:sz w:val="24"/>
          <w:szCs w:val="24"/>
        </w:rPr>
        <w:t>产品信息披露</w:t>
      </w:r>
    </w:p>
    <w:p>
      <w:pPr>
        <w:adjustRightInd w:val="0"/>
        <w:snapToGrid w:val="0"/>
        <w:spacing w:line="380" w:lineRule="exact"/>
        <w:ind w:left="420" w:leftChars="200"/>
        <w:rPr>
          <w:rFonts w:hint="eastAsia" w:ascii="仿宋" w:hAnsi="仿宋" w:eastAsia="仿宋" w:cs="仿宋"/>
          <w:color w:val="auto"/>
          <w:sz w:val="24"/>
          <w:szCs w:val="24"/>
        </w:rPr>
      </w:pPr>
      <w:r>
        <w:rPr>
          <w:rFonts w:hint="eastAsia" w:ascii="仿宋" w:hAnsi="仿宋" w:eastAsia="仿宋" w:cs="仿宋"/>
          <w:color w:val="auto"/>
          <w:sz w:val="24"/>
          <w:szCs w:val="24"/>
        </w:rPr>
        <w:t>1．乙方为履行本合同，委托以下地接旅行社提供地接服务：</w:t>
      </w:r>
    </w:p>
    <w:p>
      <w:pPr>
        <w:adjustRightInd w:val="0"/>
        <w:snapToGrid w:val="0"/>
        <w:spacing w:line="38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地接旅行社（全称）： </w:t>
      </w:r>
      <w:r>
        <w:rPr>
          <w:rFonts w:hint="eastAsia" w:ascii="仿宋" w:hAnsi="仿宋" w:eastAsia="仿宋" w:cs="仿宋"/>
          <w:color w:val="auto"/>
          <w:sz w:val="24"/>
          <w:szCs w:val="24"/>
          <w:u w:val="single"/>
        </w:rPr>
        <w:t xml:space="preserve">                                                       </w:t>
      </w:r>
    </w:p>
    <w:p>
      <w:pPr>
        <w:spacing w:line="36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住所地：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，联系人/电话：</w:t>
      </w:r>
      <w:r>
        <w:rPr>
          <w:rFonts w:hint="eastAsia" w:ascii="仿宋" w:hAnsi="仿宋" w:eastAsia="仿宋" w:cs="仿宋"/>
          <w:color w:val="auto"/>
          <w:sz w:val="24"/>
          <w:szCs w:val="24"/>
          <w:u w:val="single"/>
        </w:rPr>
        <w:t xml:space="preserve">                     </w:t>
      </w:r>
    </w:p>
    <w:p>
      <w:pPr>
        <w:adjustRightInd w:val="0"/>
        <w:snapToGrid w:val="0"/>
        <w:spacing w:line="3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2．乙方如接受其他旅行社委托，向甲方代理销售境内包价</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产品的，应当向甲方告知委托社以下信息：</w:t>
      </w:r>
    </w:p>
    <w:p>
      <w:pPr>
        <w:adjustRightInd w:val="0"/>
        <w:snapToGrid w:val="0"/>
        <w:spacing w:line="38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委托旅行社（全称）： </w:t>
      </w:r>
      <w:r>
        <w:rPr>
          <w:rFonts w:hint="eastAsia" w:ascii="仿宋" w:hAnsi="仿宋" w:eastAsia="仿宋" w:cs="仿宋"/>
          <w:color w:val="auto"/>
          <w:sz w:val="24"/>
          <w:szCs w:val="24"/>
          <w:u w:val="single"/>
        </w:rPr>
        <w:t xml:space="preserve">                                                       </w:t>
      </w:r>
    </w:p>
    <w:p>
      <w:pPr>
        <w:adjustRightInd w:val="0"/>
        <w:snapToGrid w:val="0"/>
        <w:spacing w:line="36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住所地：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，联系人/电话：</w:t>
      </w:r>
      <w:r>
        <w:rPr>
          <w:rFonts w:hint="eastAsia" w:ascii="仿宋" w:hAnsi="仿宋" w:eastAsia="仿宋" w:cs="仿宋"/>
          <w:color w:val="auto"/>
          <w:sz w:val="24"/>
          <w:szCs w:val="24"/>
          <w:u w:val="single"/>
        </w:rPr>
        <w:t xml:space="preserve">                     </w:t>
      </w:r>
    </w:p>
    <w:p>
      <w:pPr>
        <w:tabs>
          <w:tab w:val="left" w:pos="5565"/>
        </w:tabs>
        <w:adjustRightInd w:val="0"/>
        <w:snapToGrid w:val="0"/>
        <w:spacing w:line="360" w:lineRule="exact"/>
        <w:ind w:firstLine="472" w:firstLineChars="196"/>
        <w:jc w:val="left"/>
        <w:rPr>
          <w:rFonts w:hint="eastAsia" w:ascii="仿宋" w:hAnsi="仿宋" w:eastAsia="仿宋" w:cs="仿宋"/>
          <w:b/>
          <w:color w:val="auto"/>
          <w:sz w:val="24"/>
          <w:szCs w:val="24"/>
        </w:rPr>
      </w:pPr>
      <w:r>
        <w:rPr>
          <w:rFonts w:hint="eastAsia" w:ascii="仿宋" w:hAnsi="仿宋" w:eastAsia="仿宋" w:cs="仿宋"/>
          <w:b/>
          <w:bCs/>
          <w:color w:val="auto"/>
          <w:sz w:val="24"/>
          <w:szCs w:val="24"/>
        </w:rPr>
        <w:t xml:space="preserve">第八条  </w:t>
      </w:r>
      <w:r>
        <w:rPr>
          <w:rFonts w:hint="eastAsia" w:ascii="仿宋" w:hAnsi="仿宋" w:eastAsia="仿宋" w:cs="仿宋"/>
          <w:b/>
          <w:iCs/>
          <w:color w:val="auto"/>
          <w:sz w:val="24"/>
          <w:szCs w:val="24"/>
        </w:rPr>
        <w:t>其他约定事项</w:t>
      </w:r>
    </w:p>
    <w:p>
      <w:pPr>
        <w:tabs>
          <w:tab w:val="left" w:pos="5565"/>
        </w:tabs>
        <w:adjustRightInd w:val="0"/>
        <w:snapToGrid w:val="0"/>
        <w:spacing w:line="36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1．甲方如作为</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者代表与乙方签订本合同，并支付全部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费用的，双方作出如下约定：</w:t>
      </w:r>
    </w:p>
    <w:p>
      <w:pPr>
        <w:tabs>
          <w:tab w:val="left" w:pos="5565"/>
        </w:tabs>
        <w:adjustRightInd w:val="0"/>
        <w:snapToGrid w:val="0"/>
        <w:spacing w:line="36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（1）由于本合同</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者不止一人，以实际签订合同的</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者为甲方，甲方所代表的其他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者与甲方具有同等地位，甲方应当向乙方提供其他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者的身份证件、个人健康状况及联系方式等相关材料和信息。</w:t>
      </w:r>
    </w:p>
    <w:p>
      <w:pPr>
        <w:tabs>
          <w:tab w:val="left" w:pos="5565"/>
        </w:tabs>
        <w:adjustRightInd w:val="0"/>
        <w:snapToGrid w:val="0"/>
        <w:spacing w:line="36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（2）由于甲方所代表的其他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者不参与本合同签订过程，乙方无法通过合同直接向其他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者履行相关告知义务，因此甲方有义务将合同文本及相关约定（包括合同条款的说明、违约责任、对</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者的特别提醒和警示、旅行社责任免除等）及时全面地告知其他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w:t>
      </w:r>
    </w:p>
    <w:p>
      <w:pPr>
        <w:tabs>
          <w:tab w:val="left" w:pos="5565"/>
        </w:tabs>
        <w:adjustRightInd w:val="0"/>
        <w:snapToGrid w:val="0"/>
        <w:spacing w:line="36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（3）除非甲方所代表的其他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者事先向乙方作出书面声明，否则甲方作为</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者代表在本合同文本、相关附件的签名，其效力及于其他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者。如甲方将自身权利义务转让给第三人的，不影响其他</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者在本合同中的权利义务，但该第三人不承受甲方代表地位。</w:t>
      </w:r>
    </w:p>
    <w:p>
      <w:pPr>
        <w:tabs>
          <w:tab w:val="left" w:pos="5565"/>
        </w:tabs>
        <w:spacing w:line="36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乙方如购买航空公司出售的团队机票或者包机、包船和专列产品，由于所采购的机票、船票、车票因售价优惠附有严格的限制使用条件，通常情况下不能改、不能转、不能退（具体限制使用条件详见《游客报名表》《</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 xml:space="preserve">行程单》等附件）。甲方行前解除合同的，乙方按照取消机票、船票、车票实际损失在退费中扣除。 </w:t>
      </w:r>
    </w:p>
    <w:p>
      <w:pPr>
        <w:tabs>
          <w:tab w:val="left" w:pos="5565"/>
        </w:tabs>
        <w:adjustRightInd w:val="0"/>
        <w:snapToGrid w:val="0"/>
        <w:spacing w:line="360" w:lineRule="exact"/>
        <w:ind w:firstLine="470" w:firstLineChars="196"/>
        <w:jc w:val="left"/>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kern w:val="0"/>
          <w:sz w:val="24"/>
          <w:szCs w:val="24"/>
          <w:u w:val="single"/>
        </w:rPr>
        <w:t xml:space="preserve">                                                                        </w:t>
      </w:r>
    </w:p>
    <w:p>
      <w:pPr>
        <w:widowControl/>
        <w:tabs>
          <w:tab w:val="left" w:pos="5565"/>
        </w:tabs>
        <w:spacing w:line="360" w:lineRule="exact"/>
        <w:jc w:val="left"/>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w:t>
      </w:r>
    </w:p>
    <w:p>
      <w:pPr>
        <w:widowControl/>
        <w:tabs>
          <w:tab w:val="left" w:pos="5565"/>
        </w:tabs>
        <w:spacing w:line="360" w:lineRule="exact"/>
        <w:jc w:val="left"/>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w:t>
      </w:r>
    </w:p>
    <w:p>
      <w:pPr>
        <w:widowControl/>
        <w:tabs>
          <w:tab w:val="left" w:pos="5565"/>
        </w:tabs>
        <w:spacing w:line="360" w:lineRule="exact"/>
        <w:jc w:val="left"/>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w:t>
      </w:r>
    </w:p>
    <w:p>
      <w:pPr>
        <w:widowControl/>
        <w:tabs>
          <w:tab w:val="left" w:pos="5565"/>
        </w:tabs>
        <w:spacing w:line="360" w:lineRule="exact"/>
        <w:jc w:val="left"/>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w:t>
      </w:r>
    </w:p>
    <w:p>
      <w:pPr>
        <w:widowControl/>
        <w:tabs>
          <w:tab w:val="left" w:pos="5565"/>
        </w:tabs>
        <w:spacing w:line="360" w:lineRule="exact"/>
        <w:jc w:val="left"/>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w:t>
      </w:r>
    </w:p>
    <w:p>
      <w:pPr>
        <w:tabs>
          <w:tab w:val="left" w:pos="5565"/>
        </w:tabs>
        <w:spacing w:line="360" w:lineRule="exact"/>
        <w:ind w:firstLine="482" w:firstLineChars="200"/>
        <w:jc w:val="left"/>
        <w:rPr>
          <w:rFonts w:hint="eastAsia" w:ascii="仿宋" w:hAnsi="仿宋" w:eastAsia="仿宋" w:cs="仿宋"/>
          <w:bCs/>
          <w:color w:val="auto"/>
          <w:sz w:val="24"/>
          <w:szCs w:val="24"/>
        </w:rPr>
      </w:pPr>
      <w:r>
        <w:rPr>
          <w:rFonts w:hint="eastAsia" w:ascii="仿宋" w:hAnsi="仿宋" w:eastAsia="仿宋" w:cs="仿宋"/>
          <w:b/>
          <w:bCs/>
          <w:color w:val="auto"/>
          <w:sz w:val="24"/>
          <w:szCs w:val="24"/>
        </w:rPr>
        <w:t>第九条  争议的解决方式</w:t>
      </w:r>
    </w:p>
    <w:p>
      <w:pPr>
        <w:tabs>
          <w:tab w:val="left" w:pos="5565"/>
        </w:tabs>
        <w:adjustRightInd w:val="0"/>
        <w:spacing w:line="360" w:lineRule="exact"/>
        <w:ind w:firstLine="470" w:firstLineChars="196"/>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本合同在履行过程中发生争议的，由甲乙双方协商解决，也可向有管辖权的</w:t>
      </w:r>
      <w:r>
        <w:rPr>
          <w:rFonts w:hint="eastAsia" w:ascii="仿宋" w:hAnsi="仿宋" w:eastAsia="仿宋" w:cs="仿宋"/>
          <w:color w:val="auto"/>
          <w:sz w:val="24"/>
          <w:szCs w:val="24"/>
          <w:lang w:eastAsia="zh-CN"/>
        </w:rPr>
        <w:t>疗休养</w:t>
      </w:r>
      <w:r>
        <w:rPr>
          <w:rFonts w:hint="eastAsia" w:ascii="仿宋" w:hAnsi="仿宋" w:eastAsia="仿宋" w:cs="仿宋"/>
          <w:color w:val="auto"/>
          <w:sz w:val="24"/>
          <w:szCs w:val="24"/>
        </w:rPr>
        <w:t>质监执法机构等有关部门投诉或者申请调解，也可按下列第</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种方式解决：</w:t>
      </w:r>
      <w:r>
        <w:rPr>
          <w:rFonts w:hint="eastAsia" w:ascii="仿宋" w:hAnsi="仿宋" w:eastAsia="仿宋" w:cs="仿宋"/>
          <w:b/>
          <w:bCs/>
          <w:color w:val="auto"/>
          <w:sz w:val="24"/>
          <w:szCs w:val="24"/>
        </w:rPr>
        <w:t xml:space="preserve">  </w:t>
      </w:r>
    </w:p>
    <w:p>
      <w:pPr>
        <w:tabs>
          <w:tab w:val="left" w:pos="5565"/>
        </w:tabs>
        <w:adjustRightInd w:val="0"/>
        <w:spacing w:line="360" w:lineRule="exact"/>
        <w:ind w:firstLine="470" w:firstLineChars="196"/>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1．提交</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仲裁委员会仲裁；</w:t>
      </w:r>
    </w:p>
    <w:p>
      <w:pPr>
        <w:tabs>
          <w:tab w:val="left" w:pos="5565"/>
        </w:tabs>
        <w:adjustRightInd w:val="0"/>
        <w:spacing w:line="360" w:lineRule="exact"/>
        <w:ind w:firstLine="470" w:firstLineChars="196"/>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2．依法向人民法院起诉。　</w:t>
      </w:r>
    </w:p>
    <w:p>
      <w:pPr>
        <w:widowControl/>
        <w:tabs>
          <w:tab w:val="left" w:pos="5565"/>
        </w:tabs>
        <w:spacing w:line="360" w:lineRule="exact"/>
        <w:ind w:firstLine="482" w:firstLineChars="200"/>
        <w:jc w:val="left"/>
        <w:rPr>
          <w:rFonts w:hint="eastAsia" w:ascii="仿宋" w:hAnsi="仿宋" w:eastAsia="仿宋" w:cs="仿宋"/>
          <w:color w:val="auto"/>
          <w:kern w:val="0"/>
          <w:sz w:val="24"/>
          <w:szCs w:val="24"/>
          <w:u w:val="single"/>
        </w:rPr>
      </w:pPr>
      <w:r>
        <w:rPr>
          <w:rFonts w:hint="eastAsia" w:ascii="仿宋" w:hAnsi="仿宋" w:eastAsia="仿宋" w:cs="仿宋"/>
          <w:b/>
          <w:color w:val="auto"/>
          <w:sz w:val="24"/>
          <w:szCs w:val="24"/>
        </w:rPr>
        <w:t>第十条  附则</w:t>
      </w:r>
    </w:p>
    <w:p>
      <w:pPr>
        <w:widowControl/>
        <w:tabs>
          <w:tab w:val="left" w:pos="5565"/>
        </w:tabs>
        <w:spacing w:line="36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1．本合同履行地为乙方住所地。</w:t>
      </w:r>
    </w:p>
    <w:p>
      <w:pPr>
        <w:widowControl/>
        <w:tabs>
          <w:tab w:val="left" w:pos="5565"/>
        </w:tabs>
        <w:spacing w:line="360" w:lineRule="exact"/>
        <w:ind w:firstLine="480" w:firstLineChars="200"/>
        <w:jc w:val="left"/>
        <w:rPr>
          <w:rFonts w:hint="eastAsia" w:ascii="仿宋" w:hAnsi="仿宋" w:eastAsia="仿宋" w:cs="仿宋"/>
          <w:color w:val="auto"/>
          <w:kern w:val="0"/>
          <w:sz w:val="24"/>
          <w:szCs w:val="24"/>
          <w:u w:val="single"/>
        </w:rPr>
      </w:pPr>
      <w:r>
        <w:rPr>
          <w:rFonts w:hint="eastAsia" w:ascii="仿宋" w:hAnsi="仿宋" w:eastAsia="仿宋" w:cs="仿宋"/>
          <w:color w:val="auto"/>
          <w:sz w:val="24"/>
          <w:szCs w:val="24"/>
        </w:rPr>
        <w:t>2．本合同自甲乙双方签名或者盖章之日起生效，合同一式两份，双方各持一份，具有同等效力。《旅游行程单》以及双方当事人经协商后补充或者变更的协议等，均为合同组成部分。</w:t>
      </w:r>
    </w:p>
    <w:p>
      <w:pPr>
        <w:tabs>
          <w:tab w:val="left" w:pos="5565"/>
        </w:tabs>
        <w:adjustRightInd w:val="0"/>
        <w:spacing w:line="360" w:lineRule="exact"/>
        <w:ind w:firstLine="480" w:firstLineChars="200"/>
        <w:jc w:val="left"/>
        <w:rPr>
          <w:rFonts w:hint="eastAsia" w:ascii="仿宋" w:hAnsi="仿宋" w:eastAsia="仿宋" w:cs="仿宋"/>
          <w:color w:val="auto"/>
          <w:sz w:val="24"/>
          <w:szCs w:val="24"/>
        </w:rPr>
      </w:pPr>
    </w:p>
    <w:p>
      <w:pPr>
        <w:spacing w:line="360" w:lineRule="exact"/>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甲方</w:t>
      </w:r>
      <w:r>
        <w:rPr>
          <w:rFonts w:hint="eastAsia" w:ascii="仿宋" w:hAnsi="仿宋" w:eastAsia="仿宋" w:cs="仿宋"/>
          <w:color w:val="auto"/>
          <w:sz w:val="24"/>
          <w:szCs w:val="24"/>
        </w:rPr>
        <w:t xml:space="preserve">（自然人签名、法人或者其他组织盖章）：                          </w:t>
      </w:r>
    </w:p>
    <w:p>
      <w:pPr>
        <w:spacing w:line="3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法人或者其他组织代表人（签名）：                          </w:t>
      </w:r>
    </w:p>
    <w:p>
      <w:pPr>
        <w:spacing w:line="360" w:lineRule="exact"/>
        <w:jc w:val="left"/>
        <w:rPr>
          <w:rFonts w:hint="eastAsia" w:ascii="仿宋" w:hAnsi="仿宋" w:eastAsia="仿宋" w:cs="仿宋"/>
          <w:color w:val="auto"/>
          <w:sz w:val="24"/>
          <w:szCs w:val="24"/>
        </w:rPr>
      </w:pPr>
    </w:p>
    <w:p>
      <w:pPr>
        <w:spacing w:line="360" w:lineRule="exact"/>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乙  方</w:t>
      </w:r>
      <w:r>
        <w:rPr>
          <w:rFonts w:hint="eastAsia" w:ascii="仿宋" w:hAnsi="仿宋" w:eastAsia="仿宋" w:cs="仿宋"/>
          <w:color w:val="auto"/>
          <w:sz w:val="24"/>
          <w:szCs w:val="24"/>
        </w:rPr>
        <w:t>（盖章）：</w:t>
      </w:r>
    </w:p>
    <w:p>
      <w:pPr>
        <w:spacing w:line="3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代表人（签名）：</w:t>
      </w:r>
    </w:p>
    <w:p>
      <w:pPr>
        <w:spacing w:line="360" w:lineRule="exact"/>
        <w:jc w:val="left"/>
        <w:rPr>
          <w:rFonts w:hint="eastAsia" w:ascii="仿宋" w:hAnsi="仿宋" w:eastAsia="仿宋" w:cs="仿宋"/>
          <w:color w:val="auto"/>
          <w:sz w:val="24"/>
          <w:szCs w:val="24"/>
        </w:rPr>
      </w:pPr>
    </w:p>
    <w:p>
      <w:pPr>
        <w:spacing w:line="3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合同签订地：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both"/>
        <w:textAlignment w:val="auto"/>
        <w:outlineLvl w:val="9"/>
        <w:rPr>
          <w:rFonts w:hint="eastAsia" w:ascii="仿宋" w:hAnsi="仿宋" w:eastAsia="仿宋" w:cs="仿宋"/>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color w:val="auto"/>
          <w:sz w:val="24"/>
          <w:szCs w:val="24"/>
        </w:rPr>
      </w:pPr>
      <w:r>
        <w:rPr>
          <w:rFonts w:hint="eastAsia" w:ascii="仿宋" w:hAnsi="仿宋" w:eastAsia="仿宋" w:cs="仿宋"/>
          <w:b/>
          <w:bCs/>
          <w:color w:val="auto"/>
          <w:sz w:val="24"/>
          <w:szCs w:val="24"/>
        </w:rPr>
        <w:t>注：具体以双方签定的正式合同为准，合同内容不得违背本采购文件实质性要求。</w:t>
      </w:r>
    </w:p>
    <w:p>
      <w:pPr>
        <w:adjustRightInd/>
        <w:outlineLvl w:val="9"/>
        <w:rPr>
          <w:rFonts w:ascii="Times New Roman" w:hAnsi="宋体" w:eastAsia="宋体" w:cs="Times New Roman"/>
          <w:b/>
          <w:bCs/>
          <w:color w:val="auto"/>
          <w:sz w:val="36"/>
          <w:szCs w:val="36"/>
        </w:rPr>
      </w:pPr>
      <w:r>
        <w:rPr>
          <w:rFonts w:ascii="Times New Roman" w:hAnsi="宋体" w:eastAsia="宋体" w:cs="Times New Roman"/>
          <w:b/>
          <w:bCs/>
          <w:color w:val="auto"/>
          <w:sz w:val="36"/>
          <w:szCs w:val="36"/>
        </w:rPr>
        <w:br w:type="page"/>
      </w:r>
    </w:p>
    <w:p>
      <w:pPr>
        <w:spacing w:line="336" w:lineRule="auto"/>
        <w:jc w:val="center"/>
        <w:rPr>
          <w:rFonts w:ascii="仿宋" w:hAnsi="仿宋" w:eastAsia="仿宋" w:cs="仿宋"/>
          <w:b/>
          <w:color w:val="auto"/>
          <w:kern w:val="0"/>
          <w:sz w:val="24"/>
        </w:rPr>
      </w:pPr>
      <w:r>
        <w:rPr>
          <w:rFonts w:hint="eastAsia" w:ascii="仿宋" w:hAnsi="仿宋" w:eastAsia="仿宋" w:cs="仿宋"/>
          <w:b/>
          <w:color w:val="auto"/>
          <w:sz w:val="36"/>
          <w:szCs w:val="20"/>
        </w:rPr>
        <w:t xml:space="preserve">第六部分 </w:t>
      </w:r>
      <w:r>
        <w:rPr>
          <w:rFonts w:hint="default" w:ascii="仿宋" w:hAnsi="仿宋" w:eastAsia="仿宋" w:cs="仿宋"/>
          <w:b/>
          <w:color w:val="auto"/>
          <w:sz w:val="36"/>
          <w:szCs w:val="20"/>
          <w:lang w:val="en-US"/>
        </w:rPr>
        <w:t>磋商响应文件及其附件格式</w:t>
      </w:r>
    </w:p>
    <w:p>
      <w:pPr>
        <w:pStyle w:val="76"/>
        <w:spacing w:line="336" w:lineRule="auto"/>
        <w:ind w:left="0"/>
        <w:rPr>
          <w:rFonts w:ascii="仿宋" w:hAnsi="仿宋" w:eastAsia="仿宋" w:cs="仿宋"/>
          <w:b/>
          <w:color w:val="auto"/>
          <w:sz w:val="24"/>
        </w:rPr>
      </w:pPr>
    </w:p>
    <w:p>
      <w:pPr>
        <w:spacing w:line="336" w:lineRule="auto"/>
        <w:rPr>
          <w:rFonts w:ascii="仿宋" w:hAnsi="仿宋" w:eastAsia="仿宋" w:cs="仿宋"/>
          <w:b/>
          <w:color w:val="auto"/>
          <w:kern w:val="0"/>
          <w:sz w:val="24"/>
        </w:rPr>
      </w:pPr>
    </w:p>
    <w:p>
      <w:pPr>
        <w:pStyle w:val="75"/>
        <w:spacing w:line="336" w:lineRule="auto"/>
        <w:rPr>
          <w:rFonts w:ascii="仿宋" w:hAnsi="仿宋" w:eastAsia="仿宋" w:cs="仿宋"/>
          <w:color w:val="auto"/>
        </w:rPr>
      </w:pPr>
    </w:p>
    <w:bookmarkEnd w:id="79"/>
    <w:p>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36" w:lineRule="auto"/>
        <w:jc w:val="center"/>
        <w:outlineLvl w:val="0"/>
        <w:rPr>
          <w:rFonts w:ascii="仿宋" w:hAnsi="仿宋" w:eastAsia="仿宋" w:cs="仿宋"/>
          <w:b/>
          <w:color w:val="auto"/>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营业执照扫描件</w:t>
      </w:r>
      <w:r>
        <w:rPr>
          <w:rFonts w:hint="eastAsia" w:ascii="仿宋" w:hAnsi="仿宋" w:eastAsia="仿宋" w:cs="仿宋"/>
          <w:color w:val="auto"/>
          <w:sz w:val="24"/>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highlight w:val="none"/>
        </w:rPr>
        <w:t>法定代表人身份证明书</w:t>
      </w:r>
      <w:r>
        <w:rPr>
          <w:rFonts w:hint="eastAsia" w:ascii="仿宋" w:hAnsi="仿宋" w:eastAsia="仿宋" w:cs="仿宋"/>
          <w:color w:val="auto"/>
          <w:sz w:val="24"/>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lang w:eastAsia="zh-CN"/>
        </w:rPr>
      </w:pPr>
      <w:r>
        <w:rPr>
          <w:rFonts w:hint="eastAsia" w:ascii="仿宋" w:hAnsi="仿宋" w:eastAsia="仿宋" w:cs="仿宋"/>
          <w:color w:val="auto"/>
          <w:sz w:val="24"/>
        </w:rPr>
        <w:t>（3）</w:t>
      </w: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p>
    <w:p>
      <w:pPr>
        <w:spacing w:line="336" w:lineRule="auto"/>
        <w:rPr>
          <w:rFonts w:ascii="仿宋" w:hAnsi="仿宋" w:eastAsia="仿宋" w:cs="仿宋"/>
          <w:color w:val="auto"/>
          <w:sz w:val="24"/>
        </w:rPr>
      </w:pPr>
      <w:r>
        <w:rPr>
          <w:rFonts w:hint="eastAsia" w:ascii="仿宋" w:hAnsi="仿宋" w:eastAsia="仿宋" w:cs="仿宋"/>
          <w:color w:val="auto"/>
          <w:szCs w:val="36"/>
        </w:rPr>
        <w:br w:type="page"/>
      </w: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pPr>
        <w:snapToGrid w:val="0"/>
        <w:spacing w:line="360" w:lineRule="auto"/>
        <w:ind w:right="480"/>
        <w:jc w:val="center"/>
        <w:rPr>
          <w:rFonts w:hint="eastAsia" w:ascii="仿宋" w:hAnsi="仿宋" w:eastAsia="仿宋" w:cs="仿宋"/>
          <w:b/>
          <w:color w:val="auto"/>
          <w:kern w:val="0"/>
          <w:sz w:val="32"/>
          <w:szCs w:val="32"/>
          <w:lang w:val="en-US" w:eastAsia="zh-CN"/>
        </w:rPr>
      </w:pPr>
    </w:p>
    <w:p>
      <w:pPr>
        <w:snapToGrid w:val="0"/>
        <w:spacing w:line="360" w:lineRule="auto"/>
        <w:ind w:right="480"/>
        <w:jc w:val="center"/>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二、法定代表人身份证明书</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pPr>
        <w:snapToGrid w:val="0"/>
        <w:spacing w:line="360" w:lineRule="auto"/>
        <w:ind w:right="480"/>
        <w:jc w:val="center"/>
        <w:rPr>
          <w:rFonts w:hint="eastAsia" w:ascii="仿宋" w:hAnsi="仿宋" w:eastAsia="仿宋" w:cs="仿宋"/>
          <w:b/>
          <w:color w:val="auto"/>
          <w:kern w:val="0"/>
          <w:sz w:val="32"/>
          <w:szCs w:val="32"/>
          <w:lang w:val="en-US" w:eastAsia="zh-CN"/>
        </w:rPr>
      </w:pPr>
    </w:p>
    <w:p>
      <w:pPr>
        <w:snapToGrid w:val="0"/>
        <w:spacing w:line="360" w:lineRule="auto"/>
        <w:ind w:right="480"/>
        <w:jc w:val="center"/>
        <w:rPr>
          <w:rFonts w:hint="eastAsia" w:ascii="仿宋" w:hAnsi="仿宋" w:eastAsia="仿宋" w:cs="仿宋"/>
          <w:b/>
          <w:color w:val="auto"/>
          <w:kern w:val="0"/>
          <w:sz w:val="32"/>
          <w:szCs w:val="32"/>
          <w:lang w:val="en-US" w:eastAsia="zh-CN"/>
        </w:rPr>
      </w:pPr>
    </w:p>
    <w:p>
      <w:pPr>
        <w:snapToGrid w:val="0"/>
        <w:spacing w:line="360" w:lineRule="auto"/>
        <w:ind w:right="480"/>
        <w:jc w:val="center"/>
        <w:rPr>
          <w:rFonts w:hint="eastAsia" w:ascii="仿宋" w:hAnsi="仿宋" w:eastAsia="仿宋" w:cs="仿宋"/>
          <w:b/>
          <w:color w:val="auto"/>
          <w:kern w:val="0"/>
          <w:sz w:val="32"/>
          <w:szCs w:val="32"/>
          <w:lang w:val="en-US" w:eastAsia="zh-CN"/>
        </w:rPr>
      </w:pPr>
    </w:p>
    <w:p>
      <w:pPr>
        <w:snapToGrid w:val="0"/>
        <w:spacing w:line="360" w:lineRule="auto"/>
        <w:ind w:right="480"/>
        <w:jc w:val="center"/>
        <w:rPr>
          <w:rFonts w:hint="eastAsia" w:ascii="仿宋" w:hAnsi="仿宋" w:eastAsia="仿宋" w:cs="仿宋"/>
          <w:b/>
          <w:color w:val="auto"/>
          <w:kern w:val="0"/>
          <w:sz w:val="32"/>
          <w:szCs w:val="32"/>
          <w:lang w:val="en-US" w:eastAsia="zh-CN"/>
        </w:rPr>
      </w:pPr>
    </w:p>
    <w:p>
      <w:pPr>
        <w:snapToGrid w:val="0"/>
        <w:spacing w:line="360" w:lineRule="auto"/>
        <w:ind w:right="480"/>
        <w:jc w:val="center"/>
        <w:rPr>
          <w:rFonts w:hint="eastAsia" w:ascii="仿宋" w:hAnsi="仿宋" w:eastAsia="仿宋" w:cs="仿宋"/>
          <w:b/>
          <w:color w:val="auto"/>
          <w:kern w:val="0"/>
          <w:sz w:val="32"/>
          <w:szCs w:val="32"/>
          <w:lang w:val="en-US" w:eastAsia="zh-CN"/>
        </w:rPr>
      </w:pPr>
    </w:p>
    <w:p>
      <w:pPr>
        <w:snapToGrid w:val="0"/>
        <w:spacing w:line="360" w:lineRule="auto"/>
        <w:ind w:right="480"/>
        <w:jc w:val="center"/>
        <w:rPr>
          <w:rFonts w:hint="eastAsia" w:ascii="仿宋" w:hAnsi="仿宋" w:eastAsia="仿宋" w:cs="仿宋"/>
          <w:b/>
          <w:color w:val="auto"/>
          <w:kern w:val="0"/>
          <w:sz w:val="32"/>
          <w:szCs w:val="32"/>
          <w:lang w:val="en-US" w:eastAsia="zh-CN"/>
        </w:rPr>
      </w:pPr>
    </w:p>
    <w:p>
      <w:pPr>
        <w:snapToGrid w:val="0"/>
        <w:spacing w:line="360" w:lineRule="auto"/>
        <w:ind w:right="480"/>
        <w:jc w:val="center"/>
        <w:rPr>
          <w:rFonts w:hint="eastAsia" w:ascii="仿宋" w:hAnsi="仿宋" w:eastAsia="仿宋" w:cs="仿宋"/>
          <w:b/>
          <w:color w:val="auto"/>
          <w:kern w:val="0"/>
          <w:sz w:val="32"/>
          <w:szCs w:val="32"/>
          <w:lang w:val="en-US" w:eastAsia="zh-CN"/>
        </w:rPr>
      </w:pPr>
    </w:p>
    <w:p>
      <w:pPr>
        <w:snapToGrid w:val="0"/>
        <w:spacing w:line="360" w:lineRule="auto"/>
        <w:ind w:right="480"/>
        <w:jc w:val="center"/>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三、法定代表人授权委托书及授权代表社保证明（若委托）</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pPr>
        <w:snapToGrid w:val="0"/>
        <w:spacing w:line="600" w:lineRule="exact"/>
        <w:jc w:val="left"/>
        <w:rPr>
          <w:rFonts w:hint="eastAsia" w:ascii="仿宋" w:hAnsi="仿宋" w:eastAsia="仿宋" w:cs="仿宋"/>
          <w:color w:val="auto"/>
          <w:sz w:val="24"/>
        </w:rPr>
      </w:pP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pPr>
        <w:spacing w:line="360" w:lineRule="exact"/>
        <w:rPr>
          <w:rFonts w:hint="eastAsia" w:ascii="仿宋" w:hAnsi="仿宋" w:eastAsia="仿宋" w:cs="仿宋"/>
          <w:color w:val="auto"/>
          <w:sz w:val="24"/>
        </w:rPr>
      </w:pPr>
    </w:p>
    <w:p>
      <w:pPr>
        <w:spacing w:line="360" w:lineRule="exact"/>
        <w:rPr>
          <w:rFonts w:hint="eastAsia" w:ascii="仿宋" w:hAnsi="仿宋" w:eastAsia="仿宋" w:cs="仿宋"/>
          <w:color w:val="auto"/>
          <w:sz w:val="24"/>
        </w:rPr>
      </w:pPr>
    </w:p>
    <w:p>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pPr>
        <w:snapToGrid w:val="0"/>
        <w:spacing w:line="360" w:lineRule="auto"/>
        <w:ind w:right="480"/>
        <w:jc w:val="both"/>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pPr>
        <w:snapToGrid w:val="0"/>
        <w:spacing w:line="360" w:lineRule="auto"/>
        <w:ind w:right="480"/>
        <w:jc w:val="both"/>
        <w:rPr>
          <w:rFonts w:hint="eastAsia" w:ascii="仿宋" w:hAnsi="仿宋" w:eastAsia="仿宋" w:cs="仿宋"/>
          <w:b/>
          <w:color w:val="auto"/>
          <w:kern w:val="0"/>
          <w:sz w:val="32"/>
          <w:szCs w:val="32"/>
          <w:lang w:val="en-US" w:eastAsia="zh-CN"/>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嵊州中学、</w:t>
      </w:r>
      <w:r>
        <w:rPr>
          <w:rFonts w:hint="eastAsia" w:ascii="仿宋" w:hAnsi="仿宋" w:eastAsia="仿宋" w:cs="仿宋"/>
          <w:color w:val="auto"/>
          <w:sz w:val="24"/>
        </w:rPr>
        <w:t>绍兴平准招标代理有限公司：</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嵊州中学教职工疗休养项目 </w:t>
      </w:r>
      <w:r>
        <w:rPr>
          <w:rFonts w:hint="eastAsia" w:ascii="仿宋" w:hAnsi="仿宋" w:eastAsia="仿宋" w:cs="仿宋"/>
          <w:color w:val="auto"/>
          <w:sz w:val="24"/>
          <w:lang w:eastAsia="zh-CN"/>
        </w:rPr>
        <w:t>（项目名称）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SXPZ-F20240625ZXX</w:t>
      </w:r>
      <w:r>
        <w:rPr>
          <w:rFonts w:hint="eastAsia" w:ascii="仿宋" w:hAnsi="仿宋" w:eastAsia="仿宋" w:cs="仿宋"/>
          <w:color w:val="auto"/>
          <w:sz w:val="24"/>
        </w:rPr>
        <w:t>】政府采购活动，郑重承诺：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lang w:val="zh-CN"/>
        </w:rPr>
      </w:pP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both"/>
        <w:rPr>
          <w:rFonts w:hint="eastAsia" w:ascii="仿宋" w:hAnsi="仿宋" w:eastAsia="仿宋" w:cs="仿宋"/>
          <w:b/>
          <w:color w:val="auto"/>
          <w:kern w:val="0"/>
          <w:sz w:val="32"/>
          <w:szCs w:val="32"/>
        </w:rPr>
      </w:pPr>
    </w:p>
    <w:p>
      <w:pPr>
        <w:widowControl/>
        <w:spacing w:line="360" w:lineRule="auto"/>
        <w:jc w:val="center"/>
        <w:rPr>
          <w:rFonts w:hint="eastAsia" w:ascii="仿宋" w:hAnsi="仿宋" w:eastAsia="仿宋" w:cs="仿宋"/>
          <w:b/>
          <w:color w:val="auto"/>
          <w:kern w:val="0"/>
          <w:sz w:val="32"/>
          <w:szCs w:val="32"/>
          <w:lang w:val="en-US" w:eastAsia="zh-CN"/>
        </w:rPr>
      </w:pPr>
    </w:p>
    <w:p>
      <w:pPr>
        <w:widowControl/>
        <w:spacing w:line="360" w:lineRule="auto"/>
        <w:ind w:left="150"/>
        <w:jc w:val="center"/>
        <w:rPr>
          <w:rFonts w:hint="eastAsia" w:ascii="仿宋" w:hAnsi="仿宋" w:eastAsia="仿宋" w:cs="仿宋"/>
          <w:color w:val="auto"/>
          <w:sz w:val="32"/>
          <w:szCs w:val="32"/>
        </w:rPr>
      </w:pPr>
      <w:r>
        <w:rPr>
          <w:rFonts w:hint="eastAsia" w:ascii="仿宋" w:hAnsi="仿宋" w:eastAsia="仿宋" w:cs="仿宋"/>
          <w:b/>
          <w:bCs w:val="0"/>
          <w:color w:val="auto"/>
          <w:kern w:val="0"/>
          <w:sz w:val="32"/>
          <w:szCs w:val="32"/>
          <w:lang w:val="en-US" w:eastAsia="zh-CN"/>
        </w:rPr>
        <w:t>五、</w:t>
      </w:r>
      <w:r>
        <w:rPr>
          <w:rFonts w:hint="eastAsia" w:ascii="仿宋" w:hAnsi="仿宋" w:eastAsia="仿宋" w:cs="仿宋"/>
          <w:b/>
          <w:bCs w:val="0"/>
          <w:color w:val="auto"/>
          <w:sz w:val="32"/>
          <w:szCs w:val="32"/>
        </w:rPr>
        <w:t>中小企业声明函</w:t>
      </w:r>
    </w:p>
    <w:p>
      <w:pPr>
        <w:widowControl/>
        <w:spacing w:line="360" w:lineRule="auto"/>
        <w:ind w:firstLine="120" w:firstLineChars="50"/>
        <w:jc w:val="left"/>
        <w:rPr>
          <w:rFonts w:hint="eastAsia"/>
          <w:color w:val="auto"/>
          <w:lang w:eastAsia="zh-CN"/>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招标公告落实政府采购政策需满足的资格要求为专门面向中小企业，需提供中小企业声明函（附件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p>
    <w:p>
      <w:pPr>
        <w:widowControl/>
        <w:spacing w:line="360" w:lineRule="auto"/>
        <w:ind w:firstLine="161" w:firstLineChars="50"/>
        <w:jc w:val="center"/>
        <w:rPr>
          <w:rFonts w:hint="eastAsia" w:ascii="仿宋" w:hAnsi="仿宋" w:eastAsia="仿宋" w:cs="仿宋"/>
          <w:b/>
          <w:color w:val="auto"/>
          <w:sz w:val="32"/>
          <w:szCs w:val="32"/>
          <w:lang w:eastAsia="zh-CN"/>
        </w:rPr>
      </w:pPr>
    </w:p>
    <w:p>
      <w:pPr>
        <w:widowControl/>
        <w:spacing w:line="360" w:lineRule="auto"/>
        <w:jc w:val="both"/>
        <w:rPr>
          <w:rFonts w:hint="eastAsia" w:ascii="仿宋" w:hAnsi="仿宋" w:eastAsia="仿宋" w:cs="仿宋"/>
          <w:b/>
          <w:color w:val="auto"/>
          <w:sz w:val="32"/>
          <w:szCs w:val="32"/>
          <w:lang w:eastAsia="zh-CN"/>
        </w:rPr>
      </w:pPr>
    </w:p>
    <w:p>
      <w:pPr>
        <w:widowControl/>
        <w:spacing w:line="360" w:lineRule="auto"/>
        <w:ind w:firstLine="161" w:firstLineChars="50"/>
        <w:jc w:val="center"/>
        <w:rPr>
          <w:rFonts w:hint="eastAsia" w:ascii="仿宋" w:hAnsi="仿宋" w:eastAsia="仿宋" w:cs="仿宋"/>
          <w:b/>
          <w:color w:val="auto"/>
          <w:sz w:val="32"/>
          <w:szCs w:val="32"/>
          <w:lang w:eastAsia="zh-CN"/>
        </w:rPr>
      </w:pPr>
    </w:p>
    <w:p>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残疾人福利性单位声明函（如果有）</w:t>
      </w:r>
    </w:p>
    <w:p>
      <w:pPr>
        <w:pStyle w:val="22"/>
        <w:widowControl/>
        <w:numPr>
          <w:ilvl w:val="0"/>
          <w:numId w:val="0"/>
        </w:numPr>
        <w:spacing w:line="360" w:lineRule="auto"/>
        <w:ind w:firstLine="120" w:firstLineChars="50"/>
        <w:jc w:val="left"/>
        <w:rPr>
          <w:rFonts w:hint="eastAsia" w:ascii="仿宋" w:hAnsi="仿宋" w:eastAsia="仿宋" w:cs="仿宋"/>
          <w:color w:val="auto"/>
          <w:kern w:val="2"/>
          <w:sz w:val="32"/>
          <w:szCs w:val="32"/>
          <w:lang w:val="en-US" w:eastAsia="zh-CN"/>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lang w:eastAsia="zh-CN"/>
        </w:rPr>
        <w:t>)，否则不需要提供。]</w:t>
      </w:r>
    </w:p>
    <w:p>
      <w:pPr>
        <w:pStyle w:val="119"/>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pPr>
        <w:pStyle w:val="119"/>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pPr>
        <w:pStyle w:val="119"/>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lang w:val="en-US" w:eastAsia="zh-CN"/>
        </w:rPr>
      </w:pPr>
    </w:p>
    <w:p>
      <w:pPr>
        <w:pStyle w:val="119"/>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监狱企业声明函及其相关的充分的证明材料（如果有）</w:t>
      </w:r>
    </w:p>
    <w:p>
      <w:pPr>
        <w:pStyle w:val="22"/>
        <w:widowControl/>
        <w:numPr>
          <w:ilvl w:val="0"/>
          <w:numId w:val="0"/>
        </w:numPr>
        <w:spacing w:line="360" w:lineRule="auto"/>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)，否则不需要提供。]</w:t>
      </w:r>
    </w:p>
    <w:p>
      <w:pPr>
        <w:widowControl/>
        <w:spacing w:line="360" w:lineRule="auto"/>
        <w:ind w:left="150"/>
        <w:jc w:val="center"/>
        <w:rPr>
          <w:rFonts w:hint="eastAsia" w:ascii="仿宋" w:hAnsi="仿宋" w:eastAsia="仿宋" w:cs="仿宋"/>
          <w:b/>
          <w:color w:val="auto"/>
          <w:kern w:val="0"/>
          <w:sz w:val="32"/>
          <w:szCs w:val="32"/>
          <w:lang w:eastAsia="zh-CN"/>
        </w:rPr>
      </w:pPr>
    </w:p>
    <w:p>
      <w:pPr>
        <w:widowControl/>
        <w:spacing w:line="360" w:lineRule="auto"/>
        <w:ind w:left="150"/>
        <w:jc w:val="center"/>
        <w:rPr>
          <w:rFonts w:hint="eastAsia" w:ascii="仿宋" w:hAnsi="仿宋" w:eastAsia="仿宋" w:cs="仿宋"/>
          <w:b/>
          <w:color w:val="auto"/>
          <w:kern w:val="0"/>
          <w:sz w:val="32"/>
          <w:szCs w:val="32"/>
          <w:lang w:eastAsia="zh-CN"/>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（根据招标公告本项目的特定资格要求提供相应的材料）</w:t>
      </w:r>
    </w:p>
    <w:p>
      <w:pPr>
        <w:snapToGrid w:val="0"/>
        <w:spacing w:line="336" w:lineRule="auto"/>
        <w:rPr>
          <w:rFonts w:ascii="仿宋" w:hAnsi="仿宋" w:eastAsia="仿宋" w:cs="仿宋"/>
          <w:color w:val="auto"/>
          <w:kern w:val="0"/>
          <w:sz w:val="24"/>
          <w:lang w:val="zh-CN"/>
        </w:rPr>
      </w:pPr>
    </w:p>
    <w:p>
      <w:pPr>
        <w:spacing w:line="336" w:lineRule="auto"/>
        <w:rPr>
          <w:rFonts w:ascii="仿宋" w:hAnsi="仿宋" w:eastAsia="仿宋" w:cs="仿宋"/>
          <w:color w:val="auto"/>
          <w:kern w:val="0"/>
          <w:sz w:val="24"/>
          <w:lang w:val="zh-CN"/>
        </w:rPr>
      </w:pPr>
    </w:p>
    <w:p>
      <w:pPr>
        <w:pStyle w:val="75"/>
        <w:spacing w:line="336" w:lineRule="auto"/>
        <w:rPr>
          <w:rFonts w:ascii="仿宋" w:hAnsi="仿宋" w:eastAsia="仿宋" w:cs="仿宋"/>
          <w:color w:val="auto"/>
          <w:lang w:val="zh-CN"/>
        </w:rPr>
      </w:pPr>
    </w:p>
    <w:p>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pPr>
        <w:spacing w:line="336" w:lineRule="auto"/>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36" w:lineRule="auto"/>
        <w:jc w:val="center"/>
        <w:outlineLvl w:val="0"/>
        <w:rPr>
          <w:rFonts w:ascii="仿宋" w:hAnsi="仿宋" w:eastAsia="仿宋" w:cs="仿宋"/>
          <w:b/>
          <w:color w:val="auto"/>
          <w:kern w:val="0"/>
          <w:sz w:val="24"/>
        </w:rPr>
      </w:pPr>
    </w:p>
    <w:p>
      <w:pPr>
        <w:spacing w:line="336"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pStyle w:val="76"/>
        <w:rPr>
          <w:color w:val="auto"/>
          <w:lang w:val="zh-CN"/>
        </w:rPr>
      </w:pPr>
    </w:p>
    <w:p>
      <w:pPr>
        <w:pStyle w:val="188"/>
        <w:numPr>
          <w:ilvl w:val="0"/>
          <w:numId w:val="10"/>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营业执照扫描件</w:t>
      </w:r>
      <w:r>
        <w:rPr>
          <w:rFonts w:hint="eastAsia" w:ascii="仿宋" w:eastAsia="仿宋" w:cs="仿宋"/>
          <w:color w:val="auto"/>
        </w:rPr>
        <w:t>…………………………………………………………………（页码）</w:t>
      </w:r>
    </w:p>
    <w:p>
      <w:pPr>
        <w:pStyle w:val="188"/>
        <w:numPr>
          <w:ilvl w:val="0"/>
          <w:numId w:val="10"/>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响应函</w:t>
      </w:r>
      <w:r>
        <w:rPr>
          <w:rFonts w:hint="eastAsia" w:ascii="仿宋" w:eastAsia="仿宋" w:cs="仿宋"/>
          <w:color w:val="auto"/>
        </w:rPr>
        <w:t>……………………………………………………………………………（页码）</w:t>
      </w:r>
    </w:p>
    <w:p>
      <w:pPr>
        <w:pStyle w:val="188"/>
        <w:numPr>
          <w:ilvl w:val="0"/>
          <w:numId w:val="10"/>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法定代表人身份证明书</w:t>
      </w:r>
      <w:r>
        <w:rPr>
          <w:rFonts w:hint="eastAsia" w:ascii="仿宋" w:eastAsia="仿宋" w:cs="仿宋"/>
          <w:color w:val="auto"/>
        </w:rPr>
        <w:t>…………………………………………………………（页码）</w:t>
      </w:r>
    </w:p>
    <w:p>
      <w:pPr>
        <w:pStyle w:val="188"/>
        <w:numPr>
          <w:ilvl w:val="0"/>
          <w:numId w:val="10"/>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pPr>
        <w:pStyle w:val="188"/>
        <w:numPr>
          <w:ilvl w:val="0"/>
          <w:numId w:val="10"/>
        </w:numPr>
        <w:spacing w:line="336" w:lineRule="auto"/>
        <w:ind w:left="0" w:firstLine="0" w:firstLineChars="0"/>
        <w:jc w:val="both"/>
        <w:rPr>
          <w:rFonts w:ascii="仿宋" w:eastAsia="仿宋" w:cs="仿宋"/>
          <w:color w:val="auto"/>
        </w:rPr>
      </w:pPr>
      <w:r>
        <w:rPr>
          <w:rFonts w:hint="eastAsia" w:ascii="仿宋" w:eastAsia="仿宋" w:cs="仿宋"/>
          <w:color w:val="auto"/>
        </w:rPr>
        <w:t>资信及商务响应表………………………………………………………………（页码）</w:t>
      </w:r>
    </w:p>
    <w:p>
      <w:pPr>
        <w:pStyle w:val="188"/>
        <w:numPr>
          <w:ilvl w:val="0"/>
          <w:numId w:val="10"/>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技术</w:t>
      </w:r>
      <w:r>
        <w:rPr>
          <w:rFonts w:hint="eastAsia" w:ascii="仿宋" w:eastAsia="仿宋" w:cs="仿宋"/>
          <w:color w:val="auto"/>
        </w:rPr>
        <w:t>响应表………………………………………………………………………（页码）</w:t>
      </w:r>
    </w:p>
    <w:p>
      <w:pPr>
        <w:pStyle w:val="188"/>
        <w:numPr>
          <w:ilvl w:val="0"/>
          <w:numId w:val="10"/>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pPr>
        <w:pStyle w:val="188"/>
        <w:numPr>
          <w:ilvl w:val="0"/>
          <w:numId w:val="10"/>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评标标准相应的商务技术资料</w:t>
      </w:r>
      <w:r>
        <w:rPr>
          <w:rFonts w:hint="eastAsia" w:ascii="仿宋" w:eastAsia="仿宋" w:cs="仿宋"/>
          <w:color w:val="auto"/>
        </w:rPr>
        <w:t>…………………………………………………（页码）</w:t>
      </w:r>
    </w:p>
    <w:p>
      <w:pPr>
        <w:pStyle w:val="188"/>
        <w:numPr>
          <w:ilvl w:val="0"/>
          <w:numId w:val="10"/>
        </w:numPr>
        <w:spacing w:line="336" w:lineRule="auto"/>
        <w:ind w:left="0" w:firstLine="0" w:firstLine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rPr>
        <w:t>………………………………（页码）</w:t>
      </w:r>
    </w:p>
    <w:p>
      <w:pPr>
        <w:rPr>
          <w:color w:val="auto"/>
          <w:lang w:val="zh-CN"/>
        </w:rPr>
        <w:sectPr>
          <w:footerReference r:id="rId8" w:type="default"/>
          <w:pgSz w:w="11906" w:h="16838"/>
          <w:pgMar w:top="1814" w:right="1474" w:bottom="1814" w:left="1474" w:header="851" w:footer="992" w:gutter="0"/>
          <w:pgNumType w:fmt="decimal" w:start="1"/>
          <w:cols w:space="720" w:num="1"/>
          <w:docGrid w:linePitch="312" w:charSpace="0"/>
        </w:sect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lang w:eastAsia="zh-CN"/>
        </w:rPr>
        <w:t>营业执照扫描件</w:t>
      </w: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color w:val="auto"/>
          <w:kern w:val="0"/>
          <w:sz w:val="32"/>
          <w:szCs w:val="32"/>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color w:val="auto"/>
          <w:kern w:val="0"/>
          <w:sz w:val="32"/>
          <w:szCs w:val="32"/>
        </w:rPr>
      </w:pPr>
    </w:p>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color w:val="auto"/>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、响应</w:t>
      </w:r>
      <w:r>
        <w:rPr>
          <w:rFonts w:hint="eastAsia" w:ascii="仿宋" w:hAnsi="仿宋" w:eastAsia="仿宋" w:cs="仿宋"/>
          <w:b/>
          <w:color w:val="auto"/>
          <w:sz w:val="32"/>
          <w:szCs w:val="32"/>
        </w:rPr>
        <w:t>函</w:t>
      </w:r>
    </w:p>
    <w:p>
      <w:pPr>
        <w:pStyle w:val="335"/>
        <w:keepNext w:val="0"/>
        <w:keepLines w:val="0"/>
        <w:pageBreakBefore w:val="0"/>
        <w:widowControl/>
        <w:kinsoku/>
        <w:wordWrap/>
        <w:overflowPunct/>
        <w:topLinePunct w:val="0"/>
        <w:autoSpaceDE/>
        <w:autoSpaceDN/>
        <w:bidi w:val="0"/>
        <w:adjustRightInd w:val="0"/>
        <w:snapToGrid w:val="0"/>
        <w:spacing w:before="313" w:beforeLines="100" w:afterLines="0" w:line="360" w:lineRule="auto"/>
        <w:ind w:firstLine="0" w:firstLineChars="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val="en-US" w:eastAsia="zh-CN"/>
        </w:rPr>
        <w:t>嵊州中学、绍兴平准招标代理有限公司</w:t>
      </w:r>
    </w:p>
    <w:p>
      <w:pPr>
        <w:pStyle w:val="335"/>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根据贵方磋商文件（</w:t>
      </w:r>
      <w:r>
        <w:rPr>
          <w:rFonts w:hint="eastAsia" w:ascii="仿宋" w:hAnsi="仿宋" w:eastAsia="仿宋" w:cs="仿宋"/>
          <w:b/>
          <w:color w:val="auto"/>
          <w:sz w:val="24"/>
          <w:szCs w:val="24"/>
          <w:u w:val="single"/>
        </w:rPr>
        <w:t>项目编号：</w:t>
      </w:r>
      <w:r>
        <w:rPr>
          <w:rFonts w:hint="eastAsia" w:ascii="仿宋" w:hAnsi="仿宋" w:eastAsia="仿宋" w:cs="仿宋"/>
          <w:b/>
          <w:color w:val="auto"/>
          <w:sz w:val="24"/>
          <w:szCs w:val="24"/>
          <w:u w:val="single"/>
          <w:lang w:eastAsia="zh-CN"/>
        </w:rPr>
        <w:t>SXPZ-F20240625ZXX</w:t>
      </w:r>
      <w:r>
        <w:rPr>
          <w:rFonts w:hint="eastAsia" w:ascii="仿宋" w:hAnsi="仿宋" w:eastAsia="仿宋" w:cs="仿宋"/>
          <w:color w:val="auto"/>
          <w:sz w:val="24"/>
          <w:szCs w:val="24"/>
        </w:rPr>
        <w:t>）的要求，正式授权</w:t>
      </w:r>
      <w:r>
        <w:rPr>
          <w:rFonts w:hint="eastAsia" w:ascii="仿宋" w:hAnsi="仿宋" w:eastAsia="仿宋" w:cs="仿宋"/>
          <w:b/>
          <w:color w:val="auto"/>
          <w:sz w:val="24"/>
          <w:szCs w:val="24"/>
          <w:u w:val="single"/>
        </w:rPr>
        <w:t>（全权代表姓名    、单位    、职务   ）</w:t>
      </w:r>
      <w:r>
        <w:rPr>
          <w:rFonts w:hint="eastAsia" w:ascii="仿宋" w:hAnsi="仿宋" w:eastAsia="仿宋" w:cs="仿宋"/>
          <w:color w:val="auto"/>
          <w:sz w:val="24"/>
          <w:szCs w:val="24"/>
        </w:rPr>
        <w:t>代表供应商</w:t>
      </w:r>
      <w:r>
        <w:rPr>
          <w:rFonts w:hint="eastAsia" w:ascii="仿宋" w:hAnsi="仿宋" w:eastAsia="仿宋" w:cs="仿宋"/>
          <w:color w:val="auto"/>
          <w:sz w:val="24"/>
          <w:szCs w:val="24"/>
          <w:u w:val="single"/>
        </w:rPr>
        <w:t>（</w:t>
      </w:r>
      <w:r>
        <w:rPr>
          <w:rFonts w:hint="eastAsia" w:ascii="仿宋" w:hAnsi="仿宋" w:eastAsia="仿宋" w:cs="仿宋"/>
          <w:b/>
          <w:color w:val="auto"/>
          <w:sz w:val="24"/>
          <w:szCs w:val="24"/>
          <w:u w:val="single"/>
        </w:rPr>
        <w:t xml:space="preserve">填写单位    、地址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提交磋商响应文件。</w:t>
      </w:r>
    </w:p>
    <w:p>
      <w:pPr>
        <w:pStyle w:val="335"/>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我方已完全明白磋商文件的所有条款要求，兹声明同意如下：</w:t>
      </w:r>
    </w:p>
    <w:p>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我方同意在供应商</w:t>
      </w:r>
      <w:r>
        <w:rPr>
          <w:rFonts w:hint="eastAsia" w:ascii="仿宋" w:hAnsi="仿宋" w:eastAsia="仿宋" w:cs="仿宋"/>
          <w:color w:val="auto"/>
          <w:kern w:val="44"/>
          <w:sz w:val="24"/>
          <w:szCs w:val="24"/>
        </w:rPr>
        <w:t>须知</w:t>
      </w:r>
      <w:r>
        <w:rPr>
          <w:rFonts w:hint="eastAsia" w:ascii="仿宋" w:hAnsi="仿宋" w:eastAsia="仿宋" w:cs="仿宋"/>
          <w:color w:val="auto"/>
          <w:sz w:val="24"/>
          <w:szCs w:val="24"/>
        </w:rPr>
        <w:t>规定的响应日期起遵守本磋商响应文件中的承诺且在响应有效期满之前均具有约束力。</w:t>
      </w:r>
    </w:p>
    <w:p>
      <w:pPr>
        <w:pStyle w:val="335"/>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2.我方承诺已经具备《中华人民共和国政府采购法》中规定的参加政府采购活动的供应商应当具备的条件。</w:t>
      </w:r>
    </w:p>
    <w:p>
      <w:pPr>
        <w:pStyle w:val="335"/>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pPr>
        <w:pStyle w:val="335"/>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4.我方理解贵方将不受你们所收到的最低报价的约束。</w:t>
      </w:r>
    </w:p>
    <w:p>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5.磋商有效期为从提交磋商响应文件的截止之日起90天。</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a)提供虚假材料谋取中标、成交的；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b)采取不正当手段诋毁、排挤其他供应商的；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c)与采购人、其它供应商或者采购代理机构恶意串通的；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d)向采购人、采购代理机构行贿或者提供其他不正当利益的；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e)在采购过程中与采购人进行协商谈判的；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f)拒绝有关部门监督检查或提供虚假情况的。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供应商有前款第a)至e)项情形之一的，中标、成交无效。</w:t>
      </w:r>
    </w:p>
    <w:p>
      <w:pPr>
        <w:pStyle w:val="335"/>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color w:val="auto"/>
          <w:sz w:val="24"/>
          <w:szCs w:val="24"/>
        </w:rPr>
      </w:pPr>
    </w:p>
    <w:p>
      <w:pPr>
        <w:pStyle w:val="335"/>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邮政编码：</w:t>
      </w:r>
    </w:p>
    <w:p>
      <w:pPr>
        <w:pStyle w:val="335"/>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传真：</w:t>
      </w:r>
    </w:p>
    <w:p>
      <w:pPr>
        <w:pStyle w:val="335"/>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                          账号：</w:t>
      </w:r>
    </w:p>
    <w:p>
      <w:pPr>
        <w:pStyle w:val="335"/>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法定代表人或其授权代表(签字或签章)：</w:t>
      </w:r>
    </w:p>
    <w:p>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ascii="仿宋" w:hAnsi="仿宋" w:eastAsia="仿宋" w:cs="仿宋"/>
          <w:color w:val="auto"/>
          <w:sz w:val="24"/>
        </w:rPr>
      </w:pPr>
      <w:r>
        <w:rPr>
          <w:rFonts w:hint="eastAsia" w:ascii="仿宋" w:hAnsi="仿宋" w:eastAsia="仿宋" w:cs="仿宋"/>
          <w:color w:val="auto"/>
          <w:sz w:val="24"/>
          <w:szCs w:val="24"/>
        </w:rPr>
        <w:t>供应商名称（电子签名）：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日期：</w:t>
      </w:r>
      <w:r>
        <w:rPr>
          <w:rFonts w:hint="eastAsia" w:ascii="仿宋_GB2312" w:hAnsi="宋体" w:eastAsia="仿宋_GB2312"/>
          <w:color w:val="auto"/>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三、法定代表人身份证明书</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pPr>
        <w:snapToGrid w:val="0"/>
        <w:spacing w:line="360" w:lineRule="auto"/>
        <w:ind w:right="480"/>
        <w:jc w:val="center"/>
        <w:rPr>
          <w:rFonts w:hint="eastAsia" w:ascii="仿宋" w:hAnsi="仿宋" w:eastAsia="仿宋" w:cs="仿宋"/>
          <w:b/>
          <w:color w:val="auto"/>
          <w:kern w:val="0"/>
          <w:sz w:val="32"/>
          <w:szCs w:val="32"/>
          <w:lang w:val="en-US" w:eastAsia="zh-CN"/>
        </w:rPr>
      </w:pPr>
    </w:p>
    <w:p>
      <w:pPr>
        <w:snapToGrid w:val="0"/>
        <w:spacing w:line="360" w:lineRule="auto"/>
        <w:ind w:right="480"/>
        <w:jc w:val="center"/>
        <w:rPr>
          <w:rFonts w:hint="eastAsia" w:ascii="仿宋" w:hAnsi="仿宋" w:eastAsia="仿宋" w:cs="仿宋"/>
          <w:b/>
          <w:color w:val="auto"/>
          <w:kern w:val="0"/>
          <w:sz w:val="32"/>
          <w:szCs w:val="32"/>
          <w:lang w:val="en-US" w:eastAsia="zh-CN"/>
        </w:rPr>
      </w:pPr>
    </w:p>
    <w:p>
      <w:pPr>
        <w:snapToGrid w:val="0"/>
        <w:spacing w:line="360" w:lineRule="auto"/>
        <w:ind w:right="480"/>
        <w:jc w:val="center"/>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四、法定代表人授权委托书及授权代表社保证明（若委托）</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pPr>
        <w:snapToGrid w:val="0"/>
        <w:spacing w:line="600" w:lineRule="exact"/>
        <w:jc w:val="left"/>
        <w:rPr>
          <w:rFonts w:hint="eastAsia" w:ascii="仿宋" w:hAnsi="仿宋" w:eastAsia="仿宋" w:cs="仿宋"/>
          <w:color w:val="auto"/>
          <w:sz w:val="24"/>
        </w:rPr>
      </w:pP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pPr>
        <w:spacing w:line="360" w:lineRule="exact"/>
        <w:rPr>
          <w:rFonts w:hint="eastAsia" w:ascii="仿宋" w:hAnsi="仿宋" w:eastAsia="仿宋" w:cs="仿宋"/>
          <w:color w:val="auto"/>
          <w:sz w:val="24"/>
        </w:rPr>
      </w:pPr>
    </w:p>
    <w:p>
      <w:pPr>
        <w:spacing w:line="360" w:lineRule="exact"/>
        <w:rPr>
          <w:rFonts w:hint="eastAsia" w:ascii="仿宋" w:hAnsi="仿宋" w:eastAsia="仿宋" w:cs="仿宋"/>
          <w:color w:val="auto"/>
          <w:sz w:val="24"/>
        </w:rPr>
      </w:pPr>
    </w:p>
    <w:p>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pPr>
        <w:snapToGrid w:val="0"/>
        <w:spacing w:line="360" w:lineRule="auto"/>
        <w:ind w:right="480"/>
        <w:jc w:val="both"/>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pPr>
        <w:jc w:val="both"/>
        <w:rPr>
          <w:rFonts w:hint="eastAsia" w:ascii="仿宋" w:hAnsi="仿宋" w:eastAsia="仿宋" w:cs="仿宋"/>
          <w:b/>
          <w:color w:val="auto"/>
          <w:kern w:val="0"/>
          <w:sz w:val="32"/>
          <w:szCs w:val="32"/>
        </w:rPr>
      </w:pPr>
    </w:p>
    <w:p>
      <w:pPr>
        <w:rPr>
          <w:rFonts w:hint="eastAsia" w:ascii="仿宋" w:hAnsi="仿宋" w:eastAsia="仿宋" w:cs="仿宋"/>
          <w:b/>
          <w:color w:val="auto"/>
          <w:kern w:val="0"/>
          <w:sz w:val="32"/>
          <w:szCs w:val="32"/>
          <w:lang w:eastAsia="zh-CN"/>
        </w:rPr>
      </w:pPr>
      <w:r>
        <w:rPr>
          <w:rFonts w:hint="eastAsia" w:ascii="仿宋" w:hAnsi="仿宋" w:eastAsia="仿宋" w:cs="仿宋"/>
          <w:b/>
          <w:bCs w:val="0"/>
          <w:color w:val="auto"/>
          <w:kern w:val="0"/>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五、</w:t>
      </w:r>
      <w:r>
        <w:rPr>
          <w:rFonts w:hint="eastAsia" w:ascii="仿宋" w:hAnsi="仿宋" w:eastAsia="仿宋" w:cs="仿宋"/>
          <w:b/>
          <w:color w:val="auto"/>
          <w:kern w:val="0"/>
          <w:sz w:val="32"/>
          <w:szCs w:val="32"/>
        </w:rPr>
        <w:t>资信及商务响应表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根据采购需求及招标文件资信及商务要求表要求编制）</w:t>
      </w:r>
    </w:p>
    <w:tbl>
      <w:tblPr>
        <w:tblStyle w:val="6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磋商有效期</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项目报价要求</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服务地点服务期</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结算付款方式</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履约保证金</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其他</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bl>
    <w:p>
      <w:pPr>
        <w:spacing w:line="360" w:lineRule="auto"/>
        <w:ind w:right="420"/>
        <w:rPr>
          <w:rFonts w:hint="eastAsia" w:ascii="仿宋" w:hAnsi="仿宋" w:eastAsia="仿宋" w:cs="仿宋"/>
          <w:b/>
          <w:bCs/>
          <w:color w:val="auto"/>
          <w:sz w:val="32"/>
          <w:szCs w:val="32"/>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widowControl/>
        <w:adjustRightInd/>
        <w:jc w:val="left"/>
        <w:rPr>
          <w:rFonts w:hint="eastAsia" w:ascii="仿宋" w:hAnsi="仿宋" w:eastAsia="仿宋" w:cs="仿宋"/>
          <w:b/>
          <w:bCs/>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六、技术</w:t>
      </w:r>
      <w:r>
        <w:rPr>
          <w:rFonts w:hint="eastAsia" w:ascii="仿宋" w:hAnsi="仿宋" w:eastAsia="仿宋" w:cs="仿宋"/>
          <w:b/>
          <w:color w:val="auto"/>
          <w:kern w:val="0"/>
          <w:sz w:val="32"/>
          <w:szCs w:val="32"/>
        </w:rPr>
        <w:t>响应表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根据采购需求及招标文件要求编制）</w:t>
      </w:r>
    </w:p>
    <w:tbl>
      <w:tblPr>
        <w:tblStyle w:val="6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bl>
    <w:p>
      <w:pPr>
        <w:spacing w:line="360" w:lineRule="auto"/>
        <w:ind w:right="420"/>
        <w:rPr>
          <w:rFonts w:hint="eastAsia" w:ascii="仿宋" w:hAnsi="仿宋" w:eastAsia="仿宋" w:cs="仿宋"/>
          <w:b/>
          <w:bCs/>
          <w:color w:val="auto"/>
          <w:sz w:val="32"/>
          <w:szCs w:val="32"/>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widowControl/>
        <w:adjustRightInd/>
        <w:jc w:val="center"/>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bCs/>
          <w:color w:val="auto"/>
          <w:sz w:val="24"/>
        </w:rPr>
      </w:pPr>
    </w:p>
    <w:p>
      <w:pPr>
        <w:pStyle w:val="75"/>
        <w:jc w:val="center"/>
        <w:rPr>
          <w:rFonts w:hint="eastAsia" w:ascii="仿宋" w:hAnsi="仿宋" w:eastAsia="仿宋" w:cs="仿宋"/>
          <w:b/>
          <w:bCs/>
          <w:color w:val="auto"/>
          <w:sz w:val="24"/>
        </w:rPr>
      </w:pPr>
    </w:p>
    <w:p>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pPr>
        <w:jc w:val="center"/>
        <w:rPr>
          <w:rFonts w:hint="eastAsia" w:ascii="仿宋" w:hAnsi="仿宋" w:eastAsia="仿宋" w:cs="仿宋"/>
          <w:color w:val="auto"/>
        </w:rPr>
      </w:pPr>
      <w:r>
        <w:rPr>
          <w:rFonts w:hint="eastAsia" w:ascii="仿宋_GB2312" w:hAnsi="仿宋_GB2312" w:eastAsia="仿宋_GB2312" w:cs="仿宋_GB2312"/>
          <w:b/>
          <w:bCs/>
          <w:color w:val="auto"/>
          <w:kern w:val="0"/>
          <w:sz w:val="32"/>
          <w:szCs w:val="32"/>
          <w:highlight w:val="none"/>
          <w:lang w:val="en-US" w:eastAsia="zh-CN"/>
        </w:rPr>
        <w:t>八</w:t>
      </w:r>
      <w:r>
        <w:rPr>
          <w:rFonts w:hint="eastAsia" w:ascii="仿宋_GB2312" w:hAnsi="仿宋_GB2312" w:eastAsia="仿宋_GB2312" w:cs="仿宋_GB2312"/>
          <w:b/>
          <w:bCs/>
          <w:color w:val="auto"/>
          <w:kern w:val="0"/>
          <w:sz w:val="32"/>
          <w:szCs w:val="32"/>
          <w:highlight w:val="none"/>
          <w:lang w:val="zh-CN"/>
        </w:rPr>
        <w:t>、</w:t>
      </w:r>
      <w:r>
        <w:rPr>
          <w:rFonts w:hint="eastAsia" w:ascii="仿宋" w:hAnsi="仿宋" w:eastAsia="仿宋" w:cs="仿宋"/>
          <w:b/>
          <w:color w:val="auto"/>
          <w:kern w:val="0"/>
          <w:sz w:val="32"/>
          <w:szCs w:val="32"/>
        </w:rPr>
        <w:t>评标标准相应的商务技术资料</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（按招标文件第四部分评标办法“投标文件中评标标准相应的商务技术资料目录”提供资料，表格格式根据评分标准自行调整）</w:t>
      </w:r>
    </w:p>
    <w:tbl>
      <w:tblPr>
        <w:tblStyle w:val="63"/>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pPr>
              <w:jc w:val="center"/>
              <w:outlineLvl w:val="0"/>
              <w:rPr>
                <w:rFonts w:hint="eastAsia" w:ascii="仿宋" w:hAnsi="仿宋" w:eastAsia="仿宋" w:cs="仿宋"/>
                <w:bCs/>
                <w:color w:val="auto"/>
                <w:sz w:val="24"/>
              </w:rPr>
            </w:pPr>
            <w:r>
              <w:rPr>
                <w:rFonts w:hint="eastAsia" w:ascii="仿宋" w:hAnsi="仿宋" w:eastAsia="仿宋" w:cs="仿宋"/>
                <w:bCs/>
                <w:color w:val="auto"/>
                <w:sz w:val="24"/>
              </w:rPr>
              <w:t>序号</w:t>
            </w:r>
          </w:p>
        </w:tc>
        <w:tc>
          <w:tcPr>
            <w:tcW w:w="1444" w:type="dxa"/>
            <w:vAlign w:val="center"/>
          </w:tcPr>
          <w:p>
            <w:pPr>
              <w:jc w:val="center"/>
              <w:outlineLvl w:val="0"/>
              <w:rPr>
                <w:rFonts w:hint="eastAsia" w:ascii="仿宋" w:hAnsi="仿宋" w:eastAsia="仿宋" w:cs="仿宋"/>
                <w:bCs/>
                <w:color w:val="auto"/>
                <w:sz w:val="24"/>
              </w:rPr>
            </w:pPr>
            <w:r>
              <w:rPr>
                <w:rFonts w:hint="eastAsia" w:ascii="仿宋" w:hAnsi="仿宋" w:eastAsia="仿宋" w:cs="仿宋"/>
                <w:bCs/>
                <w:color w:val="auto"/>
                <w:sz w:val="24"/>
              </w:rPr>
              <w:t>评标内容</w:t>
            </w:r>
          </w:p>
        </w:tc>
        <w:tc>
          <w:tcPr>
            <w:tcW w:w="5363" w:type="dxa"/>
            <w:vAlign w:val="center"/>
          </w:tcPr>
          <w:p>
            <w:pPr>
              <w:jc w:val="center"/>
              <w:outlineLvl w:val="0"/>
              <w:rPr>
                <w:rFonts w:hint="eastAsia" w:ascii="仿宋" w:hAnsi="仿宋" w:eastAsia="仿宋" w:cs="仿宋"/>
                <w:bCs/>
                <w:color w:val="auto"/>
                <w:sz w:val="24"/>
              </w:rPr>
            </w:pPr>
            <w:r>
              <w:rPr>
                <w:rFonts w:hint="eastAsia" w:ascii="仿宋" w:hAnsi="仿宋" w:eastAsia="仿宋" w:cs="仿宋"/>
                <w:bCs/>
                <w:color w:val="auto"/>
                <w:sz w:val="24"/>
              </w:rPr>
              <w:t>评标标准</w:t>
            </w:r>
          </w:p>
        </w:tc>
        <w:tc>
          <w:tcPr>
            <w:tcW w:w="835" w:type="dxa"/>
            <w:vAlign w:val="center"/>
          </w:tcPr>
          <w:p>
            <w:pPr>
              <w:jc w:val="center"/>
              <w:outlineLvl w:val="0"/>
              <w:rPr>
                <w:rFonts w:hint="eastAsia" w:ascii="仿宋" w:hAnsi="仿宋" w:eastAsia="仿宋" w:cs="仿宋"/>
                <w:bCs/>
                <w:color w:val="auto"/>
                <w:sz w:val="24"/>
              </w:rPr>
            </w:pPr>
            <w:r>
              <w:rPr>
                <w:rFonts w:hint="eastAsia" w:ascii="仿宋" w:hAnsi="仿宋" w:eastAsia="仿宋" w:cs="仿宋"/>
                <w:bCs/>
                <w:color w:val="auto"/>
                <w:sz w:val="24"/>
              </w:rPr>
              <w:t>分值</w:t>
            </w:r>
          </w:p>
        </w:tc>
        <w:tc>
          <w:tcPr>
            <w:tcW w:w="807" w:type="dxa"/>
            <w:vAlign w:val="center"/>
          </w:tcPr>
          <w:p>
            <w:pPr>
              <w:jc w:val="center"/>
              <w:outlineLvl w:val="0"/>
              <w:rPr>
                <w:rFonts w:hint="eastAsia" w:ascii="仿宋" w:hAnsi="仿宋" w:eastAsia="仿宋" w:cs="仿宋"/>
                <w:bCs/>
                <w:color w:val="auto"/>
                <w:sz w:val="24"/>
              </w:rPr>
            </w:pPr>
            <w:r>
              <w:rPr>
                <w:rFonts w:hint="eastAsia" w:ascii="仿宋" w:hAnsi="仿宋" w:eastAsia="仿宋" w:cs="仿宋"/>
                <w:bCs/>
                <w:color w:val="auto"/>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pPr>
              <w:spacing w:line="360" w:lineRule="auto"/>
              <w:jc w:val="center"/>
              <w:outlineLvl w:val="0"/>
              <w:rPr>
                <w:rFonts w:hint="eastAsia" w:ascii="仿宋" w:hAnsi="仿宋" w:eastAsia="仿宋" w:cs="仿宋"/>
                <w:color w:val="auto"/>
                <w:szCs w:val="21"/>
              </w:rPr>
            </w:pPr>
            <w:r>
              <w:rPr>
                <w:rFonts w:hint="eastAsia" w:ascii="仿宋" w:hAnsi="仿宋" w:eastAsia="仿宋" w:cs="仿宋"/>
                <w:color w:val="auto"/>
                <w:szCs w:val="21"/>
              </w:rPr>
              <w:t>1</w:t>
            </w:r>
          </w:p>
        </w:tc>
        <w:tc>
          <w:tcPr>
            <w:tcW w:w="1444" w:type="dxa"/>
            <w:vAlign w:val="center"/>
          </w:tcPr>
          <w:p>
            <w:pPr>
              <w:spacing w:line="360" w:lineRule="auto"/>
              <w:jc w:val="center"/>
              <w:outlineLvl w:val="0"/>
              <w:rPr>
                <w:rFonts w:hint="eastAsia" w:ascii="仿宋" w:hAnsi="仿宋" w:eastAsia="仿宋" w:cs="仿宋"/>
                <w:color w:val="auto"/>
                <w:szCs w:val="21"/>
              </w:rPr>
            </w:pPr>
          </w:p>
        </w:tc>
        <w:tc>
          <w:tcPr>
            <w:tcW w:w="5363" w:type="dxa"/>
            <w:vAlign w:val="center"/>
          </w:tcPr>
          <w:p>
            <w:pPr>
              <w:rPr>
                <w:rFonts w:hint="eastAsia" w:ascii="仿宋" w:hAnsi="仿宋" w:eastAsia="仿宋" w:cs="仿宋"/>
                <w:color w:val="auto"/>
                <w:szCs w:val="21"/>
              </w:rPr>
            </w:pPr>
          </w:p>
        </w:tc>
        <w:tc>
          <w:tcPr>
            <w:tcW w:w="835" w:type="dxa"/>
            <w:vAlign w:val="center"/>
          </w:tcPr>
          <w:p>
            <w:pPr>
              <w:jc w:val="center"/>
              <w:rPr>
                <w:rFonts w:hint="eastAsia" w:ascii="仿宋" w:hAnsi="仿宋" w:eastAsia="仿宋" w:cs="仿宋"/>
                <w:color w:val="auto"/>
                <w:szCs w:val="21"/>
              </w:rPr>
            </w:pPr>
          </w:p>
        </w:tc>
        <w:tc>
          <w:tcPr>
            <w:tcW w:w="807" w:type="dxa"/>
            <w:vAlign w:val="center"/>
          </w:tcPr>
          <w:p>
            <w:pPr>
              <w:spacing w:line="360" w:lineRule="auto"/>
              <w:jc w:val="center"/>
              <w:outlineLvl w:val="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pPr>
              <w:spacing w:line="360" w:lineRule="auto"/>
              <w:jc w:val="center"/>
              <w:outlineLvl w:val="0"/>
              <w:rPr>
                <w:rFonts w:hint="eastAsia" w:ascii="仿宋" w:hAnsi="仿宋" w:eastAsia="仿宋" w:cs="仿宋"/>
                <w:color w:val="auto"/>
                <w:szCs w:val="21"/>
              </w:rPr>
            </w:pPr>
            <w:r>
              <w:rPr>
                <w:rFonts w:hint="eastAsia" w:ascii="仿宋" w:hAnsi="仿宋" w:eastAsia="仿宋" w:cs="仿宋"/>
                <w:color w:val="auto"/>
                <w:szCs w:val="21"/>
              </w:rPr>
              <w:t>2</w:t>
            </w:r>
          </w:p>
        </w:tc>
        <w:tc>
          <w:tcPr>
            <w:tcW w:w="1444" w:type="dxa"/>
            <w:vAlign w:val="center"/>
          </w:tcPr>
          <w:p>
            <w:pPr>
              <w:spacing w:line="360" w:lineRule="auto"/>
              <w:jc w:val="center"/>
              <w:outlineLvl w:val="0"/>
              <w:rPr>
                <w:rFonts w:hint="eastAsia" w:ascii="仿宋" w:hAnsi="仿宋" w:eastAsia="仿宋" w:cs="仿宋"/>
                <w:color w:val="auto"/>
                <w:szCs w:val="21"/>
              </w:rPr>
            </w:pPr>
          </w:p>
        </w:tc>
        <w:tc>
          <w:tcPr>
            <w:tcW w:w="5363" w:type="dxa"/>
            <w:vAlign w:val="center"/>
          </w:tcPr>
          <w:p>
            <w:pPr>
              <w:pStyle w:val="24"/>
              <w:spacing w:line="240" w:lineRule="auto"/>
              <w:ind w:firstLine="0" w:firstLineChars="0"/>
              <w:rPr>
                <w:rFonts w:hint="eastAsia" w:ascii="仿宋" w:hAnsi="仿宋" w:eastAsia="仿宋" w:cs="仿宋"/>
                <w:color w:val="auto"/>
                <w:sz w:val="21"/>
                <w:szCs w:val="21"/>
              </w:rPr>
            </w:pPr>
          </w:p>
        </w:tc>
        <w:tc>
          <w:tcPr>
            <w:tcW w:w="835" w:type="dxa"/>
            <w:vAlign w:val="center"/>
          </w:tcPr>
          <w:p>
            <w:pPr>
              <w:jc w:val="center"/>
              <w:rPr>
                <w:rFonts w:hint="eastAsia" w:ascii="仿宋" w:hAnsi="仿宋" w:eastAsia="仿宋" w:cs="仿宋"/>
                <w:color w:val="auto"/>
                <w:szCs w:val="21"/>
              </w:rPr>
            </w:pPr>
          </w:p>
        </w:tc>
        <w:tc>
          <w:tcPr>
            <w:tcW w:w="807" w:type="dxa"/>
            <w:vAlign w:val="center"/>
          </w:tcPr>
          <w:p>
            <w:pPr>
              <w:spacing w:line="360" w:lineRule="auto"/>
              <w:jc w:val="center"/>
              <w:outlineLvl w:val="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pPr>
              <w:spacing w:line="360" w:lineRule="auto"/>
              <w:jc w:val="center"/>
              <w:outlineLvl w:val="0"/>
              <w:rPr>
                <w:rFonts w:hint="eastAsia" w:ascii="仿宋" w:hAnsi="仿宋" w:eastAsia="仿宋" w:cs="仿宋"/>
                <w:color w:val="auto"/>
                <w:szCs w:val="21"/>
              </w:rPr>
            </w:pPr>
            <w:r>
              <w:rPr>
                <w:rFonts w:hint="eastAsia" w:ascii="仿宋" w:hAnsi="仿宋" w:eastAsia="仿宋" w:cs="仿宋"/>
                <w:color w:val="auto"/>
                <w:szCs w:val="21"/>
              </w:rPr>
              <w:t>3</w:t>
            </w:r>
          </w:p>
        </w:tc>
        <w:tc>
          <w:tcPr>
            <w:tcW w:w="1444" w:type="dxa"/>
            <w:vAlign w:val="center"/>
          </w:tcPr>
          <w:p>
            <w:pPr>
              <w:spacing w:line="360" w:lineRule="auto"/>
              <w:jc w:val="center"/>
              <w:outlineLvl w:val="0"/>
              <w:rPr>
                <w:rFonts w:hint="eastAsia" w:ascii="仿宋" w:hAnsi="仿宋" w:eastAsia="仿宋" w:cs="仿宋"/>
                <w:color w:val="auto"/>
                <w:szCs w:val="21"/>
              </w:rPr>
            </w:pPr>
          </w:p>
        </w:tc>
        <w:tc>
          <w:tcPr>
            <w:tcW w:w="5363" w:type="dxa"/>
            <w:vAlign w:val="center"/>
          </w:tcPr>
          <w:p>
            <w:pPr>
              <w:adjustRightInd/>
              <w:rPr>
                <w:rFonts w:hint="eastAsia" w:ascii="仿宋" w:hAnsi="仿宋" w:eastAsia="仿宋" w:cs="仿宋"/>
                <w:bCs/>
                <w:iCs/>
                <w:color w:val="auto"/>
                <w:szCs w:val="21"/>
              </w:rPr>
            </w:pPr>
          </w:p>
        </w:tc>
        <w:tc>
          <w:tcPr>
            <w:tcW w:w="835" w:type="dxa"/>
            <w:vAlign w:val="center"/>
          </w:tcPr>
          <w:p>
            <w:pPr>
              <w:adjustRightInd/>
              <w:spacing w:line="360" w:lineRule="auto"/>
              <w:jc w:val="center"/>
              <w:rPr>
                <w:rFonts w:hint="eastAsia" w:ascii="仿宋" w:hAnsi="仿宋" w:eastAsia="仿宋" w:cs="仿宋"/>
                <w:bCs/>
                <w:iCs/>
                <w:color w:val="auto"/>
                <w:szCs w:val="21"/>
              </w:rPr>
            </w:pPr>
          </w:p>
        </w:tc>
        <w:tc>
          <w:tcPr>
            <w:tcW w:w="807" w:type="dxa"/>
          </w:tcPr>
          <w:p>
            <w:pPr>
              <w:spacing w:line="360" w:lineRule="auto"/>
              <w:outlineLvl w:val="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pPr>
              <w:spacing w:line="360" w:lineRule="auto"/>
              <w:jc w:val="center"/>
              <w:outlineLvl w:val="0"/>
              <w:rPr>
                <w:rFonts w:hint="eastAsia" w:ascii="仿宋" w:hAnsi="仿宋" w:eastAsia="仿宋" w:cs="仿宋"/>
                <w:color w:val="auto"/>
                <w:szCs w:val="21"/>
              </w:rPr>
            </w:pPr>
            <w:r>
              <w:rPr>
                <w:rFonts w:hint="eastAsia" w:ascii="仿宋" w:hAnsi="仿宋" w:eastAsia="仿宋" w:cs="仿宋"/>
                <w:color w:val="auto"/>
                <w:szCs w:val="21"/>
              </w:rPr>
              <w:t>4</w:t>
            </w:r>
          </w:p>
        </w:tc>
        <w:tc>
          <w:tcPr>
            <w:tcW w:w="1444" w:type="dxa"/>
            <w:vAlign w:val="center"/>
          </w:tcPr>
          <w:p>
            <w:pPr>
              <w:adjustRightInd/>
              <w:spacing w:line="360" w:lineRule="auto"/>
              <w:jc w:val="center"/>
              <w:rPr>
                <w:rFonts w:hint="eastAsia" w:ascii="仿宋" w:hAnsi="仿宋" w:eastAsia="仿宋" w:cs="仿宋"/>
                <w:color w:val="auto"/>
                <w:szCs w:val="21"/>
              </w:rPr>
            </w:pPr>
          </w:p>
        </w:tc>
        <w:tc>
          <w:tcPr>
            <w:tcW w:w="5363" w:type="dxa"/>
            <w:vAlign w:val="center"/>
          </w:tcPr>
          <w:p>
            <w:pPr>
              <w:adjustRightInd/>
              <w:rPr>
                <w:rFonts w:hint="eastAsia" w:ascii="仿宋" w:hAnsi="仿宋" w:eastAsia="仿宋" w:cs="仿宋"/>
                <w:color w:val="auto"/>
                <w:szCs w:val="21"/>
              </w:rPr>
            </w:pPr>
          </w:p>
        </w:tc>
        <w:tc>
          <w:tcPr>
            <w:tcW w:w="835" w:type="dxa"/>
            <w:vAlign w:val="center"/>
          </w:tcPr>
          <w:p>
            <w:pPr>
              <w:adjustRightInd/>
              <w:spacing w:line="360" w:lineRule="auto"/>
              <w:jc w:val="center"/>
              <w:rPr>
                <w:rFonts w:hint="eastAsia" w:ascii="仿宋" w:hAnsi="仿宋" w:eastAsia="仿宋" w:cs="仿宋"/>
                <w:color w:val="auto"/>
                <w:szCs w:val="21"/>
              </w:rPr>
            </w:pPr>
          </w:p>
        </w:tc>
        <w:tc>
          <w:tcPr>
            <w:tcW w:w="807" w:type="dxa"/>
          </w:tcPr>
          <w:p>
            <w:pPr>
              <w:spacing w:line="360" w:lineRule="auto"/>
              <w:outlineLvl w:val="0"/>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pPr>
              <w:adjustRightInd/>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444" w:type="dxa"/>
            <w:vAlign w:val="center"/>
          </w:tcPr>
          <w:p>
            <w:pPr>
              <w:adjustRightInd/>
              <w:spacing w:line="360" w:lineRule="auto"/>
              <w:jc w:val="center"/>
              <w:rPr>
                <w:rFonts w:hint="eastAsia" w:ascii="仿宋" w:hAnsi="仿宋" w:eastAsia="仿宋" w:cs="仿宋"/>
                <w:color w:val="auto"/>
                <w:szCs w:val="21"/>
              </w:rPr>
            </w:pPr>
          </w:p>
        </w:tc>
        <w:tc>
          <w:tcPr>
            <w:tcW w:w="5363" w:type="dxa"/>
            <w:vAlign w:val="center"/>
          </w:tcPr>
          <w:p>
            <w:pPr>
              <w:adjustRightInd/>
              <w:rPr>
                <w:rFonts w:hint="eastAsia" w:ascii="仿宋" w:hAnsi="仿宋" w:eastAsia="仿宋" w:cs="仿宋"/>
                <w:color w:val="auto"/>
                <w:szCs w:val="21"/>
              </w:rPr>
            </w:pPr>
          </w:p>
        </w:tc>
        <w:tc>
          <w:tcPr>
            <w:tcW w:w="835" w:type="dxa"/>
            <w:vAlign w:val="center"/>
          </w:tcPr>
          <w:p>
            <w:pPr>
              <w:adjustRightInd/>
              <w:jc w:val="center"/>
              <w:rPr>
                <w:rFonts w:hint="eastAsia" w:ascii="仿宋" w:hAnsi="仿宋" w:eastAsia="仿宋" w:cs="仿宋"/>
                <w:color w:val="auto"/>
                <w:szCs w:val="21"/>
              </w:rPr>
            </w:pPr>
          </w:p>
        </w:tc>
        <w:tc>
          <w:tcPr>
            <w:tcW w:w="807" w:type="dxa"/>
          </w:tcPr>
          <w:p>
            <w:pPr>
              <w:adjustRightInd/>
              <w:spacing w:line="36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1444" w:type="dxa"/>
            <w:vAlign w:val="center"/>
          </w:tcPr>
          <w:p>
            <w:pPr>
              <w:jc w:val="center"/>
              <w:rPr>
                <w:rFonts w:hint="eastAsia" w:ascii="仿宋" w:hAnsi="仿宋" w:eastAsia="仿宋" w:cs="仿宋"/>
                <w:color w:val="auto"/>
                <w:szCs w:val="21"/>
              </w:rPr>
            </w:pPr>
          </w:p>
        </w:tc>
        <w:tc>
          <w:tcPr>
            <w:tcW w:w="5363" w:type="dxa"/>
            <w:vAlign w:val="center"/>
          </w:tcPr>
          <w:p>
            <w:pPr>
              <w:adjustRightInd/>
              <w:rPr>
                <w:rFonts w:hint="eastAsia" w:ascii="仿宋" w:hAnsi="仿宋" w:eastAsia="仿宋" w:cs="仿宋"/>
                <w:bCs/>
                <w:iCs/>
                <w:color w:val="auto"/>
                <w:szCs w:val="21"/>
              </w:rPr>
            </w:pPr>
          </w:p>
        </w:tc>
        <w:tc>
          <w:tcPr>
            <w:tcW w:w="835" w:type="dxa"/>
            <w:vAlign w:val="center"/>
          </w:tcPr>
          <w:p>
            <w:pPr>
              <w:adjustRightInd/>
              <w:spacing w:line="360" w:lineRule="auto"/>
              <w:jc w:val="center"/>
              <w:rPr>
                <w:rFonts w:hint="eastAsia" w:ascii="仿宋" w:hAnsi="仿宋" w:eastAsia="仿宋" w:cs="仿宋"/>
                <w:bCs/>
                <w:iCs/>
                <w:color w:val="auto"/>
                <w:szCs w:val="21"/>
              </w:rPr>
            </w:pPr>
          </w:p>
        </w:tc>
        <w:tc>
          <w:tcPr>
            <w:tcW w:w="807" w:type="dxa"/>
          </w:tcPr>
          <w:p>
            <w:pPr>
              <w:jc w:val="center"/>
              <w:rPr>
                <w:rFonts w:hint="eastAsia" w:ascii="仿宋" w:hAnsi="仿宋" w:eastAsia="仿宋" w:cs="仿宋"/>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pPr>
              <w:jc w:val="center"/>
              <w:rPr>
                <w:rFonts w:hint="eastAsia" w:ascii="仿宋" w:hAnsi="仿宋" w:eastAsia="仿宋" w:cs="仿宋"/>
                <w:bCs/>
                <w:iCs/>
                <w:color w:val="auto"/>
                <w:szCs w:val="21"/>
              </w:rPr>
            </w:pPr>
            <w:r>
              <w:rPr>
                <w:rFonts w:hint="eastAsia" w:ascii="仿宋" w:hAnsi="仿宋" w:eastAsia="仿宋" w:cs="仿宋"/>
                <w:bCs/>
                <w:iCs/>
                <w:color w:val="auto"/>
                <w:szCs w:val="21"/>
              </w:rPr>
              <w:t>7</w:t>
            </w:r>
          </w:p>
        </w:tc>
        <w:tc>
          <w:tcPr>
            <w:tcW w:w="1444" w:type="dxa"/>
            <w:vAlign w:val="center"/>
          </w:tcPr>
          <w:p>
            <w:pPr>
              <w:jc w:val="center"/>
              <w:rPr>
                <w:rFonts w:hint="eastAsia" w:ascii="仿宋" w:hAnsi="仿宋" w:eastAsia="仿宋" w:cs="仿宋"/>
                <w:bCs/>
                <w:iCs/>
                <w:color w:val="auto"/>
                <w:szCs w:val="21"/>
              </w:rPr>
            </w:pPr>
          </w:p>
        </w:tc>
        <w:tc>
          <w:tcPr>
            <w:tcW w:w="5363" w:type="dxa"/>
            <w:vAlign w:val="center"/>
          </w:tcPr>
          <w:p>
            <w:pPr>
              <w:adjustRightInd/>
              <w:rPr>
                <w:rFonts w:hint="eastAsia" w:ascii="仿宋" w:hAnsi="仿宋" w:eastAsia="仿宋" w:cs="仿宋"/>
                <w:bCs/>
                <w:iCs/>
                <w:color w:val="auto"/>
                <w:szCs w:val="21"/>
              </w:rPr>
            </w:pPr>
          </w:p>
        </w:tc>
        <w:tc>
          <w:tcPr>
            <w:tcW w:w="835" w:type="dxa"/>
            <w:vAlign w:val="center"/>
          </w:tcPr>
          <w:p>
            <w:pPr>
              <w:adjustRightInd/>
              <w:spacing w:line="360" w:lineRule="auto"/>
              <w:jc w:val="center"/>
              <w:rPr>
                <w:rFonts w:hint="eastAsia" w:ascii="仿宋" w:hAnsi="仿宋" w:eastAsia="仿宋" w:cs="仿宋"/>
                <w:bCs/>
                <w:iCs/>
                <w:color w:val="auto"/>
                <w:szCs w:val="21"/>
              </w:rPr>
            </w:pPr>
          </w:p>
        </w:tc>
        <w:tc>
          <w:tcPr>
            <w:tcW w:w="807" w:type="dxa"/>
          </w:tcPr>
          <w:p>
            <w:pPr>
              <w:jc w:val="center"/>
              <w:rPr>
                <w:rFonts w:hint="eastAsia" w:ascii="仿宋" w:hAnsi="仿宋" w:eastAsia="仿宋" w:cs="仿宋"/>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pPr>
              <w:jc w:val="center"/>
              <w:rPr>
                <w:rFonts w:hint="eastAsia" w:ascii="仿宋" w:hAnsi="仿宋" w:eastAsia="仿宋" w:cs="仿宋"/>
                <w:bCs/>
                <w:iCs/>
                <w:color w:val="auto"/>
                <w:szCs w:val="21"/>
              </w:rPr>
            </w:pPr>
            <w:r>
              <w:rPr>
                <w:rFonts w:hint="eastAsia" w:ascii="仿宋" w:hAnsi="仿宋" w:eastAsia="仿宋" w:cs="仿宋"/>
                <w:bCs/>
                <w:iCs/>
                <w:color w:val="auto"/>
                <w:szCs w:val="21"/>
              </w:rPr>
              <w:t>8</w:t>
            </w:r>
          </w:p>
        </w:tc>
        <w:tc>
          <w:tcPr>
            <w:tcW w:w="1444" w:type="dxa"/>
            <w:vAlign w:val="center"/>
          </w:tcPr>
          <w:p>
            <w:pPr>
              <w:jc w:val="center"/>
              <w:rPr>
                <w:rFonts w:hint="eastAsia" w:ascii="仿宋" w:hAnsi="仿宋" w:eastAsia="仿宋" w:cs="仿宋"/>
                <w:bCs/>
                <w:iCs/>
                <w:color w:val="auto"/>
                <w:szCs w:val="21"/>
              </w:rPr>
            </w:pPr>
          </w:p>
        </w:tc>
        <w:tc>
          <w:tcPr>
            <w:tcW w:w="5363" w:type="dxa"/>
            <w:vAlign w:val="center"/>
          </w:tcPr>
          <w:p>
            <w:pPr>
              <w:adjustRightInd/>
              <w:jc w:val="left"/>
              <w:rPr>
                <w:rFonts w:hint="eastAsia" w:ascii="仿宋" w:hAnsi="仿宋" w:eastAsia="仿宋" w:cs="仿宋"/>
                <w:bCs/>
                <w:iCs/>
                <w:color w:val="auto"/>
                <w:szCs w:val="21"/>
              </w:rPr>
            </w:pPr>
          </w:p>
        </w:tc>
        <w:tc>
          <w:tcPr>
            <w:tcW w:w="835" w:type="dxa"/>
            <w:vAlign w:val="center"/>
          </w:tcPr>
          <w:p>
            <w:pPr>
              <w:adjustRightInd/>
              <w:spacing w:line="360" w:lineRule="auto"/>
              <w:jc w:val="center"/>
              <w:rPr>
                <w:rFonts w:hint="eastAsia" w:ascii="仿宋" w:hAnsi="仿宋" w:eastAsia="仿宋" w:cs="仿宋"/>
                <w:bCs/>
                <w:iCs/>
                <w:color w:val="auto"/>
                <w:szCs w:val="21"/>
              </w:rPr>
            </w:pPr>
          </w:p>
        </w:tc>
        <w:tc>
          <w:tcPr>
            <w:tcW w:w="807" w:type="dxa"/>
          </w:tcPr>
          <w:p>
            <w:pPr>
              <w:jc w:val="center"/>
              <w:rPr>
                <w:rFonts w:hint="eastAsia" w:ascii="仿宋" w:hAnsi="仿宋" w:eastAsia="仿宋" w:cs="仿宋"/>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pPr>
              <w:spacing w:line="360" w:lineRule="auto"/>
              <w:jc w:val="center"/>
              <w:outlineLvl w:val="0"/>
              <w:rPr>
                <w:rFonts w:hint="eastAsia" w:ascii="仿宋" w:hAnsi="仿宋" w:eastAsia="仿宋" w:cs="仿宋"/>
                <w:color w:val="auto"/>
                <w:szCs w:val="21"/>
              </w:rPr>
            </w:pPr>
            <w:r>
              <w:rPr>
                <w:rFonts w:hint="eastAsia" w:ascii="仿宋" w:hAnsi="仿宋" w:eastAsia="仿宋" w:cs="仿宋"/>
                <w:color w:val="auto"/>
                <w:szCs w:val="21"/>
              </w:rPr>
              <w:t>9</w:t>
            </w:r>
          </w:p>
        </w:tc>
        <w:tc>
          <w:tcPr>
            <w:tcW w:w="1444" w:type="dxa"/>
            <w:vAlign w:val="center"/>
          </w:tcPr>
          <w:p>
            <w:pPr>
              <w:spacing w:line="360" w:lineRule="auto"/>
              <w:jc w:val="center"/>
              <w:rPr>
                <w:rFonts w:hint="eastAsia" w:ascii="仿宋" w:hAnsi="仿宋" w:eastAsia="仿宋" w:cs="仿宋"/>
                <w:color w:val="auto"/>
                <w:szCs w:val="21"/>
              </w:rPr>
            </w:pPr>
          </w:p>
        </w:tc>
        <w:tc>
          <w:tcPr>
            <w:tcW w:w="5363" w:type="dxa"/>
            <w:vAlign w:val="center"/>
          </w:tcPr>
          <w:p>
            <w:pPr>
              <w:rPr>
                <w:rFonts w:hint="eastAsia" w:ascii="仿宋" w:hAnsi="仿宋" w:eastAsia="仿宋" w:cs="仿宋"/>
                <w:color w:val="auto"/>
                <w:szCs w:val="21"/>
              </w:rPr>
            </w:pPr>
          </w:p>
        </w:tc>
        <w:tc>
          <w:tcPr>
            <w:tcW w:w="835" w:type="dxa"/>
            <w:vAlign w:val="center"/>
          </w:tcPr>
          <w:p>
            <w:pPr>
              <w:spacing w:line="360" w:lineRule="auto"/>
              <w:jc w:val="center"/>
              <w:rPr>
                <w:rFonts w:hint="eastAsia" w:ascii="仿宋" w:hAnsi="仿宋" w:eastAsia="仿宋" w:cs="仿宋"/>
                <w:color w:val="auto"/>
                <w:szCs w:val="21"/>
              </w:rPr>
            </w:pPr>
          </w:p>
        </w:tc>
        <w:tc>
          <w:tcPr>
            <w:tcW w:w="807" w:type="dxa"/>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pPr>
              <w:spacing w:line="360" w:lineRule="auto"/>
              <w:jc w:val="center"/>
              <w:outlineLvl w:val="0"/>
              <w:rPr>
                <w:rFonts w:hint="eastAsia" w:ascii="仿宋" w:hAnsi="仿宋" w:eastAsia="仿宋" w:cs="仿宋"/>
                <w:color w:val="auto"/>
                <w:szCs w:val="21"/>
              </w:rPr>
            </w:pPr>
            <w:r>
              <w:rPr>
                <w:rFonts w:hint="eastAsia" w:ascii="仿宋" w:hAnsi="仿宋" w:eastAsia="仿宋" w:cs="仿宋"/>
                <w:color w:val="auto"/>
                <w:szCs w:val="21"/>
              </w:rPr>
              <w:t>....</w:t>
            </w:r>
          </w:p>
        </w:tc>
        <w:tc>
          <w:tcPr>
            <w:tcW w:w="1444" w:type="dxa"/>
            <w:vAlign w:val="center"/>
          </w:tcPr>
          <w:p>
            <w:pPr>
              <w:spacing w:line="360" w:lineRule="auto"/>
              <w:jc w:val="center"/>
              <w:rPr>
                <w:rFonts w:hint="eastAsia" w:ascii="仿宋" w:hAnsi="仿宋" w:eastAsia="仿宋" w:cs="仿宋"/>
                <w:color w:val="auto"/>
                <w:szCs w:val="21"/>
              </w:rPr>
            </w:pPr>
          </w:p>
        </w:tc>
        <w:tc>
          <w:tcPr>
            <w:tcW w:w="5363" w:type="dxa"/>
            <w:vAlign w:val="center"/>
          </w:tcPr>
          <w:p>
            <w:pPr>
              <w:rPr>
                <w:rFonts w:hint="eastAsia" w:ascii="仿宋" w:hAnsi="仿宋" w:eastAsia="仿宋" w:cs="仿宋"/>
                <w:color w:val="auto"/>
                <w:szCs w:val="21"/>
              </w:rPr>
            </w:pPr>
          </w:p>
        </w:tc>
        <w:tc>
          <w:tcPr>
            <w:tcW w:w="835" w:type="dxa"/>
            <w:vAlign w:val="center"/>
          </w:tcPr>
          <w:p>
            <w:pPr>
              <w:spacing w:line="360" w:lineRule="auto"/>
              <w:jc w:val="center"/>
              <w:rPr>
                <w:rFonts w:hint="eastAsia" w:ascii="仿宋" w:hAnsi="仿宋" w:eastAsia="仿宋" w:cs="仿宋"/>
                <w:color w:val="auto"/>
                <w:szCs w:val="21"/>
              </w:rPr>
            </w:pPr>
          </w:p>
        </w:tc>
        <w:tc>
          <w:tcPr>
            <w:tcW w:w="807" w:type="dxa"/>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pPr>
              <w:rPr>
                <w:rFonts w:hint="eastAsia" w:ascii="仿宋" w:hAnsi="仿宋" w:eastAsia="仿宋" w:cs="仿宋"/>
                <w:color w:val="auto"/>
                <w:szCs w:val="21"/>
              </w:rPr>
            </w:pPr>
            <w:r>
              <w:rPr>
                <w:rFonts w:hint="eastAsia" w:ascii="仿宋" w:hAnsi="仿宋" w:eastAsia="仿宋" w:cs="仿宋"/>
                <w:color w:val="auto"/>
                <w:szCs w:val="21"/>
              </w:rPr>
              <w:t>注：价格部分内容无需在此表中体现。</w:t>
            </w:r>
          </w:p>
        </w:tc>
      </w:tr>
    </w:tbl>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rPr>
          <w:rFonts w:hint="eastAsia" w:ascii="仿宋_GB2312" w:hAnsi="仿宋_GB2312" w:eastAsia="仿宋_GB2312" w:cs="仿宋_GB2312"/>
          <w:b/>
          <w:bCs/>
          <w:color w:val="auto"/>
          <w:sz w:val="32"/>
          <w:szCs w:val="32"/>
          <w:highlight w:val="none"/>
          <w:lang w:eastAsia="zh-CN"/>
        </w:rPr>
      </w:pPr>
    </w:p>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kern w:val="0"/>
          <w:sz w:val="32"/>
          <w:szCs w:val="32"/>
          <w:highlight w:val="none"/>
          <w:lang w:val="zh-CN"/>
        </w:rPr>
        <w:t>、</w:t>
      </w:r>
      <w:r>
        <w:rPr>
          <w:rFonts w:hint="eastAsia" w:ascii="仿宋_GB2312" w:hAnsi="仿宋_GB2312" w:eastAsia="仿宋_GB2312" w:cs="仿宋_GB2312"/>
          <w:b/>
          <w:bCs/>
          <w:color w:val="auto"/>
          <w:sz w:val="32"/>
          <w:szCs w:val="32"/>
          <w:highlight w:val="none"/>
        </w:rPr>
        <w:t>供应商需要说明的其他文件和说明（若有）</w:t>
      </w:r>
    </w:p>
    <w:p>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36" w:lineRule="auto"/>
        <w:jc w:val="center"/>
        <w:outlineLvl w:val="0"/>
        <w:rPr>
          <w:rFonts w:ascii="仿宋" w:hAnsi="仿宋" w:eastAsia="仿宋" w:cs="仿宋"/>
          <w:b/>
          <w:color w:val="auto"/>
          <w:kern w:val="0"/>
          <w:sz w:val="36"/>
          <w:szCs w:val="36"/>
        </w:rPr>
      </w:pPr>
    </w:p>
    <w:p>
      <w:pPr>
        <w:snapToGrid w:val="0"/>
        <w:spacing w:line="336" w:lineRule="auto"/>
        <w:rPr>
          <w:rFonts w:ascii="仿宋" w:hAnsi="仿宋" w:eastAsia="仿宋" w:cs="仿宋"/>
          <w:color w:val="auto"/>
          <w:sz w:val="24"/>
        </w:rPr>
      </w:pPr>
      <w:r>
        <w:rPr>
          <w:rFonts w:hint="eastAsia" w:ascii="仿宋" w:hAnsi="仿宋" w:eastAsia="仿宋" w:cs="仿宋"/>
          <w:color w:val="auto"/>
          <w:sz w:val="24"/>
        </w:rPr>
        <w:t>（1）磋商一览表……………………………………………………………………（页码）</w:t>
      </w:r>
    </w:p>
    <w:p>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……………………（页码）</w:t>
      </w:r>
    </w:p>
    <w:p>
      <w:pPr>
        <w:numPr>
          <w:ilvl w:val="0"/>
          <w:numId w:val="0"/>
        </w:numPr>
        <w:snapToGrid w:val="0"/>
        <w:spacing w:line="336" w:lineRule="auto"/>
        <w:rPr>
          <w:rFonts w:hint="eastAsia" w:ascii="仿宋" w:hAnsi="仿宋" w:eastAsia="仿宋" w:cs="仿宋"/>
          <w:color w:val="auto"/>
          <w:sz w:val="24"/>
        </w:rPr>
      </w:pPr>
    </w:p>
    <w:p>
      <w:pPr>
        <w:pStyle w:val="75"/>
        <w:rPr>
          <w:rFonts w:hint="eastAsia" w:eastAsia="仿宋_GB2312"/>
          <w:color w:val="auto"/>
          <w:lang w:eastAsia="zh-CN"/>
        </w:rPr>
      </w:pPr>
    </w:p>
    <w:p>
      <w:pPr>
        <w:snapToGrid w:val="0"/>
        <w:spacing w:line="336" w:lineRule="auto"/>
        <w:jc w:val="center"/>
        <w:rPr>
          <w:rFonts w:ascii="仿宋" w:hAnsi="仿宋" w:eastAsia="仿宋" w:cs="仿宋"/>
          <w:b/>
          <w:color w:val="auto"/>
          <w:kern w:val="0"/>
          <w:sz w:val="32"/>
          <w:szCs w:val="32"/>
        </w:rPr>
      </w:pPr>
    </w:p>
    <w:p>
      <w:pPr>
        <w:spacing w:line="336" w:lineRule="auto"/>
        <w:jc w:val="center"/>
        <w:rPr>
          <w:rFonts w:ascii="仿宋" w:hAnsi="仿宋" w:eastAsia="仿宋" w:cs="仿宋"/>
          <w:b/>
          <w:bCs/>
          <w:color w:val="auto"/>
          <w:sz w:val="32"/>
          <w:szCs w:val="32"/>
        </w:rPr>
      </w:pPr>
    </w:p>
    <w:p>
      <w:pPr>
        <w:widowControl/>
        <w:adjustRightInd/>
        <w:spacing w:line="336" w:lineRule="auto"/>
        <w:jc w:val="left"/>
        <w:rPr>
          <w:rFonts w:ascii="仿宋" w:hAnsi="仿宋" w:eastAsia="仿宋" w:cs="仿宋"/>
          <w:b/>
          <w:bCs/>
          <w:color w:val="auto"/>
          <w:sz w:val="30"/>
          <w:szCs w:val="30"/>
        </w:rPr>
      </w:pPr>
    </w:p>
    <w:p>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3"/>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988"/>
        <w:gridCol w:w="2148"/>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96" w:type="dxa"/>
            <w:vAlign w:val="center"/>
          </w:tcPr>
          <w:p>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988" w:type="dxa"/>
            <w:vAlign w:val="center"/>
          </w:tcPr>
          <w:p>
            <w:pPr>
              <w:adjustRightInd/>
              <w:spacing w:line="380" w:lineRule="exact"/>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项目名称</w:t>
            </w:r>
          </w:p>
        </w:tc>
        <w:tc>
          <w:tcPr>
            <w:tcW w:w="2148" w:type="dxa"/>
            <w:vAlign w:val="center"/>
          </w:tcPr>
          <w:p>
            <w:pPr>
              <w:snapToGrid w:val="0"/>
              <w:spacing w:before="50" w:after="120" w:afterLines="50" w:line="460" w:lineRule="exact"/>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lang w:val="en-US" w:eastAsia="zh-CN"/>
              </w:rPr>
              <w:t>单价（元/人）</w:t>
            </w:r>
          </w:p>
        </w:tc>
        <w:tc>
          <w:tcPr>
            <w:tcW w:w="2163" w:type="dxa"/>
            <w:vAlign w:val="center"/>
          </w:tcPr>
          <w:p>
            <w:pPr>
              <w:snapToGrid w:val="0"/>
              <w:spacing w:before="50" w:after="120" w:afterLines="50" w:line="460" w:lineRule="exact"/>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896" w:type="dxa"/>
            <w:vAlign w:val="center"/>
          </w:tcPr>
          <w:p>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3988" w:type="dxa"/>
            <w:vAlign w:val="center"/>
          </w:tcPr>
          <w:p>
            <w:pPr>
              <w:adjustRightInd/>
              <w:spacing w:line="380" w:lineRule="exact"/>
              <w:jc w:val="center"/>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嵊州中学教职工疗休养项目</w:t>
            </w:r>
          </w:p>
        </w:tc>
        <w:tc>
          <w:tcPr>
            <w:tcW w:w="2148" w:type="dxa"/>
            <w:vAlign w:val="center"/>
          </w:tcPr>
          <w:p>
            <w:pPr>
              <w:snapToGrid w:val="0"/>
              <w:spacing w:before="50" w:after="120" w:afterLines="50" w:line="460" w:lineRule="exact"/>
              <w:jc w:val="center"/>
              <w:outlineLvl w:val="9"/>
              <w:rPr>
                <w:rFonts w:hint="default" w:ascii="仿宋" w:hAnsi="仿宋" w:eastAsia="仿宋" w:cs="仿宋"/>
                <w:b/>
                <w:bCs/>
                <w:color w:val="auto"/>
                <w:sz w:val="24"/>
                <w:szCs w:val="24"/>
                <w:highlight w:val="none"/>
                <w:lang w:val="en-US" w:eastAsia="zh-CN"/>
              </w:rPr>
            </w:pPr>
          </w:p>
        </w:tc>
        <w:tc>
          <w:tcPr>
            <w:tcW w:w="2163" w:type="dxa"/>
            <w:vAlign w:val="center"/>
          </w:tcPr>
          <w:p>
            <w:pPr>
              <w:snapToGrid w:val="0"/>
              <w:spacing w:before="50" w:after="120" w:afterLines="50" w:line="460" w:lineRule="exact"/>
              <w:jc w:val="center"/>
              <w:outlineLvl w:val="9"/>
              <w:rPr>
                <w:rFonts w:hint="eastAsia" w:ascii="仿宋" w:hAnsi="仿宋" w:eastAsia="仿宋" w:cs="仿宋"/>
                <w:b/>
                <w:bCs/>
                <w:color w:val="auto"/>
                <w:sz w:val="24"/>
                <w:szCs w:val="24"/>
                <w:highlight w:val="none"/>
                <w:lang w:val="en-US" w:eastAsia="zh-CN"/>
              </w:rPr>
            </w:pPr>
          </w:p>
        </w:tc>
      </w:tr>
    </w:tbl>
    <w:p>
      <w:pPr>
        <w:pStyle w:val="636"/>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注：</w:t>
      </w:r>
      <w:r>
        <w:rPr>
          <w:rFonts w:hint="eastAsia" w:ascii="仿宋" w:hAnsi="仿宋" w:eastAsia="仿宋" w:cs="仿宋"/>
          <w:color w:val="auto"/>
          <w:sz w:val="24"/>
          <w:szCs w:val="24"/>
          <w:highlight w:val="non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pPr>
        <w:pStyle w:val="636"/>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highlight w:val="none"/>
          <w:lang w:val="en-US" w:eastAsia="zh-CN"/>
        </w:rPr>
      </w:pPr>
    </w:p>
    <w:p>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119"/>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_GB2312" w:hAnsi="仿宋_GB2312" w:eastAsia="仿宋_GB2312" w:cs="仿宋_GB2312"/>
          <w:b/>
          <w:bCs/>
          <w:color w:val="auto"/>
          <w:sz w:val="32"/>
          <w:szCs w:val="32"/>
          <w:lang w:val="en-US" w:eastAsia="zh-CN"/>
        </w:rPr>
        <w:t>供应商针对报价需要说明的其他文件和说明（若有）</w:t>
      </w:r>
    </w:p>
    <w:p>
      <w:pPr>
        <w:spacing w:line="336" w:lineRule="auto"/>
        <w:ind w:firstLine="4320" w:firstLineChars="1800"/>
        <w:rPr>
          <w:rFonts w:hint="eastAsia" w:ascii="仿宋" w:hAnsi="仿宋" w:eastAsia="仿宋" w:cs="仿宋"/>
          <w:color w:val="auto"/>
          <w:sz w:val="24"/>
          <w:lang w:val="en-US" w:eastAsia="zh-CN"/>
        </w:rPr>
      </w:pPr>
    </w:p>
    <w:p>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pPr>
        <w:widowControl/>
        <w:adjustRightInd/>
        <w:spacing w:line="336" w:lineRule="auto"/>
        <w:jc w:val="left"/>
        <w:rPr>
          <w:rFonts w:ascii="仿宋" w:hAnsi="仿宋" w:eastAsia="仿宋" w:cs="仿宋"/>
          <w:color w:val="auto"/>
          <w:kern w:val="2"/>
          <w:sz w:val="32"/>
          <w:szCs w:val="32"/>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color w:val="auto"/>
          <w:sz w:val="36"/>
          <w:szCs w:val="36"/>
        </w:rPr>
        <w:br w:type="page"/>
      </w:r>
    </w:p>
    <w:p>
      <w:pPr>
        <w:pStyle w:val="2"/>
        <w:keepNext w:val="0"/>
        <w:keepLines w:val="0"/>
        <w:pageBreakBefore/>
        <w:widowControl/>
        <w:numPr>
          <w:ilvl w:val="0"/>
          <w:numId w:val="0"/>
        </w:numPr>
        <w:adjustRightInd/>
        <w:spacing w:before="0" w:after="0" w:line="336" w:lineRule="auto"/>
        <w:jc w:val="both"/>
        <w:rPr>
          <w:rFonts w:ascii="仿宋" w:hAnsi="仿宋" w:eastAsia="仿宋" w:cs="仿宋"/>
          <w:color w:val="auto"/>
        </w:rPr>
      </w:pPr>
      <w:bookmarkStart w:id="80" w:name="_Toc465665161"/>
      <w:r>
        <w:rPr>
          <w:rFonts w:hint="eastAsia" w:ascii="仿宋" w:hAnsi="仿宋" w:eastAsia="仿宋" w:cs="仿宋"/>
          <w:color w:val="auto"/>
        </w:rPr>
        <w:t>附件</w:t>
      </w:r>
      <w:bookmarkEnd w:id="80"/>
    </w:p>
    <w:p>
      <w:pPr>
        <w:spacing w:line="336"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36"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p>
    <w:p>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rPr>
      </w:pPr>
    </w:p>
    <w:p>
      <w:pPr>
        <w:spacing w:line="336"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36"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36" w:lineRule="auto"/>
        <w:rPr>
          <w:rFonts w:ascii="仿宋" w:hAnsi="仿宋" w:eastAsia="仿宋" w:cs="仿宋"/>
          <w:b/>
          <w:color w:val="auto"/>
          <w:sz w:val="24"/>
        </w:rPr>
      </w:pPr>
      <w:r>
        <w:rPr>
          <w:rFonts w:hint="eastAsia" w:ascii="仿宋" w:hAnsi="仿宋" w:eastAsia="仿宋" w:cs="仿宋"/>
          <w:b/>
          <w:color w:val="auto"/>
          <w:sz w:val="24"/>
        </w:rPr>
        <w:t>质疑函制作说明：</w:t>
      </w:r>
    </w:p>
    <w:p>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36" w:lineRule="auto"/>
        <w:ind w:firstLine="600" w:firstLineChars="200"/>
        <w:jc w:val="left"/>
        <w:rPr>
          <w:rFonts w:ascii="仿宋" w:hAnsi="仿宋" w:eastAsia="仿宋" w:cs="仿宋"/>
          <w:color w:val="auto"/>
          <w:sz w:val="30"/>
          <w:szCs w:val="30"/>
        </w:rPr>
      </w:pPr>
    </w:p>
    <w:p>
      <w:pPr>
        <w:spacing w:line="336" w:lineRule="auto"/>
        <w:jc w:val="left"/>
        <w:rPr>
          <w:rFonts w:ascii="仿宋" w:hAnsi="仿宋" w:eastAsia="仿宋" w:cs="仿宋"/>
          <w:b/>
          <w:color w:val="auto"/>
          <w:spacing w:val="6"/>
          <w:sz w:val="32"/>
          <w:szCs w:val="32"/>
        </w:rPr>
      </w:pPr>
      <w:r>
        <w:rPr>
          <w:rFonts w:hint="eastAsia" w:ascii="仿宋" w:hAnsi="仿宋" w:eastAsia="仿宋" w:cs="仿宋"/>
          <w:b/>
          <w:color w:val="auto"/>
          <w:sz w:val="24"/>
        </w:rPr>
        <w:br w:type="page"/>
      </w:r>
      <w:r>
        <w:rPr>
          <w:rFonts w:hint="eastAsia" w:ascii="仿宋" w:hAnsi="仿宋" w:eastAsia="仿宋" w:cs="仿宋"/>
          <w:b/>
          <w:color w:val="auto"/>
          <w:spacing w:val="6"/>
          <w:sz w:val="32"/>
          <w:szCs w:val="32"/>
        </w:rPr>
        <w:t>附件2：投诉书范本及制作说明</w:t>
      </w:r>
    </w:p>
    <w:p>
      <w:pPr>
        <w:spacing w:line="336" w:lineRule="auto"/>
        <w:jc w:val="center"/>
        <w:rPr>
          <w:rFonts w:ascii="仿宋" w:hAnsi="仿宋" w:eastAsia="仿宋" w:cs="仿宋"/>
          <w:b/>
          <w:color w:val="auto"/>
          <w:sz w:val="24"/>
        </w:rPr>
      </w:pPr>
    </w:p>
    <w:p>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36" w:lineRule="auto"/>
        <w:rPr>
          <w:rFonts w:ascii="仿宋" w:hAnsi="仿宋" w:eastAsia="仿宋" w:cs="仿宋"/>
          <w:color w:val="auto"/>
          <w:sz w:val="24"/>
        </w:rPr>
      </w:pPr>
      <w:r>
        <w:rPr>
          <w:rFonts w:hint="eastAsia" w:ascii="仿宋" w:hAnsi="仿宋" w:eastAsia="仿宋" w:cs="仿宋"/>
          <w:color w:val="auto"/>
          <w:sz w:val="24"/>
        </w:rPr>
        <w:t>一、投诉相关主体基本情况</w:t>
      </w:r>
    </w:p>
    <w:p>
      <w:pPr>
        <w:spacing w:line="336"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36"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36"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ascii="仿宋" w:hAnsi="仿宋" w:eastAsia="仿宋" w:cs="仿宋"/>
          <w:color w:val="auto"/>
          <w:sz w:val="24"/>
        </w:rPr>
      </w:pPr>
      <w:r>
        <w:rPr>
          <w:rFonts w:hint="eastAsia" w:ascii="仿宋" w:hAnsi="仿宋" w:eastAsia="仿宋" w:cs="仿宋"/>
          <w:color w:val="auto"/>
          <w:sz w:val="24"/>
        </w:rPr>
        <w:t>被投诉人2</w:t>
      </w:r>
    </w:p>
    <w:p>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pPr>
        <w:spacing w:line="336"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ascii="仿宋" w:hAnsi="仿宋" w:eastAsia="仿宋" w:cs="仿宋"/>
          <w:color w:val="auto"/>
          <w:sz w:val="24"/>
        </w:rPr>
      </w:pPr>
      <w:r>
        <w:rPr>
          <w:rFonts w:hint="eastAsia" w:ascii="仿宋" w:hAnsi="仿宋" w:eastAsia="仿宋" w:cs="仿宋"/>
          <w:color w:val="auto"/>
          <w:sz w:val="24"/>
        </w:rPr>
        <w:t>二、投诉项目基本情况</w:t>
      </w:r>
    </w:p>
    <w:p>
      <w:pPr>
        <w:spacing w:line="336"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36"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rPr>
      </w:pPr>
      <w:r>
        <w:rPr>
          <w:rFonts w:hint="eastAsia" w:ascii="仿宋" w:hAnsi="仿宋" w:eastAsia="仿宋" w:cs="仿宋"/>
          <w:color w:val="auto"/>
          <w:sz w:val="24"/>
        </w:rPr>
        <w:t>三、质疑基本情况</w:t>
      </w:r>
    </w:p>
    <w:p>
      <w:pPr>
        <w:spacing w:line="336"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36"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36" w:lineRule="auto"/>
        <w:rPr>
          <w:rFonts w:ascii="仿宋" w:hAnsi="仿宋" w:eastAsia="仿宋" w:cs="仿宋"/>
          <w:color w:val="auto"/>
          <w:sz w:val="24"/>
        </w:rPr>
      </w:pPr>
      <w:r>
        <w:rPr>
          <w:rFonts w:hint="eastAsia" w:ascii="仿宋" w:hAnsi="仿宋" w:eastAsia="仿宋" w:cs="仿宋"/>
          <w:color w:val="auto"/>
          <w:sz w:val="24"/>
        </w:rPr>
        <w:t>四、投诉事项具体内容</w:t>
      </w:r>
    </w:p>
    <w:p>
      <w:pPr>
        <w:spacing w:line="336"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36" w:lineRule="auto"/>
        <w:rPr>
          <w:rFonts w:ascii="仿宋" w:hAnsi="仿宋" w:eastAsia="仿宋" w:cs="仿宋"/>
          <w:color w:val="auto"/>
          <w:sz w:val="24"/>
        </w:rPr>
      </w:pPr>
      <w:r>
        <w:rPr>
          <w:rFonts w:hint="eastAsia" w:ascii="仿宋" w:hAnsi="仿宋" w:eastAsia="仿宋" w:cs="仿宋"/>
          <w:color w:val="auto"/>
          <w:sz w:val="24"/>
        </w:rPr>
        <w:t>投诉事项2</w:t>
      </w:r>
    </w:p>
    <w:p>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pPr>
        <w:spacing w:line="336"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pPr>
        <w:spacing w:line="336"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36" w:lineRule="auto"/>
        <w:rPr>
          <w:rFonts w:ascii="仿宋" w:hAnsi="仿宋" w:eastAsia="仿宋" w:cs="仿宋"/>
          <w:color w:val="auto"/>
          <w:sz w:val="24"/>
          <w:u w:val="single"/>
        </w:rPr>
      </w:pPr>
      <w:r>
        <w:rPr>
          <w:rFonts w:hint="eastAsia" w:ascii="仿宋" w:hAnsi="仿宋" w:eastAsia="仿宋" w:cs="仿宋"/>
          <w:color w:val="auto"/>
          <w:sz w:val="24"/>
        </w:rPr>
        <w:t xml:space="preserve">                                                                                                    </w:t>
      </w:r>
    </w:p>
    <w:p>
      <w:pPr>
        <w:spacing w:line="336"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36"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36" w:lineRule="auto"/>
        <w:rPr>
          <w:rFonts w:ascii="仿宋" w:hAnsi="仿宋" w:eastAsia="仿宋" w:cs="仿宋"/>
          <w:b/>
          <w:color w:val="auto"/>
          <w:sz w:val="24"/>
        </w:rPr>
      </w:pPr>
    </w:p>
    <w:p>
      <w:pPr>
        <w:spacing w:line="336" w:lineRule="auto"/>
        <w:rPr>
          <w:rFonts w:ascii="仿宋" w:hAnsi="仿宋" w:eastAsia="仿宋" w:cs="仿宋"/>
          <w:b/>
          <w:color w:val="auto"/>
          <w:sz w:val="24"/>
        </w:rPr>
      </w:pPr>
    </w:p>
    <w:p>
      <w:pPr>
        <w:spacing w:line="336" w:lineRule="auto"/>
        <w:rPr>
          <w:rFonts w:ascii="仿宋" w:hAnsi="仿宋" w:eastAsia="仿宋" w:cs="仿宋"/>
          <w:b/>
          <w:color w:val="auto"/>
          <w:sz w:val="24"/>
        </w:rPr>
      </w:pPr>
      <w:r>
        <w:rPr>
          <w:rFonts w:hint="eastAsia" w:ascii="仿宋" w:hAnsi="仿宋" w:eastAsia="仿宋" w:cs="仿宋"/>
          <w:b/>
          <w:color w:val="auto"/>
          <w:sz w:val="24"/>
        </w:rPr>
        <w:t>投诉书制作说明：</w:t>
      </w:r>
    </w:p>
    <w:p>
      <w:pPr>
        <w:widowControl/>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36"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36"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36" w:lineRule="auto"/>
        <w:rPr>
          <w:rFonts w:ascii="仿宋" w:hAnsi="仿宋" w:eastAsia="仿宋" w:cs="仿宋"/>
          <w:b/>
          <w:color w:val="auto"/>
          <w:sz w:val="24"/>
        </w:rPr>
      </w:pPr>
    </w:p>
    <w:p>
      <w:pPr>
        <w:widowControl/>
        <w:adjustRightInd/>
        <w:spacing w:line="336" w:lineRule="auto"/>
        <w:jc w:val="left"/>
        <w:rPr>
          <w:rFonts w:ascii="仿宋" w:hAnsi="仿宋" w:eastAsia="仿宋" w:cs="仿宋"/>
          <w:b/>
          <w:color w:val="auto"/>
          <w:sz w:val="24"/>
        </w:rPr>
      </w:pPr>
      <w:r>
        <w:rPr>
          <w:rFonts w:hint="eastAsia" w:ascii="仿宋" w:hAnsi="仿宋" w:eastAsia="仿宋" w:cs="仿宋"/>
          <w:b/>
          <w:color w:val="auto"/>
          <w:sz w:val="24"/>
        </w:rPr>
        <w:br w:type="page"/>
      </w:r>
    </w:p>
    <w:p>
      <w:pPr>
        <w:autoSpaceDE w:val="0"/>
        <w:autoSpaceDN w:val="0"/>
        <w:spacing w:line="336" w:lineRule="auto"/>
        <w:jc w:val="center"/>
        <w:rPr>
          <w:rFonts w:ascii="仿宋" w:hAnsi="仿宋" w:eastAsia="仿宋" w:cs="仿宋"/>
          <w:b/>
          <w:bCs/>
          <w:color w:val="auto"/>
          <w:sz w:val="32"/>
          <w:szCs w:val="32"/>
        </w:rPr>
      </w:pPr>
      <w:r>
        <w:rPr>
          <w:rFonts w:hint="eastAsia" w:ascii="仿宋" w:hAnsi="仿宋" w:eastAsia="仿宋" w:cs="仿宋"/>
          <w:b/>
          <w:color w:val="auto"/>
          <w:sz w:val="32"/>
          <w:szCs w:val="32"/>
        </w:rPr>
        <w:t>附件3：</w:t>
      </w:r>
      <w:r>
        <w:rPr>
          <w:rFonts w:hint="eastAsia" w:ascii="仿宋" w:hAnsi="仿宋" w:eastAsia="仿宋" w:cs="仿宋"/>
          <w:b/>
          <w:bCs/>
          <w:color w:val="auto"/>
          <w:sz w:val="32"/>
          <w:szCs w:val="32"/>
        </w:rPr>
        <w:t>业务专用章使用说明函</w:t>
      </w:r>
    </w:p>
    <w:p>
      <w:pPr>
        <w:autoSpaceDE w:val="0"/>
        <w:autoSpaceDN w:val="0"/>
        <w:spacing w:line="336" w:lineRule="auto"/>
        <w:jc w:val="center"/>
        <w:rPr>
          <w:rFonts w:ascii="仿宋" w:hAnsi="仿宋" w:eastAsia="仿宋" w:cs="仿宋"/>
          <w:b/>
          <w:bCs/>
          <w:color w:val="auto"/>
          <w:sz w:val="32"/>
          <w:szCs w:val="32"/>
        </w:rPr>
      </w:pPr>
    </w:p>
    <w:p>
      <w:pPr>
        <w:spacing w:line="336" w:lineRule="auto"/>
        <w:rPr>
          <w:rFonts w:ascii="仿宋" w:hAnsi="仿宋" w:eastAsia="仿宋" w:cs="仿宋"/>
          <w:color w:val="auto"/>
          <w:sz w:val="24"/>
        </w:rPr>
      </w:pPr>
      <w:r>
        <w:rPr>
          <w:rFonts w:hint="eastAsia" w:ascii="仿宋" w:hAnsi="仿宋" w:eastAsia="仿宋" w:cs="仿宋"/>
          <w:color w:val="auto"/>
          <w:sz w:val="24"/>
        </w:rPr>
        <w:t>（采购人）、（采购代理机构）：</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贵方组织的</w:t>
      </w:r>
      <w:r>
        <w:rPr>
          <w:rFonts w:hint="eastAsia" w:ascii="仿宋" w:hAnsi="仿宋" w:eastAsia="仿宋" w:cs="仿宋"/>
          <w:color w:val="auto"/>
          <w:sz w:val="24"/>
          <w:lang w:eastAsia="zh-CN"/>
        </w:rPr>
        <w:t>嵊州中学教职工疗休养项目</w:t>
      </w:r>
      <w:r>
        <w:rPr>
          <w:rFonts w:hint="eastAsia" w:ascii="仿宋" w:hAnsi="仿宋" w:eastAsia="仿宋" w:cs="仿宋"/>
          <w:color w:val="auto"/>
          <w:sz w:val="24"/>
        </w:rPr>
        <w:t>【项目编号：（采购编号）】</w:t>
      </w:r>
      <w:r>
        <w:rPr>
          <w:rFonts w:hint="eastAsia" w:ascii="仿宋" w:hAnsi="仿宋" w:eastAsia="仿宋" w:cs="仿宋"/>
          <w:bCs/>
          <w:color w:val="auto"/>
          <w:sz w:val="24"/>
        </w:rPr>
        <w:t>采购活动中作如下说明：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pPr>
        <w:spacing w:line="336" w:lineRule="auto"/>
        <w:ind w:firstLine="494"/>
        <w:rPr>
          <w:rFonts w:ascii="仿宋" w:hAnsi="仿宋" w:eastAsia="仿宋" w:cs="仿宋"/>
          <w:color w:val="auto"/>
          <w:sz w:val="24"/>
        </w:rPr>
      </w:pPr>
    </w:p>
    <w:p>
      <w:pPr>
        <w:spacing w:line="336" w:lineRule="auto"/>
        <w:ind w:firstLine="494"/>
        <w:rPr>
          <w:rFonts w:ascii="仿宋" w:hAnsi="仿宋" w:eastAsia="仿宋" w:cs="仿宋"/>
          <w:color w:val="auto"/>
          <w:sz w:val="24"/>
        </w:rPr>
      </w:pPr>
    </w:p>
    <w:p>
      <w:pPr>
        <w:spacing w:line="336" w:lineRule="auto"/>
        <w:ind w:firstLine="494"/>
        <w:rPr>
          <w:rFonts w:ascii="仿宋" w:hAnsi="仿宋" w:eastAsia="仿宋" w:cs="仿宋"/>
          <w:color w:val="auto"/>
          <w:sz w:val="24"/>
        </w:rPr>
      </w:pPr>
    </w:p>
    <w:p>
      <w:pPr>
        <w:spacing w:line="336" w:lineRule="auto"/>
        <w:ind w:firstLine="494"/>
        <w:rPr>
          <w:rFonts w:ascii="仿宋" w:hAnsi="仿宋" w:eastAsia="仿宋" w:cs="仿宋"/>
          <w:color w:val="auto"/>
          <w:sz w:val="24"/>
        </w:rPr>
      </w:pPr>
    </w:p>
    <w:p>
      <w:pPr>
        <w:spacing w:line="336" w:lineRule="auto"/>
        <w:jc w:val="right"/>
        <w:rPr>
          <w:rFonts w:ascii="仿宋" w:hAnsi="仿宋" w:eastAsia="仿宋" w:cs="仿宋"/>
          <w:color w:val="auto"/>
          <w:sz w:val="24"/>
        </w:rPr>
      </w:pPr>
      <w:r>
        <w:rPr>
          <w:rFonts w:hint="eastAsia" w:ascii="仿宋" w:hAnsi="仿宋" w:eastAsia="仿宋" w:cs="仿宋"/>
          <w:color w:val="auto"/>
          <w:sz w:val="24"/>
        </w:rPr>
        <w:t>供应商名称（电子签名）：</w:t>
      </w:r>
    </w:p>
    <w:p>
      <w:pPr>
        <w:spacing w:line="336" w:lineRule="auto"/>
        <w:ind w:firstLine="4680" w:firstLineChars="1950"/>
        <w:rPr>
          <w:rFonts w:ascii="仿宋" w:hAnsi="仿宋" w:eastAsia="仿宋" w:cs="仿宋"/>
          <w:color w:val="auto"/>
          <w:sz w:val="24"/>
        </w:rPr>
      </w:pPr>
      <w:r>
        <w:rPr>
          <w:rFonts w:hint="eastAsia" w:ascii="仿宋" w:hAnsi="仿宋" w:eastAsia="仿宋" w:cs="仿宋"/>
          <w:color w:val="auto"/>
          <w:sz w:val="24"/>
        </w:rPr>
        <w:t>日 期：</w:t>
      </w:r>
    </w:p>
    <w:p>
      <w:pPr>
        <w:spacing w:line="336" w:lineRule="auto"/>
        <w:rPr>
          <w:rFonts w:ascii="仿宋" w:hAnsi="仿宋" w:eastAsia="仿宋" w:cs="仿宋"/>
          <w:color w:val="auto"/>
          <w:sz w:val="24"/>
        </w:rPr>
      </w:pPr>
      <w:r>
        <w:rPr>
          <w:rFonts w:hint="eastAsia" w:ascii="仿宋" w:hAnsi="仿宋" w:eastAsia="仿宋" w:cs="仿宋"/>
          <w:b/>
          <w:bCs/>
          <w:color w:val="auto"/>
          <w:sz w:val="24"/>
        </w:rPr>
        <w:t>附：</w:t>
      </w:r>
    </w:p>
    <w:p>
      <w:pPr>
        <w:spacing w:line="336" w:lineRule="auto"/>
        <w:rPr>
          <w:rFonts w:ascii="仿宋" w:hAnsi="仿宋" w:eastAsia="仿宋" w:cs="仿宋"/>
          <w:bCs/>
          <w:color w:val="auto"/>
          <w:sz w:val="24"/>
        </w:rPr>
      </w:pPr>
      <w:r>
        <w:rPr>
          <w:rFonts w:ascii="仿宋" w:hAnsi="仿宋" w:eastAsia="仿宋" w:cs="仿宋"/>
          <w:color w:val="auto"/>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color w:va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color w:val="auto"/>
          <w:sz w:val="24"/>
        </w:rPr>
        <w:t>供应商法定名称章（印模）                供应商“XX专用章”（印模）</w:t>
      </w:r>
    </w:p>
    <w:p>
      <w:pPr>
        <w:widowControl/>
        <w:spacing w:line="336" w:lineRule="auto"/>
        <w:ind w:firstLine="480" w:firstLineChars="200"/>
        <w:jc w:val="left"/>
        <w:rPr>
          <w:rFonts w:ascii="仿宋" w:hAnsi="仿宋" w:eastAsia="仿宋" w:cs="仿宋"/>
          <w:color w:val="auto"/>
          <w:kern w:val="0"/>
          <w:sz w:val="24"/>
        </w:rPr>
      </w:pPr>
    </w:p>
    <w:p>
      <w:pPr>
        <w:snapToGrid w:val="0"/>
        <w:spacing w:line="336" w:lineRule="auto"/>
        <w:jc w:val="center"/>
        <w:rPr>
          <w:rFonts w:ascii="仿宋" w:hAnsi="仿宋" w:eastAsia="仿宋" w:cs="仿宋"/>
          <w:b/>
          <w:color w:val="auto"/>
          <w:sz w:val="24"/>
        </w:rPr>
      </w:pPr>
    </w:p>
    <w:p>
      <w:pPr>
        <w:widowControl/>
        <w:adjustRightInd/>
        <w:spacing w:line="336" w:lineRule="auto"/>
        <w:jc w:val="left"/>
        <w:rPr>
          <w:rFonts w:ascii="仿宋" w:hAnsi="仿宋" w:eastAsia="仿宋" w:cs="仿宋"/>
          <w:b/>
          <w:color w:val="auto"/>
          <w:sz w:val="24"/>
        </w:rPr>
      </w:pPr>
      <w:r>
        <w:rPr>
          <w:rFonts w:hint="eastAsia" w:ascii="仿宋" w:hAnsi="仿宋" w:eastAsia="仿宋" w:cs="仿宋"/>
          <w:b/>
          <w:color w:val="auto"/>
          <w:sz w:val="24"/>
        </w:rPr>
        <w:br w:type="page"/>
      </w:r>
    </w:p>
    <w:p>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4</w:t>
      </w:r>
      <w:r>
        <w:rPr>
          <w:rFonts w:hint="eastAsia" w:ascii="仿宋" w:hAnsi="仿宋" w:eastAsia="仿宋" w:cs="仿宋"/>
          <w:b/>
          <w:color w:val="auto"/>
          <w:spacing w:val="6"/>
          <w:sz w:val="32"/>
          <w:szCs w:val="32"/>
        </w:rPr>
        <w:t>：残疾人福利性单位声明函</w:t>
      </w:r>
    </w:p>
    <w:p>
      <w:pPr>
        <w:spacing w:line="336" w:lineRule="auto"/>
        <w:rPr>
          <w:rFonts w:ascii="仿宋" w:hAnsi="仿宋" w:eastAsia="仿宋" w:cs="仿宋"/>
          <w:b/>
          <w:color w:val="auto"/>
          <w:spacing w:val="6"/>
          <w:sz w:val="30"/>
          <w:szCs w:val="30"/>
        </w:rPr>
      </w:pP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嵊州中学</w:t>
      </w:r>
      <w:r>
        <w:rPr>
          <w:rFonts w:hint="eastAsia" w:ascii="仿宋" w:hAnsi="仿宋" w:eastAsia="仿宋" w:cs="仿宋"/>
          <w:color w:val="auto"/>
          <w:sz w:val="24"/>
          <w:u w:val="single"/>
        </w:rPr>
        <w:t xml:space="preserve">    </w:t>
      </w:r>
      <w:r>
        <w:rPr>
          <w:rFonts w:hint="eastAsia" w:ascii="仿宋" w:hAnsi="仿宋" w:eastAsia="仿宋" w:cs="仿宋"/>
          <w:color w:val="auto"/>
          <w:sz w:val="24"/>
        </w:rPr>
        <w:t>单位的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嵊州中学教职工疗休养项目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36" w:lineRule="auto"/>
        <w:ind w:firstLine="480" w:firstLineChars="200"/>
        <w:rPr>
          <w:rFonts w:ascii="仿宋" w:hAnsi="仿宋" w:eastAsia="仿宋" w:cs="仿宋"/>
          <w:color w:val="auto"/>
          <w:sz w:val="24"/>
        </w:rPr>
      </w:pPr>
    </w:p>
    <w:p>
      <w:pPr>
        <w:spacing w:line="336" w:lineRule="auto"/>
        <w:ind w:firstLine="480" w:firstLineChars="200"/>
        <w:rPr>
          <w:rFonts w:ascii="仿宋" w:hAnsi="仿宋" w:eastAsia="仿宋" w:cs="仿宋"/>
          <w:color w:val="auto"/>
          <w:sz w:val="24"/>
        </w:rPr>
      </w:pPr>
    </w:p>
    <w:p>
      <w:pPr>
        <w:spacing w:line="336" w:lineRule="auto"/>
        <w:jc w:val="right"/>
        <w:rPr>
          <w:rFonts w:ascii="仿宋" w:hAnsi="仿宋" w:eastAsia="仿宋" w:cs="仿宋"/>
          <w:color w:val="auto"/>
          <w:sz w:val="24"/>
        </w:rPr>
      </w:pPr>
      <w:r>
        <w:rPr>
          <w:rFonts w:hint="eastAsia" w:ascii="仿宋" w:hAnsi="仿宋" w:eastAsia="仿宋" w:cs="仿宋"/>
          <w:color w:val="auto"/>
          <w:sz w:val="24"/>
        </w:rPr>
        <w:t xml:space="preserve">         供应商名称（电子签名）：</w:t>
      </w:r>
    </w:p>
    <w:p>
      <w:pPr>
        <w:spacing w:line="336" w:lineRule="auto"/>
        <w:ind w:firstLine="6120" w:firstLineChars="2550"/>
        <w:rPr>
          <w:rFonts w:ascii="仿宋" w:hAnsi="仿宋" w:eastAsia="仿宋" w:cs="仿宋"/>
          <w:color w:val="auto"/>
          <w:sz w:val="24"/>
        </w:rPr>
      </w:pPr>
      <w:r>
        <w:rPr>
          <w:rFonts w:hint="eastAsia" w:ascii="仿宋" w:hAnsi="仿宋" w:eastAsia="仿宋" w:cs="仿宋"/>
          <w:color w:val="auto"/>
          <w:sz w:val="24"/>
        </w:rPr>
        <w:t>日 期：</w:t>
      </w:r>
    </w:p>
    <w:p>
      <w:pPr>
        <w:tabs>
          <w:tab w:val="left" w:pos="4860"/>
        </w:tabs>
        <w:spacing w:line="336" w:lineRule="auto"/>
        <w:ind w:firstLine="480" w:firstLineChars="200"/>
        <w:jc w:val="center"/>
        <w:rPr>
          <w:rFonts w:ascii="仿宋" w:hAnsi="仿宋" w:eastAsia="仿宋" w:cs="仿宋"/>
          <w:color w:val="auto"/>
          <w:sz w:val="24"/>
        </w:rPr>
      </w:pPr>
    </w:p>
    <w:p>
      <w:pPr>
        <w:pStyle w:val="75"/>
        <w:rPr>
          <w:rFonts w:ascii="仿宋" w:hAnsi="仿宋" w:eastAsia="仿宋" w:cs="仿宋"/>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5</w:t>
      </w:r>
      <w:r>
        <w:rPr>
          <w:rFonts w:hint="eastAsia" w:ascii="仿宋" w:hAnsi="仿宋" w:eastAsia="仿宋" w:cs="仿宋"/>
          <w:b/>
          <w:color w:val="auto"/>
          <w:spacing w:val="6"/>
          <w:sz w:val="32"/>
          <w:szCs w:val="32"/>
        </w:rPr>
        <w:t>：监狱企业声明函</w:t>
      </w:r>
    </w:p>
    <w:p>
      <w:pPr>
        <w:autoSpaceDE w:val="0"/>
        <w:autoSpaceDN w:val="0"/>
        <w:jc w:val="center"/>
        <w:rPr>
          <w:rFonts w:hint="eastAsia" w:ascii="仿宋" w:hAnsi="仿宋" w:eastAsia="仿宋" w:cs="仿宋"/>
          <w:b/>
          <w:color w:val="auto"/>
          <w:spacing w:val="6"/>
          <w:sz w:val="32"/>
          <w:szCs w:val="32"/>
        </w:rPr>
      </w:pPr>
    </w:p>
    <w:p>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p>
    <w:p>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pPr>
        <w:autoSpaceDE w:val="0"/>
        <w:autoSpaceDN w:val="0"/>
        <w:jc w:val="center"/>
        <w:rPr>
          <w:rFonts w:hint="eastAsia" w:ascii="仿宋" w:hAnsi="仿宋" w:eastAsia="仿宋" w:cs="仿宋"/>
          <w:b/>
          <w:color w:val="auto"/>
          <w:spacing w:val="6"/>
          <w:sz w:val="32"/>
          <w:szCs w:val="32"/>
        </w:rPr>
      </w:pPr>
    </w:p>
    <w:p>
      <w:pPr>
        <w:autoSpaceDE w:val="0"/>
        <w:autoSpaceDN w:val="0"/>
        <w:jc w:val="both"/>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pPr>
        <w:pStyle w:val="76"/>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pPr>
        <w:rPr>
          <w:rFonts w:ascii="仿宋" w:hAnsi="仿宋" w:eastAsia="仿宋" w:cs="仿宋"/>
          <w:color w:val="auto"/>
          <w:sz w:val="24"/>
        </w:rPr>
      </w:pPr>
    </w:p>
    <w:p>
      <w:pPr>
        <w:pStyle w:val="75"/>
        <w:rPr>
          <w:rFonts w:ascii="仿宋" w:hAnsi="仿宋" w:eastAsia="仿宋" w:cs="仿宋"/>
          <w:color w:val="auto"/>
          <w:sz w:val="24"/>
        </w:rPr>
      </w:pPr>
    </w:p>
    <w:p>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pPr>
        <w:snapToGrid w:val="0"/>
        <w:spacing w:line="336" w:lineRule="auto"/>
        <w:jc w:val="both"/>
        <w:rPr>
          <w:rFonts w:ascii="仿宋" w:hAnsi="仿宋" w:eastAsia="仿宋" w:cs="仿宋"/>
          <w:b/>
          <w:color w:val="auto"/>
          <w:kern w:val="0"/>
          <w:sz w:val="32"/>
          <w:szCs w:val="32"/>
        </w:rPr>
      </w:pPr>
      <w:r>
        <w:rPr>
          <w:rFonts w:hint="eastAsia" w:ascii="仿宋" w:hAnsi="仿宋" w:eastAsia="仿宋" w:cs="仿宋"/>
          <w:b/>
          <w:color w:val="auto"/>
          <w:kern w:val="0"/>
          <w:sz w:val="32"/>
          <w:szCs w:val="32"/>
        </w:rPr>
        <w:t>附件</w:t>
      </w:r>
      <w:r>
        <w:rPr>
          <w:rFonts w:hint="eastAsia" w:ascii="仿宋" w:hAnsi="仿宋" w:eastAsia="仿宋" w:cs="仿宋"/>
          <w:b/>
          <w:color w:val="auto"/>
          <w:kern w:val="0"/>
          <w:sz w:val="32"/>
          <w:szCs w:val="32"/>
          <w:lang w:val="en-US" w:eastAsia="zh-CN"/>
        </w:rPr>
        <w:t>6</w:t>
      </w:r>
      <w:r>
        <w:rPr>
          <w:rFonts w:hint="eastAsia" w:ascii="仿宋" w:hAnsi="仿宋" w:eastAsia="仿宋" w:cs="仿宋"/>
          <w:b/>
          <w:color w:val="auto"/>
          <w:kern w:val="0"/>
          <w:sz w:val="32"/>
          <w:szCs w:val="32"/>
        </w:rPr>
        <w:t>：中小企业声明函</w:t>
      </w:r>
    </w:p>
    <w:p>
      <w:pPr>
        <w:spacing w:line="336" w:lineRule="auto"/>
        <w:jc w:val="both"/>
        <w:rPr>
          <w:rFonts w:ascii="仿宋" w:hAnsi="仿宋" w:eastAsia="仿宋" w:cs="仿宋"/>
          <w:b/>
          <w:color w:val="auto"/>
          <w:sz w:val="32"/>
          <w:szCs w:val="32"/>
        </w:rPr>
      </w:pPr>
    </w:p>
    <w:p>
      <w:pPr>
        <w:adjustRightInd/>
        <w:spacing w:line="336"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中小企业声明函（服务）</w:t>
      </w:r>
    </w:p>
    <w:p>
      <w:pPr>
        <w:spacing w:line="336" w:lineRule="auto"/>
        <w:jc w:val="center"/>
        <w:rPr>
          <w:rFonts w:ascii="仿宋" w:hAnsi="仿宋" w:eastAsia="仿宋" w:cs="仿宋"/>
          <w:b/>
          <w:color w:val="auto"/>
          <w:sz w:val="32"/>
          <w:szCs w:val="32"/>
        </w:rPr>
      </w:pP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u w:val="single"/>
          <w:lang w:eastAsia="zh-CN"/>
        </w:rPr>
        <w:t>嵊州中学教职工疗休养项目</w:t>
      </w:r>
      <w:r>
        <w:rPr>
          <w:rFonts w:hint="eastAsia" w:ascii="仿宋" w:hAnsi="仿宋" w:eastAsia="仿宋" w:cs="仿宋"/>
          <w:color w:val="auto"/>
          <w:sz w:val="24"/>
          <w:szCs w:val="24"/>
          <w:u w:val="single"/>
        </w:rPr>
        <w:t>（</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租赁和商务服务业（采购文件中明确的所属行业）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36" w:lineRule="auto"/>
        <w:jc w:val="right"/>
        <w:rPr>
          <w:rFonts w:ascii="仿宋" w:hAnsi="仿宋" w:eastAsia="仿宋" w:cs="仿宋"/>
          <w:color w:val="auto"/>
          <w:sz w:val="24"/>
        </w:rPr>
      </w:pPr>
      <w:r>
        <w:rPr>
          <w:rFonts w:hint="eastAsia" w:ascii="仿宋" w:hAnsi="仿宋" w:eastAsia="仿宋" w:cs="仿宋"/>
          <w:color w:val="auto"/>
          <w:sz w:val="24"/>
        </w:rPr>
        <w:t>供应商名称（电子签名）：</w:t>
      </w:r>
    </w:p>
    <w:p>
      <w:pPr>
        <w:spacing w:line="336" w:lineRule="auto"/>
        <w:ind w:firstLine="6120" w:firstLineChars="2550"/>
        <w:rPr>
          <w:rFonts w:ascii="仿宋" w:hAnsi="仿宋" w:eastAsia="仿宋" w:cs="仿宋"/>
          <w:color w:val="auto"/>
          <w:sz w:val="24"/>
        </w:rPr>
      </w:pPr>
      <w:r>
        <w:rPr>
          <w:rFonts w:hint="eastAsia" w:ascii="仿宋" w:hAnsi="仿宋" w:eastAsia="仿宋" w:cs="仿宋"/>
          <w:color w:val="auto"/>
          <w:sz w:val="24"/>
        </w:rPr>
        <w:t>日 期：</w:t>
      </w:r>
    </w:p>
    <w:p>
      <w:pPr>
        <w:spacing w:line="336" w:lineRule="auto"/>
        <w:ind w:firstLine="310" w:firstLineChars="147"/>
        <w:jc w:val="left"/>
        <w:rPr>
          <w:rFonts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36" w:lineRule="auto"/>
        <w:rPr>
          <w:rFonts w:ascii="仿宋" w:hAnsi="仿宋" w:eastAsia="仿宋" w:cs="仿宋"/>
          <w:color w:val="auto"/>
          <w:sz w:val="24"/>
        </w:rPr>
      </w:pPr>
    </w:p>
    <w:p>
      <w:pPr>
        <w:spacing w:line="336" w:lineRule="auto"/>
        <w:rPr>
          <w:rFonts w:ascii="仿宋" w:hAnsi="仿宋" w:eastAsia="仿宋" w:cs="仿宋"/>
          <w:color w:val="auto"/>
          <w:sz w:val="24"/>
        </w:rPr>
      </w:pPr>
      <w:r>
        <w:rPr>
          <w:rFonts w:hint="eastAsia" w:ascii="仿宋" w:hAnsi="仿宋" w:eastAsia="仿宋" w:cs="仿宋"/>
          <w:color w:val="auto"/>
          <w:sz w:val="24"/>
        </w:rPr>
        <w:t xml:space="preserve">   注：</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1、填写要求：①“标的名称”、“采购文件中明确的所属行业”依据磋商文件第三部分</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36" w:lineRule="auto"/>
        <w:ind w:firstLine="720" w:firstLineChars="300"/>
        <w:rPr>
          <w:rFonts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36" w:lineRule="auto"/>
        <w:rPr>
          <w:rFonts w:ascii="仿宋" w:hAnsi="仿宋" w:eastAsia="仿宋" w:cs="仿宋"/>
          <w:b/>
          <w:color w:val="auto"/>
          <w:sz w:val="24"/>
        </w:rPr>
      </w:pPr>
    </w:p>
    <w:p>
      <w:pPr>
        <w:pageBreakBefore/>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国家统计局关于印发《统计上大中小微型企业划分办法（2017）》的通知</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各省、自治区、直辖市统计局，新疆生产建设兵团统计局，国务院各有关部门，国家统计局各调查总队：</w:t>
      </w:r>
    </w:p>
    <w:p>
      <w:pPr>
        <w:widowControl/>
        <w:shd w:val="clear" w:color="auto" w:fill="FFFFFF"/>
        <w:spacing w:line="336" w:lineRule="auto"/>
        <w:ind w:firstLine="420" w:firstLineChars="200"/>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36" w:lineRule="auto"/>
        <w:jc w:val="left"/>
        <w:rPr>
          <w:rFonts w:ascii="仿宋" w:hAnsi="仿宋" w:eastAsia="仿宋" w:cs="仿宋"/>
          <w:color w:val="auto"/>
          <w:kern w:val="0"/>
          <w:szCs w:val="21"/>
        </w:rPr>
      </w:pPr>
      <w:r>
        <w:rPr>
          <w:rFonts w:hint="eastAsia" w:ascii="仿宋" w:hAnsi="仿宋" w:eastAsia="仿宋" w:cs="仿宋"/>
          <w:color w:val="auto"/>
          <w:kern w:val="0"/>
          <w:szCs w:val="21"/>
        </w:rPr>
        <w:t>附件：《统计上大中小微型企业划分办法（2017）》修订说明</w:t>
      </w:r>
    </w:p>
    <w:p>
      <w:pPr>
        <w:widowControl/>
        <w:shd w:val="clear" w:color="auto" w:fill="FFFFFF"/>
        <w:spacing w:line="336" w:lineRule="auto"/>
        <w:jc w:val="right"/>
        <w:textAlignment w:val="baseline"/>
        <w:rPr>
          <w:rFonts w:ascii="仿宋" w:hAnsi="仿宋" w:eastAsia="仿宋" w:cs="仿宋"/>
          <w:color w:val="auto"/>
          <w:kern w:val="0"/>
          <w:szCs w:val="21"/>
        </w:rPr>
      </w:pPr>
      <w:r>
        <w:rPr>
          <w:rFonts w:hint="eastAsia" w:ascii="仿宋" w:hAnsi="仿宋" w:eastAsia="仿宋" w:cs="仿宋"/>
          <w:color w:val="auto"/>
          <w:kern w:val="0"/>
          <w:szCs w:val="21"/>
        </w:rPr>
        <w:t>国家统计局  </w:t>
      </w:r>
    </w:p>
    <w:p>
      <w:pPr>
        <w:widowControl/>
        <w:shd w:val="clear" w:color="auto" w:fill="FFFFFF"/>
        <w:spacing w:line="336" w:lineRule="auto"/>
        <w:jc w:val="right"/>
        <w:textAlignment w:val="baseline"/>
        <w:rPr>
          <w:rFonts w:ascii="仿宋" w:hAnsi="仿宋" w:eastAsia="仿宋" w:cs="仿宋"/>
          <w:color w:val="auto"/>
          <w:kern w:val="0"/>
          <w:szCs w:val="21"/>
        </w:rPr>
      </w:pPr>
      <w:r>
        <w:rPr>
          <w:rFonts w:hint="eastAsia" w:ascii="仿宋" w:hAnsi="仿宋" w:eastAsia="仿宋" w:cs="仿宋"/>
          <w:color w:val="auto"/>
          <w:kern w:val="0"/>
          <w:szCs w:val="21"/>
        </w:rPr>
        <w:t>2017年12月28日</w:t>
      </w:r>
    </w:p>
    <w:p>
      <w:pPr>
        <w:pStyle w:val="22"/>
        <w:spacing w:line="336" w:lineRule="auto"/>
        <w:rPr>
          <w:rFonts w:ascii="仿宋" w:hAnsi="仿宋" w:eastAsia="仿宋" w:cs="仿宋"/>
          <w:color w:val="auto"/>
          <w:lang w:val="en-US"/>
        </w:rPr>
      </w:pPr>
    </w:p>
    <w:p>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二、本办法适用对象为在中华人民共和国境内依法设立的各种组织形式的法人企业或单位。个体工商户参照本办法进行划分。</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五、企业划分由政府综合统计部门根据统计年报每年确定一次，定报统计原则上不进行调整。</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六、本办法自印发之日起执行，国家统计局2011年印发的《统计上大中小微型企业划分办法》（国统字〔2011〕75号）同时废止。</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附表：统计上大中小微型企业划分标准</w:t>
      </w:r>
    </w:p>
    <w:p>
      <w:pPr>
        <w:widowControl/>
        <w:spacing w:line="336" w:lineRule="auto"/>
        <w:jc w:val="left"/>
        <w:rPr>
          <w:rFonts w:ascii="仿宋" w:hAnsi="仿宋" w:eastAsia="仿宋" w:cs="仿宋"/>
          <w:color w:val="auto"/>
          <w:kern w:val="0"/>
          <w:sz w:val="24"/>
        </w:rPr>
      </w:pPr>
    </w:p>
    <w:p>
      <w:pPr>
        <w:widowControl/>
        <w:shd w:val="clear" w:color="auto" w:fill="FFFFFF"/>
        <w:spacing w:line="336" w:lineRule="auto"/>
        <w:jc w:val="center"/>
        <w:textAlignment w:val="baseline"/>
        <w:rPr>
          <w:rFonts w:hint="eastAsia" w:ascii="仿宋" w:hAnsi="仿宋" w:eastAsia="仿宋" w:cs="仿宋"/>
          <w:b/>
          <w:bCs/>
          <w:color w:val="auto"/>
          <w:kern w:val="0"/>
          <w:sz w:val="36"/>
          <w:szCs w:val="36"/>
        </w:rPr>
      </w:pPr>
    </w:p>
    <w:p>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行业名称</w:t>
            </w:r>
          </w:p>
        </w:tc>
        <w:tc>
          <w:tcPr>
            <w:tcW w:w="1560"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指标名称</w:t>
            </w:r>
          </w:p>
        </w:tc>
        <w:tc>
          <w:tcPr>
            <w:tcW w:w="671"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计量单位</w:t>
            </w:r>
          </w:p>
        </w:tc>
        <w:tc>
          <w:tcPr>
            <w:tcW w:w="1231"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大型</w:t>
            </w:r>
          </w:p>
        </w:tc>
        <w:tc>
          <w:tcPr>
            <w:tcW w:w="1891"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中型</w:t>
            </w:r>
          </w:p>
        </w:tc>
        <w:tc>
          <w:tcPr>
            <w:tcW w:w="1730"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小型</w:t>
            </w:r>
          </w:p>
        </w:tc>
        <w:tc>
          <w:tcPr>
            <w:tcW w:w="1203"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农、林、牧、渔业</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50≤Y＜500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工业 *</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2000≤Y＜40000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300≤Y＜2000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批发业</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20≤X＜200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5≤X＜20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5000≤Y＜40000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1000≤Y＜5000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零售业</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50≤X＜300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10≤X＜50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100≤Y＜500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交通运输业 *</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3000≤Y＜30000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200≤Y＜3000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仓储业*</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100≤X＜200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20≤X＜100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1000≤Y＜30000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邮政业</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2000≤Y＜30000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住宿业</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餐饮业</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信息传输业 *</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100≤X＜2000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1000≤Y＜100000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软件和信息技术服务业</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1000≤Y＜10000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50≤Y＜1000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房地产开发经营</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Y≥200000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1000≤Y＜200000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Z≥10000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5000≤Z＜10000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2000≤Z＜5000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物业管理</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100≤X＜300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Y≥5000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1000≤Y＜5000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500≤Y＜1000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租赁和商务服务业</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color w:val="auto"/>
                <w:kern w:val="0"/>
                <w:sz w:val="24"/>
              </w:rPr>
            </w:pP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Z≥120000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8000≤Z＜120000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100≤Z＜8000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其他未列明行业 *</w:t>
            </w:r>
          </w:p>
        </w:tc>
        <w:tc>
          <w:tcPr>
            <w:tcW w:w="156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bl>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说明： 　　</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1.大型、中型和小型企业须同时满足所列指标的下限，否则下划一档；微型企业只须满足所列指标中的一项即可。 　　</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3.企业划分指标以现行统计制度为准。</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（1）从业人员，是指期末从业人员数，没有期末从业人员数的，采用全年平均人员数代替。</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（3）资产总额，采用资产总计代替。</w:t>
      </w:r>
    </w:p>
    <w:p>
      <w:pPr>
        <w:widowControl/>
        <w:spacing w:line="336" w:lineRule="auto"/>
        <w:jc w:val="left"/>
        <w:rPr>
          <w:rFonts w:ascii="仿宋" w:hAnsi="仿宋" w:eastAsia="仿宋" w:cs="仿宋"/>
          <w:color w:val="auto"/>
          <w:kern w:val="0"/>
          <w:sz w:val="24"/>
        </w:rPr>
      </w:pPr>
    </w:p>
    <w:p>
      <w:pPr>
        <w:widowControl/>
        <w:spacing w:line="336" w:lineRule="auto"/>
        <w:jc w:val="left"/>
        <w:rPr>
          <w:rFonts w:ascii="仿宋" w:hAnsi="仿宋" w:eastAsia="仿宋" w:cs="仿宋"/>
          <w:color w:val="auto"/>
          <w:kern w:val="0"/>
          <w:sz w:val="24"/>
        </w:rPr>
      </w:pPr>
    </w:p>
    <w:p>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《统计上大中小微型企业划分办法（2017）》修订说明</w:t>
      </w:r>
    </w:p>
    <w:p>
      <w:pPr>
        <w:widowControl/>
        <w:shd w:val="clear" w:color="auto" w:fill="FFFFFF"/>
        <w:spacing w:line="336" w:lineRule="auto"/>
        <w:jc w:val="left"/>
        <w:textAlignment w:val="baseline"/>
        <w:rPr>
          <w:rFonts w:ascii="仿宋" w:hAnsi="仿宋" w:eastAsia="仿宋" w:cs="仿宋"/>
          <w:b/>
          <w:bCs/>
          <w:color w:val="auto"/>
          <w:kern w:val="0"/>
          <w:sz w:val="27"/>
          <w:szCs w:val="27"/>
        </w:rPr>
      </w:pPr>
      <w:r>
        <w:rPr>
          <w:rFonts w:hint="eastAsia" w:ascii="仿宋" w:hAnsi="仿宋" w:eastAsia="仿宋" w:cs="仿宋"/>
          <w:b/>
          <w:bCs/>
          <w:color w:val="auto"/>
          <w:kern w:val="0"/>
          <w:sz w:val="27"/>
          <w:szCs w:val="27"/>
        </w:rPr>
        <w:t>一、修订背景</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line="336" w:lineRule="auto"/>
        <w:jc w:val="left"/>
        <w:textAlignment w:val="baseline"/>
        <w:rPr>
          <w:rFonts w:ascii="仿宋" w:hAnsi="仿宋" w:eastAsia="仿宋" w:cs="仿宋"/>
          <w:b/>
          <w:bCs/>
          <w:color w:val="auto"/>
          <w:kern w:val="0"/>
          <w:sz w:val="27"/>
          <w:szCs w:val="27"/>
        </w:rPr>
      </w:pPr>
      <w:r>
        <w:rPr>
          <w:rFonts w:hint="eastAsia" w:ascii="仿宋" w:hAnsi="仿宋" w:eastAsia="仿宋" w:cs="仿宋"/>
          <w:b/>
          <w:bCs/>
          <w:color w:val="auto"/>
          <w:kern w:val="0"/>
          <w:sz w:val="27"/>
          <w:szCs w:val="27"/>
        </w:rPr>
        <w:t>二、修订主要内容</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将交通运输业中包括的“装卸搬运和运输代理业”修改为“多式联运和运输代理业、装卸搬运”。</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仓储业所包括的行业</w:t>
      </w:r>
      <w:r>
        <w:rPr>
          <w:rFonts w:hint="eastAsia" w:ascii="仿宋" w:hAnsi="仿宋" w:eastAsia="仿宋" w:cs="仿宋"/>
          <w:color w:val="auto"/>
          <w:kern w:val="0"/>
          <w:szCs w:val="21"/>
          <w:lang w:eastAsia="zh-CN"/>
        </w:rPr>
        <w:t>种类</w:t>
      </w:r>
      <w:r>
        <w:rPr>
          <w:rFonts w:hint="eastAsia" w:ascii="仿宋" w:hAnsi="仿宋" w:eastAsia="仿宋" w:cs="仿宋"/>
          <w:color w:val="auto"/>
          <w:kern w:val="0"/>
          <w:szCs w:val="21"/>
        </w:rPr>
        <w:t>，根据《国民经济行业分类》（GB/T4754—2017）调整为“通用仓储，低温仓储，危险品仓储，谷物、棉花等农产品仓储，中药材仓储和其他仓储业”。</w:t>
      </w:r>
    </w:p>
    <w:p>
      <w:pPr>
        <w:widowControl/>
        <w:spacing w:line="336" w:lineRule="auto"/>
        <w:jc w:val="left"/>
        <w:rPr>
          <w:rFonts w:ascii="仿宋" w:hAnsi="仿宋" w:eastAsia="仿宋" w:cs="仿宋"/>
          <w:color w:val="auto"/>
          <w:kern w:val="0"/>
          <w:sz w:val="18"/>
          <w:szCs w:val="18"/>
        </w:rPr>
      </w:pPr>
    </w:p>
    <w:p>
      <w:pPr>
        <w:widowControl/>
        <w:spacing w:line="336" w:lineRule="auto"/>
        <w:jc w:val="left"/>
        <w:rPr>
          <w:rFonts w:ascii="仿宋" w:hAnsi="仿宋" w:eastAsia="仿宋" w:cs="仿宋"/>
          <w:color w:val="auto"/>
          <w:kern w:val="0"/>
          <w:sz w:val="18"/>
          <w:szCs w:val="18"/>
        </w:rPr>
      </w:pPr>
    </w:p>
    <w:p>
      <w:pPr>
        <w:widowControl/>
        <w:spacing w:line="336" w:lineRule="auto"/>
        <w:jc w:val="left"/>
        <w:rPr>
          <w:rFonts w:ascii="仿宋" w:hAnsi="仿宋" w:eastAsia="仿宋" w:cs="仿宋"/>
          <w:color w:val="auto"/>
          <w:kern w:val="0"/>
          <w:sz w:val="18"/>
          <w:szCs w:val="18"/>
        </w:rPr>
      </w:pPr>
    </w:p>
    <w:p>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中国人民银行中国银行业监督管理委员会</w:t>
      </w:r>
    </w:p>
    <w:p>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中国证券监督管理委员会中国保险监督管理委员会</w:t>
      </w:r>
    </w:p>
    <w:p>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国家统计局关于印发《金融业企业划型标准规定》的通知</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附件：金融业企业划型标准规定</w:t>
      </w:r>
    </w:p>
    <w:p>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金融业企业划型标准规定</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二、 适用范围。本规定适用于从事《国民经济行业分类》(GB/T4754-2011)中J门类（金融业）活动的企业。</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五、指标标准值。依据指标标准值，将各类金融业企业划分为大、中、小、微四个规模类型，中型企业标准上限及以上的为大型企业。</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w:t>
      </w:r>
      <w:r>
        <w:rPr>
          <w:rFonts w:hint="eastAsia" w:ascii="仿宋" w:hAnsi="仿宋" w:eastAsia="仿宋" w:cs="仿宋"/>
          <w:color w:val="auto"/>
          <w:kern w:val="0"/>
          <w:szCs w:val="21"/>
          <w:lang w:eastAsia="zh-CN"/>
        </w:rPr>
        <w:t>增加</w:t>
      </w:r>
      <w:r>
        <w:rPr>
          <w:rFonts w:hint="eastAsia" w:ascii="仿宋" w:hAnsi="仿宋" w:eastAsia="仿宋" w:cs="仿宋"/>
          <w:color w:val="auto"/>
          <w:kern w:val="0"/>
          <w:szCs w:val="21"/>
        </w:rPr>
        <w:t>相应的字段模块。经过认定的金融业企业在系统中进行规模登记，方便政府部门和社会各界查询使用。</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七、 标准值的评估和调整。金融业企业划型标准工作组毎五年对划型标准值受经济发展与通货膨胀等因素</w:t>
      </w:r>
      <w:r>
        <w:rPr>
          <w:rFonts w:hint="eastAsia" w:ascii="仿宋" w:hAnsi="仿宋" w:eastAsia="仿宋" w:cs="仿宋"/>
          <w:color w:val="auto"/>
          <w:kern w:val="0"/>
          <w:szCs w:val="21"/>
          <w:lang w:eastAsia="zh-CN"/>
        </w:rPr>
        <w:t>的影</w:t>
      </w:r>
      <w:r>
        <w:rPr>
          <w:rFonts w:hint="eastAsia" w:ascii="仿宋" w:hAnsi="仿宋" w:eastAsia="仿宋" w:cs="仿宋"/>
          <w:color w:val="auto"/>
          <w:kern w:val="0"/>
          <w:szCs w:val="21"/>
        </w:rPr>
        <w:t>响程度进行评估和调整。</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九、 融资担保公司参照本规定中“除贷款公司、小额贷款公司、典当行以外的其他金融机构”标准划型。</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十、本规定由人民银行会同银监会，证监会、保监会和统计局负责解释。</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十一、本规定自发布之日起实施。</w:t>
      </w:r>
    </w:p>
    <w:p>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附：金融业企业划型标准</w:t>
      </w:r>
    </w:p>
    <w:p>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w:t>
      </w:r>
    </w:p>
    <w:tbl>
      <w:tblPr>
        <w:tblStyle w:val="6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行业</w:t>
            </w:r>
          </w:p>
        </w:tc>
        <w:tc>
          <w:tcPr>
            <w:tcW w:w="2836"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类别</w:t>
            </w:r>
          </w:p>
        </w:tc>
        <w:tc>
          <w:tcPr>
            <w:tcW w:w="606"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类型</w:t>
            </w:r>
          </w:p>
        </w:tc>
        <w:tc>
          <w:tcPr>
            <w:tcW w:w="3326" w:type="dxa"/>
            <w:tcMar>
              <w:top w:w="75" w:type="dxa"/>
              <w:left w:w="75" w:type="dxa"/>
              <w:bottom w:w="75" w:type="dxa"/>
              <w:right w:w="75" w:type="dxa"/>
            </w:tcMar>
            <w:vAlign w:val="bottom"/>
          </w:tcPr>
          <w:p>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货币金融服务</w:t>
            </w:r>
          </w:p>
        </w:tc>
        <w:tc>
          <w:tcPr>
            <w:tcW w:w="1025"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货币银行服务</w:t>
            </w:r>
          </w:p>
        </w:tc>
        <w:tc>
          <w:tcPr>
            <w:tcW w:w="2836"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银行业存款类金融机构</w:t>
            </w: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非货币银行服务</w:t>
            </w:r>
          </w:p>
        </w:tc>
        <w:tc>
          <w:tcPr>
            <w:tcW w:w="2836"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银行业非存款类金融机构</w:t>
            </w: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continue"/>
            <w:vAlign w:val="center"/>
          </w:tcPr>
          <w:p>
            <w:pPr>
              <w:widowControl/>
              <w:spacing w:line="336" w:lineRule="auto"/>
              <w:jc w:val="left"/>
              <w:rPr>
                <w:rFonts w:ascii="仿宋" w:hAnsi="仿宋" w:eastAsia="仿宋" w:cs="仿宋"/>
                <w:color w:val="auto"/>
                <w:kern w:val="0"/>
                <w:sz w:val="24"/>
              </w:rPr>
            </w:pPr>
          </w:p>
        </w:tc>
        <w:tc>
          <w:tcPr>
            <w:tcW w:w="2836"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贷款公司、小额贷款公司及典当行</w:t>
            </w: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资本市场服务</w:t>
            </w:r>
          </w:p>
        </w:tc>
        <w:tc>
          <w:tcPr>
            <w:tcW w:w="2836"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证券业金融机构</w:t>
            </w: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保险业</w:t>
            </w:r>
          </w:p>
        </w:tc>
        <w:tc>
          <w:tcPr>
            <w:tcW w:w="2836"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保险业金融机构</w:t>
            </w: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其他金融业</w:t>
            </w:r>
          </w:p>
        </w:tc>
        <w:tc>
          <w:tcPr>
            <w:tcW w:w="1025"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金融信托与管理服务</w:t>
            </w:r>
          </w:p>
        </w:tc>
        <w:tc>
          <w:tcPr>
            <w:tcW w:w="2836"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信托公司</w:t>
            </w: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控股公司服务</w:t>
            </w:r>
          </w:p>
        </w:tc>
        <w:tc>
          <w:tcPr>
            <w:tcW w:w="2836"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金融控股公司</w:t>
            </w: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其他未包括的金融业</w:t>
            </w:r>
          </w:p>
        </w:tc>
        <w:tc>
          <w:tcPr>
            <w:tcW w:w="2836" w:type="dxa"/>
            <w:vMerge w:val="restart"/>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除贷款公司、小额贷款公司及典当行以外的其他金融机构</w:t>
            </w: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color w:val="auto"/>
                <w:kern w:val="0"/>
                <w:sz w:val="24"/>
              </w:rPr>
            </w:pPr>
          </w:p>
        </w:tc>
        <w:tc>
          <w:tcPr>
            <w:tcW w:w="1025" w:type="dxa"/>
            <w:vMerge w:val="continue"/>
            <w:vAlign w:val="center"/>
          </w:tcPr>
          <w:p>
            <w:pPr>
              <w:widowControl/>
              <w:spacing w:line="336" w:lineRule="auto"/>
              <w:jc w:val="left"/>
              <w:rPr>
                <w:rFonts w:ascii="仿宋" w:hAnsi="仿宋" w:eastAsia="仿宋" w:cs="仿宋"/>
                <w:color w:val="auto"/>
                <w:kern w:val="0"/>
                <w:sz w:val="24"/>
              </w:rPr>
            </w:pPr>
          </w:p>
        </w:tc>
        <w:tc>
          <w:tcPr>
            <w:tcW w:w="2836" w:type="dxa"/>
            <w:vMerge w:val="continue"/>
            <w:vAlign w:val="center"/>
          </w:tcPr>
          <w:p>
            <w:pPr>
              <w:widowControl/>
              <w:spacing w:line="336" w:lineRule="auto"/>
              <w:jc w:val="left"/>
              <w:rPr>
                <w:rFonts w:ascii="仿宋" w:hAnsi="仿宋" w:eastAsia="仿宋" w:cs="仿宋"/>
                <w:color w:val="auto"/>
                <w:kern w:val="0"/>
                <w:sz w:val="24"/>
              </w:rPr>
            </w:pPr>
          </w:p>
        </w:tc>
        <w:tc>
          <w:tcPr>
            <w:tcW w:w="60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bl>
    <w:p>
      <w:pPr>
        <w:spacing w:line="336" w:lineRule="auto"/>
        <w:rPr>
          <w:rFonts w:ascii="仿宋" w:hAnsi="仿宋" w:eastAsia="仿宋" w:cs="仿宋"/>
          <w:color w:val="auto"/>
          <w:sz w:val="24"/>
        </w:rPr>
      </w:pPr>
    </w:p>
    <w:p>
      <w:pPr>
        <w:spacing w:line="336" w:lineRule="auto"/>
        <w:ind w:firstLine="420" w:firstLineChars="200"/>
        <w:rPr>
          <w:rFonts w:ascii="仿宋" w:hAnsi="仿宋" w:eastAsia="仿宋" w:cs="仿宋"/>
          <w:color w:val="auto"/>
        </w:rPr>
      </w:pPr>
    </w:p>
    <w:p>
      <w:pPr>
        <w:spacing w:line="336" w:lineRule="auto"/>
        <w:rPr>
          <w:rFonts w:ascii="仿宋" w:hAnsi="仿宋" w:eastAsia="仿宋" w:cs="仿宋"/>
          <w:color w:val="auto"/>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rPr>
        <w:t>政府采购活动现场确认声明书</w:t>
      </w:r>
    </w:p>
    <w:p>
      <w:pPr>
        <w:pStyle w:val="640"/>
        <w:keepNext w:val="0"/>
        <w:keepLines w:val="0"/>
        <w:pageBreakBefore w:val="0"/>
        <w:widowControl w:val="0"/>
        <w:kinsoku/>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auto"/>
          <w:kern w:val="0"/>
          <w:sz w:val="24"/>
          <w:szCs w:val="24"/>
          <w:u w:val="single"/>
        </w:rPr>
        <w:t>绍兴平准招标代理有限公司</w:t>
      </w:r>
      <w:r>
        <w:rPr>
          <w:rFonts w:hint="eastAsia" w:ascii="仿宋" w:hAnsi="仿宋" w:eastAsia="仿宋" w:cs="仿宋"/>
          <w:color w:val="auto"/>
          <w:kern w:val="0"/>
          <w:sz w:val="24"/>
          <w:szCs w:val="24"/>
        </w:rPr>
        <w:t>（采购组织机构名称）：</w:t>
      </w:r>
    </w:p>
    <w:p>
      <w:pPr>
        <w:pStyle w:val="640"/>
        <w:keepNext w:val="0"/>
        <w:keepLines w:val="0"/>
        <w:pageBreakBefore w:val="0"/>
        <w:kinsoku/>
        <w:wordWrap w:val="0"/>
        <w:overflowPunct/>
        <w:topLinePunct w:val="0"/>
        <w:bidi w:val="0"/>
        <w:adjustRightInd w:val="0"/>
        <w:spacing w:line="360" w:lineRule="auto"/>
        <w:ind w:firstLine="504"/>
        <w:textAlignment w:val="auto"/>
        <w:rPr>
          <w:rFonts w:hint="eastAsia" w:ascii="仿宋" w:hAnsi="仿宋" w:eastAsia="仿宋" w:cs="仿宋"/>
          <w:b/>
          <w:bCs/>
          <w:color w:val="auto"/>
          <w:spacing w:val="6"/>
          <w:sz w:val="24"/>
          <w:szCs w:val="24"/>
          <w:u w:val="single"/>
        </w:rPr>
      </w:pPr>
      <w:r>
        <w:rPr>
          <w:rFonts w:hint="eastAsia" w:ascii="仿宋" w:hAnsi="仿宋" w:eastAsia="仿宋" w:cs="仿宋"/>
          <w:color w:val="auto"/>
          <w:spacing w:val="6"/>
          <w:sz w:val="24"/>
          <w:szCs w:val="24"/>
        </w:rPr>
        <w:t>本人经由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A.投资关系    B.行政隶属关系    C.业务指导关系</w:t>
      </w:r>
    </w:p>
    <w:p>
      <w:pPr>
        <w:pStyle w:val="641"/>
        <w:keepNext w:val="0"/>
        <w:keepLines w:val="0"/>
        <w:pageBreakBefore w:val="0"/>
        <w:widowControl/>
        <w:kinsoku/>
        <w:overflowPunct/>
        <w:topLinePunct w:val="0"/>
        <w:bidi w:val="0"/>
        <w:adjustRightInd w:val="0"/>
        <w:snapToGrid w:val="0"/>
        <w:spacing w:line="360" w:lineRule="auto"/>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pPr>
        <w:pStyle w:val="641"/>
        <w:keepNext w:val="0"/>
        <w:keepLines w:val="0"/>
        <w:pageBreakBefore w:val="0"/>
        <w:widowControl/>
        <w:kinsoku/>
        <w:overflowPunct/>
        <w:topLinePunct w:val="0"/>
        <w:bidi w:val="0"/>
        <w:adjustRightInd w:val="0"/>
        <w:snapToGrid w:val="0"/>
        <w:spacing w:line="360" w:lineRule="auto"/>
        <w:ind w:firstLine="504"/>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与其他所有供应商之间均不存在利害关系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81" w:name="_Toc28271"/>
      <w:r>
        <w:rPr>
          <w:rFonts w:hint="eastAsia" w:ascii="仿宋" w:hAnsi="仿宋" w:eastAsia="仿宋" w:cs="仿宋"/>
          <w:color w:val="auto"/>
          <w:kern w:val="0"/>
          <w:sz w:val="24"/>
          <w:szCs w:val="24"/>
        </w:rPr>
        <w:t>G.存在共同直接或间接投资设立子公司、联营企业和合营企业情况</w:t>
      </w:r>
      <w:bookmarkEnd w:id="81"/>
    </w:p>
    <w:p>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pPr>
        <w:pStyle w:val="640"/>
        <w:keepNext w:val="0"/>
        <w:keepLines w:val="0"/>
        <w:pageBreakBefore w:val="0"/>
        <w:widowControl w:val="0"/>
        <w:tabs>
          <w:tab w:val="left" w:pos="426"/>
        </w:tabs>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pPr>
        <w:pStyle w:val="641"/>
        <w:keepNext w:val="0"/>
        <w:keepLines w:val="0"/>
        <w:pageBreakBefore w:val="0"/>
        <w:widowControl/>
        <w:numPr>
          <w:ilvl w:val="0"/>
          <w:numId w:val="11"/>
        </w:numPr>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现已清楚知道并</w:t>
      </w:r>
      <w:r>
        <w:rPr>
          <w:rFonts w:hint="eastAsia" w:ascii="仿宋" w:hAnsi="仿宋" w:eastAsia="仿宋" w:cs="仿宋"/>
          <w:color w:val="auto"/>
          <w:kern w:val="0"/>
          <w:sz w:val="24"/>
          <w:szCs w:val="24"/>
        </w:rPr>
        <w:t>严格遵守政府采购法律法规和现场纪律。</w:t>
      </w:r>
    </w:p>
    <w:p>
      <w:pPr>
        <w:pStyle w:val="641"/>
        <w:keepNext w:val="0"/>
        <w:keepLines w:val="0"/>
        <w:pageBreakBefore w:val="0"/>
        <w:widowControl/>
        <w:numPr>
          <w:ilvl w:val="0"/>
          <w:numId w:val="11"/>
        </w:numPr>
        <w:kinsoku/>
        <w:overflowPunct/>
        <w:topLinePunct w:val="0"/>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pPr>
        <w:pStyle w:val="641"/>
        <w:keepNext w:val="0"/>
        <w:keepLines w:val="0"/>
        <w:pageBreakBefore w:val="0"/>
        <w:widowControl/>
        <w:numPr>
          <w:ilvl w:val="0"/>
          <w:numId w:val="0"/>
        </w:numPr>
        <w:kinsoku/>
        <w:overflowPunct/>
        <w:topLinePunct w:val="0"/>
        <w:bidi w:val="0"/>
        <w:adjustRightInd w:val="0"/>
        <w:snapToGrid w:val="0"/>
        <w:spacing w:line="360" w:lineRule="auto"/>
        <w:textAlignment w:val="auto"/>
        <w:rPr>
          <w:rFonts w:hint="eastAsia" w:ascii="仿宋" w:hAnsi="仿宋" w:eastAsia="仿宋" w:cs="仿宋"/>
          <w:color w:val="auto"/>
          <w:sz w:val="24"/>
          <w:szCs w:val="24"/>
        </w:rPr>
      </w:pPr>
    </w:p>
    <w:p>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w:t>
      </w:r>
    </w:p>
    <w:p>
      <w:pPr>
        <w:pStyle w:val="22"/>
        <w:keepNext w:val="0"/>
        <w:keepLines w:val="0"/>
        <w:pageBreakBefore w:val="0"/>
        <w:kinsoku/>
        <w:overflowPunct/>
        <w:topLinePunct w:val="0"/>
        <w:bidi w:val="0"/>
        <w:adjustRightInd w:val="0"/>
        <w:spacing w:line="360" w:lineRule="auto"/>
        <w:textAlignment w:val="auto"/>
        <w:rPr>
          <w:color w:val="auto"/>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2024</w:t>
      </w:r>
      <w:r>
        <w:rPr>
          <w:rFonts w:hint="eastAsia" w:ascii="仿宋" w:hAnsi="仿宋" w:eastAsia="仿宋" w:cs="仿宋"/>
          <w:color w:val="auto"/>
          <w:sz w:val="24"/>
          <w:szCs w:val="24"/>
        </w:rPr>
        <w:t>年  月    日</w:t>
      </w:r>
    </w:p>
    <w:p>
      <w:pPr>
        <w:spacing w:line="360" w:lineRule="auto"/>
        <w:ind w:firstLine="482" w:firstLineChars="200"/>
        <w:rPr>
          <w:rFonts w:ascii="宋体" w:hAnsi="宋体" w:eastAsia="宋体" w:cs="仿宋_GB2312"/>
          <w:b/>
          <w:sz w:val="24"/>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000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7"/>
      </w:rPr>
    </w:pPr>
    <w:r>
      <w:fldChar w:fldCharType="begin"/>
    </w:r>
    <w:r>
      <w:rPr>
        <w:rStyle w:val="67"/>
      </w:rPr>
      <w:instrText xml:space="preserve">PAGE  </w:instrText>
    </w:r>
    <w:r>
      <w:fldChar w:fldCharType="end"/>
    </w:r>
  </w:p>
  <w:p>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7"/>
      </w:rPr>
    </w:pPr>
    <w:r>
      <w:fldChar w:fldCharType="begin"/>
    </w:r>
    <w:r>
      <w:rPr>
        <w:rStyle w:val="67"/>
      </w:rPr>
      <w:instrText xml:space="preserve">PAGE  </w:instrText>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磋商文件编号:SXPZ-F20240618SZ</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0"/>
      </w:tabs>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磋商文件编号:SXPZ-F20240618SZ</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磋商文件编号:SXPZ-F20240618SZ</w:t>
    </w:r>
    <w:r>
      <w:rPr>
        <w:rFonts w:hint="eastAsia" w:ascii="仿宋" w:hAnsi="仿宋" w:eastAsia="仿宋" w:cs="仿宋"/>
      </w:rPr>
      <w:t xml:space="preserve">  </w:t>
    </w:r>
  </w:p>
  <w:p>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68318"/>
    <w:multiLevelType w:val="singleLevel"/>
    <w:tmpl w:val="BDA68318"/>
    <w:lvl w:ilvl="0" w:tentative="0">
      <w:start w:val="1"/>
      <w:numFmt w:val="decimal"/>
      <w:lvlText w:val="(%1)"/>
      <w:lvlJc w:val="left"/>
      <w:pPr>
        <w:tabs>
          <w:tab w:val="left" w:pos="312"/>
        </w:tabs>
      </w:p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multilevel"/>
    <w:tmpl w:val="00000001"/>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3"/>
    <w:multiLevelType w:val="multilevel"/>
    <w:tmpl w:val="00000003"/>
    <w:lvl w:ilvl="0" w:tentative="0">
      <w:start w:val="1"/>
      <w:numFmt w:val="bullet"/>
      <w:pStyle w:val="414"/>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5">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00000007"/>
    <w:multiLevelType w:val="multilevel"/>
    <w:tmpl w:val="00000007"/>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multilevel"/>
    <w:tmpl w:val="00000008"/>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259647B7"/>
    <w:multiLevelType w:val="singleLevel"/>
    <w:tmpl w:val="259647B7"/>
    <w:lvl w:ilvl="0" w:tentative="0">
      <w:start w:val="1"/>
      <w:numFmt w:val="chineseCounting"/>
      <w:suff w:val="nothing"/>
      <w:lvlText w:val="%1、"/>
      <w:lvlJc w:val="left"/>
      <w:rPr>
        <w:rFonts w:hint="eastAsia"/>
      </w:rPr>
    </w:lvl>
  </w:abstractNum>
  <w:abstractNum w:abstractNumId="10">
    <w:nsid w:val="5010C8B1"/>
    <w:multiLevelType w:val="singleLevel"/>
    <w:tmpl w:val="5010C8B1"/>
    <w:lvl w:ilvl="0" w:tentative="0">
      <w:start w:val="3"/>
      <w:numFmt w:val="chineseCounting"/>
      <w:suff w:val="space"/>
      <w:lvlText w:val="第%1部分"/>
      <w:lvlJc w:val="left"/>
      <w:rPr>
        <w:rFonts w:hint="eastAsia"/>
      </w:r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0"/>
  </w:num>
  <w:num w:numId="8">
    <w:abstractNumId w:val="10"/>
  </w:num>
  <w:num w:numId="9">
    <w:abstractNumId w:val="9"/>
  </w:num>
  <w:num w:numId="10">
    <w:abstractNumId w:val="1"/>
  </w:num>
  <w:num w:numId="11">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zZjZTZlOTY3YjBhZDM0ZTY4N2YwMTg0YTI0ZTQifQ=="/>
  </w:docVars>
  <w:rsids>
    <w:rsidRoot w:val="00172A27"/>
    <w:rsid w:val="002C61F7"/>
    <w:rsid w:val="002E2712"/>
    <w:rsid w:val="00335425"/>
    <w:rsid w:val="0066678C"/>
    <w:rsid w:val="00761FC8"/>
    <w:rsid w:val="008855BA"/>
    <w:rsid w:val="009F4C1B"/>
    <w:rsid w:val="00BC57CD"/>
    <w:rsid w:val="00C6664C"/>
    <w:rsid w:val="00ED6E0D"/>
    <w:rsid w:val="01176EA7"/>
    <w:rsid w:val="0147153B"/>
    <w:rsid w:val="0152227D"/>
    <w:rsid w:val="016320EC"/>
    <w:rsid w:val="01C0309B"/>
    <w:rsid w:val="01E86FEB"/>
    <w:rsid w:val="0224187C"/>
    <w:rsid w:val="022655F4"/>
    <w:rsid w:val="02315CA0"/>
    <w:rsid w:val="028816DF"/>
    <w:rsid w:val="02B20C36"/>
    <w:rsid w:val="02FF5E45"/>
    <w:rsid w:val="033E696D"/>
    <w:rsid w:val="034649C6"/>
    <w:rsid w:val="03497D83"/>
    <w:rsid w:val="035933FA"/>
    <w:rsid w:val="04091561"/>
    <w:rsid w:val="04294B38"/>
    <w:rsid w:val="04372FD3"/>
    <w:rsid w:val="04561CA4"/>
    <w:rsid w:val="049727D9"/>
    <w:rsid w:val="049B5F57"/>
    <w:rsid w:val="04CC21BB"/>
    <w:rsid w:val="04E5637F"/>
    <w:rsid w:val="052772B8"/>
    <w:rsid w:val="055A508B"/>
    <w:rsid w:val="05793C8D"/>
    <w:rsid w:val="05CC64B2"/>
    <w:rsid w:val="05FD31E4"/>
    <w:rsid w:val="060379FA"/>
    <w:rsid w:val="061615CD"/>
    <w:rsid w:val="065E2E82"/>
    <w:rsid w:val="06D0599C"/>
    <w:rsid w:val="06E45A7E"/>
    <w:rsid w:val="079E4577"/>
    <w:rsid w:val="07A90360"/>
    <w:rsid w:val="07C02047"/>
    <w:rsid w:val="07D159C5"/>
    <w:rsid w:val="07D826C8"/>
    <w:rsid w:val="08193505"/>
    <w:rsid w:val="08320BD9"/>
    <w:rsid w:val="0869448C"/>
    <w:rsid w:val="08C00ADD"/>
    <w:rsid w:val="092149A6"/>
    <w:rsid w:val="093F2ABC"/>
    <w:rsid w:val="098F7951"/>
    <w:rsid w:val="09A60DC8"/>
    <w:rsid w:val="09D82B26"/>
    <w:rsid w:val="0A2C751F"/>
    <w:rsid w:val="0A346258"/>
    <w:rsid w:val="0A545FC1"/>
    <w:rsid w:val="0A86042B"/>
    <w:rsid w:val="0A943317"/>
    <w:rsid w:val="0A951A03"/>
    <w:rsid w:val="0B574A70"/>
    <w:rsid w:val="0B745622"/>
    <w:rsid w:val="0B7C0033"/>
    <w:rsid w:val="0B931032"/>
    <w:rsid w:val="0BDE2820"/>
    <w:rsid w:val="0BDE2A9B"/>
    <w:rsid w:val="0BF70001"/>
    <w:rsid w:val="0C0149DC"/>
    <w:rsid w:val="0C414F19"/>
    <w:rsid w:val="0CA2703D"/>
    <w:rsid w:val="0CCE1629"/>
    <w:rsid w:val="0CDD530C"/>
    <w:rsid w:val="0CDD7393"/>
    <w:rsid w:val="0D2C3CDA"/>
    <w:rsid w:val="0D397A5A"/>
    <w:rsid w:val="0D797D72"/>
    <w:rsid w:val="0D832644"/>
    <w:rsid w:val="0D9024E9"/>
    <w:rsid w:val="0D972629"/>
    <w:rsid w:val="0DA11FD2"/>
    <w:rsid w:val="0DF66459"/>
    <w:rsid w:val="0DF90060"/>
    <w:rsid w:val="0E7B261C"/>
    <w:rsid w:val="0E9C4E0F"/>
    <w:rsid w:val="0EC55518"/>
    <w:rsid w:val="0ED662BA"/>
    <w:rsid w:val="0F706100"/>
    <w:rsid w:val="0FB26719"/>
    <w:rsid w:val="0FDC5544"/>
    <w:rsid w:val="0FDD12BC"/>
    <w:rsid w:val="0FDF5034"/>
    <w:rsid w:val="10277FF9"/>
    <w:rsid w:val="108C51BC"/>
    <w:rsid w:val="10AF4A06"/>
    <w:rsid w:val="10F33F89"/>
    <w:rsid w:val="111266FA"/>
    <w:rsid w:val="111D4066"/>
    <w:rsid w:val="11524F91"/>
    <w:rsid w:val="12506B92"/>
    <w:rsid w:val="126637EB"/>
    <w:rsid w:val="127E5878"/>
    <w:rsid w:val="12CF75E2"/>
    <w:rsid w:val="134578A4"/>
    <w:rsid w:val="136A013D"/>
    <w:rsid w:val="136E4430"/>
    <w:rsid w:val="136F66CF"/>
    <w:rsid w:val="13765CAF"/>
    <w:rsid w:val="13BB14CF"/>
    <w:rsid w:val="140211C2"/>
    <w:rsid w:val="14172444"/>
    <w:rsid w:val="141B040C"/>
    <w:rsid w:val="14A16D5C"/>
    <w:rsid w:val="152E5EA7"/>
    <w:rsid w:val="156A35F2"/>
    <w:rsid w:val="158E5532"/>
    <w:rsid w:val="15CF16A7"/>
    <w:rsid w:val="15E862C7"/>
    <w:rsid w:val="16280B5E"/>
    <w:rsid w:val="16AC06BC"/>
    <w:rsid w:val="16AD19E8"/>
    <w:rsid w:val="16CA58C7"/>
    <w:rsid w:val="17852965"/>
    <w:rsid w:val="17C0574B"/>
    <w:rsid w:val="180A6D34"/>
    <w:rsid w:val="181D494B"/>
    <w:rsid w:val="18673E19"/>
    <w:rsid w:val="192341E3"/>
    <w:rsid w:val="192B3098"/>
    <w:rsid w:val="19595409"/>
    <w:rsid w:val="19E35BE4"/>
    <w:rsid w:val="19EC6CCB"/>
    <w:rsid w:val="1A0538E9"/>
    <w:rsid w:val="1A3A7A37"/>
    <w:rsid w:val="1A986951"/>
    <w:rsid w:val="1AD734D7"/>
    <w:rsid w:val="1B09565B"/>
    <w:rsid w:val="1B722ECF"/>
    <w:rsid w:val="1B7449F1"/>
    <w:rsid w:val="1B8C2514"/>
    <w:rsid w:val="1BF304AD"/>
    <w:rsid w:val="1C3404B6"/>
    <w:rsid w:val="1C5C75D3"/>
    <w:rsid w:val="1C625023"/>
    <w:rsid w:val="1C8F0E89"/>
    <w:rsid w:val="1D2759D6"/>
    <w:rsid w:val="1D282F2D"/>
    <w:rsid w:val="1D497F91"/>
    <w:rsid w:val="1D551B4C"/>
    <w:rsid w:val="1D5E42F1"/>
    <w:rsid w:val="1D790956"/>
    <w:rsid w:val="1DAB29F9"/>
    <w:rsid w:val="1DF63C75"/>
    <w:rsid w:val="1E2B689A"/>
    <w:rsid w:val="1E3E5BD7"/>
    <w:rsid w:val="1E700165"/>
    <w:rsid w:val="1E845724"/>
    <w:rsid w:val="1E912BAE"/>
    <w:rsid w:val="1EB12291"/>
    <w:rsid w:val="1ED1023E"/>
    <w:rsid w:val="1F1C10F7"/>
    <w:rsid w:val="1F372530"/>
    <w:rsid w:val="1F4B7FF0"/>
    <w:rsid w:val="1F5F7696"/>
    <w:rsid w:val="1FD32335"/>
    <w:rsid w:val="1FE81CE3"/>
    <w:rsid w:val="1FFF6B11"/>
    <w:rsid w:val="205564EA"/>
    <w:rsid w:val="20800028"/>
    <w:rsid w:val="20D66B76"/>
    <w:rsid w:val="21E64000"/>
    <w:rsid w:val="21FA5CFD"/>
    <w:rsid w:val="225673D8"/>
    <w:rsid w:val="2274785E"/>
    <w:rsid w:val="229816E8"/>
    <w:rsid w:val="23376A8B"/>
    <w:rsid w:val="237158B1"/>
    <w:rsid w:val="24052C42"/>
    <w:rsid w:val="24A26904"/>
    <w:rsid w:val="24A61BB0"/>
    <w:rsid w:val="24A65CC9"/>
    <w:rsid w:val="24E94533"/>
    <w:rsid w:val="250C4542"/>
    <w:rsid w:val="251D756A"/>
    <w:rsid w:val="25205A7B"/>
    <w:rsid w:val="2522733F"/>
    <w:rsid w:val="25296CD0"/>
    <w:rsid w:val="26062EC3"/>
    <w:rsid w:val="27075144"/>
    <w:rsid w:val="270858F0"/>
    <w:rsid w:val="270E4E27"/>
    <w:rsid w:val="276C3EAC"/>
    <w:rsid w:val="27CB7F20"/>
    <w:rsid w:val="28043472"/>
    <w:rsid w:val="28724840"/>
    <w:rsid w:val="287A36F4"/>
    <w:rsid w:val="28A15125"/>
    <w:rsid w:val="28EA6ACC"/>
    <w:rsid w:val="29114058"/>
    <w:rsid w:val="292900F3"/>
    <w:rsid w:val="296E14AB"/>
    <w:rsid w:val="297A1827"/>
    <w:rsid w:val="298567F4"/>
    <w:rsid w:val="29986528"/>
    <w:rsid w:val="299B5324"/>
    <w:rsid w:val="29A22F02"/>
    <w:rsid w:val="29AC1FD3"/>
    <w:rsid w:val="29F00112"/>
    <w:rsid w:val="29F55728"/>
    <w:rsid w:val="2A1D4C7F"/>
    <w:rsid w:val="2A391AB9"/>
    <w:rsid w:val="2A4915D0"/>
    <w:rsid w:val="2A517BC2"/>
    <w:rsid w:val="2A66642C"/>
    <w:rsid w:val="2ACE2FF1"/>
    <w:rsid w:val="2AF91248"/>
    <w:rsid w:val="2B1716CE"/>
    <w:rsid w:val="2B5E721E"/>
    <w:rsid w:val="2BBB2606"/>
    <w:rsid w:val="2BC929C8"/>
    <w:rsid w:val="2BCE7BAF"/>
    <w:rsid w:val="2C536736"/>
    <w:rsid w:val="2CE74D6E"/>
    <w:rsid w:val="2CF55A3F"/>
    <w:rsid w:val="2D197980"/>
    <w:rsid w:val="2D9B0395"/>
    <w:rsid w:val="2E4B1814"/>
    <w:rsid w:val="2EA414CB"/>
    <w:rsid w:val="2EAB3FA9"/>
    <w:rsid w:val="2EC333C5"/>
    <w:rsid w:val="2EDA4EED"/>
    <w:rsid w:val="2F8135BA"/>
    <w:rsid w:val="2FAB0996"/>
    <w:rsid w:val="2FCF07C9"/>
    <w:rsid w:val="30073135"/>
    <w:rsid w:val="306B25EB"/>
    <w:rsid w:val="306C6018"/>
    <w:rsid w:val="308B46F0"/>
    <w:rsid w:val="30AC28B9"/>
    <w:rsid w:val="30B73737"/>
    <w:rsid w:val="30B9255C"/>
    <w:rsid w:val="30CA72A9"/>
    <w:rsid w:val="3112096E"/>
    <w:rsid w:val="312406A1"/>
    <w:rsid w:val="319E0453"/>
    <w:rsid w:val="31B23A98"/>
    <w:rsid w:val="31CF03E9"/>
    <w:rsid w:val="32127889"/>
    <w:rsid w:val="32430FFB"/>
    <w:rsid w:val="324E3C27"/>
    <w:rsid w:val="331704BD"/>
    <w:rsid w:val="336B6F92"/>
    <w:rsid w:val="33751688"/>
    <w:rsid w:val="33762312"/>
    <w:rsid w:val="340956AF"/>
    <w:rsid w:val="343C0D0E"/>
    <w:rsid w:val="34433534"/>
    <w:rsid w:val="344954E9"/>
    <w:rsid w:val="3481782D"/>
    <w:rsid w:val="34E735DB"/>
    <w:rsid w:val="35042CC3"/>
    <w:rsid w:val="351D3D85"/>
    <w:rsid w:val="35366BF5"/>
    <w:rsid w:val="35633E8E"/>
    <w:rsid w:val="3632560E"/>
    <w:rsid w:val="36637EBD"/>
    <w:rsid w:val="36B67FED"/>
    <w:rsid w:val="36BB3856"/>
    <w:rsid w:val="3719197E"/>
    <w:rsid w:val="373F4487"/>
    <w:rsid w:val="374970B3"/>
    <w:rsid w:val="37B908A3"/>
    <w:rsid w:val="37E1109A"/>
    <w:rsid w:val="38172D0E"/>
    <w:rsid w:val="381F41A6"/>
    <w:rsid w:val="38433B03"/>
    <w:rsid w:val="38482EC7"/>
    <w:rsid w:val="38C033A5"/>
    <w:rsid w:val="392B413E"/>
    <w:rsid w:val="39317DFF"/>
    <w:rsid w:val="395C1320"/>
    <w:rsid w:val="39841613"/>
    <w:rsid w:val="39A57F58"/>
    <w:rsid w:val="39A62333"/>
    <w:rsid w:val="3A092B2A"/>
    <w:rsid w:val="3A4D20AB"/>
    <w:rsid w:val="3A4F49E1"/>
    <w:rsid w:val="3AA810DF"/>
    <w:rsid w:val="3B16673B"/>
    <w:rsid w:val="3B1D063B"/>
    <w:rsid w:val="3B64626A"/>
    <w:rsid w:val="3B950658"/>
    <w:rsid w:val="3BC85AB4"/>
    <w:rsid w:val="3BD12312"/>
    <w:rsid w:val="3C261771"/>
    <w:rsid w:val="3C5067EE"/>
    <w:rsid w:val="3C597D99"/>
    <w:rsid w:val="3C7050E2"/>
    <w:rsid w:val="3CF63839"/>
    <w:rsid w:val="3D1574E2"/>
    <w:rsid w:val="3D737A6D"/>
    <w:rsid w:val="3D977D6F"/>
    <w:rsid w:val="3D9D3CB5"/>
    <w:rsid w:val="3DA22AF2"/>
    <w:rsid w:val="3DFA4C63"/>
    <w:rsid w:val="3E8310FD"/>
    <w:rsid w:val="3EA94414"/>
    <w:rsid w:val="3ED92B93"/>
    <w:rsid w:val="3F007C46"/>
    <w:rsid w:val="3F892743"/>
    <w:rsid w:val="40055B41"/>
    <w:rsid w:val="40086230"/>
    <w:rsid w:val="40316936"/>
    <w:rsid w:val="40596A0B"/>
    <w:rsid w:val="4095129A"/>
    <w:rsid w:val="40F77B80"/>
    <w:rsid w:val="41207887"/>
    <w:rsid w:val="41B4781F"/>
    <w:rsid w:val="41C07CCA"/>
    <w:rsid w:val="41EF2605"/>
    <w:rsid w:val="425C3B7A"/>
    <w:rsid w:val="425F4A8D"/>
    <w:rsid w:val="4269685C"/>
    <w:rsid w:val="42862F6A"/>
    <w:rsid w:val="42AD499A"/>
    <w:rsid w:val="42C121F4"/>
    <w:rsid w:val="43151407"/>
    <w:rsid w:val="435A582F"/>
    <w:rsid w:val="43686B13"/>
    <w:rsid w:val="436D4129"/>
    <w:rsid w:val="43770B04"/>
    <w:rsid w:val="439369B8"/>
    <w:rsid w:val="43B27D8E"/>
    <w:rsid w:val="44150A49"/>
    <w:rsid w:val="4475773A"/>
    <w:rsid w:val="44C45FCB"/>
    <w:rsid w:val="44FA7C3F"/>
    <w:rsid w:val="450D7972"/>
    <w:rsid w:val="4527617E"/>
    <w:rsid w:val="454809AA"/>
    <w:rsid w:val="458A0BEF"/>
    <w:rsid w:val="45A65766"/>
    <w:rsid w:val="45B147A1"/>
    <w:rsid w:val="45D24718"/>
    <w:rsid w:val="462A6302"/>
    <w:rsid w:val="46842723"/>
    <w:rsid w:val="46871D95"/>
    <w:rsid w:val="4690085B"/>
    <w:rsid w:val="47236529"/>
    <w:rsid w:val="47666BD1"/>
    <w:rsid w:val="47ED3A8B"/>
    <w:rsid w:val="47F46BC7"/>
    <w:rsid w:val="48050DD4"/>
    <w:rsid w:val="48670756"/>
    <w:rsid w:val="49746212"/>
    <w:rsid w:val="497A75A0"/>
    <w:rsid w:val="499917D4"/>
    <w:rsid w:val="49BD3217"/>
    <w:rsid w:val="4A1B668D"/>
    <w:rsid w:val="4A1E1CDA"/>
    <w:rsid w:val="4A6E2C61"/>
    <w:rsid w:val="4B125CE2"/>
    <w:rsid w:val="4B647BC0"/>
    <w:rsid w:val="4BAF1783"/>
    <w:rsid w:val="4BD3391A"/>
    <w:rsid w:val="4BE40D01"/>
    <w:rsid w:val="4C76404F"/>
    <w:rsid w:val="4CE820DB"/>
    <w:rsid w:val="4E1F09BA"/>
    <w:rsid w:val="4E2F0959"/>
    <w:rsid w:val="4E4875AB"/>
    <w:rsid w:val="4EAF2C80"/>
    <w:rsid w:val="4EE07EA5"/>
    <w:rsid w:val="4F4425D1"/>
    <w:rsid w:val="50D2381E"/>
    <w:rsid w:val="50F73284"/>
    <w:rsid w:val="51043EAF"/>
    <w:rsid w:val="51112598"/>
    <w:rsid w:val="519A0805"/>
    <w:rsid w:val="51C969CF"/>
    <w:rsid w:val="51D3784E"/>
    <w:rsid w:val="523601F3"/>
    <w:rsid w:val="52410C5B"/>
    <w:rsid w:val="52497B10"/>
    <w:rsid w:val="52773A4D"/>
    <w:rsid w:val="528D42BC"/>
    <w:rsid w:val="52990A97"/>
    <w:rsid w:val="529E7E5B"/>
    <w:rsid w:val="52CC09AB"/>
    <w:rsid w:val="53446C55"/>
    <w:rsid w:val="53590226"/>
    <w:rsid w:val="537A3091"/>
    <w:rsid w:val="538F59F6"/>
    <w:rsid w:val="5449029B"/>
    <w:rsid w:val="54B0031A"/>
    <w:rsid w:val="54B03E76"/>
    <w:rsid w:val="54B90F7D"/>
    <w:rsid w:val="54F5115A"/>
    <w:rsid w:val="54F75F49"/>
    <w:rsid w:val="555A4967"/>
    <w:rsid w:val="55F61D5C"/>
    <w:rsid w:val="560C1580"/>
    <w:rsid w:val="57064221"/>
    <w:rsid w:val="5752361C"/>
    <w:rsid w:val="57A11AFD"/>
    <w:rsid w:val="57B26260"/>
    <w:rsid w:val="57F64296"/>
    <w:rsid w:val="580057A0"/>
    <w:rsid w:val="580D5382"/>
    <w:rsid w:val="58331A2B"/>
    <w:rsid w:val="584C6310"/>
    <w:rsid w:val="58511D61"/>
    <w:rsid w:val="58773629"/>
    <w:rsid w:val="588B2C30"/>
    <w:rsid w:val="58A43CF2"/>
    <w:rsid w:val="58C64E94"/>
    <w:rsid w:val="58CD0666"/>
    <w:rsid w:val="58CF2542"/>
    <w:rsid w:val="59103135"/>
    <w:rsid w:val="591470C9"/>
    <w:rsid w:val="598A113A"/>
    <w:rsid w:val="5A364E1D"/>
    <w:rsid w:val="5A820063"/>
    <w:rsid w:val="5AA23A59"/>
    <w:rsid w:val="5AD85ED5"/>
    <w:rsid w:val="5AD90B13"/>
    <w:rsid w:val="5B7359C9"/>
    <w:rsid w:val="5BEC651D"/>
    <w:rsid w:val="5BF907F8"/>
    <w:rsid w:val="5C135D05"/>
    <w:rsid w:val="5C384E7D"/>
    <w:rsid w:val="5C45759A"/>
    <w:rsid w:val="5C4E46A0"/>
    <w:rsid w:val="5C630938"/>
    <w:rsid w:val="5C7B745F"/>
    <w:rsid w:val="5CB35CC1"/>
    <w:rsid w:val="5CDC1CAC"/>
    <w:rsid w:val="5DC70516"/>
    <w:rsid w:val="5DD21B0F"/>
    <w:rsid w:val="5DD543AA"/>
    <w:rsid w:val="5DF162A8"/>
    <w:rsid w:val="5E021BE6"/>
    <w:rsid w:val="5E1D2D7B"/>
    <w:rsid w:val="5EB72A3D"/>
    <w:rsid w:val="5EF843C8"/>
    <w:rsid w:val="5F545483"/>
    <w:rsid w:val="5F5F0972"/>
    <w:rsid w:val="5F624DFA"/>
    <w:rsid w:val="5F7C7657"/>
    <w:rsid w:val="5F84662B"/>
    <w:rsid w:val="5FDA449D"/>
    <w:rsid w:val="5FF27A39"/>
    <w:rsid w:val="602120CC"/>
    <w:rsid w:val="602776E2"/>
    <w:rsid w:val="605E50CE"/>
    <w:rsid w:val="6064547E"/>
    <w:rsid w:val="60883EF9"/>
    <w:rsid w:val="608E7761"/>
    <w:rsid w:val="60C75979"/>
    <w:rsid w:val="60E42BC1"/>
    <w:rsid w:val="61286A51"/>
    <w:rsid w:val="61811074"/>
    <w:rsid w:val="62570027"/>
    <w:rsid w:val="6260512D"/>
    <w:rsid w:val="6282499E"/>
    <w:rsid w:val="633B16F7"/>
    <w:rsid w:val="64395C36"/>
    <w:rsid w:val="6460004E"/>
    <w:rsid w:val="64A82F69"/>
    <w:rsid w:val="64EA6F30"/>
    <w:rsid w:val="651421FF"/>
    <w:rsid w:val="652361D8"/>
    <w:rsid w:val="657244F7"/>
    <w:rsid w:val="65864EAB"/>
    <w:rsid w:val="65921AA2"/>
    <w:rsid w:val="65D8322D"/>
    <w:rsid w:val="65DE652D"/>
    <w:rsid w:val="65F904D8"/>
    <w:rsid w:val="66140709"/>
    <w:rsid w:val="66C07AEC"/>
    <w:rsid w:val="66DD4F9F"/>
    <w:rsid w:val="66EA7B14"/>
    <w:rsid w:val="67177D85"/>
    <w:rsid w:val="672506F4"/>
    <w:rsid w:val="67281E5E"/>
    <w:rsid w:val="67566AFF"/>
    <w:rsid w:val="67674B6A"/>
    <w:rsid w:val="678216A2"/>
    <w:rsid w:val="67BB4BB4"/>
    <w:rsid w:val="6885769C"/>
    <w:rsid w:val="68BE04D7"/>
    <w:rsid w:val="68FA3E26"/>
    <w:rsid w:val="69163EF1"/>
    <w:rsid w:val="696B139F"/>
    <w:rsid w:val="699F653B"/>
    <w:rsid w:val="69B00415"/>
    <w:rsid w:val="6A220F1A"/>
    <w:rsid w:val="6A723C50"/>
    <w:rsid w:val="6A7A6FA8"/>
    <w:rsid w:val="6AB9362D"/>
    <w:rsid w:val="6AE54422"/>
    <w:rsid w:val="6B6F1F3D"/>
    <w:rsid w:val="6BFD4436"/>
    <w:rsid w:val="6C0C7883"/>
    <w:rsid w:val="6C5B01B9"/>
    <w:rsid w:val="6C8E2897"/>
    <w:rsid w:val="6CED1CB3"/>
    <w:rsid w:val="6D047526"/>
    <w:rsid w:val="6D4318D3"/>
    <w:rsid w:val="6DAF6F69"/>
    <w:rsid w:val="6DC11232"/>
    <w:rsid w:val="6E0E213F"/>
    <w:rsid w:val="6E185DF8"/>
    <w:rsid w:val="6EB16F39"/>
    <w:rsid w:val="6EB802EE"/>
    <w:rsid w:val="6ED70525"/>
    <w:rsid w:val="6EEE1947"/>
    <w:rsid w:val="6F382521"/>
    <w:rsid w:val="6F643647"/>
    <w:rsid w:val="6FED6577"/>
    <w:rsid w:val="701E1440"/>
    <w:rsid w:val="70566CF5"/>
    <w:rsid w:val="70B34FC2"/>
    <w:rsid w:val="70CC4BC0"/>
    <w:rsid w:val="70D0347E"/>
    <w:rsid w:val="70D80585"/>
    <w:rsid w:val="70DC4C71"/>
    <w:rsid w:val="70F16E36"/>
    <w:rsid w:val="711D243B"/>
    <w:rsid w:val="716342F2"/>
    <w:rsid w:val="71687B5B"/>
    <w:rsid w:val="71D9189B"/>
    <w:rsid w:val="71EF202A"/>
    <w:rsid w:val="71F748A5"/>
    <w:rsid w:val="72077373"/>
    <w:rsid w:val="724575BD"/>
    <w:rsid w:val="7274672D"/>
    <w:rsid w:val="72863CB4"/>
    <w:rsid w:val="72D27981"/>
    <w:rsid w:val="731E2BC7"/>
    <w:rsid w:val="73312DE3"/>
    <w:rsid w:val="73974727"/>
    <w:rsid w:val="73BB0416"/>
    <w:rsid w:val="73D6524F"/>
    <w:rsid w:val="73DB1CB9"/>
    <w:rsid w:val="74583EB6"/>
    <w:rsid w:val="74714F78"/>
    <w:rsid w:val="74980757"/>
    <w:rsid w:val="74B11819"/>
    <w:rsid w:val="74CE6EC4"/>
    <w:rsid w:val="74D55507"/>
    <w:rsid w:val="74DD6508"/>
    <w:rsid w:val="75462BEC"/>
    <w:rsid w:val="75BD1968"/>
    <w:rsid w:val="75F220E9"/>
    <w:rsid w:val="764D5571"/>
    <w:rsid w:val="76722E05"/>
    <w:rsid w:val="768C6099"/>
    <w:rsid w:val="76A94EFA"/>
    <w:rsid w:val="7757591A"/>
    <w:rsid w:val="77925931"/>
    <w:rsid w:val="77B452E7"/>
    <w:rsid w:val="77BF424C"/>
    <w:rsid w:val="78061E7B"/>
    <w:rsid w:val="786170B2"/>
    <w:rsid w:val="789456D9"/>
    <w:rsid w:val="79006A46"/>
    <w:rsid w:val="79031B5E"/>
    <w:rsid w:val="791D747D"/>
    <w:rsid w:val="79D51CA3"/>
    <w:rsid w:val="79D7762B"/>
    <w:rsid w:val="79E72E62"/>
    <w:rsid w:val="79F97D2C"/>
    <w:rsid w:val="7A0A19CE"/>
    <w:rsid w:val="7A4D1FE3"/>
    <w:rsid w:val="7AB756AF"/>
    <w:rsid w:val="7AF51A17"/>
    <w:rsid w:val="7AF67F85"/>
    <w:rsid w:val="7B672C31"/>
    <w:rsid w:val="7B68255B"/>
    <w:rsid w:val="7B8A691F"/>
    <w:rsid w:val="7BBE7F23"/>
    <w:rsid w:val="7C435FEF"/>
    <w:rsid w:val="7C466CEA"/>
    <w:rsid w:val="7C594C70"/>
    <w:rsid w:val="7CE02C9B"/>
    <w:rsid w:val="7D3C1CFD"/>
    <w:rsid w:val="7DD47241"/>
    <w:rsid w:val="7E2F69CB"/>
    <w:rsid w:val="7ED06D3F"/>
    <w:rsid w:val="7EFB3DBC"/>
    <w:rsid w:val="7F6000C3"/>
    <w:rsid w:val="7F737DF6"/>
    <w:rsid w:val="7F742200"/>
    <w:rsid w:val="7FE9630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3"/>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7"/>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6"/>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5"/>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3"/>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autoRedefine/>
    <w:qFormat/>
    <w:uiPriority w:val="1"/>
  </w:style>
  <w:style w:type="table" w:default="1" w:styleId="63">
    <w:name w:val="Normal Table"/>
    <w:autoRedefine/>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6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annotation text"/>
    <w:basedOn w:val="1"/>
    <w:link w:val="618"/>
    <w:autoRedefine/>
    <w:qFormat/>
    <w:uiPriority w:val="99"/>
    <w:pPr>
      <w:jc w:val="left"/>
    </w:pPr>
  </w:style>
  <w:style w:type="paragraph" w:styleId="20">
    <w:name w:val="Salutation"/>
    <w:basedOn w:val="1"/>
    <w:next w:val="1"/>
    <w:link w:val="486"/>
    <w:autoRedefine/>
    <w:qFormat/>
    <w:uiPriority w:val="0"/>
    <w:rPr>
      <w:rFonts w:ascii="仿宋_GB2312" w:eastAsia="仿宋_GB2312"/>
      <w:sz w:val="28"/>
      <w:szCs w:val="20"/>
    </w:rPr>
  </w:style>
  <w:style w:type="paragraph" w:styleId="21">
    <w:name w:val="Body Text 3"/>
    <w:basedOn w:val="1"/>
    <w:link w:val="585"/>
    <w:autoRedefine/>
    <w:qFormat/>
    <w:uiPriority w:val="0"/>
    <w:pPr>
      <w:jc w:val="center"/>
    </w:pPr>
    <w:rPr>
      <w:szCs w:val="20"/>
    </w:rPr>
  </w:style>
  <w:style w:type="paragraph" w:styleId="22">
    <w:name w:val="Body Text"/>
    <w:basedOn w:val="1"/>
    <w:next w:val="23"/>
    <w:link w:val="516"/>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9"/>
    <w:autoRedefine/>
    <w:qFormat/>
    <w:uiPriority w:val="0"/>
    <w:pPr>
      <w:ind w:firstLine="420"/>
    </w:pPr>
    <w:rPr>
      <w:szCs w:val="20"/>
    </w:rPr>
  </w:style>
  <w:style w:type="paragraph" w:styleId="24">
    <w:name w:val="Body Text Indent"/>
    <w:basedOn w:val="1"/>
    <w:next w:val="1"/>
    <w:link w:val="479"/>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5"/>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3"/>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602"/>
    <w:autoRedefine/>
    <w:qFormat/>
    <w:uiPriority w:val="0"/>
    <w:pPr>
      <w:ind w:left="100" w:leftChars="2500"/>
    </w:pPr>
    <w:rPr>
      <w:rFonts w:ascii="宋体"/>
      <w:sz w:val="24"/>
      <w:szCs w:val="21"/>
      <w:lang w:val="zh-CN"/>
    </w:rPr>
  </w:style>
  <w:style w:type="paragraph" w:styleId="36">
    <w:name w:val="Body Text Indent 2"/>
    <w:basedOn w:val="1"/>
    <w:link w:val="507"/>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9"/>
    <w:autoRedefine/>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envelope return"/>
    <w:basedOn w:val="1"/>
    <w:autoRedefine/>
    <w:qFormat/>
    <w:uiPriority w:val="99"/>
    <w:pPr>
      <w:snapToGrid w:val="0"/>
    </w:pPr>
    <w:rPr>
      <w:rFonts w:ascii="Arial" w:hAnsi="Arial"/>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9"/>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7"/>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92"/>
    <w:autoRedefine/>
    <w:qFormat/>
    <w:uiPriority w:val="0"/>
    <w:pPr>
      <w:spacing w:line="360" w:lineRule="auto"/>
      <w:ind w:firstLine="420"/>
    </w:pPr>
    <w:rPr>
      <w:sz w:val="24"/>
      <w:szCs w:val="20"/>
    </w:rPr>
  </w:style>
  <w:style w:type="paragraph" w:styleId="53">
    <w:name w:val="index 7"/>
    <w:basedOn w:val="1"/>
    <w:next w:val="1"/>
    <w:autoRedefine/>
    <w:unhideWhenUsed/>
    <w:qFormat/>
    <w:uiPriority w:val="99"/>
    <w:pPr>
      <w:ind w:left="1200" w:leftChars="1200"/>
    </w:p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autoRedefine/>
    <w:qFormat/>
    <w:uiPriority w:val="0"/>
    <w:rPr>
      <w:b/>
      <w:bCs/>
    </w:rPr>
  </w:style>
  <w:style w:type="paragraph" w:styleId="61">
    <w:name w:val="Body Text First Indent 2"/>
    <w:basedOn w:val="24"/>
    <w:next w:val="62"/>
    <w:link w:val="506"/>
    <w:autoRedefine/>
    <w:qFormat/>
    <w:uiPriority w:val="0"/>
    <w:pPr>
      <w:adjustRightInd/>
      <w:spacing w:after="120" w:line="240" w:lineRule="auto"/>
      <w:ind w:left="420" w:leftChars="200" w:firstLine="210"/>
    </w:pPr>
    <w:rPr>
      <w:sz w:val="21"/>
    </w:rPr>
  </w:style>
  <w:style w:type="paragraph" w:customStyle="1" w:styleId="6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4">
    <w:name w:val="Table Grid"/>
    <w:basedOn w:val="6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autoRedefine/>
    <w:qFormat/>
    <w:uiPriority w:val="22"/>
    <w:rPr>
      <w:b/>
      <w:bCs/>
    </w:rPr>
  </w:style>
  <w:style w:type="character" w:styleId="67">
    <w:name w:val="page number"/>
    <w:basedOn w:val="65"/>
    <w:autoRedefine/>
    <w:qFormat/>
    <w:uiPriority w:val="0"/>
  </w:style>
  <w:style w:type="character" w:styleId="68">
    <w:name w:val="FollowedHyperlink"/>
    <w:autoRedefine/>
    <w:qFormat/>
    <w:uiPriority w:val="0"/>
    <w:rPr>
      <w:rFonts w:ascii="Arial" w:hAnsi="Arial" w:eastAsia="黑体" w:cs="Arial"/>
      <w:snapToGrid w:val="0"/>
      <w:color w:val="000000"/>
      <w:kern w:val="0"/>
      <w:sz w:val="18"/>
      <w:szCs w:val="18"/>
      <w:u w:val="none"/>
    </w:rPr>
  </w:style>
  <w:style w:type="character" w:styleId="69">
    <w:name w:val="Emphasis"/>
    <w:autoRedefine/>
    <w:qFormat/>
    <w:uiPriority w:val="0"/>
    <w:rPr>
      <w:color w:val="CC0033"/>
    </w:rPr>
  </w:style>
  <w:style w:type="character" w:styleId="70">
    <w:name w:val="line number"/>
    <w:basedOn w:val="65"/>
    <w:autoRedefine/>
    <w:qFormat/>
    <w:uiPriority w:val="0"/>
  </w:style>
  <w:style w:type="character" w:styleId="71">
    <w:name w:val="Hyperlink"/>
    <w:autoRedefine/>
    <w:qFormat/>
    <w:uiPriority w:val="0"/>
    <w:rPr>
      <w:rFonts w:ascii="Arial" w:hAnsi="Arial" w:eastAsia="黑体" w:cs="Arial"/>
      <w:snapToGrid w:val="0"/>
      <w:color w:val="000000"/>
      <w:kern w:val="0"/>
      <w:sz w:val="18"/>
      <w:szCs w:val="18"/>
      <w:u w:val="none"/>
    </w:rPr>
  </w:style>
  <w:style w:type="character" w:styleId="72">
    <w:name w:val="HTML Code"/>
    <w:autoRedefine/>
    <w:qFormat/>
    <w:uiPriority w:val="0"/>
    <w:rPr>
      <w:rFonts w:ascii="黑体" w:hAnsi="Courier New" w:eastAsia="黑体" w:cs="楷体_GB2312"/>
      <w:sz w:val="20"/>
      <w:szCs w:val="20"/>
    </w:rPr>
  </w:style>
  <w:style w:type="character" w:styleId="73">
    <w:name w:val="annotation reference"/>
    <w:autoRedefine/>
    <w:qFormat/>
    <w:uiPriority w:val="99"/>
    <w:rPr>
      <w:sz w:val="21"/>
      <w:szCs w:val="21"/>
    </w:rPr>
  </w:style>
  <w:style w:type="paragraph" w:customStyle="1" w:styleId="74">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5">
    <w:name w:val="Default"/>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2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autoRedefine/>
    <w:qFormat/>
    <w:uiPriority w:val="0"/>
    <w:pPr>
      <w:tabs>
        <w:tab w:val="left" w:pos="2790"/>
        <w:tab w:val="left" w:pos="4230"/>
      </w:tabs>
      <w:spacing w:beforeLines="100"/>
      <w:jc w:val="left"/>
    </w:pPr>
  </w:style>
  <w:style w:type="paragraph" w:customStyle="1" w:styleId="8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autoRedefine/>
    <w:qFormat/>
    <w:uiPriority w:val="0"/>
    <w:pPr>
      <w:adjustRightInd/>
      <w:spacing w:line="288" w:lineRule="auto"/>
      <w:ind w:firstLine="425" w:firstLineChars="200"/>
    </w:pPr>
  </w:style>
  <w:style w:type="paragraph" w:customStyle="1" w:styleId="82">
    <w:name w:val="Char1 Char Char Char"/>
    <w:basedOn w:val="1"/>
    <w:autoRedefine/>
    <w:qFormat/>
    <w:uiPriority w:val="0"/>
    <w:rPr>
      <w:rFonts w:ascii="Tahoma" w:hAnsi="Tahoma"/>
      <w:sz w:val="24"/>
      <w:szCs w:val="20"/>
    </w:rPr>
  </w:style>
  <w:style w:type="paragraph" w:customStyle="1" w:styleId="8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autoRedefine/>
    <w:qFormat/>
    <w:uiPriority w:val="0"/>
    <w:pPr>
      <w:spacing w:afterLines="50"/>
      <w:jc w:val="left"/>
      <w:outlineLvl w:val="3"/>
    </w:pPr>
    <w:rPr>
      <w:sz w:val="24"/>
      <w:szCs w:val="24"/>
    </w:rPr>
  </w:style>
  <w:style w:type="paragraph" w:customStyle="1" w:styleId="8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autoRedefine/>
    <w:qFormat/>
    <w:uiPriority w:val="0"/>
    <w:pPr>
      <w:numPr>
        <w:ilvl w:val="1"/>
        <w:numId w:val="4"/>
      </w:numPr>
      <w:adjustRightInd/>
    </w:pPr>
  </w:style>
  <w:style w:type="paragraph" w:customStyle="1" w:styleId="90">
    <w:name w:val="Char3"/>
    <w:basedOn w:val="1"/>
    <w:autoRedefine/>
    <w:qFormat/>
    <w:uiPriority w:val="0"/>
    <w:pPr>
      <w:adjustRightInd/>
    </w:pPr>
    <w:rPr>
      <w:rFonts w:ascii="仿宋_GB2312" w:eastAsia="仿宋_GB2312"/>
      <w:b/>
      <w:sz w:val="32"/>
      <w:szCs w:val="32"/>
    </w:rPr>
  </w:style>
  <w:style w:type="paragraph" w:customStyle="1" w:styleId="91">
    <w:name w:val="Char Char1 Char Char Char Char Char Char"/>
    <w:basedOn w:val="1"/>
    <w:autoRedefine/>
    <w:qFormat/>
    <w:uiPriority w:val="0"/>
    <w:rPr>
      <w:rFonts w:ascii="仿宋_GB2312" w:eastAsia="仿宋_GB2312"/>
      <w:b/>
      <w:sz w:val="32"/>
      <w:szCs w:val="20"/>
    </w:rPr>
  </w:style>
  <w:style w:type="paragraph" w:customStyle="1" w:styleId="92">
    <w:name w:val="文本正文 Char"/>
    <w:basedOn w:val="1"/>
    <w:autoRedefine/>
    <w:qFormat/>
    <w:uiPriority w:val="0"/>
    <w:pPr>
      <w:spacing w:line="360" w:lineRule="auto"/>
      <w:ind w:firstLine="200" w:firstLineChars="200"/>
    </w:pPr>
    <w:rPr>
      <w:kern w:val="0"/>
      <w:sz w:val="24"/>
      <w:szCs w:val="20"/>
    </w:rPr>
  </w:style>
  <w:style w:type="paragraph" w:customStyle="1" w:styleId="9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autoRedefine/>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2">
    <w:name w:val="Char1"/>
    <w:basedOn w:val="1"/>
    <w:autoRedefine/>
    <w:qFormat/>
    <w:uiPriority w:val="0"/>
    <w:rPr>
      <w:rFonts w:ascii="仿宋_GB2312" w:eastAsia="仿宋_GB2312"/>
      <w:b/>
      <w:sz w:val="32"/>
      <w:szCs w:val="32"/>
    </w:rPr>
  </w:style>
  <w:style w:type="paragraph" w:customStyle="1" w:styleId="103">
    <w:name w:val="CM14"/>
    <w:basedOn w:val="75"/>
    <w:next w:val="75"/>
    <w:autoRedefine/>
    <w:qFormat/>
    <w:uiPriority w:val="0"/>
    <w:pPr>
      <w:spacing w:after="68"/>
    </w:pPr>
    <w:rPr>
      <w:rFonts w:ascii="FHLHE E+ Futura Bk" w:eastAsia="FHLHE E+ Futura Bk" w:cs="Times New Roman"/>
      <w:color w:val="auto"/>
    </w:rPr>
  </w:style>
  <w:style w:type="paragraph" w:customStyle="1" w:styleId="104">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1">
    <w:name w:val="Char2 Char Char Char"/>
    <w:basedOn w:val="1"/>
    <w:autoRedefine/>
    <w:qFormat/>
    <w:uiPriority w:val="0"/>
    <w:rPr>
      <w:rFonts w:ascii="仿宋_GB2312" w:eastAsia="仿宋_GB2312"/>
      <w:b/>
      <w:sz w:val="32"/>
      <w:szCs w:val="32"/>
    </w:rPr>
  </w:style>
  <w:style w:type="paragraph" w:customStyle="1" w:styleId="1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autoRedefine/>
    <w:qFormat/>
    <w:uiPriority w:val="0"/>
    <w:rPr>
      <w:rFonts w:ascii="Tahoma" w:hAnsi="Tahoma"/>
      <w:sz w:val="24"/>
      <w:szCs w:val="20"/>
    </w:rPr>
  </w:style>
  <w:style w:type="paragraph" w:customStyle="1" w:styleId="1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7">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5"/>
    <w:autoRedefine/>
    <w:qFormat/>
    <w:uiPriority w:val="0"/>
    <w:pPr>
      <w:numPr>
        <w:ilvl w:val="0"/>
        <w:numId w:val="0"/>
      </w:numPr>
      <w:tabs>
        <w:tab w:val="clear" w:pos="864"/>
      </w:tabs>
      <w:adjustRightInd/>
      <w:ind w:left="2100" w:hanging="420"/>
    </w:pPr>
    <w:rPr>
      <w:lang w:val="en-US"/>
    </w:rPr>
  </w:style>
  <w:style w:type="paragraph" w:customStyle="1" w:styleId="12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autoRedefine/>
    <w:qFormat/>
    <w:uiPriority w:val="0"/>
    <w:pPr>
      <w:adjustRightInd/>
      <w:spacing w:line="400" w:lineRule="exact"/>
      <w:ind w:firstLine="200" w:firstLineChars="200"/>
    </w:pPr>
    <w:rPr>
      <w:rFonts w:ascii="Arial" w:hAnsi="Arial"/>
    </w:rPr>
  </w:style>
  <w:style w:type="paragraph" w:customStyle="1" w:styleId="1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autoRedefine/>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autoRedefine/>
    <w:qFormat/>
    <w:uiPriority w:val="0"/>
    <w:pPr>
      <w:adjustRightInd/>
      <w:spacing w:line="360" w:lineRule="auto"/>
      <w:ind w:firstLine="480"/>
    </w:pPr>
    <w:rPr>
      <w:sz w:val="24"/>
    </w:rPr>
  </w:style>
  <w:style w:type="paragraph" w:customStyle="1" w:styleId="1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autoRedefine/>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autoRedefine/>
    <w:qFormat/>
    <w:uiPriority w:val="0"/>
    <w:pPr>
      <w:adjustRightInd/>
      <w:spacing w:line="300" w:lineRule="auto"/>
      <w:jc w:val="center"/>
    </w:pPr>
  </w:style>
  <w:style w:type="paragraph" w:customStyle="1" w:styleId="138">
    <w:name w:val="Char Char Char1 Char"/>
    <w:basedOn w:val="1"/>
    <w:autoRedefine/>
    <w:qFormat/>
    <w:uiPriority w:val="0"/>
    <w:rPr>
      <w:szCs w:val="20"/>
    </w:rPr>
  </w:style>
  <w:style w:type="paragraph" w:customStyle="1" w:styleId="1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1">
    <w:name w:val="章标题"/>
    <w:next w:val="1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表文字"/>
    <w:autoRedefine/>
    <w:qFormat/>
    <w:uiPriority w:val="0"/>
    <w:rPr>
      <w:rFonts w:ascii="宋体" w:hAnsi="Times New Roman" w:eastAsia="宋体" w:cs="Times New Roman"/>
      <w:kern w:val="2"/>
      <w:lang w:val="en-US" w:eastAsia="zh-CN" w:bidi="ar-SA"/>
    </w:rPr>
  </w:style>
  <w:style w:type="paragraph" w:customStyle="1" w:styleId="14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autoRedefine/>
    <w:qFormat/>
    <w:uiPriority w:val="0"/>
    <w:pPr>
      <w:widowControl/>
      <w:tabs>
        <w:tab w:val="left" w:pos="840"/>
      </w:tabs>
      <w:ind w:left="840" w:hanging="420"/>
      <w:jc w:val="left"/>
    </w:pPr>
    <w:rPr>
      <w:kern w:val="0"/>
      <w:sz w:val="18"/>
    </w:rPr>
  </w:style>
  <w:style w:type="paragraph" w:customStyle="1" w:styleId="15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autoRedefine/>
    <w:qFormat/>
    <w:uiPriority w:val="0"/>
    <w:pPr>
      <w:adjustRightInd/>
    </w:pPr>
    <w:rPr>
      <w:rFonts w:ascii="Tahoma" w:hAnsi="Tahoma"/>
      <w:sz w:val="24"/>
      <w:szCs w:val="20"/>
    </w:rPr>
  </w:style>
  <w:style w:type="paragraph" w:customStyle="1" w:styleId="15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autoRedefine/>
    <w:qFormat/>
    <w:uiPriority w:val="0"/>
    <w:rPr>
      <w:rFonts w:ascii="仿宋_GB2312" w:eastAsia="仿宋_GB2312"/>
      <w:b/>
      <w:sz w:val="32"/>
      <w:szCs w:val="20"/>
    </w:rPr>
  </w:style>
  <w:style w:type="paragraph" w:customStyle="1" w:styleId="16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autoRedefine/>
    <w:qFormat/>
    <w:uiPriority w:val="0"/>
    <w:pPr>
      <w:suppressAutoHyphens/>
      <w:adjustRightInd/>
      <w:ind w:firstLine="420"/>
    </w:pPr>
    <w:rPr>
      <w:kern w:val="1"/>
      <w:szCs w:val="20"/>
    </w:rPr>
  </w:style>
  <w:style w:type="paragraph" w:customStyle="1" w:styleId="1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autoRedefine/>
    <w:qFormat/>
    <w:uiPriority w:val="0"/>
    <w:pPr>
      <w:spacing w:line="360" w:lineRule="auto"/>
    </w:pPr>
    <w:rPr>
      <w:szCs w:val="20"/>
    </w:rPr>
  </w:style>
  <w:style w:type="paragraph" w:customStyle="1" w:styleId="165">
    <w:name w:val="Char Char11 Char Char Char"/>
    <w:basedOn w:val="1"/>
    <w:autoRedefine/>
    <w:qFormat/>
    <w:uiPriority w:val="0"/>
    <w:pPr>
      <w:spacing w:line="360" w:lineRule="auto"/>
    </w:pPr>
    <w:rPr>
      <w:szCs w:val="20"/>
    </w:rPr>
  </w:style>
  <w:style w:type="paragraph" w:customStyle="1" w:styleId="16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autoRedefine/>
    <w:qFormat/>
    <w:uiPriority w:val="0"/>
    <w:pPr>
      <w:adjustRightInd/>
      <w:ind w:firstLine="200" w:firstLineChars="200"/>
      <w:jc w:val="right"/>
    </w:pPr>
  </w:style>
  <w:style w:type="paragraph" w:customStyle="1" w:styleId="16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2">
    <w:name w:val="无间隔1"/>
    <w:link w:val="535"/>
    <w:autoRedefine/>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3"/>
    <w:autoRedefine/>
    <w:qFormat/>
    <w:uiPriority w:val="0"/>
    <w:pPr>
      <w:tabs>
        <w:tab w:val="left" w:pos="2356"/>
      </w:tabs>
    </w:pPr>
  </w:style>
  <w:style w:type="paragraph" w:customStyle="1" w:styleId="174">
    <w:name w:val="样式 标题 4h4H4Fab-4T5Ref Heading 1rh1Heading sqlsect 1.2.3...."/>
    <w:basedOn w:val="5"/>
    <w:link w:val="563"/>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autoRedefine/>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autoRedefine/>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autoRedefine/>
    <w:qFormat/>
    <w:uiPriority w:val="0"/>
    <w:pPr>
      <w:numPr>
        <w:ilvl w:val="3"/>
        <w:numId w:val="4"/>
      </w:numPr>
      <w:tabs>
        <w:tab w:val="left" w:pos="1680"/>
      </w:tabs>
      <w:ind w:left="0"/>
      <w:outlineLvl w:val="3"/>
    </w:pPr>
  </w:style>
  <w:style w:type="paragraph" w:customStyle="1" w:styleId="178">
    <w:name w:val="一级条标题"/>
    <w:basedOn w:val="141"/>
    <w:next w:val="142"/>
    <w:autoRedefine/>
    <w:qFormat/>
    <w:uiPriority w:val="0"/>
    <w:pPr>
      <w:tabs>
        <w:tab w:val="clear" w:pos="1260"/>
      </w:tabs>
      <w:ind w:left="1680"/>
      <w:outlineLvl w:val="2"/>
    </w:pPr>
  </w:style>
  <w:style w:type="paragraph" w:customStyle="1" w:styleId="17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autoRedefine/>
    <w:qFormat/>
    <w:uiPriority w:val="0"/>
    <w:pPr>
      <w:spacing w:line="360" w:lineRule="auto"/>
      <w:ind w:firstLine="480" w:firstLineChars="200"/>
    </w:pPr>
    <w:rPr>
      <w:rFonts w:ascii="Arial" w:hAnsi="Arial"/>
      <w:sz w:val="24"/>
      <w:szCs w:val="21"/>
    </w:rPr>
  </w:style>
  <w:style w:type="paragraph" w:customStyle="1" w:styleId="181">
    <w:name w:val="表格"/>
    <w:basedOn w:val="1"/>
    <w:autoRedefine/>
    <w:qFormat/>
    <w:uiPriority w:val="0"/>
    <w:pPr>
      <w:snapToGrid w:val="0"/>
      <w:ind w:firstLine="42" w:firstLineChars="21"/>
    </w:pPr>
    <w:rPr>
      <w:rFonts w:ascii="宋体" w:hAnsi="宋体"/>
      <w:kern w:val="0"/>
      <w:sz w:val="20"/>
      <w:szCs w:val="20"/>
    </w:rPr>
  </w:style>
  <w:style w:type="paragraph" w:customStyle="1" w:styleId="18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autoRedefine/>
    <w:qFormat/>
    <w:uiPriority w:val="0"/>
    <w:rPr>
      <w:rFonts w:ascii="仿宋_GB2312" w:eastAsia="仿宋_GB2312"/>
      <w:b/>
      <w:sz w:val="32"/>
      <w:szCs w:val="32"/>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autoRedefine/>
    <w:qFormat/>
    <w:uiPriority w:val="0"/>
    <w:rPr>
      <w:rFonts w:ascii="仿宋_GB2312" w:eastAsia="仿宋_GB2312"/>
      <w:b/>
      <w:sz w:val="32"/>
      <w:szCs w:val="32"/>
    </w:rPr>
  </w:style>
  <w:style w:type="paragraph" w:customStyle="1" w:styleId="19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3"/>
    <w:autoRedefine/>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autoRedefine/>
    <w:qFormat/>
    <w:uiPriority w:val="0"/>
    <w:pPr>
      <w:widowControl/>
      <w:adjustRightInd/>
      <w:spacing w:after="160" w:line="240" w:lineRule="exact"/>
      <w:jc w:val="left"/>
    </w:pPr>
  </w:style>
  <w:style w:type="paragraph" w:customStyle="1" w:styleId="197">
    <w:name w:val="Char2 Char Char1"/>
    <w:basedOn w:val="1"/>
    <w:autoRedefine/>
    <w:qFormat/>
    <w:uiPriority w:val="0"/>
    <w:pPr>
      <w:adjustRightInd/>
    </w:pPr>
    <w:rPr>
      <w:rFonts w:ascii="Tahoma" w:hAnsi="Tahoma"/>
      <w:sz w:val="24"/>
      <w:szCs w:val="20"/>
    </w:rPr>
  </w:style>
  <w:style w:type="paragraph" w:customStyle="1" w:styleId="198">
    <w:name w:val="默认段落字体 Para Char Char Char Char Char Char Char"/>
    <w:basedOn w:val="1"/>
    <w:autoRedefine/>
    <w:qFormat/>
    <w:uiPriority w:val="0"/>
    <w:rPr>
      <w:rFonts w:eastAsia="仿宋_GB2312"/>
      <w:sz w:val="28"/>
      <w:szCs w:val="20"/>
    </w:rPr>
  </w:style>
  <w:style w:type="paragraph" w:customStyle="1" w:styleId="19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0">
    <w:name w:val="正文21"/>
    <w:basedOn w:val="1"/>
    <w:autoRedefine/>
    <w:qFormat/>
    <w:uiPriority w:val="0"/>
    <w:pPr>
      <w:adjustRightInd/>
      <w:spacing w:before="156" w:line="360" w:lineRule="auto"/>
      <w:ind w:firstLine="510" w:firstLineChars="200"/>
    </w:pPr>
    <w:rPr>
      <w:sz w:val="24"/>
      <w:szCs w:val="20"/>
    </w:rPr>
  </w:style>
  <w:style w:type="paragraph" w:customStyle="1" w:styleId="201">
    <w:name w:val="标题4_自定义"/>
    <w:basedOn w:val="5"/>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20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3">
    <w:name w:val="标题五"/>
    <w:basedOn w:val="1"/>
    <w:autoRedefine/>
    <w:qFormat/>
    <w:uiPriority w:val="0"/>
    <w:pPr>
      <w:adjustRightInd/>
      <w:spacing w:beforeLines="50" w:line="360" w:lineRule="auto"/>
    </w:pPr>
    <w:rPr>
      <w:b/>
      <w:sz w:val="24"/>
    </w:rPr>
  </w:style>
  <w:style w:type="paragraph" w:customStyle="1" w:styleId="204">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205">
    <w:name w:val="Char Char11"/>
    <w:basedOn w:val="1"/>
    <w:autoRedefine/>
    <w:qFormat/>
    <w:uiPriority w:val="0"/>
    <w:pPr>
      <w:spacing w:line="360" w:lineRule="auto"/>
    </w:pPr>
    <w:rPr>
      <w:szCs w:val="20"/>
    </w:rPr>
  </w:style>
  <w:style w:type="paragraph" w:customStyle="1" w:styleId="20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autoRedefine/>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Char Char1 Char Char Char1"/>
    <w:basedOn w:val="1"/>
    <w:autoRedefine/>
    <w:qFormat/>
    <w:uiPriority w:val="0"/>
    <w:rPr>
      <w:rFonts w:ascii="仿宋_GB2312" w:eastAsia="仿宋_GB2312"/>
      <w:b/>
      <w:sz w:val="32"/>
      <w:szCs w:val="32"/>
    </w:rPr>
  </w:style>
  <w:style w:type="paragraph" w:customStyle="1" w:styleId="213">
    <w:name w:val="样式 标题 4PIM 4H4h4bulletblbbH41H42H43H44H45H46H47H48...1"/>
    <w:basedOn w:val="5"/>
    <w:autoRedefine/>
    <w:qFormat/>
    <w:uiPriority w:val="0"/>
    <w:pPr>
      <w:widowControl/>
      <w:jc w:val="left"/>
    </w:pPr>
    <w:rPr>
      <w:rFonts w:cs="宋体"/>
      <w:sz w:val="24"/>
      <w:szCs w:val="20"/>
    </w:rPr>
  </w:style>
  <w:style w:type="paragraph" w:customStyle="1" w:styleId="21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autoRedefine/>
    <w:qFormat/>
    <w:uiPriority w:val="0"/>
    <w:rPr>
      <w:b/>
    </w:rPr>
  </w:style>
  <w:style w:type="paragraph" w:customStyle="1" w:styleId="216">
    <w:name w:val="表格内文"/>
    <w:basedOn w:val="1"/>
    <w:autoRedefine/>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autoRedefine/>
    <w:qFormat/>
    <w:uiPriority w:val="0"/>
    <w:rPr>
      <w:rFonts w:ascii="仿宋_GB2312" w:eastAsia="仿宋_GB2312"/>
      <w:b/>
      <w:sz w:val="32"/>
      <w:szCs w:val="32"/>
    </w:rPr>
  </w:style>
  <w:style w:type="paragraph" w:customStyle="1" w:styleId="2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7"/>
    <w:next w:val="1"/>
    <w:autoRedefine/>
    <w:qFormat/>
    <w:uiPriority w:val="0"/>
    <w:pPr>
      <w:numPr>
        <w:ilvl w:val="0"/>
        <w:numId w:val="5"/>
      </w:numPr>
      <w:tabs>
        <w:tab w:val="clear" w:pos="1152"/>
      </w:tabs>
    </w:pPr>
    <w:rPr>
      <w:rFonts w:ascii="Times New Roman" w:hAnsi="Times New Roman" w:eastAsia="宋体"/>
      <w:i/>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autoRedefine/>
    <w:qFormat/>
    <w:uiPriority w:val="0"/>
    <w:pPr>
      <w:widowControl/>
      <w:spacing w:before="60" w:after="60"/>
      <w:jc w:val="left"/>
    </w:pPr>
    <w:rPr>
      <w:kern w:val="0"/>
      <w:sz w:val="24"/>
    </w:rPr>
  </w:style>
  <w:style w:type="paragraph" w:customStyle="1" w:styleId="22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autoRedefine/>
    <w:qFormat/>
    <w:uiPriority w:val="0"/>
    <w:rPr>
      <w:rFonts w:ascii="仿宋_GB2312" w:eastAsia="仿宋_GB2312"/>
      <w:b/>
      <w:sz w:val="32"/>
      <w:szCs w:val="32"/>
    </w:rPr>
  </w:style>
  <w:style w:type="paragraph" w:customStyle="1" w:styleId="23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6"/>
    <w:autoRedefine/>
    <w:qFormat/>
    <w:uiPriority w:val="0"/>
    <w:pPr>
      <w:snapToGrid w:val="0"/>
      <w:spacing w:line="360" w:lineRule="auto"/>
    </w:pPr>
    <w:rPr>
      <w:rFonts w:ascii="宋体"/>
      <w:b/>
      <w:sz w:val="24"/>
      <w:szCs w:val="20"/>
    </w:rPr>
  </w:style>
  <w:style w:type="paragraph" w:customStyle="1" w:styleId="233">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冯广丽"/>
    <w:basedOn w:val="1"/>
    <w:link w:val="476"/>
    <w:autoRedefine/>
    <w:qFormat/>
    <w:uiPriority w:val="0"/>
    <w:pPr>
      <w:adjustRightInd/>
      <w:spacing w:line="360" w:lineRule="auto"/>
      <w:ind w:firstLine="480" w:firstLineChars="200"/>
    </w:pPr>
    <w:rPr>
      <w:rFonts w:ascii="宋体" w:hAnsi="宋体"/>
      <w:sz w:val="24"/>
      <w:szCs w:val="22"/>
    </w:rPr>
  </w:style>
  <w:style w:type="paragraph" w:customStyle="1" w:styleId="239">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autoRedefine/>
    <w:qFormat/>
    <w:uiPriority w:val="0"/>
    <w:pPr>
      <w:adjustRightInd/>
      <w:ind w:firstLine="200" w:firstLineChars="200"/>
    </w:pPr>
    <w:rPr>
      <w:rFonts w:ascii="Tahoma" w:hAnsi="Tahoma"/>
      <w:sz w:val="24"/>
      <w:szCs w:val="20"/>
    </w:rPr>
  </w:style>
  <w:style w:type="paragraph" w:customStyle="1" w:styleId="241">
    <w:name w:val="Char Char11 Char Char Char1"/>
    <w:basedOn w:val="1"/>
    <w:autoRedefine/>
    <w:qFormat/>
    <w:uiPriority w:val="0"/>
    <w:pPr>
      <w:spacing w:line="360" w:lineRule="auto"/>
    </w:pPr>
    <w:rPr>
      <w:szCs w:val="20"/>
    </w:rPr>
  </w:style>
  <w:style w:type="paragraph" w:customStyle="1" w:styleId="24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3">
    <w:name w:val="_Style 236"/>
    <w:autoRedefine/>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0">
    <w:name w:val="4"/>
    <w:basedOn w:val="1"/>
    <w:next w:val="36"/>
    <w:autoRedefine/>
    <w:qFormat/>
    <w:uiPriority w:val="0"/>
    <w:pPr>
      <w:spacing w:after="120" w:line="480" w:lineRule="auto"/>
      <w:ind w:left="420" w:leftChars="200"/>
    </w:pPr>
    <w:rPr>
      <w:sz w:val="24"/>
      <w:szCs w:val="20"/>
    </w:rPr>
  </w:style>
  <w:style w:type="paragraph" w:customStyle="1" w:styleId="25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autoRedefine/>
    <w:qFormat/>
    <w:uiPriority w:val="0"/>
    <w:pPr>
      <w:adjustRightInd/>
    </w:pPr>
    <w:rPr>
      <w:rFonts w:ascii="Tahoma" w:hAnsi="Tahoma"/>
      <w:sz w:val="24"/>
    </w:rPr>
  </w:style>
  <w:style w:type="paragraph" w:customStyle="1" w:styleId="25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4">
    <w:name w:val="标书表格字体格式"/>
    <w:next w:val="158"/>
    <w:autoRedefine/>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2"/>
    <w:autoRedefine/>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5"/>
    <w:next w:val="75"/>
    <w:autoRedefine/>
    <w:qFormat/>
    <w:uiPriority w:val="0"/>
    <w:rPr>
      <w:rFonts w:ascii="宋体" w:eastAsia="宋体" w:cs="Times New Roman"/>
      <w:color w:val="auto"/>
    </w:rPr>
  </w:style>
  <w:style w:type="paragraph" w:customStyle="1" w:styleId="2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2">
    <w:name w:val="Char5"/>
    <w:basedOn w:val="1"/>
    <w:autoRedefine/>
    <w:qFormat/>
    <w:uiPriority w:val="0"/>
    <w:rPr>
      <w:rFonts w:ascii="仿宋_GB2312" w:eastAsia="仿宋_GB2312"/>
      <w:b/>
      <w:sz w:val="32"/>
      <w:szCs w:val="32"/>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autoRedefine/>
    <w:qFormat/>
    <w:uiPriority w:val="0"/>
    <w:rPr>
      <w:rFonts w:ascii="仿宋_GB2312" w:eastAsia="仿宋_GB2312"/>
      <w:b/>
      <w:sz w:val="32"/>
      <w:szCs w:val="20"/>
    </w:rPr>
  </w:style>
  <w:style w:type="paragraph" w:customStyle="1" w:styleId="271">
    <w:name w:val="Char Char Char Char Char Char Char Char Char Char Char Char1 Char"/>
    <w:basedOn w:val="1"/>
    <w:autoRedefine/>
    <w:qFormat/>
    <w:uiPriority w:val="0"/>
    <w:rPr>
      <w:rFonts w:ascii="Tahoma" w:hAnsi="Tahoma" w:cs="仿宋_GB2312"/>
      <w:sz w:val="24"/>
      <w:szCs w:val="20"/>
    </w:rPr>
  </w:style>
  <w:style w:type="paragraph" w:customStyle="1" w:styleId="27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7">
    <w:name w:val="Char1 Char Char Char3"/>
    <w:basedOn w:val="1"/>
    <w:autoRedefine/>
    <w:qFormat/>
    <w:uiPriority w:val="0"/>
    <w:pPr>
      <w:adjustRightInd/>
      <w:ind w:firstLine="200" w:firstLineChars="200"/>
    </w:pPr>
    <w:rPr>
      <w:rFonts w:ascii="Tahoma" w:hAnsi="Tahoma"/>
      <w:sz w:val="24"/>
      <w:szCs w:val="20"/>
    </w:rPr>
  </w:style>
  <w:style w:type="paragraph" w:customStyle="1" w:styleId="278">
    <w:name w:val="_Style 271"/>
    <w:basedOn w:val="2"/>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autoRedefine/>
    <w:qFormat/>
    <w:uiPriority w:val="0"/>
    <w:rPr>
      <w:rFonts w:ascii="Tahoma" w:hAnsi="Tahoma" w:cs="仿宋_GB2312"/>
      <w:sz w:val="24"/>
      <w:szCs w:val="20"/>
    </w:rPr>
  </w:style>
  <w:style w:type="paragraph" w:customStyle="1" w:styleId="280">
    <w:name w:val="Char Char1 Char1"/>
    <w:basedOn w:val="1"/>
    <w:autoRedefine/>
    <w:qFormat/>
    <w:uiPriority w:val="0"/>
    <w:rPr>
      <w:rFonts w:ascii="仿宋_GB2312" w:eastAsia="仿宋_GB2312"/>
      <w:b/>
      <w:sz w:val="32"/>
      <w:szCs w:val="32"/>
    </w:rPr>
  </w:style>
  <w:style w:type="paragraph" w:customStyle="1" w:styleId="28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autoRedefine/>
    <w:qFormat/>
    <w:uiPriority w:val="0"/>
    <w:pPr>
      <w:widowControl/>
      <w:spacing w:after="160" w:line="240" w:lineRule="exact"/>
      <w:jc w:val="left"/>
    </w:pPr>
    <w:rPr>
      <w:rFonts w:eastAsia="仿宋_GB2312"/>
      <w:sz w:val="28"/>
    </w:rPr>
  </w:style>
  <w:style w:type="paragraph" w:customStyle="1" w:styleId="285">
    <w:name w:val="单元格居中"/>
    <w:basedOn w:val="1"/>
    <w:autoRedefine/>
    <w:qFormat/>
    <w:uiPriority w:val="0"/>
    <w:pPr>
      <w:adjustRightInd/>
      <w:spacing w:line="360" w:lineRule="auto"/>
      <w:jc w:val="center"/>
    </w:pPr>
    <w:rPr>
      <w:sz w:val="24"/>
    </w:rPr>
  </w:style>
  <w:style w:type="paragraph" w:customStyle="1" w:styleId="286">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autoRedefine/>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autoRedefine/>
    <w:qFormat/>
    <w:uiPriority w:val="0"/>
    <w:pPr>
      <w:adjustRightInd/>
    </w:p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autoRedefine/>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autoRedefine/>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autoRedefine/>
    <w:qFormat/>
    <w:uiPriority w:val="0"/>
    <w:rPr>
      <w:rFonts w:ascii="仿宋_GB2312" w:eastAsia="仿宋_GB2312"/>
      <w:b/>
      <w:sz w:val="32"/>
      <w:szCs w:val="32"/>
    </w:rPr>
  </w:style>
  <w:style w:type="paragraph" w:customStyle="1" w:styleId="2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autoRedefine/>
    <w:qFormat/>
    <w:uiPriority w:val="0"/>
    <w:pPr>
      <w:spacing w:line="240" w:lineRule="atLeast"/>
      <w:ind w:left="420" w:firstLine="420"/>
    </w:pPr>
    <w:rPr>
      <w:sz w:val="24"/>
    </w:rPr>
  </w:style>
  <w:style w:type="paragraph" w:customStyle="1" w:styleId="29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autoRedefine/>
    <w:qFormat/>
    <w:uiPriority w:val="0"/>
    <w:pPr>
      <w:adjustRightInd/>
      <w:ind w:firstLine="200" w:firstLineChars="200"/>
    </w:pPr>
    <w:rPr>
      <w:rFonts w:ascii="Tahoma" w:hAnsi="Tahoma"/>
      <w:sz w:val="24"/>
      <w:szCs w:val="20"/>
    </w:rPr>
  </w:style>
  <w:style w:type="paragraph" w:customStyle="1" w:styleId="302">
    <w:name w:val="Char Char Char Char Char Char Char1"/>
    <w:basedOn w:val="1"/>
    <w:autoRedefine/>
    <w:qFormat/>
    <w:uiPriority w:val="0"/>
    <w:rPr>
      <w:rFonts w:ascii="仿宋_GB2312" w:eastAsia="仿宋_GB2312"/>
      <w:b/>
      <w:sz w:val="32"/>
      <w:szCs w:val="32"/>
    </w:rPr>
  </w:style>
  <w:style w:type="paragraph" w:customStyle="1" w:styleId="30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autoRedefine/>
    <w:qFormat/>
    <w:uiPriority w:val="0"/>
    <w:pPr>
      <w:adjustRightInd/>
      <w:spacing w:line="360" w:lineRule="auto"/>
    </w:pPr>
    <w:rPr>
      <w:rFonts w:ascii="宋体" w:hAnsi="宋体"/>
      <w:szCs w:val="20"/>
    </w:rPr>
  </w:style>
  <w:style w:type="paragraph" w:customStyle="1" w:styleId="30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autoRedefine/>
    <w:qFormat/>
    <w:uiPriority w:val="0"/>
    <w:pPr>
      <w:spacing w:line="360" w:lineRule="auto"/>
      <w:ind w:firstLine="480" w:firstLineChars="200"/>
    </w:pPr>
    <w:rPr>
      <w:rFonts w:ascii="宋体"/>
      <w:sz w:val="24"/>
      <w:szCs w:val="20"/>
    </w:rPr>
  </w:style>
  <w:style w:type="paragraph" w:customStyle="1" w:styleId="310">
    <w:name w:val="Char1 Char Char Char1"/>
    <w:basedOn w:val="1"/>
    <w:autoRedefine/>
    <w:qFormat/>
    <w:uiPriority w:val="0"/>
    <w:pPr>
      <w:adjustRightInd/>
      <w:ind w:firstLine="200" w:firstLineChars="200"/>
    </w:pPr>
    <w:rPr>
      <w:rFonts w:ascii="Tahoma" w:hAnsi="Tahoma"/>
      <w:sz w:val="24"/>
      <w:szCs w:val="20"/>
    </w:rPr>
  </w:style>
  <w:style w:type="paragraph" w:customStyle="1" w:styleId="311">
    <w:name w:val="MM Topic 2"/>
    <w:basedOn w:val="3"/>
    <w:autoRedefine/>
    <w:qFormat/>
    <w:uiPriority w:val="0"/>
    <w:pPr>
      <w:numPr>
        <w:ilvl w:val="0"/>
        <w:numId w:val="0"/>
      </w:numPr>
      <w:tabs>
        <w:tab w:val="clear" w:pos="432"/>
      </w:tabs>
      <w:ind w:left="1260" w:hanging="420"/>
    </w:pPr>
    <w:rPr>
      <w:rFonts w:ascii="Arial" w:hAnsi="Arial" w:eastAsia="黑体"/>
      <w:lang w:val="en-US"/>
    </w:rPr>
  </w:style>
  <w:style w:type="paragraph" w:customStyle="1" w:styleId="31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8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1"/>
    <w:autoRedefine/>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autoRedefine/>
    <w:qFormat/>
    <w:uiPriority w:val="0"/>
    <w:pPr>
      <w:spacing w:line="360" w:lineRule="auto"/>
    </w:pPr>
    <w:rPr>
      <w:szCs w:val="20"/>
    </w:rPr>
  </w:style>
  <w:style w:type="paragraph" w:customStyle="1" w:styleId="322">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autoRedefine/>
    <w:qFormat/>
    <w:uiPriority w:val="0"/>
    <w:pPr>
      <w:numPr>
        <w:ilvl w:val="0"/>
        <w:numId w:val="6"/>
      </w:numPr>
      <w:tabs>
        <w:tab w:val="left" w:pos="840"/>
      </w:tabs>
      <w:spacing w:after="0"/>
    </w:pPr>
  </w:style>
  <w:style w:type="paragraph" w:customStyle="1" w:styleId="32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autoRedefine/>
    <w:qFormat/>
    <w:uiPriority w:val="0"/>
    <w:rPr>
      <w:szCs w:val="20"/>
    </w:rPr>
  </w:style>
  <w:style w:type="paragraph" w:customStyle="1" w:styleId="32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autoRedefine/>
    <w:qFormat/>
    <w:uiPriority w:val="0"/>
    <w:pPr>
      <w:numPr>
        <w:ilvl w:val="0"/>
        <w:numId w:val="0"/>
      </w:numPr>
      <w:spacing w:line="240" w:lineRule="auto"/>
    </w:pPr>
    <w:rPr>
      <w:sz w:val="28"/>
      <w:szCs w:val="28"/>
    </w:rPr>
  </w:style>
  <w:style w:type="paragraph" w:customStyle="1" w:styleId="3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autoRedefine/>
    <w:qFormat/>
    <w:uiPriority w:val="0"/>
    <w:pPr>
      <w:adjustRightInd/>
      <w:spacing w:line="360" w:lineRule="auto"/>
      <w:ind w:firstLine="480" w:firstLineChars="200"/>
    </w:pPr>
    <w:rPr>
      <w:sz w:val="24"/>
      <w:szCs w:val="20"/>
    </w:rPr>
  </w:style>
  <w:style w:type="paragraph" w:customStyle="1" w:styleId="33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autoRedefine/>
    <w:qFormat/>
    <w:uiPriority w:val="0"/>
    <w:pPr>
      <w:widowControl/>
      <w:snapToGrid w:val="0"/>
      <w:spacing w:afterLines="50"/>
      <w:ind w:firstLine="200" w:firstLineChars="200"/>
    </w:pPr>
    <w:rPr>
      <w:kern w:val="0"/>
      <w:sz w:val="24"/>
      <w:szCs w:val="20"/>
    </w:rPr>
  </w:style>
  <w:style w:type="paragraph" w:customStyle="1" w:styleId="33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autoRedefine/>
    <w:qFormat/>
    <w:uiPriority w:val="0"/>
    <w:pPr>
      <w:adjustRightInd/>
      <w:ind w:firstLine="420" w:firstLineChars="200"/>
    </w:pPr>
    <w:rPr>
      <w:rFonts w:ascii="Calibri" w:hAnsi="Calibri"/>
      <w:szCs w:val="22"/>
    </w:rPr>
  </w:style>
  <w:style w:type="paragraph" w:customStyle="1" w:styleId="339">
    <w:name w:val="数字标题4"/>
    <w:basedOn w:val="5"/>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6"/>
    <w:autoRedefine/>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autoRedefine/>
    <w:qFormat/>
    <w:uiPriority w:val="0"/>
    <w:pPr>
      <w:spacing w:line="360" w:lineRule="auto"/>
      <w:ind w:firstLine="200" w:firstLineChars="200"/>
    </w:pPr>
    <w:rPr>
      <w:sz w:val="24"/>
    </w:rPr>
  </w:style>
  <w:style w:type="paragraph" w:customStyle="1" w:styleId="344">
    <w:name w:val="MM Topic 3"/>
    <w:basedOn w:val="4"/>
    <w:autoRedefine/>
    <w:qFormat/>
    <w:uiPriority w:val="0"/>
    <w:pPr>
      <w:numPr>
        <w:ilvl w:val="0"/>
        <w:numId w:val="4"/>
      </w:numPr>
      <w:tabs>
        <w:tab w:val="clear" w:pos="900"/>
      </w:tabs>
      <w:adjustRightInd/>
    </w:pPr>
  </w:style>
  <w:style w:type="paragraph" w:customStyle="1" w:styleId="3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7">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autoRedefine/>
    <w:qFormat/>
    <w:uiPriority w:val="0"/>
    <w:pPr>
      <w:adjustRightInd/>
      <w:ind w:firstLine="200" w:firstLineChars="200"/>
    </w:pPr>
    <w:rPr>
      <w:rFonts w:ascii="仿宋_GB2312" w:eastAsia="仿宋_GB2312"/>
      <w:b/>
      <w:sz w:val="32"/>
      <w:szCs w:val="32"/>
    </w:rPr>
  </w:style>
  <w:style w:type="paragraph" w:customStyle="1" w:styleId="34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5"/>
    <w:link w:val="556"/>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autoRedefine/>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autoRedefine/>
    <w:qFormat/>
    <w:uiPriority w:val="0"/>
    <w:rPr>
      <w:rFonts w:ascii="仿宋_GB2312" w:eastAsia="仿宋_GB2312"/>
      <w:b/>
      <w:sz w:val="32"/>
      <w:szCs w:val="32"/>
    </w:rPr>
  </w:style>
  <w:style w:type="paragraph" w:customStyle="1" w:styleId="35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4"/>
    <w:autoRedefine/>
    <w:qFormat/>
    <w:uiPriority w:val="0"/>
    <w:pPr>
      <w:adjustRightInd/>
      <w:spacing w:line="360" w:lineRule="auto"/>
      <w:ind w:firstLine="200" w:firstLineChars="200"/>
    </w:pPr>
    <w:rPr>
      <w:sz w:val="24"/>
    </w:rPr>
  </w:style>
  <w:style w:type="paragraph" w:customStyle="1" w:styleId="3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autoRedefine/>
    <w:qFormat/>
    <w:uiPriority w:val="0"/>
    <w:pPr>
      <w:widowControl/>
      <w:adjustRightInd/>
      <w:spacing w:after="160" w:line="240" w:lineRule="exact"/>
      <w:jc w:val="left"/>
    </w:pPr>
    <w:rPr>
      <w:szCs w:val="20"/>
    </w:rPr>
  </w:style>
  <w:style w:type="paragraph" w:customStyle="1" w:styleId="362">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autoRedefine/>
    <w:qFormat/>
    <w:uiPriority w:val="0"/>
    <w:rPr>
      <w:rFonts w:ascii="Times New Roman" w:hAnsi="Times New Roman" w:eastAsia="宋体" w:cs="Times New Roman"/>
      <w:lang w:val="en-US" w:eastAsia="en-US" w:bidi="ar-SA"/>
    </w:rPr>
  </w:style>
  <w:style w:type="paragraph" w:customStyle="1" w:styleId="36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autoRedefine/>
    <w:qFormat/>
    <w:uiPriority w:val="0"/>
    <w:pPr>
      <w:widowControl/>
      <w:spacing w:line="300" w:lineRule="atLeast"/>
      <w:jc w:val="left"/>
    </w:pPr>
    <w:rPr>
      <w:rFonts w:ascii="宋体" w:hAnsi="宋体"/>
      <w:kern w:val="0"/>
      <w:sz w:val="18"/>
      <w:szCs w:val="20"/>
    </w:rPr>
  </w:style>
  <w:style w:type="paragraph" w:customStyle="1" w:styleId="36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5"/>
    <w:autoRedefine/>
    <w:qFormat/>
    <w:uiPriority w:val="0"/>
    <w:pPr>
      <w:ind w:left="0"/>
    </w:pPr>
  </w:style>
  <w:style w:type="paragraph" w:customStyle="1" w:styleId="370">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autoRedefine/>
    <w:qFormat/>
    <w:uiPriority w:val="0"/>
    <w:pPr>
      <w:snapToGrid w:val="0"/>
      <w:spacing w:line="360" w:lineRule="auto"/>
    </w:pPr>
  </w:style>
  <w:style w:type="paragraph" w:customStyle="1" w:styleId="375">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autoRedefine/>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autoRedefine/>
    <w:qFormat/>
    <w:uiPriority w:val="0"/>
    <w:pPr>
      <w:spacing w:line="360" w:lineRule="auto"/>
    </w:pPr>
    <w:rPr>
      <w:rFonts w:ascii="Tahoma" w:hAnsi="Tahoma"/>
      <w:sz w:val="24"/>
      <w:szCs w:val="20"/>
    </w:rPr>
  </w:style>
  <w:style w:type="paragraph" w:customStyle="1" w:styleId="379">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autoRedefine/>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autoRedefine/>
    <w:qFormat/>
    <w:uiPriority w:val="0"/>
    <w:pPr>
      <w:adjustRightInd/>
      <w:ind w:firstLine="420" w:firstLineChars="200"/>
    </w:pPr>
    <w:rPr>
      <w:rFonts w:ascii="Calibri" w:hAnsi="Calibri"/>
      <w:szCs w:val="22"/>
    </w:rPr>
  </w:style>
  <w:style w:type="paragraph" w:customStyle="1" w:styleId="38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autoRedefine/>
    <w:qFormat/>
    <w:uiPriority w:val="0"/>
    <w:pPr>
      <w:adjustRightInd/>
    </w:pPr>
    <w:rPr>
      <w:szCs w:val="20"/>
    </w:rPr>
  </w:style>
  <w:style w:type="paragraph" w:customStyle="1" w:styleId="384">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autoRedefine/>
    <w:qFormat/>
    <w:uiPriority w:val="0"/>
    <w:pPr>
      <w:adjustRightInd/>
      <w:snapToGrid w:val="0"/>
      <w:spacing w:line="300" w:lineRule="auto"/>
    </w:pPr>
    <w:rPr>
      <w:rFonts w:eastAsia="仿宋"/>
      <w:szCs w:val="21"/>
    </w:rPr>
  </w:style>
  <w:style w:type="paragraph" w:customStyle="1" w:styleId="38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autoRedefine/>
    <w:qFormat/>
    <w:uiPriority w:val="0"/>
    <w:rPr>
      <w:rFonts w:ascii="Tahoma" w:hAnsi="Tahoma"/>
      <w:sz w:val="24"/>
      <w:szCs w:val="20"/>
    </w:rPr>
  </w:style>
  <w:style w:type="paragraph" w:customStyle="1" w:styleId="393">
    <w:name w:val="p0"/>
    <w:basedOn w:val="1"/>
    <w:next w:val="53"/>
    <w:autoRedefine/>
    <w:qFormat/>
    <w:uiPriority w:val="0"/>
    <w:pPr>
      <w:widowControl/>
      <w:adjustRightInd/>
    </w:pPr>
    <w:rPr>
      <w:kern w:val="0"/>
      <w:szCs w:val="21"/>
    </w:rPr>
  </w:style>
  <w:style w:type="paragraph" w:customStyle="1" w:styleId="39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autoRedefine/>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1"/>
    <w:autoRedefine/>
    <w:qFormat/>
    <w:uiPriority w:val="0"/>
    <w:pPr>
      <w:spacing w:before="156" w:line="360" w:lineRule="auto"/>
      <w:ind w:firstLine="510" w:firstLineChars="200"/>
    </w:pPr>
    <w:rPr>
      <w:sz w:val="24"/>
      <w:szCs w:val="20"/>
    </w:rPr>
  </w:style>
  <w:style w:type="paragraph" w:customStyle="1" w:styleId="3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autoRedefine/>
    <w:qFormat/>
    <w:uiPriority w:val="0"/>
    <w:pPr>
      <w:tabs>
        <w:tab w:val="left" w:pos="840"/>
      </w:tabs>
      <w:adjustRightInd/>
      <w:ind w:left="840" w:hanging="420"/>
    </w:pPr>
  </w:style>
  <w:style w:type="paragraph" w:customStyle="1" w:styleId="402">
    <w:name w:val="五级条标题"/>
    <w:basedOn w:val="175"/>
    <w:next w:val="142"/>
    <w:autoRedefine/>
    <w:qFormat/>
    <w:uiPriority w:val="0"/>
    <w:pPr>
      <w:numPr>
        <w:ilvl w:val="6"/>
        <w:numId w:val="0"/>
      </w:numPr>
      <w:tabs>
        <w:tab w:val="clear" w:pos="2940"/>
      </w:tabs>
      <w:outlineLvl w:val="6"/>
    </w:pPr>
  </w:style>
  <w:style w:type="paragraph" w:customStyle="1" w:styleId="403">
    <w:name w:val="Char Char Char Char Char Char Char Char"/>
    <w:basedOn w:val="1"/>
    <w:autoRedefine/>
    <w:qFormat/>
    <w:uiPriority w:val="0"/>
    <w:pPr>
      <w:tabs>
        <w:tab w:val="left" w:pos="360"/>
      </w:tabs>
    </w:pPr>
    <w:rPr>
      <w:sz w:val="24"/>
      <w:szCs w:val="20"/>
    </w:rPr>
  </w:style>
  <w:style w:type="paragraph" w:customStyle="1" w:styleId="4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6"/>
    <w:next w:val="1"/>
    <w:autoRedefine/>
    <w:qFormat/>
    <w:uiPriority w:val="0"/>
    <w:pPr>
      <w:numPr>
        <w:ilvl w:val="0"/>
        <w:numId w:val="5"/>
      </w:numPr>
      <w:tabs>
        <w:tab w:val="clear" w:pos="1008"/>
      </w:tabs>
    </w:pPr>
  </w:style>
  <w:style w:type="paragraph" w:customStyle="1" w:styleId="4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410"/>
    <w:next w:val="22"/>
    <w:autoRedefine/>
    <w:qFormat/>
    <w:uiPriority w:val="0"/>
    <w:pPr>
      <w:adjustRightInd/>
      <w:ind w:firstLine="200" w:firstLineChars="200"/>
    </w:pPr>
    <w:rPr>
      <w:rFonts w:ascii="Arial" w:hAnsi="Arial"/>
      <w:spacing w:val="-5"/>
      <w:kern w:val="0"/>
      <w:sz w:val="24"/>
      <w:szCs w:val="20"/>
    </w:rPr>
  </w:style>
  <w:style w:type="paragraph" w:customStyle="1" w:styleId="410">
    <w:name w:val="表格文字（两侧对齐）"/>
    <w:basedOn w:val="1"/>
    <w:autoRedefine/>
    <w:qFormat/>
    <w:uiPriority w:val="99"/>
    <w:pPr>
      <w:snapToGrid w:val="0"/>
    </w:pPr>
    <w:rPr>
      <w:sz w:val="20"/>
      <w:szCs w:val="24"/>
    </w:rPr>
  </w:style>
  <w:style w:type="paragraph" w:customStyle="1" w:styleId="411">
    <w:name w:val="0"/>
    <w:basedOn w:val="1"/>
    <w:autoRedefine/>
    <w:qFormat/>
    <w:uiPriority w:val="0"/>
    <w:pPr>
      <w:widowControl/>
    </w:pPr>
    <w:rPr>
      <w:kern w:val="0"/>
      <w:sz w:val="24"/>
      <w:szCs w:val="20"/>
    </w:rPr>
  </w:style>
  <w:style w:type="paragraph" w:customStyle="1" w:styleId="412">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6"/>
    <w:autoRedefine/>
    <w:qFormat/>
    <w:uiPriority w:val="0"/>
    <w:pPr>
      <w:numPr>
        <w:ilvl w:val="0"/>
        <w:numId w:val="4"/>
      </w:numPr>
      <w:tabs>
        <w:tab w:val="clear" w:pos="1008"/>
      </w:tabs>
      <w:adjustRightInd/>
    </w:pPr>
  </w:style>
  <w:style w:type="paragraph" w:customStyle="1" w:styleId="415">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2"/>
    <w:next w:val="1"/>
    <w:autoRedefine/>
    <w:qFormat/>
    <w:uiPriority w:val="0"/>
    <w:pPr>
      <w:numPr>
        <w:ilvl w:val="0"/>
        <w:numId w:val="5"/>
      </w:numPr>
      <w:tabs>
        <w:tab w:val="clear" w:pos="432"/>
      </w:tabs>
    </w:pPr>
  </w:style>
  <w:style w:type="paragraph" w:customStyle="1" w:styleId="418">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2"/>
    <w:autoRedefine/>
    <w:qFormat/>
    <w:uiPriority w:val="0"/>
    <w:pPr>
      <w:numPr>
        <w:ilvl w:val="0"/>
        <w:numId w:val="0"/>
      </w:numPr>
      <w:tabs>
        <w:tab w:val="clear" w:pos="432"/>
      </w:tabs>
      <w:adjustRightInd/>
      <w:ind w:left="840" w:hanging="420"/>
    </w:pPr>
  </w:style>
  <w:style w:type="paragraph" w:customStyle="1" w:styleId="426">
    <w:name w:val="Char Char Char Char Char Char Char Char1"/>
    <w:basedOn w:val="1"/>
    <w:autoRedefine/>
    <w:qFormat/>
    <w:uiPriority w:val="0"/>
    <w:pPr>
      <w:tabs>
        <w:tab w:val="left" w:pos="360"/>
      </w:tabs>
    </w:pPr>
    <w:rPr>
      <w:sz w:val="24"/>
      <w:szCs w:val="20"/>
    </w:rPr>
  </w:style>
  <w:style w:type="paragraph" w:customStyle="1" w:styleId="42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autoRedefine/>
    <w:qFormat/>
    <w:uiPriority w:val="0"/>
    <w:pPr>
      <w:widowControl/>
      <w:adjustRightInd/>
      <w:spacing w:after="160" w:line="240" w:lineRule="exact"/>
      <w:jc w:val="left"/>
    </w:pPr>
    <w:rPr>
      <w:szCs w:val="20"/>
    </w:rPr>
  </w:style>
  <w:style w:type="paragraph" w:customStyle="1" w:styleId="429">
    <w:name w:val="Char Char12"/>
    <w:basedOn w:val="1"/>
    <w:autoRedefine/>
    <w:qFormat/>
    <w:uiPriority w:val="0"/>
    <w:pPr>
      <w:widowControl/>
      <w:spacing w:after="160" w:line="240" w:lineRule="exact"/>
      <w:jc w:val="left"/>
    </w:pPr>
    <w:rPr>
      <w:rFonts w:eastAsia="仿宋_GB2312"/>
      <w:sz w:val="28"/>
    </w:rPr>
  </w:style>
  <w:style w:type="paragraph" w:customStyle="1" w:styleId="43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autoRedefine/>
    <w:qFormat/>
    <w:uiPriority w:val="0"/>
    <w:pPr>
      <w:adjustRightInd/>
      <w:spacing w:line="360" w:lineRule="auto"/>
    </w:pPr>
    <w:rPr>
      <w:sz w:val="24"/>
    </w:rPr>
  </w:style>
  <w:style w:type="paragraph" w:customStyle="1" w:styleId="43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autoRedefine/>
    <w:qFormat/>
    <w:uiPriority w:val="0"/>
    <w:rPr>
      <w:rFonts w:eastAsia="宋体"/>
      <w:kern w:val="2"/>
      <w:sz w:val="24"/>
      <w:szCs w:val="24"/>
      <w:lang w:val="en-US" w:eastAsia="zh-CN" w:bidi="ar-SA"/>
    </w:rPr>
  </w:style>
  <w:style w:type="character" w:customStyle="1" w:styleId="437">
    <w:name w:val="myp1111"/>
    <w:autoRedefine/>
    <w:qFormat/>
    <w:uiPriority w:val="0"/>
    <w:rPr>
      <w:rFonts w:hint="default" w:ascii="ˎ̥" w:hAnsi="ˎ̥"/>
      <w:color w:val="000000"/>
      <w:sz w:val="20"/>
      <w:szCs w:val="20"/>
      <w:u w:val="none"/>
    </w:rPr>
  </w:style>
  <w:style w:type="character" w:customStyle="1" w:styleId="438">
    <w:name w:val="mdeck"/>
    <w:autoRedefine/>
    <w:qFormat/>
    <w:uiPriority w:val="0"/>
    <w:rPr>
      <w:rFonts w:ascii="仿宋_GB2312" w:eastAsia="微软雅黑"/>
      <w:b/>
      <w:kern w:val="2"/>
      <w:sz w:val="32"/>
      <w:szCs w:val="32"/>
      <w:lang w:val="en-US" w:eastAsia="zh-CN" w:bidi="ar-SA"/>
    </w:rPr>
  </w:style>
  <w:style w:type="character" w:customStyle="1" w:styleId="439">
    <w:name w:val="签名 Char"/>
    <w:link w:val="41"/>
    <w:autoRedefine/>
    <w:qFormat/>
    <w:uiPriority w:val="0"/>
    <w:rPr>
      <w:rFonts w:eastAsia="仿宋_GB2312"/>
      <w:sz w:val="24"/>
    </w:rPr>
  </w:style>
  <w:style w:type="character" w:customStyle="1" w:styleId="440">
    <w:name w:val="tw4winMark"/>
    <w:autoRedefine/>
    <w:qFormat/>
    <w:uiPriority w:val="0"/>
    <w:rPr>
      <w:rFonts w:ascii="Courier New" w:hAnsi="Courier New" w:cs="Courier New"/>
      <w:vanish/>
      <w:color w:val="800080"/>
      <w:sz w:val="24"/>
      <w:szCs w:val="24"/>
      <w:vertAlign w:val="subscript"/>
    </w:rPr>
  </w:style>
  <w:style w:type="character" w:customStyle="1" w:styleId="44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autoRedefine/>
    <w:qFormat/>
    <w:uiPriority w:val="0"/>
    <w:rPr>
      <w:rFonts w:eastAsia="宋体"/>
      <w:kern w:val="2"/>
      <w:sz w:val="18"/>
      <w:szCs w:val="18"/>
      <w:lang w:val="en-US" w:eastAsia="zh-CN" w:bidi="ar-SA"/>
    </w:rPr>
  </w:style>
  <w:style w:type="character" w:customStyle="1" w:styleId="443">
    <w:name w:val="正文非缩进 Char"/>
    <w:autoRedefine/>
    <w:qFormat/>
    <w:uiPriority w:val="0"/>
    <w:rPr>
      <w:rFonts w:ascii="宋体" w:eastAsia="宋体"/>
      <w:snapToGrid w:val="0"/>
      <w:color w:val="000000"/>
      <w:kern w:val="28"/>
      <w:sz w:val="28"/>
      <w:lang w:val="en-US" w:eastAsia="zh-CN" w:bidi="ar-SA"/>
    </w:rPr>
  </w:style>
  <w:style w:type="character" w:customStyle="1" w:styleId="444">
    <w:name w:val="此正文 Char"/>
    <w:link w:val="358"/>
    <w:autoRedefine/>
    <w:qFormat/>
    <w:uiPriority w:val="0"/>
    <w:rPr>
      <w:kern w:val="2"/>
      <w:sz w:val="24"/>
      <w:szCs w:val="24"/>
    </w:rPr>
  </w:style>
  <w:style w:type="character" w:customStyle="1" w:styleId="445">
    <w:name w:val="Ò³Ã¼ Char Char"/>
    <w:autoRedefine/>
    <w:qFormat/>
    <w:uiPriority w:val="0"/>
    <w:rPr>
      <w:rFonts w:eastAsia="宋体"/>
      <w:kern w:val="2"/>
      <w:sz w:val="18"/>
      <w:lang w:val="en-US" w:eastAsia="zh-CN" w:bidi="ar-SA"/>
    </w:rPr>
  </w:style>
  <w:style w:type="character" w:customStyle="1" w:styleId="446">
    <w:name w:val="style91"/>
    <w:autoRedefine/>
    <w:qFormat/>
    <w:uiPriority w:val="0"/>
    <w:rPr>
      <w:color w:val="333333"/>
    </w:rPr>
  </w:style>
  <w:style w:type="character" w:customStyle="1" w:styleId="447">
    <w:name w:val="标书1 Char"/>
    <w:autoRedefine/>
    <w:qFormat/>
    <w:uiPriority w:val="0"/>
    <w:rPr>
      <w:rFonts w:eastAsia="宋体"/>
      <w:b/>
      <w:bCs/>
      <w:kern w:val="44"/>
      <w:sz w:val="44"/>
      <w:szCs w:val="44"/>
      <w:lang w:val="en-US" w:eastAsia="zh-CN" w:bidi="ar-SA"/>
    </w:rPr>
  </w:style>
  <w:style w:type="character" w:customStyle="1" w:styleId="448">
    <w:name w:val="ca-131"/>
    <w:autoRedefine/>
    <w:qFormat/>
    <w:uiPriority w:val="0"/>
    <w:rPr>
      <w:rFonts w:hint="eastAsia" w:ascii="仿宋_GB2312" w:eastAsia="仿宋_GB2312"/>
      <w:b/>
      <w:bCs/>
      <w:color w:val="000000"/>
      <w:spacing w:val="-20"/>
      <w:sz w:val="24"/>
      <w:szCs w:val="24"/>
    </w:rPr>
  </w:style>
  <w:style w:type="character" w:customStyle="1" w:styleId="449">
    <w:name w:val="标书正文格式 Char"/>
    <w:autoRedefine/>
    <w:qFormat/>
    <w:uiPriority w:val="0"/>
    <w:rPr>
      <w:rFonts w:eastAsia="楷体_GB2312"/>
      <w:kern w:val="2"/>
      <w:sz w:val="24"/>
      <w:szCs w:val="24"/>
      <w:lang w:bidi="ar-SA"/>
    </w:rPr>
  </w:style>
  <w:style w:type="character" w:customStyle="1" w:styleId="450">
    <w:name w:val="Char Char6"/>
    <w:autoRedefine/>
    <w:qFormat/>
    <w:uiPriority w:val="0"/>
    <w:rPr>
      <w:rFonts w:eastAsia="宋体"/>
      <w:kern w:val="2"/>
      <w:sz w:val="21"/>
      <w:szCs w:val="24"/>
      <w:lang w:val="en-US" w:eastAsia="zh-CN" w:bidi="ar-SA"/>
    </w:rPr>
  </w:style>
  <w:style w:type="character" w:customStyle="1" w:styleId="451">
    <w:name w:val="正文2 Char Char"/>
    <w:link w:val="397"/>
    <w:autoRedefine/>
    <w:qFormat/>
    <w:uiPriority w:val="0"/>
    <w:rPr>
      <w:rFonts w:eastAsia="宋体"/>
      <w:kern w:val="2"/>
      <w:sz w:val="24"/>
      <w:lang w:val="en-US" w:eastAsia="zh-CN" w:bidi="ar-SA"/>
    </w:rPr>
  </w:style>
  <w:style w:type="character" w:customStyle="1" w:styleId="452">
    <w:name w:val="content"/>
    <w:autoRedefine/>
    <w:qFormat/>
    <w:uiPriority w:val="0"/>
  </w:style>
  <w:style w:type="character" w:customStyle="1" w:styleId="453">
    <w:name w:val="正文文本 2 Char"/>
    <w:autoRedefine/>
    <w:qFormat/>
    <w:uiPriority w:val="0"/>
    <w:rPr>
      <w:rFonts w:eastAsia="宋体"/>
      <w:kern w:val="2"/>
      <w:sz w:val="21"/>
      <w:szCs w:val="24"/>
      <w:lang w:val="en-US" w:eastAsia="zh-CN" w:bidi="ar-SA"/>
    </w:rPr>
  </w:style>
  <w:style w:type="character" w:customStyle="1" w:styleId="454">
    <w:name w:val="Heading 2 Hidden Char"/>
    <w:autoRedefine/>
    <w:qFormat/>
    <w:uiPriority w:val="0"/>
    <w:rPr>
      <w:rFonts w:ascii="仿宋_GB2312" w:eastAsia="仿宋_GB2312"/>
      <w:b/>
      <w:bCs/>
      <w:kern w:val="2"/>
      <w:sz w:val="24"/>
      <w:szCs w:val="24"/>
      <w:lang w:val="zh-CN" w:eastAsia="zh-CN" w:bidi="ar-SA"/>
    </w:rPr>
  </w:style>
  <w:style w:type="character" w:customStyle="1" w:styleId="455">
    <w:name w:val="首行缩进 Char"/>
    <w:autoRedefine/>
    <w:qFormat/>
    <w:uiPriority w:val="0"/>
    <w:rPr>
      <w:rFonts w:ascii="宋体" w:eastAsia="宋体"/>
      <w:kern w:val="2"/>
      <w:sz w:val="24"/>
      <w:lang w:val="en-US" w:eastAsia="zh-CN" w:bidi="ar-SA"/>
    </w:rPr>
  </w:style>
  <w:style w:type="character" w:customStyle="1" w:styleId="45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autoRedefine/>
    <w:qFormat/>
    <w:uiPriority w:val="0"/>
    <w:rPr>
      <w:rFonts w:ascii="宋体" w:hAnsi="Courier New"/>
      <w:kern w:val="2"/>
      <w:sz w:val="21"/>
    </w:rPr>
  </w:style>
  <w:style w:type="character" w:customStyle="1" w:styleId="458">
    <w:name w:val="Footer-Even Char"/>
    <w:autoRedefine/>
    <w:qFormat/>
    <w:uiPriority w:val="0"/>
    <w:rPr>
      <w:rFonts w:eastAsia="宋体"/>
      <w:kern w:val="2"/>
      <w:sz w:val="18"/>
      <w:lang w:val="en-US" w:eastAsia="zh-CN" w:bidi="ar-SA"/>
    </w:rPr>
  </w:style>
  <w:style w:type="character" w:customStyle="1" w:styleId="459">
    <w:name w:val="dandyren_title1"/>
    <w:autoRedefine/>
    <w:qFormat/>
    <w:uiPriority w:val="0"/>
    <w:rPr>
      <w:b/>
      <w:bCs/>
      <w:color w:val="FF6633"/>
      <w:sz w:val="18"/>
      <w:szCs w:val="18"/>
    </w:rPr>
  </w:style>
  <w:style w:type="character" w:customStyle="1" w:styleId="460">
    <w:name w:val="标题 3 Char2"/>
    <w:autoRedefine/>
    <w:qFormat/>
    <w:uiPriority w:val="0"/>
    <w:rPr>
      <w:rFonts w:eastAsia="宋体"/>
      <w:b/>
      <w:bCs/>
      <w:kern w:val="2"/>
      <w:sz w:val="32"/>
      <w:szCs w:val="32"/>
      <w:lang w:val="en-US" w:eastAsia="zh-CN" w:bidi="ar-SA"/>
    </w:rPr>
  </w:style>
  <w:style w:type="character" w:customStyle="1" w:styleId="461">
    <w:name w:val="gray6"/>
    <w:basedOn w:val="65"/>
    <w:autoRedefine/>
    <w:qFormat/>
    <w:uiPriority w:val="0"/>
  </w:style>
  <w:style w:type="character" w:customStyle="1" w:styleId="462">
    <w:name w:val="标准正文格式 Char"/>
    <w:autoRedefine/>
    <w:qFormat/>
    <w:uiPriority w:val="0"/>
    <w:rPr>
      <w:rFonts w:ascii="宋体" w:eastAsia="仿宋_GB2312" w:cs="宋体"/>
      <w:color w:val="000000"/>
      <w:sz w:val="24"/>
      <w:lang w:val="en-US" w:eastAsia="zh-CN" w:bidi="ar-SA"/>
    </w:rPr>
  </w:style>
  <w:style w:type="character" w:customStyle="1" w:styleId="463">
    <w:name w:val="Char Char3"/>
    <w:autoRedefine/>
    <w:qFormat/>
    <w:uiPriority w:val="0"/>
    <w:rPr>
      <w:rFonts w:eastAsia="宋体"/>
      <w:kern w:val="2"/>
      <w:sz w:val="21"/>
      <w:szCs w:val="24"/>
      <w:lang w:val="en-US" w:eastAsia="zh-CN" w:bidi="ar-SA"/>
    </w:rPr>
  </w:style>
  <w:style w:type="character" w:customStyle="1" w:styleId="464">
    <w:name w:val="px14"/>
    <w:autoRedefine/>
    <w:qFormat/>
    <w:uiPriority w:val="0"/>
    <w:rPr>
      <w:rFonts w:ascii="仿宋_GB2312" w:eastAsia="微软雅黑" w:cs="Times New Roman"/>
      <w:b/>
      <w:kern w:val="2"/>
      <w:sz w:val="32"/>
      <w:szCs w:val="32"/>
      <w:lang w:val="en-US" w:eastAsia="zh-CN" w:bidi="ar-SA"/>
    </w:rPr>
  </w:style>
  <w:style w:type="character" w:customStyle="1" w:styleId="465">
    <w:name w:val="txt"/>
    <w:autoRedefine/>
    <w:qFormat/>
    <w:uiPriority w:val="0"/>
    <w:rPr>
      <w:rFonts w:ascii="仿宋_GB2312" w:eastAsia="微软雅黑"/>
      <w:b/>
      <w:kern w:val="2"/>
      <w:sz w:val="32"/>
      <w:szCs w:val="32"/>
      <w:lang w:val="en-US" w:eastAsia="zh-CN" w:bidi="ar-SA"/>
    </w:rPr>
  </w:style>
  <w:style w:type="character" w:customStyle="1" w:styleId="466">
    <w:name w:val="仿宋正文 Char"/>
    <w:link w:val="342"/>
    <w:autoRedefine/>
    <w:qFormat/>
    <w:uiPriority w:val="0"/>
    <w:rPr>
      <w:rFonts w:ascii="仿宋_GB2312" w:eastAsia="仿宋_GB2312"/>
      <w:kern w:val="2"/>
      <w:sz w:val="24"/>
      <w:lang w:val="en-US" w:eastAsia="zh-CN" w:bidi="ar-SA"/>
    </w:rPr>
  </w:style>
  <w:style w:type="character" w:customStyle="1" w:styleId="467">
    <w:name w:val="Comment Text Char"/>
    <w:autoRedefine/>
    <w:qFormat/>
    <w:uiPriority w:val="0"/>
    <w:rPr>
      <w:rFonts w:ascii="宋体" w:hAnsi="宋体" w:eastAsia="宋体"/>
      <w:kern w:val="2"/>
      <w:sz w:val="24"/>
      <w:lang w:val="en-US" w:eastAsia="zh-CN" w:bidi="ar-SA"/>
    </w:rPr>
  </w:style>
  <w:style w:type="character" w:customStyle="1" w:styleId="468">
    <w:name w:val="tw4winExternal"/>
    <w:autoRedefine/>
    <w:qFormat/>
    <w:uiPriority w:val="0"/>
    <w:rPr>
      <w:rFonts w:ascii="Courier New" w:hAnsi="Courier New" w:cs="Courier New"/>
      <w:color w:val="808080"/>
    </w:rPr>
  </w:style>
  <w:style w:type="character" w:customStyle="1" w:styleId="469">
    <w:name w:val="Char Char10"/>
    <w:autoRedefine/>
    <w:qFormat/>
    <w:uiPriority w:val="0"/>
    <w:rPr>
      <w:rFonts w:ascii="宋体" w:hAnsi="宋体"/>
      <w:kern w:val="2"/>
      <w:sz w:val="21"/>
      <w:szCs w:val="24"/>
    </w:rPr>
  </w:style>
  <w:style w:type="character" w:customStyle="1" w:styleId="470">
    <w:name w:val="Bold"/>
    <w:autoRedefine/>
    <w:qFormat/>
    <w:uiPriority w:val="0"/>
    <w:rPr>
      <w:rFonts w:ascii="Arial" w:hAnsi="Arial" w:eastAsia="黑体" w:cs="Times New Roman"/>
      <w:b/>
      <w:kern w:val="2"/>
      <w:sz w:val="32"/>
      <w:szCs w:val="32"/>
      <w:lang w:val="en-US" w:eastAsia="zh-CN" w:bidi="ar-SA"/>
    </w:rPr>
  </w:style>
  <w:style w:type="character" w:customStyle="1" w:styleId="471">
    <w:name w:val="Font Style82"/>
    <w:autoRedefine/>
    <w:qFormat/>
    <w:uiPriority w:val="99"/>
    <w:rPr>
      <w:rFonts w:ascii="宋体" w:eastAsia="宋体" w:cs="宋体"/>
      <w:color w:val="000000"/>
      <w:sz w:val="14"/>
      <w:szCs w:val="14"/>
    </w:rPr>
  </w:style>
  <w:style w:type="character" w:customStyle="1" w:styleId="472">
    <w:name w:val="标题 2 Char"/>
    <w:autoRedefine/>
    <w:qFormat/>
    <w:uiPriority w:val="0"/>
    <w:rPr>
      <w:rFonts w:ascii="Arial" w:hAnsi="Arial" w:eastAsia="黑体"/>
      <w:b/>
      <w:kern w:val="2"/>
      <w:sz w:val="32"/>
      <w:lang w:val="en-US" w:eastAsia="zh-CN"/>
    </w:rPr>
  </w:style>
  <w:style w:type="character" w:customStyle="1" w:styleId="473">
    <w:name w:val="h3 Char"/>
    <w:autoRedefine/>
    <w:qFormat/>
    <w:uiPriority w:val="0"/>
    <w:rPr>
      <w:rFonts w:eastAsia="宋体"/>
      <w:b/>
      <w:kern w:val="2"/>
      <w:sz w:val="32"/>
      <w:lang w:val="en-US" w:eastAsia="zh-CN" w:bidi="ar-SA"/>
    </w:rPr>
  </w:style>
  <w:style w:type="character" w:customStyle="1" w:styleId="474">
    <w:name w:val="页眉 Char1"/>
    <w:autoRedefine/>
    <w:qFormat/>
    <w:uiPriority w:val="0"/>
    <w:rPr>
      <w:rFonts w:eastAsia="宋体"/>
      <w:kern w:val="2"/>
      <w:sz w:val="18"/>
      <w:szCs w:val="18"/>
      <w:lang w:val="en-US" w:eastAsia="zh-CN" w:bidi="ar-SA"/>
    </w:rPr>
  </w:style>
  <w:style w:type="character" w:customStyle="1" w:styleId="475">
    <w:name w:val="标题 8 Char"/>
    <w:link w:val="9"/>
    <w:autoRedefine/>
    <w:qFormat/>
    <w:uiPriority w:val="0"/>
    <w:rPr>
      <w:rFonts w:ascii="Arial" w:hAnsi="Arial" w:eastAsia="黑体"/>
      <w:kern w:val="2"/>
      <w:sz w:val="24"/>
      <w:szCs w:val="24"/>
    </w:rPr>
  </w:style>
  <w:style w:type="character" w:customStyle="1" w:styleId="476">
    <w:name w:val="冯广丽 Char"/>
    <w:link w:val="238"/>
    <w:autoRedefine/>
    <w:qFormat/>
    <w:uiPriority w:val="0"/>
    <w:rPr>
      <w:rFonts w:ascii="宋体" w:hAnsi="宋体"/>
      <w:kern w:val="2"/>
      <w:sz w:val="24"/>
      <w:szCs w:val="22"/>
    </w:rPr>
  </w:style>
  <w:style w:type="character" w:customStyle="1" w:styleId="477">
    <w:name w:val="脚注文本 Char"/>
    <w:link w:val="49"/>
    <w:autoRedefine/>
    <w:qFormat/>
    <w:uiPriority w:val="0"/>
    <w:rPr>
      <w:color w:val="0000FF"/>
      <w:sz w:val="21"/>
    </w:rPr>
  </w:style>
  <w:style w:type="character" w:customStyle="1" w:styleId="478">
    <w:name w:val="font12gray1"/>
    <w:autoRedefine/>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4"/>
    <w:autoRedefine/>
    <w:qFormat/>
    <w:uiPriority w:val="0"/>
    <w:rPr>
      <w:rFonts w:ascii="宋体" w:hAnsi="宋体"/>
      <w:kern w:val="2"/>
      <w:sz w:val="24"/>
      <w:szCs w:val="24"/>
    </w:rPr>
  </w:style>
  <w:style w:type="character" w:customStyle="1" w:styleId="480">
    <w:name w:val="方案正文 Char"/>
    <w:autoRedefine/>
    <w:qFormat/>
    <w:uiPriority w:val="0"/>
    <w:rPr>
      <w:rFonts w:ascii="仿宋_GB2312" w:eastAsia="仿宋_GB2312"/>
      <w:b/>
      <w:color w:val="000000"/>
      <w:kern w:val="2"/>
      <w:sz w:val="24"/>
      <w:lang w:val="en-US" w:eastAsia="zh-CN" w:bidi="ar-SA"/>
    </w:rPr>
  </w:style>
  <w:style w:type="character" w:customStyle="1" w:styleId="481">
    <w:name w:val="Item List Char"/>
    <w:link w:val="265"/>
    <w:autoRedefine/>
    <w:qFormat/>
    <w:uiPriority w:val="0"/>
    <w:rPr>
      <w:rFonts w:ascii="Arial"/>
      <w:bCs/>
      <w:sz w:val="21"/>
      <w:szCs w:val="21"/>
      <w:lang w:val="en-US" w:eastAsia="zh-CN" w:bidi="ar-SA"/>
    </w:rPr>
  </w:style>
  <w:style w:type="character" w:customStyle="1" w:styleId="482">
    <w:name w:val="Normal Indent Char Char"/>
    <w:autoRedefine/>
    <w:qFormat/>
    <w:uiPriority w:val="0"/>
    <w:rPr>
      <w:rFonts w:eastAsia="宋体"/>
      <w:kern w:val="2"/>
      <w:sz w:val="21"/>
      <w:lang w:val="en-US" w:eastAsia="zh-CN" w:bidi="ar-SA"/>
    </w:rPr>
  </w:style>
  <w:style w:type="character" w:customStyle="1" w:styleId="483">
    <w:name w:val="t21"/>
    <w:autoRedefine/>
    <w:qFormat/>
    <w:uiPriority w:val="0"/>
    <w:rPr>
      <w:rFonts w:ascii="仿宋_GB2312" w:eastAsia="微软雅黑"/>
      <w:b/>
      <w:kern w:val="2"/>
      <w:sz w:val="23"/>
      <w:szCs w:val="23"/>
      <w:lang w:val="en-US" w:eastAsia="zh-CN" w:bidi="ar-SA"/>
    </w:rPr>
  </w:style>
  <w:style w:type="character" w:customStyle="1" w:styleId="484">
    <w:name w:val="Char Char121"/>
    <w:autoRedefine/>
    <w:qFormat/>
    <w:uiPriority w:val="0"/>
    <w:rPr>
      <w:rFonts w:ascii="仿宋_GB2312" w:eastAsia="仿宋_GB2312"/>
      <w:b/>
      <w:bCs/>
      <w:kern w:val="2"/>
      <w:sz w:val="24"/>
      <w:szCs w:val="24"/>
      <w:lang w:val="zh-CN" w:eastAsia="zh-CN" w:bidi="ar-SA"/>
    </w:rPr>
  </w:style>
  <w:style w:type="character" w:customStyle="1" w:styleId="485">
    <w:name w:val="标题 7 Char"/>
    <w:link w:val="8"/>
    <w:autoRedefine/>
    <w:qFormat/>
    <w:uiPriority w:val="0"/>
    <w:rPr>
      <w:b/>
      <w:bCs/>
      <w:kern w:val="2"/>
      <w:sz w:val="24"/>
      <w:szCs w:val="24"/>
    </w:rPr>
  </w:style>
  <w:style w:type="character" w:customStyle="1" w:styleId="486">
    <w:name w:val="称呼 Char"/>
    <w:link w:val="20"/>
    <w:autoRedefine/>
    <w:qFormat/>
    <w:uiPriority w:val="0"/>
    <w:rPr>
      <w:rFonts w:ascii="仿宋_GB2312" w:eastAsia="仿宋_GB2312"/>
      <w:kern w:val="2"/>
      <w:sz w:val="28"/>
    </w:rPr>
  </w:style>
  <w:style w:type="character" w:customStyle="1" w:styleId="487">
    <w:name w:val="正文 项目 Char"/>
    <w:autoRedefine/>
    <w:qFormat/>
    <w:uiPriority w:val="0"/>
    <w:rPr>
      <w:rFonts w:ascii="仿宋_GB2312" w:hAnsi="仿宋_GB2312" w:eastAsia="仿宋_GB2312"/>
      <w:kern w:val="2"/>
      <w:sz w:val="24"/>
      <w:lang w:bidi="ar-SA"/>
    </w:rPr>
  </w:style>
  <w:style w:type="character" w:customStyle="1" w:styleId="488">
    <w:name w:val="普通文字 Char1"/>
    <w:autoRedefine/>
    <w:qFormat/>
    <w:uiPriority w:val="0"/>
    <w:rPr>
      <w:rFonts w:ascii="宋体" w:hAnsi="Courier New" w:eastAsia="宋体"/>
      <w:kern w:val="2"/>
      <w:sz w:val="21"/>
      <w:lang w:val="en-US" w:eastAsia="zh-CN"/>
    </w:rPr>
  </w:style>
  <w:style w:type="character" w:customStyle="1" w:styleId="489">
    <w:name w:val="正文1 Char1"/>
    <w:autoRedefine/>
    <w:qFormat/>
    <w:uiPriority w:val="0"/>
    <w:rPr>
      <w:rFonts w:ascii="仿宋_GB2312" w:hAnsi="Courier New" w:eastAsia="仿宋_GB2312"/>
      <w:kern w:val="28"/>
      <w:sz w:val="24"/>
      <w:szCs w:val="24"/>
    </w:rPr>
  </w:style>
  <w:style w:type="character" w:customStyle="1" w:styleId="490">
    <w:name w:val="hei16b1"/>
    <w:autoRedefine/>
    <w:qFormat/>
    <w:uiPriority w:val="0"/>
    <w:rPr>
      <w:rFonts w:hint="default" w:ascii="Arial" w:hAnsi="Arial" w:cs="Arial"/>
      <w:b/>
      <w:bCs/>
      <w:color w:val="000000"/>
      <w:sz w:val="24"/>
      <w:szCs w:val="24"/>
    </w:rPr>
  </w:style>
  <w:style w:type="character" w:customStyle="1" w:styleId="491">
    <w:name w:val="c7 style3"/>
    <w:autoRedefine/>
    <w:qFormat/>
    <w:uiPriority w:val="0"/>
  </w:style>
  <w:style w:type="character" w:customStyle="1" w:styleId="492">
    <w:name w:val="副标题 Char"/>
    <w:link w:val="46"/>
    <w:autoRedefine/>
    <w:qFormat/>
    <w:uiPriority w:val="0"/>
    <w:rPr>
      <w:rFonts w:ascii="Arial" w:hAnsi="Arial" w:eastAsia="隶书"/>
      <w:b/>
      <w:bCs/>
      <w:kern w:val="28"/>
      <w:sz w:val="44"/>
      <w:szCs w:val="32"/>
      <w:lang w:val="en-US" w:eastAsia="zh-CN" w:bidi="ar-SA"/>
    </w:rPr>
  </w:style>
  <w:style w:type="character" w:customStyle="1" w:styleId="49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4">
    <w:name w:val="表正文 Char1"/>
    <w:autoRedefine/>
    <w:qFormat/>
    <w:uiPriority w:val="0"/>
    <w:rPr>
      <w:rFonts w:ascii="宋体" w:eastAsia="宋体"/>
      <w:snapToGrid w:val="0"/>
      <w:color w:val="000000"/>
      <w:kern w:val="28"/>
      <w:sz w:val="28"/>
    </w:rPr>
  </w:style>
  <w:style w:type="character" w:customStyle="1" w:styleId="495">
    <w:name w:val="Char Char5"/>
    <w:autoRedefine/>
    <w:qFormat/>
    <w:uiPriority w:val="0"/>
    <w:rPr>
      <w:rFonts w:ascii="宋体" w:hAnsi="Courier New" w:eastAsia="宋体"/>
      <w:kern w:val="2"/>
      <w:sz w:val="21"/>
      <w:lang w:val="en-US" w:eastAsia="zh-CN"/>
    </w:rPr>
  </w:style>
  <w:style w:type="character" w:customStyle="1" w:styleId="496">
    <w:name w:val="标题 1 Char Char"/>
    <w:autoRedefine/>
    <w:qFormat/>
    <w:uiPriority w:val="0"/>
    <w:rPr>
      <w:rFonts w:hint="eastAsia" w:ascii="宋体" w:hAnsi="宋体" w:eastAsia="宋体"/>
      <w:b/>
      <w:spacing w:val="-2"/>
      <w:sz w:val="24"/>
      <w:lang w:val="en-US" w:eastAsia="zh-CN" w:bidi="ar-SA"/>
    </w:rPr>
  </w:style>
  <w:style w:type="character" w:customStyle="1" w:styleId="497">
    <w:name w:val="Char Char4"/>
    <w:autoRedefine/>
    <w:qFormat/>
    <w:uiPriority w:val="0"/>
    <w:rPr>
      <w:rFonts w:eastAsia="宋体"/>
      <w:b/>
      <w:sz w:val="24"/>
      <w:lang w:val="en-GB" w:eastAsia="zh-CN" w:bidi="ar-SA"/>
    </w:rPr>
  </w:style>
  <w:style w:type="character" w:customStyle="1" w:styleId="498">
    <w:name w:val="zbggmain style9"/>
    <w:autoRedefine/>
    <w:qFormat/>
    <w:uiPriority w:val="0"/>
  </w:style>
  <w:style w:type="character" w:customStyle="1" w:styleId="499">
    <w:name w:val="Header Char_7802c35d-a7d5-483c-ad67-f53103fdfb58"/>
    <w:autoRedefine/>
    <w:qFormat/>
    <w:uiPriority w:val="0"/>
    <w:rPr>
      <w:rFonts w:eastAsia="宋体"/>
      <w:kern w:val="2"/>
      <w:sz w:val="18"/>
      <w:szCs w:val="18"/>
      <w:lang w:val="en-US" w:eastAsia="zh-CN" w:bidi="ar-SA"/>
    </w:rPr>
  </w:style>
  <w:style w:type="character" w:customStyle="1" w:styleId="500">
    <w:name w:val="样式 宋体"/>
    <w:autoRedefine/>
    <w:qFormat/>
    <w:uiPriority w:val="0"/>
    <w:rPr>
      <w:rFonts w:ascii="宋体" w:hAnsi="宋体"/>
      <w:sz w:val="24"/>
    </w:rPr>
  </w:style>
  <w:style w:type="character" w:customStyle="1" w:styleId="501">
    <w:name w:val="哈哈正文 Char"/>
    <w:link w:val="316"/>
    <w:autoRedefine/>
    <w:qFormat/>
    <w:uiPriority w:val="0"/>
    <w:rPr>
      <w:rFonts w:ascii="宋体" w:hAnsi="宋体" w:eastAsia="宋体"/>
      <w:kern w:val="2"/>
      <w:sz w:val="24"/>
      <w:lang w:bidi="ar-SA"/>
    </w:rPr>
  </w:style>
  <w:style w:type="character" w:customStyle="1" w:styleId="502">
    <w:name w:val="标题 Char"/>
    <w:autoRedefine/>
    <w:qFormat/>
    <w:uiPriority w:val="0"/>
    <w:rPr>
      <w:rFonts w:eastAsia="宋体"/>
      <w:b/>
      <w:sz w:val="24"/>
      <w:lang w:val="en-GB" w:eastAsia="zh-CN" w:bidi="ar-SA"/>
    </w:rPr>
  </w:style>
  <w:style w:type="character" w:customStyle="1" w:styleId="503">
    <w:name w:val="纯文本 Char Char Char"/>
    <w:autoRedefine/>
    <w:qFormat/>
    <w:uiPriority w:val="0"/>
    <w:rPr>
      <w:rFonts w:ascii="宋体" w:hAnsi="Courier New" w:eastAsia="宋体"/>
      <w:kern w:val="2"/>
      <w:sz w:val="21"/>
      <w:lang w:val="en-US" w:eastAsia="zh-CN" w:bidi="ar-SA"/>
    </w:rPr>
  </w:style>
  <w:style w:type="character" w:customStyle="1" w:styleId="504">
    <w:name w:val="正文 编号 Char"/>
    <w:autoRedefine/>
    <w:qFormat/>
    <w:uiPriority w:val="0"/>
    <w:rPr>
      <w:rFonts w:ascii="仿宋_GB2312" w:hAnsi="仿宋_GB2312" w:eastAsia="仿宋_GB2312"/>
      <w:kern w:val="2"/>
      <w:sz w:val="24"/>
      <w:lang w:bidi="ar-SA"/>
    </w:rPr>
  </w:style>
  <w:style w:type="character" w:customStyle="1" w:styleId="505">
    <w:name w:val="插图说明 Char"/>
    <w:autoRedefine/>
    <w:qFormat/>
    <w:uiPriority w:val="0"/>
    <w:rPr>
      <w:rFonts w:eastAsia="黑体"/>
      <w:sz w:val="24"/>
      <w:lang w:val="en-US" w:eastAsia="zh-CN"/>
    </w:rPr>
  </w:style>
  <w:style w:type="character" w:customStyle="1" w:styleId="506">
    <w:name w:val="正文首行缩进 2 Char"/>
    <w:link w:val="61"/>
    <w:autoRedefine/>
    <w:qFormat/>
    <w:uiPriority w:val="0"/>
    <w:rPr>
      <w:rFonts w:ascii="宋体" w:hAnsi="宋体"/>
      <w:kern w:val="2"/>
      <w:sz w:val="21"/>
      <w:szCs w:val="24"/>
    </w:rPr>
  </w:style>
  <w:style w:type="character" w:customStyle="1" w:styleId="507">
    <w:name w:val="正文文本缩进 2 Char"/>
    <w:link w:val="36"/>
    <w:autoRedefine/>
    <w:qFormat/>
    <w:uiPriority w:val="0"/>
    <w:rPr>
      <w:rFonts w:ascii="宋体"/>
      <w:sz w:val="28"/>
    </w:rPr>
  </w:style>
  <w:style w:type="character" w:customStyle="1" w:styleId="508">
    <w:name w:val="公文正文 Char"/>
    <w:autoRedefine/>
    <w:qFormat/>
    <w:uiPriority w:val="0"/>
    <w:rPr>
      <w:rFonts w:ascii="仿宋_GB2312" w:eastAsia="仿宋_GB2312"/>
      <w:kern w:val="2"/>
      <w:sz w:val="24"/>
      <w:szCs w:val="24"/>
      <w:lang w:val="en-US" w:eastAsia="zh-CN" w:bidi="ar-SA"/>
    </w:rPr>
  </w:style>
  <w:style w:type="character" w:customStyle="1" w:styleId="509">
    <w:name w:val="Char Char41"/>
    <w:autoRedefine/>
    <w:qFormat/>
    <w:uiPriority w:val="0"/>
    <w:rPr>
      <w:rFonts w:eastAsia="宋体"/>
      <w:b/>
      <w:sz w:val="24"/>
      <w:lang w:val="en-GB" w:eastAsia="zh-CN" w:bidi="ar-SA"/>
    </w:rPr>
  </w:style>
  <w:style w:type="character" w:customStyle="1" w:styleId="510">
    <w:name w:val="unnamed31"/>
    <w:autoRedefine/>
    <w:qFormat/>
    <w:uiPriority w:val="0"/>
    <w:rPr>
      <w:rFonts w:ascii="Tahoma" w:hAnsi="Tahoma" w:eastAsia="宋体"/>
      <w:b/>
      <w:kern w:val="2"/>
      <w:sz w:val="24"/>
      <w:szCs w:val="32"/>
      <w:u w:val="none"/>
      <w:lang w:val="en-US" w:eastAsia="zh-CN" w:bidi="ar-SA"/>
    </w:rPr>
  </w:style>
  <w:style w:type="character" w:customStyle="1" w:styleId="511">
    <w:name w:val="Char Char91"/>
    <w:autoRedefine/>
    <w:qFormat/>
    <w:uiPriority w:val="0"/>
    <w:rPr>
      <w:rFonts w:eastAsia="宋体"/>
      <w:kern w:val="2"/>
      <w:sz w:val="18"/>
      <w:szCs w:val="18"/>
      <w:lang w:val="en-US" w:eastAsia="zh-CN" w:bidi="ar-SA"/>
    </w:rPr>
  </w:style>
  <w:style w:type="character" w:customStyle="1" w:styleId="512">
    <w:name w:val="Footer-Even Char1"/>
    <w:autoRedefine/>
    <w:qFormat/>
    <w:uiPriority w:val="0"/>
    <w:rPr>
      <w:rFonts w:eastAsia="宋体"/>
      <w:kern w:val="2"/>
      <w:sz w:val="18"/>
      <w:szCs w:val="18"/>
      <w:lang w:val="en-US" w:eastAsia="zh-CN" w:bidi="ar-SA"/>
    </w:rPr>
  </w:style>
  <w:style w:type="character" w:customStyle="1" w:styleId="513">
    <w:name w:val="gf正文1 Char"/>
    <w:autoRedefine/>
    <w:qFormat/>
    <w:uiPriority w:val="0"/>
    <w:rPr>
      <w:rFonts w:ascii="宋体" w:hAnsi="宋体" w:eastAsia="宋体" w:cs="宋体"/>
      <w:kern w:val="2"/>
      <w:sz w:val="24"/>
      <w:szCs w:val="24"/>
      <w:lang w:val="en-US" w:eastAsia="zh-CN" w:bidi="ar-SA"/>
    </w:rPr>
  </w:style>
  <w:style w:type="character" w:customStyle="1" w:styleId="514">
    <w:name w:val="javascript"/>
    <w:autoRedefine/>
    <w:qFormat/>
    <w:uiPriority w:val="0"/>
  </w:style>
  <w:style w:type="character" w:customStyle="1" w:styleId="515">
    <w:name w:val="列出段落 Char"/>
    <w:autoRedefine/>
    <w:qFormat/>
    <w:uiPriority w:val="34"/>
    <w:rPr>
      <w:rFonts w:eastAsia="楷体_GB2312" w:cs="Lucida Sans"/>
      <w:kern w:val="2"/>
      <w:sz w:val="24"/>
      <w:szCs w:val="24"/>
      <w:lang w:val="en-US" w:eastAsia="zh-CN" w:bidi="ar-SA"/>
    </w:rPr>
  </w:style>
  <w:style w:type="character" w:customStyle="1" w:styleId="516">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autoRedefine/>
    <w:qFormat/>
    <w:uiPriority w:val="0"/>
    <w:rPr>
      <w:kern w:val="2"/>
      <w:sz w:val="21"/>
      <w:szCs w:val="24"/>
      <w:lang w:bidi="ar-SA"/>
    </w:rPr>
  </w:style>
  <w:style w:type="character" w:customStyle="1" w:styleId="518">
    <w:name w:val="普通文字 Char3"/>
    <w:autoRedefine/>
    <w:qFormat/>
    <w:uiPriority w:val="0"/>
    <w:rPr>
      <w:rFonts w:ascii="宋体" w:hAnsi="Courier New" w:eastAsia="宋体"/>
      <w:kern w:val="2"/>
      <w:sz w:val="21"/>
      <w:lang w:val="en-US" w:eastAsia="zh-CN" w:bidi="ar-SA"/>
    </w:rPr>
  </w:style>
  <w:style w:type="character" w:customStyle="1" w:styleId="519">
    <w:name w:val="h Char Char1"/>
    <w:autoRedefine/>
    <w:qFormat/>
    <w:uiPriority w:val="0"/>
    <w:rPr>
      <w:rFonts w:eastAsia="宋体"/>
      <w:kern w:val="2"/>
      <w:sz w:val="18"/>
      <w:szCs w:val="18"/>
      <w:lang w:val="en-US" w:eastAsia="zh-CN" w:bidi="ar-SA"/>
    </w:rPr>
  </w:style>
  <w:style w:type="character" w:customStyle="1" w:styleId="520">
    <w:name w:val="冯 Char"/>
    <w:link w:val="78"/>
    <w:autoRedefine/>
    <w:qFormat/>
    <w:uiPriority w:val="0"/>
    <w:rPr>
      <w:rFonts w:ascii="宋体" w:hAnsi="宋体"/>
      <w:color w:val="000000"/>
      <w:sz w:val="24"/>
      <w:szCs w:val="24"/>
    </w:rPr>
  </w:style>
  <w:style w:type="character" w:customStyle="1" w:styleId="521">
    <w:name w:val="highlight1"/>
    <w:autoRedefine/>
    <w:qFormat/>
    <w:uiPriority w:val="0"/>
    <w:rPr>
      <w:rFonts w:ascii="仿宋_GB2312" w:eastAsia="微软雅黑"/>
      <w:b/>
      <w:kern w:val="2"/>
      <w:sz w:val="23"/>
      <w:szCs w:val="23"/>
      <w:lang w:val="en-US" w:eastAsia="zh-CN" w:bidi="ar-SA"/>
    </w:rPr>
  </w:style>
  <w:style w:type="character" w:customStyle="1" w:styleId="522">
    <w:name w:val="样式6 Char"/>
    <w:autoRedefine/>
    <w:qFormat/>
    <w:uiPriority w:val="0"/>
    <w:rPr>
      <w:rFonts w:ascii="仿宋_GB2312" w:hAnsi="宋体" w:eastAsia="仿宋_GB2312"/>
      <w:b/>
      <w:bCs/>
      <w:kern w:val="2"/>
      <w:sz w:val="24"/>
      <w:szCs w:val="24"/>
      <w:lang w:val="en-US" w:eastAsia="zh-CN" w:bidi="ar-SA"/>
    </w:rPr>
  </w:style>
  <w:style w:type="character" w:customStyle="1" w:styleId="523">
    <w:name w:val="标题 9 Char"/>
    <w:link w:val="10"/>
    <w:autoRedefine/>
    <w:qFormat/>
    <w:uiPriority w:val="0"/>
    <w:rPr>
      <w:rFonts w:ascii="Arial" w:hAnsi="Arial" w:eastAsia="黑体"/>
      <w:kern w:val="2"/>
      <w:sz w:val="21"/>
      <w:szCs w:val="21"/>
    </w:rPr>
  </w:style>
  <w:style w:type="character" w:customStyle="1" w:styleId="524">
    <w:name w:val="md"/>
    <w:basedOn w:val="65"/>
    <w:autoRedefine/>
    <w:qFormat/>
    <w:uiPriority w:val="0"/>
  </w:style>
  <w:style w:type="character" w:customStyle="1" w:styleId="525">
    <w:name w:val="myp11"/>
    <w:autoRedefine/>
    <w:qFormat/>
    <w:uiPriority w:val="0"/>
    <w:rPr>
      <w:rFonts w:ascii="仿宋_GB2312" w:eastAsia="微软雅黑"/>
      <w:b/>
      <w:kern w:val="2"/>
      <w:sz w:val="32"/>
      <w:szCs w:val="32"/>
      <w:lang w:val="en-US" w:eastAsia="zh-CN" w:bidi="ar-SA"/>
    </w:rPr>
  </w:style>
  <w:style w:type="character" w:customStyle="1" w:styleId="526">
    <w:name w:val="Ò³Ã¼ Char Char1"/>
    <w:autoRedefine/>
    <w:qFormat/>
    <w:uiPriority w:val="0"/>
    <w:rPr>
      <w:rFonts w:eastAsia="宋体"/>
      <w:kern w:val="2"/>
      <w:sz w:val="18"/>
      <w:szCs w:val="18"/>
      <w:lang w:val="en-US" w:eastAsia="zh-CN" w:bidi="ar-SA"/>
    </w:rPr>
  </w:style>
  <w:style w:type="character" w:customStyle="1" w:styleId="527">
    <w:name w:val="tw4winTerm"/>
    <w:autoRedefine/>
    <w:qFormat/>
    <w:uiPriority w:val="0"/>
    <w:rPr>
      <w:color w:val="0000FF"/>
    </w:rPr>
  </w:style>
  <w:style w:type="character" w:customStyle="1" w:styleId="528">
    <w:name w:val="表格 Char Char"/>
    <w:autoRedefine/>
    <w:qFormat/>
    <w:uiPriority w:val="0"/>
    <w:rPr>
      <w:rFonts w:ascii="宋体" w:hAnsi="宋体" w:eastAsia="宋体"/>
      <w:lang w:bidi="ar-SA"/>
    </w:rPr>
  </w:style>
  <w:style w:type="character" w:customStyle="1" w:styleId="529">
    <w:name w:val="样式8 Char"/>
    <w:autoRedefine/>
    <w:qFormat/>
    <w:uiPriority w:val="0"/>
    <w:rPr>
      <w:rFonts w:ascii="仿宋_GB2312" w:hAnsi="宋体" w:eastAsia="仿宋_GB2312"/>
      <w:b/>
      <w:bCs/>
      <w:kern w:val="2"/>
      <w:sz w:val="24"/>
      <w:szCs w:val="24"/>
    </w:rPr>
  </w:style>
  <w:style w:type="character" w:customStyle="1" w:styleId="530">
    <w:name w:val="样式5 Char"/>
    <w:autoRedefine/>
    <w:qFormat/>
    <w:uiPriority w:val="0"/>
    <w:rPr>
      <w:rFonts w:ascii="仿宋_GB2312" w:hAnsi="仿宋" w:eastAsia="仿宋_GB2312"/>
      <w:kern w:val="2"/>
      <w:sz w:val="24"/>
      <w:szCs w:val="24"/>
    </w:rPr>
  </w:style>
  <w:style w:type="character" w:customStyle="1" w:styleId="531">
    <w:name w:val="页脚 Char1"/>
    <w:autoRedefine/>
    <w:qFormat/>
    <w:uiPriority w:val="0"/>
    <w:rPr>
      <w:rFonts w:eastAsia="宋体"/>
      <w:kern w:val="2"/>
      <w:sz w:val="18"/>
      <w:szCs w:val="18"/>
      <w:lang w:val="en-US" w:eastAsia="zh-CN" w:bidi="ar-SA"/>
    </w:rPr>
  </w:style>
  <w:style w:type="character" w:customStyle="1" w:styleId="532">
    <w:name w:val="tw4winJump"/>
    <w:autoRedefine/>
    <w:qFormat/>
    <w:uiPriority w:val="0"/>
    <w:rPr>
      <w:rFonts w:ascii="Courier New" w:hAnsi="Courier New" w:cs="Courier New"/>
      <w:color w:val="008080"/>
    </w:rPr>
  </w:style>
  <w:style w:type="character" w:customStyle="1" w:styleId="533">
    <w:name w:val="批注文字 Char"/>
    <w:autoRedefine/>
    <w:qFormat/>
    <w:uiPriority w:val="99"/>
    <w:rPr>
      <w:kern w:val="2"/>
      <w:sz w:val="21"/>
      <w:szCs w:val="24"/>
    </w:rPr>
  </w:style>
  <w:style w:type="character" w:customStyle="1" w:styleId="534">
    <w:name w:val="Char Char122"/>
    <w:autoRedefine/>
    <w:qFormat/>
    <w:uiPriority w:val="0"/>
    <w:rPr>
      <w:rFonts w:ascii="仿宋_GB2312" w:eastAsia="仿宋_GB2312"/>
      <w:b/>
      <w:bCs/>
      <w:kern w:val="2"/>
      <w:sz w:val="24"/>
      <w:szCs w:val="24"/>
      <w:lang w:val="zh-CN" w:eastAsia="zh-CN" w:bidi="ar-SA"/>
    </w:rPr>
  </w:style>
  <w:style w:type="character" w:customStyle="1" w:styleId="535">
    <w:name w:val="No Spacing Char"/>
    <w:link w:val="172"/>
    <w:autoRedefine/>
    <w:qFormat/>
    <w:uiPriority w:val="1"/>
    <w:rPr>
      <w:rFonts w:ascii="Calibri" w:hAnsi="Calibri"/>
      <w:sz w:val="22"/>
      <w:szCs w:val="22"/>
      <w:lang w:val="en-US" w:eastAsia="zh-CN" w:bidi="ar-SA"/>
    </w:rPr>
  </w:style>
  <w:style w:type="character" w:customStyle="1" w:styleId="536">
    <w:name w:val="Char Char21"/>
    <w:autoRedefine/>
    <w:qFormat/>
    <w:uiPriority w:val="0"/>
    <w:rPr>
      <w:rFonts w:ascii="宋体" w:hAnsi="Courier New" w:eastAsia="宋体"/>
      <w:kern w:val="2"/>
      <w:sz w:val="21"/>
      <w:lang w:val="en-US" w:eastAsia="zh-CN" w:bidi="ar-SA"/>
    </w:rPr>
  </w:style>
  <w:style w:type="character" w:customStyle="1" w:styleId="537">
    <w:name w:val="Char Char8"/>
    <w:autoRedefine/>
    <w:qFormat/>
    <w:uiPriority w:val="0"/>
    <w:rPr>
      <w:rFonts w:eastAsia="宋体"/>
      <w:b/>
      <w:sz w:val="24"/>
      <w:lang w:val="en-GB" w:eastAsia="zh-CN"/>
    </w:rPr>
  </w:style>
  <w:style w:type="character" w:customStyle="1" w:styleId="538">
    <w:name w:val="font21"/>
    <w:autoRedefine/>
    <w:qFormat/>
    <w:uiPriority w:val="0"/>
    <w:rPr>
      <w:rFonts w:hint="eastAsia" w:ascii="宋体" w:hAnsi="宋体" w:eastAsia="宋体"/>
      <w:kern w:val="2"/>
      <w:sz w:val="28"/>
      <w:szCs w:val="28"/>
      <w:lang w:val="en-US" w:eastAsia="zh-CN" w:bidi="ar-SA"/>
    </w:rPr>
  </w:style>
  <w:style w:type="character" w:customStyle="1" w:styleId="539">
    <w:name w:val="正文2 Char"/>
    <w:autoRedefine/>
    <w:qFormat/>
    <w:uiPriority w:val="0"/>
    <w:rPr>
      <w:rFonts w:eastAsia="宋体"/>
      <w:kern w:val="2"/>
      <w:sz w:val="24"/>
      <w:lang w:val="en-US" w:eastAsia="zh-CN" w:bidi="ar-SA"/>
    </w:rPr>
  </w:style>
  <w:style w:type="character" w:customStyle="1" w:styleId="540">
    <w:name w:val="big1"/>
    <w:autoRedefine/>
    <w:qFormat/>
    <w:uiPriority w:val="0"/>
    <w:rPr>
      <w:rFonts w:hint="eastAsia" w:ascii="宋体" w:hAnsi="宋体" w:eastAsia="宋体"/>
      <w:color w:val="333333"/>
      <w:sz w:val="22"/>
      <w:szCs w:val="22"/>
    </w:rPr>
  </w:style>
  <w:style w:type="character" w:customStyle="1" w:styleId="541">
    <w:name w:val="Body Text(ch) Char Char"/>
    <w:autoRedefine/>
    <w:qFormat/>
    <w:uiPriority w:val="0"/>
    <w:rPr>
      <w:rFonts w:ascii="宋体"/>
      <w:kern w:val="2"/>
      <w:sz w:val="24"/>
      <w:szCs w:val="21"/>
      <w:lang w:val="zh-CN"/>
    </w:rPr>
  </w:style>
  <w:style w:type="character" w:customStyle="1" w:styleId="542">
    <w:name w:val="blue1"/>
    <w:basedOn w:val="65"/>
    <w:autoRedefine/>
    <w:qFormat/>
    <w:uiPriority w:val="0"/>
  </w:style>
  <w:style w:type="character" w:customStyle="1" w:styleId="543">
    <w:name w:val="正文 项目2 Char"/>
    <w:basedOn w:val="487"/>
    <w:autoRedefine/>
    <w:qFormat/>
    <w:uiPriority w:val="0"/>
    <w:rPr>
      <w:rFonts w:ascii="仿宋_GB2312" w:hAnsi="仿宋_GB2312" w:eastAsia="仿宋_GB2312"/>
      <w:kern w:val="2"/>
      <w:sz w:val="24"/>
      <w:lang w:bidi="ar-SA"/>
    </w:rPr>
  </w:style>
  <w:style w:type="character" w:customStyle="1" w:styleId="544">
    <w:name w:val="solutionfonts"/>
    <w:autoRedefine/>
    <w:qFormat/>
    <w:uiPriority w:val="0"/>
  </w:style>
  <w:style w:type="character" w:customStyle="1" w:styleId="545">
    <w:name w:val="Char Char81"/>
    <w:autoRedefine/>
    <w:qFormat/>
    <w:uiPriority w:val="0"/>
    <w:rPr>
      <w:rFonts w:eastAsia="宋体"/>
      <w:b/>
      <w:sz w:val="24"/>
      <w:lang w:val="en-GB" w:eastAsia="zh-CN"/>
    </w:rPr>
  </w:style>
  <w:style w:type="character" w:customStyle="1" w:styleId="546">
    <w:name w:val="Char Char2"/>
    <w:autoRedefine/>
    <w:qFormat/>
    <w:uiPriority w:val="0"/>
    <w:rPr>
      <w:rFonts w:eastAsia="宋体"/>
      <w:b/>
      <w:bCs/>
      <w:kern w:val="2"/>
      <w:sz w:val="21"/>
      <w:szCs w:val="24"/>
      <w:lang w:val="en-US" w:eastAsia="zh-CN" w:bidi="ar-SA"/>
    </w:rPr>
  </w:style>
  <w:style w:type="character" w:customStyle="1" w:styleId="547">
    <w:name w:val="HTML 预设格式 Char"/>
    <w:link w:val="57"/>
    <w:autoRedefine/>
    <w:qFormat/>
    <w:uiPriority w:val="0"/>
    <w:rPr>
      <w:rFonts w:ascii="黑体" w:hAnsi="Courier New" w:eastAsia="黑体"/>
    </w:rPr>
  </w:style>
  <w:style w:type="character" w:customStyle="1" w:styleId="548">
    <w:name w:val="Heading 7 Char_dea5ac86-f135-4f85-b5d9-2b70739d98d4"/>
    <w:autoRedefine/>
    <w:qFormat/>
    <w:uiPriority w:val="0"/>
    <w:rPr>
      <w:rFonts w:ascii="宋体" w:hAnsi="宋体" w:eastAsia="宋体"/>
      <w:b/>
      <w:bCs/>
      <w:kern w:val="2"/>
      <w:sz w:val="24"/>
      <w:szCs w:val="24"/>
      <w:lang w:val="en-US" w:eastAsia="zh-CN" w:bidi="ar-SA"/>
    </w:rPr>
  </w:style>
  <w:style w:type="character" w:customStyle="1" w:styleId="549">
    <w:name w:val="正文首行缩进 Char"/>
    <w:link w:val="23"/>
    <w:autoRedefine/>
    <w:qFormat/>
    <w:uiPriority w:val="0"/>
    <w:rPr>
      <w:rFonts w:ascii="宋体"/>
      <w:kern w:val="2"/>
      <w:sz w:val="24"/>
      <w:lang w:val="zh-CN"/>
    </w:rPr>
  </w:style>
  <w:style w:type="character" w:customStyle="1" w:styleId="550">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1">
    <w:name w:val="pt141"/>
    <w:autoRedefine/>
    <w:qFormat/>
    <w:uiPriority w:val="0"/>
    <w:rPr>
      <w:color w:val="330066"/>
      <w:sz w:val="22"/>
      <w:szCs w:val="22"/>
    </w:rPr>
  </w:style>
  <w:style w:type="character" w:customStyle="1" w:styleId="552">
    <w:name w:val="h Char Char"/>
    <w:autoRedefine/>
    <w:qFormat/>
    <w:uiPriority w:val="0"/>
    <w:rPr>
      <w:rFonts w:eastAsia="宋体"/>
      <w:kern w:val="2"/>
      <w:sz w:val="18"/>
      <w:lang w:val="en-US" w:eastAsia="zh-CN" w:bidi="ar-SA"/>
    </w:rPr>
  </w:style>
  <w:style w:type="character" w:customStyle="1" w:styleId="553">
    <w:name w:val="标题 1 Char"/>
    <w:link w:val="2"/>
    <w:autoRedefine/>
    <w:qFormat/>
    <w:uiPriority w:val="0"/>
    <w:rPr>
      <w:b/>
      <w:bCs/>
      <w:kern w:val="44"/>
      <w:sz w:val="44"/>
      <w:szCs w:val="44"/>
    </w:rPr>
  </w:style>
  <w:style w:type="character" w:customStyle="1" w:styleId="554">
    <w:name w:val="页眉 Char"/>
    <w:autoRedefine/>
    <w:qFormat/>
    <w:uiPriority w:val="0"/>
    <w:rPr>
      <w:rFonts w:eastAsia="仿宋_GB2312"/>
      <w:kern w:val="2"/>
      <w:sz w:val="18"/>
      <w:lang w:val="en-US" w:eastAsia="zh-CN"/>
    </w:rPr>
  </w:style>
  <w:style w:type="character" w:customStyle="1" w:styleId="555">
    <w:name w:val="b11_01b Char"/>
    <w:link w:val="413"/>
    <w:autoRedefine/>
    <w:qFormat/>
    <w:uiPriority w:val="0"/>
    <w:rPr>
      <w:rFonts w:ascii="Verdana" w:hAnsi="Verdana"/>
      <w:b/>
      <w:bCs/>
      <w:color w:val="4A82CA"/>
      <w:sz w:val="17"/>
      <w:szCs w:val="17"/>
    </w:rPr>
  </w:style>
  <w:style w:type="character" w:customStyle="1" w:styleId="556">
    <w:name w:val="标题4-dyf Char"/>
    <w:link w:val="350"/>
    <w:autoRedefine/>
    <w:qFormat/>
    <w:uiPriority w:val="0"/>
    <w:rPr>
      <w:rFonts w:ascii="Cambria" w:hAnsi="Cambria"/>
      <w:b/>
      <w:bCs/>
      <w:color w:val="000000"/>
      <w:kern w:val="2"/>
      <w:sz w:val="21"/>
      <w:szCs w:val="21"/>
    </w:rPr>
  </w:style>
  <w:style w:type="character" w:customStyle="1" w:styleId="557">
    <w:name w:val="批注主题 Char"/>
    <w:autoRedefine/>
    <w:qFormat/>
    <w:uiPriority w:val="0"/>
    <w:rPr>
      <w:rFonts w:eastAsia="宋体"/>
      <w:b/>
      <w:bCs/>
      <w:kern w:val="2"/>
      <w:sz w:val="21"/>
      <w:szCs w:val="24"/>
      <w:lang w:val="en-US" w:eastAsia="zh-CN" w:bidi="ar-SA"/>
    </w:rPr>
  </w:style>
  <w:style w:type="character" w:customStyle="1" w:styleId="55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autoRedefine/>
    <w:qFormat/>
    <w:uiPriority w:val="0"/>
    <w:rPr>
      <w:sz w:val="24"/>
      <w:szCs w:val="24"/>
      <w:lang w:val="en-US" w:eastAsia="zh-CN" w:bidi="ar-SA"/>
    </w:rPr>
  </w:style>
  <w:style w:type="character" w:customStyle="1" w:styleId="560">
    <w:name w:val="Char Char51"/>
    <w:autoRedefine/>
    <w:qFormat/>
    <w:uiPriority w:val="0"/>
    <w:rPr>
      <w:rFonts w:ascii="宋体" w:hAnsi="Courier New" w:eastAsia="宋体"/>
      <w:kern w:val="2"/>
      <w:sz w:val="21"/>
      <w:lang w:val="en-US" w:eastAsia="zh-CN"/>
    </w:rPr>
  </w:style>
  <w:style w:type="character" w:customStyle="1" w:styleId="561">
    <w:name w:val="带编号样式 Char"/>
    <w:autoRedefine/>
    <w:qFormat/>
    <w:uiPriority w:val="0"/>
    <w:rPr>
      <w:rFonts w:ascii="仿宋_GB2312" w:eastAsia="仿宋_GB2312"/>
      <w:color w:val="000000"/>
      <w:sz w:val="24"/>
      <w:lang w:bidi="ar-SA"/>
    </w:rPr>
  </w:style>
  <w:style w:type="character" w:customStyle="1" w:styleId="562">
    <w:name w:val="样式4 Char"/>
    <w:autoRedefine/>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4"/>
    <w:autoRedefine/>
    <w:qFormat/>
    <w:uiPriority w:val="0"/>
    <w:rPr>
      <w:rFonts w:ascii="微软雅黑" w:hAnsi="微软雅黑" w:eastAsia="微软雅黑"/>
      <w:b/>
      <w:bCs/>
      <w:kern w:val="2"/>
      <w:sz w:val="24"/>
      <w:szCs w:val="28"/>
    </w:rPr>
  </w:style>
  <w:style w:type="character" w:customStyle="1" w:styleId="564">
    <w:name w:val="PI Char"/>
    <w:autoRedefine/>
    <w:qFormat/>
    <w:uiPriority w:val="0"/>
    <w:rPr>
      <w:rFonts w:ascii="宋体" w:hAnsi="宋体" w:eastAsia="宋体"/>
      <w:kern w:val="2"/>
      <w:sz w:val="24"/>
      <w:szCs w:val="24"/>
      <w:lang w:val="en-US" w:eastAsia="zh-CN" w:bidi="ar-SA"/>
    </w:rPr>
  </w:style>
  <w:style w:type="character" w:customStyle="1" w:styleId="565">
    <w:name w:val="Char Char111"/>
    <w:autoRedefine/>
    <w:qFormat/>
    <w:uiPriority w:val="0"/>
    <w:rPr>
      <w:rFonts w:ascii="宋体" w:hAnsi="宋体" w:eastAsia="宋体"/>
      <w:b/>
      <w:kern w:val="2"/>
      <w:sz w:val="24"/>
      <w:szCs w:val="24"/>
      <w:lang w:val="en-US" w:eastAsia="zh-CN" w:bidi="ar-SA"/>
    </w:rPr>
  </w:style>
  <w:style w:type="character" w:customStyle="1" w:styleId="566">
    <w:name w:val="Document Map Char"/>
    <w:autoRedefine/>
    <w:qFormat/>
    <w:uiPriority w:val="0"/>
    <w:rPr>
      <w:rFonts w:eastAsia="宋体"/>
      <w:kern w:val="2"/>
      <w:sz w:val="21"/>
      <w:szCs w:val="24"/>
      <w:lang w:val="en-US" w:eastAsia="zh-CN" w:bidi="ar-SA"/>
    </w:rPr>
  </w:style>
  <w:style w:type="character" w:customStyle="1" w:styleId="567">
    <w:name w:val="正文文本缩进 Char"/>
    <w:autoRedefine/>
    <w:qFormat/>
    <w:uiPriority w:val="0"/>
    <w:rPr>
      <w:rFonts w:ascii="宋体" w:hAnsi="宋体"/>
      <w:kern w:val="2"/>
      <w:sz w:val="24"/>
      <w:szCs w:val="24"/>
    </w:rPr>
  </w:style>
  <w:style w:type="character" w:customStyle="1" w:styleId="568">
    <w:name w:val="文本正文 Char Char"/>
    <w:autoRedefine/>
    <w:qFormat/>
    <w:uiPriority w:val="0"/>
    <w:rPr>
      <w:sz w:val="24"/>
      <w:lang w:bidi="ar-SA"/>
    </w:rPr>
  </w:style>
  <w:style w:type="character" w:customStyle="1" w:styleId="569">
    <w:name w:val="样式7 Char"/>
    <w:autoRedefine/>
    <w:qFormat/>
    <w:uiPriority w:val="0"/>
    <w:rPr>
      <w:rFonts w:ascii="仿宋_GB2312" w:hAnsi="仿宋" w:eastAsia="仿宋_GB2312"/>
      <w:b/>
      <w:kern w:val="2"/>
      <w:sz w:val="24"/>
      <w:szCs w:val="24"/>
    </w:rPr>
  </w:style>
  <w:style w:type="character" w:customStyle="1" w:styleId="570">
    <w:name w:val="样式3 Char"/>
    <w:basedOn w:val="571"/>
    <w:autoRedefine/>
    <w:qFormat/>
    <w:uiPriority w:val="0"/>
    <w:rPr>
      <w:rFonts w:ascii="仿宋_GB2312" w:hAnsi="仿宋" w:eastAsia="仿宋_GB2312" w:cs="仿宋_GB2312"/>
      <w:sz w:val="32"/>
      <w:szCs w:val="30"/>
      <w:lang w:val="zh-CN"/>
    </w:rPr>
  </w:style>
  <w:style w:type="character" w:customStyle="1" w:styleId="571">
    <w:name w:val="样式2 Char"/>
    <w:autoRedefine/>
    <w:qFormat/>
    <w:uiPriority w:val="0"/>
    <w:rPr>
      <w:rFonts w:ascii="仿宋_GB2312" w:hAnsi="仿宋" w:eastAsia="仿宋_GB2312" w:cs="仿宋_GB2312"/>
      <w:b/>
      <w:bCs/>
      <w:sz w:val="32"/>
      <w:szCs w:val="30"/>
      <w:lang w:val="zh-CN"/>
    </w:rPr>
  </w:style>
  <w:style w:type="character" w:customStyle="1" w:styleId="57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3">
    <w:name w:val="Table Text Char1"/>
    <w:autoRedefine/>
    <w:qFormat/>
    <w:uiPriority w:val="0"/>
    <w:rPr>
      <w:rFonts w:eastAsia="宋体"/>
      <w:sz w:val="24"/>
      <w:szCs w:val="24"/>
      <w:lang w:val="en-US" w:eastAsia="zh-CN" w:bidi="ar-SA"/>
    </w:rPr>
  </w:style>
  <w:style w:type="character" w:customStyle="1" w:styleId="574">
    <w:name w:val="shadow11"/>
    <w:autoRedefine/>
    <w:qFormat/>
    <w:uiPriority w:val="0"/>
    <w:rPr>
      <w:color w:val="000000"/>
      <w:sz w:val="21"/>
    </w:rPr>
  </w:style>
  <w:style w:type="character" w:customStyle="1" w:styleId="575">
    <w:name w:val="HTML 地址 Char"/>
    <w:link w:val="29"/>
    <w:autoRedefine/>
    <w:qFormat/>
    <w:uiPriority w:val="0"/>
    <w:rPr>
      <w:rFonts w:ascii="宋体" w:hAnsi="宋体"/>
      <w:i/>
      <w:iCs/>
      <w:sz w:val="24"/>
      <w:szCs w:val="24"/>
    </w:rPr>
  </w:style>
  <w:style w:type="character" w:customStyle="1" w:styleId="576">
    <w:name w:val="Char Char22"/>
    <w:autoRedefine/>
    <w:qFormat/>
    <w:uiPriority w:val="0"/>
    <w:rPr>
      <w:rFonts w:eastAsia="宋体"/>
      <w:b/>
      <w:bCs/>
      <w:kern w:val="2"/>
      <w:sz w:val="21"/>
      <w:szCs w:val="24"/>
      <w:lang w:val="en-US" w:eastAsia="zh-CN" w:bidi="ar-SA"/>
    </w:rPr>
  </w:style>
  <w:style w:type="character" w:customStyle="1" w:styleId="577">
    <w:name w:val="标题 5 Char"/>
    <w:link w:val="6"/>
    <w:autoRedefine/>
    <w:qFormat/>
    <w:uiPriority w:val="0"/>
    <w:rPr>
      <w:b/>
      <w:bCs/>
      <w:kern w:val="2"/>
      <w:sz w:val="28"/>
      <w:szCs w:val="28"/>
    </w:rPr>
  </w:style>
  <w:style w:type="character" w:customStyle="1" w:styleId="578">
    <w:name w:val="h3 Char1"/>
    <w:autoRedefine/>
    <w:qFormat/>
    <w:uiPriority w:val="0"/>
    <w:rPr>
      <w:rFonts w:eastAsia="宋体"/>
      <w:b/>
      <w:bCs/>
      <w:kern w:val="2"/>
      <w:sz w:val="32"/>
      <w:szCs w:val="32"/>
      <w:lang w:bidi="ar-SA"/>
    </w:rPr>
  </w:style>
  <w:style w:type="character" w:customStyle="1" w:styleId="579">
    <w:name w:val="FA正文 Char Char"/>
    <w:autoRedefine/>
    <w:qFormat/>
    <w:uiPriority w:val="0"/>
    <w:rPr>
      <w:rFonts w:hAnsi="宋体"/>
      <w:kern w:val="2"/>
      <w:sz w:val="24"/>
      <w:lang w:bidi="ar-SA"/>
    </w:rPr>
  </w:style>
  <w:style w:type="character" w:customStyle="1" w:styleId="580">
    <w:name w:val="Char Char7"/>
    <w:autoRedefine/>
    <w:qFormat/>
    <w:uiPriority w:val="0"/>
    <w:rPr>
      <w:rFonts w:eastAsia="宋体"/>
      <w:kern w:val="2"/>
      <w:sz w:val="21"/>
      <w:szCs w:val="24"/>
      <w:lang w:val="en-US" w:eastAsia="zh-CN" w:bidi="ar-SA"/>
    </w:rPr>
  </w:style>
  <w:style w:type="character" w:customStyle="1" w:styleId="581">
    <w:name w:val="hui"/>
    <w:basedOn w:val="65"/>
    <w:autoRedefine/>
    <w:qFormat/>
    <w:uiPriority w:val="0"/>
  </w:style>
  <w:style w:type="character" w:customStyle="1" w:styleId="582">
    <w:name w:val="正文缩进 Char"/>
    <w:autoRedefine/>
    <w:qFormat/>
    <w:uiPriority w:val="0"/>
    <w:rPr>
      <w:rFonts w:eastAsia="宋体"/>
      <w:kern w:val="2"/>
      <w:sz w:val="21"/>
      <w:lang w:val="en-US" w:eastAsia="zh-CN"/>
    </w:rPr>
  </w:style>
  <w:style w:type="character" w:customStyle="1" w:styleId="583">
    <w:name w:val="正文1 Char"/>
    <w:autoRedefine/>
    <w:qFormat/>
    <w:uiPriority w:val="0"/>
    <w:rPr>
      <w:rFonts w:ascii="宋体" w:eastAsia="宋体"/>
      <w:snapToGrid w:val="0"/>
      <w:color w:val="000000"/>
      <w:kern w:val="28"/>
      <w:sz w:val="28"/>
      <w:lang w:val="en-US" w:eastAsia="zh-CN" w:bidi="ar-SA"/>
    </w:rPr>
  </w:style>
  <w:style w:type="character" w:customStyle="1" w:styleId="584">
    <w:name w:val="Char Char61"/>
    <w:autoRedefine/>
    <w:qFormat/>
    <w:uiPriority w:val="0"/>
    <w:rPr>
      <w:rFonts w:eastAsia="宋体"/>
      <w:kern w:val="2"/>
      <w:sz w:val="21"/>
      <w:szCs w:val="24"/>
      <w:lang w:val="en-US" w:eastAsia="zh-CN" w:bidi="ar-SA"/>
    </w:rPr>
  </w:style>
  <w:style w:type="character" w:customStyle="1" w:styleId="585">
    <w:name w:val="正文文本 3 Char"/>
    <w:link w:val="21"/>
    <w:autoRedefine/>
    <w:qFormat/>
    <w:uiPriority w:val="0"/>
    <w:rPr>
      <w:kern w:val="2"/>
      <w:sz w:val="21"/>
    </w:rPr>
  </w:style>
  <w:style w:type="character" w:customStyle="1" w:styleId="586">
    <w:name w:val="message1"/>
    <w:autoRedefine/>
    <w:qFormat/>
    <w:uiPriority w:val="0"/>
    <w:rPr>
      <w:rFonts w:hint="default" w:ascii="Tahoma" w:hAnsi="Tahoma" w:cs="Tahoma"/>
      <w:sz w:val="18"/>
      <w:szCs w:val="18"/>
    </w:rPr>
  </w:style>
  <w:style w:type="character" w:customStyle="1" w:styleId="587">
    <w:name w:val="DO_NOT_TRANSLATE"/>
    <w:autoRedefine/>
    <w:qFormat/>
    <w:uiPriority w:val="0"/>
    <w:rPr>
      <w:rFonts w:ascii="Courier New" w:hAnsi="Courier New" w:cs="Courier New"/>
      <w:color w:val="800000"/>
    </w:rPr>
  </w:style>
  <w:style w:type="character" w:customStyle="1" w:styleId="588">
    <w:name w:val="unnamed11"/>
    <w:autoRedefine/>
    <w:qFormat/>
    <w:uiPriority w:val="0"/>
    <w:rPr>
      <w:sz w:val="20"/>
      <w:szCs w:val="20"/>
    </w:rPr>
  </w:style>
  <w:style w:type="character" w:customStyle="1" w:styleId="589">
    <w:name w:val="tw4winInternal"/>
    <w:autoRedefine/>
    <w:qFormat/>
    <w:uiPriority w:val="0"/>
    <w:rPr>
      <w:rFonts w:ascii="Courier New" w:hAnsi="Courier New" w:cs="Courier New"/>
      <w:color w:val="FF0000"/>
    </w:rPr>
  </w:style>
  <w:style w:type="character" w:customStyle="1" w:styleId="590">
    <w:name w:val="正文（缩进2汉字） Char"/>
    <w:link w:val="329"/>
    <w:autoRedefine/>
    <w:qFormat/>
    <w:uiPriority w:val="0"/>
    <w:rPr>
      <w:rFonts w:ascii="宋体"/>
    </w:rPr>
  </w:style>
  <w:style w:type="character" w:customStyle="1" w:styleId="591">
    <w:name w:val="页脚 Char"/>
    <w:autoRedefine/>
    <w:qFormat/>
    <w:uiPriority w:val="0"/>
    <w:rPr>
      <w:rFonts w:eastAsia="仿宋_GB2312"/>
      <w:kern w:val="2"/>
      <w:sz w:val="18"/>
      <w:lang w:val="en-US" w:eastAsia="zh-CN"/>
    </w:rPr>
  </w:style>
  <w:style w:type="character" w:customStyle="1" w:styleId="592">
    <w:name w:val="正文文本缩进 3 Char"/>
    <w:link w:val="52"/>
    <w:autoRedefine/>
    <w:qFormat/>
    <w:uiPriority w:val="0"/>
    <w:rPr>
      <w:kern w:val="2"/>
      <w:sz w:val="24"/>
    </w:rPr>
  </w:style>
  <w:style w:type="character" w:customStyle="1" w:styleId="593">
    <w:name w:val="正文缩进 Char1"/>
    <w:autoRedefine/>
    <w:qFormat/>
    <w:uiPriority w:val="0"/>
    <w:rPr>
      <w:rFonts w:ascii="宋体" w:eastAsia="宋体"/>
      <w:snapToGrid w:val="0"/>
      <w:color w:val="000000"/>
      <w:kern w:val="28"/>
      <w:sz w:val="28"/>
      <w:lang w:val="en-US" w:eastAsia="zh-CN" w:bidi="ar-SA"/>
    </w:rPr>
  </w:style>
  <w:style w:type="character" w:customStyle="1" w:styleId="594">
    <w:name w:val="style36"/>
    <w:basedOn w:val="65"/>
    <w:autoRedefine/>
    <w:qFormat/>
    <w:uiPriority w:val="0"/>
  </w:style>
  <w:style w:type="character" w:customStyle="1" w:styleId="595">
    <w:name w:val="hui3"/>
    <w:autoRedefine/>
    <w:qFormat/>
    <w:uiPriority w:val="0"/>
    <w:rPr>
      <w:color w:val="333333"/>
    </w:rPr>
  </w:style>
  <w:style w:type="character" w:customStyle="1" w:styleId="596">
    <w:name w:val="apple-converted-space"/>
    <w:autoRedefine/>
    <w:qFormat/>
    <w:uiPriority w:val="0"/>
  </w:style>
  <w:style w:type="character" w:customStyle="1" w:styleId="597">
    <w:name w:val="文档结构图 Char"/>
    <w:autoRedefine/>
    <w:qFormat/>
    <w:uiPriority w:val="0"/>
    <w:rPr>
      <w:rFonts w:eastAsia="宋体"/>
      <w:kern w:val="2"/>
      <w:sz w:val="21"/>
      <w:szCs w:val="24"/>
      <w:lang w:val="en-US" w:eastAsia="zh-CN" w:bidi="ar-SA"/>
    </w:rPr>
  </w:style>
  <w:style w:type="character" w:customStyle="1" w:styleId="598">
    <w:name w:val="正文非缩进 Char3"/>
    <w:autoRedefine/>
    <w:qFormat/>
    <w:uiPriority w:val="0"/>
    <w:rPr>
      <w:rFonts w:ascii="宋体" w:eastAsia="宋体"/>
      <w:snapToGrid w:val="0"/>
      <w:color w:val="000000"/>
      <w:kern w:val="28"/>
      <w:sz w:val="28"/>
      <w:lang w:val="en-US" w:eastAsia="zh-CN" w:bidi="ar-SA"/>
    </w:rPr>
  </w:style>
  <w:style w:type="character" w:customStyle="1" w:styleId="599">
    <w:name w:val="dectext1"/>
    <w:autoRedefine/>
    <w:qFormat/>
    <w:uiPriority w:val="0"/>
    <w:rPr>
      <w:rFonts w:ascii="宋体" w:hAnsi="宋体" w:eastAsia="宋体"/>
      <w:color w:val="333333"/>
      <w:sz w:val="21"/>
      <w:szCs w:val="21"/>
      <w:u w:val="none"/>
    </w:rPr>
  </w:style>
  <w:style w:type="character" w:customStyle="1" w:styleId="600">
    <w:name w:val="副标题 Char1"/>
    <w:autoRedefine/>
    <w:qFormat/>
    <w:uiPriority w:val="0"/>
    <w:rPr>
      <w:rFonts w:ascii="Cambria" w:hAnsi="Cambria" w:eastAsia="宋体" w:cs="Times New Roman"/>
      <w:b/>
      <w:bCs/>
      <w:snapToGrid w:val="0"/>
      <w:kern w:val="28"/>
      <w:sz w:val="32"/>
      <w:szCs w:val="32"/>
    </w:rPr>
  </w:style>
  <w:style w:type="character" w:customStyle="1" w:styleId="601">
    <w:name w:val="f141"/>
    <w:autoRedefine/>
    <w:qFormat/>
    <w:uiPriority w:val="0"/>
    <w:rPr>
      <w:rFonts w:ascii="Tahoma" w:hAnsi="Tahoma" w:eastAsia="宋体"/>
      <w:b/>
      <w:kern w:val="2"/>
      <w:sz w:val="21"/>
      <w:szCs w:val="21"/>
      <w:lang w:val="en-US" w:eastAsia="zh-CN" w:bidi="ar-SA"/>
    </w:rPr>
  </w:style>
  <w:style w:type="character" w:customStyle="1" w:styleId="602">
    <w:name w:val="日期 Char"/>
    <w:link w:val="35"/>
    <w:autoRedefine/>
    <w:qFormat/>
    <w:uiPriority w:val="0"/>
    <w:rPr>
      <w:rFonts w:ascii="宋体"/>
      <w:kern w:val="2"/>
      <w:sz w:val="24"/>
      <w:szCs w:val="21"/>
      <w:lang w:val="zh-CN"/>
    </w:rPr>
  </w:style>
  <w:style w:type="character" w:customStyle="1" w:styleId="603">
    <w:name w:val="标题 4 Char"/>
    <w:link w:val="5"/>
    <w:autoRedefine/>
    <w:qFormat/>
    <w:uiPriority w:val="0"/>
    <w:rPr>
      <w:rFonts w:ascii="Arial" w:hAnsi="Arial" w:eastAsia="黑体"/>
      <w:b/>
      <w:bCs/>
      <w:kern w:val="2"/>
      <w:sz w:val="28"/>
      <w:szCs w:val="28"/>
      <w:lang w:val="zh-CN"/>
    </w:rPr>
  </w:style>
  <w:style w:type="character" w:customStyle="1" w:styleId="604">
    <w:name w:val="链接"/>
    <w:autoRedefine/>
    <w:qFormat/>
    <w:uiPriority w:val="0"/>
    <w:rPr>
      <w:color w:val="0000FF"/>
      <w:sz w:val="21"/>
      <w:szCs w:val="21"/>
      <w:u w:val="single"/>
    </w:rPr>
  </w:style>
  <w:style w:type="character" w:customStyle="1" w:styleId="605">
    <w:name w:val="正文首行缩进 Char Char Char Char Char Char"/>
    <w:autoRedefine/>
    <w:qFormat/>
    <w:uiPriority w:val="0"/>
    <w:rPr>
      <w:rFonts w:ascii="宋体" w:eastAsia="宋体"/>
      <w:kern w:val="2"/>
      <w:sz w:val="24"/>
      <w:lang w:val="zh-CN" w:bidi="ar-SA"/>
    </w:rPr>
  </w:style>
  <w:style w:type="character" w:customStyle="1" w:styleId="606">
    <w:name w:val="tw4winError"/>
    <w:autoRedefine/>
    <w:qFormat/>
    <w:uiPriority w:val="0"/>
    <w:rPr>
      <w:rFonts w:ascii="Courier New" w:hAnsi="Courier New" w:cs="Courier New"/>
      <w:color w:val="00FF00"/>
      <w:sz w:val="40"/>
      <w:szCs w:val="40"/>
    </w:rPr>
  </w:style>
  <w:style w:type="character" w:customStyle="1" w:styleId="607">
    <w:name w:val="Used by Word for text of Help footnotes Char Char"/>
    <w:autoRedefine/>
    <w:qFormat/>
    <w:uiPriority w:val="0"/>
    <w:rPr>
      <w:rFonts w:ascii="Times New Roman" w:hAnsi="Times New Roman" w:eastAsia="宋体" w:cs="Times New Roman"/>
      <w:sz w:val="20"/>
      <w:szCs w:val="20"/>
    </w:rPr>
  </w:style>
  <w:style w:type="character" w:customStyle="1" w:styleId="608">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autoRedefine/>
    <w:qFormat/>
    <w:uiPriority w:val="0"/>
    <w:rPr>
      <w:rFonts w:ascii="宋体" w:eastAsia="宋体"/>
      <w:snapToGrid w:val="0"/>
      <w:color w:val="000000"/>
      <w:kern w:val="28"/>
      <w:sz w:val="28"/>
      <w:lang w:val="en-US" w:eastAsia="zh-CN" w:bidi="ar-SA"/>
    </w:rPr>
  </w:style>
  <w:style w:type="character" w:customStyle="1" w:styleId="610">
    <w:name w:val="普通文字 Char1 Char"/>
    <w:autoRedefine/>
    <w:qFormat/>
    <w:uiPriority w:val="0"/>
    <w:rPr>
      <w:rFonts w:ascii="宋体" w:hAnsi="Courier New" w:eastAsia="宋体"/>
      <w:kern w:val="2"/>
      <w:sz w:val="21"/>
      <w:szCs w:val="24"/>
      <w:lang w:val="en-US" w:eastAsia="zh-CN" w:bidi="ar-SA"/>
    </w:rPr>
  </w:style>
  <w:style w:type="character" w:customStyle="1" w:styleId="611">
    <w:name w:val="pt9"/>
    <w:autoRedefine/>
    <w:qFormat/>
    <w:uiPriority w:val="0"/>
    <w:rPr>
      <w:rFonts w:ascii="仿宋_GB2312" w:eastAsia="微软雅黑"/>
      <w:b/>
      <w:kern w:val="2"/>
      <w:sz w:val="32"/>
      <w:szCs w:val="32"/>
      <w:lang w:val="en-US" w:eastAsia="zh-CN" w:bidi="ar-SA"/>
    </w:rPr>
  </w:style>
  <w:style w:type="character" w:customStyle="1" w:styleId="612">
    <w:name w:val="large1"/>
    <w:autoRedefine/>
    <w:qFormat/>
    <w:uiPriority w:val="0"/>
    <w:rPr>
      <w:rFonts w:hint="eastAsia" w:ascii="宋体" w:hAnsi="宋体" w:eastAsia="宋体"/>
      <w:sz w:val="21"/>
      <w:szCs w:val="21"/>
    </w:rPr>
  </w:style>
  <w:style w:type="character" w:customStyle="1" w:styleId="613">
    <w:name w:val="样式 样式 标题 4h4H4Fab-4T5Ref Heading 1rh1Heading sqlsect 1.2.3.... +... Char"/>
    <w:link w:val="173"/>
    <w:autoRedefine/>
    <w:qFormat/>
    <w:uiPriority w:val="0"/>
    <w:rPr>
      <w:rFonts w:ascii="微软雅黑" w:hAnsi="微软雅黑" w:eastAsia="微软雅黑"/>
      <w:b/>
      <w:bCs/>
      <w:kern w:val="2"/>
      <w:sz w:val="24"/>
      <w:szCs w:val="28"/>
    </w:rPr>
  </w:style>
  <w:style w:type="character" w:customStyle="1" w:styleId="614">
    <w:name w:val="标题 4 Char1"/>
    <w:autoRedefine/>
    <w:qFormat/>
    <w:uiPriority w:val="9"/>
    <w:rPr>
      <w:rFonts w:ascii="Cambria" w:hAnsi="Cambria" w:eastAsia="宋体" w:cs="Times New Roman"/>
      <w:b/>
      <w:bCs/>
      <w:kern w:val="2"/>
      <w:sz w:val="28"/>
      <w:szCs w:val="28"/>
    </w:rPr>
  </w:style>
  <w:style w:type="character" w:customStyle="1" w:styleId="615">
    <w:name w:val="tw4winPopup"/>
    <w:autoRedefine/>
    <w:qFormat/>
    <w:uiPriority w:val="0"/>
    <w:rPr>
      <w:rFonts w:ascii="Courier New" w:hAnsi="Courier New" w:cs="Courier New"/>
      <w:color w:val="008000"/>
    </w:rPr>
  </w:style>
  <w:style w:type="character" w:customStyle="1" w:styleId="616">
    <w:name w:val="标题 6 Char"/>
    <w:link w:val="7"/>
    <w:autoRedefine/>
    <w:qFormat/>
    <w:uiPriority w:val="0"/>
    <w:rPr>
      <w:rFonts w:ascii="Arial" w:hAnsi="Arial" w:eastAsia="黑体"/>
      <w:b/>
      <w:bCs/>
      <w:kern w:val="2"/>
      <w:sz w:val="24"/>
      <w:szCs w:val="24"/>
    </w:rPr>
  </w:style>
  <w:style w:type="character" w:customStyle="1" w:styleId="61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8">
    <w:name w:val="批注文字 Char1"/>
    <w:link w:val="19"/>
    <w:autoRedefine/>
    <w:qFormat/>
    <w:uiPriority w:val="99"/>
    <w:rPr>
      <w:kern w:val="2"/>
      <w:sz w:val="21"/>
      <w:szCs w:val="24"/>
    </w:rPr>
  </w:style>
  <w:style w:type="character" w:customStyle="1" w:styleId="619">
    <w:name w:val="批注框文本 Char"/>
    <w:link w:val="37"/>
    <w:autoRedefine/>
    <w:qFormat/>
    <w:uiPriority w:val="0"/>
    <w:rPr>
      <w:kern w:val="2"/>
      <w:sz w:val="18"/>
      <w:szCs w:val="18"/>
    </w:rPr>
  </w:style>
  <w:style w:type="character" w:customStyle="1" w:styleId="620">
    <w:name w:val="Footer Char_297ca3bb-e6f6-4cc1-9b27-66816fa3cad9"/>
    <w:autoRedefine/>
    <w:qFormat/>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autoRedefine/>
    <w:qFormat/>
    <w:uiPriority w:val="0"/>
    <w:pPr>
      <w:adjustRightInd/>
    </w:pPr>
    <w:rPr>
      <w:rFonts w:ascii="宋体" w:hAnsi="Courier New"/>
      <w:szCs w:val="21"/>
    </w:rPr>
  </w:style>
  <w:style w:type="character" w:customStyle="1" w:styleId="625">
    <w:name w:val="纯文本 Char_0"/>
    <w:link w:val="624"/>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5"/>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5"/>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5"/>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样式 列表编号 + 段后: 0.5 行"/>
    <w:basedOn w:val="14"/>
    <w:autoRedefine/>
    <w:qFormat/>
    <w:uiPriority w:val="2"/>
    <w:pPr>
      <w:spacing w:after="0"/>
      <w:ind w:left="840" w:hanging="420"/>
      <w:contextualSpacing/>
    </w:pPr>
    <w:rPr>
      <w:rFonts w:cs="宋体"/>
    </w:rPr>
  </w:style>
  <w:style w:type="paragraph" w:customStyle="1" w:styleId="637">
    <w:name w:val="BodyText"/>
    <w:basedOn w:val="1"/>
    <w:next w:val="638"/>
    <w:autoRedefine/>
    <w:qFormat/>
    <w:uiPriority w:val="0"/>
    <w:pPr>
      <w:jc w:val="both"/>
      <w:textAlignment w:val="baseline"/>
    </w:pPr>
    <w:rPr>
      <w:rFonts w:ascii="Arial" w:hAnsi="Arial" w:cs="Times New Roman"/>
      <w:kern w:val="2"/>
      <w:sz w:val="24"/>
      <w:szCs w:val="24"/>
      <w:lang w:val="en-US" w:eastAsia="zh-CN" w:bidi="ar-SA"/>
    </w:rPr>
  </w:style>
  <w:style w:type="paragraph" w:customStyle="1" w:styleId="638">
    <w:name w:val="BodyText1I"/>
    <w:basedOn w:val="637"/>
    <w:next w:val="639"/>
    <w:autoRedefine/>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639">
    <w:name w:val="TOC6"/>
    <w:basedOn w:val="1"/>
    <w:next w:val="1"/>
    <w:autoRedefine/>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paragraph" w:customStyle="1" w:styleId="640">
    <w:name w:val="Plain Text2"/>
    <w:basedOn w:val="641"/>
    <w:autoRedefine/>
    <w:qFormat/>
    <w:uiPriority w:val="99"/>
    <w:pPr>
      <w:widowControl/>
      <w:jc w:val="left"/>
    </w:pPr>
    <w:rPr>
      <w:rFonts w:ascii="Times New Roman" w:hAnsi="Courier New" w:cs="Times New Roman"/>
    </w:rPr>
  </w:style>
  <w:style w:type="paragraph" w:customStyle="1" w:styleId="641">
    <w:name w:val="Normal1"/>
    <w:basedOn w:val="1"/>
    <w:autoRedefine/>
    <w:qFormat/>
    <w:uiPriority w:val="99"/>
    <w:rPr>
      <w:rFonts w:ascii="宋体" w:hAnsi="宋体" w:cs="宋体"/>
      <w:szCs w:val="21"/>
    </w:rPr>
  </w:style>
  <w:style w:type="table" w:customStyle="1" w:styleId="642">
    <w:name w:val="_Style 63"/>
    <w:unhideWhenUsed/>
    <w:qFormat/>
    <w:uiPriority w:val="1"/>
    <w:tblPr>
      <w:tblCellMar>
        <w:top w:w="0" w:type="dxa"/>
        <w:left w:w="0" w:type="dxa"/>
        <w:bottom w:w="0" w:type="dxa"/>
        <w:right w:w="0" w:type="dxa"/>
      </w:tblCellMar>
    </w:tblPr>
    <w:tcPr>
      <w:shd w:val="clear" w:color="auto" w:fill="FFFFFF"/>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47007</Words>
  <Characters>49888</Characters>
  <Paragraphs>1856</Paragraphs>
  <TotalTime>14</TotalTime>
  <ScaleCrop>false</ScaleCrop>
  <LinksUpToDate>false</LinksUpToDate>
  <CharactersWithSpaces>57936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123</cp:lastModifiedBy>
  <cp:lastPrinted>2024-06-24T09:41:00Z</cp:lastPrinted>
  <dcterms:modified xsi:type="dcterms:W3CDTF">2024-06-25T06:04:44Z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A83975F1A4F24CFFA3C9EA1D3057A32F_13</vt:lpwstr>
  </property>
</Properties>
</file>