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26FD7">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 xml:space="preserve">2024年嵊州市部分学校超市货物配送采购项目 </w:t>
      </w:r>
    </w:p>
    <w:p w14:paraId="547D4A8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bCs/>
          <w:sz w:val="36"/>
          <w:szCs w:val="36"/>
          <w:highlight w:val="none"/>
          <w:lang w:val="en-US" w:eastAsia="zh-CN"/>
        </w:rPr>
      </w:pPr>
      <w:r>
        <w:rPr>
          <w:rFonts w:hint="eastAsia" w:ascii="仿宋" w:hAnsi="仿宋" w:eastAsia="仿宋" w:cs="仿宋"/>
          <w:b/>
          <w:sz w:val="36"/>
          <w:szCs w:val="36"/>
          <w:highlight w:val="none"/>
          <w:lang w:eastAsia="zh-CN"/>
        </w:rPr>
        <w:t>（</w:t>
      </w:r>
      <w:r>
        <w:rPr>
          <w:rFonts w:hint="eastAsia" w:ascii="仿宋" w:hAnsi="仿宋" w:eastAsia="仿宋" w:cs="仿宋"/>
          <w:b/>
          <w:sz w:val="36"/>
          <w:szCs w:val="36"/>
          <w:highlight w:val="none"/>
          <w:lang w:val="en-US" w:eastAsia="zh-CN"/>
        </w:rPr>
        <w:t>国企采购项目</w:t>
      </w:r>
      <w:r>
        <w:rPr>
          <w:rFonts w:hint="eastAsia" w:ascii="仿宋" w:hAnsi="仿宋" w:eastAsia="仿宋" w:cs="仿宋"/>
          <w:b/>
          <w:sz w:val="36"/>
          <w:szCs w:val="36"/>
          <w:highlight w:val="none"/>
          <w:lang w:eastAsia="zh-CN"/>
        </w:rPr>
        <w:t>）</w:t>
      </w:r>
    </w:p>
    <w:p w14:paraId="4EAEE571">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公</w:t>
      </w:r>
    </w:p>
    <w:p w14:paraId="41BBD48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开</w:t>
      </w:r>
    </w:p>
    <w:p w14:paraId="582AB9D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招</w:t>
      </w:r>
    </w:p>
    <w:p w14:paraId="725E7BD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标</w:t>
      </w:r>
    </w:p>
    <w:p w14:paraId="572EEE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文</w:t>
      </w:r>
    </w:p>
    <w:p w14:paraId="202F6B0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件</w:t>
      </w:r>
    </w:p>
    <w:tbl>
      <w:tblPr>
        <w:tblStyle w:val="64"/>
        <w:tblW w:w="7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5103"/>
      </w:tblGrid>
      <w:tr w14:paraId="2778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20CB2F1C">
            <w:pPr>
              <w:keepNext w:val="0"/>
              <w:keepLines w:val="0"/>
              <w:pageBreakBefore w:val="0"/>
              <w:widowControl w:val="0"/>
              <w:kinsoku/>
              <w:wordWrap/>
              <w:overflowPunct/>
              <w:topLinePunct w:val="0"/>
              <w:autoSpaceDE/>
              <w:autoSpaceDN/>
              <w:bidi w:val="0"/>
              <w:adjustRightInd w:val="0"/>
              <w:snapToGrid/>
              <w:spacing w:before="469" w:beforeLines="150" w:after="10" w:afterAutospacing="0" w:line="44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招 标 编 号：</w:t>
            </w:r>
          </w:p>
        </w:tc>
        <w:tc>
          <w:tcPr>
            <w:tcW w:w="5103" w:type="dxa"/>
            <w:vAlign w:val="center"/>
          </w:tcPr>
          <w:p w14:paraId="46CAA1F3">
            <w:pPr>
              <w:keepNext w:val="0"/>
              <w:keepLines w:val="0"/>
              <w:pageBreakBefore w:val="0"/>
              <w:widowControl w:val="0"/>
              <w:kinsoku/>
              <w:wordWrap/>
              <w:overflowPunct/>
              <w:topLinePunct w:val="0"/>
              <w:autoSpaceDE/>
              <w:autoSpaceDN/>
              <w:bidi w:val="0"/>
              <w:adjustRightInd w:val="0"/>
              <w:snapToGrid/>
              <w:spacing w:before="469" w:beforeLines="150" w:after="10" w:afterAutospacing="0" w:line="320" w:lineRule="exact"/>
              <w:textAlignment w:val="auto"/>
              <w:outlineLvl w:val="0"/>
              <w:rPr>
                <w:rFonts w:hint="eastAsia" w:ascii="仿宋" w:hAnsi="仿宋" w:eastAsia="仿宋" w:cs="仿宋"/>
                <w:sz w:val="28"/>
                <w:szCs w:val="28"/>
                <w:highlight w:val="none"/>
              </w:rPr>
            </w:pPr>
            <w:r>
              <w:rPr>
                <w:rFonts w:hint="eastAsia" w:ascii="仿宋" w:hAnsi="仿宋" w:eastAsia="仿宋" w:cs="仿宋"/>
                <w:color w:val="auto"/>
                <w:sz w:val="32"/>
                <w:szCs w:val="32"/>
                <w:highlight w:val="none"/>
                <w:lang w:val="en-US" w:eastAsia="zh-CN"/>
              </w:rPr>
              <w:t>SZZT-240628YD</w:t>
            </w:r>
          </w:p>
        </w:tc>
      </w:tr>
      <w:tr w14:paraId="5A5F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vAlign w:val="top"/>
          </w:tcPr>
          <w:p w14:paraId="1B7437F6">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 购 单 位：</w:t>
            </w:r>
          </w:p>
        </w:tc>
        <w:tc>
          <w:tcPr>
            <w:tcW w:w="5103" w:type="dxa"/>
            <w:vAlign w:val="center"/>
          </w:tcPr>
          <w:p w14:paraId="15920120">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sz w:val="32"/>
                <w:szCs w:val="32"/>
                <w:highlight w:val="none"/>
                <w:lang w:eastAsia="zh-CN"/>
              </w:rPr>
              <w:t>嵊州市益学超市有限公司</w:t>
            </w:r>
          </w:p>
        </w:tc>
      </w:tr>
      <w:tr w14:paraId="2396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08D1DA2F">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采购代理机构：</w:t>
            </w:r>
          </w:p>
        </w:tc>
        <w:tc>
          <w:tcPr>
            <w:tcW w:w="5103" w:type="dxa"/>
            <w:vAlign w:val="center"/>
          </w:tcPr>
          <w:p w14:paraId="3E9BCCE8">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both"/>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嵊州市中天工程建设招标代理有限公司</w:t>
            </w:r>
          </w:p>
        </w:tc>
      </w:tr>
      <w:tr w14:paraId="3B4F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413" w:type="dxa"/>
            <w:gridSpan w:val="2"/>
          </w:tcPr>
          <w:p w14:paraId="1BEF9D23">
            <w:pPr>
              <w:keepNext w:val="0"/>
              <w:keepLines w:val="0"/>
              <w:pageBreakBefore w:val="0"/>
              <w:widowControl w:val="0"/>
              <w:kinsoku/>
              <w:wordWrap/>
              <w:overflowPunct/>
              <w:topLinePunct w:val="0"/>
              <w:autoSpaceDE/>
              <w:autoSpaceDN/>
              <w:bidi w:val="0"/>
              <w:adjustRightInd w:val="0"/>
              <w:snapToGrid/>
              <w:spacing w:before="625" w:beforeLines="200" w:after="157" w:afterLines="50" w:afterAutospacing="0" w:line="440" w:lineRule="exact"/>
              <w:jc w:val="center"/>
              <w:textAlignment w:val="auto"/>
              <w:rPr>
                <w:rFonts w:hint="eastAsia" w:ascii="仿宋" w:hAnsi="仿宋" w:eastAsia="仿宋" w:cs="仿宋"/>
                <w:sz w:val="28"/>
                <w:szCs w:val="28"/>
                <w:highlight w:val="none"/>
              </w:rPr>
            </w:pPr>
            <w:r>
              <w:rPr>
                <w:rFonts w:hint="eastAsia" w:ascii="仿宋" w:hAnsi="仿宋" w:eastAsia="仿宋" w:cs="仿宋"/>
                <w:color w:val="auto"/>
                <w:sz w:val="32"/>
                <w:szCs w:val="32"/>
                <w:highlight w:val="none"/>
                <w:lang w:eastAsia="zh-CN"/>
              </w:rPr>
              <w:t>二○二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月</w:t>
            </w:r>
          </w:p>
        </w:tc>
      </w:tr>
    </w:tbl>
    <w:p w14:paraId="4493EF16">
      <w:pPr>
        <w:pStyle w:val="643"/>
        <w:rPr>
          <w:rFonts w:hint="eastAsia" w:ascii="仿宋" w:hAnsi="仿宋" w:eastAsia="仿宋" w:cs="仿宋"/>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6C6EC42E">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bookmarkStart w:id="0" w:name="_Hlt91233176"/>
      <w:bookmarkEnd w:id="0"/>
      <w:bookmarkStart w:id="1" w:name="_Toc91899869"/>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076A949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p>
    <w:p w14:paraId="7F1C1677">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highlight w:val="none"/>
        </w:rPr>
      </w:pPr>
    </w:p>
    <w:p w14:paraId="2478AD2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137E64A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第二部分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投标须知</w:t>
      </w:r>
    </w:p>
    <w:p w14:paraId="6375149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14:paraId="1F6198D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合同的主要条款</w:t>
      </w:r>
    </w:p>
    <w:p w14:paraId="3E836DC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072A488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14:paraId="68DBDDA3">
      <w:pPr>
        <w:spacing w:line="360" w:lineRule="auto"/>
        <w:ind w:firstLine="549" w:firstLineChars="229"/>
        <w:rPr>
          <w:rFonts w:hint="eastAsia" w:ascii="仿宋" w:hAnsi="仿宋" w:eastAsia="仿宋" w:cs="仿宋"/>
          <w:sz w:val="24"/>
          <w:highlight w:val="none"/>
        </w:rPr>
      </w:pPr>
    </w:p>
    <w:p w14:paraId="07D49050">
      <w:pPr>
        <w:spacing w:line="360" w:lineRule="auto"/>
        <w:ind w:firstLine="549" w:firstLineChars="229"/>
        <w:rPr>
          <w:rFonts w:hint="eastAsia" w:ascii="仿宋" w:hAnsi="仿宋" w:eastAsia="仿宋" w:cs="仿宋"/>
          <w:sz w:val="24"/>
          <w:highlight w:val="none"/>
        </w:rPr>
      </w:pPr>
    </w:p>
    <w:p w14:paraId="71938344">
      <w:pPr>
        <w:spacing w:line="360" w:lineRule="auto"/>
        <w:ind w:firstLine="549" w:firstLineChars="229"/>
        <w:rPr>
          <w:rFonts w:hint="eastAsia" w:ascii="仿宋" w:hAnsi="仿宋" w:eastAsia="仿宋" w:cs="仿宋"/>
          <w:sz w:val="24"/>
          <w:highlight w:val="none"/>
        </w:rPr>
      </w:pPr>
    </w:p>
    <w:p w14:paraId="59D092F6">
      <w:pPr>
        <w:spacing w:line="360" w:lineRule="auto"/>
        <w:ind w:firstLine="549" w:firstLineChars="229"/>
        <w:rPr>
          <w:rFonts w:hint="eastAsia" w:ascii="仿宋" w:hAnsi="仿宋" w:eastAsia="仿宋" w:cs="仿宋"/>
          <w:sz w:val="24"/>
          <w:highlight w:val="none"/>
        </w:rPr>
      </w:pPr>
    </w:p>
    <w:p w14:paraId="1CC3782A">
      <w:pPr>
        <w:spacing w:line="360" w:lineRule="auto"/>
        <w:ind w:firstLine="549" w:firstLineChars="229"/>
        <w:rPr>
          <w:rFonts w:hint="eastAsia" w:ascii="仿宋" w:hAnsi="仿宋" w:eastAsia="仿宋" w:cs="仿宋"/>
          <w:sz w:val="24"/>
          <w:highlight w:val="none"/>
        </w:rPr>
      </w:pPr>
    </w:p>
    <w:p w14:paraId="37D652A8">
      <w:pPr>
        <w:spacing w:line="360" w:lineRule="auto"/>
        <w:ind w:firstLine="549" w:firstLineChars="229"/>
        <w:rPr>
          <w:rFonts w:hint="eastAsia" w:ascii="仿宋" w:hAnsi="仿宋" w:eastAsia="仿宋" w:cs="仿宋"/>
          <w:sz w:val="24"/>
          <w:highlight w:val="none"/>
        </w:rPr>
      </w:pPr>
    </w:p>
    <w:bookmarkEnd w:id="1"/>
    <w:p w14:paraId="0F2AD59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20"/>
          <w:highlight w:val="none"/>
        </w:rPr>
      </w:pPr>
      <w:bookmarkStart w:id="2" w:name="第二部分"/>
      <w:bookmarkStart w:id="3" w:name="_Toc91899870"/>
      <w:bookmarkStart w:id="4" w:name="_Toc91899871"/>
    </w:p>
    <w:p w14:paraId="774B6D97">
      <w:pPr>
        <w:pStyle w:val="24"/>
        <w:rPr>
          <w:rFonts w:hint="eastAsia" w:ascii="仿宋" w:hAnsi="仿宋" w:eastAsia="仿宋" w:cs="仿宋"/>
          <w:b/>
          <w:sz w:val="36"/>
          <w:szCs w:val="20"/>
          <w:highlight w:val="none"/>
        </w:rPr>
      </w:pPr>
    </w:p>
    <w:p w14:paraId="2A125C7E">
      <w:pPr>
        <w:pStyle w:val="62"/>
        <w:rPr>
          <w:rFonts w:hint="eastAsia" w:ascii="仿宋" w:hAnsi="仿宋" w:eastAsia="仿宋" w:cs="仿宋"/>
          <w:b/>
          <w:sz w:val="36"/>
          <w:szCs w:val="20"/>
          <w:highlight w:val="none"/>
        </w:rPr>
      </w:pPr>
    </w:p>
    <w:p w14:paraId="698201E3">
      <w:pPr>
        <w:rPr>
          <w:rFonts w:hint="eastAsia" w:ascii="仿宋" w:hAnsi="仿宋" w:eastAsia="仿宋" w:cs="仿宋"/>
          <w:b/>
          <w:sz w:val="36"/>
          <w:szCs w:val="20"/>
          <w:highlight w:val="none"/>
        </w:rPr>
      </w:pPr>
    </w:p>
    <w:p w14:paraId="233F08E0">
      <w:pPr>
        <w:pStyle w:val="24"/>
        <w:rPr>
          <w:rFonts w:hint="eastAsia" w:ascii="仿宋" w:hAnsi="仿宋" w:eastAsia="仿宋" w:cs="仿宋"/>
          <w:b/>
          <w:sz w:val="36"/>
          <w:szCs w:val="20"/>
          <w:highlight w:val="none"/>
        </w:rPr>
      </w:pPr>
    </w:p>
    <w:p w14:paraId="42235436">
      <w:pPr>
        <w:pStyle w:val="62"/>
        <w:rPr>
          <w:rFonts w:hint="eastAsia"/>
          <w:highlight w:val="none"/>
        </w:rPr>
      </w:pPr>
    </w:p>
    <w:p w14:paraId="152711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14:paraId="23822667">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61073B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2302BA2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732EF37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2024年嵊州市部分学校超市货物配送采购项目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lang w:eastAsia="zh-CN"/>
        </w:rPr>
        <w:t>https://www.lecaiyun.com/</w:t>
      </w:r>
      <w:r>
        <w:rPr>
          <w:rStyle w:val="78"/>
          <w:rFonts w:hint="eastAsia" w:ascii="仿宋" w:hAnsi="仿宋" w:eastAsia="仿宋" w:cs="仿宋"/>
          <w:snapToGrid/>
          <w:color w:val="auto"/>
          <w:kern w:val="2"/>
          <w:sz w:val="24"/>
          <w:szCs w:val="24"/>
          <w:highlight w:val="none"/>
        </w:rPr>
        <w:t>）获取（下载）招标文件，并于20</w:t>
      </w:r>
      <w:r>
        <w:rPr>
          <w:rStyle w:val="78"/>
          <w:rFonts w:hint="eastAsia" w:ascii="仿宋" w:hAnsi="仿宋" w:eastAsia="仿宋" w:cs="仿宋"/>
          <w:snapToGrid/>
          <w:color w:val="auto"/>
          <w:kern w:val="2"/>
          <w:sz w:val="24"/>
          <w:szCs w:val="24"/>
          <w:highlight w:val="none"/>
          <w:lang w:val="en-US" w:eastAsia="zh-CN"/>
        </w:rPr>
        <w:t>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17</w:t>
      </w:r>
      <w:r>
        <w:rPr>
          <w:rStyle w:val="78"/>
          <w:rFonts w:hint="eastAsia" w:ascii="仿宋" w:hAnsi="仿宋" w:eastAsia="仿宋" w:cs="仿宋"/>
          <w:snapToGrid/>
          <w:color w:val="auto"/>
          <w:kern w:val="2"/>
          <w:sz w:val="24"/>
          <w:szCs w:val="24"/>
          <w:highlight w:val="none"/>
        </w:rPr>
        <w:t xml:space="preserve">日 </w:t>
      </w:r>
      <w:r>
        <w:rPr>
          <w:rStyle w:val="78"/>
          <w:rFonts w:hint="eastAsia" w:ascii="仿宋" w:hAnsi="仿宋" w:eastAsia="仿宋" w:cs="仿宋"/>
          <w:snapToGrid/>
          <w:color w:val="auto"/>
          <w:kern w:val="2"/>
          <w:sz w:val="24"/>
          <w:szCs w:val="24"/>
          <w:highlight w:val="none"/>
          <w:lang w:val="en-US" w:eastAsia="zh-CN"/>
        </w:rPr>
        <w:t>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B7852B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F1B53C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sz w:val="24"/>
          <w:szCs w:val="24"/>
          <w:highlight w:val="none"/>
          <w:lang w:eastAsia="zh-CN"/>
        </w:rPr>
        <w:t>SZZT-240628YD</w:t>
      </w:r>
    </w:p>
    <w:p w14:paraId="19474659">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sz w:val="24"/>
          <w:szCs w:val="24"/>
          <w:highlight w:val="none"/>
          <w:lang w:eastAsia="zh-CN"/>
        </w:rPr>
        <w:t xml:space="preserve">2024年嵊州市部分学校超市货物配送采购项目 </w:t>
      </w:r>
      <w:r>
        <w:rPr>
          <w:rFonts w:hint="eastAsia" w:ascii="仿宋" w:hAnsi="仿宋" w:eastAsia="仿宋" w:cs="仿宋"/>
          <w:sz w:val="24"/>
          <w:szCs w:val="24"/>
          <w:highlight w:val="none"/>
          <w:lang w:val="en-US" w:eastAsia="zh-CN"/>
        </w:rPr>
        <w:t xml:space="preserve">   </w:t>
      </w:r>
    </w:p>
    <w:p w14:paraId="4EA193BC">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3.</w:t>
      </w:r>
      <w:r>
        <w:rPr>
          <w:rFonts w:hint="eastAsia" w:ascii="仿宋" w:hAnsi="仿宋" w:eastAsia="仿宋" w:cs="仿宋"/>
          <w:b/>
          <w:bCs w:val="0"/>
          <w:color w:val="000000" w:themeColor="text1"/>
          <w:sz w:val="24"/>
          <w:highlight w:val="none"/>
          <w14:textFill>
            <w14:solidFill>
              <w14:schemeClr w14:val="tx1"/>
            </w14:solidFill>
          </w14:textFill>
        </w:rPr>
        <w:t>预算金额（元）：</w:t>
      </w:r>
      <w:r>
        <w:rPr>
          <w:rFonts w:hint="eastAsia" w:ascii="仿宋" w:hAnsi="仿宋" w:eastAsia="仿宋" w:cs="仿宋"/>
          <w:b w:val="0"/>
          <w:bCs/>
          <w:color w:val="auto"/>
          <w:sz w:val="24"/>
          <w:highlight w:val="none"/>
          <w:lang w:val="en-US" w:eastAsia="zh-CN"/>
        </w:rPr>
        <w:t>35000000</w:t>
      </w:r>
    </w:p>
    <w:p w14:paraId="1EB6A471">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b/>
          <w:bCs w:val="0"/>
          <w:color w:val="000000" w:themeColor="text1"/>
          <w:sz w:val="24"/>
          <w:highlight w:val="none"/>
          <w:lang w:val="en-US"/>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color w:val="000000" w:themeColor="text1"/>
          <w:sz w:val="24"/>
          <w:highlight w:val="none"/>
          <w14:textFill>
            <w14:solidFill>
              <w14:schemeClr w14:val="tx1"/>
            </w14:solidFill>
          </w14:textFill>
        </w:rPr>
        <w:t>最高限价（元）：</w:t>
      </w:r>
      <w:r>
        <w:rPr>
          <w:rFonts w:hint="eastAsia" w:ascii="仿宋" w:hAnsi="仿宋" w:eastAsia="仿宋" w:cs="仿宋"/>
          <w:b w:val="0"/>
          <w:bCs/>
          <w:color w:val="auto"/>
          <w:sz w:val="24"/>
          <w:highlight w:val="none"/>
          <w:lang w:val="en-US" w:eastAsia="zh-CN"/>
        </w:rPr>
        <w:t>32200000</w:t>
      </w:r>
    </w:p>
    <w:p w14:paraId="0183570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p>
    <w:tbl>
      <w:tblPr>
        <w:tblStyle w:val="64"/>
        <w:tblW w:w="56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05"/>
        <w:gridCol w:w="1367"/>
        <w:gridCol w:w="726"/>
        <w:gridCol w:w="1660"/>
        <w:gridCol w:w="5405"/>
      </w:tblGrid>
      <w:tr w14:paraId="50D6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7CFBD0F3">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95" w:type="pct"/>
            <w:shd w:val="clear" w:color="auto" w:fill="auto"/>
            <w:noWrap w:val="0"/>
            <w:tcMar>
              <w:top w:w="75" w:type="dxa"/>
              <w:left w:w="150" w:type="dxa"/>
              <w:bottom w:w="75" w:type="dxa"/>
              <w:right w:w="150" w:type="dxa"/>
            </w:tcMar>
            <w:vAlign w:val="center"/>
          </w:tcPr>
          <w:p w14:paraId="400F5912">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采购内容</w:t>
            </w:r>
          </w:p>
        </w:tc>
        <w:tc>
          <w:tcPr>
            <w:tcW w:w="362" w:type="pct"/>
            <w:shd w:val="clear" w:color="auto" w:fill="auto"/>
            <w:noWrap w:val="0"/>
            <w:tcMar>
              <w:top w:w="75" w:type="dxa"/>
              <w:left w:w="150" w:type="dxa"/>
              <w:bottom w:w="75" w:type="dxa"/>
              <w:right w:w="150" w:type="dxa"/>
            </w:tcMar>
            <w:vAlign w:val="center"/>
          </w:tcPr>
          <w:p w14:paraId="680E2A13">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46" w:type="pct"/>
            <w:shd w:val="clear" w:color="auto" w:fill="auto"/>
            <w:noWrap w:val="0"/>
            <w:tcMar>
              <w:top w:w="75" w:type="dxa"/>
              <w:left w:w="150" w:type="dxa"/>
              <w:bottom w:w="75" w:type="dxa"/>
              <w:right w:w="150" w:type="dxa"/>
            </w:tcMar>
            <w:vAlign w:val="center"/>
          </w:tcPr>
          <w:p w14:paraId="12210942">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预算</w:t>
            </w:r>
            <w:r>
              <w:rPr>
                <w:rFonts w:hint="eastAsia" w:ascii="仿宋" w:hAnsi="仿宋" w:eastAsia="仿宋" w:cs="仿宋"/>
                <w:b w:val="0"/>
                <w:bCs/>
                <w:color w:val="auto"/>
                <w:sz w:val="24"/>
                <w:highlight w:val="none"/>
                <w:lang w:val="en-US" w:eastAsia="zh-CN"/>
              </w:rPr>
              <w:t>价</w:t>
            </w:r>
            <w:r>
              <w:rPr>
                <w:rFonts w:hint="eastAsia" w:ascii="仿宋" w:hAnsi="仿宋" w:eastAsia="仿宋" w:cs="仿宋"/>
                <w:b w:val="0"/>
                <w:bCs/>
                <w:color w:val="auto"/>
                <w:sz w:val="24"/>
                <w:highlight w:val="none"/>
              </w:rPr>
              <w:t>(元)</w:t>
            </w:r>
          </w:p>
        </w:tc>
        <w:tc>
          <w:tcPr>
            <w:tcW w:w="2716" w:type="pct"/>
            <w:shd w:val="clear" w:color="auto" w:fill="auto"/>
            <w:noWrap w:val="0"/>
            <w:tcMar>
              <w:top w:w="75" w:type="dxa"/>
              <w:left w:w="150" w:type="dxa"/>
              <w:bottom w:w="75" w:type="dxa"/>
              <w:right w:w="150" w:type="dxa"/>
            </w:tcMar>
            <w:vAlign w:val="center"/>
          </w:tcPr>
          <w:p w14:paraId="4658B634">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75D6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54A1F052">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695" w:type="pct"/>
            <w:shd w:val="clear" w:color="auto" w:fill="auto"/>
            <w:noWrap w:val="0"/>
            <w:tcMar>
              <w:top w:w="75" w:type="dxa"/>
              <w:left w:w="150" w:type="dxa"/>
              <w:bottom w:w="75" w:type="dxa"/>
              <w:right w:w="150" w:type="dxa"/>
            </w:tcMar>
            <w:vAlign w:val="center"/>
          </w:tcPr>
          <w:p w14:paraId="55B125C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lang w:eastAsia="zh-CN"/>
              </w:rPr>
              <w:t xml:space="preserve">2024年嵊州市部分学校超市货物配送采购项目 </w:t>
            </w:r>
          </w:p>
        </w:tc>
        <w:tc>
          <w:tcPr>
            <w:tcW w:w="362" w:type="pct"/>
            <w:shd w:val="clear" w:color="auto" w:fill="auto"/>
            <w:noWrap w:val="0"/>
            <w:tcMar>
              <w:top w:w="75" w:type="dxa"/>
              <w:left w:w="150" w:type="dxa"/>
              <w:bottom w:w="75" w:type="dxa"/>
              <w:right w:w="150" w:type="dxa"/>
            </w:tcMar>
            <w:vAlign w:val="center"/>
          </w:tcPr>
          <w:p w14:paraId="6B019148">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1项</w:t>
            </w:r>
          </w:p>
        </w:tc>
        <w:tc>
          <w:tcPr>
            <w:tcW w:w="846" w:type="pct"/>
            <w:shd w:val="clear" w:color="auto" w:fill="auto"/>
            <w:noWrap w:val="0"/>
            <w:tcMar>
              <w:top w:w="75" w:type="dxa"/>
              <w:left w:w="150" w:type="dxa"/>
              <w:bottom w:w="75" w:type="dxa"/>
              <w:right w:w="150" w:type="dxa"/>
            </w:tcMar>
            <w:vAlign w:val="center"/>
          </w:tcPr>
          <w:p w14:paraId="38404AD5">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 w:val="0"/>
                <w:bCs/>
                <w:color w:val="auto"/>
                <w:sz w:val="24"/>
                <w:highlight w:val="none"/>
                <w:lang w:val="en-US" w:eastAsia="zh-CN"/>
              </w:rPr>
              <w:t>35000000</w:t>
            </w:r>
          </w:p>
        </w:tc>
        <w:tc>
          <w:tcPr>
            <w:tcW w:w="2716" w:type="pct"/>
            <w:shd w:val="clear" w:color="auto" w:fill="auto"/>
            <w:noWrap w:val="0"/>
            <w:tcMar>
              <w:top w:w="75" w:type="dxa"/>
              <w:left w:w="150" w:type="dxa"/>
              <w:bottom w:w="75" w:type="dxa"/>
              <w:right w:w="150" w:type="dxa"/>
            </w:tcMar>
            <w:vAlign w:val="center"/>
          </w:tcPr>
          <w:p w14:paraId="5B603CC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bCs w:val="0"/>
                <w:color w:val="auto"/>
                <w:sz w:val="24"/>
                <w:highlight w:val="none"/>
              </w:rPr>
              <w:t>风险控制价为</w:t>
            </w:r>
            <w:r>
              <w:rPr>
                <w:rFonts w:hint="eastAsia" w:ascii="仿宋" w:hAnsi="仿宋" w:eastAsia="仿宋" w:cs="仿宋"/>
                <w:b/>
                <w:bCs w:val="0"/>
                <w:color w:val="auto"/>
                <w:sz w:val="24"/>
                <w:highlight w:val="none"/>
                <w:lang w:eastAsia="zh-CN"/>
              </w:rPr>
              <w:t>2</w:t>
            </w:r>
            <w:r>
              <w:rPr>
                <w:rFonts w:hint="eastAsia" w:ascii="仿宋" w:hAnsi="仿宋" w:eastAsia="仿宋" w:cs="仿宋"/>
                <w:b/>
                <w:bCs w:val="0"/>
                <w:color w:val="auto"/>
                <w:sz w:val="24"/>
                <w:highlight w:val="none"/>
                <w:lang w:val="en-US" w:eastAsia="zh-CN"/>
              </w:rPr>
              <w:t>8</w:t>
            </w:r>
            <w:r>
              <w:rPr>
                <w:rFonts w:hint="eastAsia" w:ascii="仿宋" w:hAnsi="仿宋" w:eastAsia="仿宋" w:cs="仿宋"/>
                <w:b/>
                <w:bCs w:val="0"/>
                <w:color w:val="auto"/>
                <w:sz w:val="24"/>
                <w:highlight w:val="none"/>
                <w:lang w:eastAsia="zh-CN"/>
              </w:rPr>
              <w:t>000000</w:t>
            </w:r>
            <w:r>
              <w:rPr>
                <w:rFonts w:hint="eastAsia" w:ascii="仿宋" w:hAnsi="仿宋" w:eastAsia="仿宋" w:cs="仿宋"/>
                <w:b/>
                <w:bCs w:val="0"/>
                <w:color w:val="auto"/>
                <w:sz w:val="24"/>
                <w:highlight w:val="none"/>
              </w:rPr>
              <w:t>元，风险控制价为预算金额的</w:t>
            </w:r>
            <w:r>
              <w:rPr>
                <w:rFonts w:hint="eastAsia" w:ascii="仿宋" w:hAnsi="仿宋" w:eastAsia="仿宋" w:cs="仿宋"/>
                <w:b/>
                <w:bCs w:val="0"/>
                <w:color w:val="auto"/>
                <w:sz w:val="24"/>
                <w:highlight w:val="none"/>
                <w:lang w:val="en-US" w:eastAsia="zh-CN"/>
              </w:rPr>
              <w:t>80</w:t>
            </w:r>
            <w:r>
              <w:rPr>
                <w:rFonts w:hint="eastAsia" w:ascii="仿宋" w:hAnsi="仿宋" w:eastAsia="仿宋" w:cs="仿宋"/>
                <w:b/>
                <w:bCs w:val="0"/>
                <w:color w:val="auto"/>
                <w:sz w:val="24"/>
                <w:highlight w:val="none"/>
              </w:rPr>
              <w:t>%，若</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低于该风险控制价中标的，在中标后</w:t>
            </w:r>
            <w:r>
              <w:rPr>
                <w:rFonts w:hint="eastAsia" w:ascii="仿宋" w:hAnsi="仿宋" w:eastAsia="仿宋" w:cs="仿宋"/>
                <w:b/>
                <w:bCs w:val="0"/>
                <w:color w:val="auto"/>
                <w:sz w:val="24"/>
                <w:highlight w:val="none"/>
                <w:lang w:val="en-US" w:eastAsia="zh-CN"/>
              </w:rPr>
              <w:t>7</w:t>
            </w:r>
            <w:r>
              <w:rPr>
                <w:rFonts w:hint="eastAsia" w:ascii="仿宋" w:hAnsi="仿宋" w:eastAsia="仿宋" w:cs="仿宋"/>
                <w:b/>
                <w:bCs w:val="0"/>
                <w:color w:val="auto"/>
                <w:sz w:val="24"/>
                <w:highlight w:val="none"/>
              </w:rPr>
              <w:t>个工作日内，</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必须额外补交中标价净值与风险控制价之差额，</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不提交的视为放弃中标，采购人将重新组织招标，相关损失由放弃中标的中标单位承担。差额保证金在</w:t>
            </w:r>
            <w:r>
              <w:rPr>
                <w:rFonts w:hint="eastAsia" w:ascii="仿宋" w:hAnsi="仿宋" w:eastAsia="仿宋" w:cs="仿宋"/>
                <w:b/>
                <w:bCs w:val="0"/>
                <w:color w:val="auto"/>
                <w:sz w:val="24"/>
                <w:highlight w:val="none"/>
                <w:lang w:val="en-US" w:eastAsia="zh-CN"/>
              </w:rPr>
              <w:t>服务期满后30天</w:t>
            </w:r>
            <w:r>
              <w:rPr>
                <w:rFonts w:hint="eastAsia" w:ascii="仿宋" w:hAnsi="仿宋" w:eastAsia="仿宋" w:cs="仿宋"/>
                <w:b/>
                <w:bCs w:val="0"/>
                <w:color w:val="auto"/>
                <w:sz w:val="24"/>
                <w:highlight w:val="none"/>
              </w:rPr>
              <w:t>内无息退还。</w:t>
            </w:r>
          </w:p>
        </w:tc>
      </w:tr>
      <w:tr w14:paraId="3D17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9" w:type="pct"/>
            <w:gridSpan w:val="5"/>
            <w:shd w:val="clear" w:color="auto" w:fill="auto"/>
            <w:noWrap w:val="0"/>
            <w:tcMar>
              <w:top w:w="75" w:type="dxa"/>
              <w:left w:w="150" w:type="dxa"/>
              <w:bottom w:w="75" w:type="dxa"/>
              <w:right w:w="150" w:type="dxa"/>
            </w:tcMar>
            <w:vAlign w:val="center"/>
          </w:tcPr>
          <w:p w14:paraId="15BED55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注1：中标单位在整个供货周期内必须投保食品安全责任险，在一个保险周期内累计事故赔偿限额不得低于500万元，保费由中标单位承担，费用包含在本项目中。</w:t>
            </w:r>
          </w:p>
        </w:tc>
      </w:tr>
      <w:tr w14:paraId="081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9" w:type="pct"/>
            <w:gridSpan w:val="5"/>
            <w:shd w:val="clear" w:color="auto" w:fill="auto"/>
            <w:noWrap w:val="0"/>
            <w:tcMar>
              <w:top w:w="75" w:type="dxa"/>
              <w:left w:w="150" w:type="dxa"/>
              <w:bottom w:w="75" w:type="dxa"/>
              <w:right w:w="150" w:type="dxa"/>
            </w:tcMar>
            <w:vAlign w:val="center"/>
          </w:tcPr>
          <w:p w14:paraId="3B0CAC4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注2：中标单位校园超市环境布置需符合商务部颁发的《超市购物环境标准》。</w:t>
            </w:r>
          </w:p>
        </w:tc>
      </w:tr>
    </w:tbl>
    <w:p w14:paraId="7F53956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Cs/>
          <w:sz w:val="24"/>
          <w:szCs w:val="24"/>
          <w:highlight w:val="none"/>
        </w:rPr>
        <w:t>按照招标文件的规定</w:t>
      </w:r>
      <w:r>
        <w:rPr>
          <w:rFonts w:hint="eastAsia" w:ascii="仿宋" w:hAnsi="仿宋" w:eastAsia="仿宋" w:cs="仿宋"/>
          <w:b/>
          <w:highlight w:val="none"/>
          <w:lang w:eastAsia="zh-CN"/>
        </w:rPr>
        <w:t>。</w:t>
      </w:r>
    </w:p>
    <w:p w14:paraId="6B1780FD">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_GB2312" w:hAnsi="仿宋" w:eastAsia="仿宋_GB2312"/>
          <w:b/>
          <w:color w:val="auto"/>
          <w:sz w:val="24"/>
          <w:highlight w:val="none"/>
        </w:rPr>
        <w:t>本项目（</w:t>
      </w:r>
      <w:r>
        <w:rPr>
          <w:rFonts w:hint="eastAsia" w:ascii="仿宋_GB2312" w:hAnsi="仿宋" w:eastAsia="仿宋_GB2312"/>
          <w:b/>
          <w:color w:val="auto"/>
          <w:sz w:val="24"/>
          <w:highlight w:val="none"/>
          <w:lang w:val="en-US" w:eastAsia="zh-CN"/>
        </w:rPr>
        <w:t>否</w:t>
      </w:r>
      <w:r>
        <w:rPr>
          <w:rFonts w:hint="eastAsia" w:ascii="仿宋_GB2312" w:hAnsi="仿宋" w:eastAsia="仿宋_GB2312"/>
          <w:b/>
          <w:color w:val="auto"/>
          <w:sz w:val="24"/>
          <w:highlight w:val="none"/>
        </w:rPr>
        <w:t>）接受联合体投标</w:t>
      </w:r>
      <w:r>
        <w:rPr>
          <w:rFonts w:hint="eastAsia" w:cs="Arial" w:asciiTheme="minorEastAsia" w:hAnsiTheme="minorEastAsia" w:eastAsiaTheme="minorEastAsia"/>
          <w:color w:val="auto"/>
          <w:kern w:val="0"/>
          <w:sz w:val="24"/>
          <w:highlight w:val="none"/>
        </w:rPr>
        <w:t>。</w:t>
      </w:r>
    </w:p>
    <w:p w14:paraId="3A7AB92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E935DD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1.具</w:t>
      </w:r>
      <w:r>
        <w:rPr>
          <w:rFonts w:hint="eastAsia" w:ascii="仿宋" w:hAnsi="仿宋" w:eastAsia="仿宋" w:cs="仿宋"/>
          <w:b w:val="0"/>
          <w:bCs/>
          <w:color w:val="auto"/>
          <w:sz w:val="24"/>
          <w:highlight w:val="none"/>
          <w:lang w:eastAsia="zh-CN"/>
        </w:rPr>
        <w:t>有</w:t>
      </w:r>
      <w:r>
        <w:rPr>
          <w:rFonts w:hint="eastAsia" w:ascii="仿宋" w:hAnsi="仿宋" w:eastAsia="仿宋" w:cs="仿宋"/>
          <w:b w:val="0"/>
          <w:bCs/>
          <w:color w:val="auto"/>
          <w:sz w:val="24"/>
          <w:highlight w:val="none"/>
        </w:rPr>
        <w:t>独立承担民事责任的能力；</w:t>
      </w:r>
    </w:p>
    <w:p w14:paraId="6103BE0F">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具有良好的</w:t>
      </w:r>
      <w:r>
        <w:rPr>
          <w:rFonts w:hint="eastAsia" w:ascii="仿宋" w:hAnsi="仿宋" w:eastAsia="仿宋" w:cs="仿宋"/>
          <w:b w:val="0"/>
          <w:bCs/>
          <w:color w:val="auto"/>
          <w:sz w:val="24"/>
          <w:highlight w:val="none"/>
          <w:lang w:eastAsia="zh-CN"/>
        </w:rPr>
        <w:t>商</w:t>
      </w:r>
      <w:r>
        <w:rPr>
          <w:rFonts w:hint="eastAsia" w:ascii="仿宋" w:hAnsi="仿宋" w:eastAsia="仿宋" w:cs="仿宋"/>
          <w:b w:val="0"/>
          <w:bCs/>
          <w:color w:val="auto"/>
          <w:sz w:val="24"/>
          <w:highlight w:val="none"/>
        </w:rPr>
        <w:t>业信誉；</w:t>
      </w:r>
    </w:p>
    <w:p w14:paraId="0211BFD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具有履行合同所必需的</w:t>
      </w:r>
      <w:r>
        <w:rPr>
          <w:rFonts w:hint="eastAsia" w:ascii="仿宋" w:hAnsi="仿宋" w:eastAsia="仿宋" w:cs="仿宋"/>
          <w:b w:val="0"/>
          <w:bCs/>
          <w:color w:val="auto"/>
          <w:sz w:val="24"/>
          <w:highlight w:val="none"/>
          <w:lang w:val="en-US" w:eastAsia="zh-CN"/>
        </w:rPr>
        <w:t>人员、</w:t>
      </w:r>
      <w:r>
        <w:rPr>
          <w:rFonts w:hint="eastAsia" w:ascii="仿宋" w:hAnsi="仿宋" w:eastAsia="仿宋" w:cs="仿宋"/>
          <w:b w:val="0"/>
          <w:bCs/>
          <w:color w:val="auto"/>
          <w:sz w:val="24"/>
          <w:highlight w:val="none"/>
        </w:rPr>
        <w:t>设备和售后保障等能力；</w:t>
      </w:r>
    </w:p>
    <w:p w14:paraId="4EE1A787">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有</w:t>
      </w:r>
      <w:r>
        <w:rPr>
          <w:rFonts w:hint="eastAsia" w:ascii="仿宋" w:hAnsi="仿宋" w:eastAsia="仿宋" w:cs="仿宋"/>
          <w:b w:val="0"/>
          <w:bCs/>
          <w:color w:val="auto"/>
          <w:sz w:val="24"/>
          <w:highlight w:val="none"/>
          <w:lang w:eastAsia="zh-CN"/>
        </w:rPr>
        <w:t>依</w:t>
      </w:r>
      <w:r>
        <w:rPr>
          <w:rFonts w:hint="eastAsia" w:ascii="仿宋" w:hAnsi="仿宋" w:eastAsia="仿宋" w:cs="仿宋"/>
          <w:b w:val="0"/>
          <w:bCs/>
          <w:color w:val="auto"/>
          <w:sz w:val="24"/>
          <w:highlight w:val="none"/>
        </w:rPr>
        <w:t>法缴纳税收和社会保障</w:t>
      </w:r>
      <w:r>
        <w:rPr>
          <w:rFonts w:hint="eastAsia" w:ascii="仿宋" w:hAnsi="仿宋" w:eastAsia="仿宋" w:cs="仿宋"/>
          <w:b w:val="0"/>
          <w:bCs/>
          <w:color w:val="auto"/>
          <w:sz w:val="24"/>
          <w:highlight w:val="none"/>
          <w:lang w:eastAsia="zh-CN"/>
        </w:rPr>
        <w:t>资</w:t>
      </w:r>
      <w:r>
        <w:rPr>
          <w:rFonts w:hint="eastAsia" w:ascii="仿宋" w:hAnsi="仿宋" w:eastAsia="仿宋" w:cs="仿宋"/>
          <w:b w:val="0"/>
          <w:bCs/>
          <w:color w:val="auto"/>
          <w:sz w:val="24"/>
          <w:highlight w:val="none"/>
        </w:rPr>
        <w:t>金的</w:t>
      </w:r>
      <w:r>
        <w:rPr>
          <w:rFonts w:hint="eastAsia" w:ascii="仿宋" w:hAnsi="仿宋" w:eastAsia="仿宋" w:cs="仿宋"/>
          <w:b w:val="0"/>
          <w:bCs/>
          <w:color w:val="auto"/>
          <w:sz w:val="24"/>
          <w:highlight w:val="none"/>
          <w:lang w:eastAsia="zh-CN"/>
        </w:rPr>
        <w:t>良</w:t>
      </w:r>
      <w:r>
        <w:rPr>
          <w:rFonts w:hint="eastAsia" w:ascii="仿宋" w:hAnsi="仿宋" w:eastAsia="仿宋" w:cs="仿宋"/>
          <w:b w:val="0"/>
          <w:bCs/>
          <w:color w:val="auto"/>
          <w:sz w:val="24"/>
          <w:highlight w:val="none"/>
        </w:rPr>
        <w:t>好记录；</w:t>
      </w:r>
    </w:p>
    <w:p w14:paraId="79137AAC">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5.符合《嵊州市市属国有企业货物和服务采购管理办法（试行）》第十七条规定的条件。</w:t>
      </w:r>
    </w:p>
    <w:p w14:paraId="2F9504E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参加活动前三年内，</w:t>
      </w:r>
      <w:r>
        <w:rPr>
          <w:rFonts w:hint="eastAsia" w:ascii="仿宋" w:hAnsi="仿宋" w:eastAsia="仿宋" w:cs="仿宋"/>
          <w:b w:val="0"/>
          <w:bCs/>
          <w:color w:val="auto"/>
          <w:sz w:val="24"/>
          <w:highlight w:val="none"/>
          <w:lang w:val="en-US" w:eastAsia="zh-CN"/>
        </w:rPr>
        <w:t>没有重大违法记录、严重失信行为和行贿记录；</w:t>
      </w:r>
    </w:p>
    <w:p w14:paraId="6930D7B3">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法律、行政法规规定的其他条件</w:t>
      </w:r>
      <w:r>
        <w:rPr>
          <w:rFonts w:hint="eastAsia" w:ascii="仿宋" w:hAnsi="仿宋" w:eastAsia="仿宋" w:cs="仿宋"/>
          <w:b w:val="0"/>
          <w:bCs/>
          <w:color w:val="auto"/>
          <w:sz w:val="24"/>
          <w:highlight w:val="none"/>
          <w:lang w:eastAsia="zh-CN"/>
        </w:rPr>
        <w:t>；</w:t>
      </w:r>
    </w:p>
    <w:p w14:paraId="3700A46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未被“信用中国”（www.creditchina.gov.cn)、中国政府采购网（www.ccgp.gov.cn）列入失信被执行人、重大税收违法案件当事人名单、政府采购严重违法失信行为记录名单。</w:t>
      </w:r>
    </w:p>
    <w:p w14:paraId="2D2719CE">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DAB7E7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val="en-US" w:eastAsia="zh-CN"/>
        </w:rPr>
        <w:t>2024年7月26日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0104D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32D1201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47AEB73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C36619F">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5836A6">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2269E2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6BC88CD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 xml:space="preserve"> 点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3052AB7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3CA5D267">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五、投标保证金</w:t>
      </w:r>
    </w:p>
    <w:p w14:paraId="69C629C5">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投标保证金：人民币</w:t>
      </w:r>
      <w:r>
        <w:rPr>
          <w:rFonts w:hint="eastAsia" w:ascii="仿宋" w:hAnsi="仿宋" w:eastAsia="仿宋" w:cs="仿宋"/>
          <w:sz w:val="24"/>
          <w:highlight w:val="none"/>
          <w:lang w:val="en-US" w:eastAsia="zh-CN"/>
        </w:rPr>
        <w:t>500000</w:t>
      </w:r>
      <w:r>
        <w:rPr>
          <w:rFonts w:hint="eastAsia" w:ascii="仿宋" w:hAnsi="仿宋" w:eastAsia="仿宋" w:cs="仿宋"/>
          <w:sz w:val="24"/>
          <w:highlight w:val="none"/>
        </w:rPr>
        <w:t>元</w:t>
      </w:r>
      <w:r>
        <w:rPr>
          <w:rFonts w:hint="eastAsia" w:ascii="仿宋" w:hAnsi="仿宋" w:eastAsia="仿宋" w:cs="仿宋"/>
          <w:sz w:val="24"/>
          <w:highlight w:val="none"/>
          <w:lang w:eastAsia="zh-CN"/>
        </w:rPr>
        <w:t>。</w:t>
      </w:r>
    </w:p>
    <w:p w14:paraId="65951E9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投标人应于202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日16：00时前将投标保证金以电汇、转账、网上银行交至</w:t>
      </w:r>
      <w:r>
        <w:rPr>
          <w:rFonts w:hint="eastAsia" w:ascii="仿宋" w:hAnsi="仿宋" w:eastAsia="仿宋" w:cs="仿宋"/>
          <w:sz w:val="24"/>
          <w:highlight w:val="none"/>
          <w:lang w:eastAsia="zh-CN"/>
        </w:rPr>
        <w:t>嵊州市中天工程建设招标代理有限公司</w:t>
      </w:r>
      <w:r>
        <w:rPr>
          <w:rFonts w:hint="eastAsia" w:ascii="仿宋" w:hAnsi="仿宋" w:eastAsia="仿宋" w:cs="仿宋"/>
          <w:sz w:val="24"/>
          <w:highlight w:val="none"/>
        </w:rPr>
        <w:t>，投标保证金以到账时间为准。如因投标人自身原因，造成投标单位保证金未及时到账的，一律视为不响应</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，投标文件不予接收。投标人的投标保证金必须从其基本账户转出。</w:t>
      </w:r>
    </w:p>
    <w:p w14:paraId="06481DDE">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户 名：</w:t>
      </w:r>
      <w:r>
        <w:rPr>
          <w:rFonts w:hint="eastAsia" w:ascii="仿宋" w:hAnsi="仿宋" w:eastAsia="仿宋" w:cs="仿宋"/>
          <w:sz w:val="24"/>
          <w:highlight w:val="none"/>
          <w:lang w:eastAsia="zh-CN"/>
        </w:rPr>
        <w:t>嵊州市中天工程建设招标代理有限公司</w:t>
      </w:r>
    </w:p>
    <w:p w14:paraId="3297CAF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开户银行：</w:t>
      </w:r>
      <w:r>
        <w:rPr>
          <w:rFonts w:hint="eastAsia" w:ascii="仿宋" w:hAnsi="仿宋" w:eastAsia="仿宋" w:cs="仿宋"/>
          <w:sz w:val="24"/>
          <w:highlight w:val="none"/>
          <w:lang w:eastAsia="zh-CN"/>
        </w:rPr>
        <w:t>上海浦东发展银行嵊州支行</w:t>
      </w:r>
    </w:p>
    <w:p w14:paraId="354BDCC1">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银行账号：</w:t>
      </w:r>
      <w:r>
        <w:rPr>
          <w:rFonts w:hint="eastAsia" w:ascii="仿宋" w:hAnsi="仿宋" w:eastAsia="仿宋" w:cs="仿宋"/>
          <w:sz w:val="24"/>
          <w:highlight w:val="none"/>
          <w:lang w:eastAsia="zh-CN"/>
        </w:rPr>
        <w:t>85090154740006384</w:t>
      </w:r>
    </w:p>
    <w:p w14:paraId="6B810269">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71F9FB06">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003C436">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15D64781">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lang w:eastAsia="zh-CN"/>
        </w:rPr>
        <w:t>质疑与投诉</w:t>
      </w:r>
      <w:r>
        <w:rPr>
          <w:rFonts w:hint="eastAsia" w:ascii="仿宋" w:hAnsi="仿宋" w:eastAsia="仿宋" w:cs="仿宋"/>
          <w:b/>
          <w:color w:val="auto"/>
          <w:kern w:val="2"/>
          <w:highlight w:val="none"/>
        </w:rPr>
        <w:t xml:space="preserve"> </w:t>
      </w:r>
      <w:r>
        <w:rPr>
          <w:rFonts w:hint="eastAsia" w:ascii="仿宋" w:hAnsi="仿宋" w:eastAsia="仿宋" w:cs="仿宋"/>
          <w:bCs/>
          <w:color w:val="auto"/>
          <w:kern w:val="2"/>
          <w:highlight w:val="none"/>
        </w:rPr>
        <w:t xml:space="preserve">  </w:t>
      </w:r>
    </w:p>
    <w:p w14:paraId="2EA0740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8D33149">
      <w:pPr>
        <w:pStyle w:val="5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07EACF7D">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72"/>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64FB02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电</w:t>
      </w:r>
      <w:r>
        <w:rPr>
          <w:rFonts w:hint="eastAsia" w:ascii="仿宋" w:hAnsi="仿宋" w:eastAsia="仿宋" w:cs="仿宋"/>
          <w:sz w:val="24"/>
          <w:highlight w:val="none"/>
        </w:rPr>
        <w:t>子招投标的说明：①电子招投标：本项目以数据电文形式</w:t>
      </w:r>
      <w:r>
        <w:rPr>
          <w:rFonts w:hint="eastAsia" w:ascii="仿宋" w:hAnsi="仿宋" w:eastAsia="仿宋" w:cs="仿宋"/>
          <w:color w:val="0000FF"/>
          <w:sz w:val="24"/>
          <w:highlight w:val="none"/>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highlight w:val="none"/>
        </w:rPr>
        <w:t>供应商资料填写；申领CA数字证书---申领流程详见“浙江政府采购网-下载专区-电子交易客户端-CA驱动和申领流程”；安装“</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平台；进入“项目采购”应用，在获取采购文件菜单中选择项目，获取招标文件；④投标文件的制作：在“</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sz w:val="24"/>
          <w:highlight w:val="none"/>
          <w:lang w:val="en-US" w:eastAsia="zh-CN"/>
        </w:rPr>
        <w:t>30分钟</w:t>
      </w:r>
      <w:r>
        <w:rPr>
          <w:rFonts w:hint="eastAsia" w:ascii="仿宋" w:hAnsi="仿宋" w:eastAsia="仿宋" w:cs="仿宋"/>
          <w:sz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平台“服务中心-帮助文档-项目采购-操作流程-电子招投标-采购项目电子交易管理操作指南-供应商”。</w:t>
      </w:r>
    </w:p>
    <w:p w14:paraId="53899575">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68EC617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1.采购人信息</w:t>
      </w:r>
    </w:p>
    <w:p w14:paraId="79DA08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嵊州市益学超市有限公司</w:t>
      </w:r>
      <w:r>
        <w:rPr>
          <w:rFonts w:hint="eastAsia" w:ascii="仿宋" w:hAnsi="仿宋" w:eastAsia="仿宋" w:cs="仿宋"/>
          <w:color w:val="auto"/>
          <w:sz w:val="24"/>
          <w:highlight w:val="none"/>
        </w:rPr>
        <w:t xml:space="preserve"> </w:t>
      </w:r>
    </w:p>
    <w:p w14:paraId="4C23365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嵊州市浦口街道经发路198号南幢一楼 </w:t>
      </w:r>
      <w:r>
        <w:rPr>
          <w:rFonts w:hint="eastAsia" w:ascii="仿宋" w:hAnsi="仿宋" w:eastAsia="仿宋" w:cs="仿宋"/>
          <w:color w:val="auto"/>
          <w:sz w:val="24"/>
          <w:highlight w:val="none"/>
        </w:rPr>
        <w:t xml:space="preserve">       </w:t>
      </w:r>
    </w:p>
    <w:p w14:paraId="42771BC7">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葛海峰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AC567E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0575-81390958</w:t>
      </w:r>
      <w:r>
        <w:rPr>
          <w:rFonts w:hint="eastAsia" w:ascii="仿宋" w:hAnsi="仿宋" w:eastAsia="仿宋" w:cs="仿宋"/>
          <w:color w:val="auto"/>
          <w:sz w:val="24"/>
          <w:highlight w:val="none"/>
        </w:rPr>
        <w:t xml:space="preserve">  </w:t>
      </w:r>
    </w:p>
    <w:p w14:paraId="47002C4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 xml:space="preserve">.采购代理机构信息    </w:t>
      </w:r>
      <w:r>
        <w:rPr>
          <w:rFonts w:hint="eastAsia" w:ascii="仿宋" w:hAnsi="仿宋" w:eastAsia="仿宋" w:cs="仿宋"/>
          <w:sz w:val="24"/>
          <w:highlight w:val="none"/>
        </w:rPr>
        <w:t xml:space="preserve">        </w:t>
      </w:r>
    </w:p>
    <w:p w14:paraId="24988AED">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嵊州市中天工程建设招标代理有限公司</w:t>
      </w:r>
    </w:p>
    <w:p w14:paraId="6FFC0826">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嵊州市北直街81号粮食局附楼二楼</w:t>
      </w:r>
      <w:r>
        <w:rPr>
          <w:rFonts w:hint="eastAsia" w:ascii="仿宋" w:hAnsi="仿宋" w:eastAsia="仿宋" w:cs="仿宋"/>
          <w:sz w:val="24"/>
          <w:highlight w:val="none"/>
        </w:rPr>
        <w:t xml:space="preserve">           </w:t>
      </w:r>
    </w:p>
    <w:p w14:paraId="7C31706F">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项目联系人（询问）：余钿         </w:t>
      </w:r>
    </w:p>
    <w:p w14:paraId="62BA118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项目联系方式（询问）：0575-83330176</w:t>
      </w:r>
    </w:p>
    <w:p w14:paraId="40000088">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质疑联系人：任浙景              </w:t>
      </w:r>
    </w:p>
    <w:p w14:paraId="2F0AF964">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质疑联系方式：0575-83330176</w:t>
      </w:r>
    </w:p>
    <w:p w14:paraId="254FD00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3.同级采购监督管理部门</w:t>
      </w:r>
    </w:p>
    <w:p w14:paraId="44F052C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 称：嵊州市商业发展集团有限公司</w:t>
      </w:r>
    </w:p>
    <w:p w14:paraId="13D1683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地 址：嵊州市官河南路699号</w:t>
      </w:r>
    </w:p>
    <w:p w14:paraId="3106B4B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 ：王主任</w:t>
      </w:r>
    </w:p>
    <w:p w14:paraId="6D71D13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监督投诉电话：0575-83160158</w:t>
      </w:r>
    </w:p>
    <w:p w14:paraId="17F21BE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（https://www.lecaiyun.com/），点击右侧咨询小采，获取采小蜜智能服务管家帮助，或拨打</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服务热线</w:t>
      </w:r>
      <w:r>
        <w:rPr>
          <w:rFonts w:hint="eastAsia" w:ascii="仿宋" w:hAnsi="仿宋" w:eastAsia="仿宋" w:cs="仿宋"/>
          <w:sz w:val="24"/>
          <w:highlight w:val="none"/>
          <w:lang w:val="en-US" w:eastAsia="zh-CN"/>
        </w:rPr>
        <w:t>95763</w:t>
      </w:r>
      <w:r>
        <w:rPr>
          <w:rFonts w:hint="eastAsia" w:ascii="仿宋" w:hAnsi="仿宋" w:eastAsia="仿宋" w:cs="仿宋"/>
          <w:sz w:val="24"/>
          <w:highlight w:val="none"/>
        </w:rPr>
        <w:t>获取热线服务帮助。</w:t>
      </w:r>
    </w:p>
    <w:p w14:paraId="608606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highlight w:val="none"/>
        </w:rPr>
      </w:pPr>
      <w:r>
        <w:rPr>
          <w:rFonts w:hint="eastAsia" w:ascii="仿宋" w:hAnsi="仿宋" w:eastAsia="仿宋" w:cs="仿宋"/>
          <w:sz w:val="24"/>
          <w:highlight w:val="none"/>
        </w:rPr>
        <w:t>CA问题联系电话（人工）：汇信CA 400-888-4636；天谷CA 400-087-8198。</w:t>
      </w:r>
    </w:p>
    <w:p w14:paraId="1094464E">
      <w:pPr>
        <w:widowControl/>
        <w:adjustRightInd/>
        <w:ind w:firstLine="2891" w:firstLineChars="800"/>
        <w:jc w:val="left"/>
        <w:rPr>
          <w:rFonts w:hint="eastAsia" w:ascii="仿宋" w:hAnsi="仿宋" w:eastAsia="仿宋" w:cs="仿宋"/>
          <w:b/>
          <w:sz w:val="36"/>
          <w:szCs w:val="20"/>
          <w:highlight w:val="none"/>
        </w:rPr>
      </w:pPr>
    </w:p>
    <w:p w14:paraId="319E0B8F">
      <w:pPr>
        <w:widowControl/>
        <w:adjustRightInd/>
        <w:ind w:firstLine="2891" w:firstLineChars="800"/>
        <w:jc w:val="left"/>
        <w:rPr>
          <w:rFonts w:hint="eastAsia" w:ascii="仿宋" w:hAnsi="仿宋" w:eastAsia="仿宋" w:cs="仿宋"/>
          <w:b/>
          <w:sz w:val="36"/>
          <w:szCs w:val="20"/>
          <w:highlight w:val="none"/>
        </w:rPr>
      </w:pPr>
    </w:p>
    <w:p w14:paraId="6B8EC7F9">
      <w:pPr>
        <w:widowControl/>
        <w:adjustRightInd/>
        <w:ind w:firstLine="2891" w:firstLineChars="800"/>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2"/>
      <w:r>
        <w:rPr>
          <w:rFonts w:hint="eastAsia" w:ascii="仿宋" w:hAnsi="仿宋" w:eastAsia="仿宋" w:cs="仿宋"/>
          <w:b/>
          <w:sz w:val="36"/>
          <w:szCs w:val="20"/>
          <w:highlight w:val="none"/>
        </w:rPr>
        <w:t xml:space="preserve"> 投标须知</w:t>
      </w:r>
      <w:bookmarkEnd w:id="3"/>
    </w:p>
    <w:p w14:paraId="4623F6C9">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4"/>
        <w:tblW w:w="8955" w:type="dxa"/>
        <w:tblInd w:w="-3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575"/>
        <w:gridCol w:w="6615"/>
      </w:tblGrid>
      <w:tr w14:paraId="08F0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0C57F6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575" w:type="dxa"/>
            <w:tcBorders>
              <w:top w:val="single" w:color="000000" w:sz="8" w:space="0"/>
              <w:left w:val="single" w:color="auto" w:sz="4" w:space="0"/>
              <w:bottom w:val="single" w:color="000000" w:sz="8" w:space="0"/>
              <w:right w:val="single" w:color="000000" w:sz="8" w:space="0"/>
            </w:tcBorders>
            <w:vAlign w:val="center"/>
          </w:tcPr>
          <w:p w14:paraId="057BB76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1D1900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3D79D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009D341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6293C13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45C04A7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6FCDB80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112FC9D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4164ACF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1B689BE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3DFB65E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575" w:type="dxa"/>
            <w:tcBorders>
              <w:top w:val="single" w:color="000000" w:sz="8" w:space="0"/>
              <w:left w:val="single" w:color="auto" w:sz="4" w:space="0"/>
              <w:bottom w:val="single" w:color="000000" w:sz="8" w:space="0"/>
              <w:right w:val="single" w:color="000000" w:sz="8" w:space="0"/>
            </w:tcBorders>
            <w:vAlign w:val="center"/>
          </w:tcPr>
          <w:p w14:paraId="6E1F687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55F721FD">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kern w:val="0"/>
                <w:sz w:val="24"/>
                <w:highlight w:val="none"/>
                <w:lang w:val="zh-CN"/>
              </w:rPr>
              <w:t>有关本项</w:t>
            </w:r>
            <w:r>
              <w:rPr>
                <w:rFonts w:hint="eastAsia" w:ascii="仿宋" w:hAnsi="仿宋" w:eastAsia="仿宋" w:cs="仿宋"/>
                <w:color w:val="auto"/>
                <w:kern w:val="0"/>
                <w:sz w:val="24"/>
                <w:highlight w:val="none"/>
                <w:lang w:val="zh-CN"/>
              </w:rPr>
              <w:t>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0989414C">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5E14E28">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6A98CBAF">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50EFA3AF">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sz w:val="24"/>
                <w:szCs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14:paraId="6D345BC2">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b/>
                <w:color w:val="auto"/>
                <w:kern w:val="0"/>
                <w:sz w:val="24"/>
                <w:highlight w:val="none"/>
              </w:rPr>
              <w:t>投标</w:t>
            </w:r>
            <w:r>
              <w:rPr>
                <w:rFonts w:hint="eastAsia" w:ascii="仿宋" w:hAnsi="仿宋" w:eastAsia="仿宋" w:cs="仿宋"/>
                <w:b/>
                <w:kern w:val="0"/>
                <w:sz w:val="24"/>
                <w:highlight w:val="none"/>
              </w:rPr>
              <w:t>人对根据修正原则修正后的报价不确认的</w:t>
            </w:r>
            <w:r>
              <w:rPr>
                <w:rFonts w:hint="eastAsia" w:ascii="仿宋" w:hAnsi="仿宋" w:eastAsia="仿宋" w:cs="仿宋"/>
                <w:b/>
                <w:sz w:val="24"/>
                <w:highlight w:val="none"/>
              </w:rPr>
              <w:t>。</w:t>
            </w:r>
          </w:p>
        </w:tc>
      </w:tr>
      <w:tr w14:paraId="5F2DB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133A2CE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575" w:type="dxa"/>
            <w:tcBorders>
              <w:top w:val="single" w:color="000000" w:sz="8" w:space="0"/>
              <w:left w:val="single" w:color="auto" w:sz="4" w:space="0"/>
              <w:bottom w:val="single" w:color="000000" w:sz="8" w:space="0"/>
              <w:right w:val="single" w:color="000000" w:sz="8" w:space="0"/>
            </w:tcBorders>
            <w:vAlign w:val="center"/>
          </w:tcPr>
          <w:p w14:paraId="5DBFC18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投标有效期</w:t>
            </w:r>
          </w:p>
        </w:tc>
        <w:tc>
          <w:tcPr>
            <w:tcW w:w="6615" w:type="dxa"/>
            <w:tcBorders>
              <w:top w:val="single" w:color="000000" w:sz="8" w:space="0"/>
              <w:left w:val="single" w:color="000000" w:sz="2" w:space="0"/>
              <w:bottom w:val="single" w:color="000000" w:sz="8" w:space="0"/>
              <w:right w:val="single" w:color="000000" w:sz="8" w:space="0"/>
            </w:tcBorders>
            <w:vAlign w:val="center"/>
          </w:tcPr>
          <w:p w14:paraId="69F40B1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投标有效期为从提交投标文件的截止之日起90天。</w:t>
            </w:r>
            <w:r>
              <w:rPr>
                <w:rFonts w:hint="eastAsia" w:ascii="仿宋" w:hAnsi="仿宋" w:eastAsia="仿宋" w:cs="仿宋"/>
                <w:b/>
                <w:sz w:val="24"/>
                <w:szCs w:val="24"/>
                <w:highlight w:val="none"/>
              </w:rPr>
              <w:t>投标人的投标文件中承诺的投标有效期少于招标文件中载明的投标有效期的，投标无效。</w:t>
            </w:r>
          </w:p>
        </w:tc>
      </w:tr>
      <w:tr w14:paraId="7A75D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07BFACA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575" w:type="dxa"/>
            <w:tcBorders>
              <w:top w:val="single" w:color="000000" w:sz="8" w:space="0"/>
              <w:left w:val="single" w:color="auto" w:sz="4" w:space="0"/>
              <w:bottom w:val="single" w:color="000000" w:sz="8" w:space="0"/>
              <w:right w:val="single" w:color="000000" w:sz="8" w:space="0"/>
            </w:tcBorders>
            <w:vAlign w:val="center"/>
          </w:tcPr>
          <w:p w14:paraId="1C1449D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转包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103CC45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本项目不得转包。</w:t>
            </w:r>
          </w:p>
        </w:tc>
      </w:tr>
      <w:tr w14:paraId="3C30E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049BBBE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1575" w:type="dxa"/>
            <w:vMerge w:val="restart"/>
            <w:tcBorders>
              <w:top w:val="single" w:color="000000" w:sz="8" w:space="0"/>
              <w:left w:val="single" w:color="auto" w:sz="4" w:space="0"/>
              <w:right w:val="single" w:color="000000" w:sz="8" w:space="0"/>
            </w:tcBorders>
            <w:vAlign w:val="center"/>
          </w:tcPr>
          <w:p w14:paraId="549C593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w:t>
            </w:r>
            <w:r>
              <w:rPr>
                <w:rFonts w:hint="eastAsia" w:ascii="仿宋" w:hAnsi="仿宋" w:eastAsia="仿宋" w:cs="仿宋"/>
                <w:b/>
                <w:sz w:val="24"/>
                <w:highlight w:val="none"/>
                <w:lang w:eastAsia="zh-CN"/>
              </w:rPr>
              <w:t>证明</w:t>
            </w:r>
            <w:r>
              <w:rPr>
                <w:rFonts w:hint="eastAsia" w:ascii="仿宋" w:hAnsi="仿宋" w:eastAsia="仿宋" w:cs="仿宋"/>
                <w:b/>
                <w:sz w:val="24"/>
                <w:highlight w:val="none"/>
              </w:rPr>
              <w:t>、</w:t>
            </w:r>
            <w:r>
              <w:rPr>
                <w:rFonts w:hint="eastAsia" w:ascii="仿宋" w:hAnsi="仿宋" w:eastAsia="仿宋" w:cs="仿宋"/>
                <w:b/>
                <w:sz w:val="24"/>
                <w:highlight w:val="none"/>
                <w:lang w:eastAsia="zh-CN"/>
              </w:rPr>
              <w:t>资信技术、报价</w:t>
            </w:r>
            <w:r>
              <w:rPr>
                <w:rFonts w:hint="eastAsia" w:ascii="仿宋" w:hAnsi="仿宋" w:eastAsia="仿宋" w:cs="仿宋"/>
                <w:b/>
                <w:sz w:val="24"/>
                <w:highlight w:val="none"/>
              </w:rPr>
              <w:t>文件</w:t>
            </w:r>
          </w:p>
        </w:tc>
        <w:tc>
          <w:tcPr>
            <w:tcW w:w="6615" w:type="dxa"/>
            <w:tcBorders>
              <w:top w:val="single" w:color="000000" w:sz="8" w:space="0"/>
              <w:left w:val="single" w:color="000000" w:sz="2" w:space="0"/>
              <w:bottom w:val="single" w:color="auto" w:sz="4" w:space="0"/>
              <w:right w:val="single" w:color="000000" w:sz="8" w:space="0"/>
            </w:tcBorders>
            <w:vAlign w:val="center"/>
          </w:tcPr>
          <w:p w14:paraId="3860136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w:t>
            </w:r>
          </w:p>
          <w:p w14:paraId="3F60D2B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D36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5E56FFF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tc>
        <w:tc>
          <w:tcPr>
            <w:tcW w:w="1575" w:type="dxa"/>
            <w:vMerge w:val="continue"/>
            <w:tcBorders>
              <w:left w:val="single" w:color="auto" w:sz="4" w:space="0"/>
              <w:bottom w:val="single" w:color="000000" w:sz="8" w:space="0"/>
              <w:right w:val="single" w:color="000000" w:sz="8" w:space="0"/>
            </w:tcBorders>
            <w:vAlign w:val="center"/>
          </w:tcPr>
          <w:p w14:paraId="237C1A7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398A37E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文件：根据招标文件第二部分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w:t>
            </w:r>
            <w:r>
              <w:rPr>
                <w:rFonts w:hint="eastAsia" w:ascii="仿宋" w:hAnsi="仿宋" w:eastAsia="仿宋" w:cs="仿宋"/>
                <w:color w:val="auto"/>
                <w:sz w:val="24"/>
                <w:highlight w:val="none"/>
              </w:rPr>
              <w:t>第四部分评标标准提供。</w:t>
            </w:r>
          </w:p>
        </w:tc>
      </w:tr>
      <w:tr w14:paraId="05928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1BE0E158">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highlight w:val="none"/>
              </w:rPr>
            </w:pPr>
          </w:p>
        </w:tc>
        <w:tc>
          <w:tcPr>
            <w:tcW w:w="1575" w:type="dxa"/>
            <w:vMerge w:val="continue"/>
            <w:tcBorders>
              <w:left w:val="single" w:color="auto" w:sz="4" w:space="0"/>
              <w:bottom w:val="single" w:color="000000" w:sz="8" w:space="0"/>
              <w:right w:val="single" w:color="000000" w:sz="8" w:space="0"/>
            </w:tcBorders>
            <w:vAlign w:val="center"/>
          </w:tcPr>
          <w:p w14:paraId="4FB592EE">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086096A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w:t>
            </w:r>
          </w:p>
        </w:tc>
      </w:tr>
      <w:tr w14:paraId="09BDB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A52449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5</w:t>
            </w:r>
          </w:p>
          <w:p w14:paraId="581BCE7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eastAsia="zh-CN"/>
              </w:rPr>
            </w:pPr>
          </w:p>
        </w:tc>
        <w:tc>
          <w:tcPr>
            <w:tcW w:w="1575" w:type="dxa"/>
            <w:tcBorders>
              <w:top w:val="single" w:color="000000" w:sz="8" w:space="0"/>
              <w:left w:val="single" w:color="auto" w:sz="4" w:space="0"/>
              <w:bottom w:val="single" w:color="000000" w:sz="8" w:space="0"/>
              <w:right w:val="single" w:color="000000" w:sz="8" w:space="0"/>
            </w:tcBorders>
            <w:vAlign w:val="center"/>
          </w:tcPr>
          <w:p w14:paraId="31AF96B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5820D1D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color w:val="auto"/>
                <w:sz w:val="24"/>
                <w:highlight w:val="none"/>
              </w:rPr>
              <w:t>不组织。</w:t>
            </w:r>
          </w:p>
          <w:p w14:paraId="6335E11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0E0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D34908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339F27E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6</w:t>
            </w:r>
          </w:p>
        </w:tc>
        <w:tc>
          <w:tcPr>
            <w:tcW w:w="1575" w:type="dxa"/>
            <w:tcBorders>
              <w:top w:val="single" w:color="000000" w:sz="8" w:space="0"/>
              <w:left w:val="single" w:color="auto" w:sz="4" w:space="0"/>
              <w:bottom w:val="single" w:color="000000" w:sz="8" w:space="0"/>
              <w:right w:val="single" w:color="000000" w:sz="8" w:space="0"/>
            </w:tcBorders>
            <w:vAlign w:val="center"/>
          </w:tcPr>
          <w:p w14:paraId="21796B6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4141F50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74597624">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要求提供，</w:t>
            </w:r>
          </w:p>
          <w:p w14:paraId="4A173CD1">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14:paraId="2EEB4AC4">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lang w:val="en-US" w:eastAsia="zh-CN"/>
              </w:rPr>
              <w:t xml:space="preserve"> /</w:t>
            </w:r>
            <w:r>
              <w:rPr>
                <w:rFonts w:hint="eastAsia" w:ascii="仿宋_GB2312" w:hAnsi="仿宋" w:eastAsia="仿宋_GB2312"/>
                <w:color w:val="auto"/>
                <w:kern w:val="0"/>
                <w:sz w:val="24"/>
                <w:highlight w:val="none"/>
              </w:rPr>
              <w:t>；</w:t>
            </w:r>
          </w:p>
          <w:p w14:paraId="4016966D">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snapToGrid w:val="0"/>
                <w:color w:val="auto"/>
                <w:kern w:val="28"/>
                <w:sz w:val="24"/>
                <w:highlight w:val="none"/>
                <w:u w:val="single"/>
                <w:lang w:val="en-US" w:eastAsia="zh-CN"/>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w:t>
            </w:r>
          </w:p>
          <w:p w14:paraId="7DB222E2">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55241C5E">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lang w:eastAsia="zh-CN"/>
              </w:rPr>
              <w:t>、地点等</w:t>
            </w:r>
            <w:r>
              <w:rPr>
                <w:rFonts w:hint="eastAsia" w:ascii="仿宋_GB2312" w:hAnsi="仿宋" w:eastAsia="仿宋_GB2312"/>
                <w:color w:val="auto"/>
                <w:kern w:val="0"/>
                <w:sz w:val="24"/>
                <w:highlight w:val="none"/>
              </w:rPr>
              <w:t>：</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。请投标人在上述时间内提供</w:t>
            </w:r>
            <w:r>
              <w:rPr>
                <w:rFonts w:hint="eastAsia" w:ascii="仿宋_GB2312" w:hAnsi="仿宋" w:eastAsia="仿宋_GB2312"/>
                <w:sz w:val="24"/>
                <w:highlight w:val="none"/>
              </w:rPr>
              <w:t>样品并按规定位置安装完毕。超过截止时间的，采购人或采购代理机构将不予接收，并将清场并封闭样品现场。</w:t>
            </w:r>
          </w:p>
          <w:p w14:paraId="41EDA69E">
            <w:pPr>
              <w:keepNext w:val="0"/>
              <w:keepLines w:val="0"/>
              <w:pageBreakBefore w:val="0"/>
              <w:widowControl w:val="0"/>
              <w:kinsoku/>
              <w:wordWrap/>
              <w:overflowPunct/>
              <w:topLinePunct w:val="0"/>
              <w:bidi w:val="0"/>
              <w:spacing w:line="440" w:lineRule="exact"/>
              <w:ind w:firstLine="480"/>
              <w:textAlignment w:val="auto"/>
              <w:rPr>
                <w:rFonts w:ascii="仿宋_GB2312" w:hAnsi="仿宋" w:eastAsia="仿宋_GB2312"/>
                <w:sz w:val="24"/>
                <w:highlight w:val="none"/>
              </w:rPr>
            </w:pP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6</w:t>
            </w:r>
            <w:r>
              <w:rPr>
                <w:rFonts w:hint="eastAsia" w:ascii="仿宋_GB2312" w:hAnsi="仿宋" w:eastAsia="仿宋_GB2312"/>
                <w:sz w:val="24"/>
                <w:highlight w:val="none"/>
                <w:lang w:eastAsia="zh-CN"/>
              </w:rPr>
              <w:t>）</w:t>
            </w:r>
            <w:r>
              <w:rPr>
                <w:rFonts w:ascii="仿宋_GB2312" w:hAnsi="仿宋" w:eastAsia="仿宋_GB2312"/>
                <w:sz w:val="24"/>
                <w:highlight w:val="none"/>
              </w:rPr>
              <w:t>采购活动结束后，对于未</w:t>
            </w:r>
            <w:r>
              <w:rPr>
                <w:rFonts w:hint="eastAsia" w:ascii="仿宋_GB2312" w:hAnsi="仿宋" w:eastAsia="仿宋_GB2312"/>
                <w:sz w:val="24"/>
                <w:highlight w:val="none"/>
                <w:lang w:eastAsia="zh-CN"/>
              </w:rPr>
              <w:t>中标供应商</w:t>
            </w:r>
            <w:r>
              <w:rPr>
                <w:rFonts w:ascii="仿宋_GB2312" w:hAnsi="仿宋" w:eastAsia="仿宋_GB2312"/>
                <w:sz w:val="24"/>
                <w:highlight w:val="none"/>
              </w:rPr>
              <w:t>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w:t>
            </w:r>
            <w:r>
              <w:rPr>
                <w:rFonts w:hint="eastAsia" w:ascii="仿宋_GB2312" w:hAnsi="仿宋" w:eastAsia="仿宋_GB2312"/>
                <w:sz w:val="24"/>
                <w:highlight w:val="none"/>
                <w:lang w:eastAsia="zh-CN"/>
              </w:rPr>
              <w:t>中标供应商</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w:t>
            </w:r>
            <w:r>
              <w:rPr>
                <w:rFonts w:hint="eastAsia" w:ascii="仿宋_GB2312" w:hAnsi="仿宋" w:eastAsia="仿宋_GB2312"/>
                <w:sz w:val="24"/>
                <w:highlight w:val="none"/>
                <w:lang w:eastAsia="zh-CN"/>
              </w:rPr>
              <w:t>中标供应商</w:t>
            </w:r>
            <w:r>
              <w:rPr>
                <w:rFonts w:ascii="仿宋_GB2312" w:hAnsi="仿宋" w:eastAsia="仿宋_GB2312"/>
                <w:sz w:val="24"/>
                <w:highlight w:val="none"/>
              </w:rPr>
              <w:t>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14:paraId="72AABBDD">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14:paraId="14807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B27EEE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7</w:t>
            </w:r>
          </w:p>
        </w:tc>
        <w:tc>
          <w:tcPr>
            <w:tcW w:w="1575" w:type="dxa"/>
            <w:tcBorders>
              <w:top w:val="single" w:color="000000" w:sz="8" w:space="0"/>
              <w:left w:val="single" w:color="000000" w:sz="2" w:space="0"/>
              <w:bottom w:val="single" w:color="000000" w:sz="8" w:space="0"/>
              <w:right w:val="single" w:color="000000" w:sz="8" w:space="0"/>
            </w:tcBorders>
            <w:vAlign w:val="center"/>
          </w:tcPr>
          <w:p w14:paraId="54A82C1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0C9312F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00F30E5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kern w:val="0"/>
                <w:sz w:val="24"/>
                <w:highlight w:val="none"/>
                <w:lang w:val="en-US" w:eastAsia="zh-CN"/>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kern w:val="0"/>
                <w:sz w:val="24"/>
                <w:szCs w:val="24"/>
                <w:highlight w:val="none"/>
              </w:rPr>
              <w:t>。</w:t>
            </w:r>
          </w:p>
        </w:tc>
      </w:tr>
      <w:tr w14:paraId="0C841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343C9B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8</w:t>
            </w:r>
          </w:p>
        </w:tc>
        <w:tc>
          <w:tcPr>
            <w:tcW w:w="1575" w:type="dxa"/>
            <w:tcBorders>
              <w:top w:val="single" w:color="000000" w:sz="8" w:space="0"/>
              <w:left w:val="single" w:color="000000" w:sz="2" w:space="0"/>
              <w:bottom w:val="single" w:color="000000" w:sz="8" w:space="0"/>
              <w:right w:val="single" w:color="000000" w:sz="8" w:space="0"/>
            </w:tcBorders>
            <w:vAlign w:val="center"/>
          </w:tcPr>
          <w:p w14:paraId="16088E8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4B5D3CB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sdt>
              <w:sdtPr>
                <w:rPr>
                  <w:rFonts w:hint="eastAsia" w:ascii="仿宋" w:hAnsi="仿宋" w:eastAsia="仿宋" w:cs="仿宋"/>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2D0672E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9B2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7942DD39">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1575" w:type="dxa"/>
            <w:vMerge w:val="restart"/>
            <w:tcBorders>
              <w:top w:val="single" w:color="000000" w:sz="8" w:space="0"/>
              <w:left w:val="single" w:color="000000" w:sz="2" w:space="0"/>
              <w:right w:val="single" w:color="000000" w:sz="8" w:space="0"/>
            </w:tcBorders>
            <w:vAlign w:val="center"/>
          </w:tcPr>
          <w:p w14:paraId="3D8FA4A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sz w:val="24"/>
                <w:szCs w:val="24"/>
                <w:highlight w:val="none"/>
              </w:rPr>
              <w:t>投标人信用信息事项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4826579B">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信用信息查询渠道及截止时间：</w:t>
            </w:r>
            <w:r>
              <w:rPr>
                <w:rFonts w:hint="eastAsia" w:ascii="仿宋" w:hAnsi="仿宋" w:eastAsia="仿宋" w:cs="仿宋"/>
                <w:sz w:val="24"/>
                <w:szCs w:val="24"/>
                <w:highlight w:val="none"/>
              </w:rPr>
              <w:t>采购人或采购代理机构将通过“信用中国”网站(www.creditchina.gov.cn)、中国政府采购网(www.ccgp.gov.cn)渠道查询投标人</w:t>
            </w:r>
            <w:r>
              <w:rPr>
                <w:rFonts w:hint="eastAsia" w:ascii="仿宋" w:hAnsi="仿宋" w:eastAsia="仿宋" w:cs="仿宋"/>
                <w:b/>
                <w:sz w:val="24"/>
                <w:szCs w:val="24"/>
                <w:highlight w:val="none"/>
              </w:rPr>
              <w:t>开标当天</w:t>
            </w:r>
            <w:r>
              <w:rPr>
                <w:rFonts w:hint="eastAsia" w:ascii="仿宋" w:hAnsi="仿宋" w:eastAsia="仿宋" w:cs="仿宋"/>
                <w:sz w:val="24"/>
                <w:szCs w:val="24"/>
                <w:highlight w:val="none"/>
              </w:rPr>
              <w:t>的信用记录。</w:t>
            </w:r>
          </w:p>
        </w:tc>
      </w:tr>
      <w:tr w14:paraId="236E6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3605E40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right w:val="single" w:color="000000" w:sz="8" w:space="0"/>
            </w:tcBorders>
            <w:vAlign w:val="center"/>
          </w:tcPr>
          <w:p w14:paraId="436400F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06B336A3">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信用信息查询记录和证据留存的具体方式：</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采购代理机构现场查询投标人的信用记录，查询结果经确认后与采购文件一起存档。</w:t>
            </w:r>
          </w:p>
        </w:tc>
      </w:tr>
      <w:tr w14:paraId="250E7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47B2F6F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bottom w:val="single" w:color="000000" w:sz="8" w:space="0"/>
              <w:right w:val="single" w:color="000000" w:sz="8" w:space="0"/>
            </w:tcBorders>
            <w:vAlign w:val="center"/>
          </w:tcPr>
          <w:p w14:paraId="6838144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5BFB0BEF">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tc>
      </w:tr>
      <w:tr w14:paraId="5B7CC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007093B5">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1575" w:type="dxa"/>
            <w:tcBorders>
              <w:top w:val="single" w:color="000000" w:sz="8" w:space="0"/>
              <w:left w:val="single" w:color="000000" w:sz="2" w:space="0"/>
              <w:right w:val="single" w:color="000000" w:sz="8" w:space="0"/>
            </w:tcBorders>
            <w:vAlign w:val="center"/>
          </w:tcPr>
          <w:p w14:paraId="592ED86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615" w:type="dxa"/>
            <w:tcBorders>
              <w:top w:val="single" w:color="000000" w:sz="8" w:space="0"/>
              <w:left w:val="single" w:color="000000" w:sz="2" w:space="0"/>
              <w:bottom w:val="single" w:color="000000" w:sz="8" w:space="0"/>
              <w:right w:val="single" w:color="000000" w:sz="8" w:space="0"/>
            </w:tcBorders>
            <w:vAlign w:val="center"/>
          </w:tcPr>
          <w:p w14:paraId="4700BB6A">
            <w:pPr>
              <w:keepNext w:val="0"/>
              <w:keepLines w:val="0"/>
              <w:pageBreakBefore w:val="0"/>
              <w:widowControl w:val="0"/>
              <w:numPr>
                <w:ilvl w:val="0"/>
                <w:numId w:val="2"/>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招标等费用支出共计</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000.00元，公示结束后由中标供应商在领取中标通知书时支付。</w:t>
            </w:r>
          </w:p>
          <w:p w14:paraId="1EF50A7E">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 ：</w:t>
            </w:r>
          </w:p>
          <w:p w14:paraId="373AB9D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公司名称：</w:t>
            </w:r>
            <w:r>
              <w:rPr>
                <w:rFonts w:hint="eastAsia" w:ascii="仿宋" w:hAnsi="仿宋" w:eastAsia="仿宋" w:cs="仿宋"/>
                <w:color w:val="auto"/>
                <w:sz w:val="24"/>
                <w:highlight w:val="none"/>
                <w:lang w:val="zh-CN" w:eastAsia="zh-CN"/>
              </w:rPr>
              <w:t>嵊州市中天工程建设招标代理有限公司</w:t>
            </w:r>
            <w:r>
              <w:rPr>
                <w:rFonts w:hint="eastAsia" w:ascii="仿宋" w:hAnsi="仿宋" w:eastAsia="仿宋" w:cs="仿宋"/>
                <w:color w:val="auto"/>
                <w:sz w:val="24"/>
                <w:highlight w:val="none"/>
                <w:lang w:val="zh-CN"/>
              </w:rPr>
              <w:t> </w:t>
            </w:r>
          </w:p>
          <w:p w14:paraId="6F1E739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val="zh-CN" w:eastAsia="zh-CN"/>
              </w:rPr>
              <w:t>交通银行嵊州支行</w:t>
            </w:r>
          </w:p>
          <w:p w14:paraId="75BF952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lang w:val="zh-CN" w:eastAsia="zh-CN"/>
              </w:rPr>
              <w:t>291026105012017002449</w:t>
            </w:r>
          </w:p>
        </w:tc>
      </w:tr>
      <w:tr w14:paraId="12ACD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2C870FA7">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1575" w:type="dxa"/>
            <w:tcBorders>
              <w:top w:val="single" w:color="000000" w:sz="8" w:space="0"/>
              <w:left w:val="single" w:color="000000" w:sz="2" w:space="0"/>
              <w:right w:val="single" w:color="000000" w:sz="8" w:space="0"/>
            </w:tcBorders>
            <w:vAlign w:val="center"/>
          </w:tcPr>
          <w:p w14:paraId="45E284C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投标保证金</w:t>
            </w:r>
          </w:p>
        </w:tc>
        <w:tc>
          <w:tcPr>
            <w:tcW w:w="6615" w:type="dxa"/>
            <w:tcBorders>
              <w:top w:val="single" w:color="000000" w:sz="8" w:space="0"/>
              <w:left w:val="single" w:color="000000" w:sz="2" w:space="0"/>
              <w:bottom w:val="single" w:color="000000" w:sz="8" w:space="0"/>
              <w:right w:val="single" w:color="000000" w:sz="8" w:space="0"/>
            </w:tcBorders>
            <w:vAlign w:val="center"/>
          </w:tcPr>
          <w:p w14:paraId="663081DE">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投标保证金</w:t>
            </w:r>
            <w:r>
              <w:rPr>
                <w:rFonts w:hint="eastAsia" w:ascii="仿宋" w:hAnsi="仿宋" w:eastAsia="仿宋" w:cs="仿宋"/>
                <w:sz w:val="24"/>
                <w:highlight w:val="none"/>
                <w:lang w:eastAsia="zh-CN"/>
              </w:rPr>
              <w:t>：</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500000</w:t>
            </w:r>
            <w:r>
              <w:rPr>
                <w:rFonts w:hint="eastAsia" w:ascii="仿宋" w:hAnsi="仿宋" w:eastAsia="仿宋" w:cs="仿宋"/>
                <w:sz w:val="24"/>
                <w:highlight w:val="none"/>
              </w:rPr>
              <w:t>元</w:t>
            </w:r>
            <w:r>
              <w:rPr>
                <w:rFonts w:hint="eastAsia" w:ascii="仿宋" w:hAnsi="仿宋" w:eastAsia="仿宋" w:cs="仿宋"/>
                <w:sz w:val="24"/>
                <w:highlight w:val="none"/>
                <w:lang w:eastAsia="zh-CN"/>
              </w:rPr>
              <w:t>。</w:t>
            </w:r>
          </w:p>
          <w:p w14:paraId="665AA03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投标人应于202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日16：00时前将投标保证金以电汇、转账、网上银行交至</w:t>
            </w:r>
            <w:r>
              <w:rPr>
                <w:rFonts w:hint="eastAsia" w:ascii="仿宋" w:hAnsi="仿宋" w:eastAsia="仿宋" w:cs="仿宋"/>
                <w:sz w:val="24"/>
                <w:highlight w:val="none"/>
                <w:lang w:eastAsia="zh-CN"/>
              </w:rPr>
              <w:t>嵊州市中天工程建设招标代理有限公司</w:t>
            </w:r>
            <w:r>
              <w:rPr>
                <w:rFonts w:hint="eastAsia" w:ascii="仿宋" w:hAnsi="仿宋" w:eastAsia="仿宋" w:cs="仿宋"/>
                <w:sz w:val="24"/>
                <w:highlight w:val="none"/>
              </w:rPr>
              <w:t>，投标保证金以到账时间为准。如因投标人自身原因，造成投标单位保证金未及时到账的，一律视为不响应</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，投标文件不予接收。投标人的投标保证金必须从其基本账户转出。</w:t>
            </w:r>
          </w:p>
          <w:p w14:paraId="45BA34E8">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户 名：</w:t>
            </w:r>
            <w:r>
              <w:rPr>
                <w:rFonts w:hint="eastAsia" w:ascii="仿宋" w:hAnsi="仿宋" w:eastAsia="仿宋" w:cs="仿宋"/>
                <w:sz w:val="24"/>
                <w:highlight w:val="none"/>
                <w:lang w:eastAsia="zh-CN"/>
              </w:rPr>
              <w:t>嵊州市中天工程建设招标代理有限公司</w:t>
            </w:r>
          </w:p>
          <w:p w14:paraId="1CB9CE94">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开户银行：</w:t>
            </w:r>
            <w:r>
              <w:rPr>
                <w:rFonts w:hint="eastAsia" w:ascii="仿宋" w:hAnsi="仿宋" w:eastAsia="仿宋" w:cs="仿宋"/>
                <w:sz w:val="24"/>
                <w:highlight w:val="none"/>
                <w:lang w:eastAsia="zh-CN"/>
              </w:rPr>
              <w:t>上海浦东发展银行嵊州支行</w:t>
            </w:r>
          </w:p>
          <w:p w14:paraId="6973253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银行账号：</w:t>
            </w:r>
            <w:r>
              <w:rPr>
                <w:rFonts w:hint="eastAsia" w:ascii="仿宋" w:hAnsi="仿宋" w:eastAsia="仿宋" w:cs="仿宋"/>
                <w:sz w:val="24"/>
                <w:highlight w:val="none"/>
                <w:lang w:eastAsia="zh-CN"/>
              </w:rPr>
              <w:t>85090154740006384</w:t>
            </w:r>
          </w:p>
        </w:tc>
      </w:tr>
      <w:tr w14:paraId="4FAD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33131D8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1575" w:type="dxa"/>
            <w:tcBorders>
              <w:top w:val="single" w:color="000000" w:sz="8" w:space="0"/>
              <w:left w:val="single" w:color="000000" w:sz="2" w:space="0"/>
              <w:right w:val="single" w:color="000000" w:sz="8" w:space="0"/>
            </w:tcBorders>
            <w:vAlign w:val="center"/>
          </w:tcPr>
          <w:p w14:paraId="5A5C023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投标保证金不予退还情形</w:t>
            </w:r>
          </w:p>
        </w:tc>
        <w:tc>
          <w:tcPr>
            <w:tcW w:w="6615" w:type="dxa"/>
            <w:tcBorders>
              <w:top w:val="single" w:color="000000" w:sz="8" w:space="0"/>
              <w:left w:val="single" w:color="000000" w:sz="2" w:space="0"/>
              <w:bottom w:val="single" w:color="000000" w:sz="8" w:space="0"/>
              <w:right w:val="single" w:color="000000" w:sz="8" w:space="0"/>
            </w:tcBorders>
            <w:vAlign w:val="center"/>
          </w:tcPr>
          <w:p w14:paraId="440451A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投标人在投标有效期内撤回投标文件的；</w:t>
            </w:r>
          </w:p>
          <w:p w14:paraId="765375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中标供应商无正当理由未按中标通知书的规定与采购人签订合同的；</w:t>
            </w:r>
          </w:p>
          <w:p w14:paraId="27FD42F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投标人在投标过程中弄虚作假，提供虚假材料的；</w:t>
            </w:r>
          </w:p>
          <w:p w14:paraId="2CFF0DB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249E7A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其他严重扰乱招投标程序的。</w:t>
            </w:r>
          </w:p>
        </w:tc>
      </w:tr>
      <w:tr w14:paraId="61BA0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2EE5E70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1575" w:type="dxa"/>
            <w:tcBorders>
              <w:top w:val="single" w:color="000000" w:sz="8" w:space="0"/>
              <w:left w:val="single" w:color="000000" w:sz="2" w:space="0"/>
              <w:right w:val="single" w:color="000000" w:sz="8" w:space="0"/>
            </w:tcBorders>
            <w:vAlign w:val="center"/>
          </w:tcPr>
          <w:p w14:paraId="6E296411">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履约保证金</w:t>
            </w:r>
          </w:p>
        </w:tc>
        <w:tc>
          <w:tcPr>
            <w:tcW w:w="6615" w:type="dxa"/>
            <w:tcBorders>
              <w:top w:val="single" w:color="000000" w:sz="8" w:space="0"/>
              <w:left w:val="single" w:color="000000" w:sz="2" w:space="0"/>
              <w:bottom w:val="single" w:color="000000" w:sz="8" w:space="0"/>
              <w:right w:val="single" w:color="000000" w:sz="8" w:space="0"/>
            </w:tcBorders>
            <w:vAlign w:val="center"/>
          </w:tcPr>
          <w:p w14:paraId="448EB74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中标供应商在合同签订七天内缴纳合同总金额1%的履约保证金至采购人指定账户。</w:t>
            </w:r>
          </w:p>
          <w:p w14:paraId="738821B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履约保证金的交付方式：网上银行、电汇、汇票、转账或保函形式。</w:t>
            </w:r>
          </w:p>
          <w:p w14:paraId="1EBAD6D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履约保证金在服务期满后，确认中标供应商无违约行为后30日内无息返还。</w:t>
            </w:r>
          </w:p>
        </w:tc>
      </w:tr>
      <w:tr w14:paraId="1C249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9B17E9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575" w:type="dxa"/>
            <w:tcBorders>
              <w:top w:val="single" w:color="000000" w:sz="8" w:space="0"/>
              <w:left w:val="single" w:color="000000" w:sz="2" w:space="0"/>
              <w:bottom w:val="single" w:color="000000" w:sz="8" w:space="0"/>
              <w:right w:val="single" w:color="000000" w:sz="8" w:space="0"/>
            </w:tcBorders>
            <w:vAlign w:val="center"/>
          </w:tcPr>
          <w:p w14:paraId="210A588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615" w:type="dxa"/>
            <w:tcBorders>
              <w:top w:val="single" w:color="000000" w:sz="8" w:space="0"/>
              <w:left w:val="single" w:color="000000" w:sz="2" w:space="0"/>
              <w:bottom w:val="single" w:color="000000" w:sz="8" w:space="0"/>
              <w:right w:val="single" w:color="000000" w:sz="8" w:space="0"/>
            </w:tcBorders>
            <w:vAlign w:val="center"/>
          </w:tcPr>
          <w:p w14:paraId="36D39F9D">
            <w:pPr>
              <w:pStyle w:val="33"/>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szCs w:val="24"/>
                <w:highlight w:val="none"/>
                <w:u w:val="single"/>
              </w:rPr>
              <w:t>嵊州市北直街81号粮食局附楼2楼</w:t>
            </w:r>
            <w:r>
              <w:rPr>
                <w:rFonts w:hint="eastAsia" w:ascii="仿宋" w:hAnsi="仿宋" w:eastAsia="仿宋" w:cs="仿宋"/>
                <w:kern w:val="28"/>
                <w:sz w:val="24"/>
                <w:szCs w:val="24"/>
                <w:highlight w:val="none"/>
              </w:rPr>
              <w:t>；</w:t>
            </w:r>
          </w:p>
          <w:p w14:paraId="356A0121">
            <w:pPr>
              <w:pStyle w:val="33"/>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余钿，</w:t>
            </w:r>
            <w:r>
              <w:rPr>
                <w:rFonts w:hint="eastAsia" w:ascii="仿宋" w:hAnsi="仿宋" w:eastAsia="仿宋" w:cs="仿宋"/>
                <w:sz w:val="24"/>
                <w:szCs w:val="24"/>
                <w:highlight w:val="none"/>
                <w:u w:val="single"/>
                <w:lang w:eastAsia="zh-CN"/>
              </w:rPr>
              <w:t>0575-83330176</w:t>
            </w:r>
            <w:r>
              <w:rPr>
                <w:rFonts w:hint="eastAsia" w:ascii="仿宋" w:hAnsi="仿宋" w:eastAsia="仿宋" w:cs="仿宋"/>
                <w:sz w:val="24"/>
                <w:szCs w:val="24"/>
                <w:highlight w:val="none"/>
              </w:rPr>
              <w:t>。</w:t>
            </w:r>
          </w:p>
          <w:p w14:paraId="4F35E3BD">
            <w:pPr>
              <w:pStyle w:val="33"/>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rPr>
              <w:t>采购人、采购机构不强制或变相强制投标人提交备份投标文件。</w:t>
            </w:r>
          </w:p>
        </w:tc>
      </w:tr>
      <w:tr w14:paraId="3E9D6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D0886A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15</w:t>
            </w:r>
          </w:p>
        </w:tc>
        <w:tc>
          <w:tcPr>
            <w:tcW w:w="1575" w:type="dxa"/>
            <w:tcBorders>
              <w:top w:val="single" w:color="000000" w:sz="8" w:space="0"/>
              <w:left w:val="single" w:color="000000" w:sz="2" w:space="0"/>
              <w:bottom w:val="single" w:color="000000" w:sz="8" w:space="0"/>
              <w:right w:val="single" w:color="000000" w:sz="8" w:space="0"/>
            </w:tcBorders>
            <w:vAlign w:val="center"/>
          </w:tcPr>
          <w:p w14:paraId="75EA8593">
            <w:pPr>
              <w:pStyle w:val="961"/>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合同签订</w:t>
            </w:r>
          </w:p>
        </w:tc>
        <w:tc>
          <w:tcPr>
            <w:tcW w:w="6615" w:type="dxa"/>
            <w:tcBorders>
              <w:top w:val="single" w:color="000000" w:sz="8" w:space="0"/>
              <w:left w:val="single" w:color="000000" w:sz="2" w:space="0"/>
              <w:bottom w:val="single" w:color="000000" w:sz="8" w:space="0"/>
              <w:right w:val="single" w:color="000000" w:sz="8" w:space="0"/>
            </w:tcBorders>
            <w:vAlign w:val="center"/>
          </w:tcPr>
          <w:p w14:paraId="1DE36FEC">
            <w:pPr>
              <w:pStyle w:val="961"/>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2"/>
                <w:sz w:val="24"/>
                <w:szCs w:val="24"/>
                <w:highlight w:val="none"/>
              </w:rPr>
              <w:t>采购人与</w:t>
            </w:r>
            <w:r>
              <w:rPr>
                <w:rFonts w:hint="eastAsia" w:ascii="仿宋" w:hAnsi="仿宋" w:eastAsia="仿宋" w:cs="仿宋"/>
                <w:spacing w:val="2"/>
                <w:sz w:val="24"/>
                <w:szCs w:val="24"/>
                <w:highlight w:val="none"/>
                <w:lang w:eastAsia="zh-CN"/>
              </w:rPr>
              <w:t>中标供应商</w:t>
            </w:r>
            <w:r>
              <w:rPr>
                <w:rFonts w:hint="eastAsia" w:ascii="仿宋" w:hAnsi="仿宋" w:eastAsia="仿宋" w:cs="仿宋"/>
                <w:spacing w:val="2"/>
                <w:sz w:val="24"/>
                <w:szCs w:val="24"/>
                <w:highlight w:val="none"/>
              </w:rPr>
              <w:t>应当在《中标通知书》发出之日起</w:t>
            </w:r>
            <w:r>
              <w:rPr>
                <w:rFonts w:hint="eastAsia" w:ascii="仿宋" w:hAnsi="仿宋" w:eastAsia="仿宋" w:cs="仿宋"/>
                <w:sz w:val="24"/>
                <w:szCs w:val="24"/>
                <w:highlight w:val="none"/>
              </w:rPr>
              <w:t>30</w:t>
            </w:r>
            <w:r>
              <w:rPr>
                <w:rFonts w:hint="eastAsia" w:ascii="仿宋" w:hAnsi="仿宋" w:eastAsia="仿宋" w:cs="仿宋"/>
                <w:spacing w:val="-30"/>
                <w:sz w:val="24"/>
                <w:szCs w:val="24"/>
                <w:highlight w:val="none"/>
              </w:rPr>
              <w:t xml:space="preserve"> </w:t>
            </w:r>
            <w:r>
              <w:rPr>
                <w:rFonts w:hint="eastAsia" w:ascii="仿宋" w:hAnsi="仿宋" w:eastAsia="仿宋" w:cs="仿宋"/>
                <w:sz w:val="24"/>
                <w:szCs w:val="24"/>
                <w:highlight w:val="none"/>
              </w:rPr>
              <w:t>日内签订</w:t>
            </w:r>
            <w:r>
              <w:rPr>
                <w:rFonts w:hint="eastAsia" w:ascii="仿宋" w:hAnsi="仿宋" w:eastAsia="仿宋" w:cs="仿宋"/>
                <w:spacing w:val="2"/>
                <w:sz w:val="24"/>
                <w:szCs w:val="24"/>
                <w:highlight w:val="none"/>
              </w:rPr>
              <w:t>采购合同。</w:t>
            </w:r>
            <w:r>
              <w:rPr>
                <w:rFonts w:hint="eastAsia" w:ascii="仿宋" w:hAnsi="仿宋" w:eastAsia="仿宋" w:cs="仿宋"/>
                <w:spacing w:val="2"/>
                <w:sz w:val="24"/>
                <w:szCs w:val="24"/>
                <w:highlight w:val="none"/>
                <w:lang w:eastAsia="zh-CN"/>
              </w:rPr>
              <w:t>中标供应商</w:t>
            </w:r>
            <w:r>
              <w:rPr>
                <w:rFonts w:hint="eastAsia" w:ascii="仿宋" w:hAnsi="仿宋" w:eastAsia="仿宋" w:cs="仿宋"/>
                <w:spacing w:val="2"/>
                <w:sz w:val="24"/>
                <w:szCs w:val="24"/>
                <w:highlight w:val="none"/>
              </w:rPr>
              <w:t>拖延、拒签合同的，将被取消中标资格。</w:t>
            </w:r>
          </w:p>
        </w:tc>
      </w:tr>
      <w:tr w14:paraId="392A0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C377491">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16</w:t>
            </w:r>
          </w:p>
        </w:tc>
        <w:tc>
          <w:tcPr>
            <w:tcW w:w="1575" w:type="dxa"/>
            <w:tcBorders>
              <w:top w:val="single" w:color="000000" w:sz="8" w:space="0"/>
              <w:left w:val="single" w:color="000000" w:sz="2" w:space="0"/>
              <w:bottom w:val="single" w:color="000000" w:sz="8" w:space="0"/>
              <w:right w:val="single" w:color="000000" w:sz="8" w:space="0"/>
            </w:tcBorders>
            <w:vAlign w:val="center"/>
          </w:tcPr>
          <w:p w14:paraId="06BC08AE">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lang w:val="zh-CN"/>
              </w:rPr>
              <w:t>中标公告及中标通知书</w:t>
            </w:r>
          </w:p>
        </w:tc>
        <w:tc>
          <w:tcPr>
            <w:tcW w:w="6615" w:type="dxa"/>
            <w:tcBorders>
              <w:top w:val="single" w:color="000000" w:sz="8" w:space="0"/>
              <w:left w:val="single" w:color="000000" w:sz="2" w:space="0"/>
              <w:bottom w:val="single" w:color="000000" w:sz="8" w:space="0"/>
              <w:right w:val="single" w:color="000000" w:sz="8" w:space="0"/>
            </w:tcBorders>
            <w:vAlign w:val="center"/>
          </w:tcPr>
          <w:p w14:paraId="75B542C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color w:val="000000"/>
                <w:sz w:val="24"/>
                <w:szCs w:val="24"/>
                <w:highlight w:val="none"/>
                <w:lang w:val="zh-CN"/>
              </w:rPr>
              <w:t>评标结束后5个工作日内，中标公告发布于浙江省政府采购网(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"http://www.zjzfcg.gov.cn)，中标公示期1" </w:instrText>
            </w:r>
            <w:r>
              <w:rPr>
                <w:rFonts w:hint="eastAsia" w:ascii="仿宋" w:hAnsi="仿宋" w:eastAsia="仿宋" w:cs="仿宋"/>
                <w:sz w:val="24"/>
                <w:szCs w:val="24"/>
                <w:highlight w:val="none"/>
              </w:rPr>
              <w:fldChar w:fldCharType="separate"/>
            </w:r>
            <w:r>
              <w:rPr>
                <w:rFonts w:hint="eastAsia" w:ascii="仿宋" w:hAnsi="仿宋" w:eastAsia="仿宋" w:cs="仿宋"/>
                <w:color w:val="000000"/>
                <w:sz w:val="24"/>
                <w:szCs w:val="24"/>
                <w:highlight w:val="none"/>
                <w:lang w:val="zh-CN"/>
              </w:rPr>
              <w:t>http://www.zjzfcg.gov.cn)，中标公示期1</w:t>
            </w:r>
            <w:r>
              <w:rPr>
                <w:rFonts w:hint="eastAsia" w:ascii="仿宋" w:hAnsi="仿宋" w:eastAsia="仿宋" w:cs="仿宋"/>
                <w:color w:val="000000"/>
                <w:sz w:val="24"/>
                <w:szCs w:val="24"/>
                <w:highlight w:val="none"/>
                <w:lang w:val="zh-CN"/>
              </w:rPr>
              <w:fldChar w:fldCharType="end"/>
            </w:r>
            <w:r>
              <w:rPr>
                <w:rFonts w:hint="eastAsia" w:ascii="仿宋" w:hAnsi="仿宋" w:eastAsia="仿宋" w:cs="仿宋"/>
                <w:color w:val="000000"/>
                <w:sz w:val="24"/>
                <w:szCs w:val="24"/>
                <w:highlight w:val="none"/>
                <w:lang w:val="zh-CN"/>
              </w:rPr>
              <w:t>个工作日。</w:t>
            </w:r>
          </w:p>
        </w:tc>
      </w:tr>
      <w:tr w14:paraId="7F7C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69AF8D9">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17</w:t>
            </w:r>
          </w:p>
        </w:tc>
        <w:tc>
          <w:tcPr>
            <w:tcW w:w="1575" w:type="dxa"/>
            <w:tcBorders>
              <w:top w:val="single" w:color="000000" w:sz="8" w:space="0"/>
              <w:left w:val="single" w:color="000000" w:sz="2" w:space="0"/>
              <w:bottom w:val="single" w:color="000000" w:sz="8" w:space="0"/>
              <w:right w:val="single" w:color="000000" w:sz="8" w:space="0"/>
            </w:tcBorders>
            <w:vAlign w:val="center"/>
          </w:tcPr>
          <w:p w14:paraId="5B0E888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其他</w:t>
            </w:r>
          </w:p>
        </w:tc>
        <w:tc>
          <w:tcPr>
            <w:tcW w:w="6615" w:type="dxa"/>
            <w:tcBorders>
              <w:top w:val="single" w:color="000000" w:sz="8" w:space="0"/>
              <w:left w:val="single" w:color="000000" w:sz="2" w:space="0"/>
              <w:bottom w:val="single" w:color="000000" w:sz="8" w:space="0"/>
              <w:right w:val="single" w:color="000000" w:sz="8" w:space="0"/>
            </w:tcBorders>
            <w:vAlign w:val="center"/>
          </w:tcPr>
          <w:p w14:paraId="0D7D8A33">
            <w:pPr>
              <w:pStyle w:val="33"/>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b w:val="0"/>
                <w:bCs w:val="0"/>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C5B7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344CB56">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18</w:t>
            </w:r>
          </w:p>
        </w:tc>
        <w:tc>
          <w:tcPr>
            <w:tcW w:w="1575" w:type="dxa"/>
            <w:tcBorders>
              <w:top w:val="single" w:color="000000" w:sz="8" w:space="0"/>
              <w:left w:val="single" w:color="000000" w:sz="2" w:space="0"/>
              <w:bottom w:val="single" w:color="000000" w:sz="8" w:space="0"/>
              <w:right w:val="single" w:color="000000" w:sz="8" w:space="0"/>
            </w:tcBorders>
            <w:vAlign w:val="center"/>
          </w:tcPr>
          <w:p w14:paraId="366B2BD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kern w:val="2"/>
                <w:sz w:val="24"/>
                <w:szCs w:val="24"/>
                <w:highlight w:val="none"/>
                <w:lang w:val="en-US" w:eastAsia="zh-CN" w:bidi="ar-SA"/>
              </w:rPr>
              <w:t>推荐中标候选人数量</w:t>
            </w:r>
          </w:p>
        </w:tc>
        <w:tc>
          <w:tcPr>
            <w:tcW w:w="6615" w:type="dxa"/>
            <w:tcBorders>
              <w:top w:val="single" w:color="000000" w:sz="8" w:space="0"/>
              <w:left w:val="single" w:color="000000" w:sz="2" w:space="0"/>
              <w:bottom w:val="single" w:color="000000" w:sz="8" w:space="0"/>
              <w:right w:val="single" w:color="000000" w:sz="8" w:space="0"/>
            </w:tcBorders>
            <w:vAlign w:val="center"/>
          </w:tcPr>
          <w:p w14:paraId="510E74DD">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推荐中标候选人数量：1名。</w:t>
            </w:r>
          </w:p>
        </w:tc>
      </w:tr>
      <w:tr w14:paraId="14AA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C2A03AA">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19</w:t>
            </w:r>
          </w:p>
        </w:tc>
        <w:tc>
          <w:tcPr>
            <w:tcW w:w="1575" w:type="dxa"/>
            <w:tcBorders>
              <w:top w:val="single" w:color="000000" w:sz="8" w:space="0"/>
              <w:left w:val="single" w:color="000000" w:sz="2" w:space="0"/>
              <w:bottom w:val="single" w:color="000000" w:sz="8" w:space="0"/>
              <w:right w:val="single" w:color="000000" w:sz="8" w:space="0"/>
            </w:tcBorders>
            <w:vAlign w:val="center"/>
          </w:tcPr>
          <w:p w14:paraId="66DAF19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szCs w:val="24"/>
                <w:highlight w:val="none"/>
              </w:rPr>
              <w:t>补充公告</w:t>
            </w:r>
          </w:p>
        </w:tc>
        <w:tc>
          <w:tcPr>
            <w:tcW w:w="6615" w:type="dxa"/>
            <w:tcBorders>
              <w:top w:val="single" w:color="000000" w:sz="8" w:space="0"/>
              <w:left w:val="single" w:color="000000" w:sz="2" w:space="0"/>
              <w:bottom w:val="single" w:color="000000" w:sz="8" w:space="0"/>
              <w:right w:val="single" w:color="000000" w:sz="8" w:space="0"/>
            </w:tcBorders>
            <w:vAlign w:val="center"/>
          </w:tcPr>
          <w:p w14:paraId="29111412">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Times New Roman" w:hAnsi="Times New Roman" w:eastAsia="宋体" w:cs="Times New Roman"/>
                <w:kern w:val="2"/>
                <w:sz w:val="21"/>
                <w:szCs w:val="24"/>
                <w:highlight w:val="none"/>
                <w:lang w:val="en-US" w:eastAsia="zh-CN" w:bidi="ar-SA"/>
              </w:rPr>
            </w:pPr>
            <w:r>
              <w:rPr>
                <w:rFonts w:hint="eastAsia" w:ascii="仿宋" w:hAnsi="仿宋" w:eastAsia="仿宋" w:cs="仿宋"/>
                <w:sz w:val="24"/>
                <w:szCs w:val="24"/>
                <w:highlight w:val="none"/>
              </w:rPr>
              <w:t>更正补充公告请自行登录浙江政府采购网查看下载。</w:t>
            </w:r>
          </w:p>
        </w:tc>
      </w:tr>
      <w:tr w14:paraId="6A34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0EFD02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20</w:t>
            </w:r>
          </w:p>
        </w:tc>
        <w:tc>
          <w:tcPr>
            <w:tcW w:w="1575" w:type="dxa"/>
            <w:tcBorders>
              <w:top w:val="single" w:color="000000" w:sz="8" w:space="0"/>
              <w:left w:val="single" w:color="000000" w:sz="2" w:space="0"/>
              <w:bottom w:val="single" w:color="000000" w:sz="8" w:space="0"/>
              <w:right w:val="single" w:color="000000" w:sz="8" w:space="0"/>
            </w:tcBorders>
            <w:vAlign w:val="center"/>
          </w:tcPr>
          <w:p w14:paraId="3A90BC31">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sz w:val="24"/>
                <w:highlight w:val="none"/>
                <w:lang w:val="en-US" w:eastAsia="zh-CN"/>
              </w:rPr>
            </w:pPr>
            <w:r>
              <w:rPr>
                <w:rFonts w:hint="eastAsia" w:ascii="仿宋" w:hAnsi="仿宋" w:eastAsia="仿宋" w:cs="仿宋"/>
                <w:b/>
                <w:bCs/>
                <w:sz w:val="24"/>
                <w:szCs w:val="24"/>
                <w:highlight w:val="none"/>
              </w:rPr>
              <w:t>投标与开标注意事项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5BC84A0C">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1.本项目实行网上投标，采用电子投标文件。若供应商参与投标，自行承担投标一切费用。</w:t>
            </w:r>
          </w:p>
          <w:p w14:paraId="1972CDFE">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2.标前准备：各供应商应在开标前完成CA数字证书办理。供应商将</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电子交易客户端下载、安装完成后，可通过账号密码或CA登录客户端进行投标文件制作。在使用</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投标客户端时，建议使用WIN7及以上操作系统。</w:t>
            </w:r>
          </w:p>
          <w:p w14:paraId="137A06F4">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注：供应商CA相关操作可参考</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平台https://www.zcygov.cn/《CA申领操作指南》和《CA管理操作指南》。完成CA数字证书办理在资料齐全的情况下预计7个工作日左右，建议供应商获取招标文件后立即办理。</w:t>
            </w:r>
          </w:p>
          <w:p w14:paraId="16B63CE8">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投标文件制作、递交、解密：</w:t>
            </w:r>
          </w:p>
          <w:p w14:paraId="5D7B3C6B">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3.1应按照本项目招标文件和</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平台技术支持热线咨询，联系方式：95763。</w:t>
            </w:r>
          </w:p>
          <w:p w14:paraId="0FF5C66C">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3.2投标人通过“</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”平台制作电子投标文件，投标文件制作详见“供应商-政府采购项目电子交易操作指南。</w:t>
            </w:r>
          </w:p>
          <w:p w14:paraId="10A74518">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3.3开标时间后30分钟内供应商可以登录“</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”平台，用“项目采购-开标评标”功能进行解密投标文件。若供应商</w:t>
            </w:r>
            <w:r>
              <w:rPr>
                <w:rFonts w:hint="eastAsia" w:ascii="仿宋" w:hAnsi="仿宋" w:eastAsia="仿宋" w:cs="仿宋"/>
                <w:b/>
                <w:sz w:val="24"/>
                <w:szCs w:val="24"/>
                <w:highlight w:val="none"/>
                <w:u w:val="single"/>
              </w:rPr>
              <w:t>未按时解密的</w:t>
            </w:r>
            <w:r>
              <w:rPr>
                <w:rFonts w:hint="eastAsia" w:ascii="仿宋" w:hAnsi="仿宋" w:eastAsia="仿宋" w:cs="仿宋"/>
                <w:sz w:val="24"/>
                <w:szCs w:val="24"/>
                <w:highlight w:val="none"/>
              </w:rPr>
              <w:t>，</w:t>
            </w:r>
            <w:r>
              <w:rPr>
                <w:rFonts w:hint="eastAsia" w:ascii="仿宋" w:hAnsi="仿宋" w:eastAsia="仿宋" w:cs="仿宋"/>
                <w:b/>
                <w:sz w:val="24"/>
                <w:szCs w:val="24"/>
                <w:highlight w:val="none"/>
                <w:u w:val="single"/>
              </w:rPr>
              <w:t>视为投标文件撤回</w:t>
            </w:r>
            <w:r>
              <w:rPr>
                <w:rFonts w:hint="eastAsia" w:ascii="仿宋" w:hAnsi="仿宋" w:eastAsia="仿宋" w:cs="仿宋"/>
                <w:sz w:val="24"/>
                <w:szCs w:val="24"/>
                <w:highlight w:val="none"/>
              </w:rPr>
              <w:t>。</w:t>
            </w:r>
          </w:p>
        </w:tc>
      </w:tr>
      <w:tr w14:paraId="671A9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DCD659C">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21</w:t>
            </w:r>
          </w:p>
        </w:tc>
        <w:tc>
          <w:tcPr>
            <w:tcW w:w="1575" w:type="dxa"/>
            <w:tcBorders>
              <w:top w:val="single" w:color="000000" w:sz="8" w:space="0"/>
              <w:left w:val="single" w:color="000000" w:sz="2" w:space="0"/>
              <w:bottom w:val="single" w:color="000000" w:sz="8" w:space="0"/>
              <w:right w:val="single" w:color="000000" w:sz="8" w:space="0"/>
            </w:tcBorders>
            <w:vAlign w:val="center"/>
          </w:tcPr>
          <w:p w14:paraId="2451671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解释权</w:t>
            </w:r>
          </w:p>
        </w:tc>
        <w:tc>
          <w:tcPr>
            <w:tcW w:w="6615" w:type="dxa"/>
            <w:tcBorders>
              <w:top w:val="single" w:color="000000" w:sz="8" w:space="0"/>
              <w:left w:val="single" w:color="000000" w:sz="2" w:space="0"/>
              <w:bottom w:val="single" w:color="000000" w:sz="8" w:space="0"/>
              <w:right w:val="single" w:color="000000" w:sz="8" w:space="0"/>
            </w:tcBorders>
            <w:vAlign w:val="center"/>
          </w:tcPr>
          <w:p w14:paraId="5C1E0E6E">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kern w:val="28"/>
                <w:sz w:val="24"/>
                <w:highlight w:val="none"/>
              </w:rPr>
            </w:pPr>
            <w:r>
              <w:rPr>
                <w:rFonts w:hint="eastAsia" w:ascii="仿宋" w:hAnsi="仿宋" w:eastAsia="仿宋" w:cs="仿宋"/>
                <w:b/>
                <w:sz w:val="24"/>
                <w:highlight w:val="none"/>
                <w:lang w:val="zh-CN" w:eastAsia="zh-CN"/>
              </w:rPr>
              <w:t>本采购文件的解释权属于采购人和采购代理机构。</w:t>
            </w:r>
          </w:p>
        </w:tc>
      </w:tr>
      <w:tr w14:paraId="37AA7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left w:val="single" w:color="000000" w:sz="8" w:space="0"/>
              <w:bottom w:val="single" w:color="auto" w:sz="4" w:space="0"/>
              <w:right w:val="single" w:color="000000" w:sz="8" w:space="0"/>
            </w:tcBorders>
            <w:vAlign w:val="center"/>
          </w:tcPr>
          <w:p w14:paraId="6B4F5D3E">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注：</w:t>
            </w:r>
            <w:r>
              <w:rPr>
                <w:rFonts w:hint="eastAsia" w:ascii="仿宋" w:hAnsi="仿宋" w:eastAsia="仿宋" w:cs="仿宋"/>
                <w:b/>
                <w:sz w:val="24"/>
                <w:szCs w:val="24"/>
                <w:highlight w:val="none"/>
                <w:lang w:eastAsia="zh-CN"/>
              </w:rPr>
              <w:t>中标供应商</w:t>
            </w:r>
            <w:r>
              <w:rPr>
                <w:rFonts w:hint="eastAsia" w:ascii="仿宋" w:hAnsi="仿宋" w:eastAsia="仿宋" w:cs="仿宋"/>
                <w:b/>
                <w:sz w:val="24"/>
                <w:szCs w:val="24"/>
                <w:highlight w:val="none"/>
              </w:rPr>
              <w:t>放弃中标资格或因质疑、投诉被取消中标资格或不能履行合同的，本项目重新组织采购。</w:t>
            </w:r>
          </w:p>
        </w:tc>
      </w:tr>
      <w:tr w14:paraId="2CA0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39B58F6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特别说明：</w:t>
            </w:r>
          </w:p>
          <w:p w14:paraId="14543C15">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本表与采购文件其他部分内容不一致的，以本表为准。</w:t>
            </w:r>
          </w:p>
          <w:p w14:paraId="6B1166CC">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val="0"/>
                <w:color w:val="000000"/>
                <w:sz w:val="24"/>
                <w:szCs w:val="24"/>
                <w:highlight w:val="none"/>
                <w:lang w:val="en-US" w:eastAsia="zh-CN"/>
              </w:rPr>
              <w:t>2、乐采云公司如对电子化开标及评审程序有调整的，按调整后的程序操作。</w:t>
            </w:r>
          </w:p>
        </w:tc>
      </w:tr>
      <w:tr w14:paraId="24C4C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34BAF0C3">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其他说明：</w:t>
            </w:r>
          </w:p>
          <w:p w14:paraId="3D278A10">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default"/>
                <w:highlight w:val="none"/>
                <w:lang w:val="en-US" w:eastAsia="zh-CN"/>
              </w:rPr>
            </w:pPr>
          </w:p>
        </w:tc>
      </w:tr>
      <w:tr w14:paraId="43506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tcBorders>
            <w:vAlign w:val="center"/>
          </w:tcPr>
          <w:p w14:paraId="536F7EC1">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其他：</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sz w:val="24"/>
                <w:szCs w:val="24"/>
                <w:highlight w:val="none"/>
                <w:lang w:eastAsia="zh-CN"/>
              </w:rPr>
              <w:t>（格式附后）</w:t>
            </w:r>
            <w:r>
              <w:rPr>
                <w:rFonts w:hint="eastAsia" w:ascii="仿宋" w:hAnsi="仿宋" w:eastAsia="仿宋" w:cs="仿宋"/>
                <w:b/>
                <w:bCs/>
                <w:sz w:val="24"/>
                <w:szCs w:val="24"/>
                <w:highlight w:val="none"/>
              </w:rPr>
              <w:t>。</w:t>
            </w:r>
          </w:p>
          <w:p w14:paraId="7DBE7D2E">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2.开标解密结束后，供应商通过邮件形式将经授权代表签署的《采购活动现场确认声明书》（格式见采购文件最后一页内容）扫描件发至代理机构经办人邮箱（邮箱地址：451681852@qq.com，联系人：余钿）。</w:t>
            </w:r>
          </w:p>
        </w:tc>
      </w:tr>
    </w:tbl>
    <w:p w14:paraId="3E818237">
      <w:pPr>
        <w:pStyle w:val="84"/>
        <w:rPr>
          <w:rFonts w:hint="eastAsia"/>
          <w:highlight w:val="none"/>
        </w:rPr>
      </w:pPr>
    </w:p>
    <w:bookmarkEnd w:id="4"/>
    <w:p w14:paraId="58E0B17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sz w:val="32"/>
          <w:szCs w:val="32"/>
          <w:highlight w:val="none"/>
        </w:rPr>
      </w:pPr>
      <w:bookmarkStart w:id="5" w:name="_Toc164416483"/>
      <w:bookmarkStart w:id="6" w:name="第三部分"/>
      <w:r>
        <w:rPr>
          <w:rFonts w:hint="eastAsia" w:ascii="仿宋" w:hAnsi="仿宋" w:eastAsia="仿宋" w:cs="仿宋"/>
          <w:b/>
          <w:sz w:val="32"/>
          <w:szCs w:val="32"/>
          <w:highlight w:val="none"/>
        </w:rPr>
        <w:t>一、总则</w:t>
      </w:r>
    </w:p>
    <w:p w14:paraId="4F1DF7D8">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14:paraId="5071114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1019196E">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2.定义</w:t>
      </w:r>
    </w:p>
    <w:p w14:paraId="09413C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“采购人”系指招标公告中载明的本项目的采购人。</w:t>
      </w:r>
    </w:p>
    <w:p w14:paraId="3439991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”系指招标公告中载明的本项目的</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p>
    <w:p w14:paraId="0E7805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“投标人”“供应商”系指是指响应招标、参加投标竞争的法人、其他组织或者自然人。</w:t>
      </w:r>
    </w:p>
    <w:p w14:paraId="0011AE7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“负责人”系指法人企业的法定负责人，或其他组织为法律、行政法规规定代表单位行使职权的主要负责人，或自然人本人。</w:t>
      </w:r>
    </w:p>
    <w:p w14:paraId="591FA87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w:t>
      </w:r>
    </w:p>
    <w:p w14:paraId="1439C8E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“电子交易平台”</w:t>
      </w:r>
      <w:r>
        <w:rPr>
          <w:rFonts w:hint="eastAsia" w:ascii="仿宋" w:hAnsi="仿宋" w:eastAsia="仿宋" w:cs="仿宋"/>
          <w:sz w:val="24"/>
          <w:szCs w:val="24"/>
          <w:highlight w:val="none"/>
          <w:lang w:val="en-US" w:eastAsia="zh-CN"/>
        </w:rPr>
        <w:t>系</w:t>
      </w:r>
      <w:r>
        <w:rPr>
          <w:rFonts w:hint="eastAsia" w:ascii="仿宋" w:hAnsi="仿宋" w:eastAsia="仿宋" w:cs="仿宋"/>
          <w:sz w:val="24"/>
          <w:szCs w:val="24"/>
          <w:highlight w:val="none"/>
        </w:rPr>
        <w:t>指本项目采购活动所依托的采购云平台（</w:t>
      </w:r>
      <w:r>
        <w:rPr>
          <w:rFonts w:hint="eastAsia" w:ascii="仿宋" w:hAnsi="仿宋" w:eastAsia="仿宋" w:cs="仿宋"/>
          <w:sz w:val="24"/>
          <w:szCs w:val="24"/>
          <w:highlight w:val="none"/>
          <w:lang w:eastAsia="zh-CN"/>
        </w:rPr>
        <w:t>https://www.lecaiyun.com/</w:t>
      </w:r>
      <w:r>
        <w:rPr>
          <w:rFonts w:hint="eastAsia" w:ascii="仿宋" w:hAnsi="仿宋" w:eastAsia="仿宋" w:cs="仿宋"/>
          <w:sz w:val="24"/>
          <w:szCs w:val="24"/>
          <w:highlight w:val="none"/>
        </w:rPr>
        <w:t>）。</w:t>
      </w:r>
    </w:p>
    <w:p w14:paraId="4E4D82D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”系指适用本项目的要求，“☐”系指不适用本项目的要求。</w:t>
      </w:r>
    </w:p>
    <w:p w14:paraId="030CFC7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.特别说明：</w:t>
      </w:r>
    </w:p>
    <w:p w14:paraId="41925BD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.1供应商投标所使用的资格、信誉、荣誉、业绩与企业认证必须为投标单位所拥有。供应商投标所使用的采购项目实施人员必须为投标单位正式员工。</w:t>
      </w:r>
    </w:p>
    <w:p w14:paraId="334A208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.2供应商应仔细阅读招标文件的所有内容，按照招标文件的要求提交投标文件，并对所提供的全部资料的真实性承担法律责任。</w:t>
      </w:r>
    </w:p>
    <w:p w14:paraId="72E6136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.3供应商在投标活动中提供任何虚假材料,其投标无效，并报监管部门查处；中标后发现的,</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须依照《中华人民共和国消费者权益保护法》规定赔偿采购人，且民事赔偿并不免除违法供应商的行政与刑事责任。</w:t>
      </w:r>
    </w:p>
    <w:p w14:paraId="0C537287">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24"/>
          <w:szCs w:val="24"/>
          <w:highlight w:val="none"/>
        </w:rPr>
      </w:pPr>
    </w:p>
    <w:p w14:paraId="056E5596">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14:paraId="6A51B178">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2CA528F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14:paraId="13BFBC1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14:paraId="248756D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14:paraId="6D2F6B79">
      <w:pPr>
        <w:pStyle w:val="25"/>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14:paraId="0A9267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14:paraId="62F1F051">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 投标费用</w:t>
      </w:r>
    </w:p>
    <w:p w14:paraId="13920B2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14:paraId="5C95CEC9">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 招标文件的修改</w:t>
      </w:r>
    </w:p>
    <w:p w14:paraId="105C90A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14:paraId="6E2282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14:paraId="32515E8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D030D3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14:paraId="6D4ABC9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019A9C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DA329A6">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14:paraId="40283B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投标文件的语言、计量单位、形式及效力</w:t>
      </w:r>
    </w:p>
    <w:p w14:paraId="5D81221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14:paraId="4BEDFB0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14:paraId="1168E7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14:paraId="78F92DE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14:paraId="47BF7BB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14:paraId="65A146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供应商项目采购-电子招投标操作指南”及本招标文件要求制作、加密传输。</w:t>
      </w:r>
    </w:p>
    <w:p w14:paraId="2C0651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14:paraId="0194DC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14:paraId="1549FAD3">
      <w:pPr>
        <w:pStyle w:val="33"/>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09FBDF6D">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2FD3ED6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color w:val="auto"/>
          <w:sz w:val="24"/>
          <w:highlight w:val="none"/>
          <w:lang w:eastAsia="zh-CN"/>
        </w:rPr>
        <w:t>：</w:t>
      </w:r>
    </w:p>
    <w:p w14:paraId="604945B8">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营业执照扫描件；</w:t>
      </w:r>
    </w:p>
    <w:p w14:paraId="51F5B102">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3CA1418A">
      <w:pPr>
        <w:snapToGrid w:val="0"/>
        <w:spacing w:line="440" w:lineRule="exact"/>
        <w:ind w:firstLine="960" w:firstLineChars="400"/>
        <w:rPr>
          <w:rFonts w:ascii="仿宋" w:hAnsi="仿宋" w:eastAsia="仿宋" w:cs="仿宋"/>
          <w:sz w:val="24"/>
          <w:highlight w:val="none"/>
        </w:rPr>
      </w:pPr>
      <w:r>
        <w:rPr>
          <w:rFonts w:hint="eastAsia" w:ascii="仿宋" w:hAnsi="仿宋" w:eastAsia="仿宋" w:cs="仿宋"/>
          <w:sz w:val="24"/>
          <w:highlight w:val="none"/>
        </w:rPr>
        <w:t>2.1.3本项目的特定资格要求（若有）；</w:t>
      </w:r>
    </w:p>
    <w:p w14:paraId="6BA69E65">
      <w:pPr>
        <w:snapToGrid w:val="0"/>
        <w:spacing w:line="440" w:lineRule="exact"/>
        <w:ind w:firstLine="960" w:firstLineChars="400"/>
        <w:rPr>
          <w:rFonts w:ascii="仿宋" w:hAnsi="仿宋" w:eastAsia="仿宋" w:cs="仿宋"/>
          <w:sz w:val="24"/>
          <w:highlight w:val="none"/>
        </w:rPr>
      </w:pPr>
      <w:r>
        <w:rPr>
          <w:rFonts w:hint="eastAsia" w:ascii="仿宋" w:hAnsi="仿宋" w:eastAsia="仿宋" w:cs="仿宋"/>
          <w:sz w:val="24"/>
          <w:highlight w:val="none"/>
        </w:rPr>
        <w:t>2.1.4</w:t>
      </w:r>
      <w:r>
        <w:rPr>
          <w:rFonts w:hint="eastAsia" w:ascii="仿宋" w:hAnsi="仿宋" w:eastAsia="仿宋" w:cs="仿宋"/>
          <w:color w:val="000000"/>
          <w:szCs w:val="24"/>
          <w:highlight w:val="none"/>
        </w:rPr>
        <w:t>投标供应商</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信用中国</w:t>
      </w:r>
      <w:r>
        <w:rPr>
          <w:rFonts w:hint="eastAsia" w:ascii="仿宋" w:hAnsi="仿宋" w:eastAsia="仿宋" w:cs="仿宋"/>
          <w:color w:val="000000"/>
          <w:szCs w:val="24"/>
          <w:highlight w:val="none"/>
          <w:lang w:val="en-US"/>
        </w:rPr>
        <w:t>”(www.creditchina.gov.cn)和“</w:t>
      </w:r>
      <w:r>
        <w:rPr>
          <w:rFonts w:hint="eastAsia" w:ascii="仿宋" w:hAnsi="仿宋" w:eastAsia="仿宋" w:cs="仿宋"/>
          <w:color w:val="000000"/>
          <w:szCs w:val="24"/>
          <w:highlight w:val="none"/>
        </w:rPr>
        <w:t>中国政府采购网</w:t>
      </w:r>
      <w:r>
        <w:rPr>
          <w:rFonts w:hint="eastAsia" w:ascii="仿宋" w:hAnsi="仿宋" w:eastAsia="仿宋" w:cs="仿宋"/>
          <w:color w:val="000000"/>
          <w:szCs w:val="24"/>
          <w:highlight w:val="none"/>
          <w:lang w:val="en-US"/>
        </w:rPr>
        <w:t>”（www.ccgp.gov.cn）</w:t>
      </w:r>
      <w:r>
        <w:rPr>
          <w:rFonts w:hint="eastAsia" w:ascii="仿宋" w:hAnsi="仿宋" w:eastAsia="仿宋" w:cs="仿宋"/>
          <w:color w:val="000000"/>
          <w:szCs w:val="24"/>
          <w:highlight w:val="none"/>
        </w:rPr>
        <w:t>信用记录查询网页截图</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采购公告发布之日至响应文件递交截止时间前</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w:t>
      </w:r>
    </w:p>
    <w:p w14:paraId="2797399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7BDA8310">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2.2.1投标函（格式附后）；</w:t>
      </w:r>
    </w:p>
    <w:p w14:paraId="6ECFD136">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2.2.2营业执照扫描件；</w:t>
      </w:r>
    </w:p>
    <w:p w14:paraId="19B6C461">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2.2.3本项目的特定资格要求（如果有)；</w:t>
      </w:r>
    </w:p>
    <w:p w14:paraId="21F5AB05">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sz w:val="24"/>
          <w:szCs w:val="24"/>
          <w:highlight w:val="none"/>
        </w:rPr>
        <w:t>2.2.4</w:t>
      </w:r>
      <w:r>
        <w:rPr>
          <w:rFonts w:hint="eastAsia" w:ascii="仿宋" w:hAnsi="仿宋" w:eastAsia="仿宋" w:cs="仿宋"/>
          <w:snapToGrid w:val="0"/>
          <w:kern w:val="2"/>
          <w:sz w:val="24"/>
          <w:szCs w:val="24"/>
          <w:highlight w:val="none"/>
          <w:lang w:val="en-US" w:eastAsia="zh-CN" w:bidi="ar-SA"/>
        </w:rPr>
        <w:t>授权委托书或法定代表人（单位负责人、自然人本人）身份证明（格式附后）；</w:t>
      </w:r>
    </w:p>
    <w:p w14:paraId="2F117F1F">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2.2.5</w:t>
      </w:r>
      <w:r>
        <w:rPr>
          <w:rFonts w:hint="eastAsia" w:ascii="仿宋" w:hAnsi="仿宋" w:eastAsia="仿宋" w:cs="仿宋"/>
          <w:snapToGrid w:val="0"/>
          <w:kern w:val="2"/>
          <w:sz w:val="24"/>
          <w:szCs w:val="24"/>
          <w:highlight w:val="none"/>
          <w:lang w:val="en-US" w:eastAsia="zh-CN" w:bidi="ar-SA"/>
        </w:rPr>
        <w:t>投标人基本情况表（格式附后）；</w:t>
      </w:r>
    </w:p>
    <w:p w14:paraId="6F01CFAB">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2.2.6项目实施人员配备情况表</w:t>
      </w:r>
      <w:r>
        <w:rPr>
          <w:rFonts w:hint="eastAsia" w:ascii="仿宋" w:hAnsi="仿宋" w:eastAsia="仿宋" w:cs="仿宋"/>
          <w:snapToGrid w:val="0"/>
          <w:kern w:val="2"/>
          <w:sz w:val="24"/>
          <w:szCs w:val="24"/>
          <w:highlight w:val="none"/>
          <w:lang w:val="zh-CN" w:eastAsia="zh-CN" w:bidi="ar-SA"/>
        </w:rPr>
        <w:t>（格式附后）；</w:t>
      </w:r>
    </w:p>
    <w:p w14:paraId="05F8124D">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2.2.7车辆配备表</w:t>
      </w:r>
      <w:r>
        <w:rPr>
          <w:rFonts w:hint="eastAsia" w:ascii="仿宋" w:hAnsi="仿宋" w:eastAsia="仿宋" w:cs="仿宋"/>
          <w:snapToGrid w:val="0"/>
          <w:kern w:val="2"/>
          <w:sz w:val="24"/>
          <w:szCs w:val="24"/>
          <w:highlight w:val="none"/>
          <w:lang w:val="zh-CN" w:eastAsia="zh-CN" w:bidi="ar-SA"/>
        </w:rPr>
        <w:t>（格式附后）；</w:t>
      </w:r>
    </w:p>
    <w:p w14:paraId="4EBD6D39">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2.2.8资信及商务响应表（格式附后）；</w:t>
      </w:r>
    </w:p>
    <w:p w14:paraId="07648D2E">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en-US" w:eastAsia="zh-CN" w:bidi="ar-SA"/>
        </w:rPr>
        <w:t>2.2.9类似项目业绩一览表（格式附后）；</w:t>
      </w:r>
    </w:p>
    <w:p w14:paraId="233EB5D5">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2.2.10</w:t>
      </w:r>
      <w:r>
        <w:rPr>
          <w:rFonts w:hint="eastAsia" w:ascii="仿宋" w:hAnsi="仿宋" w:eastAsia="仿宋" w:cs="仿宋"/>
          <w:snapToGrid w:val="0"/>
          <w:kern w:val="2"/>
          <w:sz w:val="24"/>
          <w:szCs w:val="24"/>
          <w:highlight w:val="none"/>
          <w:lang w:val="zh-CN" w:eastAsia="zh-CN" w:bidi="ar-SA"/>
        </w:rPr>
        <w:t>供应商廉洁自律承诺书</w:t>
      </w:r>
      <w:r>
        <w:rPr>
          <w:rFonts w:hint="eastAsia" w:ascii="仿宋" w:hAnsi="仿宋" w:eastAsia="仿宋" w:cs="仿宋"/>
          <w:snapToGrid w:val="0"/>
          <w:kern w:val="2"/>
          <w:sz w:val="24"/>
          <w:szCs w:val="24"/>
          <w:highlight w:val="none"/>
          <w:lang w:val="en-US" w:eastAsia="zh-CN" w:bidi="ar-SA"/>
        </w:rPr>
        <w:t>（格式附后）；</w:t>
      </w:r>
    </w:p>
    <w:p w14:paraId="52F0220C">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2.2.11未尽事宜请各投标</w:t>
      </w:r>
      <w:bookmarkStart w:id="30" w:name="_GoBack"/>
      <w:bookmarkEnd w:id="30"/>
      <w:r>
        <w:rPr>
          <w:rFonts w:hint="eastAsia" w:ascii="仿宋" w:hAnsi="仿宋" w:eastAsia="仿宋" w:cs="仿宋"/>
          <w:snapToGrid w:val="0"/>
          <w:kern w:val="2"/>
          <w:sz w:val="24"/>
          <w:szCs w:val="24"/>
          <w:highlight w:val="none"/>
          <w:lang w:val="en-US" w:eastAsia="zh-CN" w:bidi="ar-SA"/>
        </w:rPr>
        <w:t>单位按评分标准和相对应标项相关要求制作；</w:t>
      </w:r>
    </w:p>
    <w:p w14:paraId="6E271727">
      <w:pPr>
        <w:pStyle w:val="84"/>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2.2.12投标人需要说明的其他文件和说明（格式自拟）。</w:t>
      </w:r>
    </w:p>
    <w:p w14:paraId="0D1176D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1CA65F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0A52E020">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w:t>
      </w:r>
      <w:r>
        <w:rPr>
          <w:rFonts w:hint="eastAsia" w:ascii="仿宋" w:hAnsi="仿宋" w:eastAsia="仿宋" w:cs="仿宋"/>
          <w:snapToGrid w:val="0"/>
          <w:kern w:val="2"/>
          <w:sz w:val="24"/>
          <w:szCs w:val="24"/>
          <w:highlight w:val="none"/>
          <w:lang w:val="en-US" w:eastAsia="zh-CN" w:bidi="ar-SA"/>
        </w:rPr>
        <w:t>投标人需要说明的其他文件和说明（格式自拟）。</w:t>
      </w:r>
    </w:p>
    <w:p w14:paraId="4B29CE19">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992133F">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ED6B639">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.2报价为</w:t>
      </w:r>
      <w:r>
        <w:rPr>
          <w:rFonts w:hint="eastAsia" w:ascii="仿宋" w:hAnsi="仿宋" w:eastAsia="仿宋" w:cs="仿宋"/>
          <w:color w:val="auto"/>
          <w:sz w:val="24"/>
          <w:highlight w:val="none"/>
          <w:lang w:val="en-US" w:eastAsia="zh-CN"/>
        </w:rPr>
        <w:t>履行合同的最终价格，即完成本项目服务内容和要求所产生的所有费用，包括货物采购配送、员工费用支出等所有费用</w:t>
      </w:r>
      <w:r>
        <w:rPr>
          <w:rFonts w:hint="default" w:ascii="仿宋" w:hAnsi="仿宋" w:eastAsia="仿宋" w:cs="仿宋"/>
          <w:color w:val="auto"/>
          <w:sz w:val="24"/>
          <w:highlight w:val="none"/>
          <w:lang w:val="en-US" w:eastAsia="zh-CN"/>
        </w:rPr>
        <w:t>。</w:t>
      </w:r>
    </w:p>
    <w:p w14:paraId="0EC43956">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796C8BDC">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ascii="仿宋" w:hAnsi="仿宋" w:eastAsia="仿宋" w:cs="仿宋"/>
          <w:b/>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kern w:val="0"/>
          <w:szCs w:val="24"/>
          <w:highlight w:val="none"/>
        </w:rPr>
        <w:t>4.</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r>
        <w:rPr>
          <w:rFonts w:hint="eastAsia" w:ascii="仿宋" w:hAnsi="仿宋" w:eastAsia="仿宋" w:cs="仿宋"/>
          <w:b/>
          <w:szCs w:val="24"/>
          <w:highlight w:val="none"/>
          <w:lang w:eastAsia="zh-CN"/>
        </w:rPr>
        <w:t>和</w:t>
      </w:r>
      <w:r>
        <w:rPr>
          <w:rFonts w:hint="eastAsia" w:ascii="仿宋" w:hAnsi="仿宋" w:eastAsia="仿宋" w:cs="仿宋"/>
          <w:b/>
          <w:sz w:val="24"/>
          <w:highlight w:val="none"/>
        </w:rPr>
        <w:t>签署</w:t>
      </w:r>
    </w:p>
    <w:p w14:paraId="4BE8C50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3C0106B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5950E98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.3使用“乐采云电子交易客户端”需要提前申领CA数字证书，申领流程请自行前往“浙江政府采购网-下载专区-电子交易客户端-CA驱动和申领流程”进行查阅。</w:t>
      </w:r>
    </w:p>
    <w:p w14:paraId="650B4F9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14:paraId="436AE3B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22EA918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lang w:val="zh-CN"/>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lang w:val="zh-CN"/>
        </w:rPr>
        <w:t>招标文件对投标文件签署、盖章的要求适用于电子签名。</w:t>
      </w:r>
    </w:p>
    <w:p w14:paraId="2240003A">
      <w:pPr>
        <w:pStyle w:val="139"/>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ascii="仿宋" w:hAnsi="仿宋" w:eastAsia="仿宋" w:cs="仿宋"/>
          <w:b/>
          <w:szCs w:val="24"/>
          <w:highlight w:val="none"/>
        </w:rPr>
      </w:pPr>
      <w:r>
        <w:rPr>
          <w:rFonts w:hint="eastAsia" w:ascii="仿宋" w:hAnsi="仿宋" w:eastAsia="仿宋" w:cs="仿宋"/>
          <w:b/>
          <w:szCs w:val="24"/>
          <w:highlight w:val="none"/>
          <w:lang w:val="en-US" w:eastAsia="zh-CN"/>
        </w:rPr>
        <w:t>5</w:t>
      </w:r>
      <w:r>
        <w:rPr>
          <w:rFonts w:ascii="仿宋" w:hAnsi="仿宋" w:eastAsia="仿宋" w:cs="仿宋"/>
          <w:b/>
          <w:szCs w:val="24"/>
          <w:highlight w:val="none"/>
        </w:rPr>
        <w:t>.</w:t>
      </w:r>
      <w:r>
        <w:rPr>
          <w:rFonts w:hint="eastAsia" w:ascii="仿宋" w:hAnsi="仿宋" w:eastAsia="仿宋" w:cs="仿宋"/>
          <w:b/>
          <w:szCs w:val="24"/>
          <w:highlight w:val="none"/>
        </w:rPr>
        <w:t xml:space="preserve"> 投标文件的提交、补充、修改、撤回</w:t>
      </w:r>
    </w:p>
    <w:p w14:paraId="3F91E58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67A0F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28DD05F8">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EF86125">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6092976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63EE18E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267F9B8A">
      <w:pPr>
        <w:pStyle w:val="139"/>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461CBAF5">
      <w:pPr>
        <w:pStyle w:val="139"/>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5456F6A5">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sz w:val="24"/>
          <w:szCs w:val="24"/>
          <w:highlight w:val="none"/>
        </w:rPr>
        <w:t>投标人须按规定提交投标保证金。否则，其投标将被视为无效。</w:t>
      </w:r>
    </w:p>
    <w:p w14:paraId="232D1198">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保证金形式：电汇、转账、网上银行。</w:t>
      </w:r>
    </w:p>
    <w:p w14:paraId="2D15A3BC">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sz w:val="24"/>
          <w:szCs w:val="24"/>
          <w:highlight w:val="none"/>
        </w:rPr>
        <w:t>投标保证金退还</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除招标文件规定不予退还保证金的情形外，自中标通知书发出后5个工作日内退还未中标供应商的投标保证金；若在开标时不具备经营条件的中标供应商，须在2024年8月25日之前根据招标文件及投标文件完善经营条件，待正常经营一个月后无息退还</w:t>
      </w:r>
      <w:r>
        <w:rPr>
          <w:rFonts w:hint="eastAsia" w:ascii="仿宋" w:hAnsi="仿宋" w:eastAsia="仿宋" w:cs="仿宋"/>
          <w:color w:val="000000"/>
          <w:sz w:val="24"/>
          <w:szCs w:val="24"/>
          <w:highlight w:val="none"/>
          <w:lang w:val="en-US" w:eastAsia="zh-CN"/>
        </w:rPr>
        <w:t>投标保证金</w:t>
      </w:r>
      <w:r>
        <w:rPr>
          <w:rFonts w:hint="eastAsia" w:ascii="仿宋" w:hAnsi="仿宋" w:eastAsia="仿宋" w:cs="仿宋"/>
          <w:color w:val="000000"/>
          <w:sz w:val="24"/>
          <w:szCs w:val="24"/>
          <w:highlight w:val="none"/>
        </w:rPr>
        <w:t>；已</w:t>
      </w:r>
      <w:r>
        <w:rPr>
          <w:rFonts w:hint="eastAsia" w:ascii="仿宋" w:hAnsi="仿宋" w:eastAsia="仿宋" w:cs="仿宋"/>
          <w:color w:val="000000"/>
          <w:sz w:val="24"/>
          <w:szCs w:val="24"/>
          <w:highlight w:val="none"/>
          <w:lang w:val="en-US" w:eastAsia="zh-CN"/>
        </w:rPr>
        <w:t>具备</w:t>
      </w:r>
      <w:r>
        <w:rPr>
          <w:rFonts w:hint="eastAsia" w:ascii="仿宋" w:hAnsi="仿宋" w:eastAsia="仿宋" w:cs="仿宋"/>
          <w:color w:val="000000"/>
          <w:sz w:val="24"/>
          <w:szCs w:val="24"/>
          <w:highlight w:val="none"/>
        </w:rPr>
        <w:t>经营条件的中标供应商</w:t>
      </w:r>
      <w:r>
        <w:rPr>
          <w:rFonts w:hint="eastAsia" w:ascii="仿宋" w:hAnsi="仿宋" w:eastAsia="仿宋" w:cs="仿宋"/>
          <w:color w:val="000000"/>
          <w:sz w:val="24"/>
          <w:szCs w:val="24"/>
          <w:highlight w:val="none"/>
          <w:lang w:val="en-US" w:eastAsia="zh-CN"/>
        </w:rPr>
        <w:t>自采购合同签订之日起5个工作日内退还其投标保证金</w:t>
      </w:r>
      <w:r>
        <w:rPr>
          <w:rFonts w:hint="eastAsia" w:ascii="仿宋" w:hAnsi="仿宋" w:eastAsia="仿宋" w:cs="仿宋"/>
          <w:color w:val="000000"/>
          <w:sz w:val="24"/>
          <w:szCs w:val="24"/>
          <w:highlight w:val="none"/>
        </w:rPr>
        <w:t>。若达不到招标文件及投标文件的经营条件，取消中标资格，</w:t>
      </w:r>
      <w:r>
        <w:rPr>
          <w:rFonts w:hint="eastAsia" w:ascii="仿宋" w:hAnsi="仿宋" w:eastAsia="仿宋" w:cs="仿宋"/>
          <w:color w:val="000000"/>
          <w:sz w:val="24"/>
          <w:szCs w:val="24"/>
          <w:highlight w:val="none"/>
          <w:lang w:val="en-US" w:eastAsia="zh-CN"/>
        </w:rPr>
        <w:t>投标保证金</w:t>
      </w:r>
      <w:r>
        <w:rPr>
          <w:rFonts w:hint="eastAsia" w:ascii="仿宋" w:hAnsi="仿宋" w:eastAsia="仿宋" w:cs="仿宋"/>
          <w:color w:val="000000"/>
          <w:sz w:val="24"/>
          <w:szCs w:val="24"/>
          <w:highlight w:val="none"/>
        </w:rPr>
        <w:t>不予退还。</w:t>
      </w:r>
    </w:p>
    <w:p w14:paraId="3101E75F">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000000"/>
          <w:sz w:val="24"/>
          <w:szCs w:val="24"/>
          <w:highlight w:val="none"/>
        </w:rPr>
      </w:pPr>
      <w:bookmarkStart w:id="7" w:name="_Toc91899903"/>
      <w:r>
        <w:rPr>
          <w:rFonts w:hint="eastAsia" w:ascii="仿宋" w:hAnsi="仿宋" w:eastAsia="仿宋" w:cs="仿宋"/>
          <w:b/>
          <w:sz w:val="24"/>
          <w:szCs w:val="24"/>
          <w:highlight w:val="none"/>
          <w:lang w:val="en-US" w:eastAsia="zh-CN"/>
        </w:rPr>
        <w:t>7.4</w:t>
      </w:r>
      <w:r>
        <w:rPr>
          <w:rFonts w:hint="eastAsia" w:ascii="仿宋" w:hAnsi="仿宋" w:eastAsia="仿宋" w:cs="仿宋"/>
          <w:b/>
          <w:bCs/>
          <w:color w:val="000000"/>
          <w:sz w:val="24"/>
          <w:szCs w:val="24"/>
          <w:highlight w:val="none"/>
        </w:rPr>
        <w:t>投标人有下列情形之一的，投标保证金将不予退还：</w:t>
      </w:r>
    </w:p>
    <w:p w14:paraId="7FF6D1D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616D290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中标供应商无正当理由未按中标通知书的规定与采购人签订合同的；</w:t>
      </w:r>
    </w:p>
    <w:p w14:paraId="3107A29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166FBA7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07B2B01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0B55060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四、开标和评标</w:t>
      </w:r>
    </w:p>
    <w:p w14:paraId="74ADB5AF">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14:paraId="6BF762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1.1投标截止时间后，主持人宣布开标会开始。</w:t>
      </w:r>
    </w:p>
    <w:p w14:paraId="44839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1.2投标人登录乐采云平台，用“项目采购-开标评标”功能对电子投标文件进行在线解密。在线解密电子投标文件时间为开标时间起30分钟内。</w:t>
      </w:r>
    </w:p>
    <w:p w14:paraId="17088F3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1.3评标委员会对资信技术响应文件进行评审。</w:t>
      </w:r>
    </w:p>
    <w:p w14:paraId="33462DC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1.4主持人宣布资信技术得分及无效（废）投标情形（如有），公布经资信技术（资信）评审符合招标文件要求的投标人名单及其资信技术得分。</w:t>
      </w:r>
    </w:p>
    <w:p w14:paraId="637589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421AC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1.6评标委员会对投标文件报价文件资料进行评审，核准投标报价及计算价格分，汇总资信技术分、价格分，根据得分排序确定中标候选人。</w:t>
      </w:r>
    </w:p>
    <w:p w14:paraId="01C317D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1.7主持人公布评标结果。</w:t>
      </w:r>
    </w:p>
    <w:p w14:paraId="15646AA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公司如对电子化开标及评审程序有调整的，按调整后的程序操作。</w:t>
      </w:r>
    </w:p>
    <w:p w14:paraId="1FD815E7">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189B42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2.1电子交易平台发生故障而无法登录访问的； </w:t>
      </w:r>
    </w:p>
    <w:p w14:paraId="25E0DB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2.2电子交易平台应用或数据库出现错误，不能进行正常操作的；</w:t>
      </w:r>
    </w:p>
    <w:p w14:paraId="3DE99E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2.3电子交易平台发现严重安全漏洞，有潜在泄密危险的；</w:t>
      </w:r>
    </w:p>
    <w:p w14:paraId="01FEE7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2.4病毒发作导致不能进行正常操作的； </w:t>
      </w:r>
    </w:p>
    <w:p w14:paraId="64C209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2.5其他无法保证电子交易的公平、公正和安全的情况。</w:t>
      </w:r>
    </w:p>
    <w:p w14:paraId="5846C4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335725">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3．评标</w:t>
      </w:r>
    </w:p>
    <w:p w14:paraId="77C9F36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3.1评标委员会由招标采购单位依法组建，负责评标活动。评标委员会遵循公开、公平、公正、科学合理、竞争择优的原则。</w:t>
      </w:r>
    </w:p>
    <w:p w14:paraId="20A749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3.2评标委员会由采购人代表和有关方面的专家组成，成员人数为7人（含）以上单数。</w:t>
      </w:r>
    </w:p>
    <w:p w14:paraId="37CA70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394817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68BF71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481B7E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供应商通过乐采云平台交换的数据电文必须进行电子签章。</w:t>
      </w:r>
    </w:p>
    <w:p w14:paraId="29B973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24CAA9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3.6评标委员会对投标文件的判定，只依据投标文件和招标文件内容本身，不依据任何外来证明。</w:t>
      </w:r>
    </w:p>
    <w:p w14:paraId="1F2355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3.7评标委员会不向落标方解释落标的原因。</w:t>
      </w:r>
    </w:p>
    <w:p w14:paraId="40F087BB">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14:paraId="2E36C8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4.1资格性审查</w:t>
      </w:r>
    </w:p>
    <w:p w14:paraId="746FB47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4.1.1依据法律、法规和招标文件规定，</w:t>
      </w:r>
      <w:r>
        <w:rPr>
          <w:rFonts w:hint="eastAsia" w:ascii="仿宋" w:hAnsi="仿宋" w:eastAsia="仿宋" w:cs="仿宋"/>
          <w:i w:val="0"/>
          <w:iCs w:val="0"/>
          <w:caps w:val="0"/>
          <w:color w:val="auto"/>
          <w:spacing w:val="0"/>
          <w:sz w:val="24"/>
          <w:szCs w:val="24"/>
          <w:highlight w:val="none"/>
        </w:rPr>
        <w:t>采购人及其委托的代理机构对投标人进行资格审查</w:t>
      </w:r>
      <w:r>
        <w:rPr>
          <w:rFonts w:hint="eastAsia" w:ascii="仿宋" w:hAnsi="仿宋" w:eastAsia="仿宋" w:cs="仿宋"/>
          <w:sz w:val="24"/>
          <w:highlight w:val="none"/>
          <w:lang w:val="en-US" w:eastAsia="zh-CN"/>
        </w:rPr>
        <w:t>，以确定投标人是否具备投标资格。通过资格审查的文件送达评标委员会进行评审。</w:t>
      </w:r>
    </w:p>
    <w:p w14:paraId="65C6A92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4.2符合性审查</w:t>
      </w:r>
    </w:p>
    <w:p w14:paraId="5BCDE0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D5F80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49CA9D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14:paraId="2E49A1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5.1投标文件中开标一览表（报价表）内容与投标文件中相应内容不一致的，以开标一览表（报价表）为准；</w:t>
      </w:r>
    </w:p>
    <w:p w14:paraId="5787E4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5.2大写金额和小写金额不一致的，以大写金额为准；</w:t>
      </w:r>
    </w:p>
    <w:p w14:paraId="7AC566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5.3单价金额小数点或者百分比有明显错位的，以开标一览表的总价为准，并修改单价；</w:t>
      </w:r>
    </w:p>
    <w:p w14:paraId="6F56F6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5.4总价金额与按单价汇总金额不一致的，以单价金额计算结果为准。</w:t>
      </w:r>
    </w:p>
    <w:p w14:paraId="45497C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31A329F4">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14:paraId="27B370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6.1评标委员会将对在实质上响应招标文件要求的投标文件进行评估和比较。</w:t>
      </w:r>
    </w:p>
    <w:p w14:paraId="42C6C7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3944C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6.3在评标过程中，如发现与招标文件要求相偏离的，评标委员会可对其偏离情形进行必要的核实。</w:t>
      </w:r>
    </w:p>
    <w:p w14:paraId="301BDF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6.4比较与评价。评标委员会应当按照评标标准，对符合性审查合格的投标文件进行商务和技术评估，综合比较与评价。</w:t>
      </w:r>
    </w:p>
    <w:p w14:paraId="771267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6.5汇总（资信技术得分情况）。评标委员会各成员应当独立对每个投标人的资信技术文件进行评价，并汇总资信技术得分情况。</w:t>
      </w:r>
    </w:p>
    <w:p w14:paraId="6F69F2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 报价审核。对符合采购需求且通过资信技术评审的投标人的报价的合理性、准确性等进行审查核实。</w:t>
      </w:r>
    </w:p>
    <w:p w14:paraId="0D16C6A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证明其报价合理性的，评标委员会应当将其作为无效投标处理。</w:t>
      </w:r>
    </w:p>
    <w:p w14:paraId="7214712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5C52F379">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2" w:firstLineChars="200"/>
        <w:textAlignment w:val="auto"/>
        <w:rPr>
          <w:rFonts w:hint="eastAsia" w:ascii="仿宋" w:hAnsi="仿宋" w:eastAsia="仿宋" w:cs="仿宋"/>
          <w:b/>
          <w:highlight w:val="none"/>
        </w:rPr>
      </w:pPr>
      <w:r>
        <w:rPr>
          <w:rFonts w:hint="eastAsia" w:ascii="仿宋" w:hAnsi="仿宋" w:eastAsia="仿宋" w:cs="仿宋"/>
          <w:b/>
          <w:highlight w:val="none"/>
        </w:rPr>
        <w:t>7.投标文件的澄清</w:t>
      </w:r>
    </w:p>
    <w:p w14:paraId="0F5503CC">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D64CBDF">
      <w:pPr>
        <w:pStyle w:val="33"/>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1E476DCA">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14:paraId="372AF9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8.1未按照招标文件规定要求电子签章、签字或盖章的；</w:t>
      </w:r>
    </w:p>
    <w:p w14:paraId="140EE70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8.2单位负责人为同一人或者存在直接控股、管理关系的不同供应商参加同一合同项下的采购活动的（均无效）；</w:t>
      </w:r>
    </w:p>
    <w:p w14:paraId="31F7724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14:paraId="3365B72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8.4投标人未提供招标文件中规定的基本资格条件书面承诺函的，或投标人未提供有效的特定资格证明文件的，视为投标人不具备招标文件中规定的资格要求；</w:t>
      </w:r>
    </w:p>
    <w:p w14:paraId="64B503A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14:paraId="746574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8.6《法定代表人授权委托书》或《法定代表人身份证明书》填写不全、错误、未电子签章(《法定代表人授权委托书》要求“电子签章”和“签字或盖章”缺一不可）的；</w:t>
      </w:r>
    </w:p>
    <w:p w14:paraId="560CA9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投标文件中的投标函无投标人的电子签章或填写不全的；</w:t>
      </w:r>
    </w:p>
    <w:p w14:paraId="265D825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报价一经涂改，未在涂改处加盖投标单位公章或者未经法定代表人或其授权代表签字或盖章的；</w:t>
      </w:r>
    </w:p>
    <w:p w14:paraId="3E41C5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33867B6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出现同一标的物或本次招标产品(服务)内的主要产品(重要组成部分)出现</w:t>
      </w:r>
      <w:r>
        <w:rPr>
          <w:rFonts w:hint="eastAsia" w:ascii="仿宋" w:hAnsi="仿宋" w:eastAsia="仿宋" w:cs="仿宋"/>
          <w:b/>
          <w:sz w:val="24"/>
          <w:highlight w:val="none"/>
          <w:lang w:eastAsia="zh-CN"/>
        </w:rPr>
        <w:t>资信技术</w:t>
      </w:r>
      <w:r>
        <w:rPr>
          <w:rFonts w:hint="eastAsia" w:ascii="仿宋" w:hAnsi="仿宋" w:eastAsia="仿宋" w:cs="仿宋"/>
          <w:b/>
          <w:sz w:val="24"/>
          <w:highlight w:val="none"/>
        </w:rPr>
        <w:t>文件资料、报价文件资料描述不一致或前后描述不一致，经评标委员会认定后为无法评审的；</w:t>
      </w:r>
    </w:p>
    <w:p w14:paraId="27B224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《技术偏离说明表》不真实填写或弄虚作假的；</w:t>
      </w:r>
    </w:p>
    <w:p w14:paraId="63709B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投标文件含有采购人不能接受的附加条件；</w:t>
      </w:r>
    </w:p>
    <w:p w14:paraId="624D0AD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055A174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报价超过招标文件中规定的预算金额或最高限价的；</w:t>
      </w:r>
    </w:p>
    <w:p w14:paraId="0038213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投标文件“</w:t>
      </w:r>
      <w:r>
        <w:rPr>
          <w:rFonts w:hint="eastAsia" w:ascii="仿宋" w:hAnsi="仿宋" w:eastAsia="仿宋" w:cs="仿宋"/>
          <w:b/>
          <w:sz w:val="24"/>
          <w:highlight w:val="none"/>
          <w:lang w:eastAsia="zh-CN"/>
        </w:rPr>
        <w:t>资信技术</w:t>
      </w:r>
      <w:r>
        <w:rPr>
          <w:rFonts w:hint="eastAsia" w:ascii="仿宋" w:hAnsi="仿宋" w:eastAsia="仿宋" w:cs="仿宋"/>
          <w:b/>
          <w:sz w:val="24"/>
          <w:highlight w:val="none"/>
        </w:rPr>
        <w:t>文件资料”部分中出现《开标一览表》相关内容的；</w:t>
      </w:r>
    </w:p>
    <w:p w14:paraId="5B6853E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《开标一览表》填写不完整或字迹不能辨认或有漏项的，经评标委员会认定属于重大偏差的；</w:t>
      </w:r>
    </w:p>
    <w:p w14:paraId="14115F4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投标人对根据修正原则修正后的报价不确认的；</w:t>
      </w:r>
    </w:p>
    <w:p w14:paraId="0E950AF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18</w:t>
      </w:r>
      <w:r>
        <w:rPr>
          <w:rFonts w:hint="eastAsia" w:ascii="仿宋" w:hAnsi="仿宋" w:eastAsia="仿宋" w:cs="仿宋"/>
          <w:b/>
          <w:sz w:val="24"/>
          <w:highlight w:val="none"/>
        </w:rPr>
        <w:t>投标人提供虚假材料投标的（包括但不限于以下情节）；</w:t>
      </w:r>
    </w:p>
    <w:p w14:paraId="38E6457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.1使用伪造、变造的许可证件；</w:t>
      </w:r>
    </w:p>
    <w:p w14:paraId="29B5CE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.2提供虚假的财务状况或者业绩；</w:t>
      </w:r>
    </w:p>
    <w:p w14:paraId="0DA733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.3提供虚假的项目负责人或者主要技术人员简历、劳动关系证明；</w:t>
      </w:r>
    </w:p>
    <w:p w14:paraId="023E7AF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.4提供虚假的信用状况；</w:t>
      </w:r>
    </w:p>
    <w:p w14:paraId="208B0B2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.5其他弄虚作假的行为。</w:t>
      </w:r>
    </w:p>
    <w:p w14:paraId="16DD1F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8.</w:t>
      </w:r>
      <w:r>
        <w:rPr>
          <w:rFonts w:hint="eastAsia" w:ascii="仿宋" w:hAnsi="仿宋" w:eastAsia="仿宋" w:cs="仿宋"/>
          <w:b/>
          <w:bCs w:val="0"/>
          <w:sz w:val="24"/>
          <w:highlight w:val="none"/>
          <w:lang w:val="en-US" w:eastAsia="zh-CN"/>
        </w:rPr>
        <w:t>19</w:t>
      </w:r>
      <w:r>
        <w:rPr>
          <w:rFonts w:hint="eastAsia" w:ascii="仿宋" w:hAnsi="仿宋" w:eastAsia="仿宋" w:cs="仿宋"/>
          <w:b/>
          <w:bCs w:val="0"/>
          <w:sz w:val="24"/>
          <w:highlight w:val="none"/>
        </w:rPr>
        <w:t>下列情形之一的，视为投标人串通投标，其投标无效：</w:t>
      </w:r>
    </w:p>
    <w:p w14:paraId="37312A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.1不同投标人的投标文件由同一单位或者个人编制；</w:t>
      </w:r>
    </w:p>
    <w:p w14:paraId="488978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.2不同投标人委托同一单位或者个人办理投标事宜；</w:t>
      </w:r>
    </w:p>
    <w:p w14:paraId="5B9B1A9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.3不同投标人的投标文件载明的项目管理成员或者联系人员为同一人；</w:t>
      </w:r>
    </w:p>
    <w:p w14:paraId="401FFF3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.4不同投标人的投标文件异常一致或者投标报价呈规律性差异；</w:t>
      </w:r>
    </w:p>
    <w:p w14:paraId="7E28F6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.5不同投标人的投标文件相互混装；</w:t>
      </w:r>
    </w:p>
    <w:p w14:paraId="1B681CA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.6有二份及二份以上投标文件的相互之间有特别相同或相似之处，</w:t>
      </w:r>
      <w:r>
        <w:rPr>
          <w:rFonts w:hint="eastAsia" w:ascii="仿宋" w:hAnsi="仿宋" w:eastAsia="仿宋" w:cs="仿宋"/>
          <w:sz w:val="24"/>
          <w:highlight w:val="none"/>
        </w:rPr>
        <w:t>且经询标澄清投标人无令人信服的理由和可靠证据证明其合理性的，经评标委员会半数以上成员确认有串通投标嫌疑的；</w:t>
      </w:r>
    </w:p>
    <w:p w14:paraId="7D78B8D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有下列情形之一的，属于恶意串通，其投标无效：</w:t>
      </w:r>
    </w:p>
    <w:p w14:paraId="5C0C33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.1供应商直接或者间接从采购人或者采购机构处获得其他供应商的相关情况并修改其投标文件或者响应文件；</w:t>
      </w:r>
    </w:p>
    <w:p w14:paraId="0005133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.2供应商按照采购人或者采购机构的授意撤换、修改投标文件或者响应文件；</w:t>
      </w:r>
    </w:p>
    <w:p w14:paraId="7D14E6B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.3供应商之间协商报价、技术方案等投标文件或者响应文件的实质性内容；</w:t>
      </w:r>
    </w:p>
    <w:p w14:paraId="0DB6A0D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.4属于同一集团、协会、商会等组织成员的供应商按照该组织要求协同参加采购活动；</w:t>
      </w:r>
    </w:p>
    <w:p w14:paraId="5715F1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.5供应商之间事先约定由某一特定供应商中标、成交；</w:t>
      </w:r>
    </w:p>
    <w:p w14:paraId="6EBD6E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.6供应商之间商定部分供应商放弃参加采购活动或者放弃中标、成交；</w:t>
      </w:r>
    </w:p>
    <w:p w14:paraId="179DE8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.7供应商与采购人或者采购机构之间、供应商相互之间，为谋求特定供应商中标、成交或者排斥其他供应商的其他串通行为。</w:t>
      </w:r>
    </w:p>
    <w:p w14:paraId="1FA3824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评标委员会认定有重大偏差或实质性不响应招标文件要求的；</w:t>
      </w:r>
    </w:p>
    <w:p w14:paraId="44AD80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22</w:t>
      </w:r>
      <w:r>
        <w:rPr>
          <w:rFonts w:hint="eastAsia" w:ascii="仿宋" w:hAnsi="仿宋" w:eastAsia="仿宋" w:cs="仿宋"/>
          <w:b/>
          <w:sz w:val="24"/>
          <w:highlight w:val="none"/>
        </w:rPr>
        <w:t>投标文件出现不是唯一的、有选择性投标报价的；</w:t>
      </w:r>
    </w:p>
    <w:p w14:paraId="02D7490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23</w:t>
      </w:r>
      <w:r>
        <w:rPr>
          <w:rFonts w:hint="eastAsia" w:ascii="仿宋" w:hAnsi="仿宋" w:eastAsia="仿宋" w:cs="仿宋"/>
          <w:b/>
          <w:sz w:val="24"/>
          <w:highlight w:val="none"/>
        </w:rPr>
        <w:t>其他违反法律、法规的情形。</w:t>
      </w:r>
    </w:p>
    <w:p w14:paraId="5FC9E8F6">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14:paraId="7FAFC9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5193D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p w14:paraId="6CC66E5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sz w:val="32"/>
          <w:highlight w:val="none"/>
        </w:rPr>
      </w:pPr>
    </w:p>
    <w:bookmarkEnd w:id="7"/>
    <w:p w14:paraId="2A1EA316">
      <w:pPr>
        <w:pStyle w:val="33"/>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sz w:val="32"/>
          <w:szCs w:val="32"/>
          <w:highlight w:val="none"/>
        </w:rPr>
      </w:pPr>
      <w:bookmarkStart w:id="8" w:name="_Hlt74714665"/>
      <w:bookmarkEnd w:id="8"/>
      <w:bookmarkStart w:id="9" w:name="_Hlt74707468"/>
      <w:bookmarkEnd w:id="9"/>
      <w:bookmarkStart w:id="10" w:name="_Hlt74730295"/>
      <w:bookmarkEnd w:id="10"/>
      <w:bookmarkStart w:id="11" w:name="_Hlt74729768"/>
      <w:bookmarkEnd w:id="11"/>
      <w:bookmarkStart w:id="12" w:name="_Hlt68403820"/>
      <w:bookmarkEnd w:id="12"/>
      <w:bookmarkStart w:id="13" w:name="_Hlt68072998"/>
      <w:bookmarkEnd w:id="13"/>
      <w:bookmarkStart w:id="14" w:name="_Hlt68057669"/>
      <w:bookmarkEnd w:id="14"/>
      <w:bookmarkStart w:id="15" w:name="_Hlt75236101"/>
      <w:bookmarkEnd w:id="15"/>
      <w:bookmarkStart w:id="16" w:name="_Hlt75236290"/>
      <w:bookmarkEnd w:id="16"/>
      <w:bookmarkStart w:id="17" w:name="_Hlt75236011"/>
      <w:bookmarkEnd w:id="17"/>
      <w:bookmarkStart w:id="18" w:name="_Hlt68073093"/>
      <w:bookmarkEnd w:id="18"/>
      <w:bookmarkStart w:id="19" w:name="_Hlt68072990"/>
      <w:bookmarkEnd w:id="19"/>
      <w:bookmarkStart w:id="20" w:name="_Toc84325929"/>
      <w:bookmarkStart w:id="21" w:name="_Toc81372953"/>
      <w:bookmarkStart w:id="22" w:name="_Toc81372776"/>
      <w:r>
        <w:rPr>
          <w:rFonts w:hint="eastAsia" w:ascii="仿宋" w:hAnsi="仿宋" w:eastAsia="仿宋" w:cs="仿宋"/>
          <w:b/>
          <w:sz w:val="32"/>
          <w:szCs w:val="32"/>
          <w:highlight w:val="none"/>
        </w:rPr>
        <w:t>五、授予合同</w:t>
      </w:r>
    </w:p>
    <w:bookmarkEnd w:id="20"/>
    <w:bookmarkEnd w:id="21"/>
    <w:bookmarkEnd w:id="22"/>
    <w:p w14:paraId="15F37BFF">
      <w:pPr>
        <w:pStyle w:val="15"/>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rPr>
        <w:t>1.中标条件</w:t>
      </w:r>
    </w:p>
    <w:p w14:paraId="2CF5F0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1.1投标文件基本符合招标文件要求；</w:t>
      </w:r>
    </w:p>
    <w:p w14:paraId="166637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1.2投标人有很好的执行合同的能力；</w:t>
      </w:r>
    </w:p>
    <w:p w14:paraId="6CB3E9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1.3实施方案最合理并对招标人最为有利，最大限度满足招标文件的要求；</w:t>
      </w:r>
    </w:p>
    <w:p w14:paraId="75BB1A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14:paraId="29A479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14:paraId="1430F448">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2.中标确认</w:t>
      </w:r>
    </w:p>
    <w:p w14:paraId="62C910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w:t>
      </w:r>
      <w:r>
        <w:rPr>
          <w:rFonts w:hint="eastAsia" w:ascii="仿宋" w:hAnsi="仿宋" w:eastAsia="仿宋" w:cs="仿宋"/>
          <w:sz w:val="24"/>
          <w:highlight w:val="none"/>
          <w:lang w:eastAsia="zh-CN"/>
        </w:rPr>
        <w:t>中标供应商</w:t>
      </w:r>
      <w:r>
        <w:rPr>
          <w:rFonts w:hint="eastAsia" w:ascii="仿宋" w:hAnsi="仿宋" w:eastAsia="仿宋" w:cs="仿宋"/>
          <w:sz w:val="24"/>
          <w:highlight w:val="none"/>
        </w:rPr>
        <w:t>。</w:t>
      </w:r>
    </w:p>
    <w:p w14:paraId="0651E2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w:t>
      </w:r>
      <w:r>
        <w:rPr>
          <w:rFonts w:hint="eastAsia" w:ascii="仿宋" w:hAnsi="仿宋" w:eastAsia="仿宋" w:cs="仿宋"/>
          <w:sz w:val="24"/>
          <w:highlight w:val="none"/>
          <w:lang w:eastAsia="zh-CN"/>
        </w:rPr>
        <w:t>中标供应商</w:t>
      </w:r>
      <w:r>
        <w:rPr>
          <w:rFonts w:hint="eastAsia" w:ascii="仿宋" w:hAnsi="仿宋" w:eastAsia="仿宋" w:cs="仿宋"/>
          <w:sz w:val="24"/>
          <w:highlight w:val="none"/>
        </w:rPr>
        <w:t>，视同按评标报告推荐的顺序确定的中标候选人为</w:t>
      </w:r>
      <w:r>
        <w:rPr>
          <w:rFonts w:hint="eastAsia" w:ascii="仿宋" w:hAnsi="仿宋" w:eastAsia="仿宋" w:cs="仿宋"/>
          <w:sz w:val="24"/>
          <w:highlight w:val="none"/>
          <w:lang w:eastAsia="zh-CN"/>
        </w:rPr>
        <w:t>中标供应商</w:t>
      </w:r>
      <w:r>
        <w:rPr>
          <w:rFonts w:hint="eastAsia" w:ascii="仿宋" w:hAnsi="仿宋" w:eastAsia="仿宋" w:cs="仿宋"/>
          <w:sz w:val="24"/>
          <w:highlight w:val="none"/>
        </w:rPr>
        <w:t>。</w:t>
      </w:r>
    </w:p>
    <w:p w14:paraId="2FB3E2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2.3采购人应在确认</w:t>
      </w:r>
      <w:r>
        <w:rPr>
          <w:rFonts w:hint="eastAsia" w:ascii="仿宋" w:hAnsi="仿宋" w:eastAsia="仿宋" w:cs="仿宋"/>
          <w:sz w:val="24"/>
          <w:highlight w:val="none"/>
          <w:lang w:eastAsia="zh-CN"/>
        </w:rPr>
        <w:t>中标供应商</w:t>
      </w:r>
      <w:r>
        <w:rPr>
          <w:rFonts w:hint="eastAsia" w:ascii="仿宋" w:hAnsi="仿宋" w:eastAsia="仿宋" w:cs="仿宋"/>
          <w:sz w:val="24"/>
          <w:highlight w:val="none"/>
        </w:rPr>
        <w:t>前再次对资格条件和相关证件材料进一步查验核实。</w:t>
      </w:r>
    </w:p>
    <w:p w14:paraId="465B902E">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3．中标通知</w:t>
      </w:r>
    </w:p>
    <w:p w14:paraId="450C32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14:paraId="6942AC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3.2采购机构通过</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14:paraId="367FFF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3.3采购代理机构对中标结果不作任何说明和解释，也不回答任何提问。</w:t>
      </w:r>
    </w:p>
    <w:p w14:paraId="7607D6CE">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p>
    <w:p w14:paraId="4CABB3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4.1见第三章招标项目范围及要求。</w:t>
      </w:r>
    </w:p>
    <w:p w14:paraId="2078F0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4.2中标供应商如未按时交纳履约保证金，采购人有权撤销其中标资格。</w:t>
      </w:r>
    </w:p>
    <w:p w14:paraId="290FE884">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．合同签订及备案</w:t>
      </w:r>
    </w:p>
    <w:p w14:paraId="6726DB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5.1中标供应商应当在中标通知书发出之日起30天内与采购人签订合同。</w:t>
      </w:r>
    </w:p>
    <w:p w14:paraId="0C5C27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5.2如中标供应商为联合体的，由联合体成员各方法定代表人或其授权代表与采购人代表签订合同。</w:t>
      </w:r>
    </w:p>
    <w:p w14:paraId="0492B415">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648385EA">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w:t>
      </w:r>
      <w:r>
        <w:rPr>
          <w:rFonts w:hint="default" w:ascii="仿宋" w:hAnsi="仿宋" w:eastAsia="仿宋" w:cs="仿宋"/>
          <w:b/>
          <w:bCs/>
          <w:i w:val="0"/>
          <w:iCs w:val="0"/>
          <w:color w:val="auto"/>
          <w:kern w:val="2"/>
          <w:sz w:val="24"/>
          <w:szCs w:val="24"/>
          <w:highlight w:val="none"/>
          <w:vertAlign w:val="baseline"/>
          <w:lang w:val="en-US" w:eastAsia="zh-CN" w:bidi="ar-SA"/>
        </w:rPr>
        <w:t>. 供应商询问</w:t>
      </w:r>
    </w:p>
    <w:p w14:paraId="3FB0685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87817C">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 供应商质疑</w:t>
      </w:r>
    </w:p>
    <w:p w14:paraId="1D971F64">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14AC9B08">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.1.1提出质疑的供应商应当是参与所质疑项目采购活动的供应商。潜在供应商已依法获取其可质疑的采购文件的，可以对该文件提出质疑。</w:t>
      </w:r>
    </w:p>
    <w:p w14:paraId="3B366DE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091173">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.1.2.1对采购文件提出质疑的，质疑期限为供应商获得采购文件之日或者采购文件公告期限届满之日起计算，采购文件在获取截止之日后获得的，应当自采购文件公告期限届满之日起计算。</w:t>
      </w:r>
    </w:p>
    <w:p w14:paraId="7A201526">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.1.2.2对采购过程提出质疑的，质疑期限为各采购程序环节结束之日起计算。</w:t>
      </w:r>
    </w:p>
    <w:p w14:paraId="4A4474B4">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.1.2.3对采购结果提出质疑的，质疑期限自采购结果公告期限届满之日起计算。</w:t>
      </w:r>
    </w:p>
    <w:p w14:paraId="065977EF">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.1.2.4对同一采购程序环节的质疑，供应商须一次性提出。</w:t>
      </w:r>
    </w:p>
    <w:p w14:paraId="407C4B8D">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106FA198">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.2.1供应商提出质疑应当提交质疑函和必要的证明材料。质疑函应当包括下列内容：</w:t>
      </w:r>
    </w:p>
    <w:p w14:paraId="34F05A0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1F987D7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3BD5F1B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6F7743D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3885D39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5B5A31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B4F0F9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185BC06">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522B1E38">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default" w:ascii="仿宋" w:hAnsi="仿宋" w:eastAsia="仿宋" w:cs="仿宋"/>
          <w:b/>
          <w:bCs/>
          <w:i w:val="0"/>
          <w:iCs w:val="0"/>
          <w:color w:val="auto"/>
          <w:kern w:val="2"/>
          <w:sz w:val="24"/>
          <w:szCs w:val="24"/>
          <w:highlight w:val="none"/>
          <w:vertAlign w:val="baseline"/>
          <w:lang w:val="en-US" w:eastAsia="zh-CN" w:bidi="ar-SA"/>
        </w:rPr>
        <w:t>.供应商投诉</w:t>
      </w:r>
    </w:p>
    <w:p w14:paraId="2745309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.1质疑供应商对采购人或采购代理机构的答复不满意或者采购人、采购代理机构未在规定的时间内作出答复的，可以在答复期满后十五个工作日内向同级采购监督管理部门提出投诉。</w:t>
      </w:r>
    </w:p>
    <w:p w14:paraId="3DDB988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.2供应商投诉的事项不得超出已质疑事项的范围，基于质疑答复内容提出的投诉事项除外。</w:t>
      </w:r>
    </w:p>
    <w:p w14:paraId="27F8A81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.3供应商投诉应当有明确的请求和必要的证明材料。</w:t>
      </w:r>
    </w:p>
    <w:p w14:paraId="1CEC0CCB">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.4以联合体形式参加采购活动的，其投诉应当由组成联合体的所有供应商共同提出。</w:t>
      </w:r>
    </w:p>
    <w:p w14:paraId="09D185C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C3CB53E">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highlight w:val="none"/>
        </w:rPr>
        <w:sectPr>
          <w:footerReference r:id="rId6" w:type="default"/>
          <w:pgSz w:w="11906" w:h="16838"/>
          <w:pgMar w:top="1474" w:right="1814" w:bottom="1474" w:left="1814" w:header="851" w:footer="992" w:gutter="0"/>
          <w:pgNumType w:fmt="decimal" w:start="1"/>
          <w:cols w:space="720" w:num="1"/>
          <w:docGrid w:linePitch="312" w:charSpace="0"/>
        </w:sectPr>
      </w:pPr>
    </w:p>
    <w:bookmarkEnd w:id="5"/>
    <w:bookmarkEnd w:id="6"/>
    <w:p w14:paraId="7903CC25">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bookmarkStart w:id="23" w:name="第四部分"/>
      <w:r>
        <w:rPr>
          <w:rFonts w:hint="eastAsia" w:ascii="仿宋" w:hAnsi="仿宋" w:eastAsia="仿宋" w:cs="仿宋"/>
          <w:b/>
          <w:sz w:val="36"/>
          <w:szCs w:val="36"/>
          <w:highlight w:val="none"/>
        </w:rPr>
        <w:t xml:space="preserve">  招标项目范围及要求</w:t>
      </w:r>
    </w:p>
    <w:p w14:paraId="12E15B6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一、</w:t>
      </w:r>
      <w:r>
        <w:rPr>
          <w:rFonts w:hint="eastAsia" w:ascii="仿宋" w:hAnsi="仿宋" w:eastAsia="仿宋" w:cs="仿宋"/>
          <w:b/>
          <w:bCs/>
          <w:sz w:val="24"/>
          <w:szCs w:val="24"/>
          <w:highlight w:val="none"/>
          <w:lang w:val="en-US" w:eastAsia="zh-CN"/>
        </w:rPr>
        <w:t>项目概况与基本需求</w:t>
      </w:r>
    </w:p>
    <w:p w14:paraId="6A2BF80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为贯彻落实浙江省食安办、浙江省工商局、浙江省教育厅、浙江省商务厅《关于全面推进我省品牌超市进校园工作的通知》（浙工商食〔2013〕11 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《浙江省食品安全委员会关于深化学生饮食放心工程建设工作的通知》(浙食安委 [2016]13号)</w:t>
      </w:r>
      <w:r>
        <w:rPr>
          <w:rFonts w:hint="eastAsia" w:ascii="仿宋" w:hAnsi="仿宋" w:eastAsia="仿宋" w:cs="仿宋"/>
          <w:sz w:val="24"/>
          <w:szCs w:val="24"/>
          <w:highlight w:val="none"/>
          <w:lang w:val="en-US" w:eastAsia="zh-CN"/>
        </w:rPr>
        <w:t>等文件</w:t>
      </w:r>
      <w:r>
        <w:rPr>
          <w:rFonts w:hint="eastAsia" w:ascii="仿宋" w:hAnsi="仿宋" w:eastAsia="仿宋" w:cs="仿宋"/>
          <w:sz w:val="24"/>
          <w:szCs w:val="24"/>
          <w:highlight w:val="none"/>
        </w:rPr>
        <w:t>要求，加强校园</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食品安全监管和规范化建设，提升学校食品安全保障水平，</w:t>
      </w:r>
      <w:r>
        <w:rPr>
          <w:rFonts w:hint="eastAsia" w:ascii="仿宋" w:hAnsi="仿宋" w:eastAsia="仿宋" w:cs="仿宋"/>
          <w:sz w:val="24"/>
          <w:szCs w:val="24"/>
          <w:highlight w:val="none"/>
          <w:lang w:val="en-US" w:eastAsia="zh-CN"/>
        </w:rPr>
        <w:t>决定对嵊州市部分</w:t>
      </w:r>
      <w:r>
        <w:rPr>
          <w:rFonts w:hint="eastAsia" w:ascii="仿宋" w:hAnsi="仿宋" w:eastAsia="仿宋" w:cs="仿宋"/>
          <w:sz w:val="24"/>
          <w:szCs w:val="24"/>
          <w:highlight w:val="none"/>
        </w:rPr>
        <w:t>普职高、寄宿制初中</w:t>
      </w:r>
      <w:r>
        <w:rPr>
          <w:rFonts w:hint="eastAsia" w:ascii="仿宋" w:hAnsi="仿宋" w:eastAsia="仿宋" w:cs="仿宋"/>
          <w:sz w:val="24"/>
          <w:szCs w:val="24"/>
          <w:highlight w:val="none"/>
          <w:lang w:val="en-US" w:eastAsia="zh-CN"/>
        </w:rPr>
        <w:t>学校</w:t>
      </w:r>
      <w:r>
        <w:rPr>
          <w:rFonts w:hint="eastAsia" w:ascii="仿宋" w:hAnsi="仿宋" w:eastAsia="仿宋" w:cs="仿宋"/>
          <w:sz w:val="24"/>
          <w:szCs w:val="24"/>
          <w:highlight w:val="none"/>
        </w:rPr>
        <w:t>等符合开设学校</w:t>
      </w:r>
      <w:r>
        <w:rPr>
          <w:rFonts w:hint="eastAsia" w:ascii="仿宋" w:hAnsi="仿宋" w:eastAsia="仿宋" w:cs="仿宋"/>
          <w:sz w:val="24"/>
          <w:szCs w:val="24"/>
          <w:highlight w:val="none"/>
          <w:lang w:val="en-US" w:eastAsia="zh-CN"/>
        </w:rPr>
        <w:t>超市的货物采购、配送及超市管理进行统一采购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包括但不限于</w:t>
      </w:r>
      <w:r>
        <w:rPr>
          <w:rFonts w:hint="eastAsia" w:ascii="仿宋" w:hAnsi="仿宋" w:eastAsia="仿宋" w:cs="仿宋"/>
          <w:sz w:val="24"/>
          <w:szCs w:val="24"/>
          <w:highlight w:val="none"/>
        </w:rPr>
        <w:t>全部商品</w:t>
      </w:r>
      <w:r>
        <w:rPr>
          <w:rFonts w:hint="eastAsia" w:ascii="仿宋" w:hAnsi="仿宋" w:eastAsia="仿宋" w:cs="仿宋"/>
          <w:sz w:val="24"/>
          <w:szCs w:val="24"/>
          <w:highlight w:val="none"/>
          <w:lang w:val="en-US" w:eastAsia="zh-CN"/>
        </w:rPr>
        <w:t>的统一采购、</w:t>
      </w:r>
      <w:r>
        <w:rPr>
          <w:rFonts w:hint="eastAsia" w:ascii="仿宋" w:hAnsi="仿宋" w:eastAsia="仿宋" w:cs="仿宋"/>
          <w:sz w:val="24"/>
          <w:szCs w:val="24"/>
          <w:highlight w:val="none"/>
        </w:rPr>
        <w:t>统一配送</w:t>
      </w:r>
      <w:r>
        <w:rPr>
          <w:rFonts w:hint="eastAsia" w:ascii="仿宋" w:hAnsi="仿宋" w:eastAsia="仿宋" w:cs="仿宋"/>
          <w:sz w:val="24"/>
          <w:szCs w:val="24"/>
          <w:highlight w:val="none"/>
          <w:lang w:eastAsia="zh-CN"/>
        </w:rPr>
        <w:t>、配套车辆设备、配备服务人员</w:t>
      </w:r>
      <w:r>
        <w:rPr>
          <w:rFonts w:hint="eastAsia" w:ascii="仿宋" w:hAnsi="仿宋" w:eastAsia="仿宋" w:cs="仿宋"/>
          <w:sz w:val="24"/>
          <w:szCs w:val="24"/>
          <w:highlight w:val="none"/>
          <w:lang w:val="en-US" w:eastAsia="zh-CN"/>
        </w:rPr>
        <w:t>及管理、超市布置、保洁等全部工作。</w:t>
      </w:r>
    </w:p>
    <w:bookmarkEnd w:id="23"/>
    <w:p w14:paraId="1D3DB039">
      <w:pPr>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bCs/>
          <w:sz w:val="24"/>
          <w:szCs w:val="24"/>
          <w:highlight w:val="none"/>
          <w:lang w:val="en-US" w:eastAsia="zh-CN"/>
        </w:rPr>
      </w:pPr>
      <w:bookmarkStart w:id="24" w:name="第五部分"/>
      <w:bookmarkStart w:id="25" w:name="_Toc86217003"/>
      <w:r>
        <w:rPr>
          <w:rFonts w:hint="eastAsia" w:ascii="仿宋" w:hAnsi="仿宋" w:eastAsia="仿宋" w:cs="仿宋"/>
          <w:b/>
          <w:bCs/>
          <w:kern w:val="2"/>
          <w:sz w:val="24"/>
          <w:szCs w:val="24"/>
          <w:highlight w:val="none"/>
          <w:lang w:val="en-US" w:eastAsia="zh-CN" w:bidi="ar-SA"/>
        </w:rPr>
        <w:t>二、</w:t>
      </w:r>
      <w:r>
        <w:rPr>
          <w:rFonts w:hint="eastAsia" w:ascii="仿宋" w:hAnsi="仿宋" w:eastAsia="仿宋" w:cs="仿宋"/>
          <w:b/>
          <w:bCs/>
          <w:sz w:val="24"/>
          <w:szCs w:val="24"/>
          <w:highlight w:val="none"/>
          <w:lang w:val="en-US" w:eastAsia="zh-CN"/>
        </w:rPr>
        <w:t>采购内容</w:t>
      </w:r>
    </w:p>
    <w:p w14:paraId="1F07A11C">
      <w:pPr>
        <w:pStyle w:val="24"/>
        <w:spacing w:before="132"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1、校园超市可售商品清单：</w:t>
      </w:r>
    </w:p>
    <w:tbl>
      <w:tblPr>
        <w:tblStyle w:val="64"/>
        <w:tblW w:w="8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0"/>
        <w:gridCol w:w="1690"/>
        <w:gridCol w:w="1436"/>
        <w:gridCol w:w="4002"/>
      </w:tblGrid>
      <w:tr w14:paraId="3B4A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5FA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行号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576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大类</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392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类别</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3A9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执行标准</w:t>
            </w:r>
          </w:p>
        </w:tc>
      </w:tr>
      <w:tr w14:paraId="220F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C0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5A07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食品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3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碳酸饮料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5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10792</w:t>
            </w:r>
          </w:p>
        </w:tc>
      </w:tr>
      <w:tr w14:paraId="06DC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CA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19B2">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94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果味饮料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62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Q/TGKL0010S</w:t>
            </w:r>
          </w:p>
        </w:tc>
      </w:tr>
      <w:tr w14:paraId="2D22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1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EE5E">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C4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茶饮料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7A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21733</w:t>
            </w:r>
          </w:p>
        </w:tc>
      </w:tr>
      <w:tr w14:paraId="5276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C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2583">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9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功能饮料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AB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30767</w:t>
            </w:r>
          </w:p>
        </w:tc>
      </w:tr>
      <w:tr w14:paraId="45DD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3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97717">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6A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乳饮料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44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GB/T021732</w:t>
            </w:r>
          </w:p>
        </w:tc>
      </w:tr>
      <w:tr w14:paraId="1A23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4C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EE8A">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CD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饮用水</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5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Q/HZC 0001S</w:t>
            </w:r>
          </w:p>
        </w:tc>
      </w:tr>
      <w:tr w14:paraId="5B99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B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0F3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9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常温奶</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6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25190</w:t>
            </w:r>
          </w:p>
        </w:tc>
      </w:tr>
      <w:tr w14:paraId="4C31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D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4742">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38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冲泡类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5F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29602</w:t>
            </w:r>
          </w:p>
        </w:tc>
      </w:tr>
      <w:tr w14:paraId="311D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4E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B099">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3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糖果</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A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SB/T 10104</w:t>
            </w:r>
          </w:p>
        </w:tc>
      </w:tr>
      <w:tr w14:paraId="6287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CE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33D4">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20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果冻布丁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5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19883</w:t>
            </w:r>
          </w:p>
        </w:tc>
      </w:tr>
      <w:tr w14:paraId="0B16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4E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CB7C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4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糕点饼干</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A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饼干GB 7100                                面包：GB/T20981                                  蛋糕 ：GB/T20977</w:t>
            </w:r>
          </w:p>
        </w:tc>
      </w:tr>
      <w:tr w14:paraId="0B92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1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6FC9">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5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炒货类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B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GB/19300</w:t>
            </w:r>
          </w:p>
        </w:tc>
      </w:tr>
      <w:tr w14:paraId="4749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81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5592">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88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蜜饯果干</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4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GB/T10782</w:t>
            </w:r>
          </w:p>
        </w:tc>
      </w:tr>
      <w:tr w14:paraId="4BB6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DD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73D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74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风味小吃</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3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2726      SB/T10279</w:t>
            </w:r>
          </w:p>
        </w:tc>
      </w:tr>
      <w:tr w14:paraId="450C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D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C6E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9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低温系列</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5C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25190</w:t>
            </w:r>
          </w:p>
        </w:tc>
      </w:tr>
      <w:tr w14:paraId="59BD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4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3000">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E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棒冰</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B9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冰棍:SB/T 10016                        雪糕:GB/T 31119                        冰淇凌:GB/T 31114-2014</w:t>
            </w:r>
          </w:p>
        </w:tc>
      </w:tr>
      <w:tr w14:paraId="2720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1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E5F2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百货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CC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口腔护理</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C9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  38</w:t>
            </w:r>
          </w:p>
        </w:tc>
      </w:tr>
      <w:tr w14:paraId="6EB8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73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B16E">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洗发护发</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A6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Q/GZBJ2</w:t>
            </w:r>
          </w:p>
        </w:tc>
      </w:tr>
      <w:tr w14:paraId="7BE1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3F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D05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40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护肤</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6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GB/T34857</w:t>
            </w:r>
          </w:p>
        </w:tc>
      </w:tr>
      <w:tr w14:paraId="20B8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5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A3CB">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E0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洗涤用品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7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 8 II型</w:t>
            </w:r>
          </w:p>
        </w:tc>
      </w:tr>
      <w:tr w14:paraId="6F16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FD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A28E">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A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妇女用品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6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15979   GB/T8939</w:t>
            </w:r>
          </w:p>
        </w:tc>
      </w:tr>
      <w:tr w14:paraId="279A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67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0DEB">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86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纸制品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36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GB/t20808</w:t>
            </w:r>
          </w:p>
        </w:tc>
      </w:tr>
      <w:tr w14:paraId="48D2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F7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9ABE">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6C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针织用品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0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GB/T22864-2020</w:t>
            </w:r>
          </w:p>
        </w:tc>
      </w:tr>
      <w:tr w14:paraId="1B8E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2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6E4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4A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小百货</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D0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T/JYPA001-2020</w:t>
            </w:r>
          </w:p>
        </w:tc>
      </w:tr>
      <w:tr w14:paraId="40DE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F7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6D6B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文教类百货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1F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B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笔类GB 21027-2020</w:t>
            </w:r>
          </w:p>
        </w:tc>
      </w:tr>
      <w:tr w14:paraId="706B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8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07D6">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E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笔芯</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10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GB/T26699-2011  GB21027-2007</w:t>
            </w:r>
          </w:p>
        </w:tc>
      </w:tr>
      <w:tr w14:paraId="514B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5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8D85">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E0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本册</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EB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GB21027-2007</w:t>
            </w:r>
          </w:p>
        </w:tc>
      </w:tr>
      <w:tr w14:paraId="42D1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B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46B2">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B8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学生工具类用品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E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笔类GB 21027-2007          QB/T2309-2010</w:t>
            </w:r>
          </w:p>
        </w:tc>
      </w:tr>
      <w:tr w14:paraId="4329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AB901">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1)中标供应商必须经销适合学生健康成长的食品和学习用品，并符合要求，证件齐全，大型超市有售；</w:t>
            </w:r>
          </w:p>
          <w:p w14:paraId="272762C0">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2)中标供应商提供商品具体目录、价格报采购人备案，经采购人同意后方可出售，新上架商品均需做备案处理。</w:t>
            </w:r>
          </w:p>
          <w:p w14:paraId="3F642841">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3)所有销售商品种类、型号、规格必须与校外品牌超市售卖产品一致。</w:t>
            </w:r>
          </w:p>
          <w:p w14:paraId="5375A806">
            <w:pPr>
              <w:pStyle w:val="265"/>
              <w:numPr>
                <w:ilvl w:val="0"/>
                <w:numId w:val="0"/>
              </w:numPr>
              <w:tabs>
                <w:tab w:val="left" w:pos="360"/>
              </w:tabs>
              <w:spacing w:line="320" w:lineRule="exact"/>
              <w:ind w:firstLine="420" w:firstLineChars="20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4)不得经营烟、酒、管制刀具、烟花爆竹、果壳类、自制食品等国家法律、行政法规及学校规章制度所禁止的商品种类，不得售卖高盐、高糖、高脂等对不利于学生健康的食品以及带瓜皮果壳的食品。</w:t>
            </w:r>
          </w:p>
        </w:tc>
      </w:tr>
    </w:tbl>
    <w:p w14:paraId="1FFADFE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p>
    <w:p w14:paraId="20F0880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2、采购项目配备员工数量（最低要求）</w:t>
      </w:r>
    </w:p>
    <w:tbl>
      <w:tblPr>
        <w:tblStyle w:val="64"/>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3825"/>
      </w:tblGrid>
      <w:tr w14:paraId="5521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4192" w:type="dxa"/>
            <w:vAlign w:val="center"/>
          </w:tcPr>
          <w:p w14:paraId="53B7095E">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门店</w:t>
            </w:r>
          </w:p>
        </w:tc>
        <w:tc>
          <w:tcPr>
            <w:tcW w:w="3825" w:type="dxa"/>
            <w:vAlign w:val="center"/>
          </w:tcPr>
          <w:p w14:paraId="1CE584E2">
            <w:pPr>
              <w:widowControl/>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配备员工数量</w:t>
            </w:r>
          </w:p>
        </w:tc>
      </w:tr>
      <w:tr w14:paraId="3AD3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2454A5E3">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配送中心</w:t>
            </w:r>
          </w:p>
        </w:tc>
        <w:tc>
          <w:tcPr>
            <w:tcW w:w="3825" w:type="dxa"/>
            <w:vAlign w:val="center"/>
          </w:tcPr>
          <w:p w14:paraId="0C1B385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r>
      <w:tr w14:paraId="1160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55175C0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嵊州职教中心</w:t>
            </w:r>
          </w:p>
        </w:tc>
        <w:tc>
          <w:tcPr>
            <w:tcW w:w="3825" w:type="dxa"/>
            <w:vAlign w:val="center"/>
          </w:tcPr>
          <w:p w14:paraId="409A48B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1B1C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617C62D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马寅初高中部</w:t>
            </w:r>
          </w:p>
        </w:tc>
        <w:tc>
          <w:tcPr>
            <w:tcW w:w="3825" w:type="dxa"/>
            <w:vAlign w:val="center"/>
          </w:tcPr>
          <w:p w14:paraId="6B84F62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25F0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25A35EBB">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三界镇中学</w:t>
            </w:r>
          </w:p>
        </w:tc>
        <w:tc>
          <w:tcPr>
            <w:tcW w:w="3825" w:type="dxa"/>
            <w:vAlign w:val="center"/>
          </w:tcPr>
          <w:p w14:paraId="3BAA7146">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r>
      <w:tr w14:paraId="2E44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1B853B8E">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三界中学</w:t>
            </w:r>
          </w:p>
        </w:tc>
        <w:tc>
          <w:tcPr>
            <w:tcW w:w="3825" w:type="dxa"/>
            <w:vAlign w:val="center"/>
          </w:tcPr>
          <w:p w14:paraId="18E220D9">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1AFB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34A981FC">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崇仁中学</w:t>
            </w:r>
          </w:p>
        </w:tc>
        <w:tc>
          <w:tcPr>
            <w:tcW w:w="3825" w:type="dxa"/>
            <w:vAlign w:val="center"/>
          </w:tcPr>
          <w:p w14:paraId="0E2AC21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01F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3AE50721">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崇仁镇中学</w:t>
            </w:r>
          </w:p>
        </w:tc>
        <w:tc>
          <w:tcPr>
            <w:tcW w:w="3825" w:type="dxa"/>
            <w:vAlign w:val="center"/>
          </w:tcPr>
          <w:p w14:paraId="0D23897C">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r>
      <w:tr w14:paraId="51FA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1A8D76E5">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石璜镇中学</w:t>
            </w:r>
          </w:p>
        </w:tc>
        <w:tc>
          <w:tcPr>
            <w:tcW w:w="3825" w:type="dxa"/>
            <w:vAlign w:val="center"/>
          </w:tcPr>
          <w:p w14:paraId="45E76A9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r>
      <w:tr w14:paraId="539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7E80B22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谷来镇中学</w:t>
            </w:r>
          </w:p>
        </w:tc>
        <w:tc>
          <w:tcPr>
            <w:tcW w:w="3825" w:type="dxa"/>
            <w:vAlign w:val="center"/>
          </w:tcPr>
          <w:p w14:paraId="3C3CDA0E">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r>
      <w:tr w14:paraId="33A1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55B0A7E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剡城中学</w:t>
            </w:r>
          </w:p>
        </w:tc>
        <w:tc>
          <w:tcPr>
            <w:tcW w:w="3825" w:type="dxa"/>
            <w:vAlign w:val="center"/>
          </w:tcPr>
          <w:p w14:paraId="116040D8">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r>
      <w:tr w14:paraId="78E6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771CC5C8">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高级中学</w:t>
            </w:r>
          </w:p>
        </w:tc>
        <w:tc>
          <w:tcPr>
            <w:tcW w:w="3825" w:type="dxa"/>
            <w:vAlign w:val="center"/>
          </w:tcPr>
          <w:p w14:paraId="05236849">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2B92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444BA4FD">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中等职技校</w:t>
            </w:r>
          </w:p>
        </w:tc>
        <w:tc>
          <w:tcPr>
            <w:tcW w:w="3825" w:type="dxa"/>
            <w:vAlign w:val="center"/>
          </w:tcPr>
          <w:p w14:paraId="5E5C960F">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501A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6AF0B41C">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嵊州弘播实验学校</w:t>
            </w:r>
          </w:p>
        </w:tc>
        <w:tc>
          <w:tcPr>
            <w:tcW w:w="3825" w:type="dxa"/>
            <w:vAlign w:val="center"/>
          </w:tcPr>
          <w:p w14:paraId="007E95FB">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r>
      <w:tr w14:paraId="624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2F376262">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长乐中学</w:t>
            </w:r>
          </w:p>
        </w:tc>
        <w:tc>
          <w:tcPr>
            <w:tcW w:w="3825" w:type="dxa"/>
            <w:vAlign w:val="center"/>
          </w:tcPr>
          <w:p w14:paraId="2E854B61">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29A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5038448E">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贵门乡校</w:t>
            </w:r>
          </w:p>
        </w:tc>
        <w:tc>
          <w:tcPr>
            <w:tcW w:w="3825" w:type="dxa"/>
            <w:vAlign w:val="center"/>
          </w:tcPr>
          <w:p w14:paraId="1D933BBB">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r>
      <w:tr w14:paraId="6F62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92" w:type="dxa"/>
            <w:vAlign w:val="center"/>
          </w:tcPr>
          <w:p w14:paraId="3ADEBD42">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黄泽中学</w:t>
            </w:r>
          </w:p>
        </w:tc>
        <w:tc>
          <w:tcPr>
            <w:tcW w:w="3825" w:type="dxa"/>
            <w:vAlign w:val="center"/>
          </w:tcPr>
          <w:p w14:paraId="4A44FBCD">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r w14:paraId="66A9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192" w:type="dxa"/>
            <w:vAlign w:val="center"/>
          </w:tcPr>
          <w:p w14:paraId="7F04F3A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嵊州中学（一中）</w:t>
            </w:r>
          </w:p>
        </w:tc>
        <w:tc>
          <w:tcPr>
            <w:tcW w:w="3825" w:type="dxa"/>
            <w:vAlign w:val="center"/>
          </w:tcPr>
          <w:p w14:paraId="41F25367">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r>
    </w:tbl>
    <w:p w14:paraId="21913A3E">
      <w:pPr>
        <w:pStyle w:val="24"/>
        <w:spacing w:before="132" w:line="360" w:lineRule="auto"/>
        <w:rPr>
          <w:rFonts w:hint="default" w:eastAsia="仿宋" w:asciiTheme="minorEastAsia" w:hAnsiTheme="minorEastAsia" w:cstheme="minorEastAsia"/>
          <w:sz w:val="24"/>
          <w:szCs w:val="24"/>
          <w:highlight w:val="none"/>
          <w:lang w:val="en-US" w:eastAsia="zh-CN"/>
        </w:rPr>
      </w:pPr>
      <w:r>
        <w:rPr>
          <w:rFonts w:hint="eastAsia" w:ascii="仿宋" w:hAnsi="仿宋" w:eastAsia="仿宋" w:cs="仿宋"/>
          <w:color w:val="000000"/>
          <w:sz w:val="24"/>
          <w:szCs w:val="24"/>
          <w:highlight w:val="none"/>
        </w:rPr>
        <w:t>注：</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本项目配备</w:t>
      </w:r>
      <w:r>
        <w:rPr>
          <w:rFonts w:hint="eastAsia" w:ascii="仿宋" w:hAnsi="仿宋" w:eastAsia="仿宋" w:cs="仿宋"/>
          <w:color w:val="000000"/>
          <w:sz w:val="24"/>
          <w:szCs w:val="24"/>
          <w:highlight w:val="none"/>
        </w:rPr>
        <w:t>总服务人员不得少于</w:t>
      </w:r>
      <w:r>
        <w:rPr>
          <w:rFonts w:hint="eastAsia" w:ascii="仿宋" w:hAnsi="仿宋" w:eastAsia="仿宋" w:cs="仿宋"/>
          <w:color w:val="000000"/>
          <w:sz w:val="24"/>
          <w:szCs w:val="24"/>
          <w:highlight w:val="none"/>
          <w:lang w:val="en-US" w:eastAsia="zh-CN"/>
        </w:rPr>
        <w:t>65</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w:t>
      </w:r>
    </w:p>
    <w:p w14:paraId="5FD419E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三、服务要求</w:t>
      </w:r>
    </w:p>
    <w:p w14:paraId="592304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1.经营场地及设施：采购人</w:t>
      </w:r>
      <w:r>
        <w:rPr>
          <w:rFonts w:hint="eastAsia" w:ascii="仿宋" w:hAnsi="仿宋" w:eastAsia="仿宋" w:cs="仿宋"/>
          <w:sz w:val="24"/>
          <w:szCs w:val="24"/>
          <w:highlight w:val="none"/>
          <w:lang w:val="en-US" w:eastAsia="zh-CN"/>
        </w:rPr>
        <w:t>仅</w:t>
      </w:r>
      <w:r>
        <w:rPr>
          <w:rFonts w:hint="default" w:ascii="仿宋" w:hAnsi="仿宋" w:eastAsia="仿宋" w:cs="仿宋"/>
          <w:sz w:val="24"/>
          <w:szCs w:val="24"/>
          <w:highlight w:val="none"/>
          <w:lang w:val="en-US" w:eastAsia="zh-CN"/>
        </w:rPr>
        <w:t>提供营业场所；所有经营设备、设施由中标供应商负责配备。</w:t>
      </w:r>
    </w:p>
    <w:p w14:paraId="5E9449C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2.统一采购：中标供应商提供的所有商品须统一采购。 </w:t>
      </w:r>
    </w:p>
    <w:p w14:paraId="1F570EE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3.统一配送：中标供应商的所有商品均须统一配送，中标供应商在2024年8月25日之前必须具备500平方米以上仓储场所（提供嵊州市有产权证或一年及以上租赁协议为准）、有足够的配送车辆等相应营业条件。</w:t>
      </w:r>
    </w:p>
    <w:p w14:paraId="73E6AEA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4.统一刷卡：</w:t>
      </w:r>
      <w:r>
        <w:rPr>
          <w:rFonts w:hint="default" w:ascii="仿宋" w:hAnsi="仿宋" w:eastAsia="仿宋" w:cs="仿宋"/>
          <w:sz w:val="24"/>
          <w:szCs w:val="24"/>
          <w:highlight w:val="none"/>
          <w:lang w:val="en-US" w:eastAsia="zh-CN"/>
        </w:rPr>
        <w:t>为方便学生，统一进行刷卡消费</w:t>
      </w:r>
      <w:r>
        <w:rPr>
          <w:rFonts w:hint="eastAsia" w:ascii="仿宋" w:hAnsi="仿宋" w:eastAsia="仿宋" w:cs="仿宋"/>
          <w:sz w:val="24"/>
          <w:szCs w:val="24"/>
          <w:highlight w:val="none"/>
          <w:lang w:val="en-US" w:eastAsia="zh-CN"/>
        </w:rPr>
        <w:t>，严禁</w:t>
      </w:r>
      <w:r>
        <w:rPr>
          <w:rFonts w:hint="default" w:ascii="仿宋" w:hAnsi="仿宋" w:eastAsia="仿宋" w:cs="仿宋"/>
          <w:sz w:val="24"/>
          <w:szCs w:val="24"/>
          <w:highlight w:val="none"/>
          <w:lang w:val="en-US" w:eastAsia="zh-CN"/>
        </w:rPr>
        <w:t>现金消费。学校</w:t>
      </w:r>
      <w:r>
        <w:rPr>
          <w:rFonts w:hint="eastAsia" w:ascii="仿宋" w:hAnsi="仿宋" w:eastAsia="仿宋" w:cs="仿宋"/>
          <w:sz w:val="24"/>
          <w:szCs w:val="24"/>
          <w:highlight w:val="none"/>
          <w:lang w:val="en-US" w:eastAsia="zh-CN"/>
        </w:rPr>
        <w:t>超市</w:t>
      </w:r>
      <w:r>
        <w:rPr>
          <w:rFonts w:hint="default" w:ascii="仿宋" w:hAnsi="仿宋" w:eastAsia="仿宋" w:cs="仿宋"/>
          <w:sz w:val="24"/>
          <w:szCs w:val="24"/>
          <w:highlight w:val="none"/>
          <w:lang w:val="en-US" w:eastAsia="zh-CN"/>
        </w:rPr>
        <w:t>必须实行电子监管，实行刷卡消费，建立电子台账,为方便学生，统一进行刷卡消费，禁止现金交易。消费卡一律采用学校现有学生校内食堂IC卡，保证所有消费经POS机录入电脑。(学校无IC卡除外)</w:t>
      </w:r>
    </w:p>
    <w:p w14:paraId="7CB7F12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5.统一价格：中标供应商对销售商品须明码标价，按超市平价供应；中标供应商须提供大型超市商品零售价目录，采购人审核备案（参考市内多家大型超市零售价审核），不得擅自提价；鼓励企业让利销售。</w:t>
      </w:r>
    </w:p>
    <w:p w14:paraId="4A70A69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统一货品：校内超市与校外其他门店销售相同品牌同品种商品，保证同质同价，在校销售的商品符合学生年龄特点，销售食品符合食品安全标准，不得销售三无食品、过期食品、假冒伪劣食品及协议中禁止制售的食品，不得超范围经营。</w:t>
      </w:r>
    </w:p>
    <w:p w14:paraId="53C1FDF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统一管理：校内超市统一标准管理，门店环境整洁卫生，货柜设置有序，具有与经营的食品品种、数量相适应的设备和设施，安装视频探头监控设备。经营贮存条件有温度、湿度要求的食品，配备保证食品安全所需的温度、湿度等特殊要求的设备，并按要求贮存。定期开展从业人员食品安全培训，对从事接触直接入口食品工作的从业人员每年进行健康检查，取得健康证明方可上岗工作。严格执行食品索证索票、进货查验记录等制度，依法进行产品标注与宣传，定期检查库存食品，及时清理变质或者超过保质期的食品，对不合格食品进行退市销毁，并建立销毁记录台帐。</w:t>
      </w:r>
    </w:p>
    <w:p w14:paraId="720919B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8.统一服务：全市校内超市享受同一标准售后服务，依法保障学校师生消费权益。</w:t>
      </w:r>
    </w:p>
    <w:p w14:paraId="0D4C72C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统一投保：中标供应商须投保学校食品安全责任险，强化食品安全风险防控。中标供应商应在合同签订后15日内参加食品安全责任保险，并缴纳保险费，超过时间内未缴纳，采购人有权从履约保证金中扣除最高标准的保险费并代缴。</w:t>
      </w:r>
    </w:p>
    <w:p w14:paraId="65C815A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品种及价格调整：在服从学校</w:t>
      </w:r>
      <w:r>
        <w:rPr>
          <w:rFonts w:hint="eastAsia" w:ascii="仿宋" w:hAnsi="仿宋" w:eastAsia="仿宋" w:cs="仿宋"/>
          <w:sz w:val="24"/>
          <w:szCs w:val="24"/>
          <w:highlight w:val="none"/>
          <w:lang w:val="en-US" w:eastAsia="zh-CN"/>
        </w:rPr>
        <w:t>及采购人</w:t>
      </w:r>
      <w:r>
        <w:rPr>
          <w:rFonts w:hint="default" w:ascii="仿宋" w:hAnsi="仿宋" w:eastAsia="仿宋" w:cs="仿宋"/>
          <w:sz w:val="24"/>
          <w:szCs w:val="24"/>
          <w:highlight w:val="none"/>
          <w:lang w:val="en-US" w:eastAsia="zh-CN"/>
        </w:rPr>
        <w:t>规定允许销售商品品种的基础上，保证商品品种和价格的相对稳定；商品价格允许在报</w:t>
      </w:r>
      <w:r>
        <w:rPr>
          <w:rFonts w:hint="eastAsia" w:ascii="仿宋" w:hAnsi="仿宋" w:eastAsia="仿宋" w:cs="仿宋"/>
          <w:sz w:val="24"/>
          <w:szCs w:val="24"/>
          <w:highlight w:val="none"/>
          <w:lang w:val="en-US" w:eastAsia="zh-CN"/>
        </w:rPr>
        <w:t>采购人</w:t>
      </w:r>
      <w:r>
        <w:rPr>
          <w:rFonts w:hint="default" w:ascii="仿宋" w:hAnsi="仿宋" w:eastAsia="仿宋" w:cs="仿宋"/>
          <w:sz w:val="24"/>
          <w:szCs w:val="24"/>
          <w:highlight w:val="none"/>
          <w:lang w:val="en-US" w:eastAsia="zh-CN"/>
        </w:rPr>
        <w:t>同意后，根据市内大型超市的变化而相应调整。</w:t>
      </w:r>
    </w:p>
    <w:p w14:paraId="1AE1CDB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r>
        <w:rPr>
          <w:rFonts w:hint="default" w:ascii="仿宋" w:hAnsi="仿宋" w:eastAsia="仿宋" w:cs="仿宋"/>
          <w:sz w:val="24"/>
          <w:szCs w:val="24"/>
          <w:highlight w:val="none"/>
          <w:lang w:val="en-US" w:eastAsia="zh-CN"/>
        </w:rPr>
        <w:t>经营标准：校园超市应制度健全，证</w:t>
      </w:r>
      <w:r>
        <w:rPr>
          <w:rFonts w:hint="eastAsia" w:ascii="仿宋" w:hAnsi="仿宋" w:eastAsia="仿宋" w:cs="仿宋"/>
          <w:sz w:val="24"/>
          <w:szCs w:val="24"/>
          <w:highlight w:val="none"/>
          <w:lang w:val="en-US" w:eastAsia="zh-CN"/>
        </w:rPr>
        <w:t>件</w:t>
      </w:r>
      <w:r>
        <w:rPr>
          <w:rFonts w:hint="default" w:ascii="仿宋" w:hAnsi="仿宋" w:eastAsia="仿宋" w:cs="仿宋"/>
          <w:sz w:val="24"/>
          <w:szCs w:val="24"/>
          <w:highlight w:val="none"/>
          <w:lang w:val="en-US" w:eastAsia="zh-CN"/>
        </w:rPr>
        <w:t>齐全，用工规范，文明经商；负责经营场地和周边的卫生；自觉接受</w:t>
      </w:r>
      <w:r>
        <w:rPr>
          <w:rFonts w:hint="eastAsia" w:ascii="仿宋" w:hAnsi="仿宋" w:eastAsia="仿宋" w:cs="仿宋"/>
          <w:sz w:val="24"/>
          <w:szCs w:val="24"/>
          <w:highlight w:val="none"/>
          <w:lang w:val="en-US" w:eastAsia="zh-CN"/>
        </w:rPr>
        <w:t>采购人</w:t>
      </w:r>
      <w:r>
        <w:rPr>
          <w:rFonts w:hint="default" w:ascii="仿宋" w:hAnsi="仿宋" w:eastAsia="仿宋" w:cs="仿宋"/>
          <w:sz w:val="24"/>
          <w:szCs w:val="24"/>
          <w:highlight w:val="none"/>
          <w:lang w:val="en-US" w:eastAsia="zh-CN"/>
        </w:rPr>
        <w:t>、学校及有关管理部门的监督和指导。</w:t>
      </w:r>
    </w:p>
    <w:p w14:paraId="12E59B6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12.营业时间</w:t>
      </w:r>
      <w:r>
        <w:rPr>
          <w:rFonts w:hint="default" w:ascii="仿宋" w:hAnsi="仿宋" w:eastAsia="仿宋" w:cs="仿宋"/>
          <w:sz w:val="24"/>
          <w:szCs w:val="24"/>
          <w:highlight w:val="none"/>
          <w:lang w:val="en-US" w:eastAsia="zh-CN"/>
        </w:rPr>
        <w:t>：高中超市经营时间一般为早、中、晚和晚自修下课时间，即正常上课、夜自修以及相关课间均不能开门经营。</w:t>
      </w:r>
      <w:r>
        <w:rPr>
          <w:rFonts w:hint="eastAsia" w:ascii="仿宋" w:hAnsi="仿宋" w:eastAsia="仿宋" w:cs="仿宋"/>
          <w:sz w:val="24"/>
          <w:szCs w:val="24"/>
          <w:highlight w:val="none"/>
          <w:lang w:val="en-US" w:eastAsia="zh-CN"/>
        </w:rPr>
        <w:t>中标供应商</w:t>
      </w:r>
      <w:r>
        <w:rPr>
          <w:rFonts w:hint="default" w:ascii="仿宋" w:hAnsi="仿宋" w:eastAsia="仿宋" w:cs="仿宋"/>
          <w:sz w:val="24"/>
          <w:szCs w:val="24"/>
          <w:highlight w:val="none"/>
          <w:lang w:val="en-US" w:eastAsia="zh-CN"/>
        </w:rPr>
        <w:t>经营不得扰乱正常的教学教育秩序，具体营业时间以各学校通知为准。</w:t>
      </w:r>
    </w:p>
    <w:p w14:paraId="5543BB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default" w:ascii="仿宋" w:hAnsi="仿宋" w:eastAsia="仿宋" w:cs="仿宋"/>
          <w:sz w:val="24"/>
          <w:szCs w:val="24"/>
          <w:highlight w:val="none"/>
          <w:lang w:val="en-US" w:eastAsia="zh-CN"/>
        </w:rPr>
        <w:t>采购人、学校可组织对</w:t>
      </w:r>
      <w:r>
        <w:rPr>
          <w:rFonts w:hint="eastAsia" w:ascii="仿宋" w:hAnsi="仿宋" w:eastAsia="仿宋" w:cs="仿宋"/>
          <w:sz w:val="24"/>
          <w:szCs w:val="24"/>
          <w:highlight w:val="none"/>
          <w:lang w:val="en-US" w:eastAsia="zh-CN"/>
        </w:rPr>
        <w:t>中标单位超市</w:t>
      </w:r>
      <w:r>
        <w:rPr>
          <w:rFonts w:hint="default" w:ascii="仿宋" w:hAnsi="仿宋" w:eastAsia="仿宋" w:cs="仿宋"/>
          <w:sz w:val="24"/>
          <w:szCs w:val="24"/>
          <w:highlight w:val="none"/>
          <w:lang w:val="en-US" w:eastAsia="zh-CN"/>
        </w:rPr>
        <w:t>的履约情况，经营产品价格、范围、质量等进行检查，中标单位必须无条件配合，提供相关资料。</w:t>
      </w:r>
    </w:p>
    <w:p w14:paraId="32AADFE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14.中标供应商</w:t>
      </w:r>
      <w:r>
        <w:rPr>
          <w:rFonts w:hint="default" w:ascii="仿宋" w:hAnsi="仿宋" w:eastAsia="仿宋" w:cs="仿宋"/>
          <w:sz w:val="24"/>
          <w:szCs w:val="24"/>
          <w:highlight w:val="none"/>
          <w:lang w:val="en-US" w:eastAsia="zh-CN"/>
        </w:rPr>
        <w:t>必须保证食品从正规渠道采购，具有市场监管、卫生部门认可的检验合格证书或检测报告；严禁销售“三无”食品、有毒有害、过期变质、假冒伪劣等不合格食品。</w:t>
      </w:r>
    </w:p>
    <w:p w14:paraId="392196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15.人员要求：供应商须根据学校具体情况配足人员签订劳动合同并报采购人进行备案。承诺中标后一个月内按规定依法缴纳各类社会保险并对人员进行统一管理，</w:t>
      </w:r>
      <w:r>
        <w:rPr>
          <w:rFonts w:hint="eastAsia" w:ascii="仿宋" w:hAnsi="仿宋" w:eastAsia="仿宋" w:cs="仿宋"/>
          <w:sz w:val="24"/>
          <w:szCs w:val="24"/>
          <w:highlight w:val="none"/>
        </w:rPr>
        <w:t>及时办妥有关证件（从业人员健康证等相关证件）。</w:t>
      </w:r>
    </w:p>
    <w:p w14:paraId="5C49916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16.服务期间产生的</w:t>
      </w:r>
      <w:r>
        <w:rPr>
          <w:rFonts w:hint="default" w:ascii="仿宋" w:hAnsi="仿宋" w:eastAsia="仿宋" w:cs="仿宋"/>
          <w:sz w:val="24"/>
          <w:szCs w:val="24"/>
          <w:highlight w:val="none"/>
          <w:lang w:val="en-US" w:eastAsia="zh-CN"/>
        </w:rPr>
        <w:t>水、电等费用均由中标供应商承担。</w:t>
      </w:r>
    </w:p>
    <w:p w14:paraId="57E4B07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17.服务期结束后，中标供应商自行提供的可移动部分设施设备予以归还，其余留在学校。</w:t>
      </w:r>
    </w:p>
    <w:p w14:paraId="01E60F2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18.中标供应商服务期间由于中标供应商原因引起的建筑物或设备设施的损坏、损失等，均由中标供应商负责修理、维护或重建。</w:t>
      </w:r>
    </w:p>
    <w:p w14:paraId="4E107DF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19.服务期间，如遇相关职能部门或管理部门对超市进行检查的，中标供应商需负责配合相关检查工作。</w:t>
      </w:r>
    </w:p>
    <w:p w14:paraId="308617A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20.中标供应商应为超市从业人员及财产购买充足的保险，服务期间任何人身和财产安全意外事故均由中标供应商负责。</w:t>
      </w:r>
    </w:p>
    <w:p w14:paraId="24552B4D">
      <w:pPr>
        <w:keepNext w:val="0"/>
        <w:keepLines w:val="0"/>
        <w:pageBreakBefore w:val="0"/>
        <w:widowControl w:val="0"/>
        <w:kinsoku/>
        <w:wordWrap/>
        <w:overflowPunct/>
        <w:topLinePunct w:val="0"/>
        <w:autoSpaceDE/>
        <w:autoSpaceDN/>
        <w:bidi w:val="0"/>
        <w:snapToGrid w:val="0"/>
        <w:spacing w:line="440" w:lineRule="exact"/>
        <w:ind w:firstLine="482"/>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、资信及商务要求表</w:t>
      </w:r>
    </w:p>
    <w:tbl>
      <w:tblPr>
        <w:tblStyle w:val="64"/>
        <w:tblW w:w="9069"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342"/>
      </w:tblGrid>
      <w:tr w14:paraId="03FC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7E20E62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bookmarkStart w:id="26" w:name="_Hlk70426790"/>
            <w:r>
              <w:rPr>
                <w:rFonts w:hint="eastAsia" w:ascii="仿宋" w:hAnsi="仿宋" w:eastAsia="仿宋" w:cs="仿宋"/>
                <w:b/>
                <w:bCs/>
                <w:sz w:val="24"/>
                <w:szCs w:val="24"/>
                <w:highlight w:val="none"/>
                <w:lang w:val="en-US" w:eastAsia="zh-CN"/>
              </w:rPr>
              <w:t>采购服务期</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44517E2A">
            <w:pPr>
              <w:keepNext w:val="0"/>
              <w:keepLines w:val="0"/>
              <w:pageBreakBefore w:val="0"/>
              <w:widowControl w:val="0"/>
              <w:numPr>
                <w:ilvl w:val="0"/>
                <w:numId w:val="5"/>
              </w:numPr>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2024年8月27日</w:t>
            </w:r>
            <w:r>
              <w:rPr>
                <w:rFonts w:hint="eastAsia" w:ascii="仿宋" w:hAnsi="仿宋" w:eastAsia="仿宋" w:cs="仿宋"/>
                <w:sz w:val="24"/>
                <w:szCs w:val="24"/>
                <w:highlight w:val="none"/>
              </w:rPr>
              <w:t>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p>
          <w:p w14:paraId="045F932E">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若未能通过</w:t>
            </w:r>
            <w:r>
              <w:rPr>
                <w:rFonts w:hint="eastAsia" w:ascii="仿宋" w:hAnsi="仿宋" w:eastAsia="仿宋" w:cs="仿宋"/>
                <w:sz w:val="24"/>
                <w:szCs w:val="24"/>
                <w:highlight w:val="none"/>
                <w:lang w:val="en-US" w:eastAsia="zh-CN"/>
              </w:rPr>
              <w:t>学期</w:t>
            </w:r>
            <w:r>
              <w:rPr>
                <w:rFonts w:hint="eastAsia" w:ascii="仿宋" w:hAnsi="仿宋" w:eastAsia="仿宋" w:cs="仿宋"/>
                <w:sz w:val="24"/>
                <w:szCs w:val="24"/>
                <w:highlight w:val="none"/>
              </w:rPr>
              <w:t>考核，</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可单方面终止合同。（每</w:t>
            </w:r>
            <w:r>
              <w:rPr>
                <w:rFonts w:hint="eastAsia" w:ascii="仿宋" w:hAnsi="仿宋" w:eastAsia="仿宋" w:cs="仿宋"/>
                <w:sz w:val="24"/>
                <w:szCs w:val="24"/>
                <w:highlight w:val="none"/>
                <w:lang w:eastAsia="zh-CN"/>
              </w:rPr>
              <w:t>学期</w:t>
            </w:r>
            <w:r>
              <w:rPr>
                <w:rFonts w:hint="eastAsia" w:ascii="仿宋" w:hAnsi="仿宋" w:eastAsia="仿宋" w:cs="仿宋"/>
                <w:sz w:val="24"/>
                <w:szCs w:val="24"/>
                <w:highlight w:val="none"/>
              </w:rPr>
              <w:t>学校师生满意度测评，满意率达80%以上是合同继续的条件之一。）</w:t>
            </w:r>
          </w:p>
          <w:p w14:paraId="6F823B20">
            <w:pPr>
              <w:keepNext w:val="0"/>
              <w:keepLines w:val="0"/>
              <w:pageBreakBefore w:val="0"/>
              <w:widowControl w:val="0"/>
              <w:kinsoku/>
              <w:wordWrap/>
              <w:overflowPunct/>
              <w:topLinePunct w:val="0"/>
              <w:bidi w:val="0"/>
              <w:spacing w:line="440" w:lineRule="exact"/>
              <w:ind w:firstLine="48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3、合同执行期间如遇政策调整或突发事件以致</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终止，则</w:t>
            </w:r>
            <w:r>
              <w:rPr>
                <w:rFonts w:hint="eastAsia" w:ascii="仿宋" w:hAnsi="仿宋" w:eastAsia="仿宋" w:cs="仿宋"/>
                <w:sz w:val="24"/>
                <w:szCs w:val="24"/>
                <w:highlight w:val="none"/>
                <w:lang w:val="en-US" w:eastAsia="zh-CN"/>
              </w:rPr>
              <w:t>按实结算</w:t>
            </w:r>
            <w:r>
              <w:rPr>
                <w:rFonts w:hint="eastAsia" w:ascii="仿宋" w:hAnsi="仿宋" w:eastAsia="仿宋" w:cs="仿宋"/>
                <w:sz w:val="24"/>
                <w:szCs w:val="24"/>
                <w:highlight w:val="none"/>
              </w:rPr>
              <w:t>并终止合同，采购人不承担其他责任。</w:t>
            </w:r>
          </w:p>
        </w:tc>
      </w:tr>
      <w:tr w14:paraId="4903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2A30BEEC">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质量要求</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1446E2EE">
            <w:pPr>
              <w:keepNext w:val="0"/>
              <w:keepLines w:val="0"/>
              <w:pageBreakBefore w:val="0"/>
              <w:widowControl w:val="0"/>
              <w:kinsoku/>
              <w:wordWrap/>
              <w:overflowPunct/>
              <w:topLinePunct w:val="0"/>
              <w:bidi w:val="0"/>
              <w:spacing w:line="440" w:lineRule="exact"/>
              <w:ind w:firstLine="48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所有商品由中标供应商配送，并达到商品准入</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标准要求，索证齐全。</w:t>
            </w:r>
          </w:p>
        </w:tc>
      </w:tr>
      <w:tr w14:paraId="2935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72859BC1">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履约保证金</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08DF00F5">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中标供应商在合同签订七天内缴纳合同总金额1%的履约保证金至采购人指定账户。</w:t>
            </w:r>
          </w:p>
          <w:p w14:paraId="2CDA1848">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履约保证金的交付方式：网上银行、电汇、汇票、转账或保函形式。</w:t>
            </w:r>
          </w:p>
          <w:p w14:paraId="5C8585D3">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default"/>
                <w:highlight w:val="none"/>
                <w:lang w:val="en-US" w:eastAsia="zh-CN"/>
              </w:rPr>
            </w:pPr>
            <w:r>
              <w:rPr>
                <w:rFonts w:hint="eastAsia" w:ascii="仿宋" w:hAnsi="仿宋" w:eastAsia="仿宋" w:cs="仿宋"/>
                <w:sz w:val="24"/>
                <w:szCs w:val="24"/>
                <w:highlight w:val="none"/>
                <w:lang w:val="en-US" w:eastAsia="zh-CN"/>
              </w:rPr>
              <w:t>履约保证金在服务期满后，确认中标供应商无违约行为后30日内无息返还。</w:t>
            </w:r>
          </w:p>
        </w:tc>
      </w:tr>
      <w:tr w14:paraId="40E52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5C7E9F48">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经营条件</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2B78322A">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1、中标供应商须在2024年8月25日之前，配齐所需车辆、人员、设备等。</w:t>
            </w:r>
          </w:p>
          <w:p w14:paraId="187F8A62">
            <w:pPr>
              <w:keepNext w:val="0"/>
              <w:keepLines w:val="0"/>
              <w:pageBreakBefore w:val="0"/>
              <w:widowControl w:val="0"/>
              <w:kinsoku/>
              <w:wordWrap/>
              <w:overflowPunct/>
              <w:topLinePunct w:val="0"/>
              <w:autoSpaceDE w:val="0"/>
              <w:autoSpaceDN w:val="0"/>
              <w:bidi w:val="0"/>
              <w:adjustRightInd w:val="0"/>
              <w:spacing w:line="44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2、中标供应商在2024年8月25日之前必须具备500平方米以上仓储场所（提供嵊州市有产权证或一年及以上租赁协议为准）、有足够的配送车辆等相应营业条件。</w:t>
            </w:r>
          </w:p>
        </w:tc>
      </w:tr>
      <w:tr w14:paraId="50CD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44101B15">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lang w:val="en-US" w:eastAsia="zh-CN"/>
              </w:rPr>
              <w:t>责任及奖惩</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6A950BD0">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1．中标供应商应严格遵守国家有关法律法规，自觉接受</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教体</w:t>
            </w:r>
            <w:r>
              <w:rPr>
                <w:rFonts w:hint="eastAsia" w:ascii="仿宋" w:hAnsi="仿宋" w:eastAsia="仿宋" w:cs="仿宋"/>
                <w:sz w:val="24"/>
                <w:szCs w:val="24"/>
                <w:highlight w:val="none"/>
                <w:lang w:val="en-US" w:eastAsia="zh-CN"/>
              </w:rPr>
              <w:t>局</w:t>
            </w:r>
            <w:r>
              <w:rPr>
                <w:rFonts w:hint="eastAsia" w:ascii="仿宋" w:hAnsi="仿宋" w:eastAsia="仿宋" w:cs="仿宋"/>
                <w:sz w:val="24"/>
                <w:szCs w:val="24"/>
                <w:highlight w:val="none"/>
              </w:rPr>
              <w:t>、市场监管、</w:t>
            </w:r>
            <w:r>
              <w:rPr>
                <w:rFonts w:hint="eastAsia" w:ascii="仿宋" w:hAnsi="仿宋" w:eastAsia="仿宋" w:cs="仿宋"/>
                <w:sz w:val="24"/>
                <w:szCs w:val="24"/>
                <w:highlight w:val="none"/>
                <w:lang w:eastAsia="zh-CN"/>
              </w:rPr>
              <w:t>卫健局</w:t>
            </w:r>
            <w:r>
              <w:rPr>
                <w:rFonts w:hint="eastAsia" w:ascii="仿宋" w:hAnsi="仿宋" w:eastAsia="仿宋" w:cs="仿宋"/>
                <w:sz w:val="24"/>
                <w:szCs w:val="24"/>
                <w:highlight w:val="none"/>
              </w:rPr>
              <w:t>等部门的监督管理，接受</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和学校组织的各类检查。</w:t>
            </w:r>
          </w:p>
          <w:p w14:paraId="73E0E8F4">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2．中标供应商必须严格按照《中华人民共和国食品安全法》执行，学校或管理部门依照食品安全法对中标供应商进行抽查及处分。</w:t>
            </w:r>
          </w:p>
          <w:p w14:paraId="149B4CF0">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中标供应商服务期间</w:t>
            </w:r>
            <w:r>
              <w:rPr>
                <w:rFonts w:hint="eastAsia" w:ascii="仿宋" w:hAnsi="仿宋" w:eastAsia="仿宋" w:cs="仿宋"/>
                <w:sz w:val="24"/>
                <w:szCs w:val="24"/>
                <w:highlight w:val="none"/>
              </w:rPr>
              <w:t>如因学校</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销售不卫生食品、不健康商品引起的重大安全事件，一切责任（经济责任和法律责任）由</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供应商全部承担；学校</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因质量问题造成学生群体性食物中毒等重大安全责任事故的，中标供应商应独立承担一切法律责任和经济责任，并没收全部履约保证金，双方合同自行终止，并追究由此造成的一切损失。</w:t>
            </w:r>
          </w:p>
          <w:p w14:paraId="686D5F57">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．中标供应商在校内运输物品，应遵循学校规章制度，服从指挥，确保师生安全。由此造成的安全事故，中标供应商独立承担一切刑事、民事责任。</w:t>
            </w:r>
          </w:p>
          <w:p w14:paraId="3373E7FA">
            <w:pPr>
              <w:pStyle w:val="84"/>
              <w:keepNext w:val="0"/>
              <w:keepLines w:val="0"/>
              <w:pageBreakBefore w:val="0"/>
              <w:widowControl w:val="0"/>
              <w:numPr>
                <w:ilvl w:val="0"/>
                <w:numId w:val="0"/>
              </w:numPr>
              <w:kinsoku/>
              <w:wordWrap/>
              <w:overflowPunct/>
              <w:topLinePunct w:val="0"/>
              <w:bidi w:val="0"/>
              <w:spacing w:after="0" w:line="440" w:lineRule="exact"/>
              <w:ind w:left="0" w:leftChars="0" w:firstLine="464"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 中标供应商应对经营商品价格明码标价，凡有意不明码标价、随意哄抬商品价格的，每次扣款1000元。</w:t>
            </w:r>
          </w:p>
          <w:p w14:paraId="5D3B40B0">
            <w:pPr>
              <w:pStyle w:val="84"/>
              <w:keepNext w:val="0"/>
              <w:keepLines w:val="0"/>
              <w:pageBreakBefore w:val="0"/>
              <w:widowControl w:val="0"/>
              <w:numPr>
                <w:ilvl w:val="0"/>
                <w:numId w:val="0"/>
              </w:numPr>
              <w:kinsoku/>
              <w:wordWrap/>
              <w:overflowPunct/>
              <w:topLinePunct w:val="0"/>
              <w:bidi w:val="0"/>
              <w:spacing w:after="0" w:line="440" w:lineRule="exact"/>
              <w:ind w:left="0" w:leftChars="0" w:firstLine="464"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 中标供应商应对所提供的价格的真实性负责，如标价和实际支付价不同，一经发现按销售商品的十倍扣款。</w:t>
            </w:r>
          </w:p>
          <w:p w14:paraId="4790E2E9">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7.如无特殊情况没有在当天将商品销售额录入电脑，发现一次扣款1万元；如故意操纵设备弄虚作假或在帐目上弄虚作假，每发现一次扣除保证金10万元整。</w:t>
            </w:r>
          </w:p>
          <w:p w14:paraId="5D6C4EE1">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在开业时间（8月2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日）无法正常营业，每延迟一天</w:t>
            </w:r>
            <w:r>
              <w:rPr>
                <w:rFonts w:hint="eastAsia" w:ascii="仿宋" w:hAnsi="仿宋" w:eastAsia="仿宋" w:cs="仿宋"/>
                <w:sz w:val="24"/>
                <w:szCs w:val="24"/>
                <w:highlight w:val="none"/>
                <w:lang w:val="en-US" w:eastAsia="zh-CN"/>
              </w:rPr>
              <w:t>扣款</w:t>
            </w:r>
            <w:r>
              <w:rPr>
                <w:rFonts w:hint="eastAsia" w:ascii="仿宋" w:hAnsi="仿宋" w:eastAsia="仿宋" w:cs="仿宋"/>
                <w:sz w:val="24"/>
                <w:szCs w:val="24"/>
                <w:highlight w:val="none"/>
              </w:rPr>
              <w:t>2000元。</w:t>
            </w:r>
          </w:p>
          <w:p w14:paraId="5DF75EED">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采购人提供</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营业</w:t>
            </w:r>
            <w:r>
              <w:rPr>
                <w:rFonts w:hint="eastAsia" w:ascii="仿宋" w:hAnsi="仿宋" w:eastAsia="仿宋" w:cs="仿宋"/>
                <w:sz w:val="24"/>
                <w:szCs w:val="24"/>
                <w:highlight w:val="none"/>
              </w:rPr>
              <w:t>用房、场地等</w:t>
            </w:r>
            <w:r>
              <w:rPr>
                <w:rFonts w:hint="eastAsia" w:ascii="仿宋" w:hAnsi="仿宋" w:eastAsia="仿宋" w:cs="仿宋"/>
                <w:sz w:val="24"/>
                <w:szCs w:val="24"/>
                <w:highlight w:val="none"/>
                <w:lang w:val="en-US" w:eastAsia="zh-CN"/>
              </w:rPr>
              <w:t>如中标供应商</w:t>
            </w:r>
            <w:r>
              <w:rPr>
                <w:rFonts w:hint="eastAsia" w:ascii="仿宋" w:hAnsi="仿宋" w:eastAsia="仿宋" w:cs="仿宋"/>
                <w:sz w:val="24"/>
                <w:szCs w:val="24"/>
                <w:highlight w:val="none"/>
              </w:rPr>
              <w:t>移作他用或转让给他人（含其他组织）、随意关停的，扣除全额</w:t>
            </w:r>
            <w:r>
              <w:rPr>
                <w:rFonts w:hint="eastAsia" w:ascii="仿宋" w:hAnsi="仿宋" w:eastAsia="仿宋" w:cs="仿宋"/>
                <w:sz w:val="24"/>
                <w:szCs w:val="24"/>
                <w:highlight w:val="none"/>
                <w:lang w:val="en-US" w:eastAsia="zh-CN"/>
              </w:rPr>
              <w:t>履约</w:t>
            </w:r>
            <w:r>
              <w:rPr>
                <w:rFonts w:hint="eastAsia" w:ascii="仿宋" w:hAnsi="仿宋" w:eastAsia="仿宋" w:cs="仿宋"/>
                <w:sz w:val="24"/>
                <w:szCs w:val="24"/>
                <w:highlight w:val="none"/>
              </w:rPr>
              <w:t>保证金，并</w:t>
            </w:r>
            <w:r>
              <w:rPr>
                <w:rFonts w:hint="eastAsia" w:ascii="仿宋" w:hAnsi="仿宋" w:eastAsia="仿宋" w:cs="仿宋"/>
                <w:sz w:val="24"/>
                <w:szCs w:val="24"/>
                <w:highlight w:val="none"/>
                <w:lang w:val="en-US" w:eastAsia="zh-CN"/>
              </w:rPr>
              <w:t>终止合同</w:t>
            </w:r>
            <w:r>
              <w:rPr>
                <w:rFonts w:hint="eastAsia" w:ascii="仿宋" w:hAnsi="仿宋" w:eastAsia="仿宋" w:cs="仿宋"/>
                <w:sz w:val="24"/>
                <w:szCs w:val="24"/>
                <w:highlight w:val="none"/>
              </w:rPr>
              <w:t>。</w:t>
            </w:r>
          </w:p>
          <w:p w14:paraId="374DCD09">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从业人员必须遵守法律法规以及学校的相关制度和作息时间，不影响学校正常教学工作，不得在校内出现与超市经营无关甚至违法乱纪的现象（如赌博、酗酒、吵架、斗殴及违反</w:t>
            </w:r>
            <w:r>
              <w:rPr>
                <w:rFonts w:hint="eastAsia" w:ascii="仿宋" w:hAnsi="仿宋" w:eastAsia="仿宋" w:cs="仿宋"/>
                <w:sz w:val="24"/>
                <w:szCs w:val="24"/>
                <w:highlight w:val="none"/>
                <w:lang w:val="en-US" w:eastAsia="zh-CN"/>
              </w:rPr>
              <w:t>治安条例</w:t>
            </w:r>
            <w:r>
              <w:rPr>
                <w:rFonts w:hint="eastAsia" w:ascii="仿宋" w:hAnsi="仿宋" w:eastAsia="仿宋" w:cs="仿宋"/>
                <w:sz w:val="24"/>
                <w:szCs w:val="24"/>
                <w:highlight w:val="none"/>
              </w:rPr>
              <w:t>等），一经发现，</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有权适当扣除</w:t>
            </w:r>
            <w:r>
              <w:rPr>
                <w:rFonts w:hint="eastAsia" w:ascii="仿宋" w:hAnsi="仿宋" w:eastAsia="仿宋" w:cs="仿宋"/>
                <w:sz w:val="24"/>
                <w:szCs w:val="24"/>
                <w:highlight w:val="none"/>
                <w:lang w:val="en-US" w:eastAsia="zh-CN"/>
              </w:rPr>
              <w:t>履约</w:t>
            </w:r>
            <w:r>
              <w:rPr>
                <w:rFonts w:hint="eastAsia" w:ascii="仿宋" w:hAnsi="仿宋" w:eastAsia="仿宋" w:cs="仿宋"/>
                <w:sz w:val="24"/>
                <w:szCs w:val="24"/>
                <w:highlight w:val="none"/>
              </w:rPr>
              <w:t>保证金或提出辞退要求。</w:t>
            </w:r>
          </w:p>
          <w:p w14:paraId="171FF1CA">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每学期采购人可</w:t>
            </w:r>
            <w:r>
              <w:rPr>
                <w:rFonts w:hint="eastAsia" w:ascii="仿宋" w:hAnsi="仿宋" w:eastAsia="仿宋" w:cs="仿宋"/>
                <w:sz w:val="24"/>
                <w:szCs w:val="24"/>
                <w:highlight w:val="none"/>
              </w:rPr>
              <w:t>组织相关学校对</w:t>
            </w:r>
            <w:r>
              <w:rPr>
                <w:rFonts w:hint="eastAsia" w:ascii="仿宋" w:hAnsi="仿宋" w:eastAsia="仿宋" w:cs="仿宋"/>
                <w:sz w:val="24"/>
                <w:szCs w:val="24"/>
                <w:highlight w:val="none"/>
                <w:lang w:val="en-US" w:eastAsia="zh-CN"/>
              </w:rPr>
              <w:t>商店</w:t>
            </w:r>
            <w:r>
              <w:rPr>
                <w:rFonts w:hint="eastAsia" w:ascii="仿宋" w:hAnsi="仿宋" w:eastAsia="仿宋" w:cs="仿宋"/>
                <w:sz w:val="24"/>
                <w:szCs w:val="24"/>
                <w:highlight w:val="none"/>
              </w:rPr>
              <w:t>进行一次师生满意度测评，若师生满意度低于</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有权终止合同，并取消</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资格。</w:t>
            </w:r>
          </w:p>
          <w:p w14:paraId="59269F3E">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.当上级部门政策有重大调整需关停学校商店时，中标企业必须无条件服从，同时做好关停商店的善后工作，所产生的损失由乙方自行承担。</w:t>
            </w:r>
          </w:p>
          <w:p w14:paraId="6101FBED">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．查实</w:t>
            </w:r>
            <w:r>
              <w:rPr>
                <w:rFonts w:hint="eastAsia" w:ascii="仿宋" w:hAnsi="仿宋" w:eastAsia="仿宋" w:cs="仿宋"/>
                <w:sz w:val="24"/>
                <w:szCs w:val="24"/>
                <w:highlight w:val="none"/>
                <w:lang w:val="en-US" w:eastAsia="zh-CN"/>
              </w:rPr>
              <w:t>中标供应商供货中</w:t>
            </w:r>
            <w:r>
              <w:rPr>
                <w:rFonts w:hint="eastAsia" w:ascii="仿宋" w:hAnsi="仿宋" w:eastAsia="仿宋" w:cs="仿宋"/>
                <w:sz w:val="24"/>
                <w:szCs w:val="24"/>
                <w:highlight w:val="none"/>
              </w:rPr>
              <w:t>有三无食品，出售过期食品每次扣款1万元；其中检测发现有毒有害食品的，按情节轻重移交有关部门处理，</w:t>
            </w:r>
            <w:r>
              <w:rPr>
                <w:rFonts w:hint="eastAsia" w:ascii="仿宋" w:hAnsi="仿宋" w:eastAsia="仿宋" w:cs="仿宋"/>
                <w:sz w:val="24"/>
                <w:szCs w:val="24"/>
                <w:highlight w:val="none"/>
                <w:lang w:val="en-US" w:eastAsia="zh-CN"/>
              </w:rPr>
              <w:t>一切</w:t>
            </w:r>
            <w:r>
              <w:rPr>
                <w:rFonts w:hint="eastAsia" w:ascii="仿宋" w:hAnsi="仿宋" w:eastAsia="仿宋" w:cs="仿宋"/>
                <w:b w:val="0"/>
                <w:color w:val="auto"/>
                <w:kern w:val="2"/>
                <w:sz w:val="24"/>
                <w:szCs w:val="24"/>
                <w:highlight w:val="none"/>
                <w:lang w:val="en-US" w:eastAsia="zh-CN" w:bidi="ar-SA"/>
              </w:rPr>
              <w:t>检测费用由中标供应商支付，</w:t>
            </w:r>
            <w:r>
              <w:rPr>
                <w:rFonts w:hint="eastAsia" w:ascii="仿宋" w:hAnsi="仿宋" w:eastAsia="仿宋" w:cs="仿宋"/>
                <w:sz w:val="24"/>
                <w:szCs w:val="24"/>
                <w:highlight w:val="none"/>
              </w:rPr>
              <w:t>并每次</w:t>
            </w:r>
            <w:r>
              <w:rPr>
                <w:rFonts w:hint="eastAsia" w:ascii="仿宋" w:hAnsi="仿宋" w:eastAsia="仿宋" w:cs="仿宋"/>
                <w:sz w:val="24"/>
                <w:szCs w:val="24"/>
                <w:highlight w:val="none"/>
                <w:lang w:val="en-US" w:eastAsia="zh-CN"/>
              </w:rPr>
              <w:t>扣款</w:t>
            </w:r>
            <w:r>
              <w:rPr>
                <w:rFonts w:hint="eastAsia" w:ascii="仿宋" w:hAnsi="仿宋" w:eastAsia="仿宋" w:cs="仿宋"/>
                <w:sz w:val="24"/>
                <w:szCs w:val="24"/>
                <w:highlight w:val="none"/>
              </w:rPr>
              <w:t>5万元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采购人有权直接终止合同并没收履约保证金</w:t>
            </w:r>
            <w:r>
              <w:rPr>
                <w:rFonts w:hint="eastAsia" w:ascii="仿宋" w:hAnsi="仿宋" w:eastAsia="仿宋" w:cs="仿宋"/>
                <w:sz w:val="24"/>
                <w:szCs w:val="24"/>
                <w:highlight w:val="none"/>
              </w:rPr>
              <w:t>。</w:t>
            </w:r>
          </w:p>
          <w:p w14:paraId="2F7A5D2F">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．如因</w:t>
            </w:r>
            <w:r>
              <w:rPr>
                <w:rFonts w:hint="eastAsia" w:ascii="仿宋" w:hAnsi="仿宋" w:eastAsia="仿宋" w:cs="仿宋"/>
                <w:sz w:val="24"/>
                <w:szCs w:val="24"/>
                <w:highlight w:val="none"/>
                <w:lang w:val="en-US" w:eastAsia="zh-CN"/>
              </w:rPr>
              <w:t>中标供应商原因服务期间</w:t>
            </w:r>
            <w:r>
              <w:rPr>
                <w:rFonts w:hint="eastAsia" w:ascii="仿宋" w:hAnsi="仿宋" w:eastAsia="仿宋" w:cs="仿宋"/>
                <w:sz w:val="24"/>
                <w:szCs w:val="24"/>
                <w:highlight w:val="none"/>
              </w:rPr>
              <w:t>学校</w:t>
            </w:r>
            <w:r>
              <w:rPr>
                <w:rFonts w:hint="eastAsia" w:ascii="仿宋" w:hAnsi="仿宋" w:eastAsia="仿宋" w:cs="仿宋"/>
                <w:sz w:val="24"/>
                <w:szCs w:val="24"/>
                <w:highlight w:val="none"/>
                <w:lang w:val="en-US" w:eastAsia="zh-CN"/>
              </w:rPr>
              <w:t>超市</w:t>
            </w:r>
            <w:r>
              <w:rPr>
                <w:rFonts w:hint="eastAsia" w:ascii="仿宋" w:hAnsi="仿宋" w:eastAsia="仿宋" w:cs="仿宋"/>
                <w:sz w:val="24"/>
                <w:szCs w:val="24"/>
                <w:highlight w:val="none"/>
              </w:rPr>
              <w:t>引起的重大安全事件，一切责任（经济责任和法律责任）由中标供应商全部承担，并每次</w:t>
            </w:r>
            <w:r>
              <w:rPr>
                <w:rFonts w:hint="eastAsia" w:ascii="仿宋" w:hAnsi="仿宋" w:eastAsia="仿宋" w:cs="仿宋"/>
                <w:sz w:val="24"/>
                <w:szCs w:val="24"/>
                <w:highlight w:val="none"/>
                <w:lang w:val="en-US" w:eastAsia="zh-CN"/>
              </w:rPr>
              <w:t>扣款</w:t>
            </w:r>
            <w:r>
              <w:rPr>
                <w:rFonts w:hint="eastAsia" w:ascii="仿宋" w:hAnsi="仿宋" w:eastAsia="仿宋" w:cs="仿宋"/>
                <w:sz w:val="24"/>
                <w:szCs w:val="24"/>
                <w:highlight w:val="none"/>
              </w:rPr>
              <w:t>5万元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采购人有权直接终止合同并没收履约保证金</w:t>
            </w:r>
            <w:r>
              <w:rPr>
                <w:rFonts w:hint="eastAsia" w:ascii="仿宋" w:hAnsi="仿宋" w:eastAsia="仿宋" w:cs="仿宋"/>
                <w:sz w:val="24"/>
                <w:szCs w:val="24"/>
                <w:highlight w:val="none"/>
              </w:rPr>
              <w:t>。</w:t>
            </w:r>
          </w:p>
          <w:p w14:paraId="40190EEF">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15.中标人在履约期间发生的所有食品安全问题和其他安全与意外事件，均由中标人承担一切责任（经济责任和法律责任），与采购人无关</w:t>
            </w:r>
            <w:r>
              <w:rPr>
                <w:rFonts w:hint="eastAsia" w:ascii="仿宋" w:hAnsi="仿宋" w:eastAsia="仿宋" w:cs="仿宋"/>
                <w:sz w:val="24"/>
                <w:szCs w:val="24"/>
                <w:highlight w:val="none"/>
              </w:rPr>
              <w:t>。</w:t>
            </w:r>
          </w:p>
        </w:tc>
      </w:tr>
      <w:tr w14:paraId="79123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558EF4E7">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其他</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45655B45">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1.具有较强的项目管理、设备集成、技术服务和组织实施能力，具有同类项目成功建设和实施经验；</w:t>
            </w:r>
          </w:p>
          <w:p w14:paraId="5AF64542">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2.承诺不转包，保证商品质量及安全；</w:t>
            </w:r>
          </w:p>
          <w:p w14:paraId="69703FE1">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3.中标单位在整个供货周期内必须投保食品安全责任险，在一个保险周期内累计事故赔偿限额不得低于500万元，保费由中标单位承担，费用包含在本项目中。</w:t>
            </w:r>
          </w:p>
          <w:p w14:paraId="5317D133">
            <w:pPr>
              <w:keepNext w:val="0"/>
              <w:keepLines w:val="0"/>
              <w:pageBreakBefore w:val="0"/>
              <w:widowControl w:val="0"/>
              <w:kinsoku/>
              <w:wordWrap/>
              <w:overflowPunct/>
              <w:topLinePunct w:val="0"/>
              <w:bidi w:val="0"/>
              <w:spacing w:line="440" w:lineRule="exact"/>
              <w:ind w:firstLine="48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4.中标单位校园超市环境布置需符合商务部颁发的《超市购物环境标准》。</w:t>
            </w:r>
          </w:p>
        </w:tc>
      </w:tr>
      <w:tr w14:paraId="5763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07566742">
            <w:pPr>
              <w:keepNext w:val="0"/>
              <w:keepLines w:val="0"/>
              <w:pageBreakBefore w:val="0"/>
              <w:widowControl w:val="0"/>
              <w:kinsoku/>
              <w:wordWrap/>
              <w:overflowPunct/>
              <w:topLinePunct w:val="0"/>
              <w:bidi w:val="0"/>
              <w:spacing w:line="440" w:lineRule="exact"/>
              <w:ind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结算方式</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7B9D6244">
            <w:pPr>
              <w:pStyle w:val="33"/>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val="0"/>
                <w:sz w:val="24"/>
                <w:szCs w:val="24"/>
                <w:highlight w:val="none"/>
                <w:lang w:val="en-US" w:eastAsia="zh-CN"/>
              </w:rPr>
              <w:t>本项目按实结算，按月支付。</w:t>
            </w:r>
          </w:p>
        </w:tc>
      </w:tr>
      <w:tr w14:paraId="481B9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1727" w:type="dxa"/>
            <w:tcBorders>
              <w:top w:val="single" w:color="000000" w:sz="4" w:space="0"/>
              <w:left w:val="single" w:color="000000" w:sz="4" w:space="0"/>
              <w:right w:val="single" w:color="000000" w:sz="4" w:space="0"/>
            </w:tcBorders>
            <w:noWrap w:val="0"/>
            <w:vAlign w:val="center"/>
          </w:tcPr>
          <w:p w14:paraId="0294A56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付款方式</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71EF224E">
            <w:pPr>
              <w:keepNext w:val="0"/>
              <w:keepLines w:val="0"/>
              <w:pageBreakBefore w:val="0"/>
              <w:widowControl w:val="0"/>
              <w:kinsoku/>
              <w:wordWrap/>
              <w:overflowPunct/>
              <w:topLinePunct w:val="0"/>
              <w:bidi w:val="0"/>
              <w:spacing w:line="440" w:lineRule="exact"/>
              <w:ind w:firstLine="48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服务款：</w:t>
            </w:r>
            <w:r>
              <w:rPr>
                <w:rFonts w:hint="eastAsia" w:ascii="仿宋" w:hAnsi="仿宋" w:eastAsia="仿宋" w:cs="仿宋"/>
                <w:sz w:val="24"/>
                <w:szCs w:val="24"/>
                <w:highlight w:val="none"/>
              </w:rPr>
              <w:t>在次月15日前支付前一个月</w:t>
            </w:r>
            <w:r>
              <w:rPr>
                <w:rFonts w:hint="eastAsia" w:ascii="仿宋" w:hAnsi="仿宋" w:eastAsia="仿宋" w:cs="仿宋"/>
                <w:sz w:val="24"/>
                <w:szCs w:val="24"/>
                <w:highlight w:val="none"/>
                <w:lang w:val="en-US" w:eastAsia="zh-CN"/>
              </w:rPr>
              <w:t>实际服务</w:t>
            </w:r>
            <w:r>
              <w:rPr>
                <w:rFonts w:hint="eastAsia" w:ascii="仿宋" w:hAnsi="仿宋" w:eastAsia="仿宋" w:cs="仿宋"/>
                <w:sz w:val="24"/>
                <w:szCs w:val="24"/>
                <w:highlight w:val="none"/>
              </w:rPr>
              <w:t>费用(</w:t>
            </w:r>
            <w:r>
              <w:rPr>
                <w:rFonts w:hint="eastAsia" w:ascii="仿宋" w:hAnsi="仿宋" w:eastAsia="仿宋" w:cs="仿宋"/>
                <w:sz w:val="24"/>
                <w:szCs w:val="24"/>
                <w:highlight w:val="none"/>
                <w:lang w:val="en-US" w:eastAsia="zh-CN"/>
              </w:rPr>
              <w:t>每月实际服务费用=各学校超市营业总额*折扣率-应扣考核金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。凭本地增值税专用发票付款。</w:t>
            </w:r>
          </w:p>
          <w:p w14:paraId="4CAECDA3">
            <w:pPr>
              <w:keepNext w:val="0"/>
              <w:keepLines w:val="0"/>
              <w:pageBreakBefore w:val="0"/>
              <w:widowControl w:val="0"/>
              <w:kinsoku/>
              <w:wordWrap/>
              <w:overflowPunct/>
              <w:topLinePunct w:val="0"/>
              <w:bidi w:val="0"/>
              <w:spacing w:line="440" w:lineRule="exact"/>
              <w:ind w:firstLine="480" w:firstLineChars="0"/>
              <w:textAlignment w:val="auto"/>
              <w:rPr>
                <w:rFonts w:hint="eastAsia"/>
                <w:highlight w:val="none"/>
                <w:lang w:val="en-US" w:eastAsia="zh-CN"/>
              </w:rPr>
            </w:pPr>
            <w:r>
              <w:rPr>
                <w:rFonts w:hint="eastAsia" w:ascii="仿宋" w:hAnsi="仿宋" w:eastAsia="仿宋" w:cs="仿宋"/>
                <w:sz w:val="24"/>
                <w:szCs w:val="24"/>
                <w:highlight w:val="none"/>
                <w:lang w:val="en-US" w:eastAsia="zh-CN"/>
              </w:rPr>
              <w:t>考核金：</w:t>
            </w:r>
            <w:r>
              <w:rPr>
                <w:rFonts w:hint="eastAsia" w:ascii="仿宋" w:hAnsi="仿宋" w:eastAsia="仿宋" w:cs="仿宋"/>
                <w:sz w:val="24"/>
                <w:szCs w:val="24"/>
                <w:highlight w:val="none"/>
              </w:rPr>
              <w:t>根据考核成绩优劣付款，详见附件《2024年嵊州市部分学校超市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lang w:val="en-US" w:eastAsia="zh-CN"/>
              </w:rPr>
              <w:t>考核办法</w:t>
            </w:r>
            <w:r>
              <w:rPr>
                <w:rFonts w:hint="eastAsia" w:ascii="仿宋" w:hAnsi="仿宋" w:eastAsia="仿宋" w:cs="仿宋"/>
                <w:sz w:val="24"/>
                <w:szCs w:val="24"/>
                <w:highlight w:val="none"/>
              </w:rPr>
              <w:t>（试行）》</w:t>
            </w:r>
            <w:r>
              <w:rPr>
                <w:rFonts w:hint="eastAsia" w:ascii="仿宋" w:hAnsi="仿宋" w:eastAsia="仿宋" w:cs="仿宋"/>
                <w:sz w:val="24"/>
                <w:szCs w:val="24"/>
                <w:highlight w:val="none"/>
                <w:lang w:val="en-US" w:eastAsia="zh-CN"/>
              </w:rPr>
              <w:t>。</w:t>
            </w:r>
          </w:p>
        </w:tc>
      </w:tr>
      <w:tr w14:paraId="560D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1727" w:type="dxa"/>
            <w:tcBorders>
              <w:top w:val="single" w:color="000000" w:sz="4" w:space="0"/>
              <w:left w:val="single" w:color="000000" w:sz="4" w:space="0"/>
              <w:bottom w:val="single" w:color="000000" w:sz="4" w:space="0"/>
              <w:right w:val="single" w:color="000000" w:sz="4" w:space="0"/>
            </w:tcBorders>
            <w:noWrap w:val="0"/>
            <w:vAlign w:val="center"/>
          </w:tcPr>
          <w:p w14:paraId="6ECB0201">
            <w:pPr>
              <w:keepNext w:val="0"/>
              <w:keepLines w:val="0"/>
              <w:pageBreakBefore w:val="0"/>
              <w:widowControl w:val="0"/>
              <w:kinsoku/>
              <w:wordWrap/>
              <w:overflowPunct/>
              <w:topLinePunct w:val="0"/>
              <w:autoSpaceDE/>
              <w:autoSpaceDN/>
              <w:bidi w:val="0"/>
              <w:snapToGrid w:val="0"/>
              <w:spacing w:line="440" w:lineRule="exact"/>
              <w:ind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lang w:val="en-US" w:eastAsia="zh-CN"/>
              </w:rPr>
              <w:t>差额保证金     （如发生）</w:t>
            </w:r>
          </w:p>
        </w:tc>
        <w:tc>
          <w:tcPr>
            <w:tcW w:w="7342" w:type="dxa"/>
            <w:tcBorders>
              <w:top w:val="single" w:color="000000" w:sz="4" w:space="0"/>
              <w:left w:val="single" w:color="000000" w:sz="4" w:space="0"/>
              <w:bottom w:val="single" w:color="000000" w:sz="4" w:space="0"/>
              <w:right w:val="single" w:color="000000" w:sz="4" w:space="0"/>
            </w:tcBorders>
            <w:noWrap w:val="0"/>
            <w:vAlign w:val="center"/>
          </w:tcPr>
          <w:p w14:paraId="2A3E0112">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中标供应商低于该风险控制价中标的，在中标后7个工作日内，中标供应商必须额外补交中标价净值与风险控制价之差额，中标供应商不提交的视为放弃中标，采购人将重新组织招标，相关损失由放弃中标的中标单位承担。</w:t>
            </w:r>
            <w:r>
              <w:rPr>
                <w:rFonts w:hint="eastAsia" w:ascii="仿宋" w:hAnsi="仿宋" w:eastAsia="仿宋" w:cs="仿宋"/>
                <w:b w:val="0"/>
                <w:bCs/>
                <w:color w:val="auto"/>
                <w:kern w:val="0"/>
                <w:sz w:val="24"/>
                <w:highlight w:val="none"/>
                <w:lang w:val="zh-CN"/>
              </w:rPr>
              <w:t>差额保证金在服务期满后30天内无息退还</w:t>
            </w:r>
            <w:r>
              <w:rPr>
                <w:rFonts w:hint="eastAsia" w:ascii="仿宋" w:hAnsi="仿宋" w:eastAsia="仿宋" w:cs="仿宋"/>
                <w:kern w:val="2"/>
                <w:sz w:val="24"/>
                <w:szCs w:val="24"/>
                <w:highlight w:val="none"/>
                <w:lang w:val="en-US" w:eastAsia="zh-CN" w:bidi="ar-SA"/>
              </w:rPr>
              <w:t>。</w:t>
            </w:r>
          </w:p>
          <w:p w14:paraId="1D7FF31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差额</w:t>
            </w:r>
            <w:r>
              <w:rPr>
                <w:rFonts w:hint="eastAsia" w:ascii="仿宋" w:hAnsi="仿宋" w:eastAsia="仿宋" w:cs="仿宋"/>
                <w:kern w:val="2"/>
                <w:sz w:val="24"/>
                <w:szCs w:val="24"/>
                <w:highlight w:val="none"/>
                <w:lang w:val="zh-CN" w:eastAsia="zh-CN" w:bidi="ar-SA"/>
              </w:rPr>
              <w:t>保证金的交付方式：网</w:t>
            </w:r>
            <w:r>
              <w:rPr>
                <w:rFonts w:hint="eastAsia" w:ascii="仿宋" w:hAnsi="仿宋" w:eastAsia="仿宋" w:cs="仿宋"/>
                <w:kern w:val="2"/>
                <w:sz w:val="24"/>
                <w:szCs w:val="24"/>
                <w:highlight w:val="none"/>
                <w:lang w:val="en-US" w:eastAsia="zh-CN" w:bidi="ar-SA"/>
              </w:rPr>
              <w:t>上银行</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电汇</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转账形式，其他方式不接受</w:t>
            </w:r>
            <w:r>
              <w:rPr>
                <w:rFonts w:hint="eastAsia" w:ascii="仿宋" w:hAnsi="仿宋" w:eastAsia="仿宋" w:cs="仿宋"/>
                <w:kern w:val="2"/>
                <w:sz w:val="24"/>
                <w:szCs w:val="24"/>
                <w:highlight w:val="none"/>
                <w:lang w:val="zh-CN" w:eastAsia="zh-CN" w:bidi="ar-SA"/>
              </w:rPr>
              <w:t>。</w:t>
            </w:r>
          </w:p>
        </w:tc>
      </w:tr>
      <w:bookmarkEnd w:id="26"/>
    </w:tbl>
    <w:p w14:paraId="3CC6237B">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7747EE4E">
      <w:pPr>
        <w:pStyle w:val="3"/>
        <w:rPr>
          <w:rFonts w:hint="eastAsia" w:ascii="仿宋" w:eastAsia="仿宋" w:cs="仿宋"/>
          <w:b/>
          <w:sz w:val="36"/>
          <w:szCs w:val="36"/>
          <w:highlight w:val="none"/>
          <w:lang w:val="en-US" w:eastAsia="zh-CN"/>
        </w:rPr>
      </w:pPr>
      <w:r>
        <w:rPr>
          <w:rFonts w:hint="eastAsia" w:ascii="仿宋" w:eastAsia="仿宋" w:cs="仿宋"/>
          <w:b/>
          <w:sz w:val="36"/>
          <w:szCs w:val="36"/>
          <w:highlight w:val="none"/>
          <w:lang w:val="en-US" w:eastAsia="zh-CN"/>
        </w:rPr>
        <w:t>附件：</w:t>
      </w:r>
    </w:p>
    <w:p w14:paraId="056FBE04">
      <w:pPr>
        <w:widowControl/>
        <w:shd w:val="clear" w:color="auto" w:fill="FFFFFF"/>
        <w:spacing w:afterLines="50"/>
        <w:jc w:val="center"/>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36"/>
          <w:szCs w:val="36"/>
          <w:highlight w:val="none"/>
          <w:lang w:eastAsia="zh-CN"/>
        </w:rPr>
        <w:t>嵊州市益学超市有限公司</w:t>
      </w:r>
      <w:r>
        <w:rPr>
          <w:rFonts w:hint="eastAsia" w:ascii="仿宋" w:hAnsi="仿宋" w:eastAsia="仿宋" w:cs="仿宋"/>
          <w:b/>
          <w:bCs/>
          <w:color w:val="000000"/>
          <w:kern w:val="0"/>
          <w:sz w:val="36"/>
          <w:szCs w:val="36"/>
          <w:highlight w:val="none"/>
          <w:lang w:val="en-US" w:eastAsia="zh-CN"/>
        </w:rPr>
        <w:t>关于</w:t>
      </w:r>
      <w:r>
        <w:rPr>
          <w:rFonts w:hint="eastAsia" w:ascii="仿宋" w:hAnsi="仿宋" w:eastAsia="仿宋" w:cs="仿宋"/>
          <w:b/>
          <w:bCs/>
          <w:color w:val="000000"/>
          <w:kern w:val="0"/>
          <w:sz w:val="36"/>
          <w:szCs w:val="36"/>
          <w:highlight w:val="none"/>
        </w:rPr>
        <w:t>2024年嵊州市部分学校超市</w:t>
      </w:r>
      <w:r>
        <w:rPr>
          <w:rFonts w:hint="eastAsia" w:ascii="仿宋" w:hAnsi="仿宋" w:eastAsia="仿宋" w:cs="仿宋"/>
          <w:b/>
          <w:bCs/>
          <w:color w:val="000000"/>
          <w:kern w:val="0"/>
          <w:sz w:val="36"/>
          <w:szCs w:val="36"/>
          <w:highlight w:val="none"/>
          <w:lang w:eastAsia="zh-CN"/>
        </w:rPr>
        <w:t>供应商</w:t>
      </w:r>
      <w:r>
        <w:rPr>
          <w:rFonts w:hint="eastAsia" w:ascii="仿宋" w:hAnsi="仿宋" w:eastAsia="仿宋" w:cs="仿宋"/>
          <w:b/>
          <w:bCs/>
          <w:color w:val="000000"/>
          <w:kern w:val="0"/>
          <w:sz w:val="36"/>
          <w:szCs w:val="36"/>
          <w:highlight w:val="none"/>
          <w:lang w:val="en-US" w:eastAsia="zh-CN"/>
        </w:rPr>
        <w:t>考核办法</w:t>
      </w:r>
      <w:r>
        <w:rPr>
          <w:rFonts w:hint="eastAsia" w:ascii="仿宋" w:hAnsi="仿宋" w:eastAsia="仿宋" w:cs="仿宋"/>
          <w:b/>
          <w:bCs/>
          <w:color w:val="000000"/>
          <w:kern w:val="0"/>
          <w:sz w:val="36"/>
          <w:szCs w:val="36"/>
          <w:highlight w:val="none"/>
        </w:rPr>
        <w:t>（试行）</w:t>
      </w:r>
    </w:p>
    <w:p w14:paraId="1DE79F18">
      <w:pPr>
        <w:spacing w:line="560" w:lineRule="exact"/>
        <w:jc w:val="center"/>
        <w:textAlignment w:val="baseline"/>
        <w:rPr>
          <w:rFonts w:hint="eastAsia" w:ascii="仿宋" w:hAnsi="仿宋" w:eastAsia="仿宋" w:cs="仿宋"/>
          <w:b/>
          <w:bCs/>
          <w:kern w:val="0"/>
          <w:sz w:val="24"/>
          <w:szCs w:val="24"/>
          <w:highlight w:val="none"/>
          <w:u w:val="none" w:color="000000"/>
        </w:rPr>
      </w:pPr>
      <w:r>
        <w:rPr>
          <w:rFonts w:hint="eastAsia" w:ascii="仿宋" w:hAnsi="仿宋" w:eastAsia="仿宋" w:cs="仿宋"/>
          <w:b/>
          <w:bCs/>
          <w:kern w:val="0"/>
          <w:sz w:val="24"/>
          <w:szCs w:val="24"/>
          <w:highlight w:val="none"/>
          <w:u w:val="none" w:color="000000"/>
        </w:rPr>
        <w:t>第一章 总则</w:t>
      </w:r>
    </w:p>
    <w:p w14:paraId="114C8208">
      <w:pPr>
        <w:tabs>
          <w:tab w:val="left" w:pos="1080"/>
        </w:tabs>
        <w:spacing w:line="560" w:lineRule="exact"/>
        <w:ind w:firstLine="590" w:firstLineChars="245"/>
        <w:rPr>
          <w:rFonts w:hint="eastAsia" w:ascii="仿宋" w:hAnsi="仿宋" w:eastAsia="仿宋" w:cs="仿宋"/>
          <w:kern w:val="0"/>
          <w:sz w:val="24"/>
          <w:szCs w:val="24"/>
          <w:highlight w:val="none"/>
          <w:u w:val="none" w:color="000000"/>
        </w:rPr>
      </w:pPr>
      <w:r>
        <w:rPr>
          <w:rFonts w:hint="eastAsia" w:ascii="仿宋" w:hAnsi="仿宋" w:eastAsia="仿宋" w:cs="仿宋"/>
          <w:b/>
          <w:sz w:val="24"/>
          <w:szCs w:val="24"/>
          <w:highlight w:val="none"/>
        </w:rPr>
        <w:t xml:space="preserve">第一条 </w:t>
      </w:r>
      <w:r>
        <w:rPr>
          <w:rFonts w:hint="eastAsia" w:ascii="仿宋" w:hAnsi="仿宋" w:eastAsia="仿宋" w:cs="仿宋"/>
          <w:kern w:val="0"/>
          <w:sz w:val="24"/>
          <w:szCs w:val="24"/>
          <w:highlight w:val="none"/>
          <w:u w:val="none" w:color="000000"/>
        </w:rPr>
        <w:t>为加强和规范超市</w:t>
      </w:r>
      <w:r>
        <w:rPr>
          <w:rFonts w:hint="eastAsia" w:ascii="仿宋" w:hAnsi="仿宋" w:eastAsia="仿宋" w:cs="仿宋"/>
          <w:kern w:val="0"/>
          <w:sz w:val="24"/>
          <w:szCs w:val="24"/>
          <w:highlight w:val="none"/>
          <w:u w:val="none" w:color="000000"/>
          <w:lang w:eastAsia="zh-CN"/>
        </w:rPr>
        <w:t>供应商</w:t>
      </w:r>
      <w:r>
        <w:rPr>
          <w:rFonts w:hint="eastAsia" w:ascii="仿宋" w:hAnsi="仿宋" w:eastAsia="仿宋" w:cs="仿宋"/>
          <w:kern w:val="0"/>
          <w:sz w:val="24"/>
          <w:szCs w:val="24"/>
          <w:highlight w:val="none"/>
          <w:u w:val="none" w:color="000000"/>
        </w:rPr>
        <w:t>管理，确保各项服务保质保量完成，特制定本办法。</w:t>
      </w:r>
    </w:p>
    <w:p w14:paraId="39FCCD4B">
      <w:pPr>
        <w:tabs>
          <w:tab w:val="left" w:pos="1080"/>
        </w:tabs>
        <w:spacing w:line="560" w:lineRule="exact"/>
        <w:ind w:firstLine="590" w:firstLineChars="245"/>
        <w:rPr>
          <w:rFonts w:hint="eastAsia" w:ascii="仿宋" w:hAnsi="仿宋" w:eastAsia="仿宋" w:cs="仿宋"/>
          <w:kern w:val="0"/>
          <w:sz w:val="24"/>
          <w:szCs w:val="24"/>
          <w:highlight w:val="none"/>
          <w:u w:val="none" w:color="000000"/>
        </w:rPr>
      </w:pPr>
      <w:r>
        <w:rPr>
          <w:rFonts w:hint="eastAsia" w:ascii="仿宋" w:hAnsi="仿宋" w:eastAsia="仿宋" w:cs="仿宋"/>
          <w:b/>
          <w:sz w:val="24"/>
          <w:szCs w:val="24"/>
          <w:highlight w:val="none"/>
        </w:rPr>
        <w:t xml:space="preserve">第二条 </w:t>
      </w:r>
      <w:r>
        <w:rPr>
          <w:rFonts w:hint="eastAsia" w:ascii="仿宋" w:hAnsi="仿宋" w:eastAsia="仿宋" w:cs="仿宋"/>
          <w:kern w:val="0"/>
          <w:sz w:val="24"/>
          <w:szCs w:val="24"/>
          <w:highlight w:val="none"/>
          <w:u w:val="none" w:color="000000"/>
        </w:rPr>
        <w:t>适用范围：订单管理、仓储管理、配送管理、安全管理</w:t>
      </w:r>
      <w:r>
        <w:rPr>
          <w:rFonts w:hint="eastAsia" w:ascii="仿宋" w:hAnsi="仿宋" w:eastAsia="仿宋" w:cs="仿宋"/>
          <w:kern w:val="0"/>
          <w:sz w:val="24"/>
          <w:szCs w:val="24"/>
          <w:highlight w:val="none"/>
          <w:u w:val="none" w:color="000000"/>
          <w:lang w:eastAsia="zh-CN"/>
        </w:rPr>
        <w:t>、</w:t>
      </w:r>
      <w:r>
        <w:rPr>
          <w:rFonts w:hint="eastAsia" w:ascii="仿宋" w:hAnsi="仿宋" w:eastAsia="仿宋" w:cs="仿宋"/>
          <w:kern w:val="0"/>
          <w:sz w:val="24"/>
          <w:szCs w:val="24"/>
          <w:highlight w:val="none"/>
          <w:u w:val="none" w:color="000000"/>
          <w:lang w:val="en-US" w:eastAsia="zh-CN"/>
        </w:rPr>
        <w:t>人员管理</w:t>
      </w:r>
      <w:r>
        <w:rPr>
          <w:rFonts w:hint="eastAsia" w:ascii="仿宋" w:hAnsi="仿宋" w:eastAsia="仿宋" w:cs="仿宋"/>
          <w:kern w:val="0"/>
          <w:sz w:val="24"/>
          <w:szCs w:val="24"/>
          <w:highlight w:val="none"/>
          <w:u w:val="none" w:color="000000"/>
        </w:rPr>
        <w:t>。</w:t>
      </w:r>
    </w:p>
    <w:p w14:paraId="5E587216">
      <w:pPr>
        <w:spacing w:line="560" w:lineRule="exact"/>
        <w:jc w:val="center"/>
        <w:textAlignment w:val="baseline"/>
        <w:rPr>
          <w:rFonts w:hint="eastAsia" w:ascii="仿宋" w:hAnsi="仿宋" w:eastAsia="仿宋" w:cs="仿宋"/>
          <w:b/>
          <w:bCs/>
          <w:kern w:val="0"/>
          <w:sz w:val="24"/>
          <w:szCs w:val="24"/>
          <w:highlight w:val="none"/>
          <w:u w:val="none" w:color="000000"/>
        </w:rPr>
      </w:pPr>
      <w:r>
        <w:rPr>
          <w:rFonts w:hint="eastAsia" w:ascii="仿宋" w:hAnsi="仿宋" w:eastAsia="仿宋" w:cs="仿宋"/>
          <w:b/>
          <w:bCs/>
          <w:kern w:val="0"/>
          <w:sz w:val="24"/>
          <w:szCs w:val="24"/>
          <w:highlight w:val="none"/>
          <w:u w:val="none" w:color="000000"/>
        </w:rPr>
        <w:t>第二章 基本原则</w:t>
      </w:r>
    </w:p>
    <w:p w14:paraId="5D01360F">
      <w:pPr>
        <w:spacing w:line="560" w:lineRule="exact"/>
        <w:ind w:firstLine="588" w:firstLineChars="245"/>
        <w:rPr>
          <w:rFonts w:hint="eastAsia" w:ascii="仿宋" w:hAnsi="仿宋" w:eastAsia="仿宋" w:cs="仿宋"/>
          <w:kern w:val="0"/>
          <w:sz w:val="24"/>
          <w:szCs w:val="24"/>
          <w:highlight w:val="none"/>
          <w:u w:val="none" w:color="000000"/>
        </w:rPr>
      </w:pPr>
      <w:r>
        <w:rPr>
          <w:rFonts w:hint="eastAsia" w:ascii="仿宋" w:hAnsi="仿宋" w:eastAsia="仿宋" w:cs="仿宋"/>
          <w:kern w:val="0"/>
          <w:sz w:val="24"/>
          <w:szCs w:val="24"/>
          <w:highlight w:val="none"/>
          <w:u w:val="none" w:color="000000"/>
          <w:lang w:val="en-US" w:eastAsia="zh-CN"/>
        </w:rPr>
        <w:t>运营</w:t>
      </w:r>
      <w:r>
        <w:rPr>
          <w:rFonts w:hint="eastAsia" w:ascii="仿宋" w:hAnsi="仿宋" w:eastAsia="仿宋" w:cs="仿宋"/>
          <w:kern w:val="0"/>
          <w:sz w:val="24"/>
          <w:szCs w:val="24"/>
          <w:highlight w:val="none"/>
          <w:u w:val="none" w:color="000000"/>
        </w:rPr>
        <w:t>公司应</w:t>
      </w:r>
      <w:r>
        <w:rPr>
          <w:rFonts w:hint="eastAsia" w:ascii="仿宋" w:hAnsi="仿宋" w:eastAsia="仿宋" w:cs="仿宋"/>
          <w:sz w:val="24"/>
          <w:szCs w:val="24"/>
          <w:highlight w:val="none"/>
        </w:rPr>
        <w:t>依照法律法规以及</w:t>
      </w:r>
      <w:r>
        <w:rPr>
          <w:rFonts w:hint="eastAsia" w:ascii="仿宋" w:hAnsi="仿宋" w:eastAsia="仿宋" w:cs="仿宋"/>
          <w:sz w:val="24"/>
          <w:szCs w:val="24"/>
          <w:highlight w:val="none"/>
          <w:lang w:eastAsia="zh-CN"/>
        </w:rPr>
        <w:t>嵊州市益学超市有限公司</w:t>
      </w:r>
      <w:r>
        <w:rPr>
          <w:rFonts w:hint="eastAsia" w:ascii="仿宋" w:hAnsi="仿宋" w:eastAsia="仿宋" w:cs="仿宋"/>
          <w:sz w:val="24"/>
          <w:szCs w:val="24"/>
          <w:highlight w:val="none"/>
        </w:rPr>
        <w:t>的各项管理制度，履行服务义务，承担相应管理责任。</w:t>
      </w:r>
    </w:p>
    <w:p w14:paraId="344D6E7D">
      <w:pPr>
        <w:spacing w:line="560" w:lineRule="exact"/>
        <w:jc w:val="center"/>
        <w:textAlignment w:val="baseline"/>
        <w:rPr>
          <w:rFonts w:hint="eastAsia" w:ascii="仿宋" w:hAnsi="仿宋" w:eastAsia="仿宋" w:cs="仿宋"/>
          <w:b/>
          <w:bCs/>
          <w:kern w:val="0"/>
          <w:sz w:val="24"/>
          <w:szCs w:val="24"/>
          <w:highlight w:val="none"/>
          <w:u w:val="none" w:color="000000"/>
        </w:rPr>
      </w:pPr>
      <w:r>
        <w:rPr>
          <w:rFonts w:hint="eastAsia" w:ascii="仿宋" w:hAnsi="仿宋" w:eastAsia="仿宋" w:cs="仿宋"/>
          <w:b/>
          <w:bCs/>
          <w:kern w:val="0"/>
          <w:sz w:val="24"/>
          <w:szCs w:val="24"/>
          <w:highlight w:val="none"/>
          <w:u w:val="none" w:color="000000"/>
        </w:rPr>
        <w:t>第三章 考核工作流程</w:t>
      </w:r>
    </w:p>
    <w:p w14:paraId="560CC444">
      <w:pPr>
        <w:spacing w:line="560" w:lineRule="exact"/>
        <w:ind w:firstLine="600" w:firstLineChars="250"/>
        <w:rPr>
          <w:rFonts w:hint="eastAsia" w:ascii="仿宋" w:hAnsi="仿宋" w:eastAsia="仿宋" w:cs="仿宋"/>
          <w:kern w:val="0"/>
          <w:sz w:val="24"/>
          <w:szCs w:val="24"/>
          <w:highlight w:val="none"/>
          <w:u w:val="none" w:color="000000"/>
        </w:rPr>
      </w:pPr>
      <w:r>
        <w:rPr>
          <w:rFonts w:hint="eastAsia" w:ascii="仿宋" w:hAnsi="仿宋" w:eastAsia="仿宋" w:cs="仿宋"/>
          <w:kern w:val="0"/>
          <w:sz w:val="24"/>
          <w:szCs w:val="24"/>
          <w:highlight w:val="none"/>
          <w:u w:val="none" w:color="000000"/>
        </w:rPr>
        <w:t>1、通过检查、抽查、客户反馈等方式对</w:t>
      </w:r>
      <w:r>
        <w:rPr>
          <w:rFonts w:hint="eastAsia" w:ascii="仿宋" w:hAnsi="仿宋" w:eastAsia="仿宋" w:cs="仿宋"/>
          <w:kern w:val="0"/>
          <w:sz w:val="24"/>
          <w:szCs w:val="24"/>
          <w:highlight w:val="none"/>
          <w:u w:val="none" w:color="000000"/>
          <w:lang w:eastAsia="zh-CN"/>
        </w:rPr>
        <w:t>运营公司</w:t>
      </w:r>
      <w:r>
        <w:rPr>
          <w:rFonts w:hint="eastAsia" w:ascii="仿宋" w:hAnsi="仿宋" w:eastAsia="仿宋" w:cs="仿宋"/>
          <w:kern w:val="0"/>
          <w:sz w:val="24"/>
          <w:szCs w:val="24"/>
          <w:highlight w:val="none"/>
          <w:u w:val="none" w:color="000000"/>
        </w:rPr>
        <w:t>服务进行考核汇总、评分。</w:t>
      </w:r>
    </w:p>
    <w:p w14:paraId="327E493B">
      <w:pPr>
        <w:spacing w:line="560" w:lineRule="exact"/>
        <w:ind w:firstLine="600" w:firstLineChars="250"/>
        <w:rPr>
          <w:rFonts w:hint="eastAsia" w:ascii="仿宋" w:hAnsi="仿宋" w:eastAsia="仿宋" w:cs="仿宋"/>
          <w:kern w:val="0"/>
          <w:sz w:val="24"/>
          <w:szCs w:val="24"/>
          <w:highlight w:val="none"/>
          <w:u w:val="none" w:color="000000"/>
        </w:rPr>
      </w:pPr>
      <w:r>
        <w:rPr>
          <w:rFonts w:hint="eastAsia" w:ascii="仿宋" w:hAnsi="仿宋" w:eastAsia="仿宋" w:cs="仿宋"/>
          <w:kern w:val="0"/>
          <w:sz w:val="24"/>
          <w:szCs w:val="24"/>
          <w:highlight w:val="none"/>
          <w:u w:val="none" w:color="000000"/>
        </w:rPr>
        <w:t>2、检查</w:t>
      </w:r>
      <w:r>
        <w:rPr>
          <w:rFonts w:hint="eastAsia" w:ascii="仿宋" w:hAnsi="仿宋" w:eastAsia="仿宋" w:cs="仿宋"/>
          <w:kern w:val="0"/>
          <w:sz w:val="24"/>
          <w:szCs w:val="24"/>
          <w:highlight w:val="none"/>
          <w:u w:val="none" w:color="000000"/>
          <w:lang w:eastAsia="zh-CN"/>
        </w:rPr>
        <w:t>运营公司</w:t>
      </w:r>
      <w:r>
        <w:rPr>
          <w:rFonts w:hint="eastAsia" w:ascii="仿宋" w:hAnsi="仿宋" w:eastAsia="仿宋" w:cs="仿宋"/>
          <w:kern w:val="0"/>
          <w:sz w:val="24"/>
          <w:szCs w:val="24"/>
          <w:highlight w:val="none"/>
          <w:u w:val="none" w:color="000000"/>
        </w:rPr>
        <w:t>相关工作人员的业务水平以及持证上岗情况。</w:t>
      </w:r>
    </w:p>
    <w:p w14:paraId="72024735">
      <w:pPr>
        <w:spacing w:line="560" w:lineRule="exact"/>
        <w:ind w:firstLine="600" w:firstLineChars="250"/>
        <w:rPr>
          <w:rFonts w:hint="eastAsia" w:ascii="仿宋" w:hAnsi="仿宋" w:eastAsia="仿宋" w:cs="仿宋"/>
          <w:sz w:val="24"/>
          <w:szCs w:val="24"/>
          <w:highlight w:val="none"/>
        </w:rPr>
      </w:pPr>
      <w:r>
        <w:rPr>
          <w:rFonts w:hint="eastAsia" w:ascii="仿宋" w:hAnsi="仿宋" w:eastAsia="仿宋" w:cs="仿宋"/>
          <w:kern w:val="0"/>
          <w:sz w:val="24"/>
          <w:szCs w:val="24"/>
          <w:highlight w:val="none"/>
          <w:u w:val="none" w:color="000000"/>
        </w:rPr>
        <w:t>3、考核</w:t>
      </w:r>
      <w:r>
        <w:rPr>
          <w:rFonts w:hint="eastAsia" w:ascii="仿宋" w:hAnsi="仿宋" w:eastAsia="仿宋" w:cs="仿宋"/>
          <w:kern w:val="0"/>
          <w:sz w:val="24"/>
          <w:szCs w:val="24"/>
          <w:highlight w:val="none"/>
          <w:u w:val="none" w:color="000000"/>
          <w:lang w:eastAsia="zh-CN"/>
        </w:rPr>
        <w:t>运营公司</w:t>
      </w:r>
      <w:r>
        <w:rPr>
          <w:rFonts w:hint="eastAsia" w:ascii="仿宋" w:hAnsi="仿宋" w:eastAsia="仿宋" w:cs="仿宋"/>
          <w:sz w:val="24"/>
          <w:szCs w:val="24"/>
          <w:highlight w:val="none"/>
        </w:rPr>
        <w:t>是否按照协议，并遵守相应法律法规及管理办法进行作业，提供合格服务。并依据考核结果对</w:t>
      </w:r>
      <w:r>
        <w:rPr>
          <w:rFonts w:hint="eastAsia" w:ascii="仿宋" w:hAnsi="仿宋" w:eastAsia="仿宋" w:cs="仿宋"/>
          <w:sz w:val="24"/>
          <w:szCs w:val="24"/>
          <w:highlight w:val="none"/>
          <w:lang w:eastAsia="zh-CN"/>
        </w:rPr>
        <w:t>运营公司</w:t>
      </w:r>
      <w:r>
        <w:rPr>
          <w:rFonts w:hint="eastAsia" w:ascii="仿宋" w:hAnsi="仿宋" w:eastAsia="仿宋" w:cs="仿宋"/>
          <w:sz w:val="24"/>
          <w:szCs w:val="24"/>
          <w:highlight w:val="none"/>
        </w:rPr>
        <w:t>进行一定程度奖罚，以达到提高服务质量的目的。</w:t>
      </w:r>
    </w:p>
    <w:p w14:paraId="5FA7E6E4">
      <w:pPr>
        <w:spacing w:line="560" w:lineRule="exact"/>
        <w:ind w:firstLine="600" w:firstLineChars="250"/>
        <w:rPr>
          <w:rFonts w:hint="eastAsia" w:ascii="仿宋" w:hAnsi="仿宋" w:eastAsia="仿宋" w:cs="仿宋"/>
          <w:kern w:val="0"/>
          <w:sz w:val="24"/>
          <w:szCs w:val="24"/>
          <w:highlight w:val="none"/>
          <w:u w:val="none" w:color="000000"/>
        </w:rPr>
      </w:pPr>
      <w:r>
        <w:rPr>
          <w:rFonts w:hint="eastAsia" w:ascii="仿宋" w:hAnsi="仿宋" w:eastAsia="仿宋" w:cs="仿宋"/>
          <w:kern w:val="0"/>
          <w:sz w:val="24"/>
          <w:szCs w:val="24"/>
          <w:highlight w:val="none"/>
          <w:u w:val="none" w:color="000000"/>
        </w:rPr>
        <w:t>4、对考核过程中发现不足处，</w:t>
      </w:r>
      <w:r>
        <w:rPr>
          <w:rFonts w:hint="eastAsia" w:ascii="仿宋" w:hAnsi="仿宋" w:eastAsia="仿宋" w:cs="仿宋"/>
          <w:kern w:val="0"/>
          <w:sz w:val="24"/>
          <w:szCs w:val="24"/>
          <w:highlight w:val="none"/>
          <w:u w:val="none" w:color="000000"/>
          <w:lang w:eastAsia="zh-CN"/>
        </w:rPr>
        <w:t>运营公司</w:t>
      </w:r>
      <w:r>
        <w:rPr>
          <w:rFonts w:hint="eastAsia" w:ascii="仿宋" w:hAnsi="仿宋" w:eastAsia="仿宋" w:cs="仿宋"/>
          <w:kern w:val="0"/>
          <w:sz w:val="24"/>
          <w:szCs w:val="24"/>
          <w:highlight w:val="none"/>
          <w:u w:val="none" w:color="000000"/>
        </w:rPr>
        <w:t>应根据提出的整改</w:t>
      </w:r>
      <w:r>
        <w:rPr>
          <w:rFonts w:hint="eastAsia" w:ascii="仿宋" w:hAnsi="仿宋" w:eastAsia="仿宋" w:cs="仿宋"/>
          <w:kern w:val="0"/>
          <w:sz w:val="24"/>
          <w:szCs w:val="24"/>
          <w:highlight w:val="none"/>
          <w:u w:val="none" w:color="000000"/>
          <w:lang w:val="en-US" w:eastAsia="zh-CN"/>
        </w:rPr>
        <w:t>方案</w:t>
      </w:r>
      <w:r>
        <w:rPr>
          <w:rFonts w:hint="eastAsia" w:ascii="仿宋" w:hAnsi="仿宋" w:eastAsia="仿宋" w:cs="仿宋"/>
          <w:kern w:val="0"/>
          <w:sz w:val="24"/>
          <w:szCs w:val="24"/>
          <w:highlight w:val="none"/>
          <w:u w:val="none" w:color="000000"/>
        </w:rPr>
        <w:t>，及时采取整改措施并落实到位。</w:t>
      </w:r>
    </w:p>
    <w:p w14:paraId="6D6F7B85">
      <w:pPr>
        <w:spacing w:line="560" w:lineRule="exact"/>
        <w:ind w:firstLine="600" w:firstLineChars="250"/>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u w:val="none" w:color="000000"/>
        </w:rPr>
        <w:t>5、</w:t>
      </w:r>
      <w:r>
        <w:rPr>
          <w:rFonts w:hint="eastAsia" w:ascii="仿宋" w:hAnsi="仿宋" w:eastAsia="仿宋" w:cs="仿宋"/>
          <w:color w:val="auto"/>
          <w:kern w:val="0"/>
          <w:sz w:val="24"/>
          <w:szCs w:val="24"/>
          <w:highlight w:val="none"/>
          <w:u w:val="none" w:color="000000"/>
        </w:rPr>
        <w:t>本办法最终解释权归</w:t>
      </w:r>
      <w:r>
        <w:rPr>
          <w:rFonts w:hint="eastAsia" w:ascii="仿宋" w:hAnsi="仿宋" w:eastAsia="仿宋" w:cs="仿宋"/>
          <w:color w:val="auto"/>
          <w:kern w:val="0"/>
          <w:sz w:val="24"/>
          <w:szCs w:val="24"/>
          <w:highlight w:val="none"/>
          <w:u w:val="none" w:color="000000"/>
          <w:lang w:eastAsia="zh-CN"/>
        </w:rPr>
        <w:t>嵊州市益学超市有限公司</w:t>
      </w:r>
      <w:r>
        <w:rPr>
          <w:rFonts w:hint="eastAsia" w:ascii="仿宋" w:hAnsi="仿宋" w:eastAsia="仿宋" w:cs="仿宋"/>
          <w:color w:val="auto"/>
          <w:kern w:val="0"/>
          <w:sz w:val="24"/>
          <w:szCs w:val="24"/>
          <w:highlight w:val="none"/>
          <w:u w:val="none" w:color="000000"/>
        </w:rPr>
        <w:t>所有。</w:t>
      </w:r>
    </w:p>
    <w:p w14:paraId="23FCA5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24"/>
          <w:szCs w:val="24"/>
          <w:highlight w:val="none"/>
        </w:rPr>
      </w:pPr>
    </w:p>
    <w:p w14:paraId="47A814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24"/>
          <w:szCs w:val="24"/>
          <w:highlight w:val="none"/>
        </w:rPr>
      </w:pPr>
    </w:p>
    <w:p w14:paraId="6A614E4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24"/>
          <w:szCs w:val="24"/>
          <w:highlight w:val="none"/>
        </w:rPr>
      </w:pPr>
    </w:p>
    <w:p w14:paraId="05603A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24"/>
          <w:szCs w:val="24"/>
          <w:highlight w:val="none"/>
        </w:rPr>
      </w:pPr>
    </w:p>
    <w:p w14:paraId="279217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7D01317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管理考核实施细则</w:t>
      </w:r>
    </w:p>
    <w:tbl>
      <w:tblPr>
        <w:tblStyle w:val="64"/>
        <w:tblW w:w="9024" w:type="dxa"/>
        <w:tblInd w:w="-269" w:type="dxa"/>
        <w:tblLayout w:type="fixed"/>
        <w:tblCellMar>
          <w:top w:w="0" w:type="dxa"/>
          <w:left w:w="108" w:type="dxa"/>
          <w:bottom w:w="0" w:type="dxa"/>
          <w:right w:w="108" w:type="dxa"/>
        </w:tblCellMar>
      </w:tblPr>
      <w:tblGrid>
        <w:gridCol w:w="1200"/>
        <w:gridCol w:w="1848"/>
        <w:gridCol w:w="5976"/>
      </w:tblGrid>
      <w:tr w14:paraId="4B43FFFF">
        <w:tblPrEx>
          <w:tblCellMar>
            <w:top w:w="0" w:type="dxa"/>
            <w:left w:w="108" w:type="dxa"/>
            <w:bottom w:w="0" w:type="dxa"/>
            <w:right w:w="108" w:type="dxa"/>
          </w:tblCellMar>
        </w:tblPrEx>
        <w:trPr>
          <w:trHeight w:val="724"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14:paraId="25D4AE2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  别</w:t>
            </w:r>
          </w:p>
        </w:tc>
        <w:tc>
          <w:tcPr>
            <w:tcW w:w="1848" w:type="dxa"/>
            <w:tcBorders>
              <w:top w:val="single" w:color="auto" w:sz="4" w:space="0"/>
              <w:left w:val="nil"/>
              <w:bottom w:val="single" w:color="auto" w:sz="4" w:space="0"/>
              <w:right w:val="single" w:color="auto" w:sz="4" w:space="0"/>
            </w:tcBorders>
            <w:noWrap w:val="0"/>
            <w:vAlign w:val="center"/>
          </w:tcPr>
          <w:p w14:paraId="28B462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  容</w:t>
            </w:r>
          </w:p>
        </w:tc>
        <w:tc>
          <w:tcPr>
            <w:tcW w:w="5976" w:type="dxa"/>
            <w:tcBorders>
              <w:top w:val="single" w:color="auto" w:sz="4" w:space="0"/>
              <w:left w:val="nil"/>
              <w:bottom w:val="single" w:color="auto" w:sz="4" w:space="0"/>
              <w:right w:val="single" w:color="auto" w:sz="4" w:space="0"/>
            </w:tcBorders>
            <w:noWrap w:val="0"/>
            <w:vAlign w:val="center"/>
          </w:tcPr>
          <w:p w14:paraId="55350CC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    准</w:t>
            </w:r>
          </w:p>
        </w:tc>
      </w:tr>
      <w:tr w14:paraId="37FB0971">
        <w:tblPrEx>
          <w:tblCellMar>
            <w:top w:w="0" w:type="dxa"/>
            <w:left w:w="108" w:type="dxa"/>
            <w:bottom w:w="0" w:type="dxa"/>
            <w:right w:w="108" w:type="dxa"/>
          </w:tblCellMar>
        </w:tblPrEx>
        <w:trPr>
          <w:trHeight w:val="7278" w:hRule="atLeast"/>
        </w:trPr>
        <w:tc>
          <w:tcPr>
            <w:tcW w:w="1200" w:type="dxa"/>
            <w:tcBorders>
              <w:top w:val="nil"/>
              <w:left w:val="single" w:color="auto" w:sz="4" w:space="0"/>
              <w:bottom w:val="single" w:color="auto" w:sz="4" w:space="0"/>
              <w:right w:val="single" w:color="auto" w:sz="4" w:space="0"/>
            </w:tcBorders>
            <w:noWrap w:val="0"/>
            <w:vAlign w:val="center"/>
          </w:tcPr>
          <w:p w14:paraId="4E1FA3A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月考核</w:t>
            </w:r>
          </w:p>
        </w:tc>
        <w:tc>
          <w:tcPr>
            <w:tcW w:w="1848" w:type="dxa"/>
            <w:tcBorders>
              <w:top w:val="nil"/>
              <w:left w:val="nil"/>
              <w:bottom w:val="single" w:color="auto" w:sz="4" w:space="0"/>
              <w:right w:val="single" w:color="auto" w:sz="4" w:space="0"/>
            </w:tcBorders>
            <w:noWrap w:val="0"/>
            <w:vAlign w:val="center"/>
          </w:tcPr>
          <w:p w14:paraId="1F5921FD">
            <w:pPr>
              <w:rPr>
                <w:rFonts w:hint="eastAsia" w:ascii="仿宋" w:hAnsi="仿宋" w:eastAsia="仿宋" w:cs="仿宋"/>
                <w:sz w:val="24"/>
                <w:szCs w:val="24"/>
                <w:highlight w:val="none"/>
              </w:rPr>
            </w:pPr>
            <w:r>
              <w:rPr>
                <w:rFonts w:hint="eastAsia" w:ascii="仿宋" w:hAnsi="仿宋" w:eastAsia="仿宋" w:cs="仿宋"/>
                <w:sz w:val="24"/>
                <w:szCs w:val="24"/>
                <w:highlight w:val="none"/>
              </w:rPr>
              <w:t>每月由</w:t>
            </w:r>
            <w:r>
              <w:rPr>
                <w:rFonts w:hint="eastAsia" w:ascii="仿宋" w:hAnsi="仿宋" w:eastAsia="仿宋" w:cs="仿宋"/>
                <w:sz w:val="24"/>
                <w:szCs w:val="24"/>
                <w:highlight w:val="none"/>
                <w:lang w:val="en-US" w:eastAsia="zh-CN"/>
              </w:rPr>
              <w:t>益学</w:t>
            </w:r>
            <w:r>
              <w:rPr>
                <w:rFonts w:hint="eastAsia" w:ascii="仿宋" w:hAnsi="仿宋" w:eastAsia="仿宋" w:cs="仿宋"/>
                <w:sz w:val="24"/>
                <w:szCs w:val="24"/>
                <w:highlight w:val="none"/>
              </w:rPr>
              <w:t>公司评分</w:t>
            </w:r>
          </w:p>
        </w:tc>
        <w:tc>
          <w:tcPr>
            <w:tcW w:w="5976" w:type="dxa"/>
            <w:tcBorders>
              <w:top w:val="nil"/>
              <w:left w:val="nil"/>
              <w:bottom w:val="single" w:color="auto" w:sz="4" w:space="0"/>
              <w:right w:val="single" w:color="auto" w:sz="4" w:space="0"/>
            </w:tcBorders>
            <w:noWrap w:val="0"/>
            <w:vAlign w:val="center"/>
          </w:tcPr>
          <w:p w14:paraId="4C4C52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当月考核分达到95分及以上，为合格；考核分在</w:t>
            </w:r>
            <w:r>
              <w:rPr>
                <w:rFonts w:hint="eastAsia" w:ascii="仿宋" w:hAnsi="仿宋" w:eastAsia="仿宋" w:cs="仿宋"/>
                <w:color w:val="auto"/>
                <w:sz w:val="24"/>
                <w:szCs w:val="24"/>
                <w:highlight w:val="none"/>
                <w:lang w:val="en-US" w:eastAsia="zh-CN"/>
              </w:rPr>
              <w:t>94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分，扣除考核金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000元；考核分在</w:t>
            </w:r>
            <w:r>
              <w:rPr>
                <w:rFonts w:hint="eastAsia" w:ascii="仿宋" w:hAnsi="仿宋" w:eastAsia="仿宋" w:cs="仿宋"/>
                <w:color w:val="auto"/>
                <w:sz w:val="24"/>
                <w:szCs w:val="24"/>
                <w:highlight w:val="none"/>
                <w:lang w:val="en-US" w:eastAsia="zh-CN"/>
              </w:rPr>
              <w:t>89</w:t>
            </w:r>
            <w:r>
              <w:rPr>
                <w:rFonts w:hint="eastAsia" w:ascii="仿宋" w:hAnsi="仿宋" w:eastAsia="仿宋" w:cs="仿宋"/>
                <w:color w:val="auto"/>
                <w:sz w:val="24"/>
                <w:szCs w:val="24"/>
                <w:highlight w:val="none"/>
              </w:rPr>
              <w:t>分—8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分，扣除考核金</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000元；考核分在</w:t>
            </w:r>
            <w:r>
              <w:rPr>
                <w:rFonts w:hint="eastAsia" w:ascii="仿宋" w:hAnsi="仿宋" w:eastAsia="仿宋" w:cs="仿宋"/>
                <w:color w:val="auto"/>
                <w:sz w:val="24"/>
                <w:szCs w:val="24"/>
                <w:highlight w:val="none"/>
                <w:lang w:val="en-US" w:eastAsia="zh-CN"/>
              </w:rPr>
              <w:t>84</w:t>
            </w:r>
            <w:r>
              <w:rPr>
                <w:rFonts w:hint="eastAsia" w:ascii="仿宋" w:hAnsi="仿宋" w:eastAsia="仿宋" w:cs="仿宋"/>
                <w:color w:val="auto"/>
                <w:sz w:val="24"/>
                <w:szCs w:val="24"/>
                <w:highlight w:val="none"/>
              </w:rPr>
              <w:t>分—8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分，扣除考核金</w:t>
            </w:r>
            <w:r>
              <w:rPr>
                <w:rFonts w:hint="eastAsia" w:ascii="仿宋" w:hAnsi="仿宋" w:eastAsia="仿宋" w:cs="仿宋"/>
                <w:color w:val="auto"/>
                <w:sz w:val="24"/>
                <w:szCs w:val="24"/>
                <w:highlight w:val="none"/>
                <w:lang w:val="en-US" w:eastAsia="zh-CN"/>
              </w:rPr>
              <w:t>20000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80分以下的，采购人有权终止合同。</w:t>
            </w:r>
          </w:p>
          <w:p w14:paraId="76D5B0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因工作失误造成不良影响的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出现一次，一次性扣除考核金</w:t>
            </w:r>
            <w:r>
              <w:rPr>
                <w:rFonts w:hint="eastAsia" w:ascii="仿宋" w:hAnsi="仿宋" w:eastAsia="仿宋" w:cs="仿宋"/>
                <w:color w:val="auto"/>
                <w:sz w:val="24"/>
                <w:szCs w:val="24"/>
                <w:highlight w:val="none"/>
                <w:lang w:val="en-US" w:eastAsia="zh-CN"/>
              </w:rPr>
              <w:t>5000元(考核分之外)，情节严重的，一次性扣除10000元</w:t>
            </w:r>
            <w:r>
              <w:rPr>
                <w:rFonts w:hint="eastAsia" w:ascii="仿宋" w:hAnsi="仿宋" w:eastAsia="仿宋" w:cs="仿宋"/>
                <w:color w:val="auto"/>
                <w:sz w:val="24"/>
                <w:szCs w:val="24"/>
                <w:highlight w:val="none"/>
                <w:lang w:eastAsia="zh-CN"/>
              </w:rPr>
              <w:t>。</w:t>
            </w:r>
          </w:p>
          <w:p w14:paraId="43D07F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凡违反管理规定或发生事故，对</w:t>
            </w:r>
            <w:r>
              <w:rPr>
                <w:rFonts w:hint="eastAsia" w:ascii="仿宋" w:hAnsi="仿宋" w:eastAsia="仿宋" w:cs="仿宋"/>
                <w:sz w:val="24"/>
                <w:szCs w:val="24"/>
                <w:highlight w:val="none"/>
                <w:lang w:eastAsia="zh-CN"/>
              </w:rPr>
              <w:t>益学</w:t>
            </w:r>
            <w:r>
              <w:rPr>
                <w:rFonts w:hint="eastAsia" w:ascii="仿宋" w:hAnsi="仿宋" w:eastAsia="仿宋" w:cs="仿宋"/>
                <w:sz w:val="24"/>
                <w:szCs w:val="24"/>
                <w:highlight w:val="none"/>
              </w:rPr>
              <w:t>公司造成一定的形象损失和经济损失，由</w:t>
            </w:r>
            <w:r>
              <w:rPr>
                <w:rFonts w:hint="eastAsia" w:ascii="仿宋" w:hAnsi="仿宋" w:eastAsia="仿宋" w:cs="仿宋"/>
                <w:sz w:val="24"/>
                <w:szCs w:val="24"/>
                <w:highlight w:val="none"/>
                <w:lang w:val="en-US" w:eastAsia="zh-CN"/>
              </w:rPr>
              <w:t>中标供应商</w:t>
            </w:r>
            <w:r>
              <w:rPr>
                <w:rFonts w:hint="eastAsia" w:ascii="仿宋" w:hAnsi="仿宋" w:eastAsia="仿宋" w:cs="仿宋"/>
                <w:sz w:val="24"/>
                <w:szCs w:val="24"/>
                <w:highlight w:val="none"/>
              </w:rPr>
              <w:t>承担相应的责任并负责赔偿经济损失。</w:t>
            </w:r>
          </w:p>
          <w:p w14:paraId="19B79F94">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中标供应商</w:t>
            </w:r>
            <w:r>
              <w:rPr>
                <w:rFonts w:hint="eastAsia" w:ascii="仿宋" w:hAnsi="仿宋" w:eastAsia="仿宋" w:cs="仿宋"/>
                <w:sz w:val="24"/>
                <w:szCs w:val="24"/>
                <w:highlight w:val="none"/>
              </w:rPr>
              <w:t>对考核结果不明或存在异议，在收到考核结果后3个工作日内提出异议并协商处理。</w:t>
            </w:r>
          </w:p>
          <w:p w14:paraId="6774762D">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如因中标供应商原因被通报或投诉至集团公司、教体局、监管部门及媒体的，一经查实，扣除30000元/次。</w:t>
            </w:r>
          </w:p>
        </w:tc>
      </w:tr>
    </w:tbl>
    <w:p w14:paraId="2A65EE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10017D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06DB58D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4E90F804">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0084DC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0C1ABB2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3B7BDE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1D7AE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lang w:val="en-US" w:eastAsia="zh-CN"/>
        </w:rPr>
        <w:t>供应商</w:t>
      </w:r>
      <w:r>
        <w:rPr>
          <w:rFonts w:hint="eastAsia" w:ascii="仿宋" w:hAnsi="仿宋" w:eastAsia="仿宋" w:cs="仿宋"/>
          <w:b/>
          <w:sz w:val="36"/>
          <w:szCs w:val="36"/>
          <w:highlight w:val="none"/>
        </w:rPr>
        <w:t>考核总表</w:t>
      </w:r>
    </w:p>
    <w:p w14:paraId="3610B335">
      <w:pPr>
        <w:spacing w:line="30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考核对象：                        考核时间：    年    月</w:t>
      </w:r>
    </w:p>
    <w:p w14:paraId="1910248E">
      <w:pPr>
        <w:spacing w:line="300" w:lineRule="exact"/>
        <w:rPr>
          <w:rFonts w:hint="eastAsia" w:ascii="仿宋" w:hAnsi="仿宋" w:eastAsia="仿宋" w:cs="仿宋"/>
          <w:sz w:val="28"/>
          <w:szCs w:val="28"/>
          <w:highlight w:val="none"/>
        </w:rPr>
      </w:pPr>
    </w:p>
    <w:tbl>
      <w:tblPr>
        <w:tblStyle w:val="65"/>
        <w:tblW w:w="889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56"/>
        <w:gridCol w:w="840"/>
        <w:gridCol w:w="3359"/>
        <w:gridCol w:w="1392"/>
        <w:gridCol w:w="1562"/>
        <w:gridCol w:w="827"/>
      </w:tblGrid>
      <w:tr w14:paraId="6541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61" w:type="dxa"/>
            <w:noWrap w:val="0"/>
            <w:vAlign w:val="center"/>
          </w:tcPr>
          <w:p w14:paraId="3CD836FE">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296" w:type="dxa"/>
            <w:gridSpan w:val="2"/>
            <w:noWrap w:val="0"/>
            <w:vAlign w:val="center"/>
          </w:tcPr>
          <w:p w14:paraId="611CC4C8">
            <w:pPr>
              <w:jc w:val="center"/>
              <w:rPr>
                <w:rFonts w:hint="eastAsia" w:ascii="仿宋" w:hAnsi="仿宋" w:eastAsia="仿宋" w:cs="仿宋"/>
                <w:b/>
                <w:bCs/>
                <w:sz w:val="24"/>
                <w:highlight w:val="none"/>
              </w:rPr>
            </w:pPr>
            <w:r>
              <w:rPr>
                <w:rFonts w:hint="eastAsia" w:ascii="仿宋" w:hAnsi="仿宋" w:eastAsia="仿宋" w:cs="仿宋"/>
                <w:b/>
                <w:bCs/>
                <w:sz w:val="24"/>
                <w:highlight w:val="none"/>
              </w:rPr>
              <w:t>考核项目</w:t>
            </w:r>
          </w:p>
        </w:tc>
        <w:tc>
          <w:tcPr>
            <w:tcW w:w="3359" w:type="dxa"/>
            <w:noWrap w:val="0"/>
            <w:vAlign w:val="center"/>
          </w:tcPr>
          <w:p w14:paraId="59B507B2">
            <w:pPr>
              <w:jc w:val="center"/>
              <w:rPr>
                <w:rFonts w:hint="eastAsia" w:ascii="仿宋" w:hAnsi="仿宋" w:eastAsia="仿宋" w:cs="仿宋"/>
                <w:b/>
                <w:bCs/>
                <w:sz w:val="24"/>
                <w:highlight w:val="none"/>
              </w:rPr>
            </w:pPr>
            <w:r>
              <w:rPr>
                <w:rFonts w:hint="eastAsia" w:ascii="仿宋" w:hAnsi="仿宋" w:eastAsia="仿宋" w:cs="仿宋"/>
                <w:b/>
                <w:bCs/>
                <w:sz w:val="24"/>
                <w:highlight w:val="none"/>
              </w:rPr>
              <w:t>评分内容</w:t>
            </w:r>
          </w:p>
        </w:tc>
        <w:tc>
          <w:tcPr>
            <w:tcW w:w="1392" w:type="dxa"/>
            <w:noWrap w:val="0"/>
            <w:vAlign w:val="center"/>
          </w:tcPr>
          <w:p w14:paraId="1A0C5E17">
            <w:pPr>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扣分</w:t>
            </w:r>
            <w:r>
              <w:rPr>
                <w:rFonts w:hint="eastAsia" w:ascii="仿宋" w:hAnsi="仿宋" w:eastAsia="仿宋" w:cs="仿宋"/>
                <w:b/>
                <w:bCs/>
                <w:sz w:val="24"/>
                <w:highlight w:val="none"/>
              </w:rPr>
              <w:t>分值</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分/次</w:t>
            </w:r>
            <w:r>
              <w:rPr>
                <w:rFonts w:hint="eastAsia" w:ascii="仿宋" w:hAnsi="仿宋" w:eastAsia="仿宋" w:cs="仿宋"/>
                <w:b/>
                <w:bCs/>
                <w:sz w:val="24"/>
                <w:highlight w:val="none"/>
                <w:lang w:eastAsia="zh-CN"/>
              </w:rPr>
              <w:t>）</w:t>
            </w:r>
          </w:p>
        </w:tc>
        <w:tc>
          <w:tcPr>
            <w:tcW w:w="1562" w:type="dxa"/>
            <w:noWrap w:val="0"/>
            <w:vAlign w:val="center"/>
          </w:tcPr>
          <w:p w14:paraId="79E8CFB5">
            <w:pPr>
              <w:jc w:val="center"/>
              <w:rPr>
                <w:rFonts w:hint="eastAsia" w:ascii="仿宋" w:hAnsi="仿宋" w:eastAsia="仿宋" w:cs="仿宋"/>
                <w:b/>
                <w:bCs/>
                <w:sz w:val="24"/>
                <w:highlight w:val="none"/>
              </w:rPr>
            </w:pPr>
            <w:r>
              <w:rPr>
                <w:rFonts w:hint="eastAsia" w:ascii="仿宋" w:hAnsi="仿宋" w:eastAsia="仿宋" w:cs="仿宋"/>
                <w:b/>
                <w:bCs/>
                <w:sz w:val="24"/>
                <w:highlight w:val="none"/>
              </w:rPr>
              <w:t>考核结果</w:t>
            </w:r>
          </w:p>
        </w:tc>
        <w:tc>
          <w:tcPr>
            <w:tcW w:w="827" w:type="dxa"/>
            <w:noWrap w:val="0"/>
            <w:vAlign w:val="center"/>
          </w:tcPr>
          <w:p w14:paraId="25ECEB55">
            <w:pPr>
              <w:jc w:val="center"/>
              <w:rPr>
                <w:rFonts w:hint="eastAsia" w:ascii="仿宋" w:hAnsi="仿宋" w:eastAsia="仿宋" w:cs="仿宋"/>
                <w:b/>
                <w:bCs/>
                <w:sz w:val="24"/>
                <w:highlight w:val="none"/>
              </w:rPr>
            </w:pPr>
            <w:r>
              <w:rPr>
                <w:rFonts w:hint="eastAsia" w:ascii="仿宋" w:hAnsi="仿宋" w:eastAsia="仿宋" w:cs="仿宋"/>
                <w:b/>
                <w:bCs/>
                <w:sz w:val="24"/>
                <w:highlight w:val="none"/>
              </w:rPr>
              <w:t>得分</w:t>
            </w:r>
          </w:p>
        </w:tc>
      </w:tr>
      <w:tr w14:paraId="53AA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1" w:type="dxa"/>
            <w:noWrap w:val="0"/>
            <w:vAlign w:val="center"/>
          </w:tcPr>
          <w:p w14:paraId="36F7A0A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56" w:type="dxa"/>
            <w:vMerge w:val="restart"/>
            <w:noWrap w:val="0"/>
            <w:vAlign w:val="center"/>
          </w:tcPr>
          <w:p w14:paraId="3A5D89A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商品管控</w:t>
            </w:r>
          </w:p>
        </w:tc>
        <w:tc>
          <w:tcPr>
            <w:tcW w:w="840" w:type="dxa"/>
            <w:noWrap w:val="0"/>
            <w:vAlign w:val="center"/>
          </w:tcPr>
          <w:p w14:paraId="0EE60F4B">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商品质量</w:t>
            </w:r>
          </w:p>
        </w:tc>
        <w:tc>
          <w:tcPr>
            <w:tcW w:w="3359" w:type="dxa"/>
            <w:noWrap w:val="0"/>
            <w:vAlign w:val="center"/>
          </w:tcPr>
          <w:p w14:paraId="2936C072">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供应商品符合食品安全标准，无质量问题。</w:t>
            </w:r>
          </w:p>
        </w:tc>
        <w:tc>
          <w:tcPr>
            <w:tcW w:w="1392" w:type="dxa"/>
            <w:noWrap w:val="0"/>
            <w:vAlign w:val="center"/>
          </w:tcPr>
          <w:p w14:paraId="6327BC67">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562" w:type="dxa"/>
            <w:noWrap w:val="0"/>
            <w:vAlign w:val="center"/>
          </w:tcPr>
          <w:p w14:paraId="636307BA">
            <w:pPr>
              <w:rPr>
                <w:rFonts w:hint="eastAsia" w:ascii="仿宋" w:hAnsi="仿宋" w:eastAsia="仿宋" w:cs="仿宋"/>
                <w:sz w:val="24"/>
                <w:highlight w:val="none"/>
              </w:rPr>
            </w:pPr>
          </w:p>
        </w:tc>
        <w:tc>
          <w:tcPr>
            <w:tcW w:w="827" w:type="dxa"/>
            <w:noWrap w:val="0"/>
            <w:vAlign w:val="center"/>
          </w:tcPr>
          <w:p w14:paraId="422FC454">
            <w:pPr>
              <w:jc w:val="center"/>
              <w:rPr>
                <w:rFonts w:hint="eastAsia" w:ascii="仿宋" w:hAnsi="仿宋" w:eastAsia="仿宋" w:cs="仿宋"/>
                <w:sz w:val="24"/>
                <w:highlight w:val="none"/>
              </w:rPr>
            </w:pPr>
          </w:p>
        </w:tc>
      </w:tr>
      <w:tr w14:paraId="63A4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61" w:type="dxa"/>
            <w:noWrap w:val="0"/>
            <w:vAlign w:val="center"/>
          </w:tcPr>
          <w:p w14:paraId="33D74AF2">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56" w:type="dxa"/>
            <w:vMerge w:val="continue"/>
            <w:noWrap w:val="0"/>
            <w:vAlign w:val="center"/>
          </w:tcPr>
          <w:p w14:paraId="7F4EFFBD">
            <w:pPr>
              <w:rPr>
                <w:rFonts w:hint="eastAsia" w:ascii="仿宋" w:hAnsi="仿宋" w:eastAsia="仿宋" w:cs="仿宋"/>
                <w:sz w:val="24"/>
                <w:highlight w:val="none"/>
              </w:rPr>
            </w:pPr>
          </w:p>
        </w:tc>
        <w:tc>
          <w:tcPr>
            <w:tcW w:w="840" w:type="dxa"/>
            <w:noWrap w:val="0"/>
            <w:vAlign w:val="center"/>
          </w:tcPr>
          <w:p w14:paraId="53237216">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商品数量</w:t>
            </w:r>
          </w:p>
        </w:tc>
        <w:tc>
          <w:tcPr>
            <w:tcW w:w="3359" w:type="dxa"/>
            <w:noWrap w:val="0"/>
            <w:vAlign w:val="center"/>
          </w:tcPr>
          <w:p w14:paraId="6F381165">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商品准备充足，不出现供货短缺等问题。</w:t>
            </w:r>
          </w:p>
        </w:tc>
        <w:tc>
          <w:tcPr>
            <w:tcW w:w="1392" w:type="dxa"/>
            <w:noWrap w:val="0"/>
            <w:vAlign w:val="center"/>
          </w:tcPr>
          <w:p w14:paraId="1C9B4EE3">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0.3</w:t>
            </w:r>
          </w:p>
        </w:tc>
        <w:tc>
          <w:tcPr>
            <w:tcW w:w="1562" w:type="dxa"/>
            <w:noWrap w:val="0"/>
            <w:vAlign w:val="center"/>
          </w:tcPr>
          <w:p w14:paraId="2060CF00">
            <w:pPr>
              <w:rPr>
                <w:rFonts w:hint="eastAsia" w:ascii="仿宋" w:hAnsi="仿宋" w:eastAsia="仿宋" w:cs="仿宋"/>
                <w:sz w:val="24"/>
                <w:highlight w:val="none"/>
              </w:rPr>
            </w:pPr>
          </w:p>
        </w:tc>
        <w:tc>
          <w:tcPr>
            <w:tcW w:w="827" w:type="dxa"/>
            <w:noWrap w:val="0"/>
            <w:vAlign w:val="center"/>
          </w:tcPr>
          <w:p w14:paraId="121C1923">
            <w:pPr>
              <w:jc w:val="center"/>
              <w:rPr>
                <w:rFonts w:hint="eastAsia" w:ascii="仿宋" w:hAnsi="仿宋" w:eastAsia="仿宋" w:cs="仿宋"/>
                <w:sz w:val="24"/>
                <w:highlight w:val="none"/>
              </w:rPr>
            </w:pPr>
          </w:p>
        </w:tc>
      </w:tr>
      <w:tr w14:paraId="176F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1" w:type="dxa"/>
            <w:noWrap w:val="0"/>
            <w:vAlign w:val="center"/>
          </w:tcPr>
          <w:p w14:paraId="06281DC4">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56" w:type="dxa"/>
            <w:vMerge w:val="continue"/>
            <w:noWrap w:val="0"/>
            <w:vAlign w:val="center"/>
          </w:tcPr>
          <w:p w14:paraId="34FBF5E8">
            <w:pPr>
              <w:rPr>
                <w:rFonts w:hint="eastAsia" w:ascii="仿宋" w:hAnsi="仿宋" w:eastAsia="仿宋" w:cs="仿宋"/>
                <w:sz w:val="24"/>
                <w:highlight w:val="none"/>
              </w:rPr>
            </w:pPr>
          </w:p>
        </w:tc>
        <w:tc>
          <w:tcPr>
            <w:tcW w:w="840" w:type="dxa"/>
            <w:noWrap w:val="0"/>
            <w:vAlign w:val="center"/>
          </w:tcPr>
          <w:p w14:paraId="5B3C8F88">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商品价格</w:t>
            </w:r>
          </w:p>
        </w:tc>
        <w:tc>
          <w:tcPr>
            <w:tcW w:w="3359" w:type="dxa"/>
            <w:noWrap w:val="0"/>
            <w:vAlign w:val="center"/>
          </w:tcPr>
          <w:p w14:paraId="1D249C3A">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供货商品价格与供货协议保持一致。</w:t>
            </w:r>
          </w:p>
        </w:tc>
        <w:tc>
          <w:tcPr>
            <w:tcW w:w="1392" w:type="dxa"/>
            <w:noWrap w:val="0"/>
            <w:vAlign w:val="center"/>
          </w:tcPr>
          <w:p w14:paraId="2FBD00EF">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38A2829A">
            <w:pPr>
              <w:rPr>
                <w:rFonts w:hint="eastAsia" w:ascii="仿宋" w:hAnsi="仿宋" w:eastAsia="仿宋" w:cs="仿宋"/>
                <w:sz w:val="24"/>
                <w:highlight w:val="none"/>
              </w:rPr>
            </w:pPr>
          </w:p>
        </w:tc>
        <w:tc>
          <w:tcPr>
            <w:tcW w:w="827" w:type="dxa"/>
            <w:noWrap w:val="0"/>
            <w:vAlign w:val="center"/>
          </w:tcPr>
          <w:p w14:paraId="563D9893">
            <w:pPr>
              <w:jc w:val="center"/>
              <w:rPr>
                <w:rFonts w:hint="eastAsia" w:ascii="仿宋" w:hAnsi="仿宋" w:eastAsia="仿宋" w:cs="仿宋"/>
                <w:sz w:val="24"/>
                <w:highlight w:val="none"/>
              </w:rPr>
            </w:pPr>
          </w:p>
        </w:tc>
      </w:tr>
      <w:tr w14:paraId="20D6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61" w:type="dxa"/>
            <w:noWrap w:val="0"/>
            <w:vAlign w:val="center"/>
          </w:tcPr>
          <w:p w14:paraId="027F8B01">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456" w:type="dxa"/>
            <w:vMerge w:val="continue"/>
            <w:noWrap w:val="0"/>
            <w:vAlign w:val="center"/>
          </w:tcPr>
          <w:p w14:paraId="64FC12B7">
            <w:pPr>
              <w:rPr>
                <w:rFonts w:hint="eastAsia" w:ascii="仿宋" w:hAnsi="仿宋" w:eastAsia="仿宋" w:cs="仿宋"/>
                <w:sz w:val="24"/>
                <w:highlight w:val="none"/>
              </w:rPr>
            </w:pPr>
          </w:p>
        </w:tc>
        <w:tc>
          <w:tcPr>
            <w:tcW w:w="840" w:type="dxa"/>
            <w:noWrap w:val="0"/>
            <w:vAlign w:val="center"/>
          </w:tcPr>
          <w:p w14:paraId="4ADE8154">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日常管控</w:t>
            </w:r>
          </w:p>
        </w:tc>
        <w:tc>
          <w:tcPr>
            <w:tcW w:w="3359" w:type="dxa"/>
            <w:noWrap w:val="0"/>
            <w:vAlign w:val="center"/>
          </w:tcPr>
          <w:p w14:paraId="50815DAF">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履行商品日常自检自查，不出售变质、过期商品。</w:t>
            </w:r>
          </w:p>
        </w:tc>
        <w:tc>
          <w:tcPr>
            <w:tcW w:w="1392" w:type="dxa"/>
            <w:noWrap w:val="0"/>
            <w:vAlign w:val="center"/>
          </w:tcPr>
          <w:p w14:paraId="6FFB4028">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w:t>
            </w:r>
          </w:p>
        </w:tc>
        <w:tc>
          <w:tcPr>
            <w:tcW w:w="1562" w:type="dxa"/>
            <w:noWrap w:val="0"/>
            <w:vAlign w:val="center"/>
          </w:tcPr>
          <w:p w14:paraId="59F752CC">
            <w:pPr>
              <w:rPr>
                <w:rFonts w:hint="eastAsia" w:ascii="仿宋" w:hAnsi="仿宋" w:eastAsia="仿宋" w:cs="仿宋"/>
                <w:sz w:val="24"/>
                <w:highlight w:val="none"/>
              </w:rPr>
            </w:pPr>
          </w:p>
        </w:tc>
        <w:tc>
          <w:tcPr>
            <w:tcW w:w="827" w:type="dxa"/>
            <w:noWrap w:val="0"/>
            <w:vAlign w:val="center"/>
          </w:tcPr>
          <w:p w14:paraId="779CCDB7">
            <w:pPr>
              <w:jc w:val="center"/>
              <w:rPr>
                <w:rFonts w:hint="eastAsia" w:ascii="仿宋" w:hAnsi="仿宋" w:eastAsia="仿宋" w:cs="仿宋"/>
                <w:sz w:val="24"/>
                <w:highlight w:val="none"/>
              </w:rPr>
            </w:pPr>
          </w:p>
        </w:tc>
      </w:tr>
      <w:tr w14:paraId="0B0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1" w:type="dxa"/>
            <w:noWrap w:val="0"/>
            <w:vAlign w:val="center"/>
          </w:tcPr>
          <w:p w14:paraId="38E7DCED">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456" w:type="dxa"/>
            <w:vMerge w:val="restart"/>
            <w:noWrap w:val="0"/>
            <w:vAlign w:val="center"/>
          </w:tcPr>
          <w:p w14:paraId="4580802B">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运输管理</w:t>
            </w:r>
          </w:p>
        </w:tc>
        <w:tc>
          <w:tcPr>
            <w:tcW w:w="840" w:type="dxa"/>
            <w:noWrap w:val="0"/>
            <w:vAlign w:val="center"/>
          </w:tcPr>
          <w:p w14:paraId="1DE25D5B">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运输安全</w:t>
            </w:r>
          </w:p>
        </w:tc>
        <w:tc>
          <w:tcPr>
            <w:tcW w:w="3359" w:type="dxa"/>
            <w:noWrap w:val="0"/>
            <w:vAlign w:val="center"/>
          </w:tcPr>
          <w:p w14:paraId="57F4CF77">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确保运输安全，遵守学校相关管理规范，每月无运输安全事故。</w:t>
            </w:r>
          </w:p>
        </w:tc>
        <w:tc>
          <w:tcPr>
            <w:tcW w:w="1392" w:type="dxa"/>
            <w:noWrap w:val="0"/>
            <w:vAlign w:val="center"/>
          </w:tcPr>
          <w:p w14:paraId="7849B7D8">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5D680915">
            <w:pPr>
              <w:rPr>
                <w:rFonts w:hint="eastAsia" w:ascii="仿宋" w:hAnsi="仿宋" w:eastAsia="仿宋" w:cs="仿宋"/>
                <w:sz w:val="24"/>
                <w:highlight w:val="none"/>
              </w:rPr>
            </w:pPr>
          </w:p>
        </w:tc>
        <w:tc>
          <w:tcPr>
            <w:tcW w:w="827" w:type="dxa"/>
            <w:noWrap w:val="0"/>
            <w:vAlign w:val="center"/>
          </w:tcPr>
          <w:p w14:paraId="3C9D89BC">
            <w:pPr>
              <w:jc w:val="center"/>
              <w:rPr>
                <w:rFonts w:ascii="仿宋" w:hAnsi="仿宋" w:eastAsia="仿宋" w:cs="仿宋"/>
                <w:sz w:val="24"/>
                <w:highlight w:val="none"/>
              </w:rPr>
            </w:pPr>
          </w:p>
        </w:tc>
      </w:tr>
      <w:tr w14:paraId="4102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1" w:type="dxa"/>
            <w:noWrap w:val="0"/>
            <w:vAlign w:val="center"/>
          </w:tcPr>
          <w:p w14:paraId="0B454564">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456" w:type="dxa"/>
            <w:vMerge w:val="continue"/>
            <w:noWrap w:val="0"/>
            <w:vAlign w:val="center"/>
          </w:tcPr>
          <w:p w14:paraId="2A54101F">
            <w:pPr>
              <w:rPr>
                <w:rFonts w:hint="eastAsia" w:ascii="仿宋" w:hAnsi="仿宋" w:eastAsia="仿宋" w:cs="仿宋"/>
                <w:sz w:val="24"/>
                <w:highlight w:val="none"/>
              </w:rPr>
            </w:pPr>
          </w:p>
        </w:tc>
        <w:tc>
          <w:tcPr>
            <w:tcW w:w="840" w:type="dxa"/>
            <w:noWrap w:val="0"/>
            <w:vAlign w:val="center"/>
          </w:tcPr>
          <w:p w14:paraId="6971EF49">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运输时效性</w:t>
            </w:r>
          </w:p>
        </w:tc>
        <w:tc>
          <w:tcPr>
            <w:tcW w:w="3359" w:type="dxa"/>
            <w:noWrap w:val="0"/>
            <w:vAlign w:val="center"/>
          </w:tcPr>
          <w:p w14:paraId="23AD8D91">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按订单需求保质报量按时按需完成商品配送，每月无相关投诉。</w:t>
            </w:r>
          </w:p>
        </w:tc>
        <w:tc>
          <w:tcPr>
            <w:tcW w:w="1392" w:type="dxa"/>
            <w:noWrap w:val="0"/>
            <w:vAlign w:val="center"/>
          </w:tcPr>
          <w:p w14:paraId="67C49D6E">
            <w:pPr>
              <w:jc w:val="center"/>
              <w:rPr>
                <w:rFonts w:hint="eastAsia" w:ascii="仿宋" w:hAnsi="仿宋" w:eastAsia="仿宋" w:cs="仿宋"/>
                <w:sz w:val="24"/>
                <w:highlight w:val="none"/>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3</w:t>
            </w:r>
          </w:p>
        </w:tc>
        <w:tc>
          <w:tcPr>
            <w:tcW w:w="1562" w:type="dxa"/>
            <w:noWrap w:val="0"/>
            <w:vAlign w:val="center"/>
          </w:tcPr>
          <w:p w14:paraId="56B3C6C2">
            <w:pPr>
              <w:rPr>
                <w:rFonts w:hint="eastAsia" w:ascii="仿宋" w:hAnsi="仿宋" w:eastAsia="仿宋" w:cs="仿宋"/>
                <w:sz w:val="24"/>
                <w:highlight w:val="none"/>
              </w:rPr>
            </w:pPr>
          </w:p>
        </w:tc>
        <w:tc>
          <w:tcPr>
            <w:tcW w:w="827" w:type="dxa"/>
            <w:noWrap w:val="0"/>
            <w:vAlign w:val="center"/>
          </w:tcPr>
          <w:p w14:paraId="23679E77">
            <w:pPr>
              <w:jc w:val="center"/>
              <w:rPr>
                <w:rFonts w:ascii="仿宋" w:hAnsi="仿宋" w:eastAsia="仿宋" w:cs="仿宋"/>
                <w:sz w:val="24"/>
                <w:highlight w:val="none"/>
              </w:rPr>
            </w:pPr>
          </w:p>
        </w:tc>
      </w:tr>
      <w:tr w14:paraId="305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61" w:type="dxa"/>
            <w:noWrap w:val="0"/>
            <w:vAlign w:val="center"/>
          </w:tcPr>
          <w:p w14:paraId="04B100D7">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456" w:type="dxa"/>
            <w:vMerge w:val="continue"/>
            <w:noWrap w:val="0"/>
            <w:vAlign w:val="center"/>
          </w:tcPr>
          <w:p w14:paraId="32A33C8C">
            <w:pPr>
              <w:rPr>
                <w:rFonts w:hint="eastAsia" w:ascii="仿宋" w:hAnsi="仿宋" w:eastAsia="仿宋" w:cs="仿宋"/>
                <w:sz w:val="24"/>
                <w:highlight w:val="none"/>
              </w:rPr>
            </w:pPr>
          </w:p>
        </w:tc>
        <w:tc>
          <w:tcPr>
            <w:tcW w:w="840" w:type="dxa"/>
            <w:noWrap w:val="0"/>
            <w:vAlign w:val="center"/>
          </w:tcPr>
          <w:p w14:paraId="5DAFA12B">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单据管理</w:t>
            </w:r>
          </w:p>
        </w:tc>
        <w:tc>
          <w:tcPr>
            <w:tcW w:w="3359" w:type="dxa"/>
            <w:noWrap w:val="0"/>
            <w:vAlign w:val="center"/>
          </w:tcPr>
          <w:p w14:paraId="24730F54">
            <w:pPr>
              <w:rPr>
                <w:rFonts w:hint="eastAsia" w:ascii="仿宋" w:hAnsi="仿宋" w:eastAsia="仿宋" w:cs="仿宋"/>
                <w:sz w:val="24"/>
                <w:highlight w:val="none"/>
              </w:rPr>
            </w:pPr>
            <w:r>
              <w:rPr>
                <w:rFonts w:hint="eastAsia" w:ascii="仿宋" w:hAnsi="仿宋" w:eastAsia="仿宋" w:cs="仿宋"/>
                <w:sz w:val="24"/>
                <w:highlight w:val="none"/>
                <w:lang w:val="en-US" w:eastAsia="zh-CN"/>
              </w:rPr>
              <w:t>各类送货单据</w:t>
            </w:r>
            <w:r>
              <w:rPr>
                <w:rFonts w:hint="eastAsia" w:ascii="仿宋" w:hAnsi="仿宋" w:eastAsia="仿宋" w:cs="仿宋"/>
                <w:sz w:val="24"/>
                <w:highlight w:val="none"/>
              </w:rPr>
              <w:t>完整、备注明确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存档成册</w:t>
            </w:r>
            <w:r>
              <w:rPr>
                <w:rFonts w:hint="eastAsia" w:ascii="仿宋" w:hAnsi="仿宋" w:eastAsia="仿宋" w:cs="仿宋"/>
                <w:sz w:val="24"/>
                <w:highlight w:val="none"/>
              </w:rPr>
              <w:t>。</w:t>
            </w:r>
          </w:p>
        </w:tc>
        <w:tc>
          <w:tcPr>
            <w:tcW w:w="1392" w:type="dxa"/>
            <w:noWrap w:val="0"/>
            <w:vAlign w:val="center"/>
          </w:tcPr>
          <w:p w14:paraId="00B0E29A">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3BDCA2B4">
            <w:pPr>
              <w:rPr>
                <w:rFonts w:hint="eastAsia" w:ascii="仿宋" w:hAnsi="仿宋" w:eastAsia="仿宋" w:cs="仿宋"/>
                <w:sz w:val="24"/>
                <w:highlight w:val="none"/>
              </w:rPr>
            </w:pPr>
          </w:p>
        </w:tc>
        <w:tc>
          <w:tcPr>
            <w:tcW w:w="827" w:type="dxa"/>
            <w:noWrap w:val="0"/>
            <w:vAlign w:val="center"/>
          </w:tcPr>
          <w:p w14:paraId="30737218">
            <w:pPr>
              <w:jc w:val="center"/>
              <w:rPr>
                <w:rFonts w:hint="eastAsia" w:ascii="仿宋" w:hAnsi="仿宋" w:eastAsia="仿宋" w:cs="仿宋"/>
                <w:sz w:val="24"/>
                <w:highlight w:val="none"/>
              </w:rPr>
            </w:pPr>
          </w:p>
        </w:tc>
      </w:tr>
      <w:tr w14:paraId="5230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61" w:type="dxa"/>
            <w:noWrap w:val="0"/>
            <w:vAlign w:val="center"/>
          </w:tcPr>
          <w:p w14:paraId="7621D3B7">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456" w:type="dxa"/>
            <w:vMerge w:val="continue"/>
            <w:noWrap w:val="0"/>
            <w:vAlign w:val="center"/>
          </w:tcPr>
          <w:p w14:paraId="4B80ED06">
            <w:pPr>
              <w:rPr>
                <w:rFonts w:hint="eastAsia" w:ascii="仿宋" w:hAnsi="仿宋" w:eastAsia="仿宋" w:cs="仿宋"/>
                <w:sz w:val="24"/>
                <w:highlight w:val="none"/>
              </w:rPr>
            </w:pPr>
          </w:p>
        </w:tc>
        <w:tc>
          <w:tcPr>
            <w:tcW w:w="840" w:type="dxa"/>
            <w:noWrap w:val="0"/>
            <w:vAlign w:val="center"/>
          </w:tcPr>
          <w:p w14:paraId="4883CCA1">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配送礼仪</w:t>
            </w:r>
          </w:p>
        </w:tc>
        <w:tc>
          <w:tcPr>
            <w:tcW w:w="3359" w:type="dxa"/>
            <w:noWrap w:val="0"/>
            <w:vAlign w:val="center"/>
          </w:tcPr>
          <w:p w14:paraId="69D1643B">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配送人员专业素质过硬，服务素养良好。</w:t>
            </w:r>
          </w:p>
        </w:tc>
        <w:tc>
          <w:tcPr>
            <w:tcW w:w="1392" w:type="dxa"/>
            <w:noWrap w:val="0"/>
            <w:vAlign w:val="center"/>
          </w:tcPr>
          <w:p w14:paraId="09D62025">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0.3</w:t>
            </w:r>
          </w:p>
        </w:tc>
        <w:tc>
          <w:tcPr>
            <w:tcW w:w="1562" w:type="dxa"/>
            <w:noWrap w:val="0"/>
            <w:vAlign w:val="center"/>
          </w:tcPr>
          <w:p w14:paraId="22FE4600">
            <w:pPr>
              <w:rPr>
                <w:rFonts w:hint="eastAsia" w:ascii="仿宋" w:hAnsi="仿宋" w:eastAsia="仿宋" w:cs="仿宋"/>
                <w:sz w:val="24"/>
                <w:highlight w:val="none"/>
              </w:rPr>
            </w:pPr>
          </w:p>
        </w:tc>
        <w:tc>
          <w:tcPr>
            <w:tcW w:w="827" w:type="dxa"/>
            <w:noWrap w:val="0"/>
            <w:vAlign w:val="center"/>
          </w:tcPr>
          <w:p w14:paraId="5D6AB702">
            <w:pPr>
              <w:jc w:val="center"/>
              <w:rPr>
                <w:rFonts w:hint="eastAsia" w:ascii="仿宋" w:hAnsi="仿宋" w:eastAsia="仿宋" w:cs="仿宋"/>
                <w:sz w:val="24"/>
                <w:highlight w:val="none"/>
              </w:rPr>
            </w:pPr>
          </w:p>
        </w:tc>
      </w:tr>
      <w:tr w14:paraId="5274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61" w:type="dxa"/>
            <w:noWrap w:val="0"/>
            <w:vAlign w:val="center"/>
          </w:tcPr>
          <w:p w14:paraId="19F21164">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456" w:type="dxa"/>
            <w:vMerge w:val="restart"/>
            <w:noWrap w:val="0"/>
            <w:vAlign w:val="center"/>
          </w:tcPr>
          <w:p w14:paraId="35607E6D">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门店运营</w:t>
            </w:r>
          </w:p>
        </w:tc>
        <w:tc>
          <w:tcPr>
            <w:tcW w:w="840" w:type="dxa"/>
            <w:noWrap w:val="0"/>
            <w:vAlign w:val="center"/>
          </w:tcPr>
          <w:p w14:paraId="75FBC8D7">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服从管理</w:t>
            </w:r>
          </w:p>
        </w:tc>
        <w:tc>
          <w:tcPr>
            <w:tcW w:w="3359" w:type="dxa"/>
            <w:noWrap w:val="0"/>
            <w:vAlign w:val="center"/>
          </w:tcPr>
          <w:p w14:paraId="49FEE293">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接受教育部门、学校方面及业主方的监督管理，全年满意度优秀。</w:t>
            </w:r>
          </w:p>
        </w:tc>
        <w:tc>
          <w:tcPr>
            <w:tcW w:w="1392" w:type="dxa"/>
            <w:noWrap w:val="0"/>
            <w:vAlign w:val="center"/>
          </w:tcPr>
          <w:p w14:paraId="4ADD87C4">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38146997">
            <w:pPr>
              <w:rPr>
                <w:rFonts w:ascii="仿宋" w:hAnsi="仿宋" w:eastAsia="仿宋" w:cs="仿宋"/>
                <w:sz w:val="24"/>
                <w:highlight w:val="none"/>
              </w:rPr>
            </w:pPr>
          </w:p>
        </w:tc>
        <w:tc>
          <w:tcPr>
            <w:tcW w:w="827" w:type="dxa"/>
            <w:noWrap w:val="0"/>
            <w:vAlign w:val="center"/>
          </w:tcPr>
          <w:p w14:paraId="5D8F3E7B">
            <w:pPr>
              <w:jc w:val="center"/>
              <w:rPr>
                <w:rFonts w:ascii="仿宋" w:hAnsi="仿宋" w:eastAsia="仿宋" w:cs="仿宋"/>
                <w:sz w:val="24"/>
                <w:highlight w:val="none"/>
              </w:rPr>
            </w:pPr>
          </w:p>
        </w:tc>
      </w:tr>
      <w:tr w14:paraId="47D1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1" w:type="dxa"/>
            <w:noWrap w:val="0"/>
            <w:vAlign w:val="center"/>
          </w:tcPr>
          <w:p w14:paraId="09FA7C2E">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p>
        </w:tc>
        <w:tc>
          <w:tcPr>
            <w:tcW w:w="456" w:type="dxa"/>
            <w:vMerge w:val="continue"/>
            <w:noWrap w:val="0"/>
            <w:vAlign w:val="center"/>
          </w:tcPr>
          <w:p w14:paraId="73C700DB">
            <w:pPr>
              <w:rPr>
                <w:rFonts w:hint="eastAsia" w:ascii="仿宋" w:hAnsi="仿宋" w:eastAsia="仿宋" w:cs="仿宋"/>
                <w:sz w:val="24"/>
                <w:highlight w:val="none"/>
              </w:rPr>
            </w:pPr>
          </w:p>
        </w:tc>
        <w:tc>
          <w:tcPr>
            <w:tcW w:w="840" w:type="dxa"/>
            <w:noWrap w:val="0"/>
            <w:vAlign w:val="center"/>
          </w:tcPr>
          <w:p w14:paraId="3A4B3EC7">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经营时间</w:t>
            </w:r>
          </w:p>
        </w:tc>
        <w:tc>
          <w:tcPr>
            <w:tcW w:w="3359" w:type="dxa"/>
            <w:noWrap w:val="0"/>
            <w:vAlign w:val="center"/>
          </w:tcPr>
          <w:p w14:paraId="2A9C067D">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根据学校作息时间规范经营，不超时、不影响学校正常教学秩序。</w:t>
            </w:r>
          </w:p>
        </w:tc>
        <w:tc>
          <w:tcPr>
            <w:tcW w:w="1392" w:type="dxa"/>
            <w:noWrap w:val="0"/>
            <w:vAlign w:val="center"/>
          </w:tcPr>
          <w:p w14:paraId="6CF5EDC4">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18DFF8CB">
            <w:pPr>
              <w:rPr>
                <w:rFonts w:ascii="仿宋" w:hAnsi="仿宋" w:eastAsia="仿宋" w:cs="仿宋"/>
                <w:sz w:val="24"/>
                <w:highlight w:val="none"/>
              </w:rPr>
            </w:pPr>
          </w:p>
        </w:tc>
        <w:tc>
          <w:tcPr>
            <w:tcW w:w="827" w:type="dxa"/>
            <w:noWrap w:val="0"/>
            <w:vAlign w:val="center"/>
          </w:tcPr>
          <w:p w14:paraId="75ED3E09">
            <w:pPr>
              <w:rPr>
                <w:rFonts w:hint="eastAsia" w:ascii="仿宋" w:hAnsi="仿宋" w:eastAsia="仿宋" w:cs="仿宋"/>
                <w:sz w:val="24"/>
                <w:highlight w:val="none"/>
              </w:rPr>
            </w:pPr>
          </w:p>
        </w:tc>
      </w:tr>
      <w:tr w14:paraId="7129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61" w:type="dxa"/>
            <w:noWrap w:val="0"/>
            <w:vAlign w:val="center"/>
          </w:tcPr>
          <w:p w14:paraId="2680F3F2">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p>
        </w:tc>
        <w:tc>
          <w:tcPr>
            <w:tcW w:w="456" w:type="dxa"/>
            <w:vMerge w:val="continue"/>
            <w:noWrap w:val="0"/>
            <w:vAlign w:val="center"/>
          </w:tcPr>
          <w:p w14:paraId="4C9AEFB1">
            <w:pPr>
              <w:rPr>
                <w:rFonts w:hint="eastAsia" w:ascii="仿宋" w:hAnsi="仿宋" w:eastAsia="仿宋" w:cs="仿宋"/>
                <w:sz w:val="24"/>
                <w:highlight w:val="none"/>
              </w:rPr>
            </w:pPr>
          </w:p>
        </w:tc>
        <w:tc>
          <w:tcPr>
            <w:tcW w:w="840" w:type="dxa"/>
            <w:noWrap w:val="0"/>
            <w:vAlign w:val="center"/>
          </w:tcPr>
          <w:p w14:paraId="2C46AD34">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门店卫生</w:t>
            </w:r>
          </w:p>
        </w:tc>
        <w:tc>
          <w:tcPr>
            <w:tcW w:w="3359" w:type="dxa"/>
            <w:noWrap w:val="0"/>
            <w:vAlign w:val="center"/>
          </w:tcPr>
          <w:p w14:paraId="369EF0BE">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保持营业场所及门店包干区的整洁卫生，得到学校后勤管理部门认可。</w:t>
            </w:r>
          </w:p>
        </w:tc>
        <w:tc>
          <w:tcPr>
            <w:tcW w:w="1392" w:type="dxa"/>
            <w:noWrap w:val="0"/>
            <w:vAlign w:val="center"/>
          </w:tcPr>
          <w:p w14:paraId="6B011870">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0.2</w:t>
            </w:r>
          </w:p>
        </w:tc>
        <w:tc>
          <w:tcPr>
            <w:tcW w:w="1562" w:type="dxa"/>
            <w:noWrap w:val="0"/>
            <w:vAlign w:val="center"/>
          </w:tcPr>
          <w:p w14:paraId="5472E5DA">
            <w:pPr>
              <w:rPr>
                <w:rFonts w:ascii="仿宋" w:hAnsi="仿宋" w:eastAsia="仿宋" w:cs="仿宋"/>
                <w:sz w:val="24"/>
                <w:highlight w:val="none"/>
              </w:rPr>
            </w:pPr>
          </w:p>
        </w:tc>
        <w:tc>
          <w:tcPr>
            <w:tcW w:w="827" w:type="dxa"/>
            <w:noWrap w:val="0"/>
            <w:vAlign w:val="center"/>
          </w:tcPr>
          <w:p w14:paraId="6F3C3C31">
            <w:pPr>
              <w:jc w:val="center"/>
              <w:rPr>
                <w:rFonts w:ascii="仿宋" w:hAnsi="仿宋" w:eastAsia="仿宋" w:cs="仿宋"/>
                <w:sz w:val="24"/>
                <w:highlight w:val="none"/>
              </w:rPr>
            </w:pPr>
          </w:p>
        </w:tc>
      </w:tr>
      <w:tr w14:paraId="2513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1" w:type="dxa"/>
            <w:noWrap w:val="0"/>
            <w:vAlign w:val="center"/>
          </w:tcPr>
          <w:p w14:paraId="47E538F0">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456" w:type="dxa"/>
            <w:vMerge w:val="continue"/>
            <w:noWrap w:val="0"/>
            <w:vAlign w:val="center"/>
          </w:tcPr>
          <w:p w14:paraId="3053208C">
            <w:pPr>
              <w:rPr>
                <w:rFonts w:hint="eastAsia" w:ascii="仿宋" w:hAnsi="仿宋" w:eastAsia="仿宋" w:cs="仿宋"/>
                <w:sz w:val="24"/>
                <w:highlight w:val="none"/>
              </w:rPr>
            </w:pPr>
          </w:p>
        </w:tc>
        <w:tc>
          <w:tcPr>
            <w:tcW w:w="840" w:type="dxa"/>
            <w:noWrap w:val="0"/>
            <w:vAlign w:val="center"/>
          </w:tcPr>
          <w:p w14:paraId="15CBF7C8">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安全管理</w:t>
            </w:r>
          </w:p>
        </w:tc>
        <w:tc>
          <w:tcPr>
            <w:tcW w:w="3359" w:type="dxa"/>
            <w:noWrap w:val="0"/>
            <w:vAlign w:val="center"/>
          </w:tcPr>
          <w:p w14:paraId="191767AB">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约束员工经营行为，强化安全知识培训，门店管理无安全隐患。</w:t>
            </w:r>
          </w:p>
        </w:tc>
        <w:tc>
          <w:tcPr>
            <w:tcW w:w="1392" w:type="dxa"/>
            <w:noWrap w:val="0"/>
            <w:vAlign w:val="center"/>
          </w:tcPr>
          <w:p w14:paraId="5D41AFF7">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w:t>
            </w:r>
          </w:p>
        </w:tc>
        <w:tc>
          <w:tcPr>
            <w:tcW w:w="1562" w:type="dxa"/>
            <w:noWrap w:val="0"/>
            <w:vAlign w:val="center"/>
          </w:tcPr>
          <w:p w14:paraId="7695A4E2">
            <w:pPr>
              <w:rPr>
                <w:rFonts w:ascii="仿宋" w:hAnsi="仿宋" w:eastAsia="仿宋" w:cs="仿宋"/>
                <w:sz w:val="24"/>
                <w:highlight w:val="none"/>
              </w:rPr>
            </w:pPr>
          </w:p>
        </w:tc>
        <w:tc>
          <w:tcPr>
            <w:tcW w:w="827" w:type="dxa"/>
            <w:noWrap w:val="0"/>
            <w:vAlign w:val="center"/>
          </w:tcPr>
          <w:p w14:paraId="6AA8413A">
            <w:pPr>
              <w:jc w:val="center"/>
              <w:rPr>
                <w:rFonts w:hint="eastAsia" w:ascii="仿宋" w:hAnsi="仿宋" w:eastAsia="仿宋" w:cs="仿宋"/>
                <w:sz w:val="24"/>
                <w:highlight w:val="none"/>
              </w:rPr>
            </w:pPr>
          </w:p>
        </w:tc>
      </w:tr>
      <w:tr w14:paraId="5BBD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461" w:type="dxa"/>
            <w:noWrap w:val="0"/>
            <w:vAlign w:val="center"/>
          </w:tcPr>
          <w:p w14:paraId="3911A485">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p>
        </w:tc>
        <w:tc>
          <w:tcPr>
            <w:tcW w:w="456" w:type="dxa"/>
            <w:vMerge w:val="restart"/>
            <w:noWrap w:val="0"/>
            <w:vAlign w:val="center"/>
          </w:tcPr>
          <w:p w14:paraId="6058B488">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人员管理</w:t>
            </w:r>
          </w:p>
        </w:tc>
        <w:tc>
          <w:tcPr>
            <w:tcW w:w="840" w:type="dxa"/>
            <w:noWrap w:val="0"/>
            <w:vAlign w:val="center"/>
          </w:tcPr>
          <w:p w14:paraId="6415FA74">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用工管理</w:t>
            </w:r>
          </w:p>
        </w:tc>
        <w:tc>
          <w:tcPr>
            <w:tcW w:w="3359" w:type="dxa"/>
            <w:noWrap w:val="0"/>
            <w:vAlign w:val="center"/>
          </w:tcPr>
          <w:p w14:paraId="64019D4E">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合法合规用工，依法为员工缴纳各类社会保险，保障员工合法权益，全年无劳动关系纠纷。</w:t>
            </w:r>
          </w:p>
        </w:tc>
        <w:tc>
          <w:tcPr>
            <w:tcW w:w="1392" w:type="dxa"/>
            <w:noWrap w:val="0"/>
            <w:vAlign w:val="center"/>
          </w:tcPr>
          <w:p w14:paraId="35D98FDE">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48FF5742">
            <w:pPr>
              <w:rPr>
                <w:rFonts w:hint="eastAsia" w:ascii="仿宋" w:hAnsi="仿宋" w:eastAsia="仿宋" w:cs="仿宋"/>
                <w:sz w:val="24"/>
                <w:highlight w:val="none"/>
              </w:rPr>
            </w:pPr>
          </w:p>
        </w:tc>
        <w:tc>
          <w:tcPr>
            <w:tcW w:w="827" w:type="dxa"/>
            <w:noWrap w:val="0"/>
            <w:vAlign w:val="center"/>
          </w:tcPr>
          <w:p w14:paraId="20B49B98">
            <w:pPr>
              <w:jc w:val="center"/>
              <w:rPr>
                <w:rFonts w:hint="eastAsia" w:ascii="仿宋" w:hAnsi="仿宋" w:eastAsia="仿宋" w:cs="仿宋"/>
                <w:sz w:val="24"/>
                <w:highlight w:val="none"/>
              </w:rPr>
            </w:pPr>
          </w:p>
        </w:tc>
      </w:tr>
      <w:tr w14:paraId="6EFD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61" w:type="dxa"/>
            <w:noWrap w:val="0"/>
            <w:vAlign w:val="center"/>
          </w:tcPr>
          <w:p w14:paraId="273F511F">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p>
        </w:tc>
        <w:tc>
          <w:tcPr>
            <w:tcW w:w="456" w:type="dxa"/>
            <w:vMerge w:val="continue"/>
            <w:noWrap w:val="0"/>
            <w:vAlign w:val="center"/>
          </w:tcPr>
          <w:p w14:paraId="186807AD">
            <w:pPr>
              <w:rPr>
                <w:rFonts w:hint="eastAsia" w:ascii="仿宋" w:hAnsi="仿宋" w:eastAsia="仿宋" w:cs="仿宋"/>
                <w:sz w:val="24"/>
                <w:highlight w:val="none"/>
              </w:rPr>
            </w:pPr>
          </w:p>
        </w:tc>
        <w:tc>
          <w:tcPr>
            <w:tcW w:w="840" w:type="dxa"/>
            <w:noWrap w:val="0"/>
            <w:vAlign w:val="center"/>
          </w:tcPr>
          <w:p w14:paraId="4A245D4A">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员工培训</w:t>
            </w:r>
          </w:p>
        </w:tc>
        <w:tc>
          <w:tcPr>
            <w:tcW w:w="3359" w:type="dxa"/>
            <w:noWrap w:val="0"/>
            <w:vAlign w:val="center"/>
          </w:tcPr>
          <w:p w14:paraId="36265907">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注重员工素养和专业能力提升，每年开展专项培训并形成相关记录。</w:t>
            </w:r>
          </w:p>
        </w:tc>
        <w:tc>
          <w:tcPr>
            <w:tcW w:w="1392" w:type="dxa"/>
            <w:noWrap w:val="0"/>
            <w:vAlign w:val="center"/>
          </w:tcPr>
          <w:p w14:paraId="3392FEA0">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0.5</w:t>
            </w:r>
          </w:p>
        </w:tc>
        <w:tc>
          <w:tcPr>
            <w:tcW w:w="1562" w:type="dxa"/>
            <w:noWrap w:val="0"/>
            <w:vAlign w:val="center"/>
          </w:tcPr>
          <w:p w14:paraId="175209B9">
            <w:pPr>
              <w:rPr>
                <w:rFonts w:ascii="仿宋" w:hAnsi="仿宋" w:eastAsia="仿宋" w:cs="仿宋"/>
                <w:sz w:val="24"/>
                <w:highlight w:val="none"/>
              </w:rPr>
            </w:pPr>
          </w:p>
        </w:tc>
        <w:tc>
          <w:tcPr>
            <w:tcW w:w="827" w:type="dxa"/>
            <w:noWrap w:val="0"/>
            <w:vAlign w:val="center"/>
          </w:tcPr>
          <w:p w14:paraId="184741CF">
            <w:pPr>
              <w:jc w:val="center"/>
              <w:rPr>
                <w:rFonts w:hint="eastAsia" w:ascii="仿宋" w:hAnsi="仿宋" w:eastAsia="仿宋" w:cs="仿宋"/>
                <w:sz w:val="24"/>
                <w:highlight w:val="none"/>
              </w:rPr>
            </w:pPr>
          </w:p>
        </w:tc>
      </w:tr>
      <w:tr w14:paraId="2C5E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57" w:type="dxa"/>
            <w:gridSpan w:val="3"/>
            <w:noWrap w:val="0"/>
            <w:vAlign w:val="center"/>
          </w:tcPr>
          <w:p w14:paraId="66E4A956">
            <w:pPr>
              <w:rPr>
                <w:rFonts w:hint="eastAsia" w:ascii="仿宋" w:hAnsi="仿宋" w:eastAsia="仿宋" w:cs="仿宋"/>
                <w:sz w:val="24"/>
                <w:highlight w:val="none"/>
              </w:rPr>
            </w:pPr>
            <w:r>
              <w:rPr>
                <w:rFonts w:hint="eastAsia" w:ascii="仿宋" w:hAnsi="仿宋" w:eastAsia="仿宋" w:cs="仿宋"/>
                <w:sz w:val="24"/>
                <w:highlight w:val="none"/>
              </w:rPr>
              <w:t>考核结果：</w:t>
            </w:r>
          </w:p>
        </w:tc>
        <w:tc>
          <w:tcPr>
            <w:tcW w:w="7140" w:type="dxa"/>
            <w:gridSpan w:val="4"/>
            <w:noWrap w:val="0"/>
            <w:vAlign w:val="center"/>
          </w:tcPr>
          <w:p w14:paraId="640580D6">
            <w:pPr>
              <w:jc w:val="center"/>
              <w:rPr>
                <w:rFonts w:hint="eastAsia" w:ascii="仿宋" w:hAnsi="仿宋" w:eastAsia="仿宋" w:cs="仿宋"/>
                <w:sz w:val="24"/>
                <w:highlight w:val="none"/>
              </w:rPr>
            </w:pPr>
          </w:p>
        </w:tc>
      </w:tr>
      <w:tr w14:paraId="7D55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97" w:type="dxa"/>
            <w:gridSpan w:val="7"/>
            <w:noWrap w:val="0"/>
            <w:vAlign w:val="center"/>
          </w:tcPr>
          <w:p w14:paraId="6836E02A">
            <w:pPr>
              <w:jc w:val="both"/>
              <w:rPr>
                <w:rFonts w:hint="eastAsia" w:ascii="仿宋" w:hAnsi="仿宋" w:eastAsia="仿宋" w:cs="仿宋"/>
                <w:sz w:val="24"/>
                <w:highlight w:val="none"/>
              </w:rPr>
            </w:pPr>
            <w:r>
              <w:rPr>
                <w:rFonts w:hint="eastAsia" w:ascii="仿宋" w:hAnsi="仿宋" w:eastAsia="仿宋" w:cs="仿宋"/>
                <w:sz w:val="24"/>
                <w:highlight w:val="none"/>
              </w:rPr>
              <w:t>考核人（签名）：</w:t>
            </w:r>
          </w:p>
        </w:tc>
      </w:tr>
    </w:tbl>
    <w:p w14:paraId="65E329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14:paraId="6C8F19C0">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注：本考核分满分100分，按对应扣分分值进行扣分，最低为0分。</w:t>
      </w:r>
    </w:p>
    <w:p w14:paraId="66AE14B1">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2B3F75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33A182F1">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166433A2">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00E941F0">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6C0E71CD">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61B3C2B7">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5DDD83AA">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36EBC5C3">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546A9D9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27303FA8">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11A63E68">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36"/>
          <w:szCs w:val="36"/>
          <w:highlight w:val="none"/>
        </w:rPr>
      </w:pPr>
    </w:p>
    <w:p w14:paraId="592D5D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eastAsia="zh-CN"/>
        </w:rPr>
        <w:t>四</w:t>
      </w:r>
      <w:r>
        <w:rPr>
          <w:rFonts w:hint="eastAsia" w:ascii="仿宋" w:hAnsi="仿宋" w:eastAsia="仿宋" w:cs="仿宋"/>
          <w:b/>
          <w:sz w:val="36"/>
          <w:szCs w:val="36"/>
          <w:highlight w:val="none"/>
        </w:rPr>
        <w:t>部分 拟签订的合同文本</w:t>
      </w:r>
    </w:p>
    <w:p w14:paraId="6C4BF627">
      <w:pPr>
        <w:spacing w:line="480" w:lineRule="auto"/>
        <w:jc w:val="center"/>
        <w:rPr>
          <w:rFonts w:hint="eastAsia" w:ascii="仿宋" w:hAnsi="仿宋" w:eastAsia="仿宋" w:cs="仿宋"/>
          <w:b/>
          <w:sz w:val="28"/>
          <w:szCs w:val="28"/>
          <w:highlight w:val="none"/>
        </w:rPr>
      </w:pPr>
    </w:p>
    <w:p w14:paraId="0E5DDA35">
      <w:pPr>
        <w:spacing w:line="480" w:lineRule="auto"/>
        <w:jc w:val="center"/>
        <w:rPr>
          <w:rFonts w:hint="eastAsia" w:ascii="仿宋" w:hAnsi="仿宋" w:eastAsia="仿宋" w:cs="仿宋"/>
          <w:b/>
          <w:sz w:val="24"/>
          <w:highlight w:val="none"/>
        </w:rPr>
      </w:pPr>
    </w:p>
    <w:p w14:paraId="2D148E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sz w:val="24"/>
          <w:highlight w:val="none"/>
        </w:rPr>
      </w:pPr>
    </w:p>
    <w:p w14:paraId="71A0CB7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采购合同参考范本</w:t>
      </w:r>
    </w:p>
    <w:p w14:paraId="30D2731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b/>
          <w:sz w:val="36"/>
          <w:szCs w:val="36"/>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highlight w:val="none"/>
        </w:rPr>
        <w:t>本合同为合同样稿，最终稿由双方协商后确定）</w:t>
      </w:r>
    </w:p>
    <w:p w14:paraId="2FF46E4A">
      <w:pPr>
        <w:pStyle w:val="708"/>
        <w:ind w:firstLine="2843" w:firstLineChars="1180"/>
        <w:rPr>
          <w:rFonts w:hint="eastAsia" w:ascii="仿宋" w:hAnsi="仿宋" w:eastAsia="仿宋" w:cs="仿宋"/>
          <w:b/>
          <w:szCs w:val="24"/>
          <w:highlight w:val="none"/>
        </w:rPr>
      </w:pPr>
    </w:p>
    <w:p w14:paraId="0413B63D">
      <w:pPr>
        <w:pStyle w:val="708"/>
        <w:ind w:firstLine="2843" w:firstLineChars="1180"/>
        <w:rPr>
          <w:rFonts w:hint="eastAsia" w:ascii="仿宋" w:hAnsi="仿宋" w:eastAsia="仿宋" w:cs="仿宋"/>
          <w:b/>
          <w:szCs w:val="24"/>
          <w:highlight w:val="none"/>
        </w:rPr>
      </w:pPr>
    </w:p>
    <w:p w14:paraId="6F8077D1">
      <w:pPr>
        <w:pStyle w:val="708"/>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68CCD350">
      <w:pPr>
        <w:spacing w:before="120" w:line="22" w:lineRule="atLeast"/>
        <w:rPr>
          <w:rFonts w:hint="eastAsia" w:ascii="仿宋" w:hAnsi="仿宋" w:eastAsia="仿宋" w:cs="仿宋"/>
          <w:sz w:val="24"/>
          <w:highlight w:val="none"/>
        </w:rPr>
      </w:pPr>
    </w:p>
    <w:p w14:paraId="4A174382">
      <w:pPr>
        <w:pStyle w:val="3"/>
        <w:rPr>
          <w:rFonts w:hint="eastAsia" w:ascii="仿宋" w:hAnsi="仿宋" w:eastAsia="仿宋" w:cs="仿宋"/>
          <w:highlight w:val="none"/>
        </w:rPr>
      </w:pPr>
    </w:p>
    <w:p w14:paraId="554FA81A">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40558227">
      <w:pPr>
        <w:pStyle w:val="605"/>
        <w:spacing w:before="120" w:line="22" w:lineRule="atLeast"/>
        <w:rPr>
          <w:rFonts w:hint="eastAsia" w:ascii="仿宋" w:hAnsi="仿宋" w:eastAsia="仿宋" w:cs="仿宋"/>
          <w:szCs w:val="24"/>
          <w:highlight w:val="none"/>
        </w:rPr>
      </w:pPr>
    </w:p>
    <w:p w14:paraId="2CF0B6EF">
      <w:pPr>
        <w:pStyle w:val="605"/>
        <w:spacing w:before="120" w:line="22" w:lineRule="atLeast"/>
        <w:rPr>
          <w:rFonts w:hint="eastAsia" w:ascii="仿宋" w:hAnsi="仿宋" w:eastAsia="仿宋" w:cs="仿宋"/>
          <w:szCs w:val="24"/>
          <w:highlight w:val="none"/>
        </w:rPr>
      </w:pPr>
    </w:p>
    <w:p w14:paraId="335AC42B">
      <w:pPr>
        <w:spacing w:before="120" w:line="22" w:lineRule="atLeast"/>
        <w:ind w:left="960"/>
        <w:rPr>
          <w:rFonts w:hint="eastAsia" w:ascii="仿宋" w:hAnsi="仿宋" w:eastAsia="仿宋" w:cs="仿宋"/>
          <w:sz w:val="24"/>
          <w:highlight w:val="none"/>
          <w:lang w:val="en-US" w:eastAsia="zh-CN"/>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（出资方）</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14:paraId="5BA8D141">
      <w:pPr>
        <w:spacing w:before="120" w:line="22" w:lineRule="atLeast"/>
        <w:ind w:left="960"/>
        <w:rPr>
          <w:rFonts w:hint="eastAsia" w:ascii="仿宋" w:hAnsi="仿宋" w:eastAsia="仿宋" w:cs="仿宋"/>
          <w:sz w:val="24"/>
          <w:highlight w:val="none"/>
        </w:rPr>
      </w:pPr>
    </w:p>
    <w:p w14:paraId="1DA8E825">
      <w:pPr>
        <w:spacing w:before="120" w:line="22" w:lineRule="atLeast"/>
        <w:rPr>
          <w:rFonts w:hint="eastAsia" w:ascii="仿宋" w:hAnsi="仿宋" w:eastAsia="仿宋" w:cs="仿宋"/>
          <w:sz w:val="24"/>
          <w:highlight w:val="none"/>
        </w:rPr>
      </w:pPr>
    </w:p>
    <w:p w14:paraId="0A886191">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8E952CB">
      <w:pPr>
        <w:spacing w:before="120" w:line="22" w:lineRule="atLeast"/>
        <w:rPr>
          <w:rFonts w:hint="eastAsia" w:ascii="仿宋" w:hAnsi="仿宋" w:eastAsia="仿宋" w:cs="仿宋"/>
          <w:sz w:val="24"/>
          <w:highlight w:val="none"/>
        </w:rPr>
      </w:pPr>
    </w:p>
    <w:p w14:paraId="1F4F1B25">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6AFA1E20">
      <w:pPr>
        <w:spacing w:before="120" w:line="22" w:lineRule="atLeast"/>
        <w:rPr>
          <w:rFonts w:hint="eastAsia" w:ascii="仿宋" w:hAnsi="仿宋" w:eastAsia="仿宋" w:cs="仿宋"/>
          <w:sz w:val="24"/>
          <w:highlight w:val="none"/>
        </w:rPr>
      </w:pPr>
    </w:p>
    <w:p w14:paraId="5A6D6884">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8908180">
      <w:pPr>
        <w:spacing w:before="120" w:line="22" w:lineRule="atLeast"/>
        <w:ind w:firstLine="1440" w:firstLineChars="600"/>
        <w:rPr>
          <w:rFonts w:hint="eastAsia" w:ascii="仿宋" w:hAnsi="仿宋" w:eastAsia="仿宋" w:cs="仿宋"/>
          <w:sz w:val="24"/>
          <w:highlight w:val="none"/>
          <w:u w:val="single"/>
        </w:rPr>
      </w:pPr>
    </w:p>
    <w:p w14:paraId="7072AD8A">
      <w:pPr>
        <w:widowControl/>
        <w:jc w:val="left"/>
        <w:rPr>
          <w:rFonts w:hint="eastAsia" w:ascii="仿宋" w:hAnsi="仿宋" w:eastAsia="仿宋" w:cs="仿宋"/>
          <w:kern w:val="0"/>
          <w:sz w:val="24"/>
          <w:highlight w:val="none"/>
        </w:rPr>
        <w:sectPr>
          <w:pgSz w:w="11907" w:h="16840"/>
          <w:pgMar w:top="1474" w:right="1814" w:bottom="1474" w:left="1814" w:header="851" w:footer="851" w:gutter="0"/>
          <w:pgNumType w:fmt="decimal"/>
          <w:cols w:space="720" w:num="1"/>
        </w:sectPr>
      </w:pPr>
    </w:p>
    <w:p w14:paraId="32A59A47">
      <w:pPr>
        <w:widowControl/>
        <w:snapToGrid w:val="0"/>
        <w:spacing w:line="480" w:lineRule="exact"/>
        <w:ind w:firstLine="480" w:firstLineChars="200"/>
        <w:rPr>
          <w:rFonts w:hint="eastAsia" w:ascii="仿宋" w:eastAsia="仿宋"/>
          <w:kern w:val="0"/>
          <w:sz w:val="24"/>
          <w:highlight w:val="none"/>
        </w:rPr>
      </w:pPr>
      <w:r>
        <w:rPr>
          <w:rFonts w:hint="eastAsia" w:ascii="仿宋" w:eastAsia="仿宋"/>
          <w:kern w:val="0"/>
          <w:sz w:val="24"/>
          <w:highlight w:val="none"/>
        </w:rPr>
        <w:t>甲方</w:t>
      </w:r>
      <w:r>
        <w:rPr>
          <w:rFonts w:hint="eastAsia" w:ascii="仿宋" w:eastAsia="仿宋"/>
          <w:kern w:val="0"/>
          <w:sz w:val="24"/>
          <w:highlight w:val="none"/>
          <w:lang w:val="en-US" w:eastAsia="zh-CN"/>
        </w:rPr>
        <w:t>（采购人）</w:t>
      </w:r>
      <w:r>
        <w:rPr>
          <w:rFonts w:hint="eastAsia" w:ascii="仿宋" w:eastAsia="仿宋"/>
          <w:kern w:val="0"/>
          <w:sz w:val="24"/>
          <w:highlight w:val="none"/>
        </w:rPr>
        <w:t>：</w:t>
      </w:r>
      <w:r>
        <w:rPr>
          <w:rFonts w:hint="eastAsia" w:ascii="仿宋" w:hAnsi="仿宋" w:eastAsia="仿宋" w:cs="仿宋"/>
          <w:sz w:val="24"/>
          <w:highlight w:val="none"/>
          <w:u w:val="single"/>
          <w:lang w:val="en-US" w:eastAsia="zh-CN"/>
        </w:rPr>
        <w:t xml:space="preserve">                           </w:t>
      </w:r>
      <w:r>
        <w:rPr>
          <w:rFonts w:hint="eastAsia" w:ascii="仿宋" w:eastAsia="仿宋"/>
          <w:kern w:val="0"/>
          <w:sz w:val="24"/>
          <w:highlight w:val="none"/>
          <w:lang w:val="en-US" w:eastAsia="zh-CN"/>
        </w:rPr>
        <w:t xml:space="preserve">                                                                  </w:t>
      </w:r>
    </w:p>
    <w:p w14:paraId="1A9E057F">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w:t>
      </w:r>
      <w:r>
        <w:rPr>
          <w:rFonts w:hint="eastAsia" w:ascii="仿宋" w:eastAsia="仿宋"/>
          <w:kern w:val="0"/>
          <w:sz w:val="24"/>
          <w:highlight w:val="none"/>
          <w:lang w:eastAsia="zh-CN"/>
        </w:rPr>
        <w:t>（供应商）</w:t>
      </w:r>
      <w:r>
        <w:rPr>
          <w:rFonts w:hint="eastAsia" w:ascii="仿宋" w:eastAsia="仿宋"/>
          <w:kern w:val="0"/>
          <w:sz w:val="24"/>
          <w:highlight w:val="none"/>
        </w:rPr>
        <w:t>：</w:t>
      </w:r>
      <w:r>
        <w:rPr>
          <w:rFonts w:hint="eastAsia" w:ascii="仿宋" w:hAnsi="仿宋" w:eastAsia="仿宋" w:cs="仿宋"/>
          <w:sz w:val="24"/>
          <w:highlight w:val="none"/>
          <w:u w:val="single"/>
          <w:lang w:val="en-US" w:eastAsia="zh-CN"/>
        </w:rPr>
        <w:t xml:space="preserve">                            </w:t>
      </w:r>
      <w:r>
        <w:rPr>
          <w:rFonts w:hint="eastAsia" w:ascii="仿宋" w:eastAsia="仿宋"/>
          <w:kern w:val="0"/>
          <w:sz w:val="24"/>
          <w:highlight w:val="none"/>
        </w:rPr>
        <w:t xml:space="preserve">                              </w:t>
      </w:r>
    </w:p>
    <w:p w14:paraId="39050C35">
      <w:pPr>
        <w:keepNext w:val="0"/>
        <w:keepLines w:val="0"/>
        <w:pageBreakBefore w:val="0"/>
        <w:widowControl w:val="0"/>
        <w:kinsoku/>
        <w:wordWrap/>
        <w:overflowPunct/>
        <w:topLinePunct w:val="0"/>
        <w:autoSpaceDE/>
        <w:autoSpaceDN/>
        <w:bidi w:val="0"/>
        <w:adjustRightInd w:val="0"/>
        <w:snapToGrid/>
        <w:spacing w:before="240" w:beforeLines="100" w:line="360" w:lineRule="auto"/>
        <w:ind w:right="-107" w:rightChars="-5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方本着通力合作的精神，根据中华人民共和国《</w:t>
      </w:r>
      <w:r>
        <w:rPr>
          <w:rFonts w:hint="eastAsia" w:ascii="仿宋" w:hAnsi="仿宋" w:eastAsia="仿宋" w:cs="仿宋"/>
          <w:color w:val="auto"/>
          <w:sz w:val="24"/>
          <w:szCs w:val="24"/>
          <w:highlight w:val="none"/>
          <w:lang w:val="en-US" w:eastAsia="zh-CN"/>
        </w:rPr>
        <w:t>民</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val="en-US" w:eastAsia="zh-CN"/>
        </w:rPr>
        <w:t>典</w:t>
      </w:r>
      <w:r>
        <w:rPr>
          <w:rFonts w:hint="eastAsia" w:ascii="仿宋" w:hAnsi="仿宋" w:eastAsia="仿宋" w:cs="仿宋"/>
          <w:color w:val="auto"/>
          <w:sz w:val="24"/>
          <w:szCs w:val="24"/>
          <w:highlight w:val="none"/>
        </w:rPr>
        <w:t>》以及项目编号为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eastAsia="zh-CN"/>
        </w:rPr>
        <w:t>SZZT-240628YD，2024年嵊州市部分学校超市货物配送采购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结果，由</w:t>
      </w:r>
      <w:r>
        <w:rPr>
          <w:rFonts w:hint="eastAsia" w:ascii="仿宋" w:hAnsi="仿宋" w:eastAsia="仿宋" w:cs="仿宋"/>
          <w:color w:val="auto"/>
          <w:sz w:val="24"/>
          <w:szCs w:val="24"/>
          <w:highlight w:val="none"/>
          <w:lang w:eastAsia="zh-CN"/>
        </w:rPr>
        <w:t>嵊州市益学超市有限公司</w:t>
      </w:r>
      <w:r>
        <w:rPr>
          <w:rFonts w:hint="eastAsia" w:ascii="仿宋" w:hAnsi="仿宋" w:eastAsia="仿宋" w:cs="仿宋"/>
          <w:color w:val="auto"/>
          <w:sz w:val="24"/>
          <w:szCs w:val="24"/>
          <w:highlight w:val="none"/>
        </w:rPr>
        <w:t>（以下简称甲方）、与经评审最终确定的成交人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方）结合本项目具体情况协商后签署本合同。</w:t>
      </w:r>
    </w:p>
    <w:p w14:paraId="3C17ABD7">
      <w:pPr>
        <w:keepNext/>
        <w:keepLines/>
        <w:snapToGrid w:val="0"/>
        <w:spacing w:before="156" w:beforeLines="50"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一、合同文件与解释顺序</w:t>
      </w:r>
    </w:p>
    <w:p w14:paraId="3DB431EE">
      <w:pPr>
        <w:spacing w:line="300" w:lineRule="auto"/>
        <w:ind w:firstLine="480" w:firstLineChars="20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合同文件互相解释、互为说明，除合同另有约定外，其组成和解释次序如下：</w:t>
      </w:r>
    </w:p>
    <w:p w14:paraId="4B9D6C16">
      <w:pPr>
        <w:spacing w:line="300" w:lineRule="auto"/>
        <w:ind w:firstLine="489" w:firstLineChars="204"/>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 协议书（包括补充协议书）；</w:t>
      </w:r>
    </w:p>
    <w:p w14:paraId="3383B23A">
      <w:pPr>
        <w:spacing w:line="30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 中标通知书；</w:t>
      </w:r>
    </w:p>
    <w:p w14:paraId="0E5589D6">
      <w:pPr>
        <w:spacing w:line="30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 投标书；</w:t>
      </w:r>
    </w:p>
    <w:p w14:paraId="0A33D1F2">
      <w:pPr>
        <w:spacing w:line="30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 招投标文件澄清问题、澄清问题的复函、补充通知等相关资料；</w:t>
      </w:r>
    </w:p>
    <w:p w14:paraId="5356E538">
      <w:pPr>
        <w:spacing w:line="30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 合同条款；</w:t>
      </w:r>
    </w:p>
    <w:p w14:paraId="082ECE21">
      <w:pPr>
        <w:keepNext w:val="0"/>
        <w:keepLines w:val="0"/>
        <w:pageBreakBefore w:val="0"/>
        <w:widowControl w:val="0"/>
        <w:kinsoku/>
        <w:overflowPunct/>
        <w:topLinePunct w:val="0"/>
        <w:autoSpaceDE/>
        <w:autoSpaceDN/>
        <w:bidi w:val="0"/>
        <w:adjustRightInd/>
        <w:snapToGrid/>
        <w:spacing w:after="160" w:line="380" w:lineRule="exact"/>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(6) 经</w:t>
      </w:r>
      <w:r>
        <w:rPr>
          <w:rFonts w:hint="eastAsia" w:ascii="仿宋" w:hAnsi="仿宋" w:eastAsia="仿宋" w:cs="仿宋"/>
          <w:snapToGrid w:val="0"/>
          <w:color w:val="auto"/>
          <w:sz w:val="24"/>
          <w:szCs w:val="24"/>
          <w:highlight w:val="none"/>
          <w:lang w:val="en-US" w:eastAsia="zh-CN"/>
        </w:rPr>
        <w:t>双方</w:t>
      </w:r>
      <w:r>
        <w:rPr>
          <w:rFonts w:hint="eastAsia" w:ascii="仿宋" w:hAnsi="仿宋" w:eastAsia="仿宋" w:cs="仿宋"/>
          <w:snapToGrid w:val="0"/>
          <w:color w:val="auto"/>
          <w:sz w:val="24"/>
          <w:szCs w:val="24"/>
          <w:highlight w:val="none"/>
        </w:rPr>
        <w:t>确认进入合同的其他文件。</w:t>
      </w:r>
    </w:p>
    <w:p w14:paraId="55E1642B">
      <w:pPr>
        <w:keepNext/>
        <w:keepLines/>
        <w:snapToGrid w:val="0"/>
        <w:spacing w:before="156" w:beforeLines="50"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二、合同金额</w:t>
      </w:r>
      <w:r>
        <w:rPr>
          <w:rFonts w:hint="eastAsia" w:ascii="仿宋" w:hAnsi="仿宋" w:eastAsia="仿宋" w:cs="仿宋"/>
          <w:b/>
          <w:bCs/>
          <w:color w:val="auto"/>
          <w:sz w:val="24"/>
          <w:szCs w:val="24"/>
          <w:highlight w:val="none"/>
        </w:rPr>
        <w:t>：</w:t>
      </w:r>
    </w:p>
    <w:p w14:paraId="3EA1C77C">
      <w:pPr>
        <w:spacing w:line="420" w:lineRule="exact"/>
        <w:ind w:right="-25" w:rightChars="-12"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折扣率</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val="en-US" w:eastAsia="zh-CN"/>
        </w:rPr>
        <w:t>%</w:t>
      </w:r>
    </w:p>
    <w:p w14:paraId="46C8339A">
      <w:pPr>
        <w:spacing w:line="420" w:lineRule="exact"/>
        <w:ind w:right="-25" w:rightChars="-12"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en-US" w:eastAsia="zh-CN"/>
        </w:rPr>
        <w:t>2.2实际服务费=各学校超市营业总额*合同折扣率-应扣考核金。</w:t>
      </w:r>
    </w:p>
    <w:p w14:paraId="04FDBDE1">
      <w:pPr>
        <w:spacing w:line="420" w:lineRule="exact"/>
        <w:ind w:right="-25" w:rightChars="-12"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2.3乙方</w:t>
      </w:r>
      <w:r>
        <w:rPr>
          <w:rFonts w:hint="eastAsia" w:ascii="仿宋" w:hAnsi="仿宋" w:eastAsia="仿宋" w:cs="仿宋"/>
          <w:color w:val="auto"/>
          <w:sz w:val="24"/>
          <w:szCs w:val="24"/>
          <w:highlight w:val="none"/>
          <w:lang w:val="zh-CN" w:eastAsia="zh-CN"/>
        </w:rPr>
        <w:t>为履行本合同而发生的所有费用均应包含在合同价中，甲方不再另行支付其它任何费用。</w:t>
      </w:r>
    </w:p>
    <w:p w14:paraId="41058C01">
      <w:pPr>
        <w:keepNext/>
        <w:keepLines/>
        <w:pageBreakBefore w:val="0"/>
        <w:widowControl w:val="0"/>
        <w:kinsoku/>
        <w:wordWrap/>
        <w:overflowPunct/>
        <w:topLinePunct w:val="0"/>
        <w:autoSpaceDE/>
        <w:autoSpaceDN/>
        <w:bidi w:val="0"/>
        <w:snapToGrid w:val="0"/>
        <w:spacing w:before="156" w:beforeLines="50" w:line="312" w:lineRule="auto"/>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lang w:val="en-US" w:eastAsia="zh-CN"/>
        </w:rPr>
        <w:t>服务内容</w:t>
      </w:r>
    </w:p>
    <w:tbl>
      <w:tblPr>
        <w:tblStyle w:val="64"/>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64"/>
        <w:gridCol w:w="2354"/>
        <w:gridCol w:w="2686"/>
      </w:tblGrid>
      <w:tr w14:paraId="086A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noWrap w:val="0"/>
            <w:vAlign w:val="center"/>
          </w:tcPr>
          <w:p w14:paraId="267FC0D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rPr>
              <w:t>序号</w:t>
            </w:r>
          </w:p>
        </w:tc>
        <w:tc>
          <w:tcPr>
            <w:tcW w:w="2764" w:type="dxa"/>
            <w:noWrap w:val="0"/>
            <w:vAlign w:val="center"/>
          </w:tcPr>
          <w:p w14:paraId="6440B3E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lang w:val="en-US" w:eastAsia="zh-CN"/>
              </w:rPr>
              <w:t>采购</w:t>
            </w:r>
            <w:r>
              <w:rPr>
                <w:rFonts w:hint="eastAsia" w:ascii="仿宋" w:hAnsi="仿宋" w:eastAsia="仿宋" w:cs="仿宋"/>
                <w:bCs/>
                <w:spacing w:val="6"/>
                <w:sz w:val="24"/>
                <w:szCs w:val="24"/>
                <w:highlight w:val="none"/>
              </w:rPr>
              <w:t>内容</w:t>
            </w:r>
          </w:p>
        </w:tc>
        <w:tc>
          <w:tcPr>
            <w:tcW w:w="2354" w:type="dxa"/>
            <w:noWrap w:val="0"/>
            <w:vAlign w:val="center"/>
          </w:tcPr>
          <w:p w14:paraId="5919F72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rPr>
              <w:t>期限</w:t>
            </w:r>
          </w:p>
        </w:tc>
        <w:tc>
          <w:tcPr>
            <w:tcW w:w="2686" w:type="dxa"/>
            <w:noWrap w:val="0"/>
            <w:vAlign w:val="center"/>
          </w:tcPr>
          <w:p w14:paraId="28C69B2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lang w:val="en-US" w:eastAsia="zh-CN"/>
              </w:rPr>
            </w:pPr>
            <w:r>
              <w:rPr>
                <w:rFonts w:hint="eastAsia" w:ascii="仿宋" w:hAnsi="仿宋" w:eastAsia="仿宋" w:cs="仿宋"/>
                <w:bCs/>
                <w:spacing w:val="6"/>
                <w:sz w:val="24"/>
                <w:szCs w:val="24"/>
                <w:highlight w:val="none"/>
                <w:lang w:val="en-US" w:eastAsia="zh-CN"/>
              </w:rPr>
              <w:t>备注</w:t>
            </w:r>
          </w:p>
        </w:tc>
      </w:tr>
      <w:tr w14:paraId="7BA7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noWrap w:val="0"/>
            <w:vAlign w:val="center"/>
          </w:tcPr>
          <w:p w14:paraId="037370A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lang w:val="en-US" w:eastAsia="zh-CN"/>
              </w:rPr>
            </w:pPr>
            <w:r>
              <w:rPr>
                <w:rFonts w:hint="eastAsia" w:ascii="仿宋" w:hAnsi="仿宋" w:eastAsia="仿宋" w:cs="仿宋"/>
                <w:bCs/>
                <w:spacing w:val="6"/>
                <w:sz w:val="24"/>
                <w:szCs w:val="24"/>
                <w:highlight w:val="none"/>
                <w:lang w:val="en-US" w:eastAsia="zh-CN"/>
              </w:rPr>
              <w:t xml:space="preserve">1 </w:t>
            </w:r>
          </w:p>
        </w:tc>
        <w:tc>
          <w:tcPr>
            <w:tcW w:w="2764" w:type="dxa"/>
            <w:noWrap w:val="0"/>
            <w:vAlign w:val="center"/>
          </w:tcPr>
          <w:p w14:paraId="5A88F6B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lang w:val="en-US" w:eastAsia="zh-CN"/>
              </w:rPr>
            </w:pPr>
            <w:r>
              <w:rPr>
                <w:rFonts w:hint="eastAsia" w:ascii="仿宋" w:hAnsi="仿宋" w:eastAsia="仿宋" w:cs="仿宋"/>
                <w:bCs/>
                <w:spacing w:val="6"/>
                <w:sz w:val="24"/>
                <w:szCs w:val="24"/>
                <w:highlight w:val="none"/>
                <w:lang w:val="en-US" w:eastAsia="zh-CN"/>
              </w:rPr>
              <w:t>2024年嵊州市部分学校超市货物配送采购项目</w:t>
            </w:r>
          </w:p>
        </w:tc>
        <w:tc>
          <w:tcPr>
            <w:tcW w:w="2354" w:type="dxa"/>
            <w:noWrap w:val="0"/>
            <w:vAlign w:val="center"/>
          </w:tcPr>
          <w:p w14:paraId="6DD084D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spacing w:val="6"/>
                <w:sz w:val="24"/>
                <w:szCs w:val="24"/>
                <w:highlight w:val="none"/>
              </w:rPr>
            </w:pPr>
            <w:r>
              <w:rPr>
                <w:rFonts w:hint="eastAsia" w:ascii="仿宋" w:hAnsi="仿宋" w:eastAsia="仿宋" w:cs="仿宋"/>
                <w:bCs/>
                <w:spacing w:val="6"/>
                <w:sz w:val="24"/>
                <w:szCs w:val="24"/>
                <w:highlight w:val="none"/>
              </w:rPr>
              <w:t>2024年8月27日至2025年8月26日</w:t>
            </w:r>
          </w:p>
        </w:tc>
        <w:tc>
          <w:tcPr>
            <w:tcW w:w="2686" w:type="dxa"/>
            <w:noWrap w:val="0"/>
            <w:vAlign w:val="center"/>
          </w:tcPr>
          <w:p w14:paraId="65EAECC3">
            <w:pPr>
              <w:pStyle w:val="59"/>
              <w:keepNext w:val="0"/>
              <w:keepLines w:val="0"/>
              <w:pageBreakBefore w:val="0"/>
              <w:kinsoku/>
              <w:wordWrap/>
              <w:overflowPunct/>
              <w:topLinePunct w:val="0"/>
              <w:autoSpaceDE/>
              <w:autoSpaceDN/>
              <w:bidi w:val="0"/>
              <w:adjustRightInd/>
              <w:spacing w:line="360" w:lineRule="auto"/>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pacing w:val="6"/>
                <w:sz w:val="24"/>
                <w:szCs w:val="24"/>
                <w:highlight w:val="none"/>
                <w:lang w:val="en-US" w:eastAsia="zh-CN"/>
              </w:rPr>
              <w:t>每学期结束进行的师生满意度低于80％的，甲方有权终止合同，并取消乙方服务资格</w:t>
            </w:r>
          </w:p>
        </w:tc>
      </w:tr>
    </w:tbl>
    <w:p w14:paraId="1838C436">
      <w:pPr>
        <w:adjustRightInd w:val="0"/>
        <w:snapToGrid w:val="0"/>
        <w:spacing w:line="400" w:lineRule="exact"/>
        <w:ind w:firstLine="480" w:firstLineChars="200"/>
        <w:outlineLvl w:val="1"/>
        <w:rPr>
          <w:rFonts w:hint="eastAsia" w:ascii="仿宋" w:hAnsi="仿宋" w:eastAsia="仿宋" w:cs="仿宋"/>
          <w:sz w:val="24"/>
          <w:highlight w:val="none"/>
          <w:lang w:eastAsia="zh-CN"/>
        </w:rPr>
      </w:pPr>
      <w:r>
        <w:rPr>
          <w:rFonts w:hint="eastAsia" w:ascii="仿宋" w:hAnsi="仿宋" w:eastAsia="仿宋" w:cs="仿宋"/>
          <w:sz w:val="24"/>
          <w:highlight w:val="none"/>
        </w:rPr>
        <w:t>本次采购</w:t>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包括但不限于</w:t>
      </w:r>
      <w:r>
        <w:rPr>
          <w:rFonts w:hint="eastAsia" w:ascii="仿宋" w:hAnsi="仿宋" w:eastAsia="仿宋" w:cs="仿宋"/>
          <w:sz w:val="24"/>
          <w:highlight w:val="none"/>
          <w:lang w:val="en-US" w:eastAsia="zh-CN"/>
        </w:rPr>
        <w:t>采购范围内所含学校超市</w:t>
      </w:r>
      <w:r>
        <w:rPr>
          <w:rFonts w:hint="eastAsia" w:ascii="仿宋" w:hAnsi="仿宋" w:eastAsia="仿宋" w:cs="仿宋"/>
          <w:sz w:val="24"/>
          <w:highlight w:val="none"/>
        </w:rPr>
        <w:t>全部商品的</w:t>
      </w:r>
      <w:r>
        <w:rPr>
          <w:rFonts w:hint="eastAsia" w:ascii="仿宋" w:hAnsi="仿宋" w:eastAsia="仿宋" w:cs="仿宋"/>
          <w:sz w:val="24"/>
          <w:highlight w:val="none"/>
          <w:lang w:val="en-US" w:eastAsia="zh-CN"/>
        </w:rPr>
        <w:t>统一采购、</w:t>
      </w:r>
      <w:r>
        <w:rPr>
          <w:rFonts w:hint="eastAsia" w:ascii="仿宋" w:hAnsi="仿宋" w:eastAsia="仿宋" w:cs="仿宋"/>
          <w:sz w:val="24"/>
          <w:highlight w:val="none"/>
        </w:rPr>
        <w:t>统一配送、配套车辆设备、配备服务人员及管理、超市布置、保洁等全部工作</w:t>
      </w:r>
      <w:r>
        <w:rPr>
          <w:rFonts w:hint="eastAsia" w:ascii="仿宋" w:hAnsi="仿宋" w:eastAsia="仿宋" w:cs="仿宋"/>
          <w:sz w:val="24"/>
          <w:highlight w:val="none"/>
          <w:lang w:val="en-US" w:eastAsia="zh-CN"/>
        </w:rPr>
        <w:t>。</w:t>
      </w:r>
    </w:p>
    <w:p w14:paraId="02FA0112">
      <w:pPr>
        <w:keepNext/>
        <w:keepLines/>
        <w:numPr>
          <w:ilvl w:val="0"/>
          <w:numId w:val="6"/>
        </w:numPr>
        <w:snapToGrid w:val="0"/>
        <w:spacing w:before="156" w:beforeLines="50" w:line="360" w:lineRule="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服务范围</w:t>
      </w:r>
    </w:p>
    <w:p w14:paraId="55E1D2B1">
      <w:pPr>
        <w:pStyle w:val="24"/>
        <w:spacing w:before="132"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1、校园超市可售商品清单：</w:t>
      </w:r>
    </w:p>
    <w:tbl>
      <w:tblPr>
        <w:tblStyle w:val="64"/>
        <w:tblW w:w="8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0"/>
        <w:gridCol w:w="1690"/>
        <w:gridCol w:w="1436"/>
        <w:gridCol w:w="4002"/>
      </w:tblGrid>
      <w:tr w14:paraId="6AFD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D1C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行号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ED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大类</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66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类别</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56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执行标准</w:t>
            </w:r>
          </w:p>
        </w:tc>
      </w:tr>
      <w:tr w14:paraId="20B4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22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1D90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食品</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F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碳酸饮料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51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10792</w:t>
            </w:r>
          </w:p>
        </w:tc>
      </w:tr>
      <w:tr w14:paraId="1CE4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8F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60870">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E3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果味饮料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C6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Q/TGKL0010S</w:t>
            </w:r>
          </w:p>
        </w:tc>
      </w:tr>
      <w:tr w14:paraId="1DE7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D6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56964">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3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茶饮料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F4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21733</w:t>
            </w:r>
          </w:p>
        </w:tc>
      </w:tr>
      <w:tr w14:paraId="38C2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0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1883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74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功能饮料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0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30767</w:t>
            </w:r>
          </w:p>
        </w:tc>
      </w:tr>
      <w:tr w14:paraId="6199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7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DE6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1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乳饮料</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4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GB/T021732</w:t>
            </w:r>
          </w:p>
        </w:tc>
      </w:tr>
      <w:tr w14:paraId="2F49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E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01D66">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E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饮用水</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10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Q/HZC 0001S</w:t>
            </w:r>
          </w:p>
        </w:tc>
      </w:tr>
      <w:tr w14:paraId="1E98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F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7CE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5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常温奶</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B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25190</w:t>
            </w:r>
          </w:p>
        </w:tc>
      </w:tr>
      <w:tr w14:paraId="226A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73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4FBF">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F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冲泡类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B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29602</w:t>
            </w:r>
          </w:p>
        </w:tc>
      </w:tr>
      <w:tr w14:paraId="453C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1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17B4">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A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糖果</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5F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SB/T 10104</w:t>
            </w:r>
          </w:p>
        </w:tc>
      </w:tr>
      <w:tr w14:paraId="1539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F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8466">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3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果冻布丁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4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 19883</w:t>
            </w:r>
          </w:p>
        </w:tc>
      </w:tr>
      <w:tr w14:paraId="2354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FD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3A57">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F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糕点饼干</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5D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饼干GB 7100                                面包：GB/T20981                                  蛋糕 ：GB/T20977</w:t>
            </w:r>
          </w:p>
        </w:tc>
      </w:tr>
      <w:tr w14:paraId="4C18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3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6E79">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5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炒货类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C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GB/19300</w:t>
            </w:r>
          </w:p>
        </w:tc>
      </w:tr>
      <w:tr w14:paraId="7019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1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FDC0">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CC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蜜饯果干</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1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GB/T10782</w:t>
            </w:r>
          </w:p>
        </w:tc>
      </w:tr>
      <w:tr w14:paraId="2842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F9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7AAF3">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F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风味小吃</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F6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2726      SB/T10279</w:t>
            </w:r>
          </w:p>
        </w:tc>
      </w:tr>
      <w:tr w14:paraId="2CC3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7C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B79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0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低温系列</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9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25190</w:t>
            </w:r>
          </w:p>
        </w:tc>
      </w:tr>
      <w:tr w14:paraId="1F85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B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5715">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E8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棒冰</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CB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冰棍:SB/T 10016                        雪糕:GB/T 31119                        冰淇凌:GB/T 31114-2014</w:t>
            </w:r>
          </w:p>
        </w:tc>
      </w:tr>
      <w:tr w14:paraId="328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5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DED6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百货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D3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口腔护理</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6C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  38</w:t>
            </w:r>
          </w:p>
        </w:tc>
      </w:tr>
      <w:tr w14:paraId="36D6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08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068D">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15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洗发护发</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5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Q/GZBJ2</w:t>
            </w:r>
          </w:p>
        </w:tc>
      </w:tr>
      <w:tr w14:paraId="542F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C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155F">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F1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护肤</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2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GB/T34857</w:t>
            </w:r>
          </w:p>
        </w:tc>
      </w:tr>
      <w:tr w14:paraId="6481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E4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5584">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32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洗涤用品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8B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Q/GZBJ 8 II型</w:t>
            </w:r>
          </w:p>
        </w:tc>
      </w:tr>
      <w:tr w14:paraId="7EFB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2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FD75">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8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妇女用品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46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 15979   GB/T8939</w:t>
            </w:r>
          </w:p>
        </w:tc>
      </w:tr>
      <w:tr w14:paraId="63AD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2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572D">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E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纸制品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7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GB/t20808</w:t>
            </w:r>
          </w:p>
        </w:tc>
      </w:tr>
      <w:tr w14:paraId="6C10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B4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3110">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E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针织用品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7C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GB/T22864-2020</w:t>
            </w:r>
          </w:p>
        </w:tc>
      </w:tr>
      <w:tr w14:paraId="739D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9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D952">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37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小百货</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94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T/JYPA001-2020</w:t>
            </w:r>
          </w:p>
        </w:tc>
      </w:tr>
      <w:tr w14:paraId="3EA9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F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3839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文教类百货</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2B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E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笔类GB 21027-2020</w:t>
            </w:r>
          </w:p>
        </w:tc>
      </w:tr>
      <w:tr w14:paraId="1798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0E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982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FE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笔芯</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1F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GB/T26699-2011  GB21027-2007</w:t>
            </w:r>
          </w:p>
        </w:tc>
      </w:tr>
      <w:tr w14:paraId="1623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C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576C">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D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本册</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72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GB21027-2007</w:t>
            </w:r>
          </w:p>
        </w:tc>
      </w:tr>
      <w:tr w14:paraId="09AB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05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D191">
            <w:pPr>
              <w:jc w:val="center"/>
              <w:rPr>
                <w:rFonts w:hint="eastAsia" w:ascii="仿宋" w:hAnsi="仿宋" w:eastAsia="仿宋" w:cs="仿宋"/>
                <w:b/>
                <w:bCs/>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DD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学生工具类用品</w:t>
            </w:r>
          </w:p>
        </w:tc>
        <w:tc>
          <w:tcPr>
            <w:tcW w:w="4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2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笔类GB 21027-2007          QB/T2309-2010</w:t>
            </w:r>
          </w:p>
        </w:tc>
      </w:tr>
      <w:tr w14:paraId="6D4C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3492CB">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1)中标供应商必须经销适合学生健康成长的食品和学习用品，并符合要求，证件齐全，大型超市有售；</w:t>
            </w:r>
          </w:p>
          <w:p w14:paraId="5854F5FA">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2)中标供应商提供商品具体目录、价格报采购人备案，经采购人同意后方可出售，新上架商品均需做备案处理。</w:t>
            </w:r>
          </w:p>
          <w:p w14:paraId="45F97802">
            <w:pPr>
              <w:pStyle w:val="265"/>
              <w:numPr>
                <w:ilvl w:val="0"/>
                <w:numId w:val="0"/>
              </w:numPr>
              <w:tabs>
                <w:tab w:val="left" w:pos="360"/>
              </w:tabs>
              <w:spacing w:line="320" w:lineRule="exact"/>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3)所有销售商品种类、型号、规格必须与校外品牌超市售卖产品一致。</w:t>
            </w:r>
          </w:p>
          <w:p w14:paraId="61AE5F23">
            <w:pPr>
              <w:pStyle w:val="265"/>
              <w:numPr>
                <w:ilvl w:val="0"/>
                <w:numId w:val="0"/>
              </w:numPr>
              <w:tabs>
                <w:tab w:val="left" w:pos="360"/>
              </w:tabs>
              <w:spacing w:line="320" w:lineRule="exact"/>
              <w:ind w:firstLine="420" w:firstLineChars="200"/>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kern w:val="2"/>
                <w:sz w:val="21"/>
                <w:szCs w:val="21"/>
                <w:highlight w:val="none"/>
                <w:lang w:val="en-US" w:eastAsia="zh-CN" w:bidi="ar-SA"/>
              </w:rPr>
              <w:t>4)不得经营烟、酒、管制刀具、烟花爆竹、果壳类、自制食品等国家法律、行政法规及学校规章制度所禁止的商品种类，不得售卖高盐、高糖、高脂等对不利于学生健康的食品以及带瓜皮果壳的食品。</w:t>
            </w:r>
          </w:p>
        </w:tc>
      </w:tr>
    </w:tbl>
    <w:p w14:paraId="2079DCB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2、采购项目配备员工数量</w:t>
      </w:r>
    </w:p>
    <w:tbl>
      <w:tblPr>
        <w:tblStyle w:val="6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3544"/>
      </w:tblGrid>
      <w:tr w14:paraId="5B1D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677" w:type="dxa"/>
            <w:vAlign w:val="center"/>
          </w:tcPr>
          <w:p w14:paraId="0618011C">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门店</w:t>
            </w:r>
          </w:p>
        </w:tc>
        <w:tc>
          <w:tcPr>
            <w:tcW w:w="3544" w:type="dxa"/>
            <w:vAlign w:val="center"/>
          </w:tcPr>
          <w:p w14:paraId="3F3754DB">
            <w:pPr>
              <w:widowControl/>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配备员工数量</w:t>
            </w:r>
          </w:p>
        </w:tc>
      </w:tr>
      <w:tr w14:paraId="5550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6942B951">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配送中心</w:t>
            </w:r>
          </w:p>
        </w:tc>
        <w:tc>
          <w:tcPr>
            <w:tcW w:w="3544" w:type="dxa"/>
            <w:vAlign w:val="center"/>
          </w:tcPr>
          <w:p w14:paraId="47F292F8">
            <w:pPr>
              <w:spacing w:line="320" w:lineRule="exact"/>
              <w:jc w:val="center"/>
              <w:rPr>
                <w:rFonts w:hint="eastAsia" w:ascii="仿宋" w:hAnsi="仿宋" w:eastAsia="仿宋" w:cs="仿宋"/>
                <w:szCs w:val="21"/>
                <w:highlight w:val="none"/>
                <w:lang w:val="en-US" w:eastAsia="zh-CN"/>
              </w:rPr>
            </w:pPr>
          </w:p>
        </w:tc>
      </w:tr>
      <w:tr w14:paraId="2D7C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3AF4C28F">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嵊州职教中心</w:t>
            </w:r>
          </w:p>
        </w:tc>
        <w:tc>
          <w:tcPr>
            <w:tcW w:w="3544" w:type="dxa"/>
            <w:vAlign w:val="center"/>
          </w:tcPr>
          <w:p w14:paraId="7E54DCF5">
            <w:pPr>
              <w:spacing w:line="320" w:lineRule="exact"/>
              <w:jc w:val="center"/>
              <w:rPr>
                <w:rFonts w:hint="eastAsia" w:ascii="仿宋" w:hAnsi="仿宋" w:eastAsia="仿宋" w:cs="仿宋"/>
                <w:szCs w:val="21"/>
                <w:highlight w:val="none"/>
                <w:lang w:val="en-US" w:eastAsia="zh-CN"/>
              </w:rPr>
            </w:pPr>
          </w:p>
        </w:tc>
      </w:tr>
      <w:tr w14:paraId="7DED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2E2D2BBF">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马寅初高中部</w:t>
            </w:r>
          </w:p>
        </w:tc>
        <w:tc>
          <w:tcPr>
            <w:tcW w:w="3544" w:type="dxa"/>
            <w:vAlign w:val="center"/>
          </w:tcPr>
          <w:p w14:paraId="7F868120">
            <w:pPr>
              <w:spacing w:line="320" w:lineRule="exact"/>
              <w:jc w:val="center"/>
              <w:rPr>
                <w:rFonts w:hint="eastAsia" w:ascii="仿宋" w:hAnsi="仿宋" w:eastAsia="仿宋" w:cs="仿宋"/>
                <w:szCs w:val="21"/>
                <w:highlight w:val="none"/>
                <w:lang w:val="en-US" w:eastAsia="zh-CN"/>
              </w:rPr>
            </w:pPr>
          </w:p>
        </w:tc>
      </w:tr>
      <w:tr w14:paraId="0BF8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28E6D96B">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三界镇中学</w:t>
            </w:r>
          </w:p>
        </w:tc>
        <w:tc>
          <w:tcPr>
            <w:tcW w:w="3544" w:type="dxa"/>
            <w:vAlign w:val="center"/>
          </w:tcPr>
          <w:p w14:paraId="6E036E51">
            <w:pPr>
              <w:spacing w:line="320" w:lineRule="exact"/>
              <w:jc w:val="center"/>
              <w:rPr>
                <w:rFonts w:hint="eastAsia" w:ascii="仿宋" w:hAnsi="仿宋" w:eastAsia="仿宋" w:cs="仿宋"/>
                <w:szCs w:val="21"/>
                <w:highlight w:val="none"/>
                <w:lang w:val="en-US" w:eastAsia="zh-CN"/>
              </w:rPr>
            </w:pPr>
          </w:p>
        </w:tc>
      </w:tr>
      <w:tr w14:paraId="0EB8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76A385BA">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三界中学</w:t>
            </w:r>
          </w:p>
        </w:tc>
        <w:tc>
          <w:tcPr>
            <w:tcW w:w="3544" w:type="dxa"/>
            <w:vAlign w:val="center"/>
          </w:tcPr>
          <w:p w14:paraId="671F9496">
            <w:pPr>
              <w:spacing w:line="320" w:lineRule="exact"/>
              <w:jc w:val="center"/>
              <w:rPr>
                <w:rFonts w:hint="eastAsia" w:ascii="仿宋" w:hAnsi="仿宋" w:eastAsia="仿宋" w:cs="仿宋"/>
                <w:szCs w:val="21"/>
                <w:highlight w:val="none"/>
                <w:lang w:val="en-US" w:eastAsia="zh-CN"/>
              </w:rPr>
            </w:pPr>
          </w:p>
        </w:tc>
      </w:tr>
      <w:tr w14:paraId="03B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25AE9E7D">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崇仁中学</w:t>
            </w:r>
          </w:p>
        </w:tc>
        <w:tc>
          <w:tcPr>
            <w:tcW w:w="3544" w:type="dxa"/>
            <w:vAlign w:val="center"/>
          </w:tcPr>
          <w:p w14:paraId="7DF3404B">
            <w:pPr>
              <w:spacing w:line="320" w:lineRule="exact"/>
              <w:jc w:val="center"/>
              <w:rPr>
                <w:rFonts w:hint="eastAsia" w:ascii="仿宋" w:hAnsi="仿宋" w:eastAsia="仿宋" w:cs="仿宋"/>
                <w:szCs w:val="21"/>
                <w:highlight w:val="none"/>
                <w:lang w:val="en-US" w:eastAsia="zh-CN"/>
              </w:rPr>
            </w:pPr>
          </w:p>
        </w:tc>
      </w:tr>
      <w:tr w14:paraId="3780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56BFE182">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崇仁镇中学</w:t>
            </w:r>
          </w:p>
        </w:tc>
        <w:tc>
          <w:tcPr>
            <w:tcW w:w="3544" w:type="dxa"/>
            <w:vAlign w:val="center"/>
          </w:tcPr>
          <w:p w14:paraId="048F3A47">
            <w:pPr>
              <w:spacing w:line="320" w:lineRule="exact"/>
              <w:jc w:val="center"/>
              <w:rPr>
                <w:rFonts w:hint="eastAsia" w:ascii="仿宋" w:hAnsi="仿宋" w:eastAsia="仿宋" w:cs="仿宋"/>
                <w:szCs w:val="21"/>
                <w:highlight w:val="none"/>
                <w:lang w:val="en-US" w:eastAsia="zh-CN"/>
              </w:rPr>
            </w:pPr>
          </w:p>
        </w:tc>
      </w:tr>
      <w:tr w14:paraId="774A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4816E132">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石璜镇中学</w:t>
            </w:r>
          </w:p>
        </w:tc>
        <w:tc>
          <w:tcPr>
            <w:tcW w:w="3544" w:type="dxa"/>
            <w:vAlign w:val="center"/>
          </w:tcPr>
          <w:p w14:paraId="3E6862C4">
            <w:pPr>
              <w:spacing w:line="320" w:lineRule="exact"/>
              <w:jc w:val="center"/>
              <w:rPr>
                <w:rFonts w:hint="eastAsia" w:ascii="仿宋" w:hAnsi="仿宋" w:eastAsia="仿宋" w:cs="仿宋"/>
                <w:szCs w:val="21"/>
                <w:highlight w:val="none"/>
                <w:lang w:val="en-US" w:eastAsia="zh-CN"/>
              </w:rPr>
            </w:pPr>
          </w:p>
        </w:tc>
      </w:tr>
      <w:tr w14:paraId="05CC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7D09603B">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谷来镇中学</w:t>
            </w:r>
          </w:p>
        </w:tc>
        <w:tc>
          <w:tcPr>
            <w:tcW w:w="3544" w:type="dxa"/>
            <w:vAlign w:val="center"/>
          </w:tcPr>
          <w:p w14:paraId="703F0186">
            <w:pPr>
              <w:spacing w:line="320" w:lineRule="exact"/>
              <w:jc w:val="center"/>
              <w:rPr>
                <w:rFonts w:hint="eastAsia" w:ascii="仿宋" w:hAnsi="仿宋" w:eastAsia="仿宋" w:cs="仿宋"/>
                <w:szCs w:val="21"/>
                <w:highlight w:val="none"/>
                <w:lang w:val="en-US" w:eastAsia="zh-CN"/>
              </w:rPr>
            </w:pPr>
          </w:p>
        </w:tc>
      </w:tr>
      <w:tr w14:paraId="2F9B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79903D89">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剡城中学</w:t>
            </w:r>
          </w:p>
        </w:tc>
        <w:tc>
          <w:tcPr>
            <w:tcW w:w="3544" w:type="dxa"/>
            <w:vAlign w:val="center"/>
          </w:tcPr>
          <w:p w14:paraId="42ABAD1E">
            <w:pPr>
              <w:spacing w:line="320" w:lineRule="exact"/>
              <w:jc w:val="center"/>
              <w:rPr>
                <w:rFonts w:hint="eastAsia" w:ascii="仿宋" w:hAnsi="仿宋" w:eastAsia="仿宋" w:cs="仿宋"/>
                <w:szCs w:val="21"/>
                <w:highlight w:val="none"/>
                <w:lang w:val="en-US" w:eastAsia="zh-CN"/>
              </w:rPr>
            </w:pPr>
          </w:p>
        </w:tc>
      </w:tr>
      <w:tr w14:paraId="74C2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03577AF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高级中学</w:t>
            </w:r>
          </w:p>
        </w:tc>
        <w:tc>
          <w:tcPr>
            <w:tcW w:w="3544" w:type="dxa"/>
            <w:vAlign w:val="center"/>
          </w:tcPr>
          <w:p w14:paraId="55B6FBD8">
            <w:pPr>
              <w:spacing w:line="320" w:lineRule="exact"/>
              <w:jc w:val="center"/>
              <w:rPr>
                <w:rFonts w:hint="eastAsia" w:ascii="仿宋" w:hAnsi="仿宋" w:eastAsia="仿宋" w:cs="仿宋"/>
                <w:szCs w:val="21"/>
                <w:highlight w:val="none"/>
                <w:lang w:val="en-US" w:eastAsia="zh-CN"/>
              </w:rPr>
            </w:pPr>
          </w:p>
        </w:tc>
      </w:tr>
      <w:tr w14:paraId="09B8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2399E192">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中等职技校</w:t>
            </w:r>
          </w:p>
        </w:tc>
        <w:tc>
          <w:tcPr>
            <w:tcW w:w="3544" w:type="dxa"/>
            <w:vAlign w:val="center"/>
          </w:tcPr>
          <w:p w14:paraId="2757B855">
            <w:pPr>
              <w:spacing w:line="320" w:lineRule="exact"/>
              <w:jc w:val="center"/>
              <w:rPr>
                <w:rFonts w:hint="eastAsia" w:ascii="仿宋" w:hAnsi="仿宋" w:eastAsia="仿宋" w:cs="仿宋"/>
                <w:szCs w:val="21"/>
                <w:highlight w:val="none"/>
                <w:lang w:val="en-US" w:eastAsia="zh-CN"/>
              </w:rPr>
            </w:pPr>
          </w:p>
        </w:tc>
      </w:tr>
      <w:tr w14:paraId="5ED8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76B7EC54">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嵊州弘播实验学校</w:t>
            </w:r>
          </w:p>
        </w:tc>
        <w:tc>
          <w:tcPr>
            <w:tcW w:w="3544" w:type="dxa"/>
            <w:vAlign w:val="center"/>
          </w:tcPr>
          <w:p w14:paraId="4CDE9850">
            <w:pPr>
              <w:spacing w:line="320" w:lineRule="exact"/>
              <w:jc w:val="center"/>
              <w:rPr>
                <w:rFonts w:hint="eastAsia" w:ascii="仿宋" w:hAnsi="仿宋" w:eastAsia="仿宋" w:cs="仿宋"/>
                <w:szCs w:val="21"/>
                <w:highlight w:val="none"/>
                <w:lang w:val="en-US" w:eastAsia="zh-CN"/>
              </w:rPr>
            </w:pPr>
          </w:p>
        </w:tc>
      </w:tr>
      <w:tr w14:paraId="6986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2F6D1446">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长乐中学</w:t>
            </w:r>
          </w:p>
        </w:tc>
        <w:tc>
          <w:tcPr>
            <w:tcW w:w="3544" w:type="dxa"/>
            <w:vAlign w:val="center"/>
          </w:tcPr>
          <w:p w14:paraId="28A6A2E4">
            <w:pPr>
              <w:spacing w:line="320" w:lineRule="exact"/>
              <w:jc w:val="center"/>
              <w:rPr>
                <w:rFonts w:hint="eastAsia" w:ascii="仿宋" w:hAnsi="仿宋" w:eastAsia="仿宋" w:cs="仿宋"/>
                <w:szCs w:val="21"/>
                <w:highlight w:val="none"/>
                <w:lang w:val="en-US" w:eastAsia="zh-CN"/>
              </w:rPr>
            </w:pPr>
          </w:p>
        </w:tc>
      </w:tr>
      <w:tr w14:paraId="2160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58845EA0">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贵门乡校</w:t>
            </w:r>
          </w:p>
        </w:tc>
        <w:tc>
          <w:tcPr>
            <w:tcW w:w="3544" w:type="dxa"/>
            <w:vAlign w:val="center"/>
          </w:tcPr>
          <w:p w14:paraId="5F0ACBAC">
            <w:pPr>
              <w:spacing w:line="320" w:lineRule="exact"/>
              <w:jc w:val="center"/>
              <w:rPr>
                <w:rFonts w:hint="eastAsia" w:ascii="仿宋" w:hAnsi="仿宋" w:eastAsia="仿宋" w:cs="仿宋"/>
                <w:szCs w:val="21"/>
                <w:highlight w:val="none"/>
                <w:lang w:val="en-US" w:eastAsia="zh-CN"/>
              </w:rPr>
            </w:pPr>
          </w:p>
        </w:tc>
      </w:tr>
      <w:tr w14:paraId="4E2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77" w:type="dxa"/>
            <w:vAlign w:val="center"/>
          </w:tcPr>
          <w:p w14:paraId="0826E825">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黄泽中学</w:t>
            </w:r>
          </w:p>
        </w:tc>
        <w:tc>
          <w:tcPr>
            <w:tcW w:w="3544" w:type="dxa"/>
            <w:vAlign w:val="center"/>
          </w:tcPr>
          <w:p w14:paraId="202C9FDA">
            <w:pPr>
              <w:spacing w:line="320" w:lineRule="exact"/>
              <w:jc w:val="center"/>
              <w:rPr>
                <w:rFonts w:hint="eastAsia" w:ascii="仿宋" w:hAnsi="仿宋" w:eastAsia="仿宋" w:cs="仿宋"/>
                <w:szCs w:val="21"/>
                <w:highlight w:val="none"/>
                <w:lang w:val="en-US" w:eastAsia="zh-CN"/>
              </w:rPr>
            </w:pPr>
          </w:p>
        </w:tc>
      </w:tr>
      <w:tr w14:paraId="1FA3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677" w:type="dxa"/>
            <w:vAlign w:val="center"/>
          </w:tcPr>
          <w:p w14:paraId="56BCE5F6">
            <w:pPr>
              <w:spacing w:line="32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嵊州中学（一中）</w:t>
            </w:r>
          </w:p>
        </w:tc>
        <w:tc>
          <w:tcPr>
            <w:tcW w:w="3544" w:type="dxa"/>
            <w:vAlign w:val="center"/>
          </w:tcPr>
          <w:p w14:paraId="006BAE3D">
            <w:pPr>
              <w:spacing w:line="320" w:lineRule="exact"/>
              <w:jc w:val="center"/>
              <w:rPr>
                <w:rFonts w:hint="eastAsia" w:ascii="仿宋" w:hAnsi="仿宋" w:eastAsia="仿宋" w:cs="仿宋"/>
                <w:szCs w:val="21"/>
                <w:highlight w:val="none"/>
                <w:lang w:val="en-US" w:eastAsia="zh-CN"/>
              </w:rPr>
            </w:pPr>
          </w:p>
        </w:tc>
      </w:tr>
    </w:tbl>
    <w:p w14:paraId="3E480454">
      <w:pPr>
        <w:keepNext/>
        <w:keepLines/>
        <w:numPr>
          <w:ilvl w:val="0"/>
          <w:numId w:val="6"/>
        </w:numPr>
        <w:snapToGrid w:val="0"/>
        <w:spacing w:before="156" w:beforeLines="50" w:line="360" w:lineRule="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EF61B6F">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中标供应商在合同签订七天内缴纳合同总金额1%的履约保证金至采购人指定账户（允许网上银行、电汇、汇票或转账形式缴纳</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color w:val="auto"/>
          <w:kern w:val="2"/>
          <w:sz w:val="24"/>
          <w:szCs w:val="24"/>
          <w:highlight w:val="none"/>
          <w:lang w:val="en-US" w:eastAsia="zh-CN" w:bidi="ar-SA"/>
        </w:rPr>
        <w:t>；履约保证金在服务期满后，确认中标供应商无违约行为后30日内无息返还。</w:t>
      </w:r>
    </w:p>
    <w:p w14:paraId="37D5BDE7">
      <w:pPr>
        <w:keepNext/>
        <w:keepLines/>
        <w:numPr>
          <w:ilvl w:val="0"/>
          <w:numId w:val="7"/>
        </w:numPr>
        <w:snapToGrid w:val="0"/>
        <w:spacing w:before="156" w:beforeLines="50" w:line="360" w:lineRule="auto"/>
        <w:outlineLvl w:val="3"/>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服务工期</w:t>
      </w:r>
    </w:p>
    <w:p w14:paraId="311C46E9">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配送承包服务期为一年，</w:t>
      </w:r>
      <w:r>
        <w:rPr>
          <w:rFonts w:hint="eastAsia" w:ascii="仿宋" w:hAnsi="仿宋" w:eastAsia="仿宋" w:cs="仿宋"/>
          <w:b w:val="0"/>
          <w:color w:val="auto"/>
          <w:kern w:val="2"/>
          <w:sz w:val="24"/>
          <w:szCs w:val="24"/>
          <w:highlight w:val="none"/>
          <w:u w:val="single"/>
          <w:lang w:val="en-US" w:eastAsia="zh-CN" w:bidi="ar-SA"/>
        </w:rPr>
        <w:t>自   年  月  日起至    年  月  日止</w:t>
      </w:r>
      <w:r>
        <w:rPr>
          <w:rFonts w:hint="eastAsia" w:ascii="仿宋" w:hAnsi="仿宋" w:eastAsia="仿宋" w:cs="仿宋"/>
          <w:b w:val="0"/>
          <w:color w:val="auto"/>
          <w:kern w:val="2"/>
          <w:sz w:val="24"/>
          <w:szCs w:val="24"/>
          <w:highlight w:val="none"/>
          <w:lang w:val="en-US" w:eastAsia="zh-CN" w:bidi="ar-SA"/>
        </w:rPr>
        <w:t>。合同签订方式为一年一签。</w:t>
      </w:r>
    </w:p>
    <w:p w14:paraId="394205CF">
      <w:pPr>
        <w:keepNext/>
        <w:keepLines/>
        <w:numPr>
          <w:ilvl w:val="0"/>
          <w:numId w:val="0"/>
        </w:numPr>
        <w:snapToGrid w:val="0"/>
        <w:spacing w:before="156" w:beforeLines="50" w:line="360" w:lineRule="auto"/>
        <w:outlineLvl w:val="3"/>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七、管理与运作规定</w:t>
      </w:r>
    </w:p>
    <w:p w14:paraId="51CEC37E">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7.1、甲、乙双方为各具独立的法人资格，属下的财产和工作人员劳资由各自负责管理。</w:t>
      </w:r>
    </w:p>
    <w:p w14:paraId="78C13C60">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7.2、对中标单位实行动态管理。嵊州市益学超市有限公司及相关部门代表将成立超市服务工作考评小组，对照招投标文件要求，根据反馈情况和日常监督、检查情况，对中标供应商的超市服务工作进行考核评估。</w:t>
      </w:r>
    </w:p>
    <w:p w14:paraId="50BEBF5C">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7.3、管理质量要求：</w:t>
      </w:r>
    </w:p>
    <w:p w14:paraId="75C1EB65">
      <w:pPr>
        <w:pStyle w:val="60"/>
        <w:keepNext w:val="0"/>
        <w:keepLines w:val="0"/>
        <w:pageBreakBefore w:val="0"/>
        <w:widowControl/>
        <w:numPr>
          <w:ilvl w:val="0"/>
          <w:numId w:val="0"/>
        </w:numPr>
        <w:kinsoku/>
        <w:wordWrap/>
        <w:overflowPunct w:val="0"/>
        <w:topLinePunct w:val="0"/>
        <w:autoSpaceDE w:val="0"/>
        <w:autoSpaceDN w:val="0"/>
        <w:bidi w:val="0"/>
        <w:adjustRightInd w:val="0"/>
        <w:snapToGrid/>
        <w:spacing w:line="420" w:lineRule="exact"/>
        <w:ind w:firstLine="480" w:firstLineChars="200"/>
        <w:jc w:val="both"/>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所有商品由乙方配送，并达到商品准入超市标准要求，索证齐全。</w:t>
      </w:r>
    </w:p>
    <w:p w14:paraId="507930F0">
      <w:pPr>
        <w:keepNext/>
        <w:keepLines/>
        <w:numPr>
          <w:ilvl w:val="0"/>
          <w:numId w:val="0"/>
        </w:numPr>
        <w:snapToGrid w:val="0"/>
        <w:spacing w:before="156" w:beforeLines="50" w:line="360" w:lineRule="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甲方权利与义务</w:t>
      </w:r>
    </w:p>
    <w:p w14:paraId="75D7E200">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8.1、甲方有权监管乙方的超市服务全过程，对不合法、不合理的行为要求立马整改，乙方及时进行纠正，对因不纠正而产生严重后果或者多次不纠正造成不良影响的，无条件解除合同。</w:t>
      </w:r>
    </w:p>
    <w:p w14:paraId="533CDFCD">
      <w:pPr>
        <w:autoSpaceDE w:val="0"/>
        <w:autoSpaceDN w:val="0"/>
        <w:adjustRightInd w:val="0"/>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8.2、甲方提供相应的</w:t>
      </w:r>
      <w:r>
        <w:rPr>
          <w:rFonts w:hint="eastAsia" w:ascii="仿宋" w:hAnsi="仿宋" w:eastAsia="仿宋" w:cs="仿宋"/>
          <w:sz w:val="24"/>
          <w:szCs w:val="24"/>
          <w:highlight w:val="none"/>
          <w:lang w:val="en-US" w:eastAsia="zh-CN"/>
        </w:rPr>
        <w:t>营业</w:t>
      </w:r>
      <w:r>
        <w:rPr>
          <w:rFonts w:hint="eastAsia" w:ascii="仿宋" w:hAnsi="仿宋" w:eastAsia="仿宋" w:cs="仿宋"/>
          <w:sz w:val="24"/>
          <w:szCs w:val="24"/>
          <w:highlight w:val="none"/>
        </w:rPr>
        <w:t>用房</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场地</w:t>
      </w:r>
      <w:r>
        <w:rPr>
          <w:rFonts w:hint="eastAsia" w:ascii="仿宋" w:hAnsi="仿宋" w:eastAsia="仿宋" w:cs="仿宋"/>
          <w:sz w:val="24"/>
          <w:szCs w:val="24"/>
          <w:highlight w:val="none"/>
          <w:lang w:val="en-US" w:eastAsia="zh-CN"/>
        </w:rPr>
        <w:t>供乙方使用，提供统一店招及店内规章上墙</w:t>
      </w:r>
      <w:r>
        <w:rPr>
          <w:rFonts w:hint="eastAsia" w:ascii="仿宋" w:hAnsi="仿宋" w:eastAsia="仿宋" w:cs="仿宋"/>
          <w:color w:val="auto"/>
          <w:sz w:val="24"/>
          <w:szCs w:val="24"/>
          <w:highlight w:val="none"/>
          <w:lang w:val="en-US" w:eastAsia="zh-CN"/>
        </w:rPr>
        <w:t>。</w:t>
      </w:r>
    </w:p>
    <w:p w14:paraId="6CC7447A">
      <w:pPr>
        <w:autoSpaceDE w:val="0"/>
        <w:autoSpaceDN w:val="0"/>
        <w:adjustRightInd w:val="0"/>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8.3、甲方有权监督超市人员的服务情况，一旦发现超市服务人员服务不到位，甲方有权要求乙方整改，并适当扣除履约保证金或提出辞退要求。</w:t>
      </w:r>
    </w:p>
    <w:p w14:paraId="20FE918B">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8.4、甲方需要变更或关停部分学校超市，乙方须无条件执行。</w:t>
      </w:r>
    </w:p>
    <w:p w14:paraId="1788013A">
      <w:pPr>
        <w:autoSpaceDE w:val="0"/>
        <w:autoSpaceDN w:val="0"/>
        <w:adjustRightInd w:val="0"/>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8.5、每学期结束甲方可组织相关学校对商店进行一次师生满意度测评，若师生满意度低于80％，采购人有权终止合同，并取消乙方服务资格。</w:t>
      </w:r>
    </w:p>
    <w:p w14:paraId="0174778E">
      <w:pPr>
        <w:keepNext/>
        <w:keepLines/>
        <w:numPr>
          <w:ilvl w:val="0"/>
          <w:numId w:val="0"/>
        </w:numPr>
        <w:snapToGrid w:val="0"/>
        <w:spacing w:before="156" w:beforeLines="50" w:line="360" w:lineRule="auto"/>
        <w:outlineLvl w:val="3"/>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九、乙方权利与义务</w:t>
      </w:r>
    </w:p>
    <w:p w14:paraId="0B3937B1">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9.1、乙方负责配备所有经营设备、设施。</w:t>
      </w:r>
    </w:p>
    <w:p w14:paraId="5C9CD497">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9.2、乙方提供的所有商品须统一采购。 </w:t>
      </w:r>
    </w:p>
    <w:p w14:paraId="501A2A01">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9.3、乙方的所有商品均须统一配送，具备500平方米以上仓储场所、有足够的配送车辆等。</w:t>
      </w:r>
    </w:p>
    <w:p w14:paraId="564BACB0">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为方便学生，统一进行刷卡消费，严禁现金消费。学校超市必须实行电子监管，实行刷卡消费，建立电子台账,为方便学生，统一进行刷卡消费，禁止现金交易。消费卡一律采用学校现有学生校内食堂IC卡，保证所有消费经POS机录入电脑。(学校无IC卡除外)</w:t>
      </w:r>
    </w:p>
    <w:p w14:paraId="5E79B681">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9.5、乙方对销售商品须明码标价，按超市平价供应；须提供大型超市商品零售价目录，甲方审核备案（参考市内多家大型超市零售价审核），不得擅自提价；鼓励企业让利销售。</w:t>
      </w:r>
    </w:p>
    <w:p w14:paraId="61469FB2">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校内超市与校外其他门店销售相同品牌同品种商品，保证同质同价，在校销售的商品符合学生年龄特点，销售食品符合食品安全标准，不得销售三无食品、过期食品、假冒伪劣食品及协议中禁止制售的食品，不得超范围经营。</w:t>
      </w:r>
    </w:p>
    <w:p w14:paraId="4440E515">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校内超市统一标准管理，门店环境整洁卫生，货柜设置有序，具有与经营的食品品种、数量相适应的设备和设施，安装视频探头监控设备。经营贮存条件有温度、湿度要求的食品，配备保证食品安全所需的温度、湿度等特殊要求的设备，并按要求贮存。定期开展从业人员食品安全培训，对从事接触直接入口食品工作的从业人员每年进行健康检查，取得健康证明方可上岗工作。严格执行食品索证索票、进货查验记录等制度，依法进行产品标注与宣传，定期检查库存食品，及时清理变质或者超过保质期的食品，对不合格食品进行退市销毁，并建立销毁记录台帐。</w:t>
      </w:r>
    </w:p>
    <w:p w14:paraId="4335B43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9.8、全市校内超市享受同一标准售后服务，依法保障学校师生消费权益。</w:t>
      </w:r>
    </w:p>
    <w:p w14:paraId="62C07FC4">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9.9、乙方须投保学校食品安全责任险，强化食品安全风险防控。乙方应在合同签订后15日内参加食品安全责任保险，并缴纳保险费，超过时间内未缴纳，甲方有权从履约保证金中扣除最高标准的保险费并代缴。</w:t>
      </w:r>
    </w:p>
    <w:p w14:paraId="2A0D0CBF">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9.10、服从学校及甲方规定允许销售商品的品种，保证商品品种和价格的相对稳定；商品价格允许在报甲方同意后，根据市内大型超市的变化而相应调整。</w:t>
      </w:r>
    </w:p>
    <w:p w14:paraId="534B263F">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9.11、乙方应制定健全的超市制度，证件齐全，用工规范，文明经商；负责经营场地和周边的卫生；自觉接受采购人、学校及有关管理部门的监督和指导。</w:t>
      </w:r>
    </w:p>
    <w:p w14:paraId="79F5E071">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9.12、乙方经营不得扰乱正常的教学教育秩序，具体营业时间以各学校通知为准。</w:t>
      </w:r>
    </w:p>
    <w:p w14:paraId="2D287860">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9.13、乙方无条件配合甲方及学校对经营产品价格、范围、质量等的检查，并提供相关资料。</w:t>
      </w:r>
    </w:p>
    <w:p w14:paraId="0231FB25">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9.14、乙方必须保证食品从正规渠道采购，具有市场监管、卫生部门认可的检验合格证书或检测报告；严禁销售“三无”食品、有毒有害、过期变质、假冒伪劣等不合格食品。</w:t>
      </w:r>
    </w:p>
    <w:p w14:paraId="74A1C05E">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9.15、乙方须根据学校具体情况配足人员签订劳动合同并报采购人进行备案。承诺中标后一个月内按规定依法加纳各类社会保险并对人员进行统一管理，及时办妥有关证件（从业人员健康证等相关证件）。</w:t>
      </w:r>
    </w:p>
    <w:p w14:paraId="16550CAE">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9.16、服务期间产生的水、电等费用均由乙方承担。</w:t>
      </w:r>
    </w:p>
    <w:p w14:paraId="61527BF4">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9.17、乙方须在我市设立独立核算的分支机构。</w:t>
      </w:r>
    </w:p>
    <w:p w14:paraId="04403232">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9.18、服务期间由于乙方原因引起的建筑物或设备设施的损坏、损失等，均由乙方负责修理、维护或重建。</w:t>
      </w:r>
    </w:p>
    <w:p w14:paraId="1A4C215A">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9.19、服务期间，如遇相关职能部门或管理部门对超市进行检查的，乙方需负责完成相关检查工作。</w:t>
      </w:r>
    </w:p>
    <w:p w14:paraId="2EF0FD20">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9.20、乙方应为超市从业人员及财产购买充足的保险，服务期间任何人身和财产安全意外事故均由乙方负责。</w:t>
      </w:r>
    </w:p>
    <w:p w14:paraId="253F3BDB">
      <w:pPr>
        <w:autoSpaceDE w:val="0"/>
        <w:autoSpaceDN w:val="0"/>
        <w:adjustRightInd w:val="0"/>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9.21、超市工作人员工资发放标准须向甲方报备，经甲方同意后乙方方可按备案标准进行支付人员工资。</w:t>
      </w:r>
    </w:p>
    <w:p w14:paraId="1EDB7881">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9.22、当上级部门政策有重大调整需关停学校商店时，乙方必须无条件服从，同时做好关停商店的善后工作，所产生的损失由乙方自行承担。</w:t>
      </w:r>
    </w:p>
    <w:p w14:paraId="777C2D87">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9.23、服务期满后，乙方须配合甲方进行下一个服务期的交接工作，保证平稳过渡至下一个服务期。</w:t>
      </w:r>
    </w:p>
    <w:p w14:paraId="07446398">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9.24、乙方应严格遵守国家有关法律法规，自觉接受采购人、教体局、市场监管、卫健局等部门的监督管理，接受采购人和学校组织的各类检查。</w:t>
      </w:r>
    </w:p>
    <w:p w14:paraId="19219328">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9.25、乙方必须严格按照《中华人民共和国食品安全法》执行，学校或管理部门依照食品安全法对乙方进行抽查及处分。</w:t>
      </w:r>
    </w:p>
    <w:p w14:paraId="705CC1FD">
      <w:pPr>
        <w:autoSpaceDE w:val="0"/>
        <w:autoSpaceDN w:val="0"/>
        <w:adjustRightInd w:val="0"/>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9.26、履约期间发生的所有食品安全问题和其他安全与意外事件，均由乙方承担一切责任（经济责任和法律责任）。</w:t>
      </w:r>
    </w:p>
    <w:p w14:paraId="2C7AC4A7">
      <w:pPr>
        <w:autoSpaceDE w:val="0"/>
        <w:autoSpaceDN w:val="0"/>
        <w:adjustRightInd w:val="0"/>
        <w:spacing w:line="42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十、违约责任 </w:t>
      </w:r>
    </w:p>
    <w:p w14:paraId="38931D35">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乙方服务期间如因学校超市销售不卫生食品、不健康商品引起的重大安全事件，一切责任（经济责任和法律责任）由乙方全部承担；学校超市因质量问题造成学生群体性食物中毒等重大安全责任事故的，乙方应独立承担一切法律责任和经济责任，并没收全部履约保证金，双方合同自行终止，并追究由此造成的一切损失。</w:t>
      </w:r>
    </w:p>
    <w:p w14:paraId="69487E8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10.2、乙方在校内运输物品，应遵循学校规章制度，服从指挥，确保师生安全。由此造成的安全事故，乙方独立承担一切刑事、民事责任。</w:t>
      </w:r>
    </w:p>
    <w:p w14:paraId="4E038877">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10.3、乙方应对经营商品价格明码标价，凡有意不明码标价、随意哄抬商品价格的，每次扣款1000元。</w:t>
      </w:r>
    </w:p>
    <w:p w14:paraId="7835F9E4">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10.4、乙方应对所提供的价格的真实性负责，如标价和实际支付价不同，一经发现按销售商品的十倍扣款。</w:t>
      </w:r>
    </w:p>
    <w:p w14:paraId="430CF50F">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10.5、如无特殊情况没有在当天将商品销售额录入电脑，发现一次扣款1万元；如故意操纵设备弄虚作假或在帐目上弄虚作假，每发现一次扣除保证金10万元整。</w:t>
      </w:r>
    </w:p>
    <w:p w14:paraId="66713FDE">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10.6、乙方在开业时间（8月27日）无法正常营业，每延迟一天扣款2000元。</w:t>
      </w:r>
    </w:p>
    <w:p w14:paraId="548A3A8A">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10.7、甲方提供的营业用房、场地等如乙方移作他用或转让给他人（含其他组织）、随意关停的，扣除全额履约保证金，并终止合同。</w:t>
      </w:r>
    </w:p>
    <w:p w14:paraId="44FCA5F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超市从业人员必须遵守法律法规以及学校的相关制度和作息时间，不影响学校正常教学工作，不得在校内出现与超市经营无关甚至违法乱纪的现象（如赌博、酗酒、吵架、斗殴及违反治安条例等），一经发现，甲方有权适当扣除履约保证金或提出辞退要求。</w:t>
      </w:r>
    </w:p>
    <w:p w14:paraId="5D5DC879">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10.9、每学期甲方可组织相关学校对商店进行一次师生满意度测评，若师生满意度低于80％，甲方有权终止合同，并取消中标资格。</w:t>
      </w:r>
    </w:p>
    <w:p w14:paraId="2F16AD77">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10.10、查实乙方供货中有三无食品，出售过期食品每次扣款1万元；其中检测发现有毒有害食品的，按情节轻重移交有关部门处理，一切检测费用由乙方支付，并每次扣款5万元，甲方有权直接终止合同并没收履约保证金。</w:t>
      </w:r>
    </w:p>
    <w:p w14:paraId="0C54CAE6">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10.11、如因乙方原因服务期间学校超市引起的重大安全事件，一切责任（经济责任和法律责任）由乙方全部承担，并每次扣款5万元，甲方有权直接终止合同并没收履约保证金。</w:t>
      </w:r>
    </w:p>
    <w:p w14:paraId="31E1016F">
      <w:pPr>
        <w:autoSpaceDE w:val="0"/>
        <w:autoSpaceDN w:val="0"/>
        <w:adjustRightInd w:val="0"/>
        <w:spacing w:line="42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十一、结算方式</w:t>
      </w:r>
    </w:p>
    <w:p w14:paraId="71C7BC6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11.1、费用：包括货物采购费、配送服务费、劳务服务费等，由乙方开具本地增值税专用发票结算。</w:t>
      </w:r>
    </w:p>
    <w:p w14:paraId="71E3685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11.2、支付方式：</w:t>
      </w:r>
    </w:p>
    <w:p w14:paraId="02C486C5">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所有费用按当月各学校超市营业总额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进行结算，按月支付，</w:t>
      </w:r>
      <w:r>
        <w:rPr>
          <w:rFonts w:hint="eastAsia" w:ascii="仿宋" w:hAnsi="仿宋" w:eastAsia="仿宋" w:cs="仿宋"/>
          <w:sz w:val="24"/>
          <w:szCs w:val="24"/>
          <w:highlight w:val="none"/>
        </w:rPr>
        <w:t>在次月15日前支付前一个月</w:t>
      </w:r>
      <w:r>
        <w:rPr>
          <w:rFonts w:hint="eastAsia" w:ascii="仿宋" w:hAnsi="仿宋" w:eastAsia="仿宋" w:cs="仿宋"/>
          <w:sz w:val="24"/>
          <w:szCs w:val="24"/>
          <w:highlight w:val="none"/>
          <w:lang w:val="en-US" w:eastAsia="zh-CN"/>
        </w:rPr>
        <w:t>实际服务</w:t>
      </w:r>
      <w:r>
        <w:rPr>
          <w:rFonts w:hint="eastAsia" w:ascii="仿宋" w:hAnsi="仿宋" w:eastAsia="仿宋" w:cs="仿宋"/>
          <w:sz w:val="24"/>
          <w:szCs w:val="24"/>
          <w:highlight w:val="none"/>
        </w:rPr>
        <w:t>费用(</w:t>
      </w:r>
      <w:r>
        <w:rPr>
          <w:rFonts w:hint="eastAsia" w:ascii="仿宋" w:hAnsi="仿宋" w:eastAsia="仿宋" w:cs="仿宋"/>
          <w:sz w:val="24"/>
          <w:szCs w:val="24"/>
          <w:highlight w:val="none"/>
          <w:lang w:val="en-US" w:eastAsia="zh-CN"/>
        </w:rPr>
        <w:t>实际服务费用=各学校超市营业总额*折扣率-应扣考核金</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；考核金根据每月考核成绩优劣扣除，详见附件《2024年嵊州市部分学校超市供应商考核办法（试行）》。</w:t>
      </w:r>
    </w:p>
    <w:p w14:paraId="2046CF94">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11.3、税费：由乙方开具本地增值税务专用发票，一切税费均由乙方负担。</w:t>
      </w:r>
    </w:p>
    <w:p w14:paraId="4B205BAD">
      <w:pPr>
        <w:autoSpaceDE w:val="0"/>
        <w:autoSpaceDN w:val="0"/>
        <w:adjustRightInd w:val="0"/>
        <w:spacing w:line="42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11.4、履约保证金：乙方在合同签订七天内缴纳合同总金额1%到甲方，承包期满后服务无任何缺漏并通过甲方考核的情况下无息退还。</w:t>
      </w:r>
      <w:r>
        <w:rPr>
          <w:rFonts w:hint="eastAsia" w:ascii="仿宋" w:hAnsi="仿宋" w:eastAsia="仿宋" w:cs="仿宋"/>
          <w:b w:val="0"/>
          <w:bCs w:val="0"/>
          <w:color w:val="auto"/>
          <w:kern w:val="2"/>
          <w:sz w:val="24"/>
          <w:szCs w:val="24"/>
          <w:highlight w:val="none"/>
          <w:lang w:val="en-US" w:eastAsia="zh-CN" w:bidi="ar-SA"/>
        </w:rPr>
        <w:t>乙方违约、考核未达到甲方要求，</w:t>
      </w:r>
      <w:r>
        <w:rPr>
          <w:rFonts w:hint="eastAsia" w:ascii="仿宋" w:hAnsi="仿宋" w:eastAsia="仿宋" w:cs="仿宋"/>
          <w:b w:val="0"/>
          <w:bCs w:val="0"/>
          <w:color w:val="auto"/>
          <w:sz w:val="24"/>
          <w:szCs w:val="24"/>
          <w:highlight w:val="none"/>
          <w:lang w:eastAsia="zh-CN"/>
        </w:rPr>
        <w:t>履约保证金</w:t>
      </w:r>
      <w:r>
        <w:rPr>
          <w:rFonts w:hint="eastAsia" w:ascii="仿宋" w:hAnsi="仿宋" w:eastAsia="仿宋" w:cs="仿宋"/>
          <w:b w:val="0"/>
          <w:bCs w:val="0"/>
          <w:color w:val="auto"/>
          <w:sz w:val="24"/>
          <w:szCs w:val="24"/>
          <w:highlight w:val="none"/>
          <w:lang w:val="en-US" w:eastAsia="zh-CN"/>
        </w:rPr>
        <w:t>不予退还。</w:t>
      </w:r>
    </w:p>
    <w:p w14:paraId="1D8ACA6D">
      <w:pPr>
        <w:autoSpaceDE w:val="0"/>
        <w:autoSpaceDN w:val="0"/>
        <w:adjustRightInd w:val="0"/>
        <w:spacing w:line="420" w:lineRule="exact"/>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val="0"/>
          <w:bCs w:val="0"/>
          <w:color w:val="auto"/>
          <w:sz w:val="24"/>
          <w:szCs w:val="24"/>
          <w:highlight w:val="none"/>
          <w:lang w:val="en-US" w:eastAsia="zh-CN"/>
        </w:rPr>
        <w:t>5.差额保证金：</w:t>
      </w:r>
      <w:r>
        <w:rPr>
          <w:rFonts w:hint="eastAsia" w:ascii="仿宋" w:hAnsi="仿宋" w:eastAsia="仿宋" w:cs="仿宋"/>
          <w:b w:val="0"/>
          <w:bCs/>
          <w:color w:val="auto"/>
          <w:kern w:val="0"/>
          <w:sz w:val="24"/>
          <w:highlight w:val="none"/>
          <w:lang w:val="zh-CN"/>
        </w:rPr>
        <w:t>差额保证金在服务期满后30天内无息退还。若</w:t>
      </w:r>
      <w:r>
        <w:rPr>
          <w:rFonts w:hint="eastAsia" w:ascii="仿宋" w:hAnsi="仿宋" w:eastAsia="仿宋" w:cs="仿宋"/>
          <w:b w:val="0"/>
          <w:bCs/>
          <w:color w:val="auto"/>
          <w:kern w:val="0"/>
          <w:sz w:val="24"/>
          <w:highlight w:val="none"/>
          <w:lang w:val="en-US" w:eastAsia="zh-CN"/>
        </w:rPr>
        <w:t>乙方</w:t>
      </w:r>
      <w:r>
        <w:rPr>
          <w:rFonts w:hint="eastAsia" w:ascii="仿宋" w:hAnsi="仿宋" w:eastAsia="仿宋" w:cs="仿宋"/>
          <w:b w:val="0"/>
          <w:bCs/>
          <w:color w:val="auto"/>
          <w:kern w:val="0"/>
          <w:sz w:val="24"/>
          <w:highlight w:val="none"/>
          <w:lang w:val="zh-CN"/>
        </w:rPr>
        <w:t>对项目无法按要求完成</w:t>
      </w:r>
      <w:r>
        <w:rPr>
          <w:rFonts w:hint="eastAsia" w:ascii="仿宋" w:hAnsi="仿宋" w:eastAsia="仿宋" w:cs="仿宋"/>
          <w:b w:val="0"/>
          <w:bCs/>
          <w:color w:val="auto"/>
          <w:kern w:val="0"/>
          <w:sz w:val="24"/>
          <w:highlight w:val="none"/>
          <w:lang w:val="en-US" w:eastAsia="zh-CN"/>
        </w:rPr>
        <w:t>或违约</w:t>
      </w:r>
      <w:r>
        <w:rPr>
          <w:rFonts w:hint="eastAsia" w:ascii="仿宋" w:hAnsi="仿宋" w:eastAsia="仿宋" w:cs="仿宋"/>
          <w:b w:val="0"/>
          <w:bCs/>
          <w:color w:val="auto"/>
          <w:kern w:val="0"/>
          <w:sz w:val="24"/>
          <w:highlight w:val="none"/>
          <w:lang w:val="zh-CN"/>
        </w:rPr>
        <w:t>，差额保证金不予退还，</w:t>
      </w:r>
      <w:r>
        <w:rPr>
          <w:rFonts w:hint="eastAsia" w:ascii="仿宋" w:hAnsi="仿宋" w:eastAsia="仿宋" w:cs="仿宋"/>
          <w:b w:val="0"/>
          <w:bCs/>
          <w:color w:val="auto"/>
          <w:kern w:val="0"/>
          <w:sz w:val="24"/>
          <w:highlight w:val="none"/>
          <w:lang w:val="en-US" w:eastAsia="zh-CN"/>
        </w:rPr>
        <w:t>同时</w:t>
      </w:r>
      <w:r>
        <w:rPr>
          <w:rFonts w:hint="eastAsia" w:ascii="仿宋" w:hAnsi="仿宋" w:eastAsia="仿宋" w:cs="仿宋"/>
          <w:b w:val="0"/>
          <w:bCs/>
          <w:color w:val="auto"/>
          <w:kern w:val="0"/>
          <w:sz w:val="24"/>
          <w:highlight w:val="none"/>
          <w:lang w:val="zh-CN"/>
        </w:rPr>
        <w:t>按合同</w:t>
      </w:r>
      <w:r>
        <w:rPr>
          <w:rFonts w:hint="eastAsia" w:ascii="仿宋" w:hAnsi="仿宋" w:eastAsia="仿宋" w:cs="仿宋"/>
          <w:b w:val="0"/>
          <w:bCs/>
          <w:color w:val="auto"/>
          <w:kern w:val="0"/>
          <w:sz w:val="24"/>
          <w:highlight w:val="none"/>
          <w:lang w:val="en-US" w:eastAsia="zh-CN"/>
        </w:rPr>
        <w:t>约定</w:t>
      </w:r>
      <w:r>
        <w:rPr>
          <w:rFonts w:hint="eastAsia" w:ascii="仿宋" w:hAnsi="仿宋" w:eastAsia="仿宋" w:cs="仿宋"/>
          <w:b w:val="0"/>
          <w:bCs/>
          <w:color w:val="auto"/>
          <w:kern w:val="0"/>
          <w:sz w:val="24"/>
          <w:highlight w:val="none"/>
          <w:lang w:val="zh-CN"/>
        </w:rPr>
        <w:t>赔偿相应损失。</w:t>
      </w:r>
    </w:p>
    <w:p w14:paraId="7D4963EA">
      <w:pPr>
        <w:keepNext/>
        <w:keepLines/>
        <w:numPr>
          <w:ilvl w:val="0"/>
          <w:numId w:val="0"/>
        </w:numPr>
        <w:snapToGrid w:val="0"/>
        <w:spacing w:before="156" w:beforeLines="50" w:line="360" w:lineRule="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十二、争议解决</w:t>
      </w:r>
    </w:p>
    <w:p w14:paraId="53A518DD">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本合同在履行中若发生争议，</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lang w:val="zh-CN"/>
        </w:rPr>
        <w:t>方应协商解决。协商不成时，按下列二种方式处理：</w:t>
      </w:r>
    </w:p>
    <w:p w14:paraId="4C6D4CF8">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12.1.1</w:t>
      </w:r>
      <w:r>
        <w:rPr>
          <w:rFonts w:hint="eastAsia" w:ascii="仿宋" w:hAnsi="仿宋" w:eastAsia="仿宋" w:cs="仿宋"/>
          <w:color w:val="auto"/>
          <w:sz w:val="24"/>
          <w:szCs w:val="24"/>
          <w:highlight w:val="none"/>
          <w:lang w:val="zh-CN"/>
        </w:rPr>
        <w:t xml:space="preserve">提交绍兴市仲裁委员会仲裁。    </w:t>
      </w:r>
    </w:p>
    <w:p w14:paraId="1CD43295">
      <w:pPr>
        <w:autoSpaceDE w:val="0"/>
        <w:autoSpaceDN w:val="0"/>
        <w:adjustRightInd w:val="0"/>
        <w:spacing w:line="42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12.1.2</w:t>
      </w:r>
      <w:r>
        <w:rPr>
          <w:rFonts w:hint="eastAsia" w:ascii="仿宋" w:hAnsi="仿宋" w:eastAsia="仿宋" w:cs="仿宋"/>
          <w:color w:val="auto"/>
          <w:sz w:val="24"/>
          <w:szCs w:val="24"/>
          <w:highlight w:val="none"/>
          <w:lang w:val="zh-CN"/>
        </w:rPr>
        <w:t>依法向嵊州市人民法院起诉。</w:t>
      </w:r>
    </w:p>
    <w:p w14:paraId="6A042866">
      <w:pPr>
        <w:keepNext/>
        <w:keepLines/>
        <w:numPr>
          <w:ilvl w:val="0"/>
          <w:numId w:val="0"/>
        </w:numPr>
        <w:snapToGrid w:val="0"/>
        <w:spacing w:before="156" w:beforeLines="50" w:line="360" w:lineRule="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十三、协议的有效期限</w:t>
      </w:r>
    </w:p>
    <w:p w14:paraId="2D48C13A">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.1本协议及所含附件自签署之日起有效。</w:t>
      </w:r>
    </w:p>
    <w:p w14:paraId="437F6493">
      <w:pPr>
        <w:keepNext/>
        <w:keepLines/>
        <w:snapToGrid w:val="0"/>
        <w:spacing w:before="156" w:beforeLines="50" w:line="360" w:lineRule="auto"/>
        <w:outlineLvl w:val="3"/>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、附  则</w:t>
      </w:r>
    </w:p>
    <w:p w14:paraId="1A64AAC3">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.1协议正本条款受国家《</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》的保护。</w:t>
      </w:r>
    </w:p>
    <w:p w14:paraId="114F4635">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.2未经甲乙</w:t>
      </w:r>
      <w:r>
        <w:rPr>
          <w:rFonts w:hint="eastAsia" w:ascii="仿宋" w:hAnsi="仿宋" w:eastAsia="仿宋" w:cs="仿宋"/>
          <w:color w:val="auto"/>
          <w:sz w:val="24"/>
          <w:szCs w:val="24"/>
          <w:highlight w:val="none"/>
          <w:lang w:val="en-US" w:eastAsia="zh-CN"/>
        </w:rPr>
        <w:t>双</w:t>
      </w:r>
      <w:r>
        <w:rPr>
          <w:rFonts w:hint="eastAsia" w:ascii="仿宋" w:hAnsi="仿宋" w:eastAsia="仿宋" w:cs="仿宋"/>
          <w:color w:val="auto"/>
          <w:sz w:val="24"/>
          <w:szCs w:val="24"/>
          <w:highlight w:val="none"/>
        </w:rPr>
        <w:t>方书面确认，任何一方不得自行变更或修改本协议。</w:t>
      </w:r>
    </w:p>
    <w:p w14:paraId="1C37D743">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.3合同在执行过程中出现的未尽事宜，遵照《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在不违背本合同和采购文件的原则下，协商解决，协商结果以书面形式盖章记录在案，作为本合同的附件，具有同等效力。</w:t>
      </w:r>
    </w:p>
    <w:p w14:paraId="0CDAD1F9">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.4本协议一式</w:t>
      </w:r>
      <w:r>
        <w:rPr>
          <w:rFonts w:hint="eastAsia" w:ascii="仿宋" w:hAnsi="仿宋" w:eastAsia="仿宋" w:cs="仿宋"/>
          <w:color w:val="auto"/>
          <w:sz w:val="24"/>
          <w:szCs w:val="24"/>
          <w:highlight w:val="none"/>
          <w:lang w:val="en-US" w:eastAsia="zh-CN"/>
        </w:rPr>
        <w:t>柒</w:t>
      </w:r>
      <w:r>
        <w:rPr>
          <w:rFonts w:hint="eastAsia" w:ascii="仿宋" w:hAnsi="仿宋" w:eastAsia="仿宋" w:cs="仿宋"/>
          <w:color w:val="auto"/>
          <w:sz w:val="24"/>
          <w:szCs w:val="24"/>
          <w:highlight w:val="none"/>
        </w:rPr>
        <w:t>份，甲乙双方各执</w:t>
      </w:r>
      <w:r>
        <w:rPr>
          <w:rFonts w:hint="eastAsia" w:ascii="仿宋" w:hAnsi="仿宋" w:eastAsia="仿宋" w:cs="仿宋"/>
          <w:color w:val="auto"/>
          <w:sz w:val="24"/>
          <w:szCs w:val="24"/>
          <w:highlight w:val="none"/>
          <w:lang w:val="en-US" w:eastAsia="zh-CN"/>
        </w:rPr>
        <w:t>叁</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zh-CN"/>
        </w:rPr>
        <w:t>招标代理机构执壹份。合同附件和本合同均具有同等法律效力。</w:t>
      </w:r>
    </w:p>
    <w:p w14:paraId="7B040B27">
      <w:pPr>
        <w:autoSpaceDE w:val="0"/>
        <w:autoSpaceDN w:val="0"/>
        <w:adjustRightIn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本协议自</w:t>
      </w:r>
      <w:r>
        <w:rPr>
          <w:rFonts w:hint="eastAsia" w:ascii="仿宋" w:hAnsi="仿宋" w:eastAsia="仿宋" w:cs="仿宋"/>
          <w:color w:val="auto"/>
          <w:sz w:val="24"/>
          <w:szCs w:val="24"/>
          <w:highlight w:val="none"/>
          <w:lang w:val="en-US" w:eastAsia="zh-CN"/>
        </w:rPr>
        <w:t>双方</w:t>
      </w:r>
      <w:r>
        <w:rPr>
          <w:rFonts w:hint="eastAsia" w:ascii="仿宋" w:hAnsi="仿宋" w:eastAsia="仿宋" w:cs="仿宋"/>
          <w:color w:val="auto"/>
          <w:sz w:val="24"/>
          <w:szCs w:val="24"/>
          <w:highlight w:val="none"/>
        </w:rPr>
        <w:t>法定代表或授权委托人签字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并加盖公章之日起生效。</w:t>
      </w:r>
    </w:p>
    <w:p w14:paraId="5F2B2596">
      <w:pPr>
        <w:spacing w:line="480" w:lineRule="exact"/>
        <w:ind w:firstLine="48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zh-CN"/>
        </w:rPr>
        <w:t>本合同有效期限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日至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日</w:t>
      </w:r>
      <w:r>
        <w:rPr>
          <w:rFonts w:hint="eastAsia" w:ascii="仿宋" w:hAnsi="仿宋" w:eastAsia="仿宋" w:cs="仿宋"/>
          <w:color w:val="auto"/>
          <w:sz w:val="24"/>
          <w:szCs w:val="24"/>
          <w:highlight w:val="none"/>
          <w:lang w:val="zh-CN"/>
        </w:rPr>
        <w:t>止。自签订之日起生效。</w:t>
      </w:r>
    </w:p>
    <w:p w14:paraId="075FCADC">
      <w:pPr>
        <w:spacing w:line="480" w:lineRule="exact"/>
        <w:ind w:firstLine="480"/>
        <w:jc w:val="left"/>
        <w:rPr>
          <w:rFonts w:hint="eastAsia" w:ascii="仿宋" w:hAnsi="仿宋" w:eastAsia="仿宋" w:cs="仿宋"/>
          <w:sz w:val="24"/>
          <w:szCs w:val="24"/>
          <w:highlight w:val="none"/>
        </w:rPr>
      </w:pPr>
    </w:p>
    <w:p w14:paraId="5BB0A00B">
      <w:pPr>
        <w:pStyle w:val="82"/>
        <w:rPr>
          <w:rFonts w:hint="eastAsia"/>
          <w:highlight w:val="none"/>
        </w:rPr>
      </w:pPr>
    </w:p>
    <w:tbl>
      <w:tblPr>
        <w:tblStyle w:val="6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4362"/>
      </w:tblGrid>
      <w:tr w14:paraId="6DF2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02" w:type="dxa"/>
            <w:tcBorders>
              <w:top w:val="nil"/>
              <w:left w:val="nil"/>
              <w:bottom w:val="nil"/>
              <w:right w:val="nil"/>
            </w:tcBorders>
            <w:noWrap w:val="0"/>
            <w:vAlign w:val="center"/>
          </w:tcPr>
          <w:p w14:paraId="3E0FD30C">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甲方（盖章）： </w:t>
            </w:r>
          </w:p>
        </w:tc>
        <w:tc>
          <w:tcPr>
            <w:tcW w:w="4362" w:type="dxa"/>
            <w:tcBorders>
              <w:top w:val="nil"/>
              <w:left w:val="nil"/>
              <w:bottom w:val="nil"/>
              <w:right w:val="nil"/>
            </w:tcBorders>
            <w:noWrap w:val="0"/>
            <w:vAlign w:val="center"/>
          </w:tcPr>
          <w:p w14:paraId="485B1BF2">
            <w:pPr>
              <w:pStyle w:val="3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乙方（盖章）：</w:t>
            </w:r>
          </w:p>
        </w:tc>
      </w:tr>
      <w:tr w14:paraId="34C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05761ADB">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法定代表人或受委托人（签字） ： </w:t>
            </w:r>
          </w:p>
        </w:tc>
        <w:tc>
          <w:tcPr>
            <w:tcW w:w="4362" w:type="dxa"/>
            <w:tcBorders>
              <w:top w:val="nil"/>
              <w:left w:val="nil"/>
              <w:bottom w:val="nil"/>
              <w:right w:val="nil"/>
            </w:tcBorders>
            <w:noWrap w:val="0"/>
            <w:vAlign w:val="center"/>
          </w:tcPr>
          <w:p w14:paraId="4FA8BD6C">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法定代表人或受委托人（签字） ： </w:t>
            </w:r>
          </w:p>
        </w:tc>
      </w:tr>
      <w:tr w14:paraId="6B00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4E0DB9D9">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p>
        </w:tc>
        <w:tc>
          <w:tcPr>
            <w:tcW w:w="4362" w:type="dxa"/>
            <w:tcBorders>
              <w:top w:val="nil"/>
              <w:left w:val="nil"/>
              <w:bottom w:val="nil"/>
              <w:right w:val="nil"/>
            </w:tcBorders>
            <w:noWrap w:val="0"/>
            <w:vAlign w:val="center"/>
          </w:tcPr>
          <w:p w14:paraId="128EB43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p>
        </w:tc>
      </w:tr>
      <w:tr w14:paraId="2840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196027F9">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w:t>
            </w:r>
          </w:p>
        </w:tc>
        <w:tc>
          <w:tcPr>
            <w:tcW w:w="4362" w:type="dxa"/>
            <w:tcBorders>
              <w:top w:val="nil"/>
              <w:left w:val="nil"/>
              <w:bottom w:val="nil"/>
              <w:right w:val="nil"/>
            </w:tcBorders>
            <w:noWrap w:val="0"/>
            <w:vAlign w:val="center"/>
          </w:tcPr>
          <w:p w14:paraId="5277EB86">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w:t>
            </w:r>
          </w:p>
        </w:tc>
      </w:tr>
      <w:tr w14:paraId="64A6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5FF7424A">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4362" w:type="dxa"/>
            <w:tcBorders>
              <w:top w:val="nil"/>
              <w:left w:val="nil"/>
              <w:bottom w:val="nil"/>
              <w:right w:val="nil"/>
            </w:tcBorders>
            <w:noWrap w:val="0"/>
            <w:vAlign w:val="center"/>
          </w:tcPr>
          <w:p w14:paraId="59201FE5">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r>
      <w:tr w14:paraId="007B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37C62C01">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帐号：</w:t>
            </w:r>
          </w:p>
        </w:tc>
        <w:tc>
          <w:tcPr>
            <w:tcW w:w="4362" w:type="dxa"/>
            <w:tcBorders>
              <w:top w:val="nil"/>
              <w:left w:val="nil"/>
              <w:bottom w:val="nil"/>
              <w:right w:val="nil"/>
            </w:tcBorders>
            <w:noWrap w:val="0"/>
            <w:vAlign w:val="center"/>
          </w:tcPr>
          <w:p w14:paraId="784F9021">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帐号：</w:t>
            </w:r>
          </w:p>
        </w:tc>
      </w:tr>
      <w:tr w14:paraId="6F0B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2896D4B7">
            <w:pPr>
              <w:adjustRightInd w:val="0"/>
              <w:snapToGrid w:val="0"/>
              <w:spacing w:line="360" w:lineRule="auto"/>
              <w:rPr>
                <w:rFonts w:hint="eastAsia" w:ascii="仿宋" w:hAnsi="仿宋" w:eastAsia="仿宋" w:cs="仿宋"/>
                <w:sz w:val="24"/>
                <w:highlight w:val="none"/>
              </w:rPr>
            </w:pPr>
          </w:p>
        </w:tc>
        <w:tc>
          <w:tcPr>
            <w:tcW w:w="4362" w:type="dxa"/>
            <w:tcBorders>
              <w:top w:val="nil"/>
              <w:left w:val="nil"/>
              <w:bottom w:val="nil"/>
              <w:right w:val="nil"/>
            </w:tcBorders>
            <w:noWrap w:val="0"/>
            <w:vAlign w:val="center"/>
          </w:tcPr>
          <w:p w14:paraId="524A26EB">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合同签订地点： </w:t>
            </w:r>
          </w:p>
        </w:tc>
      </w:tr>
      <w:tr w14:paraId="7094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64" w:type="dxa"/>
            <w:gridSpan w:val="2"/>
            <w:tcBorders>
              <w:top w:val="nil"/>
              <w:left w:val="nil"/>
              <w:bottom w:val="nil"/>
              <w:right w:val="nil"/>
            </w:tcBorders>
            <w:noWrap w:val="0"/>
            <w:vAlign w:val="center"/>
          </w:tcPr>
          <w:p w14:paraId="53B4E228">
            <w:pPr>
              <w:keepNext w:val="0"/>
              <w:keepLines w:val="0"/>
              <w:pageBreakBefore w:val="0"/>
              <w:widowControl w:val="0"/>
              <w:kinsoku/>
              <w:wordWrap/>
              <w:overflowPunct/>
              <w:topLinePunct w:val="0"/>
              <w:autoSpaceDE/>
              <w:autoSpaceDN/>
              <w:bidi w:val="0"/>
              <w:adjustRightInd w:val="0"/>
              <w:snapToGrid w:val="0"/>
              <w:spacing w:line="440" w:lineRule="exact"/>
              <w:ind w:firstLine="3840" w:firstLineChars="1600"/>
              <w:textAlignment w:val="auto"/>
              <w:rPr>
                <w:rFonts w:hint="eastAsia" w:ascii="仿宋" w:hAnsi="仿宋" w:eastAsia="仿宋" w:cs="仿宋"/>
                <w:sz w:val="24"/>
                <w:highlight w:val="none"/>
              </w:rPr>
            </w:pP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p>
        </w:tc>
      </w:tr>
    </w:tbl>
    <w:p w14:paraId="01C4422F">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4CC2F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1C0BCAF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14:paraId="67DFE67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70D9E33">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评分标准：</w:t>
      </w:r>
      <w:r>
        <w:rPr>
          <w:rFonts w:hint="eastAsia" w:ascii="仿宋" w:hAnsi="仿宋" w:eastAsia="仿宋" w:cs="仿宋"/>
          <w:sz w:val="24"/>
          <w:highlight w:val="none"/>
        </w:rPr>
        <w:t>共100分，其中</w:t>
      </w:r>
      <w:r>
        <w:rPr>
          <w:rFonts w:hint="eastAsia" w:ascii="仿宋" w:hAnsi="仿宋" w:eastAsia="仿宋" w:cs="仿宋"/>
          <w:sz w:val="24"/>
          <w:highlight w:val="none"/>
          <w:lang w:eastAsia="zh-CN"/>
        </w:rPr>
        <w:t>资信技术</w:t>
      </w:r>
      <w:r>
        <w:rPr>
          <w:rFonts w:hint="eastAsia" w:ascii="仿宋" w:hAnsi="仿宋" w:eastAsia="仿宋" w:cs="仿宋"/>
          <w:sz w:val="24"/>
          <w:highlight w:val="none"/>
        </w:rPr>
        <w:t>分</w:t>
      </w:r>
      <w:r>
        <w:rPr>
          <w:rFonts w:hint="eastAsia" w:ascii="仿宋" w:hAnsi="仿宋" w:eastAsia="仿宋" w:cs="仿宋"/>
          <w:sz w:val="24"/>
          <w:highlight w:val="none"/>
          <w:u w:val="single"/>
          <w:lang w:val="en-US" w:eastAsia="zh-CN"/>
        </w:rPr>
        <w:t xml:space="preserve"> 70 </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 xml:space="preserve">  30  </w:t>
      </w:r>
      <w:r>
        <w:rPr>
          <w:rFonts w:hint="eastAsia" w:ascii="仿宋" w:hAnsi="仿宋" w:eastAsia="仿宋" w:cs="仿宋"/>
          <w:sz w:val="24"/>
          <w:highlight w:val="none"/>
        </w:rPr>
        <w:t>分。评分依下述所列为评标打分依据，分值如下（计算分值时，按其算术平均值保留小数2位）。</w:t>
      </w:r>
    </w:p>
    <w:p w14:paraId="0002D73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highlight w:val="none"/>
          <w:lang w:eastAsia="zh-CN"/>
        </w:rPr>
      </w:pPr>
      <w:r>
        <w:rPr>
          <w:rFonts w:hint="eastAsia" w:ascii="仿宋" w:hAnsi="仿宋" w:eastAsia="仿宋" w:cs="仿宋"/>
          <w:b/>
          <w:bCs/>
          <w:iCs/>
          <w:sz w:val="24"/>
          <w:highlight w:val="none"/>
        </w:rPr>
        <w:t>2.1</w:t>
      </w:r>
      <w:r>
        <w:rPr>
          <w:rFonts w:hint="eastAsia" w:ascii="仿宋" w:hAnsi="仿宋" w:eastAsia="仿宋" w:cs="仿宋"/>
          <w:b/>
          <w:bCs/>
          <w:iCs/>
          <w:sz w:val="24"/>
          <w:highlight w:val="none"/>
          <w:lang w:eastAsia="zh-CN"/>
        </w:rPr>
        <w:t>资信技术</w:t>
      </w:r>
      <w:r>
        <w:rPr>
          <w:rFonts w:hint="eastAsia" w:ascii="仿宋" w:hAnsi="仿宋" w:eastAsia="仿宋" w:cs="仿宋"/>
          <w:b/>
          <w:bCs/>
          <w:iCs/>
          <w:sz w:val="24"/>
          <w:highlight w:val="none"/>
        </w:rPr>
        <w:t>分（</w:t>
      </w:r>
      <w:r>
        <w:rPr>
          <w:rFonts w:hint="eastAsia" w:ascii="仿宋" w:hAnsi="仿宋" w:eastAsia="仿宋" w:cs="仿宋"/>
          <w:b/>
          <w:bCs/>
          <w:iCs/>
          <w:sz w:val="24"/>
          <w:highlight w:val="none"/>
          <w:u w:val="single"/>
          <w:lang w:val="en-US" w:eastAsia="zh-CN"/>
        </w:rPr>
        <w:t xml:space="preserve"> 70 </w:t>
      </w:r>
      <w:r>
        <w:rPr>
          <w:rFonts w:hint="eastAsia" w:ascii="仿宋" w:hAnsi="仿宋" w:eastAsia="仿宋" w:cs="仿宋"/>
          <w:b/>
          <w:bCs/>
          <w:iCs/>
          <w:sz w:val="24"/>
          <w:highlight w:val="none"/>
        </w:rPr>
        <w:t>分）</w:t>
      </w:r>
    </w:p>
    <w:tbl>
      <w:tblPr>
        <w:tblStyle w:val="64"/>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47"/>
        <w:gridCol w:w="6402"/>
        <w:gridCol w:w="1011"/>
      </w:tblGrid>
      <w:tr w14:paraId="581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Align w:val="center"/>
          </w:tcPr>
          <w:p w14:paraId="23F7867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47" w:type="dxa"/>
            <w:vAlign w:val="center"/>
          </w:tcPr>
          <w:p w14:paraId="2466EBD3">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评 分 </w:t>
            </w:r>
          </w:p>
          <w:p w14:paraId="6780DA32">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 目</w:t>
            </w:r>
          </w:p>
        </w:tc>
        <w:tc>
          <w:tcPr>
            <w:tcW w:w="6402" w:type="dxa"/>
            <w:vAlign w:val="center"/>
          </w:tcPr>
          <w:p w14:paraId="546E835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  分  标  准</w:t>
            </w:r>
          </w:p>
        </w:tc>
        <w:tc>
          <w:tcPr>
            <w:tcW w:w="1011" w:type="dxa"/>
            <w:vAlign w:val="center"/>
          </w:tcPr>
          <w:p w14:paraId="5241A51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分值</w:t>
            </w:r>
          </w:p>
        </w:tc>
      </w:tr>
      <w:tr w14:paraId="7A32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Align w:val="center"/>
          </w:tcPr>
          <w:p w14:paraId="61489E2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447" w:type="dxa"/>
            <w:vAlign w:val="center"/>
          </w:tcPr>
          <w:p w14:paraId="55155B8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1"/>
                <w:szCs w:val="21"/>
                <w:highlight w:val="none"/>
                <w:vertAlign w:val="baseline"/>
                <w:lang w:val="en-US" w:eastAsia="zh-CN"/>
              </w:rPr>
              <w:t>企业实力</w:t>
            </w:r>
          </w:p>
        </w:tc>
        <w:tc>
          <w:tcPr>
            <w:tcW w:w="6402" w:type="dxa"/>
            <w:vAlign w:val="top"/>
          </w:tcPr>
          <w:p w14:paraId="14C7BE5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投标供应商iso体系认证:质量管理体系认证证书、职业健康安全管理体系认证证书、食品安全管理体系认证证书、环境管理体系认证证书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商品</w:t>
            </w:r>
            <w:r>
              <w:rPr>
                <w:rFonts w:hint="eastAsia" w:ascii="仿宋" w:hAnsi="仿宋" w:eastAsia="仿宋" w:cs="仿宋"/>
                <w:sz w:val="21"/>
                <w:szCs w:val="21"/>
                <w:highlight w:val="none"/>
                <w:lang w:eastAsia="zh-CN"/>
              </w:rPr>
              <w:t>售后服务</w:t>
            </w:r>
            <w:r>
              <w:rPr>
                <w:rFonts w:hint="eastAsia" w:ascii="仿宋" w:hAnsi="仿宋" w:eastAsia="仿宋" w:cs="仿宋"/>
                <w:sz w:val="21"/>
                <w:szCs w:val="21"/>
                <w:highlight w:val="none"/>
                <w:lang w:val="en-US" w:eastAsia="zh-CN"/>
              </w:rPr>
              <w:t>评价认证</w:t>
            </w:r>
            <w:r>
              <w:rPr>
                <w:rFonts w:hint="eastAsia" w:ascii="仿宋" w:hAnsi="仿宋" w:eastAsia="仿宋" w:cs="仿宋"/>
                <w:sz w:val="21"/>
                <w:szCs w:val="21"/>
                <w:highlight w:val="none"/>
                <w:lang w:eastAsia="zh-CN"/>
              </w:rPr>
              <w:t>五星级、供应链</w:t>
            </w:r>
            <w:r>
              <w:rPr>
                <w:rFonts w:hint="eastAsia" w:ascii="仿宋" w:hAnsi="仿宋" w:eastAsia="仿宋" w:cs="仿宋"/>
                <w:sz w:val="21"/>
                <w:szCs w:val="21"/>
                <w:highlight w:val="none"/>
                <w:lang w:val="en-US" w:eastAsia="zh-CN"/>
              </w:rPr>
              <w:t>安全管理</w:t>
            </w:r>
            <w:r>
              <w:rPr>
                <w:rFonts w:hint="eastAsia" w:ascii="仿宋" w:hAnsi="仿宋" w:eastAsia="仿宋" w:cs="仿宋"/>
                <w:sz w:val="21"/>
                <w:szCs w:val="21"/>
                <w:highlight w:val="none"/>
                <w:lang w:eastAsia="zh-CN"/>
              </w:rPr>
              <w:t>体系</w:t>
            </w:r>
            <w:r>
              <w:rPr>
                <w:rFonts w:hint="eastAsia" w:ascii="仿宋" w:hAnsi="仿宋" w:eastAsia="仿宋" w:cs="仿宋"/>
                <w:sz w:val="21"/>
                <w:szCs w:val="21"/>
                <w:highlight w:val="none"/>
                <w:lang w:val="en-US" w:eastAsia="zh-CN"/>
              </w:rPr>
              <w:t>认证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每提供一份得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注</w:t>
            </w:r>
            <w:r>
              <w:rPr>
                <w:rFonts w:hint="eastAsia" w:ascii="仿宋" w:hAnsi="仿宋" w:eastAsia="仿宋" w:cs="仿宋_GB2312"/>
                <w:color w:val="000000"/>
                <w:kern w:val="2"/>
                <w:sz w:val="21"/>
                <w:szCs w:val="21"/>
                <w:highlight w:val="none"/>
                <w:lang w:val="en-US" w:bidi="ar-SA"/>
              </w:rPr>
              <w:t>提供证书复印件并提供全国认证认可信息公共服务平台http://cx.cnca.cn的证书截图</w:t>
            </w:r>
            <w:r>
              <w:rPr>
                <w:rFonts w:hint="eastAsia" w:ascii="仿宋" w:hAnsi="仿宋" w:eastAsia="仿宋" w:cs="仿宋"/>
                <w:sz w:val="21"/>
                <w:szCs w:val="21"/>
                <w:highlight w:val="none"/>
                <w:lang w:eastAsia="zh-CN"/>
              </w:rPr>
              <w:t>。）</w:t>
            </w:r>
          </w:p>
          <w:p w14:paraId="4AF7CAA2">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bCs/>
                <w:sz w:val="24"/>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投标供应商有</w:t>
            </w:r>
            <w:r>
              <w:rPr>
                <w:rFonts w:hint="eastAsia" w:ascii="仿宋" w:hAnsi="仿宋" w:eastAsia="仿宋" w:cs="仿宋"/>
                <w:color w:val="auto"/>
                <w:sz w:val="21"/>
                <w:szCs w:val="21"/>
                <w:highlight w:val="none"/>
              </w:rPr>
              <w:t xml:space="preserve">仓储备货场所 </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平方米以上得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平方米-</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000平方米以上得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000平方米以下得1分。没有不得分。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注:须提供仓储备货场所房产证明或租赁合同</w:t>
            </w:r>
            <w:r>
              <w:rPr>
                <w:rFonts w:hint="eastAsia" w:ascii="仿宋" w:hAnsi="仿宋" w:eastAsia="仿宋" w:cs="仿宋"/>
                <w:color w:val="auto"/>
                <w:sz w:val="21"/>
                <w:szCs w:val="21"/>
                <w:highlight w:val="none"/>
                <w:lang w:eastAsia="zh-CN"/>
              </w:rPr>
              <w:t>、租赁发票及付款凭证</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同时提供库内商品摆放图片，</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提供不得分。</w:t>
            </w:r>
            <w:r>
              <w:rPr>
                <w:rFonts w:hint="eastAsia" w:ascii="仿宋" w:hAnsi="仿宋" w:eastAsia="仿宋" w:cs="仿宋"/>
                <w:color w:val="auto"/>
                <w:sz w:val="21"/>
                <w:szCs w:val="21"/>
                <w:highlight w:val="none"/>
                <w:lang w:eastAsia="zh-CN"/>
              </w:rPr>
              <w:t>）</w:t>
            </w:r>
          </w:p>
        </w:tc>
        <w:tc>
          <w:tcPr>
            <w:tcW w:w="1011" w:type="dxa"/>
            <w:vAlign w:val="center"/>
          </w:tcPr>
          <w:p w14:paraId="431A83DF">
            <w:pPr>
              <w:keepNext w:val="0"/>
              <w:keepLines w:val="0"/>
              <w:pageBreakBefore w:val="0"/>
              <w:widowControl w:val="0"/>
              <w:kinsoku/>
              <w:wordWrap/>
              <w:overflowPunct/>
              <w:topLinePunct w:val="0"/>
              <w:bidi w:val="0"/>
              <w:adjustRightInd w:val="0"/>
              <w:spacing w:line="440" w:lineRule="exact"/>
              <w:jc w:val="center"/>
              <w:textAlignment w:val="auto"/>
              <w:rPr>
                <w:rFonts w:hint="default"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0-6分</w:t>
            </w:r>
          </w:p>
        </w:tc>
      </w:tr>
      <w:tr w14:paraId="49DF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23" w:type="dxa"/>
            <w:vAlign w:val="center"/>
          </w:tcPr>
          <w:p w14:paraId="650B9A0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2</w:t>
            </w:r>
          </w:p>
        </w:tc>
        <w:tc>
          <w:tcPr>
            <w:tcW w:w="1447" w:type="dxa"/>
            <w:vAlign w:val="center"/>
          </w:tcPr>
          <w:p w14:paraId="1A056E7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rPr>
              <w:t>经营能力</w:t>
            </w:r>
          </w:p>
        </w:tc>
        <w:tc>
          <w:tcPr>
            <w:tcW w:w="6402" w:type="dxa"/>
            <w:vAlign w:val="top"/>
          </w:tcPr>
          <w:p w14:paraId="6566B49A">
            <w:pPr>
              <w:keepNext w:val="0"/>
              <w:keepLines w:val="0"/>
              <w:pageBreakBefore w:val="0"/>
              <w:widowControl w:val="0"/>
              <w:numPr>
                <w:ilvl w:val="0"/>
                <w:numId w:val="9"/>
              </w:numPr>
              <w:kinsoku/>
              <w:wordWrap/>
              <w:overflowPunct/>
              <w:topLinePunct w:val="0"/>
              <w:autoSpaceDE/>
              <w:autoSpaceDN/>
              <w:bidi w:val="0"/>
              <w:adjustRightInd/>
              <w:snapToGrid/>
              <w:spacing w:after="0" w:line="400" w:lineRule="exac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供应商在嵊州本地有配送中心1000（含）平方米以上的得4分；投标供应商在绍兴市范围内有配送中心1000（含）平方米以上的得3分；投标供应商在浙江省范围内有配送中心1000（含）平方米以上的得2分；投标供应商在浙江省外有配送中心1000（含）平方米以上的得1分。(需提供投入使用的相关证明材料：</w:t>
            </w:r>
            <w:r>
              <w:rPr>
                <w:rFonts w:hint="eastAsia" w:ascii="仿宋" w:hAnsi="仿宋" w:eastAsia="仿宋" w:cs="仿宋"/>
                <w:color w:val="auto"/>
                <w:sz w:val="21"/>
                <w:szCs w:val="21"/>
                <w:highlight w:val="none"/>
              </w:rPr>
              <w:t>租赁合同</w:t>
            </w:r>
            <w:r>
              <w:rPr>
                <w:rFonts w:hint="eastAsia" w:ascii="仿宋" w:hAnsi="仿宋" w:eastAsia="仿宋" w:cs="仿宋"/>
                <w:color w:val="auto"/>
                <w:sz w:val="21"/>
                <w:szCs w:val="21"/>
                <w:highlight w:val="none"/>
                <w:lang w:eastAsia="zh-CN"/>
              </w:rPr>
              <w:t>、租赁发票及付款凭证或营业执照，同时提供库内商品摆放图片，</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提供不得分。</w:t>
            </w:r>
            <w:r>
              <w:rPr>
                <w:rFonts w:hint="eastAsia" w:ascii="仿宋" w:hAnsi="仿宋" w:eastAsia="仿宋" w:cs="仿宋"/>
                <w:color w:val="auto"/>
                <w:sz w:val="21"/>
                <w:szCs w:val="21"/>
                <w:highlight w:val="none"/>
                <w:lang w:val="en-US" w:eastAsia="zh-CN"/>
              </w:rPr>
              <w:t>)</w:t>
            </w:r>
          </w:p>
          <w:p w14:paraId="7D30A511">
            <w:pPr>
              <w:keepNext w:val="0"/>
              <w:keepLines w:val="0"/>
              <w:pageBreakBefore w:val="0"/>
              <w:widowControl w:val="0"/>
              <w:numPr>
                <w:ilvl w:val="0"/>
                <w:numId w:val="10"/>
              </w:numPr>
              <w:kinsoku/>
              <w:wordWrap/>
              <w:overflowPunct/>
              <w:topLinePunct w:val="0"/>
              <w:autoSpaceDE/>
              <w:autoSpaceDN/>
              <w:bidi w:val="0"/>
              <w:adjustRightInd/>
              <w:snapToGrid/>
              <w:spacing w:after="0" w:line="4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lang w:eastAsia="zh-CN"/>
              </w:rPr>
              <w:t>近五年以来</w:t>
            </w:r>
            <w:r>
              <w:rPr>
                <w:rFonts w:hint="eastAsia" w:ascii="仿宋" w:hAnsi="仿宋" w:eastAsia="仿宋" w:cs="仿宋"/>
                <w:sz w:val="21"/>
                <w:szCs w:val="21"/>
                <w:highlight w:val="none"/>
                <w:vertAlign w:val="baseline"/>
              </w:rPr>
              <w:t>在学校开设</w:t>
            </w:r>
            <w:r>
              <w:rPr>
                <w:rFonts w:hint="eastAsia" w:ascii="仿宋" w:hAnsi="仿宋" w:eastAsia="仿宋" w:cs="仿宋"/>
                <w:sz w:val="21"/>
                <w:szCs w:val="21"/>
                <w:highlight w:val="none"/>
                <w:vertAlign w:val="baseline"/>
                <w:lang w:val="en-US" w:eastAsia="zh-CN"/>
              </w:rPr>
              <w:t>过</w:t>
            </w:r>
            <w:r>
              <w:rPr>
                <w:rFonts w:hint="eastAsia" w:ascii="仿宋" w:hAnsi="仿宋" w:eastAsia="仿宋" w:cs="仿宋"/>
                <w:sz w:val="21"/>
                <w:szCs w:val="21"/>
                <w:highlight w:val="none"/>
                <w:vertAlign w:val="baseline"/>
              </w:rPr>
              <w:t>连锁超市数量(无责任事故发生):</w:t>
            </w:r>
            <w:r>
              <w:rPr>
                <w:rFonts w:hint="eastAsia" w:ascii="仿宋" w:hAnsi="仿宋" w:eastAsia="仿宋" w:cs="仿宋"/>
                <w:sz w:val="21"/>
                <w:szCs w:val="21"/>
                <w:highlight w:val="none"/>
                <w:vertAlign w:val="baseline"/>
                <w:lang w:val="en-US" w:eastAsia="zh-CN"/>
              </w:rPr>
              <w:t>45</w:t>
            </w:r>
            <w:r>
              <w:rPr>
                <w:rFonts w:hint="eastAsia" w:ascii="仿宋" w:hAnsi="仿宋" w:eastAsia="仿宋" w:cs="仿宋"/>
                <w:sz w:val="21"/>
                <w:szCs w:val="21"/>
                <w:highlight w:val="none"/>
                <w:vertAlign w:val="baseline"/>
              </w:rPr>
              <w:t>家(含)以上</w:t>
            </w:r>
            <w:r>
              <w:rPr>
                <w:rFonts w:hint="eastAsia" w:ascii="仿宋" w:hAnsi="仿宋" w:eastAsia="仿宋" w:cs="仿宋"/>
                <w:sz w:val="21"/>
                <w:szCs w:val="21"/>
                <w:highlight w:val="none"/>
                <w:vertAlign w:val="baseline"/>
                <w:lang w:val="en-US" w:eastAsia="zh-CN"/>
              </w:rPr>
              <w:t>4</w:t>
            </w:r>
            <w:r>
              <w:rPr>
                <w:rFonts w:hint="eastAsia" w:ascii="仿宋" w:hAnsi="仿宋" w:eastAsia="仿宋" w:cs="仿宋"/>
                <w:sz w:val="21"/>
                <w:szCs w:val="21"/>
                <w:highlight w:val="none"/>
                <w:vertAlign w:val="baseline"/>
              </w:rPr>
              <w:t>分;</w:t>
            </w:r>
            <w:r>
              <w:rPr>
                <w:rFonts w:hint="eastAsia" w:ascii="仿宋" w:hAnsi="仿宋" w:eastAsia="仿宋" w:cs="仿宋"/>
                <w:sz w:val="21"/>
                <w:szCs w:val="21"/>
                <w:highlight w:val="none"/>
                <w:vertAlign w:val="baseline"/>
                <w:lang w:val="en-US" w:eastAsia="zh-CN"/>
              </w:rPr>
              <w:t>3</w:t>
            </w:r>
            <w:r>
              <w:rPr>
                <w:rFonts w:hint="eastAsia" w:ascii="仿宋" w:hAnsi="仿宋" w:eastAsia="仿宋" w:cs="仿宋"/>
                <w:sz w:val="21"/>
                <w:szCs w:val="21"/>
                <w:highlight w:val="none"/>
                <w:vertAlign w:val="baseline"/>
              </w:rPr>
              <w:t>0家(含)</w:t>
            </w:r>
            <w:r>
              <w:rPr>
                <w:rFonts w:hint="eastAsia" w:ascii="仿宋" w:hAnsi="仿宋" w:eastAsia="仿宋" w:cs="仿宋"/>
                <w:sz w:val="21"/>
                <w:szCs w:val="21"/>
                <w:highlight w:val="none"/>
                <w:vertAlign w:val="baseline"/>
                <w:lang w:val="en-US" w:eastAsia="zh-CN"/>
              </w:rPr>
              <w:t>-44家</w:t>
            </w:r>
            <w:r>
              <w:rPr>
                <w:rFonts w:hint="eastAsia" w:ascii="仿宋" w:hAnsi="仿宋" w:eastAsia="仿宋" w:cs="仿宋"/>
                <w:sz w:val="21"/>
                <w:szCs w:val="21"/>
                <w:highlight w:val="none"/>
                <w:vertAlign w:val="baseline"/>
              </w:rPr>
              <w:t>以上</w:t>
            </w:r>
            <w:r>
              <w:rPr>
                <w:rFonts w:hint="eastAsia" w:ascii="仿宋" w:hAnsi="仿宋" w:eastAsia="仿宋" w:cs="仿宋"/>
                <w:sz w:val="21"/>
                <w:szCs w:val="21"/>
                <w:highlight w:val="none"/>
                <w:vertAlign w:val="baseline"/>
                <w:lang w:val="en-US" w:eastAsia="zh-CN"/>
              </w:rPr>
              <w:t>3</w:t>
            </w:r>
            <w:r>
              <w:rPr>
                <w:rFonts w:hint="eastAsia" w:ascii="仿宋" w:hAnsi="仿宋" w:eastAsia="仿宋" w:cs="仿宋"/>
                <w:sz w:val="21"/>
                <w:szCs w:val="21"/>
                <w:highlight w:val="none"/>
                <w:vertAlign w:val="baseline"/>
              </w:rPr>
              <w:t>分;10(含)-</w:t>
            </w:r>
            <w:r>
              <w:rPr>
                <w:rFonts w:hint="eastAsia" w:ascii="仿宋" w:hAnsi="仿宋" w:eastAsia="仿宋" w:cs="仿宋"/>
                <w:sz w:val="21"/>
                <w:szCs w:val="21"/>
                <w:highlight w:val="none"/>
                <w:vertAlign w:val="baseline"/>
                <w:lang w:val="en-US" w:eastAsia="zh-CN"/>
              </w:rPr>
              <w:t>29</w:t>
            </w:r>
            <w:r>
              <w:rPr>
                <w:rFonts w:hint="eastAsia" w:ascii="仿宋" w:hAnsi="仿宋" w:eastAsia="仿宋" w:cs="仿宋"/>
                <w:sz w:val="21"/>
                <w:szCs w:val="21"/>
                <w:highlight w:val="none"/>
                <w:vertAlign w:val="baseline"/>
              </w:rPr>
              <w:t>家得</w:t>
            </w:r>
            <w:r>
              <w:rPr>
                <w:rFonts w:hint="eastAsia" w:ascii="仿宋" w:hAnsi="仿宋" w:eastAsia="仿宋" w:cs="仿宋"/>
                <w:sz w:val="21"/>
                <w:szCs w:val="21"/>
                <w:highlight w:val="none"/>
                <w:vertAlign w:val="baseline"/>
                <w:lang w:val="en-US" w:eastAsia="zh-CN"/>
              </w:rPr>
              <w:t>2</w:t>
            </w:r>
            <w:r>
              <w:rPr>
                <w:rFonts w:hint="eastAsia" w:ascii="仿宋" w:hAnsi="仿宋" w:eastAsia="仿宋" w:cs="仿宋"/>
                <w:sz w:val="21"/>
                <w:szCs w:val="21"/>
                <w:highlight w:val="none"/>
                <w:vertAlign w:val="baseline"/>
              </w:rPr>
              <w:t>分;3(含)-</w:t>
            </w:r>
            <w:r>
              <w:rPr>
                <w:rFonts w:hint="eastAsia" w:ascii="仿宋" w:hAnsi="仿宋" w:eastAsia="仿宋" w:cs="仿宋"/>
                <w:sz w:val="21"/>
                <w:szCs w:val="21"/>
                <w:highlight w:val="none"/>
                <w:vertAlign w:val="baseline"/>
                <w:lang w:val="en-US" w:eastAsia="zh-CN"/>
              </w:rPr>
              <w:t>9</w:t>
            </w:r>
            <w:r>
              <w:rPr>
                <w:rFonts w:hint="eastAsia" w:ascii="仿宋" w:hAnsi="仿宋" w:eastAsia="仿宋" w:cs="仿宋"/>
                <w:sz w:val="21"/>
                <w:szCs w:val="21"/>
                <w:highlight w:val="none"/>
                <w:vertAlign w:val="baseline"/>
              </w:rPr>
              <w:t>家得</w:t>
            </w:r>
            <w:r>
              <w:rPr>
                <w:rFonts w:hint="eastAsia" w:ascii="仿宋" w:hAnsi="仿宋" w:eastAsia="仿宋" w:cs="仿宋"/>
                <w:sz w:val="21"/>
                <w:szCs w:val="21"/>
                <w:highlight w:val="none"/>
                <w:vertAlign w:val="baseline"/>
                <w:lang w:val="en-US" w:eastAsia="zh-CN"/>
              </w:rPr>
              <w:t>1</w:t>
            </w:r>
            <w:r>
              <w:rPr>
                <w:rFonts w:hint="eastAsia" w:ascii="仿宋" w:hAnsi="仿宋" w:eastAsia="仿宋" w:cs="仿宋"/>
                <w:sz w:val="21"/>
                <w:szCs w:val="21"/>
                <w:highlight w:val="none"/>
                <w:vertAlign w:val="baseline"/>
              </w:rPr>
              <w:t>分</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3家以下不得分</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rPr>
              <w:t>提供能体现评审要素所需的相关证明材料并加盖投标人公章，否则评审小组不予认可，</w:t>
            </w:r>
            <w:r>
              <w:rPr>
                <w:rFonts w:hint="eastAsia" w:ascii="仿宋" w:hAnsi="仿宋" w:eastAsia="仿宋" w:cs="仿宋"/>
                <w:sz w:val="21"/>
                <w:szCs w:val="21"/>
                <w:highlight w:val="none"/>
                <w:vertAlign w:val="baseline"/>
                <w:lang w:val="en-US" w:eastAsia="zh-CN"/>
              </w:rPr>
              <w:t>不</w:t>
            </w:r>
            <w:r>
              <w:rPr>
                <w:rFonts w:hint="eastAsia" w:ascii="仿宋" w:hAnsi="仿宋" w:eastAsia="仿宋" w:cs="仿宋"/>
                <w:sz w:val="21"/>
                <w:szCs w:val="21"/>
                <w:highlight w:val="none"/>
                <w:vertAlign w:val="baseline"/>
              </w:rPr>
              <w:t>提供不得分。</w:t>
            </w:r>
            <w:r>
              <w:rPr>
                <w:rFonts w:hint="eastAsia" w:ascii="仿宋" w:hAnsi="仿宋" w:eastAsia="仿宋" w:cs="仿宋"/>
                <w:sz w:val="21"/>
                <w:szCs w:val="21"/>
                <w:highlight w:val="none"/>
                <w:vertAlign w:val="baseline"/>
                <w:lang w:eastAsia="zh-CN"/>
              </w:rPr>
              <w:t>）</w:t>
            </w:r>
          </w:p>
        </w:tc>
        <w:tc>
          <w:tcPr>
            <w:tcW w:w="1011" w:type="dxa"/>
            <w:vAlign w:val="center"/>
          </w:tcPr>
          <w:p w14:paraId="75D4C933">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0-8分</w:t>
            </w:r>
          </w:p>
        </w:tc>
      </w:tr>
      <w:tr w14:paraId="1592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3" w:type="dxa"/>
            <w:vAlign w:val="center"/>
          </w:tcPr>
          <w:p w14:paraId="7A88D3D5">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3</w:t>
            </w:r>
          </w:p>
        </w:tc>
        <w:tc>
          <w:tcPr>
            <w:tcW w:w="1447" w:type="dxa"/>
            <w:vAlign w:val="center"/>
          </w:tcPr>
          <w:p w14:paraId="411FE0F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z w:val="21"/>
                <w:szCs w:val="21"/>
                <w:highlight w:val="none"/>
                <w:lang w:val="en-US" w:eastAsia="zh-CN"/>
              </w:rPr>
              <w:t>同类项目业绩</w:t>
            </w:r>
          </w:p>
        </w:tc>
        <w:tc>
          <w:tcPr>
            <w:tcW w:w="6402" w:type="dxa"/>
            <w:vAlign w:val="top"/>
          </w:tcPr>
          <w:p w14:paraId="62C0C7CC">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1）</w:t>
            </w:r>
            <w:r>
              <w:rPr>
                <w:rFonts w:hint="eastAsia" w:ascii="仿宋" w:hAnsi="仿宋" w:eastAsia="仿宋" w:cs="仿宋"/>
                <w:sz w:val="21"/>
                <w:szCs w:val="21"/>
                <w:highlight w:val="none"/>
                <w:vertAlign w:val="baseline"/>
              </w:rPr>
              <w:t>近</w:t>
            </w:r>
            <w:r>
              <w:rPr>
                <w:rFonts w:hint="eastAsia" w:ascii="仿宋" w:hAnsi="仿宋" w:eastAsia="仿宋" w:cs="仿宋"/>
                <w:sz w:val="21"/>
                <w:szCs w:val="21"/>
                <w:highlight w:val="none"/>
                <w:vertAlign w:val="baseline"/>
                <w:lang w:val="en-US" w:eastAsia="zh-CN"/>
              </w:rPr>
              <w:t>三</w:t>
            </w:r>
            <w:r>
              <w:rPr>
                <w:rFonts w:hint="eastAsia" w:ascii="仿宋" w:hAnsi="仿宋" w:eastAsia="仿宋" w:cs="仿宋"/>
                <w:sz w:val="21"/>
                <w:szCs w:val="21"/>
                <w:highlight w:val="none"/>
                <w:vertAlign w:val="baseline"/>
              </w:rPr>
              <w:t>年以来企业在经营连锁店和配送业务得</w:t>
            </w:r>
            <w:r>
              <w:rPr>
                <w:rFonts w:hint="eastAsia" w:ascii="仿宋" w:hAnsi="仿宋" w:eastAsia="仿宋" w:cs="仿宋"/>
                <w:sz w:val="21"/>
                <w:szCs w:val="21"/>
                <w:highlight w:val="none"/>
                <w:vertAlign w:val="baseline"/>
                <w:lang w:val="en-US" w:eastAsia="zh-CN"/>
              </w:rPr>
              <w:t>2</w:t>
            </w:r>
            <w:r>
              <w:rPr>
                <w:rFonts w:hint="eastAsia" w:ascii="仿宋" w:hAnsi="仿宋" w:eastAsia="仿宋" w:cs="仿宋"/>
                <w:sz w:val="21"/>
                <w:szCs w:val="21"/>
                <w:highlight w:val="none"/>
                <w:vertAlign w:val="baseline"/>
              </w:rPr>
              <w:t>分;</w:t>
            </w:r>
          </w:p>
          <w:p w14:paraId="1154151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1"/>
                <w:szCs w:val="21"/>
                <w:highlight w:val="none"/>
                <w:vertAlign w:val="baseline"/>
              </w:rPr>
              <w:t>注:提供能体现评审要素所需的相关证明材料并加盖投标人公章，否则评审小组不予认可，</w:t>
            </w:r>
            <w:r>
              <w:rPr>
                <w:rFonts w:hint="eastAsia" w:ascii="仿宋" w:hAnsi="仿宋" w:eastAsia="仿宋" w:cs="仿宋"/>
                <w:sz w:val="21"/>
                <w:szCs w:val="21"/>
                <w:highlight w:val="none"/>
                <w:vertAlign w:val="baseline"/>
                <w:lang w:val="en-US" w:eastAsia="zh-CN"/>
              </w:rPr>
              <w:t>不</w:t>
            </w:r>
            <w:r>
              <w:rPr>
                <w:rFonts w:hint="eastAsia" w:ascii="仿宋" w:hAnsi="仿宋" w:eastAsia="仿宋" w:cs="仿宋"/>
                <w:sz w:val="21"/>
                <w:szCs w:val="21"/>
                <w:highlight w:val="none"/>
                <w:vertAlign w:val="baseline"/>
              </w:rPr>
              <w:t>提供不得分。</w:t>
            </w:r>
          </w:p>
        </w:tc>
        <w:tc>
          <w:tcPr>
            <w:tcW w:w="1011" w:type="dxa"/>
            <w:vAlign w:val="center"/>
          </w:tcPr>
          <w:p w14:paraId="43757F8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0-2分</w:t>
            </w:r>
          </w:p>
        </w:tc>
      </w:tr>
      <w:tr w14:paraId="5955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4" w:hRule="atLeast"/>
          <w:jc w:val="center"/>
        </w:trPr>
        <w:tc>
          <w:tcPr>
            <w:tcW w:w="623" w:type="dxa"/>
            <w:vMerge w:val="restart"/>
            <w:vAlign w:val="center"/>
          </w:tcPr>
          <w:p w14:paraId="2CAE4AB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4</w:t>
            </w:r>
          </w:p>
        </w:tc>
        <w:tc>
          <w:tcPr>
            <w:tcW w:w="1447" w:type="dxa"/>
            <w:vMerge w:val="restart"/>
            <w:vAlign w:val="center"/>
          </w:tcPr>
          <w:p w14:paraId="7DCC367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lang w:val="en-US" w:eastAsia="zh-CN"/>
              </w:rPr>
              <w:t>总体方案</w:t>
            </w:r>
          </w:p>
        </w:tc>
        <w:tc>
          <w:tcPr>
            <w:tcW w:w="6402" w:type="dxa"/>
            <w:vAlign w:val="top"/>
          </w:tcPr>
          <w:p w14:paraId="3AABA723">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b/>
                <w:bCs/>
                <w:color w:val="auto"/>
                <w:sz w:val="21"/>
                <w:szCs w:val="21"/>
                <w:highlight w:val="none"/>
              </w:rPr>
              <w:t>人员配置：</w:t>
            </w:r>
          </w:p>
          <w:p w14:paraId="1C4F4FDE">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①拟投入本项目人员数量满足采购需求的得2分。</w:t>
            </w:r>
          </w:p>
          <w:p w14:paraId="37205ABF">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②岗位人员配置：</w:t>
            </w:r>
          </w:p>
          <w:p w14:paraId="4B445F42">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Style w:val="273"/>
                <w:rFonts w:hint="eastAsia" w:ascii="仿宋" w:hAnsi="仿宋" w:eastAsia="仿宋" w:cs="仿宋"/>
                <w:color w:val="auto"/>
                <w:sz w:val="21"/>
                <w:szCs w:val="21"/>
                <w:highlight w:val="none"/>
                <w:lang w:val="en-US" w:eastAsia="zh-CN"/>
              </w:rPr>
            </w:pPr>
            <w:r>
              <w:rPr>
                <w:rStyle w:val="273"/>
                <w:rFonts w:hint="eastAsia" w:ascii="仿宋" w:hAnsi="仿宋" w:eastAsia="仿宋" w:cs="仿宋"/>
                <w:color w:val="auto"/>
                <w:sz w:val="21"/>
                <w:szCs w:val="21"/>
                <w:highlight w:val="none"/>
                <w:lang w:val="en-US" w:eastAsia="zh-CN"/>
              </w:rPr>
              <w:t>a</w:t>
            </w:r>
            <w:r>
              <w:rPr>
                <w:rStyle w:val="273"/>
                <w:rFonts w:hint="eastAsia" w:ascii="仿宋" w:hAnsi="仿宋" w:eastAsia="仿宋" w:cs="仿宋"/>
                <w:color w:val="auto"/>
                <w:sz w:val="21"/>
                <w:szCs w:val="21"/>
                <w:highlight w:val="none"/>
              </w:rPr>
              <w:t>设置</w:t>
            </w:r>
            <w:r>
              <w:rPr>
                <w:rStyle w:val="273"/>
                <w:rFonts w:hint="eastAsia" w:ascii="仿宋" w:hAnsi="仿宋" w:eastAsia="仿宋" w:cs="仿宋"/>
                <w:color w:val="auto"/>
                <w:sz w:val="21"/>
                <w:szCs w:val="21"/>
                <w:highlight w:val="none"/>
                <w:lang w:val="en-US" w:eastAsia="zh-CN"/>
              </w:rPr>
              <w:t>财务</w:t>
            </w:r>
            <w:r>
              <w:rPr>
                <w:rStyle w:val="273"/>
                <w:rFonts w:hint="eastAsia" w:ascii="仿宋" w:hAnsi="仿宋" w:eastAsia="仿宋" w:cs="仿宋"/>
                <w:color w:val="auto"/>
                <w:sz w:val="21"/>
                <w:szCs w:val="21"/>
                <w:highlight w:val="none"/>
              </w:rPr>
              <w:t>部</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财务人员4名及以上得</w:t>
            </w:r>
            <w:r>
              <w:rPr>
                <w:rStyle w:val="273"/>
                <w:rFonts w:hint="eastAsia" w:ascii="仿宋" w:hAnsi="仿宋" w:eastAsia="仿宋" w:cs="仿宋"/>
                <w:color w:val="auto"/>
                <w:sz w:val="21"/>
                <w:szCs w:val="21"/>
                <w:highlight w:val="none"/>
                <w:lang w:val="en-US" w:eastAsia="zh-CN"/>
              </w:rPr>
              <w:t>1</w:t>
            </w:r>
            <w:r>
              <w:rPr>
                <w:rStyle w:val="273"/>
                <w:rFonts w:hint="eastAsia" w:ascii="仿宋" w:hAnsi="仿宋" w:eastAsia="仿宋" w:cs="仿宋"/>
                <w:color w:val="auto"/>
                <w:sz w:val="21"/>
                <w:szCs w:val="21"/>
                <w:highlight w:val="none"/>
              </w:rPr>
              <w:t>分</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3名得</w:t>
            </w:r>
            <w:r>
              <w:rPr>
                <w:rStyle w:val="273"/>
                <w:rFonts w:hint="eastAsia" w:ascii="仿宋" w:hAnsi="仿宋" w:eastAsia="仿宋" w:cs="仿宋"/>
                <w:color w:val="auto"/>
                <w:sz w:val="21"/>
                <w:szCs w:val="21"/>
                <w:highlight w:val="none"/>
                <w:lang w:val="en-US" w:eastAsia="zh-CN"/>
              </w:rPr>
              <w:t>0.5</w:t>
            </w:r>
            <w:r>
              <w:rPr>
                <w:rStyle w:val="273"/>
                <w:rFonts w:hint="eastAsia" w:ascii="仿宋" w:hAnsi="仿宋" w:eastAsia="仿宋" w:cs="仿宋"/>
                <w:color w:val="auto"/>
                <w:sz w:val="21"/>
                <w:szCs w:val="21"/>
                <w:highlight w:val="none"/>
              </w:rPr>
              <w:t>分，</w:t>
            </w:r>
            <w:r>
              <w:rPr>
                <w:rStyle w:val="273"/>
                <w:rFonts w:hint="eastAsia" w:ascii="仿宋" w:hAnsi="仿宋" w:eastAsia="仿宋" w:cs="仿宋"/>
                <w:color w:val="auto"/>
                <w:sz w:val="21"/>
                <w:szCs w:val="21"/>
                <w:highlight w:val="none"/>
                <w:lang w:val="en-US" w:eastAsia="zh-CN"/>
              </w:rPr>
              <w:t>2名及以下的不得分</w:t>
            </w:r>
            <w:r>
              <w:rPr>
                <w:rStyle w:val="273"/>
                <w:rFonts w:hint="eastAsia" w:ascii="仿宋" w:hAnsi="仿宋" w:eastAsia="仿宋" w:cs="仿宋"/>
                <w:color w:val="auto"/>
                <w:sz w:val="21"/>
                <w:szCs w:val="21"/>
                <w:highlight w:val="none"/>
              </w:rPr>
              <w:t>；</w:t>
            </w:r>
            <w:r>
              <w:rPr>
                <w:rStyle w:val="273"/>
                <w:rFonts w:hint="eastAsia" w:ascii="仿宋" w:hAnsi="仿宋" w:eastAsia="仿宋" w:cs="仿宋"/>
                <w:color w:val="auto"/>
                <w:sz w:val="21"/>
                <w:szCs w:val="21"/>
                <w:highlight w:val="none"/>
                <w:lang w:eastAsia="zh-CN"/>
              </w:rPr>
              <w:t>其中</w:t>
            </w:r>
            <w:r>
              <w:rPr>
                <w:rStyle w:val="273"/>
                <w:rFonts w:hint="eastAsia" w:ascii="仿宋" w:hAnsi="仿宋" w:eastAsia="仿宋" w:cs="仿宋"/>
                <w:color w:val="auto"/>
                <w:sz w:val="21"/>
                <w:szCs w:val="21"/>
                <w:highlight w:val="none"/>
                <w:lang w:val="en-US" w:eastAsia="zh-CN"/>
              </w:rPr>
              <w:t>具有</w:t>
            </w:r>
            <w:r>
              <w:rPr>
                <w:rStyle w:val="273"/>
                <w:rFonts w:hint="eastAsia" w:ascii="仿宋" w:hAnsi="仿宋" w:eastAsia="仿宋" w:cs="仿宋"/>
                <w:color w:val="auto"/>
                <w:sz w:val="21"/>
                <w:szCs w:val="21"/>
                <w:highlight w:val="none"/>
                <w:lang w:eastAsia="zh-CN"/>
              </w:rPr>
              <w:t>中级会计师</w:t>
            </w:r>
            <w:r>
              <w:rPr>
                <w:rStyle w:val="273"/>
                <w:rFonts w:hint="eastAsia" w:ascii="仿宋" w:hAnsi="仿宋" w:eastAsia="仿宋" w:cs="仿宋"/>
                <w:color w:val="auto"/>
                <w:sz w:val="21"/>
                <w:szCs w:val="21"/>
                <w:highlight w:val="none"/>
                <w:lang w:val="en-US" w:eastAsia="zh-CN"/>
              </w:rPr>
              <w:t>的，每人加1分。本项最高得2分。</w:t>
            </w:r>
          </w:p>
          <w:p w14:paraId="7383C83B">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Style w:val="273"/>
                <w:rFonts w:hint="eastAsia" w:ascii="仿宋" w:hAnsi="仿宋" w:eastAsia="仿宋" w:cs="仿宋"/>
                <w:color w:val="auto"/>
                <w:sz w:val="21"/>
                <w:szCs w:val="21"/>
                <w:highlight w:val="none"/>
                <w:lang w:val="en-US" w:eastAsia="zh-CN"/>
              </w:rPr>
            </w:pPr>
            <w:r>
              <w:rPr>
                <w:rStyle w:val="273"/>
                <w:rFonts w:hint="eastAsia" w:ascii="仿宋" w:hAnsi="仿宋" w:eastAsia="仿宋" w:cs="仿宋"/>
                <w:color w:val="auto"/>
                <w:sz w:val="21"/>
                <w:szCs w:val="21"/>
                <w:highlight w:val="none"/>
                <w:lang w:val="en-US" w:eastAsia="zh-CN"/>
              </w:rPr>
              <w:t>b</w:t>
            </w:r>
            <w:r>
              <w:rPr>
                <w:rStyle w:val="273"/>
                <w:rFonts w:hint="eastAsia" w:ascii="仿宋" w:hAnsi="仿宋" w:eastAsia="仿宋" w:cs="仿宋"/>
                <w:color w:val="auto"/>
                <w:sz w:val="21"/>
                <w:szCs w:val="21"/>
                <w:highlight w:val="none"/>
              </w:rPr>
              <w:t>设置物流部</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有专职的驾驶员8名及以上得1分</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lang w:val="en-US" w:eastAsia="zh-CN"/>
              </w:rPr>
              <w:t>5名-7名的得0.5分,4名及以下的不得分</w:t>
            </w:r>
            <w:r>
              <w:rPr>
                <w:rStyle w:val="273"/>
                <w:rFonts w:hint="eastAsia" w:ascii="仿宋" w:hAnsi="仿宋" w:eastAsia="仿宋" w:cs="仿宋"/>
                <w:color w:val="auto"/>
                <w:sz w:val="21"/>
                <w:szCs w:val="21"/>
                <w:highlight w:val="none"/>
              </w:rPr>
              <w:t>；</w:t>
            </w:r>
            <w:r>
              <w:rPr>
                <w:rStyle w:val="273"/>
                <w:rFonts w:hint="eastAsia" w:ascii="仿宋" w:hAnsi="仿宋" w:eastAsia="仿宋" w:cs="仿宋"/>
                <w:color w:val="auto"/>
                <w:sz w:val="21"/>
                <w:szCs w:val="21"/>
                <w:highlight w:val="none"/>
                <w:lang w:eastAsia="zh-CN"/>
              </w:rPr>
              <w:t>其中</w:t>
            </w:r>
            <w:r>
              <w:rPr>
                <w:rStyle w:val="273"/>
                <w:rFonts w:hint="eastAsia" w:ascii="仿宋" w:hAnsi="仿宋" w:eastAsia="仿宋" w:cs="仿宋"/>
                <w:color w:val="auto"/>
                <w:sz w:val="21"/>
                <w:szCs w:val="21"/>
                <w:highlight w:val="none"/>
                <w:lang w:val="en-US" w:eastAsia="zh-CN"/>
              </w:rPr>
              <w:t>驾驶员中</w:t>
            </w:r>
            <w:r>
              <w:rPr>
                <w:rStyle w:val="273"/>
                <w:rFonts w:hint="eastAsia" w:ascii="仿宋" w:hAnsi="仿宋" w:eastAsia="仿宋" w:cs="仿宋"/>
                <w:color w:val="auto"/>
                <w:sz w:val="21"/>
                <w:szCs w:val="21"/>
                <w:highlight w:val="none"/>
                <w:lang w:eastAsia="zh-CN"/>
              </w:rPr>
              <w:t>驾驶证为</w:t>
            </w:r>
            <w:r>
              <w:rPr>
                <w:rStyle w:val="273"/>
                <w:rFonts w:hint="eastAsia" w:ascii="仿宋" w:hAnsi="仿宋" w:eastAsia="仿宋" w:cs="仿宋"/>
                <w:color w:val="auto"/>
                <w:sz w:val="21"/>
                <w:szCs w:val="21"/>
                <w:highlight w:val="none"/>
                <w:lang w:val="en-US" w:eastAsia="zh-CN"/>
              </w:rPr>
              <w:t>A证且驾龄10年以上的驾驶员的，每人加0.2分。本项最高得2分。</w:t>
            </w:r>
          </w:p>
          <w:p w14:paraId="7F6FBC05">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Style w:val="273"/>
                <w:rFonts w:hint="eastAsia" w:ascii="仿宋" w:hAnsi="仿宋" w:eastAsia="仿宋" w:cs="仿宋"/>
                <w:color w:val="auto"/>
                <w:sz w:val="21"/>
                <w:szCs w:val="21"/>
                <w:highlight w:val="none"/>
                <w:lang w:val="en-US" w:eastAsia="zh-CN"/>
              </w:rPr>
            </w:pPr>
            <w:r>
              <w:rPr>
                <w:rStyle w:val="273"/>
                <w:rFonts w:hint="eastAsia" w:ascii="仿宋" w:hAnsi="仿宋" w:eastAsia="仿宋" w:cs="仿宋"/>
                <w:color w:val="auto"/>
                <w:sz w:val="21"/>
                <w:szCs w:val="21"/>
                <w:highlight w:val="none"/>
                <w:lang w:val="en-US" w:eastAsia="zh-CN"/>
              </w:rPr>
              <w:t>c</w:t>
            </w:r>
            <w:r>
              <w:rPr>
                <w:rStyle w:val="273"/>
                <w:rFonts w:hint="eastAsia" w:ascii="仿宋" w:hAnsi="仿宋" w:eastAsia="仿宋" w:cs="仿宋"/>
                <w:color w:val="auto"/>
                <w:sz w:val="21"/>
                <w:szCs w:val="21"/>
                <w:highlight w:val="none"/>
              </w:rPr>
              <w:t>设置质管部</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有品控员2名及以上得</w:t>
            </w:r>
            <w:r>
              <w:rPr>
                <w:rStyle w:val="273"/>
                <w:rFonts w:hint="eastAsia" w:ascii="仿宋" w:hAnsi="仿宋" w:eastAsia="仿宋" w:cs="仿宋"/>
                <w:color w:val="auto"/>
                <w:sz w:val="21"/>
                <w:szCs w:val="21"/>
                <w:highlight w:val="none"/>
                <w:lang w:val="en-US" w:eastAsia="zh-CN"/>
              </w:rPr>
              <w:t>1</w:t>
            </w:r>
            <w:r>
              <w:rPr>
                <w:rStyle w:val="273"/>
                <w:rFonts w:hint="eastAsia" w:ascii="仿宋" w:hAnsi="仿宋" w:eastAsia="仿宋" w:cs="仿宋"/>
                <w:color w:val="auto"/>
                <w:sz w:val="21"/>
                <w:szCs w:val="21"/>
                <w:highlight w:val="none"/>
              </w:rPr>
              <w:t>分，售后服务管理师3名及以上得</w:t>
            </w:r>
            <w:r>
              <w:rPr>
                <w:rStyle w:val="273"/>
                <w:rFonts w:hint="eastAsia" w:ascii="仿宋" w:hAnsi="仿宋" w:eastAsia="仿宋" w:cs="仿宋"/>
                <w:color w:val="auto"/>
                <w:sz w:val="21"/>
                <w:szCs w:val="21"/>
                <w:highlight w:val="none"/>
                <w:lang w:val="en-US" w:eastAsia="zh-CN"/>
              </w:rPr>
              <w:t>1</w:t>
            </w:r>
            <w:r>
              <w:rPr>
                <w:rStyle w:val="273"/>
                <w:rFonts w:hint="eastAsia" w:ascii="仿宋" w:hAnsi="仿宋" w:eastAsia="仿宋" w:cs="仿宋"/>
                <w:color w:val="auto"/>
                <w:sz w:val="21"/>
                <w:szCs w:val="21"/>
                <w:highlight w:val="none"/>
              </w:rPr>
              <w:t>分。</w:t>
            </w:r>
            <w:r>
              <w:rPr>
                <w:rStyle w:val="273"/>
                <w:rFonts w:hint="eastAsia" w:ascii="仿宋" w:hAnsi="仿宋" w:eastAsia="仿宋" w:cs="仿宋"/>
                <w:color w:val="auto"/>
                <w:sz w:val="21"/>
                <w:szCs w:val="21"/>
                <w:highlight w:val="none"/>
                <w:lang w:val="en-US" w:eastAsia="zh-CN"/>
              </w:rPr>
              <w:t>本项最高得2分。</w:t>
            </w:r>
          </w:p>
          <w:p w14:paraId="756C468B">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Style w:val="273"/>
                <w:rFonts w:hint="default" w:ascii="仿宋" w:hAnsi="仿宋" w:eastAsia="仿宋" w:cs="仿宋"/>
                <w:color w:val="auto"/>
                <w:sz w:val="21"/>
                <w:szCs w:val="21"/>
                <w:highlight w:val="none"/>
                <w:lang w:val="en-US" w:eastAsia="zh-CN"/>
              </w:rPr>
            </w:pPr>
            <w:r>
              <w:rPr>
                <w:rStyle w:val="273"/>
                <w:rFonts w:hint="eastAsia" w:ascii="仿宋" w:hAnsi="仿宋" w:eastAsia="仿宋" w:cs="仿宋"/>
                <w:color w:val="auto"/>
                <w:sz w:val="21"/>
                <w:szCs w:val="21"/>
                <w:highlight w:val="none"/>
                <w:lang w:val="en-US" w:eastAsia="zh-CN"/>
              </w:rPr>
              <w:t>d投标企业有食品安全管理员3名及以上的得1分，食品安全总监1名及以上的得1分。本项最高得2分。</w:t>
            </w:r>
          </w:p>
          <w:p w14:paraId="2918E893">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Cs/>
                <w:kern w:val="2"/>
                <w:sz w:val="24"/>
                <w:szCs w:val="24"/>
                <w:highlight w:val="none"/>
                <w:lang w:val="en-US" w:eastAsia="zh-CN" w:bidi="ar-SA"/>
              </w:rPr>
            </w:pPr>
            <w:r>
              <w:rPr>
                <w:rStyle w:val="273"/>
                <w:rFonts w:hint="eastAsia" w:ascii="仿宋" w:hAnsi="仿宋" w:eastAsia="仿宋" w:cs="仿宋"/>
                <w:color w:val="auto"/>
                <w:sz w:val="21"/>
                <w:szCs w:val="21"/>
                <w:highlight w:val="none"/>
              </w:rPr>
              <w:t>（所有人员必须健康证齐全有效，提供相关</w:t>
            </w:r>
            <w:r>
              <w:rPr>
                <w:rStyle w:val="273"/>
                <w:rFonts w:hint="eastAsia" w:ascii="仿宋" w:hAnsi="仿宋" w:eastAsia="仿宋" w:cs="仿宋"/>
                <w:color w:val="auto"/>
                <w:sz w:val="21"/>
                <w:szCs w:val="21"/>
                <w:highlight w:val="none"/>
                <w:lang w:val="en-US" w:eastAsia="zh-CN"/>
              </w:rPr>
              <w:t>证书</w:t>
            </w:r>
            <w:r>
              <w:rPr>
                <w:rStyle w:val="273"/>
                <w:rFonts w:hint="eastAsia" w:ascii="仿宋" w:hAnsi="仿宋" w:eastAsia="仿宋" w:cs="仿宋"/>
                <w:color w:val="auto"/>
                <w:sz w:val="21"/>
                <w:szCs w:val="21"/>
                <w:highlight w:val="none"/>
              </w:rPr>
              <w:t>人员的会计证</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驾驶员证</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品控员证</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rPr>
              <w:t>售后服务管理师证</w:t>
            </w:r>
            <w:r>
              <w:rPr>
                <w:rStyle w:val="273"/>
                <w:rFonts w:hint="eastAsia" w:ascii="仿宋" w:hAnsi="仿宋" w:eastAsia="仿宋" w:cs="仿宋"/>
                <w:color w:val="auto"/>
                <w:sz w:val="21"/>
                <w:szCs w:val="21"/>
                <w:highlight w:val="none"/>
                <w:lang w:eastAsia="zh-CN"/>
              </w:rPr>
              <w:t>，</w:t>
            </w:r>
            <w:r>
              <w:rPr>
                <w:rStyle w:val="273"/>
                <w:rFonts w:hint="eastAsia" w:ascii="仿宋" w:hAnsi="仿宋" w:eastAsia="仿宋" w:cs="仿宋"/>
                <w:color w:val="auto"/>
                <w:sz w:val="21"/>
                <w:szCs w:val="21"/>
                <w:highlight w:val="none"/>
                <w:lang w:val="en-US" w:eastAsia="zh-CN"/>
              </w:rPr>
              <w:t>食品</w:t>
            </w:r>
            <w:r>
              <w:rPr>
                <w:rStyle w:val="273"/>
                <w:rFonts w:hint="eastAsia" w:ascii="仿宋" w:hAnsi="仿宋" w:eastAsia="仿宋" w:cs="仿宋"/>
                <w:color w:val="auto"/>
                <w:sz w:val="21"/>
                <w:szCs w:val="21"/>
                <w:highlight w:val="none"/>
                <w:lang w:eastAsia="zh-CN"/>
              </w:rPr>
              <w:t>安全管理员</w:t>
            </w:r>
            <w:r>
              <w:rPr>
                <w:rStyle w:val="273"/>
                <w:rFonts w:hint="eastAsia" w:ascii="仿宋" w:hAnsi="仿宋" w:eastAsia="仿宋" w:cs="仿宋"/>
                <w:color w:val="auto"/>
                <w:sz w:val="21"/>
                <w:szCs w:val="21"/>
                <w:highlight w:val="none"/>
                <w:lang w:val="en-US" w:eastAsia="zh-CN"/>
              </w:rPr>
              <w:t>，食品</w:t>
            </w:r>
            <w:r>
              <w:rPr>
                <w:rStyle w:val="273"/>
                <w:rFonts w:hint="eastAsia" w:ascii="仿宋" w:hAnsi="仿宋" w:eastAsia="仿宋" w:cs="仿宋"/>
                <w:color w:val="auto"/>
                <w:sz w:val="21"/>
                <w:szCs w:val="21"/>
                <w:highlight w:val="none"/>
                <w:lang w:eastAsia="zh-CN"/>
              </w:rPr>
              <w:t>安全</w:t>
            </w:r>
            <w:r>
              <w:rPr>
                <w:rStyle w:val="273"/>
                <w:rFonts w:hint="eastAsia" w:ascii="仿宋" w:hAnsi="仿宋" w:eastAsia="仿宋" w:cs="仿宋"/>
                <w:color w:val="auto"/>
                <w:sz w:val="21"/>
                <w:szCs w:val="21"/>
                <w:highlight w:val="none"/>
                <w:lang w:val="en-US" w:eastAsia="zh-CN"/>
              </w:rPr>
              <w:t>总监相关证明文件</w:t>
            </w:r>
            <w:r>
              <w:rPr>
                <w:rStyle w:val="273"/>
                <w:rFonts w:hint="eastAsia" w:ascii="仿宋" w:hAnsi="仿宋" w:eastAsia="仿宋" w:cs="仿宋"/>
                <w:color w:val="auto"/>
                <w:sz w:val="21"/>
                <w:szCs w:val="21"/>
                <w:highlight w:val="none"/>
              </w:rPr>
              <w:t>及</w:t>
            </w:r>
            <w:r>
              <w:rPr>
                <w:rStyle w:val="273"/>
                <w:rFonts w:hint="eastAsia" w:ascii="仿宋" w:hAnsi="仿宋" w:eastAsia="仿宋" w:cs="仿宋"/>
                <w:color w:val="auto"/>
                <w:sz w:val="21"/>
                <w:szCs w:val="21"/>
                <w:highlight w:val="none"/>
                <w:lang w:val="en-US" w:eastAsia="zh-CN"/>
              </w:rPr>
              <w:t>岗位人员</w:t>
            </w:r>
            <w:r>
              <w:rPr>
                <w:rStyle w:val="273"/>
                <w:rFonts w:hint="eastAsia" w:ascii="仿宋" w:hAnsi="仿宋" w:eastAsia="仿宋" w:cs="仿宋"/>
                <w:color w:val="auto"/>
                <w:sz w:val="21"/>
                <w:szCs w:val="21"/>
                <w:highlight w:val="none"/>
              </w:rPr>
              <w:t>在</w:t>
            </w:r>
            <w:r>
              <w:rPr>
                <w:rStyle w:val="273"/>
                <w:rFonts w:hint="eastAsia" w:ascii="仿宋" w:hAnsi="仿宋" w:eastAsia="仿宋" w:cs="仿宋"/>
                <w:color w:val="auto"/>
                <w:sz w:val="21"/>
                <w:szCs w:val="21"/>
                <w:highlight w:val="none"/>
                <w:lang w:val="en-US" w:eastAsia="zh-CN"/>
              </w:rPr>
              <w:t>本单位</w:t>
            </w:r>
            <w:r>
              <w:rPr>
                <w:rStyle w:val="273"/>
                <w:rFonts w:hint="eastAsia" w:ascii="仿宋" w:hAnsi="仿宋" w:eastAsia="仿宋" w:cs="仿宋"/>
                <w:color w:val="auto"/>
                <w:sz w:val="21"/>
                <w:szCs w:val="21"/>
                <w:highlight w:val="none"/>
              </w:rPr>
              <w:t>近</w:t>
            </w:r>
            <w:r>
              <w:rPr>
                <w:rStyle w:val="273"/>
                <w:rFonts w:hint="eastAsia" w:ascii="仿宋" w:hAnsi="仿宋" w:eastAsia="仿宋" w:cs="仿宋"/>
                <w:color w:val="auto"/>
                <w:sz w:val="21"/>
                <w:szCs w:val="21"/>
                <w:highlight w:val="none"/>
                <w:lang w:val="en-US" w:eastAsia="zh-CN"/>
              </w:rPr>
              <w:t>6</w:t>
            </w:r>
            <w:r>
              <w:rPr>
                <w:rStyle w:val="273"/>
                <w:rFonts w:hint="eastAsia" w:ascii="仿宋" w:hAnsi="仿宋" w:eastAsia="仿宋" w:cs="仿宋"/>
                <w:color w:val="auto"/>
                <w:sz w:val="21"/>
                <w:szCs w:val="21"/>
                <w:highlight w:val="none"/>
              </w:rPr>
              <w:t>个月的社保证明，否则不得分）。</w:t>
            </w:r>
          </w:p>
        </w:tc>
        <w:tc>
          <w:tcPr>
            <w:tcW w:w="1011" w:type="dxa"/>
            <w:vAlign w:val="center"/>
          </w:tcPr>
          <w:p w14:paraId="5E079366">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0-10分</w:t>
            </w:r>
          </w:p>
        </w:tc>
      </w:tr>
      <w:tr w14:paraId="059D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23" w:type="dxa"/>
            <w:vMerge w:val="continue"/>
            <w:vAlign w:val="center"/>
          </w:tcPr>
          <w:p w14:paraId="546451F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1BB8ECF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lang w:val="en-US" w:eastAsia="zh-CN"/>
              </w:rPr>
            </w:pPr>
          </w:p>
        </w:tc>
        <w:tc>
          <w:tcPr>
            <w:tcW w:w="6402" w:type="dxa"/>
            <w:vAlign w:val="top"/>
          </w:tcPr>
          <w:p w14:paraId="0A37F56D">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2）车辆配置：</w:t>
            </w:r>
          </w:p>
          <w:p w14:paraId="138269C6">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投标企业自有符合配送要求的专用厢式配送运输车辆且每辆都配置GPS定位系统和车厢内实时监控系统的5辆得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分，每增加1辆加0.5分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本项</w:t>
            </w:r>
            <w:r>
              <w:rPr>
                <w:rFonts w:hint="eastAsia" w:ascii="仿宋" w:hAnsi="仿宋" w:eastAsia="仿宋" w:cs="仿宋"/>
                <w:color w:val="auto"/>
                <w:kern w:val="0"/>
                <w:sz w:val="21"/>
                <w:szCs w:val="21"/>
                <w:highlight w:val="none"/>
              </w:rPr>
              <w:t>最高得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分。</w:t>
            </w:r>
          </w:p>
          <w:p w14:paraId="29885AB8">
            <w:pPr>
              <w:pStyle w:val="82"/>
              <w:ind w:left="0" w:leftChars="0" w:firstLine="0" w:firstLineChars="0"/>
              <w:rPr>
                <w:rFonts w:hint="eastAsia" w:ascii="仿宋" w:hAnsi="仿宋" w:eastAsia="仿宋" w:cs="仿宋"/>
                <w:sz w:val="21"/>
                <w:szCs w:val="21"/>
                <w:highlight w:val="none"/>
              </w:rPr>
            </w:pPr>
            <w:r>
              <w:rPr>
                <w:rFonts w:hint="eastAsia" w:ascii="仿宋" w:hAnsi="仿宋" w:eastAsia="仿宋" w:cs="仿宋"/>
                <w:color w:val="auto"/>
                <w:kern w:val="0"/>
                <w:sz w:val="21"/>
                <w:szCs w:val="21"/>
                <w:highlight w:val="none"/>
                <w:lang w:val="en-US" w:eastAsia="zh-CN"/>
              </w:rPr>
              <w:t>需提供车辆行驶证及相关证明资料。</w:t>
            </w:r>
          </w:p>
        </w:tc>
        <w:tc>
          <w:tcPr>
            <w:tcW w:w="1011" w:type="dxa"/>
            <w:vAlign w:val="center"/>
          </w:tcPr>
          <w:p w14:paraId="325950C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0-5分</w:t>
            </w:r>
          </w:p>
        </w:tc>
      </w:tr>
      <w:tr w14:paraId="400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23" w:type="dxa"/>
            <w:vMerge w:val="continue"/>
            <w:vAlign w:val="center"/>
          </w:tcPr>
          <w:p w14:paraId="7BEFAA7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7E87978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lang w:val="en-US" w:eastAsia="zh-CN"/>
              </w:rPr>
            </w:pPr>
          </w:p>
        </w:tc>
        <w:tc>
          <w:tcPr>
            <w:tcW w:w="6402" w:type="dxa"/>
            <w:vAlign w:val="top"/>
          </w:tcPr>
          <w:p w14:paraId="7D0DBAFD">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3）</w:t>
            </w:r>
            <w:r>
              <w:rPr>
                <w:rFonts w:hint="eastAsia" w:ascii="仿宋" w:hAnsi="仿宋" w:eastAsia="仿宋" w:cs="仿宋"/>
                <w:b/>
                <w:bCs/>
                <w:color w:val="auto"/>
                <w:sz w:val="21"/>
                <w:szCs w:val="21"/>
                <w:highlight w:val="none"/>
                <w:lang w:val="en-US" w:eastAsia="zh-CN"/>
              </w:rPr>
              <w:t>商品种类配置：</w:t>
            </w:r>
          </w:p>
          <w:p w14:paraId="638CF57E">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各供应商经销的校园食品、文具种类是否齐全,</w:t>
            </w:r>
            <w:r>
              <w:rPr>
                <w:rFonts w:hint="eastAsia" w:ascii="仿宋" w:hAnsi="仿宋" w:eastAsia="仿宋" w:cs="仿宋"/>
                <w:sz w:val="21"/>
                <w:szCs w:val="21"/>
                <w:highlight w:val="none"/>
                <w:lang w:val="en-US" w:eastAsia="zh-CN"/>
              </w:rPr>
              <w:t>商品是否</w:t>
            </w:r>
            <w:r>
              <w:rPr>
                <w:rFonts w:hint="eastAsia" w:ascii="仿宋" w:hAnsi="仿宋" w:eastAsia="仿宋" w:cs="仿宋"/>
                <w:sz w:val="21"/>
                <w:szCs w:val="21"/>
                <w:highlight w:val="none"/>
              </w:rPr>
              <w:t>丰富</w:t>
            </w:r>
            <w:r>
              <w:rPr>
                <w:rFonts w:hint="eastAsia" w:ascii="仿宋" w:hAnsi="仿宋" w:eastAsia="仿宋" w:cs="仿宋"/>
                <w:sz w:val="21"/>
                <w:szCs w:val="21"/>
                <w:highlight w:val="none"/>
                <w:lang w:val="en-US" w:eastAsia="zh-CN"/>
              </w:rPr>
              <w:t>进行打分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3,2,1,0分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p>
          <w:p w14:paraId="0B361720">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注:需提供日用品、文具、食品的供货经销商签订的供应合同或协议等证明材料，</w:t>
            </w:r>
            <w:r>
              <w:rPr>
                <w:rFonts w:hint="eastAsia" w:ascii="仿宋" w:hAnsi="仿宋" w:eastAsia="仿宋" w:cs="仿宋"/>
                <w:sz w:val="21"/>
                <w:szCs w:val="21"/>
                <w:highlight w:val="none"/>
                <w:lang w:val="en-US" w:eastAsia="zh-CN"/>
              </w:rPr>
              <w:t>不</w:t>
            </w:r>
            <w:r>
              <w:rPr>
                <w:rFonts w:hint="eastAsia" w:ascii="仿宋" w:hAnsi="仿宋" w:eastAsia="仿宋" w:cs="仿宋"/>
                <w:sz w:val="21"/>
                <w:szCs w:val="21"/>
                <w:highlight w:val="none"/>
              </w:rPr>
              <w:t>提供不得分。</w:t>
            </w:r>
          </w:p>
        </w:tc>
        <w:tc>
          <w:tcPr>
            <w:tcW w:w="1011" w:type="dxa"/>
            <w:vAlign w:val="center"/>
          </w:tcPr>
          <w:p w14:paraId="394045D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0-3分</w:t>
            </w:r>
          </w:p>
        </w:tc>
      </w:tr>
      <w:tr w14:paraId="606E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Align w:val="center"/>
          </w:tcPr>
          <w:p w14:paraId="6B965A0A">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5</w:t>
            </w:r>
          </w:p>
        </w:tc>
        <w:tc>
          <w:tcPr>
            <w:tcW w:w="1447" w:type="dxa"/>
            <w:vAlign w:val="center"/>
          </w:tcPr>
          <w:p w14:paraId="612685F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经营策略</w:t>
            </w:r>
          </w:p>
        </w:tc>
        <w:tc>
          <w:tcPr>
            <w:tcW w:w="6402" w:type="dxa"/>
            <w:vAlign w:val="top"/>
          </w:tcPr>
          <w:p w14:paraId="658AA90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根据各供应商对不同区域、不同年段学生消费情况,提出相应的经营策略视针对性、合理性、可行性等进行打分:</w:t>
            </w:r>
          </w:p>
          <w:p w14:paraId="18337306">
            <w:pPr>
              <w:keepNext w:val="0"/>
              <w:keepLines w:val="0"/>
              <w:pageBreakBefore w:val="0"/>
              <w:widowControl w:val="0"/>
              <w:numPr>
                <w:ilvl w:val="0"/>
                <w:numId w:val="11"/>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内容完整、详细、合理，各项措施到位并具有先进性，优于采购人要求的得</w:t>
            </w:r>
            <w:r>
              <w:rPr>
                <w:rFonts w:hint="eastAsia" w:ascii="仿宋" w:hAnsi="仿宋" w:eastAsia="仿宋" w:cs="仿宋"/>
                <w:sz w:val="21"/>
                <w:szCs w:val="21"/>
                <w:highlight w:val="none"/>
                <w:vertAlign w:val="baseline"/>
                <w:lang w:val="en-US" w:eastAsia="zh-CN"/>
              </w:rPr>
              <w:t>3-5</w:t>
            </w:r>
            <w:r>
              <w:rPr>
                <w:rFonts w:hint="eastAsia" w:ascii="仿宋" w:hAnsi="仿宋" w:eastAsia="仿宋" w:cs="仿宋"/>
                <w:sz w:val="21"/>
                <w:szCs w:val="21"/>
                <w:highlight w:val="none"/>
                <w:vertAlign w:val="baseline"/>
              </w:rPr>
              <w:t>(含)分;</w:t>
            </w:r>
          </w:p>
          <w:p w14:paraId="54017672">
            <w:pPr>
              <w:keepNext w:val="0"/>
              <w:keepLines w:val="0"/>
              <w:pageBreakBefore w:val="0"/>
              <w:widowControl w:val="0"/>
              <w:numPr>
                <w:ilvl w:val="0"/>
                <w:numId w:val="11"/>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内容基本完整、基本合理、各项措施基本到位，满足采购人要求的得</w:t>
            </w:r>
            <w:r>
              <w:rPr>
                <w:rFonts w:hint="eastAsia" w:ascii="仿宋" w:hAnsi="仿宋" w:eastAsia="仿宋" w:cs="仿宋"/>
                <w:sz w:val="21"/>
                <w:szCs w:val="21"/>
                <w:highlight w:val="none"/>
                <w:vertAlign w:val="baseline"/>
                <w:lang w:val="en-US" w:eastAsia="zh-CN"/>
              </w:rPr>
              <w:t>2-3</w:t>
            </w:r>
            <w:r>
              <w:rPr>
                <w:rFonts w:hint="eastAsia" w:ascii="仿宋" w:hAnsi="仿宋" w:eastAsia="仿宋" w:cs="仿宋"/>
                <w:sz w:val="21"/>
                <w:szCs w:val="21"/>
                <w:highlight w:val="none"/>
                <w:vertAlign w:val="baseline"/>
              </w:rPr>
              <w:t>(含)分;</w:t>
            </w:r>
          </w:p>
          <w:p w14:paraId="61B3CC09">
            <w:pPr>
              <w:keepNext w:val="0"/>
              <w:keepLines w:val="0"/>
              <w:pageBreakBefore w:val="0"/>
              <w:widowControl w:val="0"/>
              <w:numPr>
                <w:ilvl w:val="0"/>
                <w:numId w:val="11"/>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 xml:space="preserve">内容缺失较多、保障措施不当，偏离采购人要求的得 </w:t>
            </w:r>
            <w:r>
              <w:rPr>
                <w:rFonts w:hint="eastAsia" w:ascii="仿宋" w:hAnsi="仿宋" w:eastAsia="仿宋" w:cs="仿宋"/>
                <w:sz w:val="21"/>
                <w:szCs w:val="21"/>
                <w:highlight w:val="none"/>
                <w:vertAlign w:val="baseline"/>
                <w:lang w:val="en-US" w:eastAsia="zh-CN"/>
              </w:rPr>
              <w:t>1-2</w:t>
            </w:r>
            <w:r>
              <w:rPr>
                <w:rFonts w:hint="eastAsia" w:ascii="仿宋" w:hAnsi="仿宋" w:eastAsia="仿宋" w:cs="仿宋"/>
                <w:sz w:val="21"/>
                <w:szCs w:val="21"/>
                <w:highlight w:val="none"/>
                <w:vertAlign w:val="baseline"/>
              </w:rPr>
              <w:t>(含)分</w:t>
            </w:r>
            <w:r>
              <w:rPr>
                <w:rFonts w:hint="eastAsia" w:ascii="仿宋" w:hAnsi="仿宋" w:eastAsia="仿宋" w:cs="仿宋"/>
                <w:sz w:val="21"/>
                <w:szCs w:val="21"/>
                <w:highlight w:val="none"/>
                <w:vertAlign w:val="baseline"/>
                <w:lang w:eastAsia="zh-CN"/>
              </w:rPr>
              <w:t>。</w:t>
            </w:r>
          </w:p>
          <w:p w14:paraId="16A7E6B1">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sz w:val="21"/>
                <w:szCs w:val="21"/>
                <w:highlight w:val="none"/>
                <w:vertAlign w:val="baseline"/>
              </w:rPr>
              <w:t>注:提供经营策略并加盖投标人公章，</w:t>
            </w:r>
            <w:r>
              <w:rPr>
                <w:rFonts w:hint="eastAsia" w:ascii="仿宋" w:hAnsi="仿宋" w:eastAsia="仿宋" w:cs="仿宋"/>
                <w:sz w:val="21"/>
                <w:szCs w:val="21"/>
                <w:highlight w:val="none"/>
                <w:vertAlign w:val="baseline"/>
                <w:lang w:val="en-US" w:eastAsia="zh-CN"/>
              </w:rPr>
              <w:t>不</w:t>
            </w:r>
            <w:r>
              <w:rPr>
                <w:rFonts w:hint="eastAsia" w:ascii="仿宋" w:hAnsi="仿宋" w:eastAsia="仿宋" w:cs="仿宋"/>
                <w:sz w:val="21"/>
                <w:szCs w:val="21"/>
                <w:highlight w:val="none"/>
                <w:vertAlign w:val="baseline"/>
              </w:rPr>
              <w:t>提供不得分。</w:t>
            </w:r>
          </w:p>
        </w:tc>
        <w:tc>
          <w:tcPr>
            <w:tcW w:w="1011" w:type="dxa"/>
            <w:vAlign w:val="center"/>
          </w:tcPr>
          <w:p w14:paraId="77090C7B">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Cs/>
                <w:sz w:val="24"/>
                <w:szCs w:val="24"/>
                <w:highlight w:val="none"/>
                <w:lang w:val="en-US" w:eastAsia="zh-CN"/>
              </w:rPr>
              <w:t>0-5</w:t>
            </w:r>
            <w:r>
              <w:rPr>
                <w:rFonts w:hint="eastAsia" w:ascii="仿宋" w:hAnsi="仿宋" w:eastAsia="仿宋" w:cs="仿宋"/>
                <w:bCs/>
                <w:sz w:val="24"/>
                <w:szCs w:val="24"/>
                <w:highlight w:val="none"/>
              </w:rPr>
              <w:t>分</w:t>
            </w:r>
          </w:p>
        </w:tc>
      </w:tr>
      <w:tr w14:paraId="0D75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restart"/>
            <w:vAlign w:val="center"/>
          </w:tcPr>
          <w:p w14:paraId="0C9AB83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6</w:t>
            </w:r>
          </w:p>
        </w:tc>
        <w:tc>
          <w:tcPr>
            <w:tcW w:w="1447" w:type="dxa"/>
            <w:vMerge w:val="restart"/>
            <w:vAlign w:val="center"/>
          </w:tcPr>
          <w:p w14:paraId="3151EE7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经营保障</w:t>
            </w:r>
          </w:p>
        </w:tc>
        <w:tc>
          <w:tcPr>
            <w:tcW w:w="6402" w:type="dxa"/>
            <w:vAlign w:val="top"/>
          </w:tcPr>
          <w:p w14:paraId="21F7DE7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1）根据各供应商对校园超市商品质量方面的经营保障方案进行打分</w:t>
            </w:r>
            <w:r>
              <w:rPr>
                <w:rFonts w:hint="default" w:ascii="仿宋" w:hAnsi="仿宋" w:eastAsia="仿宋" w:cs="仿宋"/>
                <w:sz w:val="21"/>
                <w:szCs w:val="21"/>
                <w:highlight w:val="none"/>
                <w:vertAlign w:val="baseline"/>
                <w:lang w:val="en-US" w:eastAsia="zh-CN"/>
              </w:rPr>
              <w:t>,</w:t>
            </w:r>
            <w:r>
              <w:rPr>
                <w:rFonts w:hint="eastAsia" w:ascii="仿宋" w:hAnsi="仿宋" w:eastAsia="仿宋" w:cs="仿宋"/>
                <w:sz w:val="21"/>
                <w:szCs w:val="21"/>
                <w:highlight w:val="none"/>
                <w:vertAlign w:val="baseline"/>
                <w:lang w:val="en-US" w:eastAsia="zh-CN"/>
              </w:rPr>
              <w:t>本项</w:t>
            </w:r>
            <w:r>
              <w:rPr>
                <w:rFonts w:hint="default" w:ascii="仿宋" w:hAnsi="仿宋" w:eastAsia="仿宋" w:cs="仿宋"/>
                <w:sz w:val="21"/>
                <w:szCs w:val="21"/>
                <w:highlight w:val="none"/>
                <w:vertAlign w:val="baseline"/>
                <w:lang w:val="en-US" w:eastAsia="zh-CN"/>
              </w:rPr>
              <w:t>0-</w:t>
            </w:r>
            <w:r>
              <w:rPr>
                <w:rFonts w:hint="eastAsia" w:ascii="仿宋" w:hAnsi="仿宋" w:eastAsia="仿宋" w:cs="仿宋"/>
                <w:sz w:val="21"/>
                <w:szCs w:val="21"/>
                <w:highlight w:val="none"/>
                <w:vertAlign w:val="baseline"/>
                <w:lang w:val="en-US" w:eastAsia="zh-CN"/>
              </w:rPr>
              <w:t>2分。</w:t>
            </w:r>
          </w:p>
        </w:tc>
        <w:tc>
          <w:tcPr>
            <w:tcW w:w="1011" w:type="dxa"/>
            <w:vAlign w:val="center"/>
          </w:tcPr>
          <w:p w14:paraId="2AE8EAFA">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r>
      <w:tr w14:paraId="02E1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3D2718EA">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6258AD7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lang w:val="en-US" w:eastAsia="zh-CN"/>
              </w:rPr>
            </w:pPr>
          </w:p>
        </w:tc>
        <w:tc>
          <w:tcPr>
            <w:tcW w:w="6402" w:type="dxa"/>
            <w:vAlign w:val="top"/>
          </w:tcPr>
          <w:p w14:paraId="76741BF0">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lang w:val="en-US" w:eastAsia="zh-CN"/>
              </w:rPr>
            </w:pPr>
            <w:r>
              <w:rPr>
                <w:rFonts w:hint="default" w:ascii="仿宋" w:hAnsi="仿宋" w:eastAsia="仿宋" w:cs="仿宋"/>
                <w:sz w:val="21"/>
                <w:szCs w:val="21"/>
                <w:highlight w:val="none"/>
                <w:vertAlign w:val="baseline"/>
                <w:lang w:val="en-US" w:eastAsia="zh-CN"/>
              </w:rPr>
              <w:t>2</w:t>
            </w:r>
            <w:r>
              <w:rPr>
                <w:rFonts w:hint="eastAsia" w:ascii="仿宋" w:hAnsi="仿宋" w:eastAsia="仿宋" w:cs="仿宋"/>
                <w:sz w:val="21"/>
                <w:szCs w:val="21"/>
                <w:highlight w:val="none"/>
                <w:vertAlign w:val="baseline"/>
                <w:lang w:val="en-US" w:eastAsia="zh-CN"/>
              </w:rPr>
              <w:t>）根据各供应商对校园超市商品价格方面的经营保障方案进行打分，本项</w:t>
            </w:r>
            <w:r>
              <w:rPr>
                <w:rFonts w:hint="default" w:ascii="仿宋" w:hAnsi="仿宋" w:eastAsia="仿宋" w:cs="仿宋"/>
                <w:sz w:val="21"/>
                <w:szCs w:val="21"/>
                <w:highlight w:val="none"/>
                <w:vertAlign w:val="baseline"/>
                <w:lang w:val="en-US" w:eastAsia="zh-CN"/>
              </w:rPr>
              <w:t>0-</w:t>
            </w:r>
            <w:r>
              <w:rPr>
                <w:rFonts w:hint="eastAsia" w:ascii="仿宋" w:hAnsi="仿宋" w:eastAsia="仿宋" w:cs="仿宋"/>
                <w:sz w:val="21"/>
                <w:szCs w:val="21"/>
                <w:highlight w:val="none"/>
                <w:vertAlign w:val="baseline"/>
                <w:lang w:val="en-US" w:eastAsia="zh-CN"/>
              </w:rPr>
              <w:t>2分。</w:t>
            </w:r>
          </w:p>
        </w:tc>
        <w:tc>
          <w:tcPr>
            <w:tcW w:w="1011" w:type="dxa"/>
            <w:vAlign w:val="center"/>
          </w:tcPr>
          <w:p w14:paraId="4330DFA5">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r>
      <w:tr w14:paraId="5E4B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restart"/>
            <w:vAlign w:val="center"/>
          </w:tcPr>
          <w:p w14:paraId="399217D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7</w:t>
            </w:r>
          </w:p>
        </w:tc>
        <w:tc>
          <w:tcPr>
            <w:tcW w:w="1447" w:type="dxa"/>
            <w:vMerge w:val="restart"/>
            <w:vAlign w:val="center"/>
          </w:tcPr>
          <w:p w14:paraId="1C73B7D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运行投入</w:t>
            </w:r>
          </w:p>
        </w:tc>
        <w:tc>
          <w:tcPr>
            <w:tcW w:w="6402" w:type="dxa"/>
            <w:vAlign w:val="center"/>
          </w:tcPr>
          <w:p w14:paraId="67A1C50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根据各供应商价格管理机构进行打分，本项</w:t>
            </w:r>
            <w:r>
              <w:rPr>
                <w:rFonts w:hint="default" w:ascii="仿宋" w:hAnsi="仿宋" w:eastAsia="仿宋" w:cs="仿宋"/>
                <w:sz w:val="21"/>
                <w:szCs w:val="21"/>
                <w:highlight w:val="none"/>
                <w:vertAlign w:val="baseline"/>
                <w:lang w:val="en-US" w:eastAsia="zh-CN"/>
              </w:rPr>
              <w:t>0-2</w:t>
            </w:r>
            <w:r>
              <w:rPr>
                <w:rFonts w:hint="eastAsia" w:ascii="仿宋" w:hAnsi="仿宋" w:eastAsia="仿宋" w:cs="仿宋"/>
                <w:sz w:val="21"/>
                <w:szCs w:val="21"/>
                <w:highlight w:val="none"/>
                <w:vertAlign w:val="baseline"/>
                <w:lang w:val="en-US" w:eastAsia="zh-CN"/>
              </w:rPr>
              <w:t>分；</w:t>
            </w:r>
          </w:p>
        </w:tc>
        <w:tc>
          <w:tcPr>
            <w:tcW w:w="1011" w:type="dxa"/>
            <w:vAlign w:val="center"/>
          </w:tcPr>
          <w:p w14:paraId="4D896800">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288D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1293DDB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5658FC9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vertAlign w:val="baseline"/>
                <w:lang w:val="en-US" w:eastAsia="zh-CN"/>
              </w:rPr>
            </w:pPr>
          </w:p>
        </w:tc>
        <w:tc>
          <w:tcPr>
            <w:tcW w:w="6402" w:type="dxa"/>
            <w:vAlign w:val="center"/>
          </w:tcPr>
          <w:p w14:paraId="73EB5074">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根据各供应商配送中心设备条件进行打分，本项</w:t>
            </w:r>
            <w:r>
              <w:rPr>
                <w:rFonts w:hint="default" w:ascii="仿宋" w:hAnsi="仿宋" w:eastAsia="仿宋" w:cs="仿宋"/>
                <w:sz w:val="21"/>
                <w:szCs w:val="21"/>
                <w:highlight w:val="none"/>
                <w:vertAlign w:val="baseline"/>
                <w:lang w:val="en-US" w:eastAsia="zh-CN"/>
              </w:rPr>
              <w:t>0-2</w:t>
            </w:r>
            <w:r>
              <w:rPr>
                <w:rFonts w:hint="eastAsia" w:ascii="仿宋" w:hAnsi="仿宋" w:eastAsia="仿宋" w:cs="仿宋"/>
                <w:sz w:val="21"/>
                <w:szCs w:val="21"/>
                <w:highlight w:val="none"/>
                <w:vertAlign w:val="baseline"/>
                <w:lang w:val="en-US" w:eastAsia="zh-CN"/>
              </w:rPr>
              <w:t>分；</w:t>
            </w:r>
          </w:p>
        </w:tc>
        <w:tc>
          <w:tcPr>
            <w:tcW w:w="1011" w:type="dxa"/>
            <w:vAlign w:val="center"/>
          </w:tcPr>
          <w:p w14:paraId="6513F064">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735D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2D3AD20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656C08A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vertAlign w:val="baseline"/>
                <w:lang w:val="en-US" w:eastAsia="zh-CN"/>
              </w:rPr>
            </w:pPr>
          </w:p>
        </w:tc>
        <w:tc>
          <w:tcPr>
            <w:tcW w:w="6402" w:type="dxa"/>
            <w:vAlign w:val="center"/>
          </w:tcPr>
          <w:p w14:paraId="7D915B5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根据各供应商供货保障能力进行打分，本项</w:t>
            </w:r>
            <w:r>
              <w:rPr>
                <w:rFonts w:hint="default" w:ascii="仿宋" w:hAnsi="仿宋" w:eastAsia="仿宋" w:cs="仿宋"/>
                <w:sz w:val="21"/>
                <w:szCs w:val="21"/>
                <w:highlight w:val="none"/>
                <w:vertAlign w:val="baseline"/>
                <w:lang w:val="en-US" w:eastAsia="zh-CN"/>
              </w:rPr>
              <w:t>0-2</w:t>
            </w:r>
            <w:r>
              <w:rPr>
                <w:rFonts w:hint="eastAsia" w:ascii="仿宋" w:hAnsi="仿宋" w:eastAsia="仿宋" w:cs="仿宋"/>
                <w:sz w:val="21"/>
                <w:szCs w:val="21"/>
                <w:highlight w:val="none"/>
                <w:vertAlign w:val="baseline"/>
                <w:lang w:val="en-US" w:eastAsia="zh-CN"/>
              </w:rPr>
              <w:t>分。</w:t>
            </w:r>
          </w:p>
        </w:tc>
        <w:tc>
          <w:tcPr>
            <w:tcW w:w="1011" w:type="dxa"/>
            <w:vAlign w:val="center"/>
          </w:tcPr>
          <w:p w14:paraId="02AB61D1">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0D11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restart"/>
            <w:vAlign w:val="center"/>
          </w:tcPr>
          <w:p w14:paraId="44E8E53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8</w:t>
            </w:r>
          </w:p>
        </w:tc>
        <w:tc>
          <w:tcPr>
            <w:tcW w:w="1447" w:type="dxa"/>
            <w:vMerge w:val="restart"/>
            <w:vAlign w:val="center"/>
          </w:tcPr>
          <w:p w14:paraId="00793FE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安全管理</w:t>
            </w:r>
          </w:p>
        </w:tc>
        <w:tc>
          <w:tcPr>
            <w:tcW w:w="6402" w:type="dxa"/>
            <w:vAlign w:val="top"/>
          </w:tcPr>
          <w:p w14:paraId="6031EA1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1）</w:t>
            </w:r>
            <w:r>
              <w:rPr>
                <w:rFonts w:hint="eastAsia" w:ascii="仿宋" w:hAnsi="仿宋" w:eastAsia="仿宋" w:cs="仿宋"/>
                <w:sz w:val="21"/>
                <w:szCs w:val="21"/>
                <w:highlight w:val="none"/>
                <w:vertAlign w:val="baseline"/>
              </w:rPr>
              <w:t>根据投标人提供的安全管理制度</w:t>
            </w:r>
            <w:r>
              <w:rPr>
                <w:rFonts w:hint="eastAsia" w:ascii="仿宋" w:hAnsi="仿宋" w:eastAsia="仿宋" w:cs="仿宋"/>
                <w:sz w:val="21"/>
                <w:szCs w:val="21"/>
                <w:highlight w:val="none"/>
                <w:vertAlign w:val="baseline"/>
                <w:lang w:val="en-US" w:eastAsia="zh-CN"/>
              </w:rPr>
              <w:t>中</w:t>
            </w:r>
            <w:r>
              <w:rPr>
                <w:rFonts w:hint="eastAsia" w:ascii="仿宋" w:hAnsi="仿宋" w:eastAsia="仿宋" w:cs="仿宋"/>
                <w:sz w:val="21"/>
                <w:szCs w:val="21"/>
                <w:highlight w:val="none"/>
                <w:vertAlign w:val="baseline"/>
              </w:rPr>
              <w:t>食品采购索证索票制度、食品贮存管理制度进行打分</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本项</w:t>
            </w:r>
            <w:r>
              <w:rPr>
                <w:rFonts w:hint="default" w:ascii="仿宋" w:hAnsi="仿宋" w:eastAsia="仿宋" w:cs="仿宋"/>
                <w:sz w:val="21"/>
                <w:szCs w:val="21"/>
                <w:highlight w:val="none"/>
                <w:vertAlign w:val="baseline"/>
                <w:lang w:val="en-US" w:eastAsia="zh-CN"/>
              </w:rPr>
              <w:t>0-</w:t>
            </w:r>
            <w:r>
              <w:rPr>
                <w:rFonts w:hint="eastAsia" w:ascii="仿宋" w:hAnsi="仿宋" w:eastAsia="仿宋" w:cs="仿宋"/>
                <w:sz w:val="21"/>
                <w:szCs w:val="21"/>
                <w:highlight w:val="none"/>
                <w:vertAlign w:val="baseline"/>
                <w:lang w:val="en-US" w:eastAsia="zh-CN"/>
              </w:rPr>
              <w:t>2分；</w:t>
            </w:r>
          </w:p>
        </w:tc>
        <w:tc>
          <w:tcPr>
            <w:tcW w:w="1011" w:type="dxa"/>
            <w:vAlign w:val="center"/>
          </w:tcPr>
          <w:p w14:paraId="05EF5E19">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6573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650C87D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45761C8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vertAlign w:val="baseline"/>
                <w:lang w:val="en-US" w:eastAsia="zh-CN"/>
              </w:rPr>
            </w:pPr>
          </w:p>
        </w:tc>
        <w:tc>
          <w:tcPr>
            <w:tcW w:w="6402" w:type="dxa"/>
            <w:vAlign w:val="top"/>
          </w:tcPr>
          <w:p w14:paraId="53412A5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w:t>
            </w:r>
            <w:r>
              <w:rPr>
                <w:rFonts w:hint="eastAsia" w:ascii="仿宋" w:hAnsi="仿宋" w:eastAsia="仿宋" w:cs="仿宋"/>
                <w:sz w:val="21"/>
                <w:szCs w:val="21"/>
                <w:highlight w:val="none"/>
                <w:vertAlign w:val="baseline"/>
              </w:rPr>
              <w:t>根据投标人提供的安全管理制度</w:t>
            </w:r>
            <w:r>
              <w:rPr>
                <w:rFonts w:hint="eastAsia" w:ascii="仿宋" w:hAnsi="仿宋" w:eastAsia="仿宋" w:cs="仿宋"/>
                <w:sz w:val="21"/>
                <w:szCs w:val="21"/>
                <w:highlight w:val="none"/>
                <w:vertAlign w:val="baseline"/>
                <w:lang w:val="en-US" w:eastAsia="zh-CN"/>
              </w:rPr>
              <w:t>中</w:t>
            </w:r>
            <w:r>
              <w:rPr>
                <w:rFonts w:hint="eastAsia" w:ascii="仿宋" w:hAnsi="仿宋" w:eastAsia="仿宋" w:cs="仿宋"/>
                <w:sz w:val="21"/>
                <w:szCs w:val="21"/>
                <w:highlight w:val="none"/>
                <w:vertAlign w:val="baseline"/>
              </w:rPr>
              <w:t>食品召回制度进行打分</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本项</w:t>
            </w:r>
            <w:r>
              <w:rPr>
                <w:rFonts w:hint="default" w:ascii="仿宋" w:hAnsi="仿宋" w:eastAsia="仿宋" w:cs="仿宋"/>
                <w:sz w:val="21"/>
                <w:szCs w:val="21"/>
                <w:highlight w:val="none"/>
                <w:vertAlign w:val="baseline"/>
                <w:lang w:val="en-US" w:eastAsia="zh-CN"/>
              </w:rPr>
              <w:t>0-</w:t>
            </w:r>
            <w:r>
              <w:rPr>
                <w:rFonts w:hint="eastAsia" w:ascii="仿宋" w:hAnsi="仿宋" w:eastAsia="仿宋" w:cs="仿宋"/>
                <w:sz w:val="21"/>
                <w:szCs w:val="21"/>
                <w:highlight w:val="none"/>
                <w:vertAlign w:val="baseline"/>
                <w:lang w:val="en-US" w:eastAsia="zh-CN"/>
              </w:rPr>
              <w:t>2分；</w:t>
            </w:r>
          </w:p>
        </w:tc>
        <w:tc>
          <w:tcPr>
            <w:tcW w:w="1011" w:type="dxa"/>
            <w:vAlign w:val="center"/>
          </w:tcPr>
          <w:p w14:paraId="71181C80">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41FD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2B4303A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48C5A0F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vertAlign w:val="baseline"/>
                <w:lang w:val="en-US" w:eastAsia="zh-CN"/>
              </w:rPr>
            </w:pPr>
          </w:p>
        </w:tc>
        <w:tc>
          <w:tcPr>
            <w:tcW w:w="6402" w:type="dxa"/>
            <w:vAlign w:val="top"/>
          </w:tcPr>
          <w:p w14:paraId="6638F2F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3）</w:t>
            </w:r>
            <w:r>
              <w:rPr>
                <w:rFonts w:hint="eastAsia" w:ascii="仿宋" w:hAnsi="仿宋" w:eastAsia="仿宋" w:cs="仿宋"/>
                <w:sz w:val="21"/>
                <w:szCs w:val="21"/>
                <w:highlight w:val="none"/>
                <w:vertAlign w:val="baseline"/>
              </w:rPr>
              <w:t>根据投标人提供的安全管理制度</w:t>
            </w:r>
            <w:r>
              <w:rPr>
                <w:rFonts w:hint="eastAsia" w:ascii="仿宋" w:hAnsi="仿宋" w:eastAsia="仿宋" w:cs="仿宋"/>
                <w:sz w:val="21"/>
                <w:szCs w:val="21"/>
                <w:highlight w:val="none"/>
                <w:vertAlign w:val="baseline"/>
                <w:lang w:val="en-US" w:eastAsia="zh-CN"/>
              </w:rPr>
              <w:t>中</w:t>
            </w:r>
            <w:r>
              <w:rPr>
                <w:rFonts w:hint="eastAsia" w:ascii="仿宋" w:hAnsi="仿宋" w:eastAsia="仿宋" w:cs="仿宋"/>
                <w:sz w:val="21"/>
                <w:szCs w:val="21"/>
                <w:highlight w:val="none"/>
                <w:vertAlign w:val="baseline"/>
              </w:rPr>
              <w:t>企业职工食品安全卫生知识的培训制度进行打分</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lang w:val="en-US" w:eastAsia="zh-CN"/>
              </w:rPr>
              <w:t>本项</w:t>
            </w:r>
            <w:r>
              <w:rPr>
                <w:rFonts w:hint="default" w:ascii="仿宋" w:hAnsi="仿宋" w:eastAsia="仿宋" w:cs="仿宋"/>
                <w:sz w:val="21"/>
                <w:szCs w:val="21"/>
                <w:highlight w:val="none"/>
                <w:vertAlign w:val="baseline"/>
                <w:lang w:val="en-US" w:eastAsia="zh-CN"/>
              </w:rPr>
              <w:t>0-</w:t>
            </w:r>
            <w:r>
              <w:rPr>
                <w:rFonts w:hint="eastAsia" w:ascii="仿宋" w:hAnsi="仿宋" w:eastAsia="仿宋" w:cs="仿宋"/>
                <w:sz w:val="21"/>
                <w:szCs w:val="21"/>
                <w:highlight w:val="none"/>
                <w:vertAlign w:val="baseline"/>
                <w:lang w:val="en-US" w:eastAsia="zh-CN"/>
              </w:rPr>
              <w:t>2分。</w:t>
            </w:r>
          </w:p>
        </w:tc>
        <w:tc>
          <w:tcPr>
            <w:tcW w:w="1011" w:type="dxa"/>
            <w:vAlign w:val="center"/>
          </w:tcPr>
          <w:p w14:paraId="46AD405C">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0-2分</w:t>
            </w:r>
          </w:p>
        </w:tc>
      </w:tr>
      <w:tr w14:paraId="5CA9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Merge w:val="continue"/>
            <w:vAlign w:val="center"/>
          </w:tcPr>
          <w:p w14:paraId="7BAA9A07">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sz w:val="24"/>
                <w:szCs w:val="24"/>
                <w:highlight w:val="none"/>
                <w:lang w:val="en-US" w:eastAsia="zh-CN"/>
              </w:rPr>
            </w:pPr>
          </w:p>
        </w:tc>
        <w:tc>
          <w:tcPr>
            <w:tcW w:w="1447" w:type="dxa"/>
            <w:vMerge w:val="continue"/>
            <w:vAlign w:val="center"/>
          </w:tcPr>
          <w:p w14:paraId="502412D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1"/>
                <w:szCs w:val="21"/>
                <w:highlight w:val="none"/>
                <w:vertAlign w:val="baseline"/>
                <w:lang w:val="en-US" w:eastAsia="zh-CN"/>
              </w:rPr>
            </w:pPr>
          </w:p>
        </w:tc>
        <w:tc>
          <w:tcPr>
            <w:tcW w:w="6402" w:type="dxa"/>
            <w:vAlign w:val="top"/>
          </w:tcPr>
          <w:p w14:paraId="566A0FE7">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4）投标供应商已投保食品安全责任保额3000万的得1分，每增加1000万的得0.5分，最高得1分，事故责任险额（人/次）保险额为100万的得1分。</w:t>
            </w:r>
          </w:p>
        </w:tc>
        <w:tc>
          <w:tcPr>
            <w:tcW w:w="1011" w:type="dxa"/>
            <w:vAlign w:val="center"/>
          </w:tcPr>
          <w:p w14:paraId="57781694">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0-3分</w:t>
            </w:r>
          </w:p>
        </w:tc>
      </w:tr>
      <w:tr w14:paraId="33A9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23" w:type="dxa"/>
            <w:vAlign w:val="center"/>
          </w:tcPr>
          <w:p w14:paraId="3160C886">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9</w:t>
            </w:r>
          </w:p>
        </w:tc>
        <w:tc>
          <w:tcPr>
            <w:tcW w:w="1447" w:type="dxa"/>
            <w:vAlign w:val="center"/>
          </w:tcPr>
          <w:p w14:paraId="30084E0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规范化管理方案</w:t>
            </w:r>
          </w:p>
        </w:tc>
        <w:tc>
          <w:tcPr>
            <w:tcW w:w="6402" w:type="dxa"/>
            <w:vAlign w:val="top"/>
          </w:tcPr>
          <w:p w14:paraId="6B89589F">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根据投标人提供规范化管理方案(包括连锁经营商店统一建设方案)的可行性、科学性、完整性进行打分</w:t>
            </w:r>
            <w:r>
              <w:rPr>
                <w:rFonts w:hint="eastAsia" w:ascii="仿宋" w:hAnsi="仿宋" w:eastAsia="仿宋" w:cs="仿宋"/>
                <w:sz w:val="21"/>
                <w:szCs w:val="21"/>
                <w:highlight w:val="none"/>
                <w:vertAlign w:val="baseline"/>
                <w:lang w:eastAsia="zh-CN"/>
              </w:rPr>
              <w:t>：</w:t>
            </w:r>
          </w:p>
          <w:p w14:paraId="3FE5DFE5">
            <w:pPr>
              <w:keepNext w:val="0"/>
              <w:keepLines w:val="0"/>
              <w:pageBreakBefore w:val="0"/>
              <w:widowControl w:val="0"/>
              <w:numPr>
                <w:ilvl w:val="0"/>
                <w:numId w:val="12"/>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内容完整、详细、合理，</w:t>
            </w:r>
            <w:r>
              <w:rPr>
                <w:rFonts w:hint="eastAsia" w:ascii="仿宋" w:hAnsi="仿宋" w:eastAsia="仿宋" w:cs="仿宋"/>
                <w:sz w:val="21"/>
                <w:szCs w:val="21"/>
                <w:highlight w:val="none"/>
                <w:vertAlign w:val="baseline"/>
                <w:lang w:val="en-US" w:eastAsia="zh-CN"/>
              </w:rPr>
              <w:t>管理方案</w:t>
            </w:r>
            <w:r>
              <w:rPr>
                <w:rFonts w:hint="eastAsia" w:ascii="仿宋" w:hAnsi="仿宋" w:eastAsia="仿宋" w:cs="仿宋"/>
                <w:sz w:val="21"/>
                <w:szCs w:val="21"/>
                <w:highlight w:val="none"/>
                <w:vertAlign w:val="baseline"/>
              </w:rPr>
              <w:t xml:space="preserve">到位并具有先进性，优于采购人要求的得 </w:t>
            </w:r>
            <w:r>
              <w:rPr>
                <w:rFonts w:hint="eastAsia" w:ascii="仿宋" w:hAnsi="仿宋" w:eastAsia="仿宋" w:cs="仿宋"/>
                <w:sz w:val="21"/>
                <w:szCs w:val="21"/>
                <w:highlight w:val="none"/>
                <w:vertAlign w:val="baseline"/>
                <w:lang w:val="en-US" w:eastAsia="zh-CN"/>
              </w:rPr>
              <w:t>3-5</w:t>
            </w:r>
            <w:r>
              <w:rPr>
                <w:rFonts w:hint="eastAsia" w:ascii="仿宋" w:hAnsi="仿宋" w:eastAsia="仿宋" w:cs="仿宋"/>
                <w:sz w:val="21"/>
                <w:szCs w:val="21"/>
                <w:highlight w:val="none"/>
                <w:vertAlign w:val="baseline"/>
              </w:rPr>
              <w:t>(含)分;</w:t>
            </w:r>
          </w:p>
          <w:p w14:paraId="0E936C13">
            <w:pPr>
              <w:keepNext w:val="0"/>
              <w:keepLines w:val="0"/>
              <w:pageBreakBefore w:val="0"/>
              <w:widowControl w:val="0"/>
              <w:numPr>
                <w:ilvl w:val="0"/>
                <w:numId w:val="12"/>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内容基本完整、基本合理、</w:t>
            </w:r>
            <w:r>
              <w:rPr>
                <w:rFonts w:hint="eastAsia" w:ascii="仿宋" w:hAnsi="仿宋" w:eastAsia="仿宋" w:cs="仿宋"/>
                <w:sz w:val="21"/>
                <w:szCs w:val="21"/>
                <w:highlight w:val="none"/>
                <w:vertAlign w:val="baseline"/>
                <w:lang w:val="en-US" w:eastAsia="zh-CN"/>
              </w:rPr>
              <w:t>管理方案</w:t>
            </w:r>
            <w:r>
              <w:rPr>
                <w:rFonts w:hint="eastAsia" w:ascii="仿宋" w:hAnsi="仿宋" w:eastAsia="仿宋" w:cs="仿宋"/>
                <w:sz w:val="21"/>
                <w:szCs w:val="21"/>
                <w:highlight w:val="none"/>
                <w:vertAlign w:val="baseline"/>
              </w:rPr>
              <w:t>基本到位，满足采购人要求的得</w:t>
            </w:r>
            <w:r>
              <w:rPr>
                <w:rFonts w:hint="eastAsia" w:ascii="仿宋" w:hAnsi="仿宋" w:eastAsia="仿宋" w:cs="仿宋"/>
                <w:sz w:val="21"/>
                <w:szCs w:val="21"/>
                <w:highlight w:val="none"/>
                <w:vertAlign w:val="baseline"/>
                <w:lang w:val="en-US" w:eastAsia="zh-CN"/>
              </w:rPr>
              <w:t>2-3</w:t>
            </w:r>
            <w:r>
              <w:rPr>
                <w:rFonts w:hint="eastAsia" w:ascii="仿宋" w:hAnsi="仿宋" w:eastAsia="仿宋" w:cs="仿宋"/>
                <w:sz w:val="21"/>
                <w:szCs w:val="21"/>
                <w:highlight w:val="none"/>
                <w:vertAlign w:val="baseline"/>
              </w:rPr>
              <w:t>(含)分;</w:t>
            </w:r>
          </w:p>
          <w:p w14:paraId="04E9D74B">
            <w:pPr>
              <w:keepNext w:val="0"/>
              <w:keepLines w:val="0"/>
              <w:pageBreakBefore w:val="0"/>
              <w:widowControl w:val="0"/>
              <w:numPr>
                <w:ilvl w:val="0"/>
                <w:numId w:val="12"/>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内容缺失较多、</w:t>
            </w:r>
            <w:r>
              <w:rPr>
                <w:rFonts w:hint="eastAsia" w:ascii="仿宋" w:hAnsi="仿宋" w:eastAsia="仿宋" w:cs="仿宋"/>
                <w:sz w:val="21"/>
                <w:szCs w:val="21"/>
                <w:highlight w:val="none"/>
                <w:vertAlign w:val="baseline"/>
                <w:lang w:val="en-US" w:eastAsia="zh-CN"/>
              </w:rPr>
              <w:t>管理方案不</w:t>
            </w:r>
            <w:r>
              <w:rPr>
                <w:rFonts w:hint="eastAsia" w:ascii="仿宋" w:hAnsi="仿宋" w:eastAsia="仿宋" w:cs="仿宋"/>
                <w:sz w:val="21"/>
                <w:szCs w:val="21"/>
                <w:highlight w:val="none"/>
                <w:vertAlign w:val="baseline"/>
              </w:rPr>
              <w:t xml:space="preserve">到位，偏离采购人要求的得 </w:t>
            </w:r>
            <w:r>
              <w:rPr>
                <w:rFonts w:hint="eastAsia" w:ascii="仿宋" w:hAnsi="仿宋" w:eastAsia="仿宋" w:cs="仿宋"/>
                <w:sz w:val="21"/>
                <w:szCs w:val="21"/>
                <w:highlight w:val="none"/>
                <w:vertAlign w:val="baseline"/>
                <w:lang w:val="en-US" w:eastAsia="zh-CN"/>
              </w:rPr>
              <w:t>0-2</w:t>
            </w:r>
            <w:r>
              <w:rPr>
                <w:rFonts w:hint="eastAsia" w:ascii="仿宋" w:hAnsi="仿宋" w:eastAsia="仿宋" w:cs="仿宋"/>
                <w:sz w:val="21"/>
                <w:szCs w:val="21"/>
                <w:highlight w:val="none"/>
                <w:vertAlign w:val="baseline"/>
              </w:rPr>
              <w:t>(含)分</w:t>
            </w:r>
            <w:r>
              <w:rPr>
                <w:rFonts w:hint="eastAsia" w:ascii="仿宋" w:hAnsi="仿宋" w:eastAsia="仿宋" w:cs="仿宋"/>
                <w:sz w:val="21"/>
                <w:szCs w:val="21"/>
                <w:highlight w:val="none"/>
                <w:vertAlign w:val="baseline"/>
                <w:lang w:eastAsia="zh-CN"/>
              </w:rPr>
              <w:t>。</w:t>
            </w:r>
          </w:p>
          <w:p w14:paraId="51BFDA5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pacing w:val="-4"/>
                <w:kern w:val="2"/>
                <w:sz w:val="24"/>
                <w:szCs w:val="24"/>
                <w:highlight w:val="none"/>
                <w:lang w:val="en-US" w:eastAsia="zh-CN" w:bidi="ar-SA"/>
              </w:rPr>
            </w:pPr>
            <w:r>
              <w:rPr>
                <w:rFonts w:hint="eastAsia" w:ascii="仿宋" w:hAnsi="仿宋" w:eastAsia="仿宋" w:cs="仿宋"/>
                <w:sz w:val="21"/>
                <w:szCs w:val="21"/>
                <w:highlight w:val="none"/>
                <w:vertAlign w:val="baseline"/>
              </w:rPr>
              <w:t>注:提供规范化管理方案并加盖投标人公章，未提供不得分。</w:t>
            </w:r>
          </w:p>
        </w:tc>
        <w:tc>
          <w:tcPr>
            <w:tcW w:w="1011" w:type="dxa"/>
            <w:vAlign w:val="center"/>
          </w:tcPr>
          <w:p w14:paraId="63E280E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p>
        </w:tc>
      </w:tr>
      <w:tr w14:paraId="25F1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23" w:type="dxa"/>
            <w:vAlign w:val="center"/>
          </w:tcPr>
          <w:p w14:paraId="73654BB5">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w:t>
            </w:r>
          </w:p>
        </w:tc>
        <w:tc>
          <w:tcPr>
            <w:tcW w:w="1447" w:type="dxa"/>
            <w:vAlign w:val="center"/>
          </w:tcPr>
          <w:p w14:paraId="090AB8B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lang w:val="en-US" w:eastAsia="zh-CN"/>
              </w:rPr>
              <w:t>服务方案</w:t>
            </w:r>
          </w:p>
        </w:tc>
        <w:tc>
          <w:tcPr>
            <w:tcW w:w="6402" w:type="dxa"/>
            <w:vAlign w:val="top"/>
          </w:tcPr>
          <w:p w14:paraId="00C5AE81">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根据各供应商对诚信、价格、质量、数量及服从学校管理、文明经营、绿色环保、引导合理消费等的服务方案进行打分:</w:t>
            </w:r>
          </w:p>
          <w:p w14:paraId="0C658C10">
            <w:pPr>
              <w:keepNext w:val="0"/>
              <w:keepLines w:val="0"/>
              <w:pageBreakBefore w:val="0"/>
              <w:widowControl w:val="0"/>
              <w:numPr>
                <w:ilvl w:val="0"/>
                <w:numId w:val="13"/>
              </w:numPr>
              <w:kinsoku/>
              <w:wordWrap/>
              <w:overflowPunct/>
              <w:topLinePunct w:val="0"/>
              <w:autoSpaceDE/>
              <w:autoSpaceDN/>
              <w:bidi w:val="0"/>
              <w:adjustRightInd/>
              <w:snapToGrid/>
              <w:spacing w:after="0" w:line="400" w:lineRule="exact"/>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 xml:space="preserve">总体服务方案内容详实、切实可行，优于采购人要求的得 </w:t>
            </w:r>
            <w:r>
              <w:rPr>
                <w:rFonts w:hint="eastAsia" w:ascii="仿宋" w:hAnsi="仿宋" w:eastAsia="仿宋" w:cs="仿宋"/>
                <w:sz w:val="21"/>
                <w:szCs w:val="21"/>
                <w:highlight w:val="none"/>
                <w:vertAlign w:val="baseline"/>
                <w:lang w:val="en-US" w:eastAsia="zh-CN"/>
              </w:rPr>
              <w:t>3</w:t>
            </w:r>
            <w:r>
              <w:rPr>
                <w:rFonts w:hint="eastAsia" w:ascii="仿宋" w:hAnsi="仿宋" w:eastAsia="仿宋" w:cs="仿宋"/>
                <w:sz w:val="21"/>
                <w:szCs w:val="21"/>
                <w:highlight w:val="none"/>
                <w:vertAlign w:val="baseline"/>
              </w:rPr>
              <w:t>-</w:t>
            </w:r>
            <w:r>
              <w:rPr>
                <w:rFonts w:hint="eastAsia" w:ascii="仿宋" w:hAnsi="仿宋" w:eastAsia="仿宋" w:cs="仿宋"/>
                <w:sz w:val="21"/>
                <w:szCs w:val="21"/>
                <w:highlight w:val="none"/>
                <w:vertAlign w:val="baseline"/>
                <w:lang w:val="en-US" w:eastAsia="zh-CN"/>
              </w:rPr>
              <w:t>5</w:t>
            </w:r>
            <w:r>
              <w:rPr>
                <w:rFonts w:hint="eastAsia" w:ascii="仿宋" w:hAnsi="仿宋" w:eastAsia="仿宋" w:cs="仿宋"/>
                <w:sz w:val="21"/>
                <w:szCs w:val="21"/>
                <w:highlight w:val="none"/>
                <w:vertAlign w:val="baseline"/>
              </w:rPr>
              <w:t>(含)分;</w:t>
            </w:r>
          </w:p>
          <w:p w14:paraId="5B44337C">
            <w:pPr>
              <w:keepNext w:val="0"/>
              <w:keepLines w:val="0"/>
              <w:pageBreakBefore w:val="0"/>
              <w:widowControl w:val="0"/>
              <w:numPr>
                <w:ilvl w:val="0"/>
                <w:numId w:val="13"/>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总体服务方案内容较为、较合理，满足采购人要求的得2-</w:t>
            </w:r>
            <w:r>
              <w:rPr>
                <w:rFonts w:hint="eastAsia" w:ascii="仿宋" w:hAnsi="仿宋" w:eastAsia="仿宋" w:cs="仿宋"/>
                <w:sz w:val="21"/>
                <w:szCs w:val="21"/>
                <w:highlight w:val="none"/>
                <w:vertAlign w:val="baseline"/>
                <w:lang w:val="en-US" w:eastAsia="zh-CN"/>
              </w:rPr>
              <w:t>3</w:t>
            </w:r>
            <w:r>
              <w:rPr>
                <w:rFonts w:hint="eastAsia" w:ascii="仿宋" w:hAnsi="仿宋" w:eastAsia="仿宋" w:cs="仿宋"/>
                <w:sz w:val="21"/>
                <w:szCs w:val="21"/>
                <w:highlight w:val="none"/>
                <w:vertAlign w:val="baseline"/>
              </w:rPr>
              <w:t>(含);</w:t>
            </w:r>
          </w:p>
          <w:p w14:paraId="631555D3">
            <w:pPr>
              <w:keepNext w:val="0"/>
              <w:keepLines w:val="0"/>
              <w:pageBreakBefore w:val="0"/>
              <w:widowControl w:val="0"/>
              <w:numPr>
                <w:ilvl w:val="0"/>
                <w:numId w:val="13"/>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总体服务方案内容缺失，偏离采购人要求的得 0-2(含)分。</w:t>
            </w:r>
          </w:p>
          <w:p w14:paraId="4EA5ADBB">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1"/>
                <w:szCs w:val="21"/>
                <w:highlight w:val="none"/>
                <w:vertAlign w:val="baseline"/>
              </w:rPr>
              <w:t>注:提供总体服务方案并加盖投标人公章，未提供不得分。</w:t>
            </w:r>
          </w:p>
        </w:tc>
        <w:tc>
          <w:tcPr>
            <w:tcW w:w="1011" w:type="dxa"/>
            <w:vAlign w:val="center"/>
          </w:tcPr>
          <w:p w14:paraId="62450224">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0-5分</w:t>
            </w:r>
          </w:p>
        </w:tc>
      </w:tr>
      <w:tr w14:paraId="1A7A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23" w:type="dxa"/>
            <w:vAlign w:val="center"/>
          </w:tcPr>
          <w:p w14:paraId="29E8F89A">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w:t>
            </w:r>
          </w:p>
        </w:tc>
        <w:tc>
          <w:tcPr>
            <w:tcW w:w="1447" w:type="dxa"/>
            <w:vAlign w:val="center"/>
          </w:tcPr>
          <w:p w14:paraId="30A782F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highlight w:val="none"/>
              </w:rPr>
            </w:pPr>
            <w:r>
              <w:rPr>
                <w:rFonts w:hint="eastAsia" w:ascii="仿宋" w:hAnsi="仿宋" w:eastAsia="仿宋" w:cs="仿宋"/>
                <w:sz w:val="21"/>
                <w:szCs w:val="21"/>
                <w:highlight w:val="none"/>
                <w:vertAlign w:val="baseline"/>
                <w:lang w:val="en-US" w:eastAsia="zh-CN"/>
              </w:rPr>
              <w:t>管理承诺</w:t>
            </w:r>
          </w:p>
        </w:tc>
        <w:tc>
          <w:tcPr>
            <w:tcW w:w="6402" w:type="dxa"/>
            <w:vAlign w:val="top"/>
          </w:tcPr>
          <w:p w14:paraId="59CD98F7">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承诺所有商品实行同城同价，保质、保量、按时统一配送到每一家学校商店的得</w:t>
            </w:r>
            <w:r>
              <w:rPr>
                <w:rFonts w:hint="eastAsia" w:ascii="仿宋" w:hAnsi="仿宋" w:eastAsia="仿宋" w:cs="仿宋"/>
                <w:sz w:val="21"/>
                <w:szCs w:val="21"/>
                <w:highlight w:val="none"/>
                <w:vertAlign w:val="baseline"/>
                <w:lang w:val="en-US" w:eastAsia="zh-CN"/>
              </w:rPr>
              <w:t>2</w:t>
            </w:r>
            <w:r>
              <w:rPr>
                <w:rFonts w:hint="eastAsia" w:ascii="仿宋" w:hAnsi="仿宋" w:eastAsia="仿宋" w:cs="仿宋"/>
                <w:sz w:val="21"/>
                <w:szCs w:val="21"/>
                <w:highlight w:val="none"/>
                <w:vertAlign w:val="baseline"/>
              </w:rPr>
              <w:t>分。</w:t>
            </w:r>
          </w:p>
          <w:p w14:paraId="2140953F">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sz w:val="21"/>
                <w:szCs w:val="21"/>
                <w:highlight w:val="none"/>
                <w:vertAlign w:val="baseline"/>
              </w:rPr>
              <w:t>注:提供承诺函并加盖投标人公章，未提供不得分</w:t>
            </w:r>
            <w:r>
              <w:rPr>
                <w:rFonts w:hint="eastAsia" w:ascii="仿宋" w:hAnsi="仿宋" w:eastAsia="仿宋" w:cs="仿宋"/>
                <w:sz w:val="21"/>
                <w:szCs w:val="21"/>
                <w:highlight w:val="none"/>
                <w:vertAlign w:val="baseline"/>
                <w:lang w:eastAsia="zh-CN"/>
              </w:rPr>
              <w:t>。</w:t>
            </w:r>
          </w:p>
        </w:tc>
        <w:tc>
          <w:tcPr>
            <w:tcW w:w="1011" w:type="dxa"/>
            <w:vAlign w:val="center"/>
          </w:tcPr>
          <w:p w14:paraId="6615F8F5">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分</w:t>
            </w:r>
          </w:p>
        </w:tc>
      </w:tr>
    </w:tbl>
    <w:p w14:paraId="4050545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w:t>
      </w:r>
      <w:r>
        <w:rPr>
          <w:rFonts w:hint="eastAsia" w:ascii="仿宋" w:hAnsi="仿宋" w:eastAsia="仿宋" w:cs="仿宋"/>
          <w:sz w:val="24"/>
          <w:highlight w:val="none"/>
          <w:lang w:eastAsia="zh-CN"/>
        </w:rPr>
        <w:t>资信技术</w:t>
      </w:r>
      <w:r>
        <w:rPr>
          <w:rFonts w:hint="eastAsia" w:ascii="仿宋" w:hAnsi="仿宋" w:eastAsia="仿宋" w:cs="仿宋"/>
          <w:sz w:val="24"/>
          <w:highlight w:val="none"/>
        </w:rPr>
        <w:t>文件部分）时，建议按此目录（序号和内容）提供评标标准相应的</w:t>
      </w:r>
      <w:r>
        <w:rPr>
          <w:rFonts w:hint="eastAsia" w:ascii="仿宋" w:hAnsi="仿宋" w:eastAsia="仿宋" w:cs="仿宋"/>
          <w:sz w:val="24"/>
          <w:highlight w:val="none"/>
          <w:lang w:eastAsia="zh-CN"/>
        </w:rPr>
        <w:t>资信技术</w:t>
      </w:r>
      <w:r>
        <w:rPr>
          <w:rFonts w:hint="eastAsia" w:ascii="仿宋" w:hAnsi="仿宋" w:eastAsia="仿宋" w:cs="仿宋"/>
          <w:sz w:val="24"/>
          <w:highlight w:val="none"/>
        </w:rPr>
        <w:t>资料。 </w:t>
      </w:r>
    </w:p>
    <w:p w14:paraId="1512D4EA">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3F83749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iCs/>
          <w:sz w:val="24"/>
          <w:highlight w:val="none"/>
        </w:rPr>
      </w:pPr>
      <w:r>
        <w:rPr>
          <w:rFonts w:hint="eastAsia" w:ascii="仿宋" w:hAnsi="仿宋" w:eastAsia="仿宋" w:cs="仿宋"/>
          <w:b/>
          <w:bCs w:val="0"/>
          <w:iCs/>
          <w:sz w:val="24"/>
          <w:highlight w:val="none"/>
          <w:lang w:val="en-US" w:eastAsia="zh-CN"/>
        </w:rPr>
        <w:t>2.2.1本项目预算价3500万元，以预算价为基准按折扣率报价。折扣率报价计算金额不得超过最高限价3220万元，否则为无效报价。风险控制价为2800万元，若投标供应商报价折扣率计算金额低于该风险控制价中标的，在中标后7个工作日内，中标供应商必须额外补交中标价净值与风险控制价之差额。中标供应商不提交的视为放弃中标，采购人将重新组织招标，相关损失由放弃中标的中标单位承担。差额保证金在服务期满后30天内无息退还。</w:t>
      </w:r>
    </w:p>
    <w:p w14:paraId="239A180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2.2.2评标基准价：即满足招标文件要求且</w:t>
      </w:r>
      <w:r>
        <w:rPr>
          <w:rFonts w:hint="eastAsia" w:ascii="仿宋" w:hAnsi="仿宋" w:eastAsia="仿宋" w:cs="仿宋"/>
          <w:bCs/>
          <w:iCs/>
          <w:sz w:val="24"/>
          <w:highlight w:val="none"/>
          <w:lang w:val="en-US" w:eastAsia="zh-CN"/>
        </w:rPr>
        <w:t>折扣率</w:t>
      </w:r>
      <w:r>
        <w:rPr>
          <w:rFonts w:hint="eastAsia" w:ascii="仿宋" w:hAnsi="仿宋" w:eastAsia="仿宋" w:cs="仿宋"/>
          <w:bCs/>
          <w:iCs/>
          <w:sz w:val="24"/>
          <w:highlight w:val="none"/>
        </w:rPr>
        <w:t>最低的投标报价为评标基准价，其价格分为满分。</w:t>
      </w:r>
    </w:p>
    <w:p w14:paraId="7F5C965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lang w:val="en-US" w:eastAsia="zh-CN"/>
        </w:rPr>
        <w:t>2.2.3</w:t>
      </w:r>
      <w:r>
        <w:rPr>
          <w:rFonts w:hint="eastAsia" w:ascii="仿宋" w:hAnsi="仿宋" w:eastAsia="仿宋" w:cs="仿宋"/>
          <w:bCs/>
          <w:iCs/>
          <w:sz w:val="24"/>
          <w:highlight w:val="none"/>
        </w:rPr>
        <w:t>其他投标人的价格分统一按照下列公式计算：</w:t>
      </w:r>
    </w:p>
    <w:p w14:paraId="3C3EA58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投标报价得分=(评标基准价／投标报价)×价格权值×100</w:t>
      </w:r>
    </w:p>
    <w:p w14:paraId="0E96F67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即：投标报价得分=(评标基准价／投标报价)×</w:t>
      </w:r>
      <w:r>
        <w:rPr>
          <w:rFonts w:hint="eastAsia" w:ascii="仿宋" w:hAnsi="仿宋" w:eastAsia="仿宋" w:cs="仿宋"/>
          <w:bCs/>
          <w:iCs/>
          <w:sz w:val="24"/>
          <w:highlight w:val="none"/>
          <w:u w:val="single"/>
          <w:lang w:val="en-US" w:eastAsia="zh-CN"/>
        </w:rPr>
        <w:t xml:space="preserve"> 30 </w:t>
      </w:r>
      <w:r>
        <w:rPr>
          <w:rFonts w:hint="eastAsia" w:ascii="仿宋" w:hAnsi="仿宋" w:eastAsia="仿宋" w:cs="仿宋"/>
          <w:bCs/>
          <w:iCs/>
          <w:sz w:val="24"/>
          <w:highlight w:val="none"/>
        </w:rPr>
        <w:t>（保留到小数点后两位，第三位四舍五入）</w:t>
      </w:r>
    </w:p>
    <w:p w14:paraId="7BF12419">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val="0"/>
          <w:iCs/>
          <w:sz w:val="24"/>
          <w:highlight w:val="none"/>
        </w:rPr>
      </w:pPr>
      <w:r>
        <w:rPr>
          <w:rFonts w:hint="eastAsia" w:ascii="仿宋" w:hAnsi="仿宋" w:eastAsia="仿宋" w:cs="仿宋"/>
          <w:b/>
          <w:bCs w:val="0"/>
          <w:iCs/>
          <w:sz w:val="24"/>
          <w:highlight w:val="none"/>
          <w:lang w:val="en-US" w:eastAsia="zh-CN"/>
        </w:rPr>
        <w:t>2.2.4</w:t>
      </w:r>
      <w:r>
        <w:rPr>
          <w:rFonts w:hint="eastAsia" w:ascii="仿宋" w:hAnsi="仿宋" w:eastAsia="仿宋" w:cs="仿宋"/>
          <w:b/>
          <w:bCs w:val="0"/>
          <w:iCs/>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sz w:val="24"/>
          <w:highlight w:val="none"/>
          <w:lang w:eastAsia="zh-CN"/>
        </w:rPr>
        <w:t>乐采云</w:t>
      </w:r>
      <w:r>
        <w:rPr>
          <w:rFonts w:hint="eastAsia" w:ascii="仿宋" w:hAnsi="仿宋" w:eastAsia="仿宋" w:cs="仿宋"/>
          <w:b/>
          <w:bCs w:val="0"/>
          <w:iCs/>
          <w:sz w:val="24"/>
          <w:highlight w:val="none"/>
        </w:rPr>
        <w:t>平台提供线上说明，必要时提交相关证明材料。投标人不能证明其报价合理性的，评标委员会应当将其作为无效投标处理</w:t>
      </w:r>
      <w:r>
        <w:rPr>
          <w:rFonts w:hint="eastAsia" w:ascii="仿宋" w:hAnsi="仿宋" w:eastAsia="仿宋" w:cs="仿宋"/>
          <w:b/>
          <w:bCs w:val="0"/>
          <w:iCs/>
          <w:sz w:val="24"/>
          <w:highlight w:val="none"/>
          <w:lang w:eastAsia="zh-CN"/>
        </w:rPr>
        <w:t>，</w:t>
      </w:r>
      <w:r>
        <w:rPr>
          <w:rFonts w:hint="eastAsia" w:ascii="仿宋" w:hAnsi="仿宋" w:eastAsia="仿宋" w:cs="仿宋"/>
          <w:b/>
          <w:bCs w:val="0"/>
          <w:iCs/>
          <w:sz w:val="24"/>
          <w:highlight w:val="none"/>
        </w:rPr>
        <w:t>并在评审报告中说明。</w:t>
      </w:r>
    </w:p>
    <w:p w14:paraId="714B13B3">
      <w:pPr>
        <w:rPr>
          <w:rFonts w:hint="eastAsia" w:ascii="仿宋" w:hAnsi="仿宋" w:eastAsia="仿宋" w:cs="仿宋"/>
          <w:b/>
          <w:sz w:val="36"/>
          <w:szCs w:val="20"/>
          <w:highlight w:val="none"/>
        </w:rPr>
      </w:pPr>
    </w:p>
    <w:p w14:paraId="06D4990E">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F50D199">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24"/>
      <w:r>
        <w:rPr>
          <w:rFonts w:hint="eastAsia" w:ascii="仿宋" w:hAnsi="仿宋" w:eastAsia="仿宋" w:cs="仿宋"/>
          <w:b/>
          <w:sz w:val="36"/>
          <w:szCs w:val="20"/>
          <w:highlight w:val="none"/>
        </w:rPr>
        <w:t xml:space="preserve"> </w:t>
      </w:r>
      <w:bookmarkEnd w:id="25"/>
      <w:r>
        <w:rPr>
          <w:rFonts w:hint="eastAsia" w:ascii="仿宋" w:hAnsi="仿宋" w:eastAsia="仿宋" w:cs="仿宋"/>
          <w:b/>
          <w:sz w:val="36"/>
          <w:szCs w:val="20"/>
          <w:highlight w:val="none"/>
        </w:rPr>
        <w:t>投标文件及其附件格式</w:t>
      </w:r>
    </w:p>
    <w:p w14:paraId="2861FB3C">
      <w:pPr>
        <w:spacing w:line="360" w:lineRule="auto"/>
        <w:jc w:val="center"/>
        <w:outlineLvl w:val="0"/>
        <w:rPr>
          <w:rFonts w:hint="eastAsia" w:ascii="仿宋" w:hAnsi="仿宋" w:eastAsia="仿宋" w:cs="仿宋"/>
          <w:b/>
          <w:kern w:val="0"/>
          <w:sz w:val="36"/>
          <w:szCs w:val="36"/>
          <w:highlight w:val="none"/>
        </w:rPr>
      </w:pPr>
    </w:p>
    <w:p w14:paraId="6B7C5FCC">
      <w:pPr>
        <w:spacing w:line="420" w:lineRule="exact"/>
        <w:ind w:firstLine="640"/>
        <w:jc w:val="right"/>
        <w:rPr>
          <w:rFonts w:hint="eastAsia" w:ascii="仿宋" w:hAnsi="仿宋" w:eastAsia="仿宋" w:cs="仿宋"/>
          <w:sz w:val="32"/>
          <w:szCs w:val="32"/>
          <w:highlight w:val="none"/>
        </w:rPr>
      </w:pPr>
    </w:p>
    <w:p w14:paraId="1D7564D3">
      <w:pPr>
        <w:spacing w:line="420" w:lineRule="exact"/>
        <w:ind w:firstLine="640"/>
        <w:jc w:val="right"/>
        <w:rPr>
          <w:rFonts w:hint="eastAsia" w:ascii="仿宋" w:hAnsi="仿宋" w:eastAsia="仿宋" w:cs="仿宋"/>
          <w:sz w:val="84"/>
          <w:highlight w:val="none"/>
        </w:rPr>
      </w:pPr>
      <w:r>
        <w:rPr>
          <w:rFonts w:hint="eastAsia" w:ascii="仿宋" w:hAnsi="仿宋" w:eastAsia="仿宋" w:cs="仿宋"/>
          <w:sz w:val="32"/>
          <w:szCs w:val="32"/>
          <w:highlight w:val="none"/>
        </w:rPr>
        <w:t>正本或副本</w:t>
      </w:r>
    </w:p>
    <w:p w14:paraId="3FBCAA6F">
      <w:pPr>
        <w:ind w:firstLine="0" w:firstLineChars="0"/>
        <w:rPr>
          <w:rFonts w:hint="eastAsia" w:ascii="仿宋" w:hAnsi="仿宋" w:eastAsia="仿宋" w:cs="仿宋"/>
          <w:highlight w:val="none"/>
        </w:rPr>
      </w:pPr>
    </w:p>
    <w:p w14:paraId="6C2916F4">
      <w:pPr>
        <w:pStyle w:val="646"/>
        <w:rPr>
          <w:rFonts w:hint="eastAsia" w:ascii="仿宋" w:hAnsi="仿宋" w:eastAsia="仿宋" w:cs="仿宋"/>
          <w:highlight w:val="none"/>
        </w:rPr>
      </w:pPr>
    </w:p>
    <w:p w14:paraId="305A7DA9">
      <w:pPr>
        <w:pStyle w:val="646"/>
        <w:rPr>
          <w:rFonts w:hint="eastAsia" w:ascii="仿宋" w:hAnsi="仿宋" w:eastAsia="仿宋" w:cs="仿宋"/>
          <w:highlight w:val="none"/>
        </w:rPr>
      </w:pPr>
    </w:p>
    <w:p w14:paraId="281B416A">
      <w:pPr>
        <w:pStyle w:val="646"/>
        <w:rPr>
          <w:rFonts w:hint="eastAsia" w:ascii="仿宋" w:hAnsi="仿宋" w:eastAsia="仿宋" w:cs="仿宋"/>
          <w:highlight w:val="none"/>
        </w:rPr>
      </w:pPr>
    </w:p>
    <w:p w14:paraId="05C75FA5">
      <w:pPr>
        <w:pStyle w:val="646"/>
        <w:rPr>
          <w:rFonts w:hint="eastAsia" w:ascii="仿宋" w:hAnsi="仿宋" w:eastAsia="仿宋" w:cs="仿宋"/>
          <w:highlight w:val="none"/>
        </w:rPr>
      </w:pPr>
    </w:p>
    <w:p w14:paraId="045EFCAB">
      <w:pPr>
        <w:spacing w:line="240" w:lineRule="auto"/>
        <w:jc w:val="center"/>
        <w:rPr>
          <w:rFonts w:hint="eastAsia" w:ascii="仿宋" w:hAnsi="仿宋" w:eastAsia="仿宋" w:cs="仿宋"/>
          <w:b/>
          <w:bCs/>
          <w:sz w:val="52"/>
          <w:szCs w:val="52"/>
          <w:highlight w:val="none"/>
        </w:rPr>
      </w:pPr>
      <w:r>
        <w:rPr>
          <w:rFonts w:hint="eastAsia" w:ascii="仿宋" w:hAnsi="仿宋" w:eastAsia="仿宋" w:cs="仿宋"/>
          <w:b/>
          <w:bCs/>
          <w:sz w:val="48"/>
          <w:szCs w:val="48"/>
          <w:highlight w:val="none"/>
        </w:rPr>
        <w:t>资格文件/</w:t>
      </w:r>
      <w:r>
        <w:rPr>
          <w:rFonts w:hint="eastAsia" w:ascii="仿宋" w:hAnsi="仿宋" w:eastAsia="仿宋" w:cs="仿宋"/>
          <w:b/>
          <w:bCs/>
          <w:sz w:val="48"/>
          <w:szCs w:val="48"/>
          <w:highlight w:val="none"/>
          <w:lang w:val="en-US" w:eastAsia="zh-CN"/>
        </w:rPr>
        <w:t>资信技术</w:t>
      </w:r>
      <w:r>
        <w:rPr>
          <w:rFonts w:hint="eastAsia" w:ascii="仿宋" w:hAnsi="仿宋" w:eastAsia="仿宋" w:cs="仿宋"/>
          <w:b/>
          <w:bCs/>
          <w:sz w:val="48"/>
          <w:szCs w:val="48"/>
          <w:highlight w:val="none"/>
        </w:rPr>
        <w:t>文件/报价文件</w:t>
      </w:r>
    </w:p>
    <w:p w14:paraId="1BD5C821">
      <w:pPr>
        <w:ind w:firstLine="0" w:firstLineChars="0"/>
        <w:rPr>
          <w:rFonts w:hint="eastAsia" w:ascii="仿宋" w:hAnsi="仿宋" w:eastAsia="仿宋" w:cs="仿宋"/>
          <w:highlight w:val="none"/>
        </w:rPr>
      </w:pPr>
    </w:p>
    <w:p w14:paraId="4AA69685">
      <w:pPr>
        <w:ind w:firstLine="0" w:firstLineChars="0"/>
        <w:rPr>
          <w:rFonts w:hint="eastAsia" w:ascii="仿宋" w:hAnsi="仿宋" w:eastAsia="仿宋" w:cs="仿宋"/>
          <w:highlight w:val="none"/>
        </w:rPr>
      </w:pPr>
    </w:p>
    <w:p w14:paraId="6A5A8AF7">
      <w:pPr>
        <w:ind w:firstLine="0" w:firstLineChars="0"/>
        <w:rPr>
          <w:rFonts w:hint="eastAsia" w:ascii="仿宋" w:hAnsi="仿宋" w:eastAsia="仿宋" w:cs="仿宋"/>
          <w:highlight w:val="none"/>
        </w:rPr>
      </w:pPr>
    </w:p>
    <w:p w14:paraId="0A325BCF">
      <w:pPr>
        <w:pStyle w:val="646"/>
        <w:rPr>
          <w:rFonts w:hint="eastAsia" w:ascii="仿宋" w:hAnsi="仿宋" w:eastAsia="仿宋" w:cs="仿宋"/>
          <w:highlight w:val="none"/>
        </w:rPr>
      </w:pPr>
    </w:p>
    <w:p w14:paraId="4162AC06">
      <w:pPr>
        <w:pStyle w:val="646"/>
        <w:rPr>
          <w:rFonts w:hint="eastAsia" w:ascii="仿宋" w:hAnsi="仿宋" w:eastAsia="仿宋" w:cs="仿宋"/>
          <w:highlight w:val="none"/>
        </w:rPr>
      </w:pPr>
    </w:p>
    <w:p w14:paraId="6D59173B">
      <w:pPr>
        <w:pStyle w:val="646"/>
        <w:rPr>
          <w:rFonts w:hint="eastAsia" w:ascii="仿宋" w:hAnsi="仿宋" w:eastAsia="仿宋" w:cs="仿宋"/>
          <w:highlight w:val="none"/>
        </w:rPr>
      </w:pPr>
    </w:p>
    <w:p w14:paraId="27692CB2">
      <w:pPr>
        <w:pStyle w:val="646"/>
        <w:rPr>
          <w:rFonts w:hint="eastAsia" w:ascii="仿宋" w:hAnsi="仿宋" w:eastAsia="仿宋" w:cs="仿宋"/>
          <w:highlight w:val="none"/>
        </w:rPr>
      </w:pPr>
    </w:p>
    <w:p w14:paraId="32A35D63">
      <w:pPr>
        <w:pStyle w:val="646"/>
        <w:rPr>
          <w:rFonts w:hint="eastAsia" w:ascii="仿宋" w:hAnsi="仿宋" w:eastAsia="仿宋" w:cs="仿宋"/>
          <w:highlight w:val="none"/>
        </w:rPr>
      </w:pPr>
    </w:p>
    <w:p w14:paraId="3585AAEF">
      <w:pPr>
        <w:pStyle w:val="24"/>
        <w:ind w:firstLine="0" w:firstLineChars="0"/>
        <w:rPr>
          <w:rFonts w:hint="eastAsia" w:ascii="仿宋" w:hAnsi="仿宋" w:eastAsia="仿宋" w:cs="仿宋"/>
          <w:highlight w:val="none"/>
        </w:rPr>
      </w:pPr>
    </w:p>
    <w:p w14:paraId="2B960161">
      <w:pPr>
        <w:ind w:firstLine="480"/>
        <w:rPr>
          <w:rFonts w:hint="eastAsia" w:ascii="仿宋" w:hAnsi="仿宋" w:eastAsia="仿宋" w:cs="仿宋"/>
          <w:highlight w:val="none"/>
        </w:rPr>
      </w:pPr>
    </w:p>
    <w:p w14:paraId="15DE770A">
      <w:pPr>
        <w:spacing w:line="360" w:lineRule="auto"/>
        <w:ind w:firstLine="640" w:firstLineChars="200"/>
        <w:rPr>
          <w:rFonts w:hint="eastAsia" w:ascii="仿宋" w:hAnsi="仿宋" w:eastAsia="仿宋" w:cs="仿宋"/>
          <w:sz w:val="32"/>
          <w:highlight w:val="none"/>
          <w:u w:val="single"/>
          <w:lang w:val="zh-CN"/>
        </w:rPr>
      </w:pPr>
      <w:r>
        <w:rPr>
          <w:rFonts w:hint="eastAsia" w:ascii="仿宋" w:hAnsi="仿宋" w:eastAsia="仿宋" w:cs="仿宋"/>
          <w:sz w:val="32"/>
          <w:highlight w:val="none"/>
        </w:rPr>
        <w:t>项目名称：</w:t>
      </w:r>
      <w:r>
        <w:rPr>
          <w:rFonts w:hint="eastAsia" w:ascii="仿宋" w:hAnsi="仿宋" w:eastAsia="仿宋" w:cs="仿宋"/>
          <w:sz w:val="32"/>
          <w:highlight w:val="none"/>
          <w:u w:val="single"/>
          <w:lang w:val="zh-CN"/>
        </w:rPr>
        <w:t>2024年嵊州市学校商店品牌超市连锁直营</w:t>
      </w:r>
    </w:p>
    <w:p w14:paraId="370EFEE6">
      <w:pPr>
        <w:spacing w:line="360" w:lineRule="auto"/>
        <w:ind w:firstLine="2240" w:firstLineChars="700"/>
        <w:rPr>
          <w:rFonts w:hint="eastAsia" w:ascii="仿宋" w:hAnsi="仿宋" w:eastAsia="仿宋" w:cs="仿宋"/>
          <w:sz w:val="32"/>
          <w:highlight w:val="none"/>
          <w:u w:val="single"/>
          <w:lang w:val="en-US" w:eastAsia="zh-CN"/>
        </w:rPr>
      </w:pPr>
      <w:r>
        <w:rPr>
          <w:rFonts w:hint="eastAsia" w:ascii="仿宋" w:hAnsi="仿宋" w:eastAsia="仿宋" w:cs="仿宋"/>
          <w:sz w:val="32"/>
          <w:highlight w:val="none"/>
          <w:u w:val="single"/>
          <w:lang w:val="zh-CN"/>
        </w:rPr>
        <w:t>供应商招标项目</w:t>
      </w:r>
    </w:p>
    <w:p w14:paraId="57161B61">
      <w:pPr>
        <w:spacing w:line="360" w:lineRule="auto"/>
        <w:ind w:firstLine="640" w:firstLineChars="200"/>
        <w:rPr>
          <w:rFonts w:hint="eastAsia" w:ascii="仿宋" w:hAnsi="仿宋" w:eastAsia="仿宋" w:cs="仿宋"/>
          <w:sz w:val="32"/>
          <w:highlight w:val="none"/>
          <w:lang w:val="en-US" w:eastAsia="zh-CN"/>
        </w:rPr>
      </w:pPr>
      <w:r>
        <w:rPr>
          <w:rFonts w:hint="eastAsia" w:ascii="仿宋" w:hAnsi="仿宋" w:eastAsia="仿宋" w:cs="仿宋"/>
          <w:sz w:val="32"/>
          <w:highlight w:val="none"/>
        </w:rPr>
        <w:t>项目编号：</w:t>
      </w:r>
      <w:r>
        <w:rPr>
          <w:rFonts w:hint="eastAsia" w:ascii="仿宋" w:hAnsi="仿宋" w:eastAsia="仿宋" w:cs="仿宋"/>
          <w:sz w:val="32"/>
          <w:highlight w:val="none"/>
          <w:u w:val="single"/>
        </w:rPr>
        <w:t xml:space="preserve">      </w:t>
      </w:r>
      <w:r>
        <w:rPr>
          <w:rFonts w:hint="eastAsia" w:ascii="仿宋" w:hAnsi="仿宋" w:eastAsia="仿宋" w:cs="仿宋"/>
          <w:sz w:val="32"/>
          <w:highlight w:val="none"/>
          <w:u w:val="single"/>
          <w:lang w:eastAsia="zh-CN"/>
        </w:rPr>
        <w:t>SZZT-240628YD</w:t>
      </w:r>
      <w:r>
        <w:rPr>
          <w:rFonts w:hint="eastAsia" w:ascii="仿宋" w:hAnsi="仿宋" w:eastAsia="仿宋" w:cs="仿宋"/>
          <w:sz w:val="32"/>
          <w:highlight w:val="none"/>
          <w:u w:val="single"/>
        </w:rPr>
        <w:t xml:space="preserve">                   </w:t>
      </w:r>
      <w:r>
        <w:rPr>
          <w:rFonts w:hint="eastAsia" w:ascii="仿宋" w:hAnsi="仿宋" w:eastAsia="仿宋" w:cs="仿宋"/>
          <w:sz w:val="32"/>
          <w:highlight w:val="none"/>
          <w:u w:val="single"/>
          <w:lang w:val="en-US" w:eastAsia="zh-CN"/>
        </w:rPr>
        <w:t xml:space="preserve"> </w:t>
      </w:r>
    </w:p>
    <w:p w14:paraId="0E92DAC6">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rPr>
        <w:t>投 标 人：</w:t>
      </w:r>
      <w:r>
        <w:rPr>
          <w:rFonts w:hint="eastAsia" w:ascii="仿宋" w:hAnsi="仿宋" w:eastAsia="仿宋" w:cs="仿宋"/>
          <w:sz w:val="32"/>
          <w:highlight w:val="none"/>
          <w:u w:val="single"/>
        </w:rPr>
        <w:t xml:space="preserve">     （全称）（加盖公章）                   </w:t>
      </w:r>
    </w:p>
    <w:p w14:paraId="7168A7CF">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rPr>
        <w:t>投标人地址：</w:t>
      </w:r>
      <w:r>
        <w:rPr>
          <w:rFonts w:hint="eastAsia" w:ascii="仿宋" w:hAnsi="仿宋" w:eastAsia="仿宋" w:cs="仿宋"/>
          <w:sz w:val="32"/>
          <w:highlight w:val="none"/>
          <w:u w:val="single"/>
        </w:rPr>
        <w:t xml:space="preserve">                                      </w:t>
      </w:r>
      <w:r>
        <w:rPr>
          <w:rFonts w:hint="eastAsia" w:ascii="仿宋" w:hAnsi="仿宋" w:eastAsia="仿宋" w:cs="仿宋"/>
          <w:sz w:val="32"/>
          <w:highlight w:val="none"/>
          <w:u w:val="single"/>
          <w:lang w:val="en-US" w:eastAsia="zh-CN"/>
        </w:rPr>
        <w:t xml:space="preserve">  </w:t>
      </w:r>
      <w:r>
        <w:rPr>
          <w:rFonts w:hint="eastAsia" w:ascii="仿宋" w:hAnsi="仿宋" w:eastAsia="仿宋" w:cs="仿宋"/>
          <w:sz w:val="32"/>
          <w:highlight w:val="none"/>
          <w:u w:val="single"/>
        </w:rPr>
        <w:t xml:space="preserve">  </w:t>
      </w:r>
    </w:p>
    <w:p w14:paraId="77B13EF4">
      <w:pPr>
        <w:spacing w:line="360" w:lineRule="auto"/>
        <w:ind w:firstLine="0" w:firstLineChars="0"/>
        <w:rPr>
          <w:rFonts w:hint="eastAsia" w:ascii="仿宋" w:hAnsi="仿宋" w:eastAsia="仿宋" w:cs="仿宋"/>
          <w:sz w:val="32"/>
          <w:highlight w:val="none"/>
          <w:u w:val="single"/>
        </w:rPr>
      </w:pPr>
    </w:p>
    <w:p w14:paraId="498223B8">
      <w:pPr>
        <w:spacing w:line="360" w:lineRule="auto"/>
        <w:ind w:firstLine="0" w:firstLineChars="0"/>
        <w:jc w:val="center"/>
        <w:rPr>
          <w:rFonts w:hint="eastAsia" w:ascii="仿宋" w:hAnsi="仿宋" w:eastAsia="仿宋" w:cs="仿宋"/>
          <w:sz w:val="32"/>
          <w:highlight w:val="none"/>
          <w:lang w:eastAsia="zh-CN"/>
        </w:rPr>
      </w:pPr>
      <w:bookmarkStart w:id="27" w:name="_Toc16735_WPSOffice_Level1"/>
      <w:bookmarkStart w:id="28" w:name="_Toc10313_WPSOffice_Level1"/>
      <w:bookmarkStart w:id="29" w:name="_Toc5625_WPSOffice_Level1"/>
    </w:p>
    <w:p w14:paraId="6D451A92">
      <w:pPr>
        <w:pStyle w:val="87"/>
        <w:rPr>
          <w:rFonts w:hint="eastAsia"/>
          <w:highlight w:val="none"/>
          <w:lang w:eastAsia="zh-CN"/>
        </w:rPr>
      </w:pPr>
    </w:p>
    <w:p w14:paraId="04A2D38F">
      <w:pPr>
        <w:spacing w:line="360" w:lineRule="auto"/>
        <w:ind w:firstLine="0" w:firstLineChars="0"/>
        <w:jc w:val="center"/>
        <w:rPr>
          <w:rFonts w:hint="eastAsia" w:ascii="仿宋" w:hAnsi="仿宋" w:eastAsia="仿宋" w:cs="仿宋"/>
          <w:sz w:val="32"/>
          <w:highlight w:val="none"/>
        </w:rPr>
      </w:pPr>
      <w:r>
        <w:rPr>
          <w:rFonts w:hint="eastAsia" w:ascii="仿宋" w:hAnsi="仿宋" w:eastAsia="仿宋" w:cs="仿宋"/>
          <w:sz w:val="32"/>
          <w:highlight w:val="none"/>
        </w:rPr>
        <w:t>二〇二</w:t>
      </w:r>
      <w:r>
        <w:rPr>
          <w:rFonts w:hint="eastAsia" w:ascii="仿宋" w:hAnsi="仿宋" w:eastAsia="仿宋" w:cs="仿宋"/>
          <w:sz w:val="32"/>
          <w:highlight w:val="none"/>
          <w:lang w:val="en-US" w:eastAsia="zh-CN"/>
        </w:rPr>
        <w:t>四</w:t>
      </w:r>
      <w:r>
        <w:rPr>
          <w:rFonts w:hint="eastAsia" w:ascii="仿宋" w:hAnsi="仿宋" w:eastAsia="仿宋" w:cs="仿宋"/>
          <w:sz w:val="32"/>
          <w:highlight w:val="none"/>
        </w:rPr>
        <w:t xml:space="preserve"> 年    月    日</w:t>
      </w:r>
      <w:bookmarkEnd w:id="27"/>
      <w:bookmarkEnd w:id="28"/>
      <w:bookmarkEnd w:id="29"/>
    </w:p>
    <w:p w14:paraId="36B2C410">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53CEBF0E">
      <w:pPr>
        <w:spacing w:line="336" w:lineRule="auto"/>
        <w:jc w:val="center"/>
        <w:rPr>
          <w:rFonts w:hint="eastAsia" w:ascii="仿宋" w:hAnsi="仿宋" w:eastAsia="仿宋" w:cs="仿宋"/>
          <w:b/>
          <w:kern w:val="0"/>
          <w:sz w:val="36"/>
          <w:szCs w:val="36"/>
          <w:highlight w:val="none"/>
          <w:lang w:val="en-US" w:eastAsia="zh-CN"/>
        </w:rPr>
      </w:pPr>
    </w:p>
    <w:p w14:paraId="0842704E">
      <w:pPr>
        <w:spacing w:line="336" w:lineRule="auto"/>
        <w:jc w:val="center"/>
        <w:rPr>
          <w:rFonts w:hint="eastAsia" w:ascii="仿宋" w:hAnsi="仿宋" w:eastAsia="仿宋" w:cs="仿宋"/>
          <w:b/>
          <w:kern w:val="0"/>
          <w:sz w:val="36"/>
          <w:szCs w:val="36"/>
          <w:highlight w:val="none"/>
          <w:lang w:val="en-US" w:eastAsia="zh-CN"/>
        </w:rPr>
      </w:pPr>
    </w:p>
    <w:p w14:paraId="5A405CDF">
      <w:pPr>
        <w:spacing w:line="336" w:lineRule="auto"/>
        <w:jc w:val="center"/>
        <w:rPr>
          <w:rFonts w:hint="eastAsia" w:ascii="仿宋" w:hAnsi="仿宋" w:eastAsia="仿宋" w:cs="仿宋"/>
          <w:b/>
          <w:kern w:val="0"/>
          <w:sz w:val="36"/>
          <w:szCs w:val="36"/>
          <w:highlight w:val="none"/>
          <w:lang w:val="en-US" w:eastAsia="zh-CN"/>
        </w:rPr>
      </w:pPr>
    </w:p>
    <w:p w14:paraId="5A5C1506">
      <w:pPr>
        <w:spacing w:line="336" w:lineRule="auto"/>
        <w:jc w:val="center"/>
        <w:rPr>
          <w:rFonts w:hint="eastAsia" w:ascii="仿宋" w:hAnsi="仿宋" w:eastAsia="仿宋" w:cs="仿宋"/>
          <w:b/>
          <w:kern w:val="0"/>
          <w:sz w:val="36"/>
          <w:szCs w:val="36"/>
          <w:highlight w:val="none"/>
          <w:lang w:val="en-US" w:eastAsia="zh-CN"/>
        </w:rPr>
      </w:pPr>
    </w:p>
    <w:p w14:paraId="029DBD34">
      <w:pPr>
        <w:spacing w:line="336" w:lineRule="auto"/>
        <w:jc w:val="center"/>
        <w:rPr>
          <w:rFonts w:hint="eastAsia" w:ascii="仿宋" w:hAnsi="仿宋" w:eastAsia="仿宋" w:cs="仿宋"/>
          <w:b/>
          <w:kern w:val="0"/>
          <w:sz w:val="72"/>
          <w:szCs w:val="72"/>
          <w:highlight w:val="none"/>
          <w:lang w:val="en-US" w:eastAsia="zh-CN"/>
        </w:rPr>
      </w:pPr>
      <w:r>
        <w:rPr>
          <w:rFonts w:hint="eastAsia" w:ascii="仿宋" w:hAnsi="仿宋" w:eastAsia="仿宋" w:cs="仿宋"/>
          <w:b/>
          <w:kern w:val="0"/>
          <w:sz w:val="72"/>
          <w:szCs w:val="72"/>
          <w:highlight w:val="none"/>
          <w:lang w:val="en-US" w:eastAsia="zh-CN"/>
        </w:rPr>
        <w:t>资</w:t>
      </w:r>
    </w:p>
    <w:p w14:paraId="745F69F4">
      <w:pPr>
        <w:spacing w:line="336" w:lineRule="auto"/>
        <w:jc w:val="center"/>
        <w:rPr>
          <w:rFonts w:hint="eastAsia" w:ascii="仿宋" w:hAnsi="仿宋" w:eastAsia="仿宋" w:cs="仿宋"/>
          <w:b/>
          <w:kern w:val="0"/>
          <w:sz w:val="72"/>
          <w:szCs w:val="72"/>
          <w:highlight w:val="none"/>
          <w:lang w:val="en-US" w:eastAsia="zh-CN"/>
        </w:rPr>
      </w:pPr>
      <w:r>
        <w:rPr>
          <w:rFonts w:hint="eastAsia" w:ascii="仿宋" w:hAnsi="仿宋" w:eastAsia="仿宋" w:cs="仿宋"/>
          <w:b/>
          <w:kern w:val="0"/>
          <w:sz w:val="72"/>
          <w:szCs w:val="72"/>
          <w:highlight w:val="none"/>
          <w:lang w:val="en-US" w:eastAsia="zh-CN"/>
        </w:rPr>
        <w:t>格</w:t>
      </w:r>
    </w:p>
    <w:p w14:paraId="5CF5C1D0">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文</w:t>
      </w:r>
    </w:p>
    <w:p w14:paraId="3F9D5AAA">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件</w:t>
      </w:r>
    </w:p>
    <w:p w14:paraId="3254BBDB">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部</w:t>
      </w:r>
    </w:p>
    <w:p w14:paraId="667B2789">
      <w:pPr>
        <w:spacing w:line="336" w:lineRule="auto"/>
        <w:jc w:val="center"/>
        <w:rPr>
          <w:rFonts w:ascii="仿宋" w:hAnsi="仿宋" w:eastAsia="仿宋" w:cs="仿宋"/>
          <w:b/>
          <w:kern w:val="0"/>
          <w:sz w:val="72"/>
          <w:szCs w:val="72"/>
          <w:highlight w:val="none"/>
        </w:rPr>
      </w:pPr>
      <w:r>
        <w:rPr>
          <w:rFonts w:hint="eastAsia" w:ascii="仿宋" w:hAnsi="仿宋" w:eastAsia="仿宋" w:cs="仿宋"/>
          <w:b/>
          <w:kern w:val="0"/>
          <w:sz w:val="72"/>
          <w:szCs w:val="72"/>
          <w:highlight w:val="none"/>
        </w:rPr>
        <w:t>分</w:t>
      </w:r>
    </w:p>
    <w:p w14:paraId="6D16CBB3">
      <w:pPr>
        <w:snapToGrid w:val="0"/>
        <w:spacing w:line="360" w:lineRule="auto"/>
        <w:ind w:right="480"/>
        <w:jc w:val="center"/>
        <w:rPr>
          <w:rFonts w:hint="eastAsia" w:ascii="仿宋" w:hAnsi="仿宋" w:eastAsia="仿宋" w:cs="仿宋"/>
          <w:b/>
          <w:kern w:val="0"/>
          <w:sz w:val="32"/>
          <w:szCs w:val="32"/>
          <w:highlight w:val="none"/>
          <w:lang w:val="en-US" w:eastAsia="zh-CN"/>
        </w:rPr>
      </w:pPr>
    </w:p>
    <w:p w14:paraId="2467D209">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03BC0F98">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一、营业执照</w:t>
      </w:r>
      <w:r>
        <w:rPr>
          <w:rFonts w:hint="eastAsia" w:ascii="仿宋" w:hAnsi="仿宋" w:eastAsia="仿宋" w:cs="仿宋"/>
          <w:b/>
          <w:kern w:val="0"/>
          <w:sz w:val="32"/>
          <w:szCs w:val="32"/>
          <w:highlight w:val="none"/>
        </w:rPr>
        <w:t xml:space="preserve">  </w:t>
      </w:r>
    </w:p>
    <w:p w14:paraId="36AEB3CC">
      <w:pPr>
        <w:snapToGrid w:val="0"/>
        <w:spacing w:line="360" w:lineRule="auto"/>
        <w:ind w:right="480"/>
        <w:jc w:val="center"/>
        <w:rPr>
          <w:rFonts w:hint="eastAsia" w:ascii="仿宋" w:hAnsi="仿宋" w:eastAsia="仿宋" w:cs="仿宋"/>
          <w:b/>
          <w:kern w:val="0"/>
          <w:sz w:val="32"/>
          <w:szCs w:val="32"/>
          <w:highlight w:val="none"/>
          <w:lang w:val="en-US" w:eastAsia="zh-CN"/>
        </w:rPr>
      </w:pPr>
    </w:p>
    <w:p w14:paraId="2EE47E59">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符合参加采购活动应当具备的一般条件的承诺函</w:t>
      </w:r>
    </w:p>
    <w:p w14:paraId="3D96F3F8">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008240A7">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150A85CC">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4383A583">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507D67D0">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148C9545">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646AEE58">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24E03EBE">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0691E0C7">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36745F1A">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9CF3535">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1697FD7">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656F3929">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218F4680">
      <w:pPr>
        <w:snapToGrid w:val="0"/>
        <w:spacing w:line="360" w:lineRule="auto"/>
        <w:ind w:firstLine="5520" w:firstLineChars="2300"/>
        <w:rPr>
          <w:rFonts w:hint="eastAsia" w:ascii="仿宋" w:hAnsi="仿宋" w:eastAsia="仿宋" w:cs="仿宋"/>
          <w:kern w:val="0"/>
          <w:sz w:val="24"/>
          <w:highlight w:val="none"/>
          <w:lang w:val="zh-CN"/>
        </w:rPr>
      </w:pPr>
    </w:p>
    <w:p w14:paraId="152957D8">
      <w:pPr>
        <w:snapToGrid w:val="0"/>
        <w:spacing w:line="360" w:lineRule="auto"/>
        <w:ind w:firstLine="4320" w:firstLineChars="1800"/>
        <w:rPr>
          <w:rFonts w:hint="eastAsia" w:ascii="仿宋" w:hAnsi="仿宋" w:eastAsia="仿宋" w:cs="仿宋"/>
          <w:kern w:val="0"/>
          <w:sz w:val="24"/>
          <w:highlight w:val="none"/>
          <w:lang w:val="zh-CN"/>
        </w:rPr>
      </w:pPr>
    </w:p>
    <w:p w14:paraId="30CC77DE">
      <w:pPr>
        <w:snapToGrid w:val="0"/>
        <w:spacing w:line="360" w:lineRule="auto"/>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7BEDF742">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09A0D06">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8B17EC4">
      <w:pPr>
        <w:widowControl/>
        <w:numPr>
          <w:ilvl w:val="0"/>
          <w:numId w:val="0"/>
        </w:num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、本项目的特定资格要求</w:t>
      </w:r>
    </w:p>
    <w:p w14:paraId="7438348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1E72F9A">
      <w:pPr>
        <w:spacing w:line="360" w:lineRule="auto"/>
        <w:jc w:val="center"/>
        <w:outlineLvl w:val="0"/>
        <w:rPr>
          <w:rFonts w:hint="eastAsia" w:ascii="仿宋" w:hAnsi="仿宋" w:eastAsia="仿宋" w:cs="仿宋"/>
          <w:b/>
          <w:kern w:val="0"/>
          <w:sz w:val="24"/>
          <w:highlight w:val="none"/>
        </w:rPr>
      </w:pPr>
    </w:p>
    <w:p w14:paraId="73D0D062">
      <w:pPr>
        <w:widowControl/>
        <w:spacing w:line="360" w:lineRule="auto"/>
        <w:ind w:left="150"/>
        <w:jc w:val="center"/>
        <w:rPr>
          <w:rFonts w:hint="eastAsia" w:ascii="仿宋" w:hAnsi="仿宋" w:eastAsia="仿宋" w:cs="仿宋"/>
          <w:b/>
          <w:kern w:val="0"/>
          <w:sz w:val="32"/>
          <w:szCs w:val="32"/>
          <w:highlight w:val="none"/>
          <w:lang w:val="en-US" w:eastAsia="zh-CN"/>
        </w:rPr>
      </w:pPr>
    </w:p>
    <w:p w14:paraId="7F9CDBF4">
      <w:pPr>
        <w:widowControl/>
        <w:spacing w:line="360" w:lineRule="auto"/>
        <w:ind w:left="150"/>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lang w:val="zh-CN"/>
        </w:rPr>
        <w:t>投标供应商</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信用中国</w:t>
      </w:r>
      <w:r>
        <w:rPr>
          <w:rFonts w:hint="eastAsia" w:ascii="仿宋" w:hAnsi="仿宋" w:eastAsia="仿宋" w:cs="仿宋"/>
          <w:b/>
          <w:kern w:val="0"/>
          <w:sz w:val="32"/>
          <w:szCs w:val="32"/>
          <w:highlight w:val="none"/>
        </w:rPr>
        <w:t>”(www.creditchina.gov.cn)</w:t>
      </w:r>
      <w:r>
        <w:rPr>
          <w:rFonts w:hint="eastAsia" w:ascii="仿宋" w:hAnsi="仿宋" w:eastAsia="仿宋" w:cs="仿宋"/>
          <w:b/>
          <w:kern w:val="0"/>
          <w:sz w:val="32"/>
          <w:szCs w:val="32"/>
          <w:highlight w:val="none"/>
          <w:lang w:val="en-US" w:eastAsia="zh-CN"/>
        </w:rPr>
        <w:t>和</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中国政府采购网</w:t>
      </w:r>
      <w:r>
        <w:rPr>
          <w:rFonts w:hint="eastAsia" w:ascii="仿宋" w:hAnsi="仿宋" w:eastAsia="仿宋" w:cs="仿宋"/>
          <w:b/>
          <w:kern w:val="0"/>
          <w:sz w:val="32"/>
          <w:szCs w:val="32"/>
          <w:highlight w:val="none"/>
        </w:rPr>
        <w:t>”（www.ccgp.gov.cn）</w:t>
      </w:r>
      <w:r>
        <w:rPr>
          <w:rFonts w:hint="eastAsia" w:ascii="仿宋" w:hAnsi="仿宋" w:eastAsia="仿宋" w:cs="仿宋"/>
          <w:b/>
          <w:kern w:val="0"/>
          <w:sz w:val="32"/>
          <w:szCs w:val="32"/>
          <w:highlight w:val="none"/>
          <w:lang w:val="zh-CN"/>
        </w:rPr>
        <w:t>信用记录查询网页截图</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采购公告发布之日至响应文件递交截止时间前</w:t>
      </w:r>
      <w:r>
        <w:rPr>
          <w:rFonts w:hint="eastAsia" w:ascii="仿宋" w:hAnsi="仿宋" w:eastAsia="仿宋" w:cs="仿宋"/>
          <w:b/>
          <w:kern w:val="0"/>
          <w:sz w:val="32"/>
          <w:szCs w:val="32"/>
          <w:highlight w:val="none"/>
        </w:rPr>
        <w:t>）</w:t>
      </w:r>
    </w:p>
    <w:p w14:paraId="1E470C42">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5C601E5C">
      <w:pPr>
        <w:spacing w:line="336" w:lineRule="auto"/>
        <w:jc w:val="center"/>
        <w:rPr>
          <w:rFonts w:hint="eastAsia" w:ascii="仿宋" w:hAnsi="仿宋" w:eastAsia="仿宋" w:cs="仿宋"/>
          <w:b/>
          <w:kern w:val="0"/>
          <w:sz w:val="36"/>
          <w:szCs w:val="36"/>
          <w:highlight w:val="none"/>
        </w:rPr>
      </w:pPr>
    </w:p>
    <w:p w14:paraId="7942913B">
      <w:pPr>
        <w:spacing w:line="336" w:lineRule="auto"/>
        <w:jc w:val="center"/>
        <w:rPr>
          <w:rFonts w:hint="eastAsia" w:ascii="仿宋" w:hAnsi="仿宋" w:eastAsia="仿宋" w:cs="仿宋"/>
          <w:b/>
          <w:kern w:val="0"/>
          <w:sz w:val="72"/>
          <w:szCs w:val="72"/>
          <w:highlight w:val="none"/>
        </w:rPr>
      </w:pPr>
    </w:p>
    <w:p w14:paraId="5054B410">
      <w:pPr>
        <w:spacing w:line="336" w:lineRule="auto"/>
        <w:jc w:val="center"/>
        <w:rPr>
          <w:rFonts w:hint="eastAsia" w:ascii="仿宋" w:hAnsi="仿宋" w:eastAsia="仿宋" w:cs="仿宋"/>
          <w:b/>
          <w:kern w:val="0"/>
          <w:sz w:val="72"/>
          <w:szCs w:val="72"/>
          <w:highlight w:val="none"/>
          <w:lang w:val="en-US" w:eastAsia="zh-CN"/>
        </w:rPr>
      </w:pPr>
      <w:r>
        <w:rPr>
          <w:rFonts w:hint="eastAsia" w:ascii="仿宋" w:hAnsi="仿宋" w:eastAsia="仿宋" w:cs="仿宋"/>
          <w:b/>
          <w:kern w:val="0"/>
          <w:sz w:val="72"/>
          <w:szCs w:val="72"/>
          <w:highlight w:val="none"/>
          <w:lang w:val="en-US" w:eastAsia="zh-CN"/>
        </w:rPr>
        <w:t>资</w:t>
      </w:r>
    </w:p>
    <w:p w14:paraId="1A94E4BE">
      <w:pPr>
        <w:spacing w:line="336" w:lineRule="auto"/>
        <w:jc w:val="center"/>
        <w:rPr>
          <w:rFonts w:hint="eastAsia" w:ascii="仿宋" w:hAnsi="仿宋" w:eastAsia="仿宋" w:cs="仿宋"/>
          <w:b/>
          <w:kern w:val="0"/>
          <w:sz w:val="72"/>
          <w:szCs w:val="72"/>
          <w:highlight w:val="none"/>
          <w:lang w:eastAsia="zh-CN"/>
        </w:rPr>
      </w:pPr>
      <w:r>
        <w:rPr>
          <w:rFonts w:hint="eastAsia" w:ascii="仿宋" w:hAnsi="仿宋" w:eastAsia="仿宋" w:cs="仿宋"/>
          <w:b/>
          <w:kern w:val="0"/>
          <w:sz w:val="72"/>
          <w:szCs w:val="72"/>
          <w:highlight w:val="none"/>
          <w:lang w:val="en-US" w:eastAsia="zh-CN"/>
        </w:rPr>
        <w:t>信</w:t>
      </w:r>
    </w:p>
    <w:p w14:paraId="5EB61D50">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技</w:t>
      </w:r>
    </w:p>
    <w:p w14:paraId="2794EAC3">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术</w:t>
      </w:r>
    </w:p>
    <w:p w14:paraId="616F533D">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文</w:t>
      </w:r>
    </w:p>
    <w:p w14:paraId="1AAD80C2">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件</w:t>
      </w:r>
    </w:p>
    <w:p w14:paraId="3F98FE77">
      <w:pPr>
        <w:spacing w:line="336" w:lineRule="auto"/>
        <w:jc w:val="center"/>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部</w:t>
      </w:r>
    </w:p>
    <w:p w14:paraId="64008282">
      <w:pPr>
        <w:spacing w:line="336" w:lineRule="auto"/>
        <w:jc w:val="center"/>
        <w:rPr>
          <w:rFonts w:ascii="仿宋" w:hAnsi="仿宋" w:eastAsia="仿宋" w:cs="仿宋"/>
          <w:b/>
          <w:kern w:val="0"/>
          <w:sz w:val="72"/>
          <w:szCs w:val="72"/>
          <w:highlight w:val="none"/>
        </w:rPr>
      </w:pPr>
      <w:r>
        <w:rPr>
          <w:rFonts w:hint="eastAsia" w:ascii="仿宋" w:hAnsi="仿宋" w:eastAsia="仿宋" w:cs="仿宋"/>
          <w:b/>
          <w:kern w:val="0"/>
          <w:sz w:val="72"/>
          <w:szCs w:val="72"/>
          <w:highlight w:val="none"/>
        </w:rPr>
        <w:t>分</w:t>
      </w:r>
    </w:p>
    <w:p w14:paraId="7E25FFC8">
      <w:pPr>
        <w:spacing w:line="336" w:lineRule="auto"/>
        <w:jc w:val="center"/>
        <w:outlineLvl w:val="0"/>
        <w:rPr>
          <w:rFonts w:ascii="仿宋" w:hAnsi="仿宋" w:eastAsia="仿宋" w:cs="仿宋"/>
          <w:b/>
          <w:kern w:val="0"/>
          <w:sz w:val="24"/>
          <w:highlight w:val="none"/>
        </w:rPr>
      </w:pPr>
    </w:p>
    <w:p w14:paraId="38C3C7C8">
      <w:pPr>
        <w:snapToGrid w:val="0"/>
        <w:spacing w:line="360" w:lineRule="auto"/>
        <w:jc w:val="center"/>
        <w:rPr>
          <w:rFonts w:hint="eastAsia" w:ascii="仿宋" w:hAnsi="仿宋" w:eastAsia="仿宋" w:cs="仿宋"/>
          <w:b/>
          <w:kern w:val="0"/>
          <w:sz w:val="32"/>
          <w:szCs w:val="32"/>
          <w:highlight w:val="none"/>
          <w:lang w:val="zh-CN"/>
        </w:rPr>
      </w:pPr>
    </w:p>
    <w:p w14:paraId="37250A45">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068F549">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31D51406">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p>
    <w:p w14:paraId="2F5502AB">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根据贵方招标文件（</w:t>
      </w:r>
      <w:r>
        <w:rPr>
          <w:rFonts w:hint="eastAsia" w:ascii="仿宋" w:hAnsi="仿宋" w:eastAsia="仿宋" w:cs="仿宋"/>
          <w:b/>
          <w:sz w:val="24"/>
          <w:szCs w:val="24"/>
          <w:highlight w:val="none"/>
          <w:u w:val="single"/>
        </w:rPr>
        <w:t>填写招标编号：</w:t>
      </w:r>
      <w:r>
        <w:rPr>
          <w:rFonts w:hint="eastAsia" w:ascii="仿宋" w:hAnsi="仿宋" w:eastAsia="仿宋" w:cs="仿宋"/>
          <w:sz w:val="24"/>
          <w:szCs w:val="24"/>
          <w:highlight w:val="none"/>
        </w:rPr>
        <w:t>）的要求，正式授权</w:t>
      </w:r>
      <w:r>
        <w:rPr>
          <w:rFonts w:hint="eastAsia" w:ascii="仿宋" w:hAnsi="仿宋" w:eastAsia="仿宋" w:cs="仿宋"/>
          <w:b/>
          <w:sz w:val="24"/>
          <w:szCs w:val="24"/>
          <w:highlight w:val="none"/>
          <w:u w:val="single"/>
        </w:rPr>
        <w:t>（全权代表姓名    、单位    、职务   ）</w:t>
      </w:r>
      <w:r>
        <w:rPr>
          <w:rFonts w:hint="eastAsia" w:ascii="仿宋" w:hAnsi="仿宋" w:eastAsia="仿宋" w:cs="仿宋"/>
          <w:sz w:val="24"/>
          <w:szCs w:val="24"/>
          <w:highlight w:val="none"/>
        </w:rPr>
        <w:t>代表投标人</w:t>
      </w:r>
      <w:r>
        <w:rPr>
          <w:rFonts w:hint="eastAsia" w:ascii="仿宋" w:hAnsi="仿宋" w:eastAsia="仿宋" w:cs="仿宋"/>
          <w:sz w:val="24"/>
          <w:szCs w:val="24"/>
          <w:highlight w:val="none"/>
          <w:u w:val="single"/>
        </w:rPr>
        <w:t>（</w:t>
      </w:r>
      <w:r>
        <w:rPr>
          <w:rFonts w:hint="eastAsia" w:ascii="仿宋" w:hAnsi="仿宋" w:eastAsia="仿宋" w:cs="仿宋"/>
          <w:b/>
          <w:sz w:val="24"/>
          <w:szCs w:val="24"/>
          <w:highlight w:val="none"/>
          <w:u w:val="single"/>
        </w:rPr>
        <w:t xml:space="preserve">填写单位    、地址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提交投标文件。</w:t>
      </w:r>
    </w:p>
    <w:p w14:paraId="57058C5D">
      <w:pPr>
        <w:pStyle w:val="404"/>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我方已完全明白招标文件的所有条款要求，兹声明同意如下：</w:t>
      </w:r>
    </w:p>
    <w:p w14:paraId="57C9A616">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1.我方同意在投标人</w:t>
      </w:r>
      <w:r>
        <w:rPr>
          <w:rFonts w:hint="eastAsia" w:ascii="仿宋" w:hAnsi="仿宋" w:eastAsia="仿宋" w:cs="仿宋"/>
          <w:kern w:val="44"/>
          <w:sz w:val="24"/>
          <w:szCs w:val="24"/>
          <w:highlight w:val="none"/>
        </w:rPr>
        <w:t>须知</w:t>
      </w:r>
      <w:r>
        <w:rPr>
          <w:rFonts w:hint="eastAsia" w:ascii="仿宋" w:hAnsi="仿宋" w:eastAsia="仿宋" w:cs="仿宋"/>
          <w:sz w:val="24"/>
          <w:szCs w:val="24"/>
          <w:highlight w:val="none"/>
        </w:rPr>
        <w:t>规定的开标日期起遵守本投标文件中的承诺且在投标有效期满之前均具有约束力。</w:t>
      </w:r>
    </w:p>
    <w:p w14:paraId="40FD18DD">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2.我方承诺已经具备《中华人民共和国政府采购法》中规定的参加采购活动的供应商应当具备的条件。</w:t>
      </w:r>
    </w:p>
    <w:p w14:paraId="1B8A9B70">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提供可能另外要求的与投标有关的任何数据或资料。</w:t>
      </w:r>
    </w:p>
    <w:p w14:paraId="29E98159">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4.我方理解贵方将不受你们所收到的最低报价的约束。</w:t>
      </w:r>
    </w:p>
    <w:p w14:paraId="42150032">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5.本投标自开标之日（投标截止之日）起90天内有效。</w:t>
      </w:r>
    </w:p>
    <w:p w14:paraId="42B38AE1">
      <w:pPr>
        <w:pStyle w:val="404"/>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13A53B2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a)提供虚假材料谋取中标、成交的；</w:t>
      </w:r>
    </w:p>
    <w:p w14:paraId="77B0297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b)采取不正当手段诋毁、排挤其他供应商的；</w:t>
      </w:r>
    </w:p>
    <w:p w14:paraId="51FAAEEA">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c)与采购人、其它供应商或者采购代理机构恶意串通的；</w:t>
      </w:r>
    </w:p>
    <w:p w14:paraId="1D4A669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d)向采购人、采购代理机构行贿或者提供其他不正当利益的；</w:t>
      </w:r>
    </w:p>
    <w:p w14:paraId="130552E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e)在招标采购过程中与采购人进行协商谈判的；</w:t>
      </w:r>
    </w:p>
    <w:p w14:paraId="28062A5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f)拒绝有关部门监督检查或提供虚假情况的。</w:t>
      </w:r>
    </w:p>
    <w:p w14:paraId="42D5868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供应商有前款第a)至e)项情形之一的，中标、成交无效。</w:t>
      </w:r>
    </w:p>
    <w:p w14:paraId="508743A4">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邮政编码：</w:t>
      </w:r>
    </w:p>
    <w:p w14:paraId="710592D7">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3A1CEFDA">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                          帐号：</w:t>
      </w:r>
    </w:p>
    <w:p w14:paraId="5954F7BD">
      <w:pPr>
        <w:pStyle w:val="404"/>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法定代表人或其授权代表(签字或盖章)：</w:t>
      </w:r>
    </w:p>
    <w:p w14:paraId="70AC8152">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highlight w:val="none"/>
        </w:rPr>
      </w:pPr>
      <w:r>
        <w:rPr>
          <w:rFonts w:hint="eastAsia" w:ascii="仿宋" w:hAnsi="仿宋" w:eastAsia="仿宋" w:cs="仿宋"/>
          <w:sz w:val="24"/>
          <w:szCs w:val="24"/>
          <w:highlight w:val="none"/>
        </w:rPr>
        <w:t xml:space="preserve">投标人(电子签章)：　　　　　　　　　日期：  </w:t>
      </w:r>
    </w:p>
    <w:p w14:paraId="38E193B0">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 xml:space="preserve">、法定代表人授权委托书（格式） </w:t>
      </w:r>
    </w:p>
    <w:p w14:paraId="7F814E91">
      <w:pPr>
        <w:jc w:val="center"/>
        <w:rPr>
          <w:rFonts w:hint="eastAsia" w:ascii="仿宋" w:hAnsi="仿宋" w:eastAsia="仿宋" w:cs="仿宋"/>
          <w:b/>
          <w:sz w:val="24"/>
          <w:highlight w:val="none"/>
        </w:rPr>
      </w:pPr>
    </w:p>
    <w:p w14:paraId="7D04C8DA">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(填写姓名)</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14:paraId="0AD5290D">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14:paraId="748D891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14:paraId="010EF8BB">
      <w:pPr>
        <w:snapToGrid w:val="0"/>
        <w:spacing w:line="600" w:lineRule="exact"/>
        <w:jc w:val="left"/>
        <w:rPr>
          <w:rFonts w:hint="eastAsia" w:ascii="仿宋" w:hAnsi="仿宋" w:eastAsia="仿宋" w:cs="仿宋"/>
          <w:sz w:val="24"/>
          <w:highlight w:val="none"/>
        </w:rPr>
      </w:pPr>
    </w:p>
    <w:p w14:paraId="62B34325">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14:paraId="41F92371">
      <w:pPr>
        <w:spacing w:line="360" w:lineRule="exact"/>
        <w:rPr>
          <w:rFonts w:hint="eastAsia" w:ascii="仿宋" w:hAnsi="仿宋" w:eastAsia="仿宋" w:cs="仿宋"/>
          <w:sz w:val="24"/>
          <w:highlight w:val="none"/>
        </w:rPr>
      </w:pPr>
    </w:p>
    <w:p w14:paraId="0CBF7249">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14:paraId="71014EEB">
      <w:pPr>
        <w:spacing w:line="360" w:lineRule="exact"/>
        <w:rPr>
          <w:rFonts w:hint="eastAsia" w:ascii="仿宋" w:hAnsi="仿宋" w:eastAsia="仿宋" w:cs="仿宋"/>
          <w:sz w:val="24"/>
          <w:highlight w:val="none"/>
        </w:rPr>
      </w:pPr>
    </w:p>
    <w:p w14:paraId="0BDDEB75">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14:paraId="358DA926">
      <w:pPr>
        <w:spacing w:line="360" w:lineRule="exact"/>
        <w:rPr>
          <w:rFonts w:hint="eastAsia" w:ascii="仿宋" w:hAnsi="仿宋" w:eastAsia="仿宋" w:cs="仿宋"/>
          <w:sz w:val="24"/>
          <w:highlight w:val="none"/>
        </w:rPr>
      </w:pPr>
    </w:p>
    <w:p w14:paraId="4558890B">
      <w:pPr>
        <w:spacing w:line="360" w:lineRule="exact"/>
        <w:rPr>
          <w:rFonts w:hint="eastAsia" w:ascii="仿宋" w:hAnsi="仿宋" w:eastAsia="仿宋" w:cs="仿宋"/>
          <w:sz w:val="24"/>
          <w:highlight w:val="none"/>
        </w:rPr>
      </w:pPr>
    </w:p>
    <w:p w14:paraId="763960E5">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投标人（电子签章）：</w:t>
      </w:r>
    </w:p>
    <w:p w14:paraId="25EFDF12">
      <w:pPr>
        <w:spacing w:line="360" w:lineRule="exact"/>
        <w:rPr>
          <w:rFonts w:hint="eastAsia" w:ascii="仿宋" w:hAnsi="仿宋" w:eastAsia="仿宋" w:cs="仿宋"/>
          <w:sz w:val="24"/>
          <w:highlight w:val="none"/>
        </w:rPr>
      </w:pPr>
    </w:p>
    <w:p w14:paraId="251952A9">
      <w:pPr>
        <w:spacing w:line="360" w:lineRule="exact"/>
        <w:rPr>
          <w:rFonts w:hint="eastAsia" w:ascii="仿宋" w:hAnsi="仿宋" w:eastAsia="仿宋" w:cs="仿宋"/>
          <w:sz w:val="24"/>
          <w:highlight w:val="none"/>
        </w:rPr>
      </w:pPr>
    </w:p>
    <w:p w14:paraId="6064F875">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14:paraId="3911BCAB">
      <w:pPr>
        <w:spacing w:line="360" w:lineRule="exact"/>
        <w:rPr>
          <w:rFonts w:hint="eastAsia" w:ascii="仿宋" w:hAnsi="仿宋" w:eastAsia="仿宋" w:cs="仿宋"/>
          <w:sz w:val="24"/>
          <w:highlight w:val="none"/>
        </w:rPr>
      </w:pPr>
    </w:p>
    <w:p w14:paraId="18E781CE">
      <w:pPr>
        <w:spacing w:line="360" w:lineRule="exact"/>
        <w:rPr>
          <w:rFonts w:hint="eastAsia" w:ascii="仿宋" w:hAnsi="仿宋" w:eastAsia="仿宋" w:cs="仿宋"/>
          <w:sz w:val="24"/>
          <w:highlight w:val="none"/>
        </w:rPr>
      </w:pPr>
    </w:p>
    <w:p w14:paraId="298B8B88">
      <w:pPr>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64339D85">
      <w:pPr>
        <w:ind w:firstLine="4920" w:firstLineChars="2050"/>
        <w:jc w:val="left"/>
        <w:rPr>
          <w:rFonts w:hint="eastAsia" w:ascii="仿宋" w:hAnsi="仿宋" w:eastAsia="仿宋" w:cs="仿宋"/>
          <w:sz w:val="24"/>
          <w:highlight w:val="none"/>
        </w:rPr>
      </w:pPr>
    </w:p>
    <w:p w14:paraId="0B90C6FA">
      <w:pPr>
        <w:spacing w:line="800" w:lineRule="exact"/>
        <w:rPr>
          <w:rFonts w:hint="eastAsia" w:ascii="仿宋" w:hAnsi="仿宋" w:eastAsia="仿宋" w:cs="仿宋"/>
          <w:b/>
          <w:sz w:val="24"/>
          <w:highlight w:val="none"/>
        </w:rPr>
      </w:pPr>
    </w:p>
    <w:p w14:paraId="0AA22F76">
      <w:pPr>
        <w:spacing w:line="800" w:lineRule="exact"/>
        <w:rPr>
          <w:rFonts w:hint="eastAsia" w:ascii="仿宋" w:hAnsi="仿宋" w:eastAsia="仿宋" w:cs="仿宋"/>
          <w:b/>
          <w:sz w:val="24"/>
          <w:highlight w:val="none"/>
        </w:rPr>
      </w:pPr>
    </w:p>
    <w:p w14:paraId="51229C6A">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三</w:t>
      </w:r>
      <w:r>
        <w:rPr>
          <w:rFonts w:hint="eastAsia" w:ascii="仿宋" w:hAnsi="仿宋" w:eastAsia="仿宋" w:cs="仿宋"/>
          <w:b/>
          <w:sz w:val="30"/>
          <w:szCs w:val="30"/>
          <w:highlight w:val="none"/>
        </w:rPr>
        <w:t>、法定代表人及其授权代表身份证复印件（正反面）</w:t>
      </w:r>
    </w:p>
    <w:p w14:paraId="569E0265">
      <w:pPr>
        <w:spacing w:line="800" w:lineRule="exact"/>
        <w:rPr>
          <w:rFonts w:hint="eastAsia" w:ascii="仿宋" w:hAnsi="仿宋" w:eastAsia="仿宋" w:cs="仿宋"/>
          <w:b/>
          <w:sz w:val="24"/>
          <w:highlight w:val="none"/>
        </w:rPr>
      </w:pPr>
    </w:p>
    <w:p w14:paraId="1E4F920F">
      <w:pPr>
        <w:spacing w:line="800" w:lineRule="exact"/>
        <w:rPr>
          <w:rFonts w:hint="eastAsia" w:ascii="仿宋" w:hAnsi="仿宋" w:eastAsia="仿宋" w:cs="仿宋"/>
          <w:b/>
          <w:sz w:val="24"/>
          <w:highlight w:val="none"/>
        </w:rPr>
      </w:pPr>
    </w:p>
    <w:p w14:paraId="51E73050">
      <w:pPr>
        <w:spacing w:line="800" w:lineRule="exact"/>
        <w:jc w:val="center"/>
        <w:rPr>
          <w:rFonts w:hint="eastAsia" w:ascii="仿宋" w:hAnsi="仿宋" w:eastAsia="仿宋" w:cs="仿宋"/>
          <w:b/>
          <w:sz w:val="30"/>
          <w:szCs w:val="30"/>
          <w:highlight w:val="none"/>
          <w:lang w:eastAsia="zh-CN"/>
        </w:rPr>
      </w:pPr>
    </w:p>
    <w:p w14:paraId="0F558C1C">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四</w:t>
      </w:r>
      <w:r>
        <w:rPr>
          <w:rFonts w:hint="eastAsia" w:ascii="仿宋" w:hAnsi="仿宋" w:eastAsia="仿宋" w:cs="仿宋"/>
          <w:b/>
          <w:sz w:val="30"/>
          <w:szCs w:val="30"/>
          <w:highlight w:val="none"/>
        </w:rPr>
        <w:t>、法定代表人身份证明书(格式)</w:t>
      </w:r>
    </w:p>
    <w:p w14:paraId="55FFE6B0">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22ADBE6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4C6CC48E">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p w14:paraId="336B61AB">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247E3AD8">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7501D9C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rPr>
        <w:t>的法定代表人。</w:t>
      </w:r>
    </w:p>
    <w:p w14:paraId="55C2D20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特此证明。</w:t>
      </w:r>
    </w:p>
    <w:p w14:paraId="21FC8FE6">
      <w:pPr>
        <w:spacing w:line="440" w:lineRule="exact"/>
        <w:rPr>
          <w:rFonts w:hint="eastAsia" w:ascii="仿宋" w:hAnsi="仿宋" w:eastAsia="仿宋" w:cs="仿宋"/>
          <w:sz w:val="24"/>
          <w:highlight w:val="none"/>
        </w:rPr>
      </w:pPr>
    </w:p>
    <w:p w14:paraId="4D407ACE">
      <w:pPr>
        <w:spacing w:line="440" w:lineRule="exact"/>
        <w:ind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 xml:space="preserve">（电子签章）： </w:t>
      </w:r>
    </w:p>
    <w:p w14:paraId="78CE1D87">
      <w:pPr>
        <w:spacing w:line="440" w:lineRule="exact"/>
        <w:ind w:right="480"/>
        <w:rPr>
          <w:rFonts w:hint="eastAsia" w:ascii="仿宋" w:hAnsi="仿宋" w:eastAsia="仿宋" w:cs="仿宋"/>
          <w:sz w:val="24"/>
          <w:highlight w:val="none"/>
        </w:rPr>
      </w:pPr>
    </w:p>
    <w:p w14:paraId="4361BA6B">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25E98E1A">
      <w:pPr>
        <w:jc w:val="center"/>
        <w:rPr>
          <w:rFonts w:hint="eastAsia" w:ascii="仿宋" w:hAnsi="仿宋" w:eastAsia="仿宋" w:cs="仿宋"/>
          <w:b/>
          <w:kern w:val="0"/>
          <w:sz w:val="32"/>
          <w:szCs w:val="32"/>
          <w:highlight w:val="none"/>
        </w:rPr>
      </w:pPr>
    </w:p>
    <w:p w14:paraId="237712F5">
      <w:pPr>
        <w:jc w:val="center"/>
        <w:rPr>
          <w:rFonts w:hint="eastAsia" w:ascii="仿宋" w:hAnsi="仿宋" w:eastAsia="仿宋" w:cs="仿宋"/>
          <w:b/>
          <w:kern w:val="0"/>
          <w:sz w:val="32"/>
          <w:szCs w:val="32"/>
          <w:highlight w:val="none"/>
        </w:rPr>
      </w:pPr>
    </w:p>
    <w:p w14:paraId="500D5BEC">
      <w:pPr>
        <w:jc w:val="both"/>
        <w:rPr>
          <w:rFonts w:hint="eastAsia" w:ascii="仿宋" w:hAnsi="仿宋" w:eastAsia="仿宋" w:cs="仿宋"/>
          <w:b/>
          <w:kern w:val="0"/>
          <w:sz w:val="32"/>
          <w:szCs w:val="32"/>
          <w:highlight w:val="none"/>
        </w:rPr>
      </w:pPr>
    </w:p>
    <w:p w14:paraId="3B45D69F">
      <w:pPr>
        <w:rPr>
          <w:rFonts w:hint="eastAsia" w:ascii="仿宋" w:hAnsi="仿宋" w:eastAsia="仿宋" w:cs="仿宋"/>
          <w:b/>
          <w:kern w:val="0"/>
          <w:sz w:val="32"/>
          <w:szCs w:val="32"/>
          <w:highlight w:val="none"/>
          <w:lang w:eastAsia="zh-CN"/>
        </w:rPr>
      </w:pPr>
      <w:r>
        <w:rPr>
          <w:rFonts w:hint="eastAsia" w:ascii="仿宋" w:hAnsi="仿宋" w:eastAsia="仿宋" w:cs="仿宋"/>
          <w:b/>
          <w:kern w:val="0"/>
          <w:sz w:val="32"/>
          <w:szCs w:val="32"/>
          <w:highlight w:val="none"/>
          <w:lang w:eastAsia="zh-CN"/>
        </w:rPr>
        <w:br w:type="page"/>
      </w:r>
    </w:p>
    <w:p w14:paraId="2A61DECE">
      <w:pPr>
        <w:numPr>
          <w:ilvl w:val="0"/>
          <w:numId w:val="0"/>
        </w:numPr>
        <w:ind w:left="150" w:leftChars="0"/>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五、投标人基本情况表</w:t>
      </w:r>
    </w:p>
    <w:tbl>
      <w:tblPr>
        <w:tblStyle w:val="64"/>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015F8E0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5F3F1F0B">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投标人信息</w:t>
            </w:r>
          </w:p>
        </w:tc>
      </w:tr>
      <w:tr w14:paraId="3BFF4B5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FF651B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企业名称</w:t>
            </w:r>
          </w:p>
        </w:tc>
        <w:tc>
          <w:tcPr>
            <w:tcW w:w="7775" w:type="dxa"/>
            <w:gridSpan w:val="5"/>
            <w:noWrap w:val="0"/>
            <w:vAlign w:val="center"/>
          </w:tcPr>
          <w:p w14:paraId="70F7B74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3F2A22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B45896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2358" w:type="dxa"/>
            <w:noWrap w:val="0"/>
            <w:vAlign w:val="center"/>
          </w:tcPr>
          <w:p w14:paraId="669B89F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    否□</w:t>
            </w:r>
          </w:p>
        </w:tc>
        <w:tc>
          <w:tcPr>
            <w:tcW w:w="1957" w:type="dxa"/>
            <w:gridSpan w:val="2"/>
            <w:noWrap w:val="0"/>
            <w:vAlign w:val="center"/>
          </w:tcPr>
          <w:p w14:paraId="25AF4CD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联合体成员单位</w:t>
            </w:r>
          </w:p>
        </w:tc>
        <w:tc>
          <w:tcPr>
            <w:tcW w:w="3460" w:type="dxa"/>
            <w:gridSpan w:val="2"/>
            <w:noWrap w:val="0"/>
            <w:vAlign w:val="center"/>
          </w:tcPr>
          <w:p w14:paraId="16AD5EB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191CA1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E53A2F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性质</w:t>
            </w:r>
          </w:p>
        </w:tc>
        <w:tc>
          <w:tcPr>
            <w:tcW w:w="7775" w:type="dxa"/>
            <w:gridSpan w:val="5"/>
            <w:noWrap w:val="0"/>
            <w:vAlign w:val="center"/>
          </w:tcPr>
          <w:p w14:paraId="792C958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国有□     国有控股□     私营□     事业单位□</w:t>
            </w:r>
          </w:p>
        </w:tc>
      </w:tr>
      <w:tr w14:paraId="6FA2B04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F6EAF3">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3123" w:type="dxa"/>
            <w:gridSpan w:val="2"/>
            <w:noWrap w:val="0"/>
            <w:vAlign w:val="center"/>
          </w:tcPr>
          <w:p w14:paraId="59BD577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63E6D91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注册资本</w:t>
            </w:r>
          </w:p>
        </w:tc>
        <w:tc>
          <w:tcPr>
            <w:tcW w:w="2917" w:type="dxa"/>
            <w:noWrap w:val="0"/>
            <w:vAlign w:val="center"/>
          </w:tcPr>
          <w:p w14:paraId="6F0A4E2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1818D8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41C121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3123" w:type="dxa"/>
            <w:gridSpan w:val="2"/>
            <w:noWrap w:val="0"/>
            <w:vAlign w:val="center"/>
          </w:tcPr>
          <w:p w14:paraId="0A65174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7A6F438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tc>
        <w:tc>
          <w:tcPr>
            <w:tcW w:w="2917" w:type="dxa"/>
            <w:noWrap w:val="0"/>
            <w:vAlign w:val="center"/>
          </w:tcPr>
          <w:p w14:paraId="6D01ED8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2FAEA6A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65AD12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通信地址</w:t>
            </w:r>
          </w:p>
        </w:tc>
        <w:tc>
          <w:tcPr>
            <w:tcW w:w="3123" w:type="dxa"/>
            <w:gridSpan w:val="2"/>
            <w:noWrap w:val="0"/>
            <w:vAlign w:val="center"/>
          </w:tcPr>
          <w:p w14:paraId="6E3A211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0ED18F2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917" w:type="dxa"/>
            <w:noWrap w:val="0"/>
            <w:vAlign w:val="center"/>
          </w:tcPr>
          <w:p w14:paraId="442DDC4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0CE443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FED9AE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公司电话</w:t>
            </w:r>
          </w:p>
        </w:tc>
        <w:tc>
          <w:tcPr>
            <w:tcW w:w="3123" w:type="dxa"/>
            <w:gridSpan w:val="2"/>
            <w:noWrap w:val="0"/>
            <w:vAlign w:val="center"/>
          </w:tcPr>
          <w:p w14:paraId="5627E18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25B409E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917" w:type="dxa"/>
            <w:noWrap w:val="0"/>
            <w:vAlign w:val="center"/>
          </w:tcPr>
          <w:p w14:paraId="5DD0778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2247FE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3BCA2A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公司网址</w:t>
            </w:r>
          </w:p>
        </w:tc>
        <w:tc>
          <w:tcPr>
            <w:tcW w:w="3123" w:type="dxa"/>
            <w:gridSpan w:val="2"/>
            <w:noWrap w:val="0"/>
            <w:vAlign w:val="center"/>
          </w:tcPr>
          <w:p w14:paraId="570B3F2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3FA7895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2917" w:type="dxa"/>
            <w:noWrap w:val="0"/>
            <w:vAlign w:val="center"/>
          </w:tcPr>
          <w:p w14:paraId="2EC57B2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257CD2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42CDD8D">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开户银行及账号</w:t>
            </w:r>
          </w:p>
        </w:tc>
        <w:tc>
          <w:tcPr>
            <w:tcW w:w="7775" w:type="dxa"/>
            <w:gridSpan w:val="5"/>
            <w:noWrap w:val="0"/>
            <w:vAlign w:val="center"/>
          </w:tcPr>
          <w:p w14:paraId="6A744FC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71155C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092000B">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人员情况</w:t>
            </w:r>
          </w:p>
        </w:tc>
        <w:tc>
          <w:tcPr>
            <w:tcW w:w="7775" w:type="dxa"/>
            <w:gridSpan w:val="5"/>
            <w:noWrap w:val="0"/>
            <w:vAlign w:val="center"/>
          </w:tcPr>
          <w:p w14:paraId="59F21CF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76194B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13949C">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企业认证</w:t>
            </w:r>
          </w:p>
        </w:tc>
        <w:tc>
          <w:tcPr>
            <w:tcW w:w="7775" w:type="dxa"/>
            <w:gridSpan w:val="5"/>
            <w:noWrap w:val="0"/>
            <w:vAlign w:val="center"/>
          </w:tcPr>
          <w:p w14:paraId="5425B80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highlight w:val="none"/>
              </w:rPr>
            </w:pPr>
          </w:p>
        </w:tc>
      </w:tr>
      <w:tr w14:paraId="6B8547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2B36697">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企业获奖（如有）</w:t>
            </w:r>
          </w:p>
        </w:tc>
        <w:tc>
          <w:tcPr>
            <w:tcW w:w="7775" w:type="dxa"/>
            <w:gridSpan w:val="5"/>
            <w:noWrap w:val="0"/>
            <w:vAlign w:val="center"/>
          </w:tcPr>
          <w:p w14:paraId="4231E85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3541BC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DCD50C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775" w:type="dxa"/>
            <w:gridSpan w:val="5"/>
            <w:noWrap w:val="0"/>
            <w:vAlign w:val="center"/>
          </w:tcPr>
          <w:p w14:paraId="49A9521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6AA7AA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59C1BB4D">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投标人联系人信息</w:t>
            </w:r>
          </w:p>
        </w:tc>
      </w:tr>
      <w:tr w14:paraId="4B200E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1F1329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3123" w:type="dxa"/>
            <w:gridSpan w:val="2"/>
            <w:noWrap w:val="0"/>
            <w:vAlign w:val="center"/>
          </w:tcPr>
          <w:p w14:paraId="2166C9E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12DEE08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移动电话</w:t>
            </w:r>
          </w:p>
        </w:tc>
        <w:tc>
          <w:tcPr>
            <w:tcW w:w="2917" w:type="dxa"/>
            <w:noWrap w:val="0"/>
            <w:vAlign w:val="center"/>
          </w:tcPr>
          <w:p w14:paraId="433E1A3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26A109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2A59D9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c>
          <w:tcPr>
            <w:tcW w:w="3123" w:type="dxa"/>
            <w:gridSpan w:val="2"/>
            <w:noWrap w:val="0"/>
            <w:vAlign w:val="center"/>
          </w:tcPr>
          <w:p w14:paraId="7AB9A96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3DB4278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2917" w:type="dxa"/>
            <w:noWrap w:val="0"/>
            <w:vAlign w:val="center"/>
          </w:tcPr>
          <w:p w14:paraId="1CE5D13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41BD3C5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0E6EEF2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企业简介：（可另附页或企业对外宣传手册，如有附后）</w:t>
            </w:r>
          </w:p>
        </w:tc>
      </w:tr>
    </w:tbl>
    <w:p w14:paraId="75D7A013">
      <w:pPr>
        <w:rPr>
          <w:rFonts w:hint="eastAsia" w:ascii="仿宋" w:hAnsi="仿宋" w:eastAsia="仿宋" w:cs="仿宋"/>
          <w:b/>
          <w:kern w:val="0"/>
          <w:sz w:val="32"/>
          <w:szCs w:val="32"/>
          <w:highlight w:val="none"/>
          <w:lang w:eastAsia="zh-CN"/>
        </w:rPr>
      </w:pPr>
      <w:r>
        <w:rPr>
          <w:rFonts w:hint="eastAsia" w:ascii="仿宋_GB2312" w:hAnsi="仿宋_GB2312" w:eastAsia="仿宋_GB2312" w:cs="仿宋_GB2312"/>
          <w:b/>
          <w:sz w:val="24"/>
          <w:highlight w:val="none"/>
          <w:lang w:val="en-US" w:eastAsia="zh-CN"/>
        </w:rPr>
        <w:t>注：</w:t>
      </w:r>
      <w:r>
        <w:rPr>
          <w:rFonts w:hint="eastAsia" w:ascii="仿宋_GB2312" w:hAnsi="仿宋_GB2312" w:eastAsia="仿宋_GB2312" w:cs="仿宋_GB2312"/>
          <w:b/>
          <w:sz w:val="24"/>
          <w:highlight w:val="none"/>
        </w:rPr>
        <w:t>投标人可按上述的格式自行编制，须随表提交</w:t>
      </w:r>
      <w:r>
        <w:rPr>
          <w:rFonts w:hint="eastAsia" w:ascii="仿宋_GB2312" w:hAnsi="仿宋_GB2312" w:eastAsia="仿宋_GB2312" w:cs="仿宋_GB2312"/>
          <w:b/>
          <w:sz w:val="24"/>
          <w:highlight w:val="none"/>
          <w:lang w:val="en-US" w:eastAsia="zh-CN"/>
        </w:rPr>
        <w:t>投标企业</w:t>
      </w:r>
      <w:r>
        <w:rPr>
          <w:rFonts w:hint="eastAsia" w:ascii="仿宋_GB2312" w:hAnsi="仿宋_GB2312" w:eastAsia="仿宋_GB2312" w:cs="仿宋_GB2312"/>
          <w:b/>
          <w:sz w:val="24"/>
          <w:highlight w:val="none"/>
        </w:rPr>
        <w:t>相应的证书</w:t>
      </w:r>
      <w:r>
        <w:rPr>
          <w:rFonts w:hint="eastAsia" w:ascii="仿宋_GB2312" w:hAnsi="仿宋_GB2312" w:eastAsia="仿宋_GB2312" w:cs="仿宋_GB2312"/>
          <w:b/>
          <w:sz w:val="24"/>
          <w:highlight w:val="none"/>
          <w:lang w:eastAsia="zh-CN"/>
        </w:rPr>
        <w:t>。</w:t>
      </w:r>
      <w:r>
        <w:rPr>
          <w:rFonts w:hint="eastAsia" w:ascii="仿宋" w:hAnsi="仿宋" w:eastAsia="仿宋" w:cs="仿宋"/>
          <w:b/>
          <w:kern w:val="0"/>
          <w:sz w:val="32"/>
          <w:szCs w:val="32"/>
          <w:highlight w:val="none"/>
          <w:lang w:eastAsia="zh-CN"/>
        </w:rPr>
        <w:br w:type="page"/>
      </w:r>
    </w:p>
    <w:p w14:paraId="39C9F34A">
      <w:pPr>
        <w:pageBreakBefore/>
        <w:spacing w:line="36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项目实施人员配备情况表</w:t>
      </w:r>
    </w:p>
    <w:p w14:paraId="3BD72C91">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（由投标人根据采购需求及招标文件要求编制）</w:t>
      </w:r>
    </w:p>
    <w:p w14:paraId="6FE6BAA9">
      <w:pPr>
        <w:spacing w:line="360" w:lineRule="auto"/>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6.1人员数量配备一览表</w:t>
      </w:r>
    </w:p>
    <w:tbl>
      <w:tblPr>
        <w:tblStyle w:val="6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649"/>
        <w:gridCol w:w="2138"/>
        <w:gridCol w:w="1342"/>
        <w:gridCol w:w="1448"/>
      </w:tblGrid>
      <w:tr w14:paraId="5948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61" w:type="dxa"/>
            <w:vAlign w:val="center"/>
          </w:tcPr>
          <w:p w14:paraId="253A0B5D">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2649" w:type="dxa"/>
            <w:vAlign w:val="center"/>
          </w:tcPr>
          <w:p w14:paraId="07CCDA0C">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门店</w:t>
            </w:r>
          </w:p>
        </w:tc>
        <w:tc>
          <w:tcPr>
            <w:tcW w:w="2138" w:type="dxa"/>
            <w:vAlign w:val="center"/>
          </w:tcPr>
          <w:p w14:paraId="295BEECB">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配备员工数量</w:t>
            </w:r>
          </w:p>
        </w:tc>
        <w:tc>
          <w:tcPr>
            <w:tcW w:w="1342" w:type="dxa"/>
            <w:vAlign w:val="center"/>
          </w:tcPr>
          <w:p w14:paraId="4585D971">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448" w:type="dxa"/>
            <w:vAlign w:val="center"/>
          </w:tcPr>
          <w:p w14:paraId="519E1CCD">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176D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61" w:type="dxa"/>
            <w:vAlign w:val="center"/>
          </w:tcPr>
          <w:p w14:paraId="02E32ABF">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649" w:type="dxa"/>
            <w:vAlign w:val="center"/>
          </w:tcPr>
          <w:p w14:paraId="073D40D0">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配送中心</w:t>
            </w:r>
          </w:p>
        </w:tc>
        <w:tc>
          <w:tcPr>
            <w:tcW w:w="2138" w:type="dxa"/>
            <w:vAlign w:val="center"/>
          </w:tcPr>
          <w:p w14:paraId="1C9F68D1">
            <w:pPr>
              <w:spacing w:line="320" w:lineRule="exact"/>
              <w:jc w:val="center"/>
              <w:rPr>
                <w:rFonts w:hint="eastAsia" w:ascii="仿宋" w:hAnsi="仿宋" w:eastAsia="仿宋" w:cs="仿宋"/>
                <w:sz w:val="24"/>
                <w:szCs w:val="24"/>
                <w:highlight w:val="none"/>
                <w:lang w:val="en-US" w:eastAsia="zh-CN"/>
              </w:rPr>
            </w:pPr>
          </w:p>
        </w:tc>
        <w:tc>
          <w:tcPr>
            <w:tcW w:w="1342" w:type="dxa"/>
            <w:vAlign w:val="center"/>
          </w:tcPr>
          <w:p w14:paraId="6D5FC765">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w:t>
            </w:r>
          </w:p>
        </w:tc>
        <w:tc>
          <w:tcPr>
            <w:tcW w:w="1448" w:type="dxa"/>
            <w:vAlign w:val="center"/>
          </w:tcPr>
          <w:p w14:paraId="12CFC23F">
            <w:pPr>
              <w:spacing w:line="320" w:lineRule="exact"/>
              <w:jc w:val="center"/>
              <w:rPr>
                <w:rFonts w:hint="eastAsia" w:ascii="仿宋" w:hAnsi="仿宋" w:eastAsia="仿宋" w:cs="仿宋"/>
                <w:sz w:val="24"/>
                <w:szCs w:val="24"/>
                <w:highlight w:val="none"/>
                <w:lang w:val="en-US" w:eastAsia="zh-CN"/>
              </w:rPr>
            </w:pPr>
          </w:p>
        </w:tc>
      </w:tr>
      <w:tr w14:paraId="295A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554DA01E">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649" w:type="dxa"/>
            <w:vAlign w:val="center"/>
          </w:tcPr>
          <w:p w14:paraId="5304374A">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嵊州职教中心</w:t>
            </w:r>
          </w:p>
        </w:tc>
        <w:tc>
          <w:tcPr>
            <w:tcW w:w="2138" w:type="dxa"/>
            <w:vAlign w:val="center"/>
          </w:tcPr>
          <w:p w14:paraId="163BFB61">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7197EF28">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6F051ABB">
            <w:pPr>
              <w:keepNext w:val="0"/>
              <w:keepLines w:val="0"/>
              <w:widowControl/>
              <w:suppressLineNumbers w:val="0"/>
              <w:jc w:val="center"/>
              <w:textAlignment w:val="center"/>
              <w:rPr>
                <w:rFonts w:hint="eastAsia" w:ascii="仿宋" w:hAnsi="仿宋" w:eastAsia="仿宋" w:cs="仿宋"/>
                <w:sz w:val="24"/>
                <w:szCs w:val="24"/>
                <w:highlight w:val="none"/>
              </w:rPr>
            </w:pPr>
          </w:p>
        </w:tc>
      </w:tr>
      <w:tr w14:paraId="50D4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50662DC6">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649" w:type="dxa"/>
            <w:vAlign w:val="center"/>
          </w:tcPr>
          <w:p w14:paraId="0B80E213">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马寅初高中部</w:t>
            </w:r>
          </w:p>
        </w:tc>
        <w:tc>
          <w:tcPr>
            <w:tcW w:w="2138" w:type="dxa"/>
            <w:vAlign w:val="center"/>
          </w:tcPr>
          <w:p w14:paraId="3A82D8D5">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3560776F">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6F3B832E">
            <w:pPr>
              <w:keepNext w:val="0"/>
              <w:keepLines w:val="0"/>
              <w:widowControl/>
              <w:suppressLineNumbers w:val="0"/>
              <w:jc w:val="center"/>
              <w:textAlignment w:val="center"/>
              <w:rPr>
                <w:rFonts w:hint="eastAsia" w:ascii="仿宋" w:hAnsi="仿宋" w:eastAsia="仿宋" w:cs="仿宋"/>
                <w:sz w:val="24"/>
                <w:szCs w:val="24"/>
                <w:highlight w:val="none"/>
              </w:rPr>
            </w:pPr>
          </w:p>
        </w:tc>
      </w:tr>
      <w:tr w14:paraId="7514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66F7189D">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649" w:type="dxa"/>
            <w:vAlign w:val="center"/>
          </w:tcPr>
          <w:p w14:paraId="57FE25CD">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三界镇中学</w:t>
            </w:r>
          </w:p>
        </w:tc>
        <w:tc>
          <w:tcPr>
            <w:tcW w:w="2138" w:type="dxa"/>
            <w:vAlign w:val="center"/>
          </w:tcPr>
          <w:p w14:paraId="025F1128">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5CDF02BC">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7357EC46">
            <w:pPr>
              <w:keepNext w:val="0"/>
              <w:keepLines w:val="0"/>
              <w:widowControl/>
              <w:suppressLineNumbers w:val="0"/>
              <w:jc w:val="center"/>
              <w:textAlignment w:val="center"/>
              <w:rPr>
                <w:rFonts w:hint="eastAsia" w:ascii="仿宋" w:hAnsi="仿宋" w:eastAsia="仿宋" w:cs="仿宋"/>
                <w:sz w:val="24"/>
                <w:szCs w:val="24"/>
                <w:highlight w:val="none"/>
              </w:rPr>
            </w:pPr>
          </w:p>
        </w:tc>
      </w:tr>
      <w:tr w14:paraId="323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0DB90D57">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649" w:type="dxa"/>
            <w:vAlign w:val="center"/>
          </w:tcPr>
          <w:p w14:paraId="5AD59194">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三界中学</w:t>
            </w:r>
          </w:p>
        </w:tc>
        <w:tc>
          <w:tcPr>
            <w:tcW w:w="2138" w:type="dxa"/>
            <w:vAlign w:val="center"/>
          </w:tcPr>
          <w:p w14:paraId="21482E16">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07D2D9F2">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2BBD29B7">
            <w:pPr>
              <w:keepNext w:val="0"/>
              <w:keepLines w:val="0"/>
              <w:widowControl/>
              <w:suppressLineNumbers w:val="0"/>
              <w:jc w:val="center"/>
              <w:textAlignment w:val="center"/>
              <w:rPr>
                <w:rFonts w:hint="eastAsia" w:ascii="仿宋" w:hAnsi="仿宋" w:eastAsia="仿宋" w:cs="仿宋"/>
                <w:sz w:val="24"/>
                <w:szCs w:val="24"/>
                <w:highlight w:val="none"/>
              </w:rPr>
            </w:pPr>
          </w:p>
        </w:tc>
      </w:tr>
      <w:tr w14:paraId="760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6E13793E">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649" w:type="dxa"/>
            <w:vAlign w:val="center"/>
          </w:tcPr>
          <w:p w14:paraId="1823F91A">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崇仁中学</w:t>
            </w:r>
          </w:p>
        </w:tc>
        <w:tc>
          <w:tcPr>
            <w:tcW w:w="2138" w:type="dxa"/>
            <w:vAlign w:val="center"/>
          </w:tcPr>
          <w:p w14:paraId="4A2DB80E">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39D2FF25">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51D211DB">
            <w:pPr>
              <w:keepNext w:val="0"/>
              <w:keepLines w:val="0"/>
              <w:widowControl/>
              <w:suppressLineNumbers w:val="0"/>
              <w:jc w:val="center"/>
              <w:textAlignment w:val="center"/>
              <w:rPr>
                <w:rFonts w:hint="eastAsia" w:ascii="仿宋" w:hAnsi="仿宋" w:eastAsia="仿宋" w:cs="仿宋"/>
                <w:sz w:val="24"/>
                <w:szCs w:val="24"/>
                <w:highlight w:val="none"/>
              </w:rPr>
            </w:pPr>
          </w:p>
        </w:tc>
      </w:tr>
      <w:tr w14:paraId="723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72FE74DC">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649" w:type="dxa"/>
            <w:vAlign w:val="center"/>
          </w:tcPr>
          <w:p w14:paraId="48DAD20A">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崇仁镇中学</w:t>
            </w:r>
          </w:p>
        </w:tc>
        <w:tc>
          <w:tcPr>
            <w:tcW w:w="2138" w:type="dxa"/>
            <w:vAlign w:val="center"/>
          </w:tcPr>
          <w:p w14:paraId="4AFD99F5">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7B6E6400">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20C1AFA8">
            <w:pPr>
              <w:keepNext w:val="0"/>
              <w:keepLines w:val="0"/>
              <w:widowControl/>
              <w:suppressLineNumbers w:val="0"/>
              <w:jc w:val="center"/>
              <w:textAlignment w:val="center"/>
              <w:rPr>
                <w:rFonts w:hint="eastAsia" w:ascii="仿宋" w:hAnsi="仿宋" w:eastAsia="仿宋" w:cs="仿宋"/>
                <w:sz w:val="24"/>
                <w:szCs w:val="24"/>
                <w:highlight w:val="none"/>
              </w:rPr>
            </w:pPr>
          </w:p>
        </w:tc>
      </w:tr>
      <w:tr w14:paraId="3DBD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2234DF29">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649" w:type="dxa"/>
            <w:vAlign w:val="center"/>
          </w:tcPr>
          <w:p w14:paraId="5ACE5434">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石璜镇中学</w:t>
            </w:r>
          </w:p>
        </w:tc>
        <w:tc>
          <w:tcPr>
            <w:tcW w:w="2138" w:type="dxa"/>
            <w:vAlign w:val="center"/>
          </w:tcPr>
          <w:p w14:paraId="46461324">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3FE387E8">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5348DF23">
            <w:pPr>
              <w:keepNext w:val="0"/>
              <w:keepLines w:val="0"/>
              <w:widowControl/>
              <w:suppressLineNumbers w:val="0"/>
              <w:jc w:val="center"/>
              <w:textAlignment w:val="center"/>
              <w:rPr>
                <w:rFonts w:hint="eastAsia" w:ascii="仿宋" w:hAnsi="仿宋" w:eastAsia="仿宋" w:cs="仿宋"/>
                <w:sz w:val="24"/>
                <w:szCs w:val="24"/>
                <w:highlight w:val="none"/>
              </w:rPr>
            </w:pPr>
          </w:p>
        </w:tc>
      </w:tr>
      <w:tr w14:paraId="2364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6B4E996E">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649" w:type="dxa"/>
            <w:vAlign w:val="center"/>
          </w:tcPr>
          <w:p w14:paraId="5231CC73">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谷来镇中学</w:t>
            </w:r>
          </w:p>
        </w:tc>
        <w:tc>
          <w:tcPr>
            <w:tcW w:w="2138" w:type="dxa"/>
            <w:vAlign w:val="center"/>
          </w:tcPr>
          <w:p w14:paraId="58867243">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65337CB1">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23B531F9">
            <w:pPr>
              <w:keepNext w:val="0"/>
              <w:keepLines w:val="0"/>
              <w:widowControl/>
              <w:suppressLineNumbers w:val="0"/>
              <w:jc w:val="center"/>
              <w:textAlignment w:val="center"/>
              <w:rPr>
                <w:rFonts w:hint="eastAsia" w:ascii="仿宋" w:hAnsi="仿宋" w:eastAsia="仿宋" w:cs="仿宋"/>
                <w:sz w:val="24"/>
                <w:szCs w:val="24"/>
                <w:highlight w:val="none"/>
              </w:rPr>
            </w:pPr>
          </w:p>
        </w:tc>
      </w:tr>
      <w:tr w14:paraId="0AC1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678274C3">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649" w:type="dxa"/>
            <w:vAlign w:val="center"/>
          </w:tcPr>
          <w:p w14:paraId="5B1E0B37">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剡城中学</w:t>
            </w:r>
          </w:p>
        </w:tc>
        <w:tc>
          <w:tcPr>
            <w:tcW w:w="2138" w:type="dxa"/>
            <w:vAlign w:val="center"/>
          </w:tcPr>
          <w:p w14:paraId="71986E0B">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44041355">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46289752">
            <w:pPr>
              <w:keepNext w:val="0"/>
              <w:keepLines w:val="0"/>
              <w:widowControl/>
              <w:suppressLineNumbers w:val="0"/>
              <w:jc w:val="center"/>
              <w:textAlignment w:val="center"/>
              <w:rPr>
                <w:rFonts w:hint="eastAsia" w:ascii="仿宋" w:hAnsi="仿宋" w:eastAsia="仿宋" w:cs="仿宋"/>
                <w:sz w:val="24"/>
                <w:szCs w:val="24"/>
                <w:highlight w:val="none"/>
              </w:rPr>
            </w:pPr>
          </w:p>
        </w:tc>
      </w:tr>
      <w:tr w14:paraId="07C9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7579B33A">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649" w:type="dxa"/>
            <w:vAlign w:val="center"/>
          </w:tcPr>
          <w:p w14:paraId="16EF6FED">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高级中学</w:t>
            </w:r>
          </w:p>
        </w:tc>
        <w:tc>
          <w:tcPr>
            <w:tcW w:w="2138" w:type="dxa"/>
            <w:vAlign w:val="center"/>
          </w:tcPr>
          <w:p w14:paraId="5F465C60">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4FCEDCB9">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2B5B3118">
            <w:pPr>
              <w:keepNext w:val="0"/>
              <w:keepLines w:val="0"/>
              <w:widowControl/>
              <w:suppressLineNumbers w:val="0"/>
              <w:jc w:val="center"/>
              <w:textAlignment w:val="center"/>
              <w:rPr>
                <w:rFonts w:hint="eastAsia" w:ascii="仿宋" w:hAnsi="仿宋" w:eastAsia="仿宋" w:cs="仿宋"/>
                <w:sz w:val="24"/>
                <w:szCs w:val="24"/>
                <w:highlight w:val="none"/>
              </w:rPr>
            </w:pPr>
          </w:p>
        </w:tc>
      </w:tr>
      <w:tr w14:paraId="436B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082DD6B2">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649" w:type="dxa"/>
            <w:vAlign w:val="center"/>
          </w:tcPr>
          <w:p w14:paraId="3609E16A">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中等职技校</w:t>
            </w:r>
          </w:p>
        </w:tc>
        <w:tc>
          <w:tcPr>
            <w:tcW w:w="2138" w:type="dxa"/>
            <w:vAlign w:val="center"/>
          </w:tcPr>
          <w:p w14:paraId="7BE6813A">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197B48A1">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712AF15B">
            <w:pPr>
              <w:keepNext w:val="0"/>
              <w:keepLines w:val="0"/>
              <w:widowControl/>
              <w:suppressLineNumbers w:val="0"/>
              <w:jc w:val="center"/>
              <w:textAlignment w:val="center"/>
              <w:rPr>
                <w:rFonts w:hint="eastAsia" w:ascii="仿宋" w:hAnsi="仿宋" w:eastAsia="仿宋" w:cs="仿宋"/>
                <w:sz w:val="24"/>
                <w:szCs w:val="24"/>
                <w:highlight w:val="none"/>
              </w:rPr>
            </w:pPr>
          </w:p>
        </w:tc>
      </w:tr>
      <w:tr w14:paraId="1E60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45B896E1">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2649" w:type="dxa"/>
            <w:vAlign w:val="center"/>
          </w:tcPr>
          <w:p w14:paraId="64D80284">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嵊州弘播实验学校</w:t>
            </w:r>
          </w:p>
        </w:tc>
        <w:tc>
          <w:tcPr>
            <w:tcW w:w="2138" w:type="dxa"/>
            <w:vAlign w:val="center"/>
          </w:tcPr>
          <w:p w14:paraId="3BE33B3F">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1249ED47">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5DDF53AA">
            <w:pPr>
              <w:keepNext w:val="0"/>
              <w:keepLines w:val="0"/>
              <w:widowControl/>
              <w:suppressLineNumbers w:val="0"/>
              <w:jc w:val="center"/>
              <w:textAlignment w:val="center"/>
              <w:rPr>
                <w:rFonts w:hint="eastAsia" w:ascii="仿宋" w:hAnsi="仿宋" w:eastAsia="仿宋" w:cs="仿宋"/>
                <w:sz w:val="24"/>
                <w:szCs w:val="24"/>
                <w:highlight w:val="none"/>
              </w:rPr>
            </w:pPr>
          </w:p>
        </w:tc>
      </w:tr>
      <w:tr w14:paraId="56DA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755E693F">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2649" w:type="dxa"/>
            <w:vAlign w:val="center"/>
          </w:tcPr>
          <w:p w14:paraId="5BD9813E">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长乐中学</w:t>
            </w:r>
          </w:p>
        </w:tc>
        <w:tc>
          <w:tcPr>
            <w:tcW w:w="2138" w:type="dxa"/>
            <w:vAlign w:val="center"/>
          </w:tcPr>
          <w:p w14:paraId="6C89A9EC">
            <w:pPr>
              <w:keepNext w:val="0"/>
              <w:keepLines w:val="0"/>
              <w:widowControl/>
              <w:suppressLineNumbers w:val="0"/>
              <w:jc w:val="center"/>
              <w:textAlignment w:val="center"/>
              <w:rPr>
                <w:rFonts w:hint="eastAsia" w:ascii="仿宋" w:hAnsi="仿宋" w:eastAsia="仿宋" w:cs="仿宋"/>
                <w:sz w:val="24"/>
                <w:szCs w:val="24"/>
                <w:highlight w:val="none"/>
              </w:rPr>
            </w:pPr>
          </w:p>
        </w:tc>
        <w:tc>
          <w:tcPr>
            <w:tcW w:w="1342" w:type="dxa"/>
            <w:vAlign w:val="center"/>
          </w:tcPr>
          <w:p w14:paraId="0DDA6318">
            <w:pPr>
              <w:keepNext w:val="0"/>
              <w:keepLines w:val="0"/>
              <w:widowControl/>
              <w:suppressLineNumbers w:val="0"/>
              <w:jc w:val="center"/>
              <w:textAlignment w:val="center"/>
              <w:rPr>
                <w:rFonts w:hint="eastAsia" w:ascii="仿宋" w:hAnsi="仿宋" w:eastAsia="仿宋" w:cs="仿宋"/>
                <w:sz w:val="24"/>
                <w:szCs w:val="24"/>
                <w:highlight w:val="none"/>
              </w:rPr>
            </w:pPr>
          </w:p>
        </w:tc>
        <w:tc>
          <w:tcPr>
            <w:tcW w:w="1448" w:type="dxa"/>
            <w:vAlign w:val="center"/>
          </w:tcPr>
          <w:p w14:paraId="0181B0EF">
            <w:pPr>
              <w:keepNext w:val="0"/>
              <w:keepLines w:val="0"/>
              <w:widowControl/>
              <w:suppressLineNumbers w:val="0"/>
              <w:jc w:val="center"/>
              <w:textAlignment w:val="center"/>
              <w:rPr>
                <w:rFonts w:hint="eastAsia" w:ascii="仿宋" w:hAnsi="仿宋" w:eastAsia="仿宋" w:cs="仿宋"/>
                <w:sz w:val="24"/>
                <w:szCs w:val="24"/>
                <w:highlight w:val="none"/>
              </w:rPr>
            </w:pPr>
          </w:p>
        </w:tc>
      </w:tr>
      <w:tr w14:paraId="5B6F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525A17B8">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649" w:type="dxa"/>
            <w:vAlign w:val="center"/>
          </w:tcPr>
          <w:p w14:paraId="2882B5B6">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贵门乡校</w:t>
            </w:r>
          </w:p>
        </w:tc>
        <w:tc>
          <w:tcPr>
            <w:tcW w:w="2138" w:type="dxa"/>
            <w:vAlign w:val="center"/>
          </w:tcPr>
          <w:p w14:paraId="52064596">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342" w:type="dxa"/>
            <w:vAlign w:val="center"/>
          </w:tcPr>
          <w:p w14:paraId="5259FBAA">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448" w:type="dxa"/>
            <w:vAlign w:val="center"/>
          </w:tcPr>
          <w:p w14:paraId="18A9BB09">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r>
      <w:tr w14:paraId="1A65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61" w:type="dxa"/>
            <w:vAlign w:val="center"/>
          </w:tcPr>
          <w:p w14:paraId="27AF7E63">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649" w:type="dxa"/>
            <w:vAlign w:val="center"/>
          </w:tcPr>
          <w:p w14:paraId="249ED3CE">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黄泽中学</w:t>
            </w:r>
          </w:p>
        </w:tc>
        <w:tc>
          <w:tcPr>
            <w:tcW w:w="2138" w:type="dxa"/>
            <w:vAlign w:val="center"/>
          </w:tcPr>
          <w:p w14:paraId="3C31D118">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342" w:type="dxa"/>
            <w:vAlign w:val="center"/>
          </w:tcPr>
          <w:p w14:paraId="702741B9">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448" w:type="dxa"/>
            <w:vAlign w:val="center"/>
          </w:tcPr>
          <w:p w14:paraId="3CD35B42">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r>
      <w:tr w14:paraId="3E30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61" w:type="dxa"/>
            <w:vAlign w:val="center"/>
          </w:tcPr>
          <w:p w14:paraId="1463A097">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649" w:type="dxa"/>
            <w:vAlign w:val="center"/>
          </w:tcPr>
          <w:p w14:paraId="1B6FE7C8">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嵊州中学（一中）</w:t>
            </w:r>
          </w:p>
        </w:tc>
        <w:tc>
          <w:tcPr>
            <w:tcW w:w="2138" w:type="dxa"/>
            <w:vAlign w:val="center"/>
          </w:tcPr>
          <w:p w14:paraId="6FC0CA7F">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342" w:type="dxa"/>
            <w:vAlign w:val="center"/>
          </w:tcPr>
          <w:p w14:paraId="55DB1868">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448" w:type="dxa"/>
            <w:vAlign w:val="center"/>
          </w:tcPr>
          <w:p w14:paraId="5A74E554">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r>
      <w:tr w14:paraId="3E3B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10" w:type="dxa"/>
            <w:gridSpan w:val="2"/>
            <w:vAlign w:val="center"/>
          </w:tcPr>
          <w:p w14:paraId="401E90A9">
            <w:pPr>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138" w:type="dxa"/>
            <w:vAlign w:val="center"/>
          </w:tcPr>
          <w:p w14:paraId="0621FC5E">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342" w:type="dxa"/>
            <w:vAlign w:val="center"/>
          </w:tcPr>
          <w:p w14:paraId="3E65CA6B">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c>
          <w:tcPr>
            <w:tcW w:w="1448" w:type="dxa"/>
            <w:vAlign w:val="center"/>
          </w:tcPr>
          <w:p w14:paraId="1E8204EE">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p>
        </w:tc>
      </w:tr>
    </w:tbl>
    <w:p w14:paraId="5169CB7F">
      <w:pPr>
        <w:spacing w:line="360" w:lineRule="auto"/>
        <w:jc w:val="center"/>
        <w:rPr>
          <w:rFonts w:hint="default" w:ascii="仿宋_GB2312" w:hAnsi="仿宋_GB2312" w:eastAsia="仿宋_GB2312" w:cs="仿宋_GB2312"/>
          <w:sz w:val="24"/>
          <w:highlight w:val="none"/>
          <w:lang w:val="en-US" w:eastAsia="zh-CN"/>
        </w:rPr>
      </w:pPr>
    </w:p>
    <w:p w14:paraId="21FD5DD6">
      <w:pPr>
        <w:spacing w:line="360" w:lineRule="auto"/>
        <w:rPr>
          <w:rFonts w:hint="default" w:ascii="仿宋_GB2312" w:hAnsi="仿宋_GB2312" w:eastAsia="仿宋_GB2312" w:cs="仿宋_GB2312"/>
          <w:b/>
          <w:sz w:val="24"/>
          <w:highlight w:val="none"/>
          <w:lang w:val="en-US" w:eastAsia="zh-CN"/>
        </w:rPr>
      </w:pPr>
      <w:r>
        <w:rPr>
          <w:rFonts w:hint="default" w:ascii="仿宋_GB2312" w:hAnsi="仿宋_GB2312" w:eastAsia="仿宋_GB2312" w:cs="仿宋_GB2312"/>
          <w:b/>
          <w:sz w:val="24"/>
          <w:highlight w:val="none"/>
          <w:lang w:val="en-US" w:eastAsia="zh-CN"/>
        </w:rPr>
        <w:t>注：★本项目配备总服务人员不得少于65人。</w:t>
      </w:r>
    </w:p>
    <w:p w14:paraId="0BC3BC35">
      <w:pPr>
        <w:spacing w:line="360" w:lineRule="auto"/>
        <w:jc w:val="center"/>
        <w:rPr>
          <w:rFonts w:hint="default" w:ascii="仿宋_GB2312" w:hAnsi="仿宋_GB2312" w:eastAsia="仿宋_GB2312" w:cs="仿宋_GB2312"/>
          <w:sz w:val="24"/>
          <w:highlight w:val="none"/>
          <w:lang w:val="en-US" w:eastAsia="zh-CN"/>
        </w:rPr>
      </w:pPr>
    </w:p>
    <w:p w14:paraId="5977495E">
      <w:pPr>
        <w:spacing w:line="336"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名称（电子签名）：</w:t>
      </w:r>
    </w:p>
    <w:p w14:paraId="26E15CC1">
      <w:pPr>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26379670">
      <w:pPr>
        <w:spacing w:line="360" w:lineRule="auto"/>
        <w:jc w:val="center"/>
        <w:rPr>
          <w:rFonts w:hint="default" w:ascii="仿宋_GB2312" w:hAnsi="仿宋_GB2312" w:eastAsia="仿宋_GB2312" w:cs="仿宋_GB2312"/>
          <w:sz w:val="24"/>
          <w:highlight w:val="none"/>
          <w:lang w:val="en-US" w:eastAsia="zh-CN"/>
        </w:rPr>
      </w:pPr>
    </w:p>
    <w:p w14:paraId="7F078EC4">
      <w:pPr>
        <w:spacing w:line="360" w:lineRule="auto"/>
        <w:jc w:val="center"/>
        <w:rPr>
          <w:rFonts w:hint="default" w:ascii="仿宋_GB2312" w:hAnsi="仿宋_GB2312" w:eastAsia="仿宋_GB2312" w:cs="仿宋_GB2312"/>
          <w:sz w:val="24"/>
          <w:highlight w:val="none"/>
          <w:lang w:val="en-US" w:eastAsia="zh-CN"/>
        </w:rPr>
      </w:pPr>
    </w:p>
    <w:p w14:paraId="10D145C2">
      <w:pPr>
        <w:spacing w:line="360" w:lineRule="auto"/>
        <w:jc w:val="center"/>
        <w:rPr>
          <w:rFonts w:hint="default" w:ascii="仿宋_GB2312" w:hAnsi="仿宋_GB2312" w:eastAsia="仿宋_GB2312" w:cs="仿宋_GB2312"/>
          <w:sz w:val="24"/>
          <w:highlight w:val="none"/>
          <w:lang w:val="en-US" w:eastAsia="zh-CN"/>
        </w:rPr>
      </w:pPr>
    </w:p>
    <w:p w14:paraId="3D67EBC6">
      <w:pPr>
        <w:spacing w:line="360" w:lineRule="auto"/>
        <w:jc w:val="center"/>
        <w:rPr>
          <w:rFonts w:hint="default" w:ascii="仿宋_GB2312" w:hAnsi="仿宋_GB2312" w:eastAsia="仿宋_GB2312" w:cs="仿宋_GB2312"/>
          <w:sz w:val="24"/>
          <w:highlight w:val="none"/>
          <w:lang w:val="en-US" w:eastAsia="zh-CN"/>
        </w:rPr>
      </w:pPr>
    </w:p>
    <w:p w14:paraId="3D856A93">
      <w:pPr>
        <w:spacing w:line="360" w:lineRule="auto"/>
        <w:jc w:val="center"/>
        <w:rPr>
          <w:rFonts w:hint="eastAsia" w:ascii="仿宋_GB2312" w:hAnsi="仿宋_GB2312" w:eastAsia="仿宋_GB2312" w:cs="仿宋_GB2312"/>
          <w:sz w:val="24"/>
          <w:highlight w:val="none"/>
          <w:lang w:val="en-US" w:eastAsia="zh-CN"/>
        </w:rPr>
      </w:pPr>
    </w:p>
    <w:p w14:paraId="254CC732">
      <w:pPr>
        <w:spacing w:line="360" w:lineRule="auto"/>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6.2岗位人员配备一览表</w:t>
      </w:r>
    </w:p>
    <w:tbl>
      <w:tblPr>
        <w:tblStyle w:val="64"/>
        <w:tblW w:w="8657" w:type="dxa"/>
        <w:tblInd w:w="108"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348"/>
        <w:gridCol w:w="1583"/>
        <w:gridCol w:w="1453"/>
        <w:gridCol w:w="1828"/>
        <w:gridCol w:w="1607"/>
      </w:tblGrid>
      <w:tr w14:paraId="1CD550F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838" w:type="dxa"/>
            <w:tcBorders>
              <w:top w:val="thinThickSmallGap" w:color="000000" w:sz="12" w:space="0"/>
              <w:left w:val="thinThickSmallGap" w:color="000000" w:sz="12" w:space="0"/>
              <w:bottom w:val="single" w:color="000000" w:sz="4" w:space="0"/>
              <w:right w:val="single" w:color="000000" w:sz="4" w:space="0"/>
            </w:tcBorders>
            <w:noWrap w:val="0"/>
            <w:vAlign w:val="center"/>
          </w:tcPr>
          <w:p w14:paraId="02949114">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348" w:type="dxa"/>
            <w:tcBorders>
              <w:top w:val="thinThickSmallGap" w:color="000000" w:sz="12" w:space="0"/>
              <w:left w:val="single" w:color="000000" w:sz="4" w:space="0"/>
              <w:bottom w:val="single" w:color="000000" w:sz="4" w:space="0"/>
              <w:right w:val="single" w:color="000000" w:sz="4" w:space="0"/>
            </w:tcBorders>
            <w:noWrap w:val="0"/>
            <w:vAlign w:val="center"/>
          </w:tcPr>
          <w:p w14:paraId="2A841931">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583" w:type="dxa"/>
            <w:tcBorders>
              <w:top w:val="thinThickSmallGap" w:color="000000" w:sz="12" w:space="0"/>
              <w:left w:val="single" w:color="000000" w:sz="4" w:space="0"/>
              <w:bottom w:val="single" w:color="000000" w:sz="4" w:space="0"/>
              <w:right w:val="single" w:color="000000" w:sz="4" w:space="0"/>
            </w:tcBorders>
            <w:noWrap w:val="0"/>
            <w:vAlign w:val="center"/>
          </w:tcPr>
          <w:p w14:paraId="03B4FCDA">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岗位</w:t>
            </w:r>
          </w:p>
        </w:tc>
        <w:tc>
          <w:tcPr>
            <w:tcW w:w="1453" w:type="dxa"/>
            <w:tcBorders>
              <w:top w:val="thinThickSmallGap" w:color="000000" w:sz="12" w:space="0"/>
              <w:left w:val="single" w:color="000000" w:sz="4" w:space="0"/>
              <w:bottom w:val="single" w:color="000000" w:sz="4" w:space="0"/>
              <w:right w:val="single" w:color="000000" w:sz="4" w:space="0"/>
            </w:tcBorders>
            <w:noWrap w:val="0"/>
            <w:vAlign w:val="center"/>
          </w:tcPr>
          <w:p w14:paraId="22D9F3D9">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学历</w:t>
            </w:r>
          </w:p>
        </w:tc>
        <w:tc>
          <w:tcPr>
            <w:tcW w:w="1828" w:type="dxa"/>
            <w:tcBorders>
              <w:top w:val="thinThickSmallGap" w:color="000000" w:sz="12" w:space="0"/>
              <w:left w:val="single" w:color="000000" w:sz="4" w:space="0"/>
              <w:bottom w:val="single" w:color="000000" w:sz="4" w:space="0"/>
              <w:right w:val="single" w:color="auto" w:sz="4" w:space="0"/>
            </w:tcBorders>
            <w:noWrap w:val="0"/>
            <w:vAlign w:val="center"/>
          </w:tcPr>
          <w:p w14:paraId="36C6A3D0">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r>
              <w:rPr>
                <w:rFonts w:hint="eastAsia" w:ascii="仿宋_GB2312" w:hAnsi="仿宋_GB2312" w:eastAsia="仿宋_GB2312" w:cs="仿宋_GB2312"/>
                <w:sz w:val="24"/>
                <w:highlight w:val="none"/>
                <w:lang w:val="en-US" w:eastAsia="zh-CN"/>
              </w:rPr>
              <w:t>或</w:t>
            </w:r>
            <w:r>
              <w:rPr>
                <w:rFonts w:hint="eastAsia" w:ascii="仿宋_GB2312" w:hAnsi="仿宋_GB2312" w:eastAsia="仿宋_GB2312" w:cs="仿宋_GB2312"/>
                <w:sz w:val="24"/>
                <w:highlight w:val="none"/>
              </w:rPr>
              <w:t>证书</w:t>
            </w:r>
          </w:p>
        </w:tc>
        <w:tc>
          <w:tcPr>
            <w:tcW w:w="1607" w:type="dxa"/>
            <w:tcBorders>
              <w:top w:val="thinThickSmallGap" w:color="000000" w:sz="12" w:space="0"/>
              <w:left w:val="single" w:color="auto" w:sz="4" w:space="0"/>
              <w:bottom w:val="single" w:color="000000" w:sz="4" w:space="0"/>
              <w:right w:val="thinThickSmallGap" w:color="000000" w:sz="12" w:space="0"/>
            </w:tcBorders>
            <w:noWrap w:val="0"/>
            <w:vAlign w:val="center"/>
          </w:tcPr>
          <w:p w14:paraId="0E498C8D">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备注</w:t>
            </w:r>
          </w:p>
        </w:tc>
      </w:tr>
      <w:tr w14:paraId="35FE3A9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37ACB772">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952AB20">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38A78B9">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6B0C36D">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0E79BE31">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3B340B77">
            <w:pPr>
              <w:snapToGrid w:val="0"/>
              <w:ind w:firstLine="0" w:firstLineChars="0"/>
              <w:rPr>
                <w:rFonts w:cs="宋体"/>
                <w:highlight w:val="none"/>
              </w:rPr>
            </w:pPr>
          </w:p>
        </w:tc>
      </w:tr>
      <w:tr w14:paraId="1712A24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2AB78CE9">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0138038">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35B9825">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B0AA4BA">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3A404545">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557B0A17">
            <w:pPr>
              <w:snapToGrid w:val="0"/>
              <w:ind w:firstLine="0" w:firstLineChars="0"/>
              <w:rPr>
                <w:rFonts w:cs="宋体"/>
                <w:highlight w:val="none"/>
              </w:rPr>
            </w:pPr>
          </w:p>
        </w:tc>
      </w:tr>
      <w:tr w14:paraId="000F164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05E1B79B">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D871E7B">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24B6F1B">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5D07E8B">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35AA5A94">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3BA11C5E">
            <w:pPr>
              <w:snapToGrid w:val="0"/>
              <w:ind w:firstLine="0" w:firstLineChars="0"/>
              <w:rPr>
                <w:rFonts w:cs="宋体"/>
                <w:highlight w:val="none"/>
              </w:rPr>
            </w:pPr>
          </w:p>
        </w:tc>
      </w:tr>
      <w:tr w14:paraId="3E51A10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2A0C4631">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5B101CA">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1CDAFAB">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1FDFA00">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1593EAC2">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6ECEEA6A">
            <w:pPr>
              <w:snapToGrid w:val="0"/>
              <w:ind w:firstLine="0" w:firstLineChars="0"/>
              <w:rPr>
                <w:rFonts w:cs="宋体"/>
                <w:highlight w:val="none"/>
              </w:rPr>
            </w:pPr>
          </w:p>
        </w:tc>
      </w:tr>
      <w:tr w14:paraId="6A18F56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1A7B504B">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DA38B25">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FAFF832">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1820241">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492850CA">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55E4DDA7">
            <w:pPr>
              <w:snapToGrid w:val="0"/>
              <w:ind w:firstLine="0" w:firstLineChars="0"/>
              <w:rPr>
                <w:rFonts w:cs="宋体"/>
                <w:highlight w:val="none"/>
              </w:rPr>
            </w:pPr>
          </w:p>
        </w:tc>
      </w:tr>
      <w:tr w14:paraId="165F7D9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838" w:type="dxa"/>
            <w:tcBorders>
              <w:top w:val="single" w:color="000000" w:sz="4" w:space="0"/>
              <w:left w:val="thinThickSmallGap" w:color="000000" w:sz="12" w:space="0"/>
              <w:bottom w:val="single" w:color="000000" w:sz="4" w:space="0"/>
              <w:right w:val="single" w:color="000000" w:sz="4" w:space="0"/>
            </w:tcBorders>
            <w:noWrap w:val="0"/>
            <w:vAlign w:val="center"/>
          </w:tcPr>
          <w:p w14:paraId="0AC8173D">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5993345">
            <w:pPr>
              <w:snapToGrid w:val="0"/>
              <w:ind w:firstLine="0" w:firstLineChars="0"/>
              <w:jc w:val="center"/>
              <w:rPr>
                <w:rFonts w:cs="宋体"/>
                <w:highlight w:val="none"/>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59DAA1B">
            <w:pPr>
              <w:snapToGrid w:val="0"/>
              <w:ind w:firstLine="0" w:firstLineChars="0"/>
              <w:jc w:val="center"/>
              <w:rPr>
                <w:rFonts w:cs="宋体"/>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941EA99">
            <w:pPr>
              <w:snapToGrid w:val="0"/>
              <w:ind w:firstLine="0" w:firstLineChars="0"/>
              <w:jc w:val="center"/>
              <w:rPr>
                <w:rFonts w:cs="宋体"/>
                <w:highlight w:val="none"/>
              </w:rPr>
            </w:pPr>
          </w:p>
        </w:tc>
        <w:tc>
          <w:tcPr>
            <w:tcW w:w="1828" w:type="dxa"/>
            <w:tcBorders>
              <w:top w:val="single" w:color="000000" w:sz="4" w:space="0"/>
              <w:left w:val="single" w:color="000000" w:sz="4" w:space="0"/>
              <w:bottom w:val="single" w:color="000000" w:sz="4" w:space="0"/>
              <w:right w:val="single" w:color="auto" w:sz="4" w:space="0"/>
            </w:tcBorders>
            <w:noWrap w:val="0"/>
            <w:vAlign w:val="center"/>
          </w:tcPr>
          <w:p w14:paraId="2DDB2795">
            <w:pPr>
              <w:snapToGrid w:val="0"/>
              <w:ind w:firstLine="0" w:firstLineChars="0"/>
              <w:rPr>
                <w:rFonts w:cs="宋体"/>
                <w:highlight w:val="none"/>
              </w:rPr>
            </w:pPr>
          </w:p>
        </w:tc>
        <w:tc>
          <w:tcPr>
            <w:tcW w:w="1607" w:type="dxa"/>
            <w:tcBorders>
              <w:top w:val="single" w:color="000000" w:sz="4" w:space="0"/>
              <w:left w:val="single" w:color="auto" w:sz="4" w:space="0"/>
              <w:bottom w:val="single" w:color="000000" w:sz="4" w:space="0"/>
              <w:right w:val="thinThickSmallGap" w:color="000000" w:sz="12" w:space="0"/>
            </w:tcBorders>
            <w:noWrap w:val="0"/>
            <w:vAlign w:val="center"/>
          </w:tcPr>
          <w:p w14:paraId="25549692">
            <w:pPr>
              <w:snapToGrid w:val="0"/>
              <w:ind w:firstLine="0" w:firstLineChars="0"/>
              <w:rPr>
                <w:rFonts w:cs="宋体"/>
                <w:highlight w:val="none"/>
              </w:rPr>
            </w:pPr>
          </w:p>
        </w:tc>
      </w:tr>
      <w:tr w14:paraId="7F4B5DE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838" w:type="dxa"/>
            <w:tcBorders>
              <w:top w:val="single" w:color="000000" w:sz="4" w:space="0"/>
              <w:left w:val="thinThickSmallGap" w:color="000000" w:sz="12" w:space="0"/>
              <w:bottom w:val="thinThickSmallGap" w:color="000000" w:sz="12" w:space="0"/>
              <w:right w:val="single" w:color="000000" w:sz="4" w:space="0"/>
            </w:tcBorders>
            <w:noWrap w:val="0"/>
            <w:vAlign w:val="center"/>
          </w:tcPr>
          <w:p w14:paraId="1F8AFBBE">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348" w:type="dxa"/>
            <w:tcBorders>
              <w:top w:val="single" w:color="000000" w:sz="4" w:space="0"/>
              <w:left w:val="single" w:color="000000" w:sz="4" w:space="0"/>
              <w:bottom w:val="thinThickSmallGap" w:color="000000" w:sz="12" w:space="0"/>
              <w:right w:val="single" w:color="000000" w:sz="4" w:space="0"/>
            </w:tcBorders>
            <w:noWrap w:val="0"/>
            <w:vAlign w:val="center"/>
          </w:tcPr>
          <w:p w14:paraId="3E80E83B">
            <w:pPr>
              <w:snapToGrid w:val="0"/>
              <w:ind w:firstLine="0" w:firstLineChars="0"/>
              <w:jc w:val="center"/>
              <w:rPr>
                <w:rFonts w:cs="宋体"/>
                <w:highlight w:val="none"/>
              </w:rPr>
            </w:pPr>
          </w:p>
        </w:tc>
        <w:tc>
          <w:tcPr>
            <w:tcW w:w="1583" w:type="dxa"/>
            <w:tcBorders>
              <w:top w:val="single" w:color="000000" w:sz="4" w:space="0"/>
              <w:left w:val="single" w:color="000000" w:sz="4" w:space="0"/>
              <w:bottom w:val="thinThickSmallGap" w:color="000000" w:sz="12" w:space="0"/>
              <w:right w:val="single" w:color="000000" w:sz="4" w:space="0"/>
            </w:tcBorders>
            <w:noWrap w:val="0"/>
            <w:vAlign w:val="center"/>
          </w:tcPr>
          <w:p w14:paraId="36EC706D">
            <w:pPr>
              <w:snapToGrid w:val="0"/>
              <w:ind w:firstLine="0" w:firstLineChars="0"/>
              <w:jc w:val="center"/>
              <w:rPr>
                <w:rFonts w:cs="宋体"/>
                <w:highlight w:val="none"/>
              </w:rPr>
            </w:pPr>
          </w:p>
        </w:tc>
        <w:tc>
          <w:tcPr>
            <w:tcW w:w="1453" w:type="dxa"/>
            <w:tcBorders>
              <w:top w:val="single" w:color="000000" w:sz="4" w:space="0"/>
              <w:left w:val="single" w:color="000000" w:sz="4" w:space="0"/>
              <w:bottom w:val="thinThickSmallGap" w:color="000000" w:sz="12" w:space="0"/>
              <w:right w:val="single" w:color="000000" w:sz="4" w:space="0"/>
            </w:tcBorders>
            <w:noWrap w:val="0"/>
            <w:vAlign w:val="center"/>
          </w:tcPr>
          <w:p w14:paraId="58A77FDE">
            <w:pPr>
              <w:snapToGrid w:val="0"/>
              <w:ind w:firstLine="0" w:firstLineChars="0"/>
              <w:jc w:val="center"/>
              <w:rPr>
                <w:rFonts w:cs="宋体"/>
                <w:highlight w:val="none"/>
              </w:rPr>
            </w:pPr>
          </w:p>
        </w:tc>
        <w:tc>
          <w:tcPr>
            <w:tcW w:w="1828" w:type="dxa"/>
            <w:tcBorders>
              <w:top w:val="single" w:color="000000" w:sz="4" w:space="0"/>
              <w:left w:val="single" w:color="000000" w:sz="4" w:space="0"/>
              <w:bottom w:val="thinThickSmallGap" w:color="000000" w:sz="12" w:space="0"/>
              <w:right w:val="single" w:color="auto" w:sz="4" w:space="0"/>
            </w:tcBorders>
            <w:noWrap w:val="0"/>
            <w:vAlign w:val="center"/>
          </w:tcPr>
          <w:p w14:paraId="3CE56F9C">
            <w:pPr>
              <w:snapToGrid w:val="0"/>
              <w:ind w:firstLine="0" w:firstLineChars="0"/>
              <w:rPr>
                <w:rFonts w:cs="宋体"/>
                <w:highlight w:val="none"/>
              </w:rPr>
            </w:pPr>
          </w:p>
        </w:tc>
        <w:tc>
          <w:tcPr>
            <w:tcW w:w="1607" w:type="dxa"/>
            <w:tcBorders>
              <w:top w:val="single" w:color="000000" w:sz="4" w:space="0"/>
              <w:left w:val="single" w:color="auto" w:sz="4" w:space="0"/>
              <w:bottom w:val="thinThickSmallGap" w:color="000000" w:sz="12" w:space="0"/>
              <w:right w:val="thinThickSmallGap" w:color="000000" w:sz="12" w:space="0"/>
            </w:tcBorders>
            <w:noWrap w:val="0"/>
            <w:vAlign w:val="center"/>
          </w:tcPr>
          <w:p w14:paraId="0683E6F8">
            <w:pPr>
              <w:snapToGrid w:val="0"/>
              <w:ind w:firstLine="0" w:firstLineChars="0"/>
              <w:rPr>
                <w:rFonts w:cs="宋体"/>
                <w:highlight w:val="none"/>
              </w:rPr>
            </w:pPr>
          </w:p>
        </w:tc>
      </w:tr>
    </w:tbl>
    <w:p w14:paraId="71926030">
      <w:pPr>
        <w:pStyle w:val="82"/>
        <w:rPr>
          <w:highlight w:val="none"/>
        </w:rPr>
      </w:pPr>
    </w:p>
    <w:p w14:paraId="2D0BAE82">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注：投标人可按上述的格式自行编制，须随表提交</w:t>
      </w:r>
      <w:r>
        <w:rPr>
          <w:rFonts w:hint="eastAsia" w:ascii="仿宋_GB2312" w:hAnsi="仿宋_GB2312" w:eastAsia="仿宋_GB2312" w:cs="仿宋_GB2312"/>
          <w:b/>
          <w:sz w:val="24"/>
          <w:highlight w:val="none"/>
          <w:lang w:val="en-US" w:eastAsia="zh-CN"/>
        </w:rPr>
        <w:t>人员</w:t>
      </w:r>
      <w:r>
        <w:rPr>
          <w:rFonts w:hint="eastAsia" w:ascii="仿宋_GB2312" w:hAnsi="仿宋_GB2312" w:eastAsia="仿宋_GB2312" w:cs="仿宋_GB2312"/>
          <w:b/>
          <w:sz w:val="24"/>
          <w:highlight w:val="none"/>
        </w:rPr>
        <w:t>相应的证书</w:t>
      </w:r>
      <w:r>
        <w:rPr>
          <w:rFonts w:hint="eastAsia" w:ascii="仿宋_GB2312" w:hAnsi="仿宋_GB2312" w:eastAsia="仿宋_GB2312" w:cs="仿宋_GB2312"/>
          <w:b/>
          <w:sz w:val="24"/>
          <w:highlight w:val="none"/>
          <w:lang w:val="en-US" w:eastAsia="zh-CN"/>
        </w:rPr>
        <w:t>及证书人员</w:t>
      </w:r>
      <w:r>
        <w:rPr>
          <w:rFonts w:hint="eastAsia" w:ascii="仿宋_GB2312" w:hAnsi="仿宋_GB2312" w:eastAsia="仿宋_GB2312" w:cs="仿宋_GB2312"/>
          <w:b/>
          <w:sz w:val="24"/>
          <w:highlight w:val="none"/>
        </w:rPr>
        <w:t>在</w:t>
      </w:r>
      <w:r>
        <w:rPr>
          <w:rFonts w:hint="eastAsia" w:ascii="仿宋_GB2312" w:hAnsi="仿宋_GB2312" w:eastAsia="仿宋_GB2312" w:cs="仿宋_GB2312"/>
          <w:b/>
          <w:sz w:val="24"/>
          <w:highlight w:val="none"/>
          <w:lang w:val="en-US" w:eastAsia="zh-CN"/>
        </w:rPr>
        <w:t>投标</w:t>
      </w:r>
      <w:r>
        <w:rPr>
          <w:rFonts w:hint="eastAsia" w:ascii="仿宋_GB2312" w:hAnsi="仿宋_GB2312" w:eastAsia="仿宋_GB2312" w:cs="仿宋_GB2312"/>
          <w:b/>
          <w:sz w:val="24"/>
          <w:highlight w:val="none"/>
        </w:rPr>
        <w:t>单位近</w:t>
      </w:r>
      <w:r>
        <w:rPr>
          <w:rFonts w:hint="eastAsia" w:ascii="仿宋_GB2312" w:hAnsi="仿宋_GB2312" w:eastAsia="仿宋_GB2312" w:cs="仿宋_GB2312"/>
          <w:b/>
          <w:sz w:val="24"/>
          <w:highlight w:val="none"/>
          <w:lang w:val="en-US" w:eastAsia="zh-CN"/>
        </w:rPr>
        <w:t>6</w:t>
      </w:r>
      <w:r>
        <w:rPr>
          <w:rFonts w:hint="eastAsia" w:ascii="仿宋_GB2312" w:hAnsi="仿宋_GB2312" w:eastAsia="仿宋_GB2312" w:cs="仿宋_GB2312"/>
          <w:b/>
          <w:sz w:val="24"/>
          <w:highlight w:val="none"/>
        </w:rPr>
        <w:t>个月的社保证明复印件。</w:t>
      </w:r>
    </w:p>
    <w:p w14:paraId="28074F98">
      <w:pPr>
        <w:spacing w:line="360" w:lineRule="auto"/>
        <w:ind w:firstLine="480" w:firstLineChars="200"/>
        <w:rPr>
          <w:rFonts w:ascii="仿宋_GB2312" w:hAnsi="仿宋_GB2312" w:eastAsia="仿宋_GB2312" w:cs="仿宋_GB2312"/>
          <w:sz w:val="24"/>
          <w:szCs w:val="20"/>
          <w:highlight w:val="none"/>
        </w:rPr>
      </w:pPr>
    </w:p>
    <w:p w14:paraId="29CE2690">
      <w:pPr>
        <w:spacing w:line="336"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名称（电子签名）：</w:t>
      </w:r>
    </w:p>
    <w:p w14:paraId="2281F019">
      <w:pPr>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496F393">
      <w:pPr>
        <w:rPr>
          <w:rFonts w:hint="eastAsia" w:ascii="仿宋" w:hAnsi="仿宋" w:eastAsia="仿宋" w:cs="仿宋"/>
          <w:sz w:val="24"/>
          <w:highlight w:val="none"/>
        </w:rPr>
      </w:pPr>
      <w:r>
        <w:rPr>
          <w:rFonts w:hint="eastAsia" w:ascii="仿宋" w:hAnsi="仿宋" w:eastAsia="仿宋" w:cs="仿宋"/>
          <w:sz w:val="24"/>
          <w:highlight w:val="none"/>
        </w:rPr>
        <w:br w:type="page"/>
      </w:r>
    </w:p>
    <w:p w14:paraId="38696020">
      <w:pPr>
        <w:numPr>
          <w:ilvl w:val="0"/>
          <w:numId w:val="14"/>
        </w:numPr>
        <w:spacing w:line="360" w:lineRule="auto"/>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车辆配备表</w:t>
      </w:r>
    </w:p>
    <w:p w14:paraId="5C1EF5C7">
      <w:pPr>
        <w:pStyle w:val="82"/>
        <w:numPr>
          <w:ilvl w:val="0"/>
          <w:numId w:val="0"/>
        </w:numPr>
        <w:rPr>
          <w:rFonts w:hint="default"/>
          <w:highlight w:val="none"/>
          <w:lang w:val="en-US" w:eastAsia="zh-CN"/>
        </w:rPr>
      </w:pPr>
    </w:p>
    <w:p w14:paraId="1C4A6D70">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（由投标人根据采购需求及招标文件要求编制）</w:t>
      </w:r>
    </w:p>
    <w:tbl>
      <w:tblPr>
        <w:tblStyle w:val="64"/>
        <w:tblpPr w:leftFromText="180" w:rightFromText="180" w:vertAnchor="text" w:horzAnchor="page" w:tblpX="1911" w:tblpY="512"/>
        <w:tblOverlap w:val="never"/>
        <w:tblW w:w="8577" w:type="dxa"/>
        <w:tblInd w:w="0"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336"/>
        <w:gridCol w:w="1569"/>
        <w:gridCol w:w="1440"/>
        <w:gridCol w:w="1809"/>
        <w:gridCol w:w="1593"/>
      </w:tblGrid>
      <w:tr w14:paraId="774F90D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830" w:type="dxa"/>
            <w:tcBorders>
              <w:top w:val="thinThickSmallGap" w:color="000000" w:sz="12" w:space="0"/>
              <w:left w:val="thinThickSmallGap" w:color="000000" w:sz="12" w:space="0"/>
              <w:bottom w:val="single" w:color="000000" w:sz="4" w:space="0"/>
              <w:right w:val="single" w:color="000000" w:sz="4" w:space="0"/>
            </w:tcBorders>
            <w:noWrap w:val="0"/>
            <w:vAlign w:val="center"/>
          </w:tcPr>
          <w:p w14:paraId="50C1E6D6">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1336" w:type="dxa"/>
            <w:tcBorders>
              <w:top w:val="thinThickSmallGap" w:color="000000" w:sz="12" w:space="0"/>
              <w:left w:val="single" w:color="000000" w:sz="4" w:space="0"/>
              <w:bottom w:val="single" w:color="000000" w:sz="4" w:space="0"/>
              <w:right w:val="single" w:color="000000" w:sz="4" w:space="0"/>
            </w:tcBorders>
            <w:noWrap w:val="0"/>
            <w:vAlign w:val="center"/>
          </w:tcPr>
          <w:p w14:paraId="6B9EC6CF">
            <w:pPr>
              <w:autoSpaceDE w:val="0"/>
              <w:autoSpaceDN w:val="0"/>
              <w:spacing w:line="360" w:lineRule="auto"/>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车辆</w:t>
            </w:r>
          </w:p>
        </w:tc>
        <w:tc>
          <w:tcPr>
            <w:tcW w:w="1569" w:type="dxa"/>
            <w:tcBorders>
              <w:top w:val="thinThickSmallGap" w:color="000000" w:sz="12" w:space="0"/>
              <w:left w:val="single" w:color="000000" w:sz="4" w:space="0"/>
              <w:bottom w:val="single" w:color="000000" w:sz="4" w:space="0"/>
              <w:right w:val="single" w:color="000000" w:sz="4" w:space="0"/>
            </w:tcBorders>
            <w:noWrap w:val="0"/>
            <w:vAlign w:val="center"/>
          </w:tcPr>
          <w:p w14:paraId="7E467677">
            <w:pPr>
              <w:autoSpaceDE w:val="0"/>
              <w:autoSpaceDN w:val="0"/>
              <w:spacing w:line="360" w:lineRule="auto"/>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数量</w:t>
            </w:r>
          </w:p>
        </w:tc>
        <w:tc>
          <w:tcPr>
            <w:tcW w:w="1440" w:type="dxa"/>
            <w:tcBorders>
              <w:top w:val="thinThickSmallGap" w:color="000000" w:sz="12" w:space="0"/>
              <w:left w:val="single" w:color="000000" w:sz="4" w:space="0"/>
              <w:bottom w:val="single" w:color="000000" w:sz="4" w:space="0"/>
              <w:right w:val="single" w:color="000000" w:sz="4" w:space="0"/>
            </w:tcBorders>
            <w:noWrap w:val="0"/>
            <w:vAlign w:val="center"/>
          </w:tcPr>
          <w:p w14:paraId="71C30889">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 w:hAnsi="仿宋" w:eastAsia="仿宋" w:cs="仿宋"/>
                <w:color w:val="auto"/>
                <w:kern w:val="0"/>
                <w:sz w:val="21"/>
                <w:szCs w:val="21"/>
                <w:highlight w:val="none"/>
                <w:lang w:val="en-US" w:eastAsia="zh-CN"/>
              </w:rPr>
              <w:t>是否有</w:t>
            </w:r>
            <w:r>
              <w:rPr>
                <w:rFonts w:hint="eastAsia" w:ascii="仿宋" w:hAnsi="仿宋" w:eastAsia="仿宋" w:cs="仿宋"/>
                <w:color w:val="auto"/>
                <w:kern w:val="0"/>
                <w:sz w:val="21"/>
                <w:szCs w:val="21"/>
                <w:highlight w:val="none"/>
              </w:rPr>
              <w:t>GPS定位系统</w:t>
            </w:r>
          </w:p>
        </w:tc>
        <w:tc>
          <w:tcPr>
            <w:tcW w:w="1809" w:type="dxa"/>
            <w:tcBorders>
              <w:top w:val="thinThickSmallGap" w:color="000000" w:sz="12" w:space="0"/>
              <w:left w:val="single" w:color="000000" w:sz="4" w:space="0"/>
              <w:bottom w:val="single" w:color="000000" w:sz="4" w:space="0"/>
              <w:right w:val="single" w:color="000000" w:sz="4" w:space="0"/>
            </w:tcBorders>
            <w:noWrap w:val="0"/>
            <w:vAlign w:val="center"/>
          </w:tcPr>
          <w:p w14:paraId="65B3BDFA">
            <w:pPr>
              <w:autoSpaceDE w:val="0"/>
              <w:autoSpaceDN w:val="0"/>
              <w:spacing w:line="360" w:lineRule="auto"/>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是否有</w:t>
            </w:r>
            <w:r>
              <w:rPr>
                <w:rFonts w:hint="eastAsia" w:ascii="仿宋" w:hAnsi="仿宋" w:eastAsia="仿宋" w:cs="仿宋"/>
                <w:color w:val="auto"/>
                <w:kern w:val="0"/>
                <w:sz w:val="21"/>
                <w:szCs w:val="21"/>
                <w:highlight w:val="none"/>
              </w:rPr>
              <w:t>实时监控系统</w:t>
            </w:r>
          </w:p>
        </w:tc>
        <w:tc>
          <w:tcPr>
            <w:tcW w:w="1593" w:type="dxa"/>
            <w:tcBorders>
              <w:top w:val="thinThickSmallGap" w:color="000000" w:sz="12" w:space="0"/>
              <w:left w:val="single" w:color="auto" w:sz="4" w:space="0"/>
              <w:bottom w:val="single" w:color="000000" w:sz="4" w:space="0"/>
              <w:right w:val="thinThickSmallGap" w:color="000000" w:sz="12" w:space="0"/>
            </w:tcBorders>
            <w:noWrap w:val="0"/>
            <w:vAlign w:val="center"/>
          </w:tcPr>
          <w:p w14:paraId="6600F4FE">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备注</w:t>
            </w:r>
          </w:p>
        </w:tc>
      </w:tr>
      <w:tr w14:paraId="307F63D0">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3EB99EB3">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AC5C00E">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4C792CBC">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711C60E">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CC9DA34">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70DE010A">
            <w:pPr>
              <w:snapToGrid w:val="0"/>
              <w:ind w:firstLine="0" w:firstLineChars="0"/>
              <w:rPr>
                <w:rFonts w:cs="宋体"/>
                <w:highlight w:val="none"/>
              </w:rPr>
            </w:pPr>
          </w:p>
        </w:tc>
      </w:tr>
      <w:tr w14:paraId="6023749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521C47C1">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055CF37">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027ACF50">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BA5397E">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9E08B60">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0C67FEA7">
            <w:pPr>
              <w:snapToGrid w:val="0"/>
              <w:ind w:firstLine="0" w:firstLineChars="0"/>
              <w:rPr>
                <w:rFonts w:cs="宋体"/>
                <w:highlight w:val="none"/>
              </w:rPr>
            </w:pPr>
          </w:p>
        </w:tc>
      </w:tr>
      <w:tr w14:paraId="5F9BB19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44D77638">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BD4A85F">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654A4574">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447A0B6">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93E0334">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13628FA3">
            <w:pPr>
              <w:snapToGrid w:val="0"/>
              <w:ind w:firstLine="0" w:firstLineChars="0"/>
              <w:rPr>
                <w:rFonts w:cs="宋体"/>
                <w:highlight w:val="none"/>
              </w:rPr>
            </w:pPr>
          </w:p>
        </w:tc>
      </w:tr>
      <w:tr w14:paraId="6A4BDC6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79FE0F36">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98ED49B">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30A607D8">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2B8F1AA">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365888">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1571286F">
            <w:pPr>
              <w:snapToGrid w:val="0"/>
              <w:ind w:firstLine="0" w:firstLineChars="0"/>
              <w:rPr>
                <w:rFonts w:cs="宋体"/>
                <w:highlight w:val="none"/>
              </w:rPr>
            </w:pPr>
          </w:p>
        </w:tc>
      </w:tr>
      <w:tr w14:paraId="231FF9D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5FFF4DEA">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5108C54">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56FB4038">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1BA50F9">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BA8E92F">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1C126D57">
            <w:pPr>
              <w:snapToGrid w:val="0"/>
              <w:ind w:firstLine="0" w:firstLineChars="0"/>
              <w:rPr>
                <w:rFonts w:cs="宋体"/>
                <w:highlight w:val="none"/>
              </w:rPr>
            </w:pPr>
          </w:p>
        </w:tc>
      </w:tr>
      <w:tr w14:paraId="084CC74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30" w:type="dxa"/>
            <w:tcBorders>
              <w:top w:val="single" w:color="000000" w:sz="4" w:space="0"/>
              <w:left w:val="thinThickSmallGap" w:color="000000" w:sz="12" w:space="0"/>
              <w:bottom w:val="single" w:color="000000" w:sz="4" w:space="0"/>
              <w:right w:val="single" w:color="000000" w:sz="4" w:space="0"/>
            </w:tcBorders>
            <w:noWrap w:val="0"/>
            <w:vAlign w:val="center"/>
          </w:tcPr>
          <w:p w14:paraId="7CC75D26">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D8CD5F4">
            <w:pPr>
              <w:snapToGrid w:val="0"/>
              <w:ind w:firstLine="0" w:firstLineChars="0"/>
              <w:jc w:val="center"/>
              <w:rPr>
                <w:rFonts w:cs="宋体"/>
                <w:highlight w:val="none"/>
              </w:rPr>
            </w:pPr>
          </w:p>
        </w:tc>
        <w:tc>
          <w:tcPr>
            <w:tcW w:w="1569" w:type="dxa"/>
            <w:tcBorders>
              <w:top w:val="single" w:color="000000" w:sz="4" w:space="0"/>
              <w:left w:val="single" w:color="000000" w:sz="4" w:space="0"/>
              <w:bottom w:val="single" w:color="000000" w:sz="4" w:space="0"/>
              <w:right w:val="single" w:color="000000" w:sz="4" w:space="0"/>
            </w:tcBorders>
            <w:noWrap w:val="0"/>
            <w:vAlign w:val="center"/>
          </w:tcPr>
          <w:p w14:paraId="67F4134E">
            <w:pPr>
              <w:snapToGrid w:val="0"/>
              <w:ind w:firstLine="0" w:firstLineChars="0"/>
              <w:jc w:val="center"/>
              <w:rPr>
                <w:rFonts w:cs="宋体"/>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B229AF5">
            <w:pPr>
              <w:snapToGrid w:val="0"/>
              <w:ind w:firstLine="0" w:firstLineChars="0"/>
              <w:jc w:val="center"/>
              <w:rPr>
                <w:rFonts w:cs="宋体"/>
                <w:highlight w:val="none"/>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FE29343">
            <w:pPr>
              <w:snapToGrid w:val="0"/>
              <w:ind w:firstLine="0" w:firstLineChars="0"/>
              <w:jc w:val="center"/>
              <w:rPr>
                <w:rFonts w:cs="宋体"/>
                <w:highlight w:val="none"/>
              </w:rPr>
            </w:pPr>
          </w:p>
        </w:tc>
        <w:tc>
          <w:tcPr>
            <w:tcW w:w="1593" w:type="dxa"/>
            <w:tcBorders>
              <w:top w:val="single" w:color="000000" w:sz="4" w:space="0"/>
              <w:left w:val="single" w:color="auto" w:sz="4" w:space="0"/>
              <w:bottom w:val="single" w:color="000000" w:sz="4" w:space="0"/>
              <w:right w:val="thinThickSmallGap" w:color="000000" w:sz="12" w:space="0"/>
            </w:tcBorders>
            <w:noWrap w:val="0"/>
            <w:vAlign w:val="center"/>
          </w:tcPr>
          <w:p w14:paraId="7AAB6A93">
            <w:pPr>
              <w:snapToGrid w:val="0"/>
              <w:ind w:firstLine="0" w:firstLineChars="0"/>
              <w:rPr>
                <w:rFonts w:cs="宋体"/>
                <w:highlight w:val="none"/>
              </w:rPr>
            </w:pPr>
          </w:p>
        </w:tc>
      </w:tr>
      <w:tr w14:paraId="75DAB4D4">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30" w:type="dxa"/>
            <w:tcBorders>
              <w:top w:val="single" w:color="000000" w:sz="4" w:space="0"/>
              <w:left w:val="thinThickSmallGap" w:color="000000" w:sz="12" w:space="0"/>
              <w:bottom w:val="thinThickSmallGap" w:color="000000" w:sz="12" w:space="0"/>
              <w:right w:val="single" w:color="000000" w:sz="4" w:space="0"/>
            </w:tcBorders>
            <w:noWrap w:val="0"/>
            <w:vAlign w:val="center"/>
          </w:tcPr>
          <w:p w14:paraId="5C8C2352">
            <w:pPr>
              <w:autoSpaceDE w:val="0"/>
              <w:autoSpaceDN w:val="0"/>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336" w:type="dxa"/>
            <w:tcBorders>
              <w:top w:val="single" w:color="000000" w:sz="4" w:space="0"/>
              <w:left w:val="single" w:color="000000" w:sz="4" w:space="0"/>
              <w:bottom w:val="thinThickSmallGap" w:color="000000" w:sz="12" w:space="0"/>
              <w:right w:val="single" w:color="000000" w:sz="4" w:space="0"/>
            </w:tcBorders>
            <w:noWrap w:val="0"/>
            <w:vAlign w:val="center"/>
          </w:tcPr>
          <w:p w14:paraId="1A491AED">
            <w:pPr>
              <w:snapToGrid w:val="0"/>
              <w:ind w:firstLine="0" w:firstLineChars="0"/>
              <w:jc w:val="center"/>
              <w:rPr>
                <w:rFonts w:cs="宋体"/>
                <w:highlight w:val="none"/>
              </w:rPr>
            </w:pPr>
          </w:p>
        </w:tc>
        <w:tc>
          <w:tcPr>
            <w:tcW w:w="1569" w:type="dxa"/>
            <w:tcBorders>
              <w:top w:val="single" w:color="000000" w:sz="4" w:space="0"/>
              <w:left w:val="single" w:color="000000" w:sz="4" w:space="0"/>
              <w:bottom w:val="thinThickSmallGap" w:color="000000" w:sz="12" w:space="0"/>
              <w:right w:val="single" w:color="000000" w:sz="4" w:space="0"/>
            </w:tcBorders>
            <w:noWrap w:val="0"/>
            <w:vAlign w:val="center"/>
          </w:tcPr>
          <w:p w14:paraId="6FB08AF3">
            <w:pPr>
              <w:snapToGrid w:val="0"/>
              <w:ind w:firstLine="0" w:firstLineChars="0"/>
              <w:jc w:val="center"/>
              <w:rPr>
                <w:rFonts w:cs="宋体"/>
                <w:highlight w:val="none"/>
              </w:rPr>
            </w:pPr>
          </w:p>
        </w:tc>
        <w:tc>
          <w:tcPr>
            <w:tcW w:w="1440" w:type="dxa"/>
            <w:tcBorders>
              <w:top w:val="single" w:color="000000" w:sz="4" w:space="0"/>
              <w:left w:val="single" w:color="000000" w:sz="4" w:space="0"/>
              <w:bottom w:val="thinThickSmallGap" w:color="000000" w:sz="12" w:space="0"/>
              <w:right w:val="single" w:color="000000" w:sz="4" w:space="0"/>
            </w:tcBorders>
            <w:noWrap w:val="0"/>
            <w:vAlign w:val="center"/>
          </w:tcPr>
          <w:p w14:paraId="28B1ABBC">
            <w:pPr>
              <w:snapToGrid w:val="0"/>
              <w:ind w:firstLine="0" w:firstLineChars="0"/>
              <w:jc w:val="center"/>
              <w:rPr>
                <w:rFonts w:cs="宋体"/>
                <w:highlight w:val="none"/>
              </w:rPr>
            </w:pPr>
          </w:p>
        </w:tc>
        <w:tc>
          <w:tcPr>
            <w:tcW w:w="1809" w:type="dxa"/>
            <w:tcBorders>
              <w:top w:val="single" w:color="000000" w:sz="4" w:space="0"/>
              <w:left w:val="single" w:color="000000" w:sz="4" w:space="0"/>
              <w:bottom w:val="thinThickSmallGap" w:color="000000" w:sz="12" w:space="0"/>
              <w:right w:val="single" w:color="000000" w:sz="4" w:space="0"/>
            </w:tcBorders>
            <w:noWrap w:val="0"/>
            <w:vAlign w:val="center"/>
          </w:tcPr>
          <w:p w14:paraId="335795B9">
            <w:pPr>
              <w:snapToGrid w:val="0"/>
              <w:ind w:firstLine="0" w:firstLineChars="0"/>
              <w:jc w:val="center"/>
              <w:rPr>
                <w:rFonts w:cs="宋体"/>
                <w:highlight w:val="none"/>
              </w:rPr>
            </w:pPr>
          </w:p>
        </w:tc>
        <w:tc>
          <w:tcPr>
            <w:tcW w:w="1593" w:type="dxa"/>
            <w:tcBorders>
              <w:top w:val="single" w:color="000000" w:sz="4" w:space="0"/>
              <w:left w:val="single" w:color="auto" w:sz="4" w:space="0"/>
              <w:bottom w:val="thinThickSmallGap" w:color="000000" w:sz="12" w:space="0"/>
              <w:right w:val="thinThickSmallGap" w:color="000000" w:sz="12" w:space="0"/>
            </w:tcBorders>
            <w:noWrap w:val="0"/>
            <w:vAlign w:val="center"/>
          </w:tcPr>
          <w:p w14:paraId="0E1EB01A">
            <w:pPr>
              <w:snapToGrid w:val="0"/>
              <w:ind w:firstLine="0" w:firstLineChars="0"/>
              <w:rPr>
                <w:rFonts w:cs="宋体"/>
                <w:highlight w:val="none"/>
              </w:rPr>
            </w:pPr>
          </w:p>
        </w:tc>
      </w:tr>
    </w:tbl>
    <w:p w14:paraId="3B7190E9">
      <w:pPr>
        <w:pStyle w:val="82"/>
        <w:rPr>
          <w:highlight w:val="none"/>
        </w:rPr>
      </w:pPr>
    </w:p>
    <w:p w14:paraId="3A645594">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注：须随表提交相应的</w:t>
      </w:r>
      <w:r>
        <w:rPr>
          <w:rFonts w:hint="eastAsia" w:ascii="仿宋_GB2312" w:hAnsi="仿宋_GB2312" w:eastAsia="仿宋_GB2312" w:cs="仿宋_GB2312"/>
          <w:b/>
          <w:sz w:val="24"/>
          <w:highlight w:val="none"/>
          <w:lang w:val="en-US" w:eastAsia="zh-CN"/>
        </w:rPr>
        <w:t>车辆行驶证及相关证明资料</w:t>
      </w:r>
      <w:r>
        <w:rPr>
          <w:rFonts w:hint="eastAsia" w:ascii="仿宋_GB2312" w:hAnsi="仿宋_GB2312" w:eastAsia="仿宋_GB2312" w:cs="仿宋_GB2312"/>
          <w:b/>
          <w:sz w:val="24"/>
          <w:highlight w:val="none"/>
        </w:rPr>
        <w:t>复印件。</w:t>
      </w:r>
    </w:p>
    <w:p w14:paraId="6F1411E8">
      <w:pPr>
        <w:pStyle w:val="84"/>
        <w:rPr>
          <w:highlight w:val="none"/>
        </w:rPr>
      </w:pPr>
    </w:p>
    <w:p w14:paraId="793CC11B">
      <w:pPr>
        <w:rPr>
          <w:rFonts w:hint="eastAsia" w:ascii="仿宋" w:hAnsi="仿宋" w:eastAsia="仿宋" w:cs="仿宋"/>
          <w:b/>
          <w:kern w:val="0"/>
          <w:sz w:val="32"/>
          <w:szCs w:val="32"/>
          <w:highlight w:val="none"/>
          <w:lang w:eastAsia="zh-CN"/>
        </w:rPr>
      </w:pPr>
      <w:r>
        <w:rPr>
          <w:rFonts w:hint="eastAsia" w:ascii="仿宋" w:hAnsi="仿宋" w:eastAsia="仿宋" w:cs="仿宋"/>
          <w:b/>
          <w:kern w:val="0"/>
          <w:sz w:val="32"/>
          <w:szCs w:val="32"/>
          <w:highlight w:val="none"/>
          <w:lang w:eastAsia="zh-CN"/>
        </w:rPr>
        <w:br w:type="page"/>
      </w:r>
    </w:p>
    <w:p w14:paraId="6AD229FF">
      <w:pPr>
        <w:numPr>
          <w:ilvl w:val="0"/>
          <w:numId w:val="0"/>
        </w:numPr>
        <w:ind w:left="150" w:leftChars="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en-US" w:eastAsia="zh-CN"/>
        </w:rPr>
        <w:t>资信及商务响应</w:t>
      </w:r>
      <w:r>
        <w:rPr>
          <w:rFonts w:hint="eastAsia" w:ascii="仿宋" w:hAnsi="仿宋" w:eastAsia="仿宋" w:cs="仿宋"/>
          <w:b/>
          <w:kern w:val="0"/>
          <w:sz w:val="32"/>
          <w:szCs w:val="32"/>
          <w:highlight w:val="none"/>
        </w:rPr>
        <w:t>表</w:t>
      </w:r>
    </w:p>
    <w:tbl>
      <w:tblPr>
        <w:tblStyle w:val="65"/>
        <w:tblW w:w="89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228"/>
      </w:tblGrid>
      <w:tr w14:paraId="5E61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tcPr>
          <w:p w14:paraId="353B153B">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41" w:type="dxa"/>
          </w:tcPr>
          <w:p w14:paraId="2F438C0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招标文件具体内容</w:t>
            </w:r>
          </w:p>
        </w:tc>
        <w:tc>
          <w:tcPr>
            <w:tcW w:w="3613" w:type="dxa"/>
          </w:tcPr>
          <w:p w14:paraId="586E456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投标文件具体内容</w:t>
            </w:r>
          </w:p>
        </w:tc>
        <w:tc>
          <w:tcPr>
            <w:tcW w:w="1228" w:type="dxa"/>
          </w:tcPr>
          <w:p w14:paraId="598A2AD7">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7A4C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vAlign w:val="center"/>
          </w:tcPr>
          <w:p w14:paraId="5037119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341" w:type="dxa"/>
          </w:tcPr>
          <w:p w14:paraId="3D91F3CB">
            <w:pPr>
              <w:jc w:val="center"/>
              <w:rPr>
                <w:rFonts w:hint="eastAsia" w:ascii="仿宋" w:hAnsi="仿宋" w:eastAsia="仿宋" w:cs="仿宋"/>
                <w:b/>
                <w:kern w:val="0"/>
                <w:sz w:val="32"/>
                <w:szCs w:val="32"/>
                <w:highlight w:val="none"/>
              </w:rPr>
            </w:pPr>
          </w:p>
        </w:tc>
        <w:tc>
          <w:tcPr>
            <w:tcW w:w="3613" w:type="dxa"/>
          </w:tcPr>
          <w:p w14:paraId="37DD104C">
            <w:pPr>
              <w:jc w:val="center"/>
              <w:rPr>
                <w:rFonts w:hint="eastAsia" w:ascii="仿宋" w:hAnsi="仿宋" w:eastAsia="仿宋" w:cs="仿宋"/>
                <w:b/>
                <w:kern w:val="0"/>
                <w:sz w:val="32"/>
                <w:szCs w:val="32"/>
                <w:highlight w:val="none"/>
              </w:rPr>
            </w:pPr>
          </w:p>
        </w:tc>
        <w:tc>
          <w:tcPr>
            <w:tcW w:w="1228" w:type="dxa"/>
          </w:tcPr>
          <w:p w14:paraId="6E79379B">
            <w:pPr>
              <w:jc w:val="center"/>
              <w:rPr>
                <w:rFonts w:hint="eastAsia" w:ascii="仿宋" w:hAnsi="仿宋" w:eastAsia="仿宋" w:cs="仿宋"/>
                <w:b/>
                <w:kern w:val="0"/>
                <w:sz w:val="32"/>
                <w:szCs w:val="32"/>
                <w:highlight w:val="none"/>
              </w:rPr>
            </w:pPr>
          </w:p>
        </w:tc>
      </w:tr>
      <w:tr w14:paraId="374F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vAlign w:val="center"/>
          </w:tcPr>
          <w:p w14:paraId="2AF68E4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341" w:type="dxa"/>
          </w:tcPr>
          <w:p w14:paraId="61F19FE4">
            <w:pPr>
              <w:jc w:val="center"/>
              <w:rPr>
                <w:rFonts w:hint="eastAsia" w:ascii="仿宋" w:hAnsi="仿宋" w:eastAsia="仿宋" w:cs="仿宋"/>
                <w:b/>
                <w:kern w:val="0"/>
                <w:sz w:val="32"/>
                <w:szCs w:val="32"/>
                <w:highlight w:val="none"/>
              </w:rPr>
            </w:pPr>
          </w:p>
        </w:tc>
        <w:tc>
          <w:tcPr>
            <w:tcW w:w="3613" w:type="dxa"/>
          </w:tcPr>
          <w:p w14:paraId="3F4598A3">
            <w:pPr>
              <w:jc w:val="center"/>
              <w:rPr>
                <w:rFonts w:hint="eastAsia" w:ascii="仿宋" w:hAnsi="仿宋" w:eastAsia="仿宋" w:cs="仿宋"/>
                <w:b/>
                <w:kern w:val="0"/>
                <w:sz w:val="32"/>
                <w:szCs w:val="32"/>
                <w:highlight w:val="none"/>
              </w:rPr>
            </w:pPr>
          </w:p>
        </w:tc>
        <w:tc>
          <w:tcPr>
            <w:tcW w:w="1228" w:type="dxa"/>
          </w:tcPr>
          <w:p w14:paraId="1E7F186A">
            <w:pPr>
              <w:jc w:val="center"/>
              <w:rPr>
                <w:rFonts w:hint="eastAsia" w:ascii="仿宋" w:hAnsi="仿宋" w:eastAsia="仿宋" w:cs="仿宋"/>
                <w:b/>
                <w:kern w:val="0"/>
                <w:sz w:val="32"/>
                <w:szCs w:val="32"/>
                <w:highlight w:val="none"/>
              </w:rPr>
            </w:pPr>
          </w:p>
        </w:tc>
      </w:tr>
      <w:tr w14:paraId="0318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vAlign w:val="center"/>
          </w:tcPr>
          <w:p w14:paraId="0442790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341" w:type="dxa"/>
          </w:tcPr>
          <w:p w14:paraId="1A0E2DFF">
            <w:pPr>
              <w:jc w:val="center"/>
              <w:rPr>
                <w:rFonts w:hint="eastAsia" w:ascii="仿宋" w:hAnsi="仿宋" w:eastAsia="仿宋" w:cs="仿宋"/>
                <w:b/>
                <w:kern w:val="0"/>
                <w:sz w:val="32"/>
                <w:szCs w:val="32"/>
                <w:highlight w:val="none"/>
              </w:rPr>
            </w:pPr>
          </w:p>
        </w:tc>
        <w:tc>
          <w:tcPr>
            <w:tcW w:w="3613" w:type="dxa"/>
          </w:tcPr>
          <w:p w14:paraId="205EFD5A">
            <w:pPr>
              <w:jc w:val="center"/>
              <w:rPr>
                <w:rFonts w:hint="eastAsia" w:ascii="仿宋" w:hAnsi="仿宋" w:eastAsia="仿宋" w:cs="仿宋"/>
                <w:b/>
                <w:kern w:val="0"/>
                <w:sz w:val="32"/>
                <w:szCs w:val="32"/>
                <w:highlight w:val="none"/>
              </w:rPr>
            </w:pPr>
          </w:p>
        </w:tc>
        <w:tc>
          <w:tcPr>
            <w:tcW w:w="1228" w:type="dxa"/>
          </w:tcPr>
          <w:p w14:paraId="28D33EED">
            <w:pPr>
              <w:jc w:val="center"/>
              <w:rPr>
                <w:rFonts w:hint="eastAsia" w:ascii="仿宋" w:hAnsi="仿宋" w:eastAsia="仿宋" w:cs="仿宋"/>
                <w:b/>
                <w:kern w:val="0"/>
                <w:sz w:val="32"/>
                <w:szCs w:val="32"/>
                <w:highlight w:val="none"/>
              </w:rPr>
            </w:pPr>
          </w:p>
        </w:tc>
      </w:tr>
      <w:tr w14:paraId="27A1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8B2CBDB">
            <w:pPr>
              <w:jc w:val="center"/>
              <w:rPr>
                <w:rFonts w:hint="eastAsia" w:ascii="仿宋" w:hAnsi="仿宋" w:eastAsia="仿宋" w:cs="仿宋"/>
                <w:kern w:val="0"/>
                <w:sz w:val="24"/>
                <w:highlight w:val="none"/>
              </w:rPr>
            </w:pPr>
          </w:p>
        </w:tc>
        <w:tc>
          <w:tcPr>
            <w:tcW w:w="3341" w:type="dxa"/>
          </w:tcPr>
          <w:p w14:paraId="1132DE98">
            <w:pPr>
              <w:jc w:val="center"/>
              <w:rPr>
                <w:rFonts w:hint="eastAsia" w:ascii="仿宋" w:hAnsi="仿宋" w:eastAsia="仿宋" w:cs="仿宋"/>
                <w:b/>
                <w:kern w:val="0"/>
                <w:sz w:val="32"/>
                <w:szCs w:val="32"/>
                <w:highlight w:val="none"/>
              </w:rPr>
            </w:pPr>
          </w:p>
        </w:tc>
        <w:tc>
          <w:tcPr>
            <w:tcW w:w="3613" w:type="dxa"/>
          </w:tcPr>
          <w:p w14:paraId="1AE8738C">
            <w:pPr>
              <w:jc w:val="center"/>
              <w:rPr>
                <w:rFonts w:hint="eastAsia" w:ascii="仿宋" w:hAnsi="仿宋" w:eastAsia="仿宋" w:cs="仿宋"/>
                <w:b/>
                <w:kern w:val="0"/>
                <w:sz w:val="32"/>
                <w:szCs w:val="32"/>
                <w:highlight w:val="none"/>
              </w:rPr>
            </w:pPr>
          </w:p>
        </w:tc>
        <w:tc>
          <w:tcPr>
            <w:tcW w:w="1228" w:type="dxa"/>
          </w:tcPr>
          <w:p w14:paraId="118D8984">
            <w:pPr>
              <w:jc w:val="center"/>
              <w:rPr>
                <w:rFonts w:hint="eastAsia" w:ascii="仿宋" w:hAnsi="仿宋" w:eastAsia="仿宋" w:cs="仿宋"/>
                <w:b/>
                <w:kern w:val="0"/>
                <w:sz w:val="32"/>
                <w:szCs w:val="32"/>
                <w:highlight w:val="none"/>
              </w:rPr>
            </w:pPr>
          </w:p>
        </w:tc>
      </w:tr>
      <w:tr w14:paraId="2AB1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2F0C909A">
            <w:pPr>
              <w:jc w:val="center"/>
              <w:rPr>
                <w:rFonts w:hint="eastAsia" w:ascii="仿宋" w:hAnsi="仿宋" w:eastAsia="仿宋" w:cs="仿宋"/>
                <w:kern w:val="0"/>
                <w:sz w:val="24"/>
                <w:highlight w:val="none"/>
              </w:rPr>
            </w:pPr>
          </w:p>
        </w:tc>
        <w:tc>
          <w:tcPr>
            <w:tcW w:w="3341" w:type="dxa"/>
          </w:tcPr>
          <w:p w14:paraId="611D934C">
            <w:pPr>
              <w:jc w:val="center"/>
              <w:rPr>
                <w:rFonts w:hint="eastAsia" w:ascii="仿宋" w:hAnsi="仿宋" w:eastAsia="仿宋" w:cs="仿宋"/>
                <w:b/>
                <w:kern w:val="0"/>
                <w:sz w:val="32"/>
                <w:szCs w:val="32"/>
                <w:highlight w:val="none"/>
              </w:rPr>
            </w:pPr>
          </w:p>
        </w:tc>
        <w:tc>
          <w:tcPr>
            <w:tcW w:w="3613" w:type="dxa"/>
          </w:tcPr>
          <w:p w14:paraId="7B2BCA3E">
            <w:pPr>
              <w:jc w:val="center"/>
              <w:rPr>
                <w:rFonts w:hint="eastAsia" w:ascii="仿宋" w:hAnsi="仿宋" w:eastAsia="仿宋" w:cs="仿宋"/>
                <w:b/>
                <w:kern w:val="0"/>
                <w:sz w:val="32"/>
                <w:szCs w:val="32"/>
                <w:highlight w:val="none"/>
              </w:rPr>
            </w:pPr>
          </w:p>
        </w:tc>
        <w:tc>
          <w:tcPr>
            <w:tcW w:w="1228" w:type="dxa"/>
          </w:tcPr>
          <w:p w14:paraId="0CE1D822">
            <w:pPr>
              <w:jc w:val="center"/>
              <w:rPr>
                <w:rFonts w:hint="eastAsia" w:ascii="仿宋" w:hAnsi="仿宋" w:eastAsia="仿宋" w:cs="仿宋"/>
                <w:b/>
                <w:kern w:val="0"/>
                <w:sz w:val="32"/>
                <w:szCs w:val="32"/>
                <w:highlight w:val="none"/>
              </w:rPr>
            </w:pPr>
          </w:p>
        </w:tc>
      </w:tr>
      <w:tr w14:paraId="6FA0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40562CC4">
            <w:pPr>
              <w:jc w:val="center"/>
              <w:rPr>
                <w:rFonts w:hint="eastAsia" w:ascii="仿宋" w:hAnsi="仿宋" w:eastAsia="仿宋" w:cs="仿宋"/>
                <w:kern w:val="0"/>
                <w:sz w:val="24"/>
                <w:highlight w:val="none"/>
              </w:rPr>
            </w:pPr>
          </w:p>
        </w:tc>
        <w:tc>
          <w:tcPr>
            <w:tcW w:w="3341" w:type="dxa"/>
          </w:tcPr>
          <w:p w14:paraId="459ECA4B">
            <w:pPr>
              <w:jc w:val="center"/>
              <w:rPr>
                <w:rFonts w:hint="eastAsia" w:ascii="仿宋" w:hAnsi="仿宋" w:eastAsia="仿宋" w:cs="仿宋"/>
                <w:b/>
                <w:kern w:val="0"/>
                <w:sz w:val="32"/>
                <w:szCs w:val="32"/>
                <w:highlight w:val="none"/>
              </w:rPr>
            </w:pPr>
          </w:p>
        </w:tc>
        <w:tc>
          <w:tcPr>
            <w:tcW w:w="3613" w:type="dxa"/>
          </w:tcPr>
          <w:p w14:paraId="06CE5E9B">
            <w:pPr>
              <w:jc w:val="center"/>
              <w:rPr>
                <w:rFonts w:hint="eastAsia" w:ascii="仿宋" w:hAnsi="仿宋" w:eastAsia="仿宋" w:cs="仿宋"/>
                <w:b/>
                <w:kern w:val="0"/>
                <w:sz w:val="32"/>
                <w:szCs w:val="32"/>
                <w:highlight w:val="none"/>
              </w:rPr>
            </w:pPr>
          </w:p>
        </w:tc>
        <w:tc>
          <w:tcPr>
            <w:tcW w:w="1228" w:type="dxa"/>
          </w:tcPr>
          <w:p w14:paraId="7BD8063C">
            <w:pPr>
              <w:jc w:val="center"/>
              <w:rPr>
                <w:rFonts w:hint="eastAsia" w:ascii="仿宋" w:hAnsi="仿宋" w:eastAsia="仿宋" w:cs="仿宋"/>
                <w:b/>
                <w:kern w:val="0"/>
                <w:sz w:val="32"/>
                <w:szCs w:val="32"/>
                <w:highlight w:val="none"/>
              </w:rPr>
            </w:pPr>
          </w:p>
        </w:tc>
      </w:tr>
      <w:tr w14:paraId="5780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4327DCC4">
            <w:pPr>
              <w:jc w:val="center"/>
              <w:rPr>
                <w:rFonts w:hint="eastAsia" w:ascii="仿宋" w:hAnsi="仿宋" w:eastAsia="仿宋" w:cs="仿宋"/>
                <w:kern w:val="0"/>
                <w:sz w:val="24"/>
                <w:highlight w:val="none"/>
              </w:rPr>
            </w:pPr>
          </w:p>
        </w:tc>
        <w:tc>
          <w:tcPr>
            <w:tcW w:w="3341" w:type="dxa"/>
          </w:tcPr>
          <w:p w14:paraId="4F042D48">
            <w:pPr>
              <w:jc w:val="center"/>
              <w:rPr>
                <w:rFonts w:hint="eastAsia" w:ascii="仿宋" w:hAnsi="仿宋" w:eastAsia="仿宋" w:cs="仿宋"/>
                <w:b/>
                <w:kern w:val="0"/>
                <w:sz w:val="32"/>
                <w:szCs w:val="32"/>
                <w:highlight w:val="none"/>
              </w:rPr>
            </w:pPr>
          </w:p>
        </w:tc>
        <w:tc>
          <w:tcPr>
            <w:tcW w:w="3613" w:type="dxa"/>
          </w:tcPr>
          <w:p w14:paraId="2ADC70BD">
            <w:pPr>
              <w:jc w:val="center"/>
              <w:rPr>
                <w:rFonts w:hint="eastAsia" w:ascii="仿宋" w:hAnsi="仿宋" w:eastAsia="仿宋" w:cs="仿宋"/>
                <w:b/>
                <w:kern w:val="0"/>
                <w:sz w:val="32"/>
                <w:szCs w:val="32"/>
                <w:highlight w:val="none"/>
              </w:rPr>
            </w:pPr>
          </w:p>
        </w:tc>
        <w:tc>
          <w:tcPr>
            <w:tcW w:w="1228" w:type="dxa"/>
          </w:tcPr>
          <w:p w14:paraId="51AE42EE">
            <w:pPr>
              <w:jc w:val="center"/>
              <w:rPr>
                <w:rFonts w:hint="eastAsia" w:ascii="仿宋" w:hAnsi="仿宋" w:eastAsia="仿宋" w:cs="仿宋"/>
                <w:b/>
                <w:kern w:val="0"/>
                <w:sz w:val="32"/>
                <w:szCs w:val="32"/>
                <w:highlight w:val="none"/>
              </w:rPr>
            </w:pPr>
          </w:p>
        </w:tc>
      </w:tr>
    </w:tbl>
    <w:p w14:paraId="466F8254">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投标人保证：</w:t>
      </w:r>
    </w:p>
    <w:p w14:paraId="6FA4D7CC">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除</w:t>
      </w:r>
      <w:r>
        <w:rPr>
          <w:rFonts w:hint="eastAsia" w:ascii="仿宋" w:hAnsi="仿宋" w:eastAsia="仿宋" w:cs="仿宋"/>
          <w:kern w:val="0"/>
          <w:sz w:val="24"/>
          <w:szCs w:val="24"/>
          <w:highlight w:val="none"/>
          <w:lang w:val="en-US" w:eastAsia="zh-CN"/>
        </w:rPr>
        <w:t>资信及商务</w:t>
      </w:r>
      <w:r>
        <w:rPr>
          <w:rFonts w:hint="eastAsia" w:ascii="仿宋" w:hAnsi="仿宋" w:eastAsia="仿宋" w:cs="仿宋"/>
          <w:kern w:val="0"/>
          <w:sz w:val="24"/>
          <w:szCs w:val="24"/>
          <w:highlight w:val="none"/>
        </w:rPr>
        <w:t>偏离表列出的偏离外，投标人响应招标文件的全部要求</w:t>
      </w:r>
      <w:r>
        <w:rPr>
          <w:rFonts w:hint="eastAsia" w:ascii="仿宋" w:hAnsi="仿宋" w:eastAsia="仿宋" w:cs="仿宋"/>
          <w:kern w:val="0"/>
          <w:sz w:val="24"/>
          <w:szCs w:val="24"/>
          <w:highlight w:val="none"/>
          <w:lang w:eastAsia="zh-CN"/>
        </w:rPr>
        <w:t>。</w:t>
      </w:r>
    </w:p>
    <w:p w14:paraId="2CA0B80C">
      <w:pPr>
        <w:pStyle w:val="2"/>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投标人若不填写，则视为完全响应招标文件要求。</w:t>
      </w:r>
    </w:p>
    <w:p w14:paraId="53A4BF89">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highlight w:val="none"/>
          <w:lang w:val="zh-CN"/>
        </w:rPr>
      </w:pPr>
    </w:p>
    <w:p w14:paraId="2EAF922C">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highlight w:val="none"/>
          <w:lang w:val="zh-CN"/>
        </w:rPr>
      </w:pPr>
    </w:p>
    <w:p w14:paraId="7603FD1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 xml:space="preserve">）： </w:t>
      </w:r>
    </w:p>
    <w:p w14:paraId="46CC4770">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 xml:space="preserve">   年   月   日</w:t>
      </w:r>
    </w:p>
    <w:p w14:paraId="49C9BBDE">
      <w:pPr>
        <w:jc w:val="center"/>
        <w:rPr>
          <w:rFonts w:hint="eastAsia" w:ascii="仿宋" w:hAnsi="仿宋" w:eastAsia="仿宋" w:cs="仿宋"/>
          <w:b/>
          <w:kern w:val="0"/>
          <w:sz w:val="32"/>
          <w:szCs w:val="32"/>
          <w:highlight w:val="none"/>
        </w:rPr>
      </w:pPr>
    </w:p>
    <w:p w14:paraId="455F675F">
      <w:pPr>
        <w:widowControl/>
        <w:adjustRightInd/>
        <w:jc w:val="left"/>
        <w:rPr>
          <w:rFonts w:hint="eastAsia" w:ascii="仿宋" w:hAnsi="仿宋" w:eastAsia="仿宋" w:cs="仿宋"/>
          <w:b/>
          <w:bCs/>
          <w:sz w:val="32"/>
          <w:szCs w:val="32"/>
          <w:highlight w:val="none"/>
          <w:lang w:eastAsia="zh-CN"/>
        </w:rPr>
      </w:pPr>
    </w:p>
    <w:p w14:paraId="213CB3F5">
      <w:pP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br w:type="page"/>
      </w:r>
    </w:p>
    <w:p w14:paraId="6119FEF1">
      <w:pPr>
        <w:jc w:val="center"/>
        <w:rPr>
          <w:rFonts w:hint="eastAsia" w:ascii="仿宋" w:hAnsi="仿宋" w:eastAsia="仿宋" w:cs="仿宋"/>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九、</w:t>
      </w:r>
      <w:r>
        <w:rPr>
          <w:rFonts w:hint="eastAsia" w:ascii="仿宋_GB2312" w:hAnsi="仿宋_GB2312" w:eastAsia="仿宋_GB2312" w:cs="仿宋_GB2312"/>
          <w:b/>
          <w:kern w:val="0"/>
          <w:sz w:val="32"/>
          <w:szCs w:val="32"/>
          <w:highlight w:val="none"/>
          <w:lang w:val="zh-CN"/>
        </w:rPr>
        <w:t>类似项目业绩一览表</w:t>
      </w:r>
    </w:p>
    <w:p w14:paraId="4E2A8E73">
      <w:pPr>
        <w:autoSpaceDE w:val="0"/>
        <w:autoSpaceDN w:val="0"/>
        <w:spacing w:line="360" w:lineRule="auto"/>
        <w:ind w:firstLine="12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附表 :</w:t>
      </w:r>
    </w:p>
    <w:tbl>
      <w:tblPr>
        <w:tblStyle w:val="64"/>
        <w:tblW w:w="9316" w:type="dxa"/>
        <w:tblInd w:w="-62" w:type="dxa"/>
        <w:tblLayout w:type="fixed"/>
        <w:tblCellMar>
          <w:top w:w="0" w:type="dxa"/>
          <w:left w:w="108" w:type="dxa"/>
          <w:bottom w:w="0" w:type="dxa"/>
          <w:right w:w="108" w:type="dxa"/>
        </w:tblCellMar>
      </w:tblPr>
      <w:tblGrid>
        <w:gridCol w:w="750"/>
        <w:gridCol w:w="1429"/>
        <w:gridCol w:w="1375"/>
        <w:gridCol w:w="1375"/>
        <w:gridCol w:w="1500"/>
        <w:gridCol w:w="1787"/>
        <w:gridCol w:w="1100"/>
      </w:tblGrid>
      <w:tr w14:paraId="48928CC6">
        <w:tblPrEx>
          <w:tblCellMar>
            <w:top w:w="0" w:type="dxa"/>
            <w:left w:w="108" w:type="dxa"/>
            <w:bottom w:w="0" w:type="dxa"/>
            <w:right w:w="108" w:type="dxa"/>
          </w:tblCellMar>
        </w:tblPrEx>
        <w:trPr>
          <w:trHeight w:val="1389" w:hRule="atLeast"/>
        </w:trPr>
        <w:tc>
          <w:tcPr>
            <w:tcW w:w="750" w:type="dxa"/>
            <w:tcBorders>
              <w:top w:val="single" w:color="auto" w:sz="6" w:space="0"/>
              <w:left w:val="single" w:color="auto" w:sz="6" w:space="0"/>
              <w:bottom w:val="single" w:color="auto" w:sz="6" w:space="0"/>
              <w:right w:val="single" w:color="auto" w:sz="6" w:space="0"/>
            </w:tcBorders>
            <w:noWrap w:val="0"/>
            <w:vAlign w:val="center"/>
          </w:tcPr>
          <w:p w14:paraId="79835747">
            <w:pPr>
              <w:autoSpaceDE w:val="0"/>
              <w:autoSpaceDN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429" w:type="dxa"/>
            <w:tcBorders>
              <w:top w:val="single" w:color="auto" w:sz="6" w:space="0"/>
              <w:left w:val="single" w:color="auto" w:sz="6" w:space="0"/>
              <w:bottom w:val="single" w:color="auto" w:sz="6" w:space="0"/>
              <w:right w:val="single" w:color="auto" w:sz="6" w:space="0"/>
            </w:tcBorders>
            <w:noWrap w:val="0"/>
            <w:vAlign w:val="center"/>
          </w:tcPr>
          <w:p w14:paraId="0C44FAB6">
            <w:pPr>
              <w:autoSpaceDE w:val="0"/>
              <w:autoSpaceDN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3EB28937">
            <w:pPr>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项目内容</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39293F72">
            <w:pPr>
              <w:ind w:firstLine="0" w:firstLineChars="0"/>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en-US" w:eastAsia="zh-CN"/>
              </w:rPr>
              <w:t>数量</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24A6A47A">
            <w:pPr>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实施时间</w:t>
            </w:r>
          </w:p>
        </w:tc>
        <w:tc>
          <w:tcPr>
            <w:tcW w:w="1787" w:type="dxa"/>
            <w:tcBorders>
              <w:top w:val="single" w:color="auto" w:sz="6" w:space="0"/>
              <w:left w:val="single" w:color="auto" w:sz="6" w:space="0"/>
              <w:bottom w:val="single" w:color="auto" w:sz="6" w:space="0"/>
              <w:right w:val="single" w:color="auto" w:sz="6" w:space="0"/>
            </w:tcBorders>
            <w:noWrap w:val="0"/>
            <w:vAlign w:val="center"/>
          </w:tcPr>
          <w:p w14:paraId="7915B155">
            <w:pPr>
              <w:autoSpaceDE w:val="0"/>
              <w:autoSpaceDN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项目联系人、联系方式</w:t>
            </w:r>
          </w:p>
        </w:tc>
        <w:tc>
          <w:tcPr>
            <w:tcW w:w="1100" w:type="dxa"/>
            <w:tcBorders>
              <w:top w:val="single" w:color="auto" w:sz="6" w:space="0"/>
              <w:left w:val="single" w:color="auto" w:sz="6" w:space="0"/>
              <w:bottom w:val="single" w:color="auto" w:sz="6" w:space="0"/>
              <w:right w:val="single" w:color="auto" w:sz="6" w:space="0"/>
            </w:tcBorders>
            <w:noWrap w:val="0"/>
            <w:vAlign w:val="center"/>
          </w:tcPr>
          <w:p w14:paraId="655B2367">
            <w:pPr>
              <w:autoSpaceDE w:val="0"/>
              <w:autoSpaceDN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tc>
      </w:tr>
      <w:tr w14:paraId="5EEB173E">
        <w:tblPrEx>
          <w:tblCellMar>
            <w:top w:w="0" w:type="dxa"/>
            <w:left w:w="108" w:type="dxa"/>
            <w:bottom w:w="0" w:type="dxa"/>
            <w:right w:w="108" w:type="dxa"/>
          </w:tblCellMar>
        </w:tblPrEx>
        <w:trPr>
          <w:trHeight w:val="862"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27D9A0C2">
            <w:pPr>
              <w:autoSpaceDE w:val="0"/>
              <w:autoSpaceDN w:val="0"/>
              <w:spacing w:line="360" w:lineRule="auto"/>
              <w:rPr>
                <w:rFonts w:ascii="仿宋_GB2312" w:hAnsi="仿宋_GB2312" w:eastAsia="仿宋_GB2312" w:cs="仿宋_GB2312"/>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028268E1">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1D882517">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1041BCFD">
            <w:pPr>
              <w:autoSpaceDE w:val="0"/>
              <w:autoSpaceDN w:val="0"/>
              <w:spacing w:line="360" w:lineRule="auto"/>
              <w:rPr>
                <w:rFonts w:ascii="仿宋_GB2312" w:hAnsi="仿宋_GB2312" w:eastAsia="仿宋_GB2312" w:cs="仿宋_GB2312"/>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62AC6242">
            <w:pPr>
              <w:autoSpaceDE w:val="0"/>
              <w:autoSpaceDN w:val="0"/>
              <w:spacing w:line="360" w:lineRule="auto"/>
              <w:rPr>
                <w:rFonts w:ascii="仿宋_GB2312" w:hAnsi="仿宋_GB2312" w:eastAsia="仿宋_GB2312" w:cs="仿宋_GB2312"/>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667C398B">
            <w:pPr>
              <w:autoSpaceDE w:val="0"/>
              <w:autoSpaceDN w:val="0"/>
              <w:spacing w:line="360" w:lineRule="auto"/>
              <w:rPr>
                <w:rFonts w:ascii="仿宋_GB2312" w:hAnsi="仿宋_GB2312" w:eastAsia="仿宋_GB2312" w:cs="仿宋_GB2312"/>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455CA59D">
            <w:pPr>
              <w:autoSpaceDE w:val="0"/>
              <w:autoSpaceDN w:val="0"/>
              <w:spacing w:line="360" w:lineRule="auto"/>
              <w:rPr>
                <w:rFonts w:ascii="仿宋_GB2312" w:hAnsi="仿宋_GB2312" w:eastAsia="仿宋_GB2312" w:cs="仿宋_GB2312"/>
                <w:sz w:val="24"/>
                <w:highlight w:val="none"/>
              </w:rPr>
            </w:pPr>
          </w:p>
        </w:tc>
      </w:tr>
      <w:tr w14:paraId="1B6809C5">
        <w:tblPrEx>
          <w:tblCellMar>
            <w:top w:w="0" w:type="dxa"/>
            <w:left w:w="108" w:type="dxa"/>
            <w:bottom w:w="0" w:type="dxa"/>
            <w:right w:w="108" w:type="dxa"/>
          </w:tblCellMar>
        </w:tblPrEx>
        <w:trPr>
          <w:trHeight w:val="699"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4C38666D">
            <w:pPr>
              <w:autoSpaceDE w:val="0"/>
              <w:autoSpaceDN w:val="0"/>
              <w:spacing w:line="360" w:lineRule="auto"/>
              <w:rPr>
                <w:rFonts w:ascii="仿宋_GB2312" w:hAnsi="仿宋_GB2312" w:eastAsia="仿宋_GB2312" w:cs="仿宋_GB2312"/>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7277D153">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08DAEE10">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199BE6BA">
            <w:pPr>
              <w:autoSpaceDE w:val="0"/>
              <w:autoSpaceDN w:val="0"/>
              <w:spacing w:line="360" w:lineRule="auto"/>
              <w:rPr>
                <w:rFonts w:ascii="仿宋_GB2312" w:hAnsi="仿宋_GB2312" w:eastAsia="仿宋_GB2312" w:cs="仿宋_GB2312"/>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0D2B464E">
            <w:pPr>
              <w:autoSpaceDE w:val="0"/>
              <w:autoSpaceDN w:val="0"/>
              <w:spacing w:line="360" w:lineRule="auto"/>
              <w:rPr>
                <w:rFonts w:ascii="仿宋_GB2312" w:hAnsi="仿宋_GB2312" w:eastAsia="仿宋_GB2312" w:cs="仿宋_GB2312"/>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26C52895">
            <w:pPr>
              <w:autoSpaceDE w:val="0"/>
              <w:autoSpaceDN w:val="0"/>
              <w:spacing w:line="360" w:lineRule="auto"/>
              <w:rPr>
                <w:rFonts w:ascii="仿宋_GB2312" w:hAnsi="仿宋_GB2312" w:eastAsia="仿宋_GB2312" w:cs="仿宋_GB2312"/>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6E4A17AA">
            <w:pPr>
              <w:autoSpaceDE w:val="0"/>
              <w:autoSpaceDN w:val="0"/>
              <w:spacing w:line="360" w:lineRule="auto"/>
              <w:rPr>
                <w:rFonts w:ascii="仿宋_GB2312" w:hAnsi="仿宋_GB2312" w:eastAsia="仿宋_GB2312" w:cs="仿宋_GB2312"/>
                <w:sz w:val="24"/>
                <w:highlight w:val="none"/>
              </w:rPr>
            </w:pPr>
          </w:p>
        </w:tc>
      </w:tr>
      <w:tr w14:paraId="3C48D6B8">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54BF964E">
            <w:pPr>
              <w:autoSpaceDE w:val="0"/>
              <w:autoSpaceDN w:val="0"/>
              <w:spacing w:line="360" w:lineRule="auto"/>
              <w:rPr>
                <w:rFonts w:ascii="仿宋_GB2312" w:hAnsi="仿宋_GB2312" w:eastAsia="仿宋_GB2312" w:cs="仿宋_GB2312"/>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3DE3D722">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658F79E">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02939696">
            <w:pPr>
              <w:autoSpaceDE w:val="0"/>
              <w:autoSpaceDN w:val="0"/>
              <w:spacing w:line="360" w:lineRule="auto"/>
              <w:rPr>
                <w:rFonts w:ascii="仿宋_GB2312" w:hAnsi="仿宋_GB2312" w:eastAsia="仿宋_GB2312" w:cs="仿宋_GB2312"/>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2F7E86F8">
            <w:pPr>
              <w:autoSpaceDE w:val="0"/>
              <w:autoSpaceDN w:val="0"/>
              <w:spacing w:line="360" w:lineRule="auto"/>
              <w:rPr>
                <w:rFonts w:ascii="仿宋_GB2312" w:hAnsi="仿宋_GB2312" w:eastAsia="仿宋_GB2312" w:cs="仿宋_GB2312"/>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2E83AFA7">
            <w:pPr>
              <w:autoSpaceDE w:val="0"/>
              <w:autoSpaceDN w:val="0"/>
              <w:spacing w:line="360" w:lineRule="auto"/>
              <w:rPr>
                <w:rFonts w:ascii="仿宋_GB2312" w:hAnsi="仿宋_GB2312" w:eastAsia="仿宋_GB2312" w:cs="仿宋_GB2312"/>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2D2EFCF5">
            <w:pPr>
              <w:autoSpaceDE w:val="0"/>
              <w:autoSpaceDN w:val="0"/>
              <w:spacing w:line="360" w:lineRule="auto"/>
              <w:rPr>
                <w:rFonts w:ascii="仿宋_GB2312" w:hAnsi="仿宋_GB2312" w:eastAsia="仿宋_GB2312" w:cs="仿宋_GB2312"/>
                <w:sz w:val="24"/>
                <w:highlight w:val="none"/>
              </w:rPr>
            </w:pPr>
          </w:p>
        </w:tc>
      </w:tr>
      <w:tr w14:paraId="7BA48F16">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0620D62E">
            <w:pPr>
              <w:autoSpaceDE w:val="0"/>
              <w:autoSpaceDN w:val="0"/>
              <w:spacing w:line="360" w:lineRule="auto"/>
              <w:rPr>
                <w:rFonts w:ascii="仿宋_GB2312" w:hAnsi="仿宋_GB2312" w:eastAsia="仿宋_GB2312" w:cs="仿宋_GB2312"/>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014A5FF3">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7726CACF">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6F3D67AF">
            <w:pPr>
              <w:autoSpaceDE w:val="0"/>
              <w:autoSpaceDN w:val="0"/>
              <w:spacing w:line="360" w:lineRule="auto"/>
              <w:rPr>
                <w:rFonts w:ascii="仿宋_GB2312" w:hAnsi="仿宋_GB2312" w:eastAsia="仿宋_GB2312" w:cs="仿宋_GB2312"/>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360372C7">
            <w:pPr>
              <w:autoSpaceDE w:val="0"/>
              <w:autoSpaceDN w:val="0"/>
              <w:spacing w:line="360" w:lineRule="auto"/>
              <w:rPr>
                <w:rFonts w:ascii="仿宋_GB2312" w:hAnsi="仿宋_GB2312" w:eastAsia="仿宋_GB2312" w:cs="仿宋_GB2312"/>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71D537E8">
            <w:pPr>
              <w:autoSpaceDE w:val="0"/>
              <w:autoSpaceDN w:val="0"/>
              <w:spacing w:line="360" w:lineRule="auto"/>
              <w:rPr>
                <w:rFonts w:ascii="仿宋_GB2312" w:hAnsi="仿宋_GB2312" w:eastAsia="仿宋_GB2312" w:cs="仿宋_GB2312"/>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335DCE1D">
            <w:pPr>
              <w:autoSpaceDE w:val="0"/>
              <w:autoSpaceDN w:val="0"/>
              <w:spacing w:line="360" w:lineRule="auto"/>
              <w:rPr>
                <w:rFonts w:ascii="仿宋_GB2312" w:hAnsi="仿宋_GB2312" w:eastAsia="仿宋_GB2312" w:cs="仿宋_GB2312"/>
                <w:sz w:val="24"/>
                <w:highlight w:val="none"/>
              </w:rPr>
            </w:pPr>
          </w:p>
        </w:tc>
      </w:tr>
      <w:tr w14:paraId="0ED4CB0B">
        <w:tblPrEx>
          <w:tblCellMar>
            <w:top w:w="0" w:type="dxa"/>
            <w:left w:w="108" w:type="dxa"/>
            <w:bottom w:w="0" w:type="dxa"/>
            <w:right w:w="108" w:type="dxa"/>
          </w:tblCellMar>
        </w:tblPrEx>
        <w:trPr>
          <w:trHeight w:val="710"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41C9701C">
            <w:pPr>
              <w:autoSpaceDE w:val="0"/>
              <w:autoSpaceDN w:val="0"/>
              <w:spacing w:line="360" w:lineRule="auto"/>
              <w:rPr>
                <w:rFonts w:ascii="仿宋_GB2312" w:hAnsi="仿宋_GB2312" w:eastAsia="仿宋_GB2312" w:cs="仿宋_GB2312"/>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520471F4">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3653B63D">
            <w:pPr>
              <w:autoSpaceDE w:val="0"/>
              <w:autoSpaceDN w:val="0"/>
              <w:spacing w:line="360" w:lineRule="auto"/>
              <w:rPr>
                <w:rFonts w:ascii="仿宋_GB2312" w:hAnsi="仿宋_GB2312" w:eastAsia="仿宋_GB2312" w:cs="仿宋_GB2312"/>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04A038D7">
            <w:pPr>
              <w:autoSpaceDE w:val="0"/>
              <w:autoSpaceDN w:val="0"/>
              <w:spacing w:line="360" w:lineRule="auto"/>
              <w:rPr>
                <w:rFonts w:ascii="仿宋_GB2312" w:hAnsi="仿宋_GB2312" w:eastAsia="仿宋_GB2312" w:cs="仿宋_GB2312"/>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41E63281">
            <w:pPr>
              <w:autoSpaceDE w:val="0"/>
              <w:autoSpaceDN w:val="0"/>
              <w:spacing w:line="360" w:lineRule="auto"/>
              <w:rPr>
                <w:rFonts w:ascii="仿宋_GB2312" w:hAnsi="仿宋_GB2312" w:eastAsia="仿宋_GB2312" w:cs="仿宋_GB2312"/>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7693018F">
            <w:pPr>
              <w:autoSpaceDE w:val="0"/>
              <w:autoSpaceDN w:val="0"/>
              <w:spacing w:line="360" w:lineRule="auto"/>
              <w:rPr>
                <w:rFonts w:ascii="仿宋_GB2312" w:hAnsi="仿宋_GB2312" w:eastAsia="仿宋_GB2312" w:cs="仿宋_GB2312"/>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2B492DBC">
            <w:pPr>
              <w:autoSpaceDE w:val="0"/>
              <w:autoSpaceDN w:val="0"/>
              <w:spacing w:line="360" w:lineRule="auto"/>
              <w:rPr>
                <w:rFonts w:ascii="仿宋_GB2312" w:hAnsi="仿宋_GB2312" w:eastAsia="仿宋_GB2312" w:cs="仿宋_GB2312"/>
                <w:sz w:val="24"/>
                <w:highlight w:val="none"/>
              </w:rPr>
            </w:pPr>
          </w:p>
        </w:tc>
      </w:tr>
    </w:tbl>
    <w:p w14:paraId="1337EE04">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注：供应商可按上述的格式自行编制，须随表提交</w:t>
      </w:r>
      <w:r>
        <w:rPr>
          <w:rFonts w:hint="eastAsia" w:ascii="仿宋" w:hAnsi="仿宋" w:eastAsia="仿宋" w:cs="仿宋"/>
          <w:b/>
          <w:sz w:val="24"/>
          <w:highlight w:val="none"/>
          <w:lang w:val="en-US" w:eastAsia="zh-CN"/>
        </w:rPr>
        <w:t>相关证明文件扫描件</w:t>
      </w:r>
      <w:r>
        <w:rPr>
          <w:rFonts w:hint="eastAsia" w:ascii="仿宋" w:hAnsi="仿宋" w:eastAsia="仿宋" w:cs="仿宋"/>
          <w:b/>
          <w:sz w:val="24"/>
          <w:highlight w:val="none"/>
        </w:rPr>
        <w:t>。</w:t>
      </w:r>
    </w:p>
    <w:p w14:paraId="5990100F">
      <w:pPr>
        <w:autoSpaceDE w:val="0"/>
        <w:autoSpaceDN w:val="0"/>
        <w:spacing w:line="360" w:lineRule="auto"/>
        <w:rPr>
          <w:rFonts w:ascii="仿宋_GB2312" w:hAnsi="仿宋_GB2312" w:eastAsia="仿宋_GB2312" w:cs="仿宋_GB2312"/>
          <w:b/>
          <w:sz w:val="24"/>
          <w:highlight w:val="none"/>
        </w:rPr>
      </w:pPr>
    </w:p>
    <w:p w14:paraId="2BA4C507">
      <w:pPr>
        <w:autoSpaceDE w:val="0"/>
        <w:autoSpaceDN w:val="0"/>
        <w:spacing w:line="360" w:lineRule="auto"/>
        <w:rPr>
          <w:rFonts w:ascii="仿宋_GB2312" w:hAnsi="仿宋_GB2312" w:eastAsia="仿宋_GB2312" w:cs="仿宋_GB2312"/>
          <w:sz w:val="24"/>
          <w:highlight w:val="none"/>
        </w:rPr>
      </w:pPr>
    </w:p>
    <w:p w14:paraId="5D763CF3">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72FBE8E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42CD86F3">
      <w:pP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br w:type="page"/>
      </w:r>
    </w:p>
    <w:p w14:paraId="69D84F6D">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val="en-US" w:eastAsia="zh-CN"/>
        </w:rPr>
        <w:t>十</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供应商廉洁自律承诺书</w:t>
      </w:r>
    </w:p>
    <w:p w14:paraId="006D9D21">
      <w:pPr>
        <w:snapToGrid w:val="0"/>
        <w:spacing w:line="360" w:lineRule="auto"/>
        <w:rPr>
          <w:rFonts w:hint="eastAsia" w:ascii="仿宋" w:hAnsi="仿宋" w:eastAsia="仿宋" w:cs="仿宋"/>
          <w:color w:val="auto"/>
          <w:sz w:val="24"/>
          <w:highlight w:val="none"/>
        </w:rPr>
      </w:pPr>
    </w:p>
    <w:p w14:paraId="0572050D">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sz w:val="24"/>
          <w:highlight w:val="none"/>
        </w:rPr>
        <w:t>（采购人）、（采购代</w:t>
      </w:r>
      <w:r>
        <w:rPr>
          <w:rFonts w:hint="eastAsia" w:ascii="仿宋" w:hAnsi="仿宋" w:eastAsia="仿宋" w:cs="仿宋"/>
          <w:sz w:val="24"/>
          <w:highlight w:val="none"/>
        </w:rPr>
        <w:t>理机构）</w:t>
      </w:r>
      <w:r>
        <w:rPr>
          <w:rFonts w:hint="eastAsia" w:ascii="仿宋" w:hAnsi="仿宋" w:eastAsia="仿宋" w:cs="仿宋"/>
          <w:kern w:val="0"/>
          <w:sz w:val="24"/>
          <w:highlight w:val="none"/>
          <w:lang w:val="zh-CN"/>
        </w:rPr>
        <w:t>：</w:t>
      </w:r>
    </w:p>
    <w:p w14:paraId="16C7C66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3C377F3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04251E9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71CD4E3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1C86A78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6D7ACBE">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71862321">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0CDDF12D">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7316B9E5">
      <w:pPr>
        <w:autoSpaceDE w:val="0"/>
        <w:autoSpaceDN w:val="0"/>
        <w:spacing w:line="360" w:lineRule="auto"/>
        <w:ind w:left="2"/>
        <w:jc w:val="left"/>
        <w:rPr>
          <w:rFonts w:hint="eastAsia" w:ascii="仿宋" w:hAnsi="仿宋" w:eastAsia="仿宋" w:cs="仿宋"/>
          <w:kern w:val="0"/>
          <w:sz w:val="24"/>
          <w:highlight w:val="none"/>
          <w:lang w:val="zh-CN"/>
        </w:rPr>
      </w:pPr>
    </w:p>
    <w:p w14:paraId="5EC7793C">
      <w:pPr>
        <w:autoSpaceDE w:val="0"/>
        <w:autoSpaceDN w:val="0"/>
        <w:spacing w:line="360" w:lineRule="auto"/>
        <w:ind w:left="2"/>
        <w:jc w:val="left"/>
        <w:rPr>
          <w:rFonts w:hint="eastAsia" w:ascii="仿宋" w:hAnsi="仿宋" w:eastAsia="仿宋" w:cs="仿宋"/>
          <w:kern w:val="0"/>
          <w:sz w:val="24"/>
          <w:highlight w:val="none"/>
          <w:lang w:val="zh-CN"/>
        </w:rPr>
      </w:pPr>
    </w:p>
    <w:p w14:paraId="1ABD7E96">
      <w:pPr>
        <w:autoSpaceDE w:val="0"/>
        <w:autoSpaceDN w:val="0"/>
        <w:spacing w:line="360" w:lineRule="auto"/>
        <w:ind w:left="2"/>
        <w:jc w:val="left"/>
        <w:rPr>
          <w:rFonts w:hint="eastAsia" w:ascii="仿宋" w:hAnsi="仿宋" w:eastAsia="仿宋" w:cs="仿宋"/>
          <w:kern w:val="0"/>
          <w:sz w:val="24"/>
          <w:highlight w:val="none"/>
          <w:lang w:val="zh-CN"/>
        </w:rPr>
      </w:pPr>
    </w:p>
    <w:p w14:paraId="2B2FA4EF">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E70EA21">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4700C77B">
      <w:pPr>
        <w:spacing w:line="360" w:lineRule="auto"/>
        <w:jc w:val="center"/>
        <w:rPr>
          <w:rFonts w:hint="eastAsia" w:ascii="仿宋" w:hAnsi="仿宋" w:eastAsia="仿宋" w:cs="仿宋"/>
          <w:b/>
          <w:bCs/>
          <w:sz w:val="24"/>
          <w:highlight w:val="none"/>
        </w:rPr>
      </w:pPr>
    </w:p>
    <w:p w14:paraId="2D42DD21">
      <w:pPr>
        <w:rPr>
          <w:rFonts w:ascii="仿宋_GB2312" w:hAnsi="仿宋_GB2312" w:eastAsia="仿宋_GB2312" w:cs="仿宋_GB2312"/>
          <w:b/>
          <w:bCs/>
          <w:sz w:val="32"/>
          <w:szCs w:val="32"/>
          <w:highlight w:val="none"/>
        </w:rPr>
      </w:pPr>
    </w:p>
    <w:p w14:paraId="3D602B89">
      <w:pPr>
        <w:snapToGrid w:val="0"/>
        <w:spacing w:line="360" w:lineRule="auto"/>
        <w:ind w:right="960"/>
        <w:jc w:val="both"/>
        <w:rPr>
          <w:rFonts w:hint="eastAsia" w:ascii="仿宋_GB2312" w:hAnsi="仿宋_GB2312" w:eastAsia="仿宋_GB2312" w:cs="仿宋_GB2312"/>
          <w:kern w:val="0"/>
          <w:sz w:val="24"/>
          <w:highlight w:val="none"/>
          <w:lang w:val="zh-CN"/>
        </w:rPr>
      </w:pPr>
    </w:p>
    <w:p w14:paraId="1C17B00E">
      <w:pPr>
        <w:rPr>
          <w:rFonts w:hint="eastAsia"/>
          <w:highlight w:val="none"/>
        </w:rPr>
        <w:sectPr>
          <w:footerReference r:id="rId8" w:type="first"/>
          <w:footerReference r:id="rId7" w:type="default"/>
          <w:pgSz w:w="11906" w:h="16838"/>
          <w:pgMar w:top="1474" w:right="1814" w:bottom="1474" w:left="1814" w:header="851" w:footer="992" w:gutter="0"/>
          <w:pgNumType w:fmt="decimal"/>
          <w:cols w:space="720" w:num="1"/>
          <w:titlePg/>
          <w:docGrid w:linePitch="312" w:charSpace="0"/>
        </w:sectPr>
      </w:pPr>
      <w:r>
        <w:rPr>
          <w:rFonts w:hint="eastAsia" w:ascii="仿宋_GB2312" w:hAnsi="仿宋_GB2312" w:eastAsia="仿宋_GB2312" w:cs="仿宋_GB2312"/>
          <w:b/>
          <w:bCs/>
          <w:sz w:val="32"/>
          <w:szCs w:val="32"/>
          <w:highlight w:val="none"/>
          <w:lang w:eastAsia="zh-CN"/>
        </w:rPr>
        <w:br w:type="page"/>
      </w:r>
    </w:p>
    <w:p w14:paraId="455BE665">
      <w:pPr>
        <w:spacing w:line="360" w:lineRule="auto"/>
        <w:jc w:val="center"/>
        <w:outlineLvl w:val="0"/>
        <w:rPr>
          <w:rFonts w:hint="eastAsia" w:ascii="仿宋" w:hAnsi="仿宋" w:eastAsia="仿宋" w:cs="仿宋"/>
          <w:b/>
          <w:kern w:val="0"/>
          <w:sz w:val="36"/>
          <w:szCs w:val="36"/>
          <w:highlight w:val="none"/>
        </w:rPr>
      </w:pPr>
    </w:p>
    <w:p w14:paraId="08C4B9F0">
      <w:pPr>
        <w:spacing w:line="360" w:lineRule="auto"/>
        <w:jc w:val="center"/>
        <w:outlineLvl w:val="0"/>
        <w:rPr>
          <w:rFonts w:hint="eastAsia" w:ascii="仿宋" w:hAnsi="仿宋" w:eastAsia="仿宋" w:cs="仿宋"/>
          <w:b/>
          <w:kern w:val="0"/>
          <w:sz w:val="36"/>
          <w:szCs w:val="36"/>
          <w:highlight w:val="none"/>
        </w:rPr>
      </w:pPr>
    </w:p>
    <w:p w14:paraId="059A5DAE">
      <w:pPr>
        <w:spacing w:line="360" w:lineRule="auto"/>
        <w:jc w:val="center"/>
        <w:outlineLvl w:val="0"/>
        <w:rPr>
          <w:rFonts w:hint="eastAsia" w:ascii="仿宋" w:hAnsi="仿宋" w:eastAsia="仿宋" w:cs="仿宋"/>
          <w:b/>
          <w:kern w:val="0"/>
          <w:sz w:val="36"/>
          <w:szCs w:val="36"/>
          <w:highlight w:val="none"/>
        </w:rPr>
      </w:pPr>
    </w:p>
    <w:p w14:paraId="259792DF">
      <w:pPr>
        <w:spacing w:line="360" w:lineRule="auto"/>
        <w:jc w:val="center"/>
        <w:outlineLvl w:val="0"/>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报</w:t>
      </w:r>
    </w:p>
    <w:p w14:paraId="123F0756">
      <w:pPr>
        <w:spacing w:line="360" w:lineRule="auto"/>
        <w:jc w:val="center"/>
        <w:outlineLvl w:val="0"/>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价</w:t>
      </w:r>
    </w:p>
    <w:p w14:paraId="472E217E">
      <w:pPr>
        <w:spacing w:line="360" w:lineRule="auto"/>
        <w:jc w:val="center"/>
        <w:outlineLvl w:val="0"/>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文</w:t>
      </w:r>
    </w:p>
    <w:p w14:paraId="5C6E0BBC">
      <w:pPr>
        <w:spacing w:line="360" w:lineRule="auto"/>
        <w:jc w:val="center"/>
        <w:outlineLvl w:val="0"/>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件</w:t>
      </w:r>
    </w:p>
    <w:p w14:paraId="4A2B155E">
      <w:pPr>
        <w:spacing w:line="360" w:lineRule="auto"/>
        <w:jc w:val="center"/>
        <w:outlineLvl w:val="0"/>
        <w:rPr>
          <w:rFonts w:hint="eastAsia" w:ascii="仿宋" w:hAnsi="仿宋" w:eastAsia="仿宋" w:cs="仿宋"/>
          <w:b/>
          <w:kern w:val="0"/>
          <w:sz w:val="72"/>
          <w:szCs w:val="72"/>
          <w:highlight w:val="none"/>
        </w:rPr>
      </w:pPr>
      <w:r>
        <w:rPr>
          <w:rFonts w:hint="eastAsia" w:ascii="仿宋" w:hAnsi="仿宋" w:eastAsia="仿宋" w:cs="仿宋"/>
          <w:b/>
          <w:kern w:val="0"/>
          <w:sz w:val="72"/>
          <w:szCs w:val="72"/>
          <w:highlight w:val="none"/>
        </w:rPr>
        <w:t>部</w:t>
      </w:r>
    </w:p>
    <w:p w14:paraId="602FD8E2">
      <w:pPr>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72"/>
          <w:szCs w:val="72"/>
          <w:highlight w:val="none"/>
        </w:rPr>
        <w:t>分</w:t>
      </w:r>
    </w:p>
    <w:p w14:paraId="0C5A69E3">
      <w:pPr>
        <w:snapToGrid w:val="0"/>
        <w:spacing w:line="360" w:lineRule="auto"/>
        <w:ind w:right="480"/>
        <w:jc w:val="center"/>
        <w:rPr>
          <w:rFonts w:hint="eastAsia" w:ascii="仿宋" w:hAnsi="仿宋" w:eastAsia="仿宋" w:cs="仿宋"/>
          <w:b/>
          <w:kern w:val="0"/>
          <w:sz w:val="32"/>
          <w:szCs w:val="32"/>
          <w:highlight w:val="none"/>
        </w:rPr>
      </w:pPr>
    </w:p>
    <w:p w14:paraId="7CD2FA3E">
      <w:pPr>
        <w:snapToGrid w:val="0"/>
        <w:spacing w:line="360" w:lineRule="auto"/>
        <w:ind w:right="480"/>
        <w:jc w:val="center"/>
        <w:rPr>
          <w:rFonts w:hint="eastAsia" w:ascii="仿宋" w:hAnsi="仿宋" w:eastAsia="仿宋" w:cs="仿宋"/>
          <w:b/>
          <w:kern w:val="0"/>
          <w:sz w:val="32"/>
          <w:szCs w:val="32"/>
          <w:highlight w:val="none"/>
        </w:rPr>
      </w:pPr>
    </w:p>
    <w:p w14:paraId="223C9C33">
      <w:pPr>
        <w:snapToGrid w:val="0"/>
        <w:spacing w:line="360" w:lineRule="auto"/>
        <w:ind w:right="480"/>
        <w:jc w:val="center"/>
        <w:rPr>
          <w:rFonts w:hint="eastAsia" w:ascii="仿宋" w:hAnsi="仿宋" w:eastAsia="仿宋" w:cs="仿宋"/>
          <w:b/>
          <w:kern w:val="0"/>
          <w:sz w:val="32"/>
          <w:szCs w:val="32"/>
          <w:highlight w:val="none"/>
        </w:rPr>
      </w:pPr>
    </w:p>
    <w:p w14:paraId="00AF5C8B">
      <w:pPr>
        <w:snapToGrid w:val="0"/>
        <w:spacing w:line="360" w:lineRule="auto"/>
        <w:ind w:right="480"/>
        <w:jc w:val="center"/>
        <w:rPr>
          <w:rFonts w:hint="eastAsia" w:ascii="仿宋" w:hAnsi="仿宋" w:eastAsia="仿宋" w:cs="仿宋"/>
          <w:b/>
          <w:kern w:val="0"/>
          <w:sz w:val="32"/>
          <w:szCs w:val="32"/>
          <w:highlight w:val="none"/>
        </w:rPr>
      </w:pPr>
    </w:p>
    <w:p w14:paraId="3D3A6007">
      <w:pPr>
        <w:snapToGrid w:val="0"/>
        <w:spacing w:line="360" w:lineRule="auto"/>
        <w:ind w:right="480"/>
        <w:jc w:val="center"/>
        <w:rPr>
          <w:rFonts w:hint="eastAsia" w:ascii="仿宋" w:hAnsi="仿宋" w:eastAsia="仿宋" w:cs="仿宋"/>
          <w:b/>
          <w:kern w:val="0"/>
          <w:sz w:val="32"/>
          <w:szCs w:val="32"/>
          <w:highlight w:val="none"/>
        </w:rPr>
        <w:sectPr>
          <w:footerReference r:id="rId11" w:type="first"/>
          <w:headerReference r:id="rId9" w:type="default"/>
          <w:footerReference r:id="rId10" w:type="default"/>
          <w:pgSz w:w="11906" w:h="16838"/>
          <w:pgMar w:top="1474" w:right="1814" w:bottom="1474" w:left="1814" w:header="851" w:footer="992" w:gutter="0"/>
          <w:pgNumType w:fmt="decimal"/>
          <w:cols w:space="720" w:num="1"/>
          <w:titlePg/>
          <w:docGrid w:linePitch="312" w:charSpace="0"/>
        </w:sectPr>
      </w:pPr>
    </w:p>
    <w:p w14:paraId="3B36FCDB">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6A0A73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25B97E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D26E4D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4"/>
        <w:tblW w:w="885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555"/>
        <w:gridCol w:w="2078"/>
      </w:tblGrid>
      <w:tr w14:paraId="0688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3" w:type="dxa"/>
            <w:noWrap w:val="0"/>
            <w:vAlign w:val="center"/>
          </w:tcPr>
          <w:p w14:paraId="2DA41C6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329" w:type="dxa"/>
            <w:noWrap w:val="0"/>
            <w:vAlign w:val="center"/>
          </w:tcPr>
          <w:p w14:paraId="4BB3B04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033" w:type="dxa"/>
            <w:noWrap w:val="0"/>
            <w:vAlign w:val="center"/>
          </w:tcPr>
          <w:p w14:paraId="2801E93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2555" w:type="dxa"/>
            <w:noWrap w:val="0"/>
            <w:vAlign w:val="center"/>
          </w:tcPr>
          <w:p w14:paraId="2C519081">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投标折扣率</w:t>
            </w:r>
          </w:p>
        </w:tc>
        <w:tc>
          <w:tcPr>
            <w:tcW w:w="2078" w:type="dxa"/>
            <w:noWrap w:val="0"/>
            <w:vAlign w:val="center"/>
          </w:tcPr>
          <w:p w14:paraId="2A2B0979">
            <w:pPr>
              <w:spacing w:line="360" w:lineRule="auto"/>
              <w:jc w:val="center"/>
              <w:rPr>
                <w:rFonts w:hint="eastAsia" w:ascii="仿宋" w:hAnsi="仿宋" w:eastAsia="仿宋" w:cs="仿宋"/>
                <w:b/>
                <w:sz w:val="24"/>
                <w:highlight w:val="none"/>
              </w:rPr>
            </w:pPr>
          </w:p>
          <w:p w14:paraId="13D1182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p w14:paraId="758F7FB3">
            <w:pPr>
              <w:spacing w:line="360" w:lineRule="auto"/>
              <w:jc w:val="center"/>
              <w:rPr>
                <w:rFonts w:hint="eastAsia" w:ascii="仿宋" w:hAnsi="仿宋" w:eastAsia="仿宋" w:cs="仿宋"/>
                <w:b/>
                <w:sz w:val="24"/>
                <w:highlight w:val="none"/>
              </w:rPr>
            </w:pPr>
          </w:p>
        </w:tc>
      </w:tr>
      <w:tr w14:paraId="711C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63" w:type="dxa"/>
            <w:noWrap w:val="0"/>
            <w:vAlign w:val="center"/>
          </w:tcPr>
          <w:p w14:paraId="46624386">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29" w:type="dxa"/>
            <w:noWrap w:val="0"/>
            <w:vAlign w:val="center"/>
          </w:tcPr>
          <w:p w14:paraId="7FB7421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tc>
        <w:tc>
          <w:tcPr>
            <w:tcW w:w="1033" w:type="dxa"/>
            <w:noWrap w:val="0"/>
            <w:vAlign w:val="center"/>
          </w:tcPr>
          <w:p w14:paraId="684C20F0">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w:t>
            </w:r>
          </w:p>
        </w:tc>
        <w:tc>
          <w:tcPr>
            <w:tcW w:w="2555" w:type="dxa"/>
            <w:noWrap w:val="0"/>
            <w:vAlign w:val="center"/>
          </w:tcPr>
          <w:p w14:paraId="70685B8F">
            <w:pPr>
              <w:spacing w:line="360" w:lineRule="auto"/>
              <w:jc w:val="center"/>
              <w:rPr>
                <w:rFonts w:hint="eastAsia" w:ascii="仿宋" w:hAnsi="仿宋" w:eastAsia="仿宋" w:cs="仿宋"/>
                <w:color w:val="0000FF"/>
                <w:sz w:val="24"/>
                <w:highlight w:val="none"/>
              </w:rPr>
            </w:pPr>
          </w:p>
        </w:tc>
        <w:tc>
          <w:tcPr>
            <w:tcW w:w="2078" w:type="dxa"/>
            <w:noWrap w:val="0"/>
            <w:vAlign w:val="center"/>
          </w:tcPr>
          <w:p w14:paraId="3C2EA1FB">
            <w:pPr>
              <w:spacing w:line="360" w:lineRule="auto"/>
              <w:jc w:val="center"/>
              <w:rPr>
                <w:rFonts w:hint="eastAsia" w:ascii="仿宋" w:hAnsi="仿宋" w:eastAsia="仿宋" w:cs="仿宋"/>
                <w:color w:val="0000FF"/>
                <w:sz w:val="24"/>
                <w:highlight w:val="none"/>
              </w:rPr>
            </w:pPr>
          </w:p>
        </w:tc>
      </w:tr>
    </w:tbl>
    <w:p w14:paraId="7A15C544">
      <w:pPr>
        <w:pStyle w:val="84"/>
        <w:rPr>
          <w:rFonts w:hint="eastAsia"/>
          <w:highlight w:val="none"/>
          <w:lang w:val="zh-CN"/>
        </w:rPr>
      </w:pPr>
    </w:p>
    <w:p w14:paraId="4468C024">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2DA3DF86">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471F0FE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07AE9ABE">
      <w:pPr>
        <w:spacing w:line="360" w:lineRule="auto"/>
        <w:ind w:firstLine="482" w:firstLineChars="200"/>
        <w:rPr>
          <w:rFonts w:hint="eastAsia" w:ascii="仿宋" w:hAnsi="仿宋" w:eastAsia="仿宋" w:cs="仿宋"/>
          <w:b/>
          <w:kern w:val="0"/>
          <w:sz w:val="24"/>
          <w:highlight w:val="none"/>
        </w:rPr>
      </w:pPr>
    </w:p>
    <w:p w14:paraId="62C759F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5466E038">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3F61A1E2">
      <w:pPr>
        <w:pStyle w:val="699"/>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1906" w:h="16838"/>
          <w:pgMar w:top="1474" w:right="1814" w:bottom="1474" w:left="1814" w:header="851" w:footer="992" w:gutter="0"/>
          <w:pgNumType w:fmt="decimal"/>
          <w:cols w:space="0" w:num="1"/>
          <w:titlePg/>
          <w:rtlGutter w:val="0"/>
          <w:docGrid w:linePitch="312" w:charSpace="0"/>
        </w:sectPr>
      </w:pPr>
    </w:p>
    <w:p w14:paraId="073C2E57">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highlight w:val="none"/>
        </w:rPr>
      </w:pPr>
      <w:r>
        <w:rPr>
          <w:rFonts w:hint="eastAsia" w:ascii="仿宋" w:hAnsi="仿宋" w:eastAsia="仿宋" w:cs="仿宋"/>
          <w:highlight w:val="none"/>
        </w:rPr>
        <w:t>附件</w:t>
      </w:r>
    </w:p>
    <w:p w14:paraId="380AF94A">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67459AD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196DC05">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0C3914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A1CA97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002C09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0692B5D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196A2E6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20DAF6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0BAC45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5CAEA38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54D54A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9C7D56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522B9F8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1477AA0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2F01186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7CA0C58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262F22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F66C05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31D957B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DDA8A7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34C69EE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7C13A76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B99DD4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57730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8B5D86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ADBA8F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E64162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0AE550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1DE76C0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772D88F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3791684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B73DD7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76386C18">
      <w:pPr>
        <w:widowControl/>
        <w:spacing w:line="360" w:lineRule="auto"/>
        <w:ind w:firstLine="600" w:firstLineChars="200"/>
        <w:jc w:val="left"/>
        <w:rPr>
          <w:rFonts w:hint="eastAsia" w:ascii="仿宋" w:hAnsi="仿宋" w:eastAsia="仿宋" w:cs="仿宋"/>
          <w:sz w:val="30"/>
          <w:szCs w:val="30"/>
          <w:highlight w:val="none"/>
        </w:rPr>
      </w:pPr>
    </w:p>
    <w:p w14:paraId="5FDE1785">
      <w:pPr>
        <w:spacing w:line="360" w:lineRule="auto"/>
        <w:jc w:val="center"/>
        <w:rPr>
          <w:rFonts w:hint="eastAsia" w:ascii="仿宋" w:hAnsi="仿宋" w:eastAsia="仿宋" w:cs="仿宋"/>
          <w:b/>
          <w:spacing w:val="6"/>
          <w:sz w:val="32"/>
          <w:szCs w:val="32"/>
          <w:highlight w:val="none"/>
        </w:rPr>
      </w:pPr>
    </w:p>
    <w:p w14:paraId="36AEA820">
      <w:pPr>
        <w:spacing w:line="360" w:lineRule="auto"/>
        <w:jc w:val="center"/>
        <w:rPr>
          <w:rFonts w:hint="eastAsia" w:ascii="仿宋" w:hAnsi="仿宋" w:eastAsia="仿宋" w:cs="仿宋"/>
          <w:b/>
          <w:spacing w:val="6"/>
          <w:sz w:val="32"/>
          <w:szCs w:val="32"/>
          <w:highlight w:val="none"/>
        </w:rPr>
      </w:pPr>
    </w:p>
    <w:p w14:paraId="00E07CE7">
      <w:pPr>
        <w:spacing w:line="360" w:lineRule="auto"/>
        <w:jc w:val="center"/>
        <w:rPr>
          <w:rFonts w:hint="eastAsia" w:ascii="仿宋" w:hAnsi="仿宋" w:eastAsia="仿宋" w:cs="仿宋"/>
          <w:b/>
          <w:spacing w:val="6"/>
          <w:sz w:val="32"/>
          <w:szCs w:val="32"/>
          <w:highlight w:val="none"/>
        </w:rPr>
      </w:pPr>
    </w:p>
    <w:p w14:paraId="17898572">
      <w:pPr>
        <w:spacing w:line="360" w:lineRule="auto"/>
        <w:jc w:val="center"/>
        <w:rPr>
          <w:rFonts w:hint="eastAsia" w:ascii="仿宋" w:hAnsi="仿宋" w:eastAsia="仿宋" w:cs="仿宋"/>
          <w:b/>
          <w:spacing w:val="6"/>
          <w:sz w:val="32"/>
          <w:szCs w:val="32"/>
          <w:highlight w:val="none"/>
        </w:rPr>
      </w:pPr>
    </w:p>
    <w:p w14:paraId="2199876C">
      <w:pPr>
        <w:spacing w:line="360" w:lineRule="auto"/>
        <w:jc w:val="center"/>
        <w:rPr>
          <w:rFonts w:hint="eastAsia" w:ascii="仿宋" w:hAnsi="仿宋" w:eastAsia="仿宋" w:cs="仿宋"/>
          <w:b/>
          <w:spacing w:val="6"/>
          <w:sz w:val="32"/>
          <w:szCs w:val="32"/>
          <w:highlight w:val="none"/>
        </w:rPr>
      </w:pPr>
    </w:p>
    <w:p w14:paraId="48F509E2">
      <w:pPr>
        <w:spacing w:line="360" w:lineRule="auto"/>
        <w:jc w:val="center"/>
        <w:rPr>
          <w:rFonts w:hint="eastAsia" w:ascii="仿宋" w:hAnsi="仿宋" w:eastAsia="仿宋" w:cs="仿宋"/>
          <w:b/>
          <w:spacing w:val="6"/>
          <w:sz w:val="32"/>
          <w:szCs w:val="32"/>
          <w:highlight w:val="none"/>
        </w:rPr>
      </w:pPr>
    </w:p>
    <w:p w14:paraId="18D50543">
      <w:pPr>
        <w:spacing w:line="360" w:lineRule="auto"/>
        <w:jc w:val="center"/>
        <w:rPr>
          <w:rFonts w:hint="eastAsia" w:ascii="仿宋" w:hAnsi="仿宋" w:eastAsia="仿宋" w:cs="仿宋"/>
          <w:b/>
          <w:spacing w:val="6"/>
          <w:sz w:val="32"/>
          <w:szCs w:val="32"/>
          <w:highlight w:val="none"/>
        </w:rPr>
      </w:pPr>
    </w:p>
    <w:p w14:paraId="3B9B2C89">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8CF16F5">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14:paraId="6975C255">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34BD1D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2423FE4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61235A1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8CF9294">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B6DA17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808611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62CA9A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59C2812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7A9F84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DB8E94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EA8E38">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57FF172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2F99FA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0A4274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3D182C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DB9458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1C1A6B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442F73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149135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02ED1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CC168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B3B36E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19B94C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05489557">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370B239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FAB4BA8">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101A0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F7735F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10D4FA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ED9D83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87E729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125AB6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1F934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70FFE03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2A74F80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071DF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A1AEB3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77848F0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24925D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537DC81F">
      <w:pPr>
        <w:spacing w:line="360" w:lineRule="auto"/>
        <w:rPr>
          <w:rFonts w:hint="eastAsia" w:ascii="仿宋" w:hAnsi="仿宋" w:eastAsia="仿宋" w:cs="仿宋"/>
          <w:b/>
          <w:sz w:val="24"/>
          <w:highlight w:val="none"/>
        </w:rPr>
      </w:pPr>
    </w:p>
    <w:p w14:paraId="4DCAA9E1">
      <w:pPr>
        <w:spacing w:line="360" w:lineRule="auto"/>
        <w:rPr>
          <w:rFonts w:hint="eastAsia" w:ascii="仿宋" w:hAnsi="仿宋" w:eastAsia="仿宋" w:cs="仿宋"/>
          <w:b/>
          <w:sz w:val="24"/>
          <w:highlight w:val="none"/>
        </w:rPr>
      </w:pPr>
    </w:p>
    <w:p w14:paraId="7667AFE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1CB4987C">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765764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FC29B5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32FE237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36CB274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2BCA2D9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0730491">
      <w:pPr>
        <w:widowControl/>
        <w:spacing w:line="360" w:lineRule="auto"/>
        <w:ind w:firstLine="480" w:firstLineChars="200"/>
        <w:jc w:val="left"/>
        <w:rPr>
          <w:rFonts w:hint="eastAsia" w:ascii="仿宋" w:hAnsi="仿宋" w:eastAsia="仿宋" w:cs="仿宋"/>
          <w:b/>
          <w:spacing w:val="6"/>
          <w:sz w:val="32"/>
          <w:szCs w:val="32"/>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DF22099">
      <w:pPr>
        <w:autoSpaceDE w:val="0"/>
        <w:autoSpaceDN w:val="0"/>
        <w:jc w:val="center"/>
        <w:rPr>
          <w:rFonts w:hint="eastAsia" w:ascii="仿宋" w:hAnsi="仿宋" w:eastAsia="仿宋" w:cs="仿宋"/>
          <w:b/>
          <w:spacing w:val="6"/>
          <w:sz w:val="32"/>
          <w:szCs w:val="32"/>
          <w:highlight w:val="none"/>
        </w:rPr>
      </w:pPr>
    </w:p>
    <w:p w14:paraId="5468F7DA">
      <w:pPr>
        <w:pStyle w:val="62"/>
        <w:ind w:left="0" w:leftChars="0" w:firstLine="0" w:firstLineChars="0"/>
        <w:jc w:val="center"/>
        <w:rPr>
          <w:rFonts w:hint="eastAsia" w:ascii="仿宋" w:hAnsi="仿宋" w:eastAsia="仿宋" w:cs="仿宋"/>
          <w:b/>
          <w:bCs/>
          <w:snapToGrid/>
          <w:kern w:val="0"/>
          <w:sz w:val="36"/>
          <w:szCs w:val="36"/>
          <w:highlight w:val="none"/>
          <w:lang w:val="en-US" w:eastAsia="zh-CN" w:bidi="ar-SA"/>
        </w:rPr>
      </w:pPr>
      <w:r>
        <w:rPr>
          <w:rFonts w:hint="eastAsia" w:ascii="仿宋" w:hAnsi="仿宋" w:eastAsia="仿宋" w:cs="仿宋"/>
          <w:b/>
          <w:bCs/>
          <w:snapToGrid/>
          <w:kern w:val="0"/>
          <w:sz w:val="36"/>
          <w:szCs w:val="36"/>
          <w:highlight w:val="none"/>
          <w:lang w:val="en-US" w:eastAsia="zh-CN" w:bidi="ar-SA"/>
        </w:rPr>
        <w:t>采购活动现场确认声明书</w:t>
      </w:r>
    </w:p>
    <w:p w14:paraId="6B118B72">
      <w:pPr>
        <w:pStyle w:val="970"/>
        <w:widowControl w:val="0"/>
        <w:snapToGrid w:val="0"/>
        <w:spacing w:before="326" w:beforeLines="100" w:line="400" w:lineRule="exac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szCs w:val="24"/>
          <w:highlight w:val="none"/>
        </w:rPr>
        <w:t>（采购组织机构名称）：</w:t>
      </w:r>
    </w:p>
    <w:p w14:paraId="5C551C54">
      <w:pPr>
        <w:tabs>
          <w:tab w:val="left" w:pos="9640"/>
        </w:tabs>
        <w:spacing w:line="440" w:lineRule="exact"/>
        <w:ind w:firstLine="504"/>
        <w:jc w:val="left"/>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highlight w:val="none"/>
        </w:rPr>
        <w:t xml:space="preserve"> </w:t>
      </w:r>
      <w:r>
        <w:rPr>
          <w:rFonts w:hint="eastAsia" w:ascii="仿宋" w:hAnsi="仿宋" w:eastAsia="仿宋" w:cs="仿宋"/>
          <w:color w:val="000000"/>
          <w:spacing w:val="6"/>
          <w:sz w:val="24"/>
          <w:szCs w:val="24"/>
          <w:highlight w:val="none"/>
        </w:rPr>
        <w:t>本人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（授权代表姓名）经由</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 xml:space="preserve">（单位) </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（法定代表人姓名）合法授权参加</w:t>
      </w:r>
      <w:r>
        <w:rPr>
          <w:rFonts w:hint="eastAsia" w:ascii="仿宋" w:hAnsi="仿宋" w:eastAsia="仿宋" w:cs="仿宋"/>
          <w:kern w:val="0"/>
          <w:sz w:val="24"/>
          <w:szCs w:val="24"/>
          <w:highlight w:val="none"/>
          <w:u w:val="single"/>
        </w:rPr>
        <w:t xml:space="preserve">                  项目</w:t>
      </w:r>
      <w:r>
        <w:rPr>
          <w:rFonts w:hint="eastAsia" w:ascii="仿宋" w:hAnsi="仿宋" w:eastAsia="仿宋" w:cs="仿宋"/>
          <w:color w:val="000000"/>
          <w:spacing w:val="6"/>
          <w:sz w:val="24"/>
          <w:szCs w:val="24"/>
          <w:highlight w:val="none"/>
        </w:rPr>
        <w:t>（编号：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pacing w:val="6"/>
          <w:sz w:val="24"/>
          <w:szCs w:val="24"/>
          <w:highlight w:val="none"/>
        </w:rPr>
        <w:t xml:space="preserve">）采购活动，经与本单位法人代表（负责人）联系确认，现就有关公平竞争事项郑重声明如下： </w:t>
      </w:r>
    </w:p>
    <w:p w14:paraId="6669A375">
      <w:pPr>
        <w:pStyle w:val="971"/>
        <w:widowControl/>
        <w:numPr>
          <w:ilvl w:val="0"/>
          <w:numId w:val="15"/>
        </w:numPr>
        <w:snapToGrid w:val="0"/>
        <w:spacing w:line="400" w:lineRule="exact"/>
        <w:ind w:firstLine="453" w:firstLineChars="18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本单位与采购人之间 □不存在利害关系 □存在下列利害关系</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14:paraId="21212410">
      <w:pPr>
        <w:pStyle w:val="971"/>
        <w:widowControl/>
        <w:snapToGrid w:val="0"/>
        <w:spacing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A.投资关系    B.行政隶属关系    C.业务指导关系</w:t>
      </w:r>
    </w:p>
    <w:p w14:paraId="3FB15966">
      <w:pPr>
        <w:pStyle w:val="971"/>
        <w:widowControl/>
        <w:snapToGrid w:val="0"/>
        <w:spacing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D.其他可能</w:t>
      </w:r>
      <w:r>
        <w:rPr>
          <w:rFonts w:hint="eastAsia" w:ascii="仿宋" w:hAnsi="仿宋" w:eastAsia="仿宋" w:cs="仿宋"/>
          <w:color w:val="000000"/>
          <w:sz w:val="24"/>
          <w:szCs w:val="24"/>
          <w:highlight w:val="none"/>
        </w:rPr>
        <w:t>影响采购公正的</w:t>
      </w:r>
      <w:r>
        <w:rPr>
          <w:rFonts w:hint="eastAsia" w:ascii="仿宋" w:hAnsi="仿宋" w:eastAsia="仿宋" w:cs="仿宋"/>
          <w:color w:val="000000"/>
          <w:kern w:val="0"/>
          <w:sz w:val="24"/>
          <w:szCs w:val="24"/>
          <w:highlight w:val="none"/>
        </w:rPr>
        <w:t>利害关系</w:t>
      </w:r>
      <w:r>
        <w:rPr>
          <w:rFonts w:hint="eastAsia" w:ascii="仿宋" w:hAnsi="仿宋" w:eastAsia="仿宋" w:cs="仿宋"/>
          <w:color w:val="000000"/>
          <w:kern w:val="0"/>
          <w:sz w:val="24"/>
          <w:szCs w:val="24"/>
          <w:highlight w:val="none"/>
          <w:u w:val="single"/>
        </w:rPr>
        <w:t>（如有，请如实说明）</w:t>
      </w:r>
      <w:r>
        <w:rPr>
          <w:rFonts w:hint="eastAsia" w:ascii="仿宋" w:hAnsi="仿宋" w:eastAsia="仿宋" w:cs="仿宋"/>
          <w:color w:val="000000"/>
          <w:kern w:val="0"/>
          <w:sz w:val="24"/>
          <w:szCs w:val="24"/>
          <w:highlight w:val="none"/>
        </w:rPr>
        <w:t>。</w:t>
      </w:r>
    </w:p>
    <w:p w14:paraId="69DB0281">
      <w:pPr>
        <w:pStyle w:val="971"/>
        <w:widowControl/>
        <w:snapToGrid w:val="0"/>
        <w:spacing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spacing w:val="6"/>
          <w:sz w:val="24"/>
          <w:szCs w:val="24"/>
          <w:highlight w:val="none"/>
        </w:rPr>
        <w:t xml:space="preserve">    二、</w:t>
      </w:r>
      <w:r>
        <w:rPr>
          <w:rFonts w:hint="eastAsia" w:ascii="仿宋" w:hAnsi="仿宋" w:eastAsia="仿宋" w:cs="仿宋"/>
          <w:color w:val="000000"/>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highlight w:val="none"/>
          <w:u w:val="single"/>
        </w:rPr>
        <w:t xml:space="preserve">                        （供应商名称) </w:t>
      </w:r>
      <w:r>
        <w:rPr>
          <w:rFonts w:hint="eastAsia" w:ascii="仿宋" w:hAnsi="仿宋" w:eastAsia="仿宋" w:cs="仿宋"/>
          <w:color w:val="000000"/>
          <w:kern w:val="0"/>
          <w:sz w:val="24"/>
          <w:szCs w:val="24"/>
          <w:highlight w:val="none"/>
        </w:rPr>
        <w:t>之间存在下列利害关系</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14:paraId="678C1FBE">
      <w:pPr>
        <w:pStyle w:val="970"/>
        <w:widowControl w:val="0"/>
        <w:snapToGrid w:val="0"/>
        <w:spacing w:line="400" w:lineRule="exact"/>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A.法定代表人或负责人或实际控制人是同一人</w:t>
      </w:r>
    </w:p>
    <w:p w14:paraId="2B14A58B">
      <w:pPr>
        <w:pStyle w:val="970"/>
        <w:widowControl w:val="0"/>
        <w:snapToGrid w:val="0"/>
        <w:spacing w:line="400" w:lineRule="exact"/>
        <w:jc w:val="both"/>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B.法定代表人或负责人或实际控制人是夫妻关系</w:t>
      </w:r>
    </w:p>
    <w:p w14:paraId="5222212E">
      <w:pPr>
        <w:pStyle w:val="970"/>
        <w:widowControl w:val="0"/>
        <w:snapToGrid w:val="0"/>
        <w:spacing w:line="400" w:lineRule="exact"/>
        <w:jc w:val="both"/>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C.法定代表人或负责人或实际控制人是直系血亲关系</w:t>
      </w:r>
    </w:p>
    <w:p w14:paraId="7CE0C7CD">
      <w:pPr>
        <w:pStyle w:val="970"/>
        <w:widowControl w:val="0"/>
        <w:snapToGrid w:val="0"/>
        <w:spacing w:line="400" w:lineRule="exact"/>
        <w:jc w:val="both"/>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D.法定代表人或负责人或实际控制人存在三代以内旁系血亲关系</w:t>
      </w:r>
    </w:p>
    <w:p w14:paraId="45791089">
      <w:pPr>
        <w:pStyle w:val="970"/>
        <w:widowControl w:val="0"/>
        <w:snapToGrid w:val="0"/>
        <w:spacing w:line="400" w:lineRule="exact"/>
        <w:ind w:firstLine="480" w:firstLineChars="200"/>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E.法定代表人或负责人或实际控制人存在近姻亲关系</w:t>
      </w:r>
    </w:p>
    <w:p w14:paraId="08CBE1F6">
      <w:pPr>
        <w:pStyle w:val="970"/>
        <w:widowControl w:val="0"/>
        <w:snapToGrid w:val="0"/>
        <w:spacing w:line="400" w:lineRule="exact"/>
        <w:jc w:val="both"/>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F.法定代表人或负责人或实际控制人存在股份控制或实际控制关系</w:t>
      </w:r>
    </w:p>
    <w:p w14:paraId="2E83A772">
      <w:pPr>
        <w:pStyle w:val="970"/>
        <w:widowControl w:val="0"/>
        <w:snapToGrid w:val="0"/>
        <w:spacing w:line="400" w:lineRule="exact"/>
        <w:jc w:val="both"/>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G.存在共同直接或间接投资设立子公司、联营企业和合营企业情况</w:t>
      </w:r>
    </w:p>
    <w:p w14:paraId="54412E48">
      <w:pPr>
        <w:pStyle w:val="970"/>
        <w:widowControl w:val="0"/>
        <w:snapToGrid w:val="0"/>
        <w:spacing w:line="40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 xml:space="preserve">    H.存在分级代理或代销关系、同一生产制造商关系、</w:t>
      </w:r>
      <w:r>
        <w:rPr>
          <w:rFonts w:hint="eastAsia" w:ascii="仿宋" w:hAnsi="仿宋" w:eastAsia="仿宋" w:cs="仿宋"/>
          <w:color w:val="000000"/>
          <w:sz w:val="24"/>
          <w:szCs w:val="24"/>
          <w:highlight w:val="none"/>
        </w:rPr>
        <w:t>管理关系、重要业务（占主营业务收入50%以上）或重要财务往来关系（如融资）等其他实质性控制关系</w:t>
      </w:r>
    </w:p>
    <w:p w14:paraId="16A704D1">
      <w:pPr>
        <w:pStyle w:val="970"/>
        <w:widowControl w:val="0"/>
        <w:snapToGrid w:val="0"/>
        <w:spacing w:line="400" w:lineRule="exact"/>
        <w:jc w:val="both"/>
        <w:rPr>
          <w:rFonts w:hint="eastAsia"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I</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其他利害关系情况</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kern w:val="0"/>
          <w:sz w:val="24"/>
          <w:szCs w:val="24"/>
          <w:highlight w:val="none"/>
        </w:rPr>
        <w:t>。</w:t>
      </w:r>
    </w:p>
    <w:p w14:paraId="480CBAE2">
      <w:pPr>
        <w:pStyle w:val="971"/>
        <w:widowControl/>
        <w:numPr>
          <w:ilvl w:val="0"/>
          <w:numId w:val="16"/>
        </w:numPr>
        <w:snapToGrid w:val="0"/>
        <w:spacing w:line="400" w:lineRule="exact"/>
        <w:ind w:firstLine="453" w:firstLineChars="189"/>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现已清楚知道并</w:t>
      </w:r>
      <w:r>
        <w:rPr>
          <w:rFonts w:hint="eastAsia" w:ascii="仿宋" w:hAnsi="仿宋" w:eastAsia="仿宋" w:cs="仿宋"/>
          <w:color w:val="000000"/>
          <w:kern w:val="0"/>
          <w:sz w:val="24"/>
          <w:szCs w:val="24"/>
          <w:highlight w:val="none"/>
        </w:rPr>
        <w:t>严格遵守政府采购法律法规和现场纪律。</w:t>
      </w:r>
    </w:p>
    <w:p w14:paraId="208F1403">
      <w:pPr>
        <w:pStyle w:val="971"/>
        <w:widowControl/>
        <w:numPr>
          <w:ilvl w:val="0"/>
          <w:numId w:val="16"/>
        </w:numPr>
        <w:snapToGrid w:val="0"/>
        <w:spacing w:line="400" w:lineRule="exact"/>
        <w:ind w:firstLine="453" w:firstLineChars="18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我发现</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供应商之间存在或可能存在上述第二条第</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项利害关系。</w:t>
      </w:r>
    </w:p>
    <w:p w14:paraId="54605285">
      <w:pPr>
        <w:pStyle w:val="970"/>
        <w:widowControl w:val="0"/>
        <w:snapToGrid w:val="0"/>
        <w:spacing w:line="500" w:lineRule="exact"/>
        <w:ind w:firstLine="480" w:firstLineChars="200"/>
        <w:jc w:val="both"/>
        <w:rPr>
          <w:rFonts w:hint="eastAsia" w:ascii="仿宋" w:hAnsi="仿宋" w:eastAsia="仿宋" w:cs="仿宋"/>
          <w:color w:val="000000"/>
          <w:sz w:val="24"/>
          <w:szCs w:val="24"/>
          <w:highlight w:val="none"/>
        </w:rPr>
      </w:pPr>
    </w:p>
    <w:p w14:paraId="17CEFCFF">
      <w:pPr>
        <w:pStyle w:val="970"/>
        <w:widowControl w:val="0"/>
        <w:snapToGrid w:val="0"/>
        <w:spacing w:line="50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供应商代表签名：</w:t>
      </w:r>
    </w:p>
    <w:p w14:paraId="581114C5">
      <w:pPr>
        <w:pStyle w:val="970"/>
        <w:widowControl w:val="0"/>
        <w:snapToGrid w:val="0"/>
        <w:spacing w:line="50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53F58324">
      <w:pPr>
        <w:pStyle w:val="970"/>
        <w:widowControl w:val="0"/>
        <w:snapToGrid w:val="0"/>
        <w:spacing w:line="500" w:lineRule="exact"/>
        <w:ind w:firstLine="480" w:firstLineChars="200"/>
        <w:jc w:val="both"/>
        <w:rPr>
          <w:rFonts w:hint="eastAsia" w:ascii="仿宋" w:hAnsi="仿宋" w:eastAsia="仿宋" w:cs="仿宋"/>
          <w:highlight w:val="none"/>
        </w:rPr>
      </w:pPr>
      <w:r>
        <w:rPr>
          <w:rFonts w:hint="eastAsia" w:ascii="仿宋" w:hAnsi="仿宋" w:eastAsia="仿宋" w:cs="仿宋"/>
          <w:color w:val="000000"/>
          <w:sz w:val="24"/>
          <w:szCs w:val="24"/>
          <w:highlight w:val="none"/>
        </w:rPr>
        <w:t xml:space="preserve">                                 年    月    日</w:t>
      </w:r>
    </w:p>
    <w:sectPr>
      <w:footerReference r:id="rId14" w:type="first"/>
      <w:footerReference r:id="rId12" w:type="default"/>
      <w:footerReference r:id="rId13" w:type="even"/>
      <w:pgSz w:w="11906" w:h="16838"/>
      <w:pgMar w:top="1474" w:right="1814" w:bottom="1474" w:left="1814"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C6F0">
    <w:pPr>
      <w:pStyle w:val="41"/>
      <w:framePr w:wrap="around" w:vAnchor="text" w:hAnchor="margin" w:xAlign="right" w:y="1"/>
      <w:rPr>
        <w:rStyle w:val="74"/>
      </w:rPr>
    </w:pPr>
    <w:r>
      <w:fldChar w:fldCharType="begin"/>
    </w:r>
    <w:r>
      <w:rPr>
        <w:rStyle w:val="74"/>
      </w:rPr>
      <w:instrText xml:space="preserve">PAGE  </w:instrText>
    </w:r>
    <w:r>
      <w:fldChar w:fldCharType="end"/>
    </w:r>
  </w:p>
  <w:p w14:paraId="51ACC420">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EB81">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A72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FFA72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914B">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E9A8">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FEE9A8">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00E8">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4359A">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B4359A">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5A5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A62D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1A62D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DED4">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AA7A4">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1AA7A4">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8451">
    <w:pPr>
      <w:pStyle w:val="4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7DCB5">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17DCB5">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2C93">
    <w:pPr>
      <w:pStyle w:val="41"/>
      <w:framePr w:wrap="around" w:vAnchor="text" w:hAnchor="margin" w:xAlign="right" w:y="1"/>
      <w:rPr>
        <w:rStyle w:val="74"/>
      </w:rPr>
    </w:pPr>
    <w:r>
      <w:fldChar w:fldCharType="begin"/>
    </w:r>
    <w:r>
      <w:rPr>
        <w:rStyle w:val="74"/>
      </w:rPr>
      <w:instrText xml:space="preserve">PAGE  </w:instrText>
    </w:r>
    <w:r>
      <w:fldChar w:fldCharType="end"/>
    </w:r>
  </w:p>
  <w:p w14:paraId="106A77D8">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13EE">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E006A">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EE006A">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8D41">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1945">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343071BC">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55E4">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56435FC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9C157633"/>
    <w:multiLevelType w:val="singleLevel"/>
    <w:tmpl w:val="9C157633"/>
    <w:lvl w:ilvl="0" w:tentative="0">
      <w:start w:val="1"/>
      <w:numFmt w:val="decimal"/>
      <w:lvlText w:val="%1)"/>
      <w:lvlJc w:val="left"/>
      <w:pPr>
        <w:tabs>
          <w:tab w:val="left" w:pos="312"/>
        </w:tabs>
      </w:pPr>
    </w:lvl>
  </w:abstractNum>
  <w:abstractNum w:abstractNumId="2">
    <w:nsid w:val="A35EB3FD"/>
    <w:multiLevelType w:val="singleLevel"/>
    <w:tmpl w:val="A35EB3FD"/>
    <w:lvl w:ilvl="0" w:tentative="0">
      <w:start w:val="1"/>
      <w:numFmt w:val="decimal"/>
      <w:lvlText w:val="%1)"/>
      <w:lvlJc w:val="left"/>
      <w:pPr>
        <w:tabs>
          <w:tab w:val="left" w:pos="312"/>
        </w:tabs>
      </w:pPr>
    </w:lvl>
  </w:abstractNum>
  <w:abstractNum w:abstractNumId="3">
    <w:nsid w:val="C7B15192"/>
    <w:multiLevelType w:val="singleLevel"/>
    <w:tmpl w:val="C7B15192"/>
    <w:lvl w:ilvl="0" w:tentative="0">
      <w:start w:val="1"/>
      <w:numFmt w:val="decimal"/>
      <w:lvlText w:val="%1)"/>
      <w:lvlJc w:val="left"/>
      <w:pPr>
        <w:tabs>
          <w:tab w:val="left" w:pos="312"/>
        </w:tabs>
      </w:pPr>
    </w:lvl>
  </w:abstractNum>
  <w:abstractNum w:abstractNumId="4">
    <w:nsid w:val="D1C7F0A6"/>
    <w:multiLevelType w:val="singleLevel"/>
    <w:tmpl w:val="D1C7F0A6"/>
    <w:lvl w:ilvl="0" w:tentative="0">
      <w:start w:val="2"/>
      <w:numFmt w:val="decimal"/>
      <w:suff w:val="nothing"/>
      <w:lvlText w:val="%1）"/>
      <w:lvlJc w:val="left"/>
    </w:lvl>
  </w:abstractNum>
  <w:abstractNum w:abstractNumId="5">
    <w:nsid w:val="DAEF31A5"/>
    <w:multiLevelType w:val="singleLevel"/>
    <w:tmpl w:val="DAEF31A5"/>
    <w:lvl w:ilvl="0" w:tentative="0">
      <w:start w:val="3"/>
      <w:numFmt w:val="chineseCounting"/>
      <w:suff w:val="space"/>
      <w:lvlText w:val="第%1部分"/>
      <w:lvlJc w:val="left"/>
      <w:rPr>
        <w:rFonts w:hint="eastAsia"/>
      </w:rPr>
    </w:lvl>
  </w:abstractNum>
  <w:abstractNum w:abstractNumId="6">
    <w:nsid w:val="FFF27E9C"/>
    <w:multiLevelType w:val="singleLevel"/>
    <w:tmpl w:val="FFF27E9C"/>
    <w:lvl w:ilvl="0" w:tentative="0">
      <w:start w:val="4"/>
      <w:numFmt w:val="chineseCounting"/>
      <w:suff w:val="nothing"/>
      <w:lvlText w:val="%1、"/>
      <w:lvlJc w:val="left"/>
      <w:rPr>
        <w:rFonts w:hint="eastAsia"/>
      </w:rPr>
    </w:lvl>
  </w:abstractNum>
  <w:abstractNum w:abstractNumId="7">
    <w:nsid w:val="1C956BCB"/>
    <w:multiLevelType w:val="singleLevel"/>
    <w:tmpl w:val="1C956BCB"/>
    <w:lvl w:ilvl="0" w:tentative="0">
      <w:start w:val="6"/>
      <w:numFmt w:val="chineseCounting"/>
      <w:suff w:val="nothing"/>
      <w:lvlText w:val="%1、"/>
      <w:lvlJc w:val="left"/>
      <w:rPr>
        <w:rFonts w:hint="eastAsia"/>
      </w:rPr>
    </w:lvl>
  </w:abstractNum>
  <w:abstractNum w:abstractNumId="8">
    <w:nsid w:val="1F4ADB1D"/>
    <w:multiLevelType w:val="singleLevel"/>
    <w:tmpl w:val="1F4ADB1D"/>
    <w:lvl w:ilvl="0" w:tentative="0">
      <w:start w:val="1"/>
      <w:numFmt w:val="decimal"/>
      <w:lvlText w:val="%1."/>
      <w:lvlJc w:val="left"/>
      <w:pPr>
        <w:tabs>
          <w:tab w:val="left" w:pos="312"/>
        </w:tabs>
      </w:pPr>
    </w:lvl>
  </w:abstractNum>
  <w:abstractNum w:abstractNumId="9">
    <w:nsid w:val="2E2440A2"/>
    <w:multiLevelType w:val="singleLevel"/>
    <w:tmpl w:val="2E2440A2"/>
    <w:lvl w:ilvl="0" w:tentative="0">
      <w:start w:val="2"/>
      <w:numFmt w:val="decimal"/>
      <w:lvlText w:val="%1."/>
      <w:lvlJc w:val="left"/>
      <w:pPr>
        <w:tabs>
          <w:tab w:val="left" w:pos="312"/>
        </w:tabs>
      </w:pPr>
    </w:lvl>
  </w:abstractNum>
  <w:abstractNum w:abstractNumId="10">
    <w:nsid w:val="2F7EE468"/>
    <w:multiLevelType w:val="singleLevel"/>
    <w:tmpl w:val="2F7EE468"/>
    <w:lvl w:ilvl="0" w:tentative="0">
      <w:start w:val="1"/>
      <w:numFmt w:val="decimal"/>
      <w:suff w:val="nothing"/>
      <w:lvlText w:val="%1、"/>
      <w:lvlJc w:val="left"/>
    </w:lvl>
  </w:abstractNum>
  <w:abstractNum w:abstractNumId="11">
    <w:nsid w:val="53C7EF85"/>
    <w:multiLevelType w:val="singleLevel"/>
    <w:tmpl w:val="53C7EF85"/>
    <w:lvl w:ilvl="0" w:tentative="0">
      <w:start w:val="1"/>
      <w:numFmt w:val="decimal"/>
      <w:lvlText w:val="%1)"/>
      <w:lvlJc w:val="left"/>
      <w:pPr>
        <w:tabs>
          <w:tab w:val="left" w:pos="312"/>
        </w:tabs>
      </w:p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BF6EF15"/>
    <w:multiLevelType w:val="singleLevel"/>
    <w:tmpl w:val="5BF6EF15"/>
    <w:lvl w:ilvl="0" w:tentative="0">
      <w:start w:val="7"/>
      <w:numFmt w:val="chineseCounting"/>
      <w:suff w:val="nothing"/>
      <w:lvlText w:val="%1、"/>
      <w:lvlJc w:val="left"/>
      <w:rPr>
        <w:rFonts w:hint="eastAsia"/>
      </w:rPr>
    </w:lvl>
  </w:abstractNum>
  <w:abstractNum w:abstractNumId="15">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8"/>
  </w:num>
  <w:num w:numId="3">
    <w:abstractNumId w:val="15"/>
  </w:num>
  <w:num w:numId="4">
    <w:abstractNumId w:val="5"/>
  </w:num>
  <w:num w:numId="5">
    <w:abstractNumId w:val="10"/>
  </w:num>
  <w:num w:numId="6">
    <w:abstractNumId w:val="6"/>
  </w:num>
  <w:num w:numId="7">
    <w:abstractNumId w:val="7"/>
  </w:num>
  <w:num w:numId="8">
    <w:abstractNumId w:val="9"/>
  </w:num>
  <w:num w:numId="9">
    <w:abstractNumId w:val="1"/>
  </w:num>
  <w:num w:numId="10">
    <w:abstractNumId w:val="4"/>
  </w:num>
  <w:num w:numId="11">
    <w:abstractNumId w:val="3"/>
  </w:num>
  <w:num w:numId="12">
    <w:abstractNumId w:val="2"/>
  </w:num>
  <w:num w:numId="13">
    <w:abstractNumId w:val="1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ZmQ2MGM1NzFjY2M0NjQwYzVkYmU4MjMwZjcxNDIifQ=="/>
  </w:docVars>
  <w:rsids>
    <w:rsidRoot w:val="00172A27"/>
    <w:rsid w:val="001E27BA"/>
    <w:rsid w:val="0046374D"/>
    <w:rsid w:val="00AF19B4"/>
    <w:rsid w:val="00B34AC1"/>
    <w:rsid w:val="01EF18E6"/>
    <w:rsid w:val="02555ED9"/>
    <w:rsid w:val="02D128B7"/>
    <w:rsid w:val="03675EC4"/>
    <w:rsid w:val="03BC2369"/>
    <w:rsid w:val="04003C23"/>
    <w:rsid w:val="05551540"/>
    <w:rsid w:val="05741548"/>
    <w:rsid w:val="057523EE"/>
    <w:rsid w:val="059130A7"/>
    <w:rsid w:val="07D505B1"/>
    <w:rsid w:val="0860147D"/>
    <w:rsid w:val="0B723658"/>
    <w:rsid w:val="0DB06954"/>
    <w:rsid w:val="0EA3099C"/>
    <w:rsid w:val="0ED40186"/>
    <w:rsid w:val="0F096B8F"/>
    <w:rsid w:val="0F63063F"/>
    <w:rsid w:val="10264E26"/>
    <w:rsid w:val="10E858C1"/>
    <w:rsid w:val="113C76D1"/>
    <w:rsid w:val="115320F9"/>
    <w:rsid w:val="116A3D6B"/>
    <w:rsid w:val="11F91333"/>
    <w:rsid w:val="1215060B"/>
    <w:rsid w:val="1223789F"/>
    <w:rsid w:val="1235161A"/>
    <w:rsid w:val="14AD5701"/>
    <w:rsid w:val="15746A49"/>
    <w:rsid w:val="15B612DE"/>
    <w:rsid w:val="162D4D4B"/>
    <w:rsid w:val="166E0475"/>
    <w:rsid w:val="18E60774"/>
    <w:rsid w:val="1AEE2E93"/>
    <w:rsid w:val="1B1D6A8C"/>
    <w:rsid w:val="1B214BA2"/>
    <w:rsid w:val="1CA73FBD"/>
    <w:rsid w:val="1D2F1C3B"/>
    <w:rsid w:val="1D6328FD"/>
    <w:rsid w:val="1E854FF8"/>
    <w:rsid w:val="1EC866BC"/>
    <w:rsid w:val="1F1B3293"/>
    <w:rsid w:val="1F7237CF"/>
    <w:rsid w:val="1F8466ED"/>
    <w:rsid w:val="20904363"/>
    <w:rsid w:val="213B4620"/>
    <w:rsid w:val="215C1019"/>
    <w:rsid w:val="217965B5"/>
    <w:rsid w:val="22961DC3"/>
    <w:rsid w:val="23FB1719"/>
    <w:rsid w:val="24CE78B3"/>
    <w:rsid w:val="24E76A0D"/>
    <w:rsid w:val="265579A6"/>
    <w:rsid w:val="265C301E"/>
    <w:rsid w:val="28C301C9"/>
    <w:rsid w:val="29B141BD"/>
    <w:rsid w:val="2A66017E"/>
    <w:rsid w:val="2AA4426F"/>
    <w:rsid w:val="2AEF03C9"/>
    <w:rsid w:val="2B083239"/>
    <w:rsid w:val="2B8C2F3C"/>
    <w:rsid w:val="2C445963"/>
    <w:rsid w:val="2C567C22"/>
    <w:rsid w:val="2CB54F6B"/>
    <w:rsid w:val="2CFD09F6"/>
    <w:rsid w:val="2DC27E1E"/>
    <w:rsid w:val="2ED573E2"/>
    <w:rsid w:val="30A61624"/>
    <w:rsid w:val="30CD01D9"/>
    <w:rsid w:val="32273E1A"/>
    <w:rsid w:val="33A17745"/>
    <w:rsid w:val="33DC31F1"/>
    <w:rsid w:val="3431343E"/>
    <w:rsid w:val="37DD3301"/>
    <w:rsid w:val="38887767"/>
    <w:rsid w:val="39C13331"/>
    <w:rsid w:val="3A0379ED"/>
    <w:rsid w:val="3B6405FB"/>
    <w:rsid w:val="3C4956A3"/>
    <w:rsid w:val="3D404590"/>
    <w:rsid w:val="3D481A17"/>
    <w:rsid w:val="3DBD3363"/>
    <w:rsid w:val="3DBEBA1A"/>
    <w:rsid w:val="3FBE4330"/>
    <w:rsid w:val="3FE74FD7"/>
    <w:rsid w:val="405A7C3B"/>
    <w:rsid w:val="422C1344"/>
    <w:rsid w:val="427E60E8"/>
    <w:rsid w:val="42B9333F"/>
    <w:rsid w:val="432A10A7"/>
    <w:rsid w:val="432E204E"/>
    <w:rsid w:val="43342734"/>
    <w:rsid w:val="439E7515"/>
    <w:rsid w:val="44061A94"/>
    <w:rsid w:val="4855575E"/>
    <w:rsid w:val="4AC057E6"/>
    <w:rsid w:val="4B4A7F34"/>
    <w:rsid w:val="4C2668BE"/>
    <w:rsid w:val="4C725777"/>
    <w:rsid w:val="4D0811AE"/>
    <w:rsid w:val="4DAE4B8E"/>
    <w:rsid w:val="4DF00C1F"/>
    <w:rsid w:val="4E395334"/>
    <w:rsid w:val="4E707BCF"/>
    <w:rsid w:val="4EA576DC"/>
    <w:rsid w:val="4F4B3D85"/>
    <w:rsid w:val="5076286F"/>
    <w:rsid w:val="508A77AF"/>
    <w:rsid w:val="51BE0D20"/>
    <w:rsid w:val="534B1A45"/>
    <w:rsid w:val="54AC76BA"/>
    <w:rsid w:val="54B00249"/>
    <w:rsid w:val="554E037F"/>
    <w:rsid w:val="569B17AA"/>
    <w:rsid w:val="5B895566"/>
    <w:rsid w:val="5C161CCA"/>
    <w:rsid w:val="5C253924"/>
    <w:rsid w:val="5D4E56C8"/>
    <w:rsid w:val="5E29334C"/>
    <w:rsid w:val="5F2C4F61"/>
    <w:rsid w:val="5F561B6F"/>
    <w:rsid w:val="5F57E5CA"/>
    <w:rsid w:val="5F672DE4"/>
    <w:rsid w:val="6062071A"/>
    <w:rsid w:val="62BE4A69"/>
    <w:rsid w:val="62E418BB"/>
    <w:rsid w:val="639D7B37"/>
    <w:rsid w:val="63B81ED9"/>
    <w:rsid w:val="63D336DD"/>
    <w:rsid w:val="64452AA9"/>
    <w:rsid w:val="644E0726"/>
    <w:rsid w:val="6589029F"/>
    <w:rsid w:val="669C35D3"/>
    <w:rsid w:val="66D954AE"/>
    <w:rsid w:val="6A681023"/>
    <w:rsid w:val="6C44688A"/>
    <w:rsid w:val="6C9858E3"/>
    <w:rsid w:val="6DF44797"/>
    <w:rsid w:val="6E12148F"/>
    <w:rsid w:val="6E6F67BE"/>
    <w:rsid w:val="6E7E7E9B"/>
    <w:rsid w:val="6EA315D6"/>
    <w:rsid w:val="6F2015D5"/>
    <w:rsid w:val="6F606EC4"/>
    <w:rsid w:val="6FBDD5C0"/>
    <w:rsid w:val="6FC37AD4"/>
    <w:rsid w:val="6FD90203"/>
    <w:rsid w:val="70960800"/>
    <w:rsid w:val="710B1E17"/>
    <w:rsid w:val="71A96772"/>
    <w:rsid w:val="729D3834"/>
    <w:rsid w:val="731B2DB8"/>
    <w:rsid w:val="73E027CB"/>
    <w:rsid w:val="73E970BF"/>
    <w:rsid w:val="750F0D98"/>
    <w:rsid w:val="751109ED"/>
    <w:rsid w:val="75913938"/>
    <w:rsid w:val="76D33933"/>
    <w:rsid w:val="76DE0092"/>
    <w:rsid w:val="772E0EFE"/>
    <w:rsid w:val="78AD1F79"/>
    <w:rsid w:val="7B821F0F"/>
    <w:rsid w:val="7BAF3648"/>
    <w:rsid w:val="7BED75DA"/>
    <w:rsid w:val="7BF66C8B"/>
    <w:rsid w:val="7C5531E7"/>
    <w:rsid w:val="7D3134F6"/>
    <w:rsid w:val="7DFF3A1B"/>
    <w:rsid w:val="7E173B03"/>
    <w:rsid w:val="7F235BCE"/>
    <w:rsid w:val="7F3FD898"/>
    <w:rsid w:val="7FCE9F2A"/>
    <w:rsid w:val="7FECE167"/>
    <w:rsid w:val="A5FD5FAA"/>
    <w:rsid w:val="DDBF6689"/>
    <w:rsid w:val="E59F72B8"/>
    <w:rsid w:val="FBF78D2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customStyle="1" w:styleId="6">
    <w:name w:val="正文缩进2"/>
    <w:basedOn w:val="1"/>
    <w:qFormat/>
    <w:uiPriority w:val="0"/>
    <w:pPr>
      <w:spacing w:before="60" w:beforeLines="0" w:beforeAutospacing="0"/>
      <w:ind w:firstLine="476"/>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3"/>
    <w:qFormat/>
    <w:uiPriority w:val="0"/>
    <w:rPr>
      <w:rFonts w:ascii="宋体" w:hAnsi="Courier New" w:cs="Arial"/>
      <w:snapToGrid w:val="0"/>
      <w:szCs w:val="21"/>
    </w:rPr>
  </w:style>
  <w:style w:type="paragraph" w:styleId="34">
    <w:name w:val="Date"/>
    <w:basedOn w:val="1"/>
    <w:next w:val="1"/>
    <w:link w:val="189"/>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next w:val="38"/>
    <w:link w:val="315"/>
    <w:qFormat/>
    <w:uiPriority w:val="0"/>
    <w:pPr>
      <w:spacing w:line="360" w:lineRule="auto"/>
      <w:ind w:firstLine="601"/>
      <w:textAlignment w:val="baseline"/>
    </w:pPr>
    <w:rPr>
      <w:rFonts w:ascii="宋体"/>
      <w:kern w:val="0"/>
      <w:sz w:val="28"/>
      <w:szCs w:val="20"/>
    </w:rPr>
  </w:style>
  <w:style w:type="paragraph" w:customStyle="1" w:styleId="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styleId="39">
    <w:name w:val="endnote text"/>
    <w:basedOn w:val="1"/>
    <w:link w:val="936"/>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next w:val="1"/>
    <w:link w:val="328"/>
    <w:qFormat/>
    <w:uiPriority w:val="0"/>
    <w:pPr>
      <w:ind w:firstLine="420"/>
    </w:pPr>
    <w:rPr>
      <w:rFonts w:hAnsi="Calibri" w:cs="Times New Roman"/>
      <w:snapToGrid/>
      <w:szCs w:val="20"/>
    </w:rPr>
  </w:style>
  <w:style w:type="paragraph" w:styleId="63">
    <w:name w:val="Body Text First Indent 2"/>
    <w:basedOn w:val="25"/>
    <w:next w:val="37"/>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表格文字"/>
    <w:basedOn w:val="83"/>
    <w:next w:val="24"/>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qFormat/>
    <w:uiPriority w:val="0"/>
    <w:pPr>
      <w:snapToGrid w:val="0"/>
    </w:pPr>
    <w:rPr>
      <w:sz w:val="20"/>
      <w:szCs w:val="24"/>
    </w:rPr>
  </w:style>
  <w:style w:type="paragraph" w:customStyle="1" w:styleId="84">
    <w:name w:val="BodyText1I2"/>
    <w:basedOn w:val="85"/>
    <w:qFormat/>
    <w:uiPriority w:val="0"/>
    <w:pPr>
      <w:spacing w:after="120" w:line="240" w:lineRule="auto"/>
      <w:ind w:left="200" w:leftChars="200" w:firstLine="200" w:firstLineChars="200"/>
    </w:pPr>
    <w:rPr>
      <w:rFonts w:ascii="Calibri" w:hAnsi="Calibri"/>
      <w:sz w:val="21"/>
      <w:szCs w:val="22"/>
    </w:rPr>
  </w:style>
  <w:style w:type="paragraph" w:customStyle="1" w:styleId="85">
    <w:name w:val="BodyTextIndent"/>
    <w:basedOn w:val="1"/>
    <w:qFormat/>
    <w:uiPriority w:val="0"/>
    <w:pPr>
      <w:spacing w:line="200" w:lineRule="exact"/>
      <w:ind w:firstLine="301"/>
    </w:pPr>
    <w:rPr>
      <w:rFonts w:ascii="宋体" w:hAnsi="Courier New"/>
      <w:spacing w:val="-4"/>
      <w:sz w:val="1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paragraph" w:customStyle="1" w:styleId="87">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正文文本首行缩进 2"/>
    <w:basedOn w:val="25"/>
    <w:qFormat/>
    <w:uiPriority w:val="99"/>
    <w:pPr>
      <w:spacing w:line="200" w:lineRule="atLeast"/>
      <w:ind w:firstLine="420"/>
    </w:pPr>
    <w:rPr>
      <w:rFonts w:ascii="宋体" w:hAnsi="Courier New"/>
      <w:spacing w:val="-4"/>
      <w:sz w:val="18"/>
    </w:rPr>
  </w:style>
  <w:style w:type="paragraph" w:customStyle="1" w:styleId="89">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a065a2bc-5607-4f88-bb9a-f4f6c7b4e0ea"/>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29dca83e-cfa0-4d29-9006-28a1b752e563"/>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4"/>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autoRedefine/>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b6bb7154-40a1-4532-be09-cdbace51fda5"/>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8"/>
    <w:qFormat/>
    <w:uiPriority w:val="0"/>
    <w:rPr>
      <w:rFonts w:ascii="黑体" w:hAnsi="Courier New" w:eastAsia="黑体"/>
    </w:rPr>
  </w:style>
  <w:style w:type="character" w:customStyle="1" w:styleId="309">
    <w:name w:val="正文文本 2 Char1"/>
    <w:link w:val="57"/>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9"/>
    <w:qFormat/>
    <w:uiPriority w:val="0"/>
    <w:rPr>
      <w:b/>
      <w:bCs/>
      <w:kern w:val="2"/>
      <w:sz w:val="24"/>
      <w:szCs w:val="24"/>
    </w:rPr>
  </w:style>
  <w:style w:type="character" w:customStyle="1" w:styleId="315">
    <w:name w:val="正文文本缩进 2 Char"/>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99"/>
    <w:rPr>
      <w:kern w:val="2"/>
      <w:sz w:val="21"/>
      <w:szCs w:val="24"/>
    </w:rPr>
  </w:style>
  <w:style w:type="character" w:customStyle="1" w:styleId="352">
    <w:name w:val="签名 Char"/>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4"/>
    <w:qFormat/>
    <w:uiPriority w:val="0"/>
    <w:rPr>
      <w:kern w:val="2"/>
      <w:sz w:val="24"/>
    </w:rPr>
  </w:style>
  <w:style w:type="character" w:customStyle="1" w:styleId="383">
    <w:name w:val="日期 Char1"/>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1"/>
    <w:qFormat/>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0">
    <w:name w:val="No Spacing"/>
    <w:basedOn w:val="1"/>
    <w:link w:val="937"/>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7"/>
    <w:next w:val="87"/>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7"/>
    <w:next w:val="87"/>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7"/>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3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0"/>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90"/>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5"/>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qFormat/>
    <w:uiPriority w:val="99"/>
    <w:rPr>
      <w:rFonts w:ascii="Times New Roman" w:hAnsi="Times New Roman" w:eastAsia="宋体" w:cs="Times New Roman"/>
      <w:kern w:val="2"/>
      <w:sz w:val="21"/>
      <w:szCs w:val="24"/>
      <w:lang w:val="en-US" w:eastAsia="zh-CN" w:bidi="ar-SA"/>
    </w:rPr>
  </w:style>
  <w:style w:type="paragraph" w:customStyle="1" w:styleId="969">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70">
    <w:name w:val="Plain Text"/>
    <w:basedOn w:val="971"/>
    <w:qFormat/>
    <w:uiPriority w:val="0"/>
    <w:pPr>
      <w:widowControl/>
      <w:jc w:val="left"/>
    </w:pPr>
    <w:rPr>
      <w:rFonts w:hint="eastAsia" w:ascii="宋体" w:hAnsi="Courier New"/>
    </w:rPr>
  </w:style>
  <w:style w:type="paragraph" w:customStyle="1" w:styleId="97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Body Text First Indent 2"/>
    <w:basedOn w:val="97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3">
    <w:name w:val="Body Text Indent1"/>
    <w:basedOn w:val="1"/>
    <w:next w:val="1"/>
    <w:qFormat/>
    <w:uiPriority w:val="0"/>
    <w:pPr>
      <w:spacing w:after="120" w:afterLines="0"/>
      <w:ind w:left="420" w:leftChars="200"/>
    </w:pPr>
    <w:rPr>
      <w:color w:val="000000"/>
      <w:sz w:val="21"/>
      <w:szCs w:val="21"/>
    </w:rPr>
  </w:style>
  <w:style w:type="paragraph" w:customStyle="1" w:styleId="974">
    <w:name w:val="正文首行缩进 21"/>
    <w:basedOn w:val="1"/>
    <w:qFormat/>
    <w:uiPriority w:val="0"/>
    <w:pPr>
      <w:spacing w:after="120"/>
      <w:ind w:left="420" w:leftChars="200" w:firstLine="420"/>
    </w:pPr>
    <w:rPr>
      <w:rFonts w:ascii="Times New Roman" w:hAnsi="Times New Roman"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33435</Words>
  <Characters>36145</Characters>
  <Paragraphs>1943</Paragraphs>
  <TotalTime>17</TotalTime>
  <ScaleCrop>false</ScaleCrop>
  <LinksUpToDate>false</LinksUpToDate>
  <CharactersWithSpaces>41098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misss</cp:lastModifiedBy>
  <cp:lastPrinted>2024-07-10T09:04:00Z</cp:lastPrinted>
  <dcterms:modified xsi:type="dcterms:W3CDTF">2024-07-26T09:38:55Z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45F8C15262184BF4B87BB3A31F1FD207_13</vt:lpwstr>
  </property>
</Properties>
</file>