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B3E4A">
      <w:pPr>
        <w:spacing w:line="360" w:lineRule="auto"/>
        <w:jc w:val="center"/>
        <w:rPr>
          <w:rFonts w:asciiTheme="minorEastAsia" w:hAnsiTheme="minorEastAsia" w:eastAsiaTheme="minorEastAsia" w:cstheme="minorEastAsia"/>
          <w:b/>
          <w:bCs/>
          <w:sz w:val="48"/>
          <w:szCs w:val="48"/>
          <w:highlight w:val="none"/>
          <w:u w:val="single"/>
        </w:rPr>
      </w:pPr>
    </w:p>
    <w:p w14:paraId="3368744C">
      <w:pPr>
        <w:pStyle w:val="5"/>
        <w:ind w:firstLine="0"/>
        <w:jc w:val="center"/>
        <w:rPr>
          <w:rFonts w:asciiTheme="minorEastAsia" w:hAnsiTheme="minorEastAsia" w:eastAsiaTheme="minorEastAsia" w:cstheme="minorEastAsia"/>
          <w:b/>
          <w:bCs/>
          <w:sz w:val="42"/>
          <w:szCs w:val="42"/>
          <w:highlight w:val="none"/>
        </w:rPr>
      </w:pPr>
    </w:p>
    <w:p w14:paraId="4167B6B3">
      <w:pPr>
        <w:pStyle w:val="5"/>
        <w:ind w:firstLine="0"/>
        <w:jc w:val="center"/>
        <w:rPr>
          <w:rFonts w:hint="eastAsia" w:asciiTheme="minorEastAsia" w:hAnsiTheme="minorEastAsia" w:eastAsiaTheme="minorEastAsia" w:cstheme="minorEastAsia"/>
          <w:b/>
          <w:bCs/>
          <w:sz w:val="42"/>
          <w:szCs w:val="42"/>
          <w:highlight w:val="none"/>
          <w:lang w:eastAsia="zh-CN"/>
        </w:rPr>
      </w:pPr>
      <w:r>
        <w:rPr>
          <w:rFonts w:hint="eastAsia" w:asciiTheme="minorEastAsia" w:hAnsiTheme="minorEastAsia" w:eastAsiaTheme="minorEastAsia" w:cstheme="minorEastAsia"/>
          <w:b/>
          <w:bCs/>
          <w:sz w:val="40"/>
          <w:szCs w:val="40"/>
          <w:highlight w:val="none"/>
          <w:lang w:eastAsia="zh-CN"/>
        </w:rPr>
        <w:t>绍兴市上虞人民医院椎间盘镜及配套手术器械包</w:t>
      </w:r>
      <w:r>
        <w:rPr>
          <w:rFonts w:hint="eastAsia" w:asciiTheme="minorEastAsia" w:hAnsiTheme="minorEastAsia" w:eastAsiaTheme="minorEastAsia" w:cstheme="minorEastAsia"/>
          <w:b/>
          <w:bCs/>
          <w:sz w:val="40"/>
          <w:szCs w:val="40"/>
          <w:highlight w:val="none"/>
          <w:lang w:val="en-US" w:eastAsia="zh-CN"/>
        </w:rPr>
        <w:t>系统</w:t>
      </w:r>
      <w:r>
        <w:rPr>
          <w:rFonts w:hint="eastAsia" w:asciiTheme="minorEastAsia" w:hAnsiTheme="minorEastAsia" w:eastAsiaTheme="minorEastAsia" w:cstheme="minorEastAsia"/>
          <w:b/>
          <w:bCs/>
          <w:sz w:val="40"/>
          <w:szCs w:val="40"/>
          <w:highlight w:val="none"/>
          <w:lang w:eastAsia="zh-CN"/>
        </w:rPr>
        <w:t>采购项目</w:t>
      </w:r>
    </w:p>
    <w:p w14:paraId="2D687F83">
      <w:pPr>
        <w:pStyle w:val="5"/>
        <w:rPr>
          <w:rFonts w:asciiTheme="minorEastAsia" w:hAnsiTheme="minorEastAsia" w:eastAsiaTheme="minorEastAsia" w:cstheme="minorEastAsia"/>
          <w:b/>
          <w:bCs/>
          <w:sz w:val="44"/>
          <w:szCs w:val="44"/>
          <w:highlight w:val="none"/>
        </w:rPr>
      </w:pPr>
    </w:p>
    <w:p w14:paraId="13157D29">
      <w:pPr>
        <w:pStyle w:val="5"/>
        <w:rPr>
          <w:rFonts w:asciiTheme="minorEastAsia" w:hAnsiTheme="minorEastAsia" w:eastAsiaTheme="minorEastAsia" w:cstheme="minorEastAsia"/>
          <w:b/>
          <w:bCs/>
          <w:sz w:val="44"/>
          <w:szCs w:val="44"/>
          <w:highlight w:val="none"/>
        </w:rPr>
      </w:pPr>
    </w:p>
    <w:p w14:paraId="65006A71">
      <w:pPr>
        <w:pStyle w:val="5"/>
        <w:rPr>
          <w:rFonts w:asciiTheme="minorEastAsia" w:hAnsiTheme="minorEastAsia" w:eastAsiaTheme="minorEastAsia" w:cstheme="minorEastAsia"/>
          <w:highlight w:val="none"/>
        </w:rPr>
      </w:pPr>
    </w:p>
    <w:p w14:paraId="0E20EE94">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72"/>
          <w:szCs w:val="72"/>
          <w:highlight w:val="none"/>
        </w:rPr>
        <w:t>询价文件</w:t>
      </w:r>
    </w:p>
    <w:p w14:paraId="5451A6C0">
      <w:pPr>
        <w:spacing w:line="360" w:lineRule="auto"/>
        <w:jc w:val="center"/>
        <w:rPr>
          <w:rFonts w:asciiTheme="minorEastAsia" w:hAnsiTheme="minorEastAsia" w:eastAsiaTheme="minorEastAsia" w:cstheme="minorEastAsia"/>
          <w:b/>
          <w:bCs/>
          <w:sz w:val="24"/>
          <w:szCs w:val="24"/>
          <w:highlight w:val="none"/>
        </w:rPr>
      </w:pPr>
    </w:p>
    <w:p w14:paraId="18FB3F77">
      <w:pPr>
        <w:snapToGrid w:val="0"/>
        <w:spacing w:line="360" w:lineRule="auto"/>
        <w:ind w:firstLine="2301" w:firstLineChars="767"/>
        <w:jc w:val="left"/>
        <w:rPr>
          <w:rFonts w:ascii="宋体" w:hAnsi="宋体" w:cs="宋体"/>
          <w:sz w:val="30"/>
          <w:szCs w:val="30"/>
          <w:highlight w:val="none"/>
          <w:u w:val="single"/>
        </w:rPr>
      </w:pPr>
      <w:r>
        <w:rPr>
          <w:rFonts w:hint="eastAsia" w:ascii="宋体" w:hAnsi="宋体" w:cs="宋体"/>
          <w:sz w:val="30"/>
          <w:szCs w:val="30"/>
          <w:highlight w:val="none"/>
        </w:rPr>
        <w:t>项目编号：浙同政招202</w:t>
      </w:r>
      <w:r>
        <w:rPr>
          <w:rFonts w:hint="eastAsia" w:ascii="宋体" w:hAnsi="宋体" w:cs="宋体"/>
          <w:sz w:val="30"/>
          <w:szCs w:val="30"/>
          <w:highlight w:val="none"/>
          <w:lang w:val="en-US" w:eastAsia="zh-CN"/>
        </w:rPr>
        <w:t>4</w:t>
      </w:r>
      <w:r>
        <w:rPr>
          <w:rFonts w:hint="eastAsia" w:ascii="宋体" w:hAnsi="宋体" w:cs="宋体"/>
          <w:sz w:val="30"/>
          <w:szCs w:val="30"/>
          <w:highlight w:val="none"/>
        </w:rPr>
        <w:t>（</w:t>
      </w:r>
      <w:r>
        <w:rPr>
          <w:rFonts w:hint="eastAsia" w:ascii="宋体" w:hAnsi="宋体" w:cs="宋体"/>
          <w:sz w:val="30"/>
          <w:szCs w:val="30"/>
          <w:highlight w:val="none"/>
          <w:lang w:val="en-US" w:eastAsia="zh-CN"/>
        </w:rPr>
        <w:t>036</w:t>
      </w:r>
      <w:r>
        <w:rPr>
          <w:rFonts w:hint="eastAsia" w:ascii="宋体" w:hAnsi="宋体" w:cs="宋体"/>
          <w:sz w:val="30"/>
          <w:szCs w:val="30"/>
          <w:highlight w:val="none"/>
        </w:rPr>
        <w:t>）</w:t>
      </w:r>
    </w:p>
    <w:p w14:paraId="7A3EF08E">
      <w:pPr>
        <w:snapToGrid w:val="0"/>
        <w:spacing w:line="360" w:lineRule="auto"/>
        <w:ind w:firstLine="2301" w:firstLineChars="767"/>
        <w:jc w:val="left"/>
        <w:rPr>
          <w:rFonts w:asciiTheme="minorEastAsia" w:hAnsiTheme="minorEastAsia" w:eastAsiaTheme="minorEastAsia" w:cstheme="minorEastAsia"/>
          <w:sz w:val="30"/>
          <w:szCs w:val="30"/>
          <w:highlight w:val="none"/>
        </w:rPr>
      </w:pPr>
    </w:p>
    <w:p w14:paraId="39FC9A96">
      <w:pPr>
        <w:spacing w:line="360" w:lineRule="auto"/>
        <w:rPr>
          <w:rFonts w:asciiTheme="minorEastAsia" w:hAnsiTheme="minorEastAsia" w:eastAsiaTheme="minorEastAsia" w:cstheme="minorEastAsia"/>
          <w:sz w:val="28"/>
          <w:szCs w:val="28"/>
          <w:highlight w:val="none"/>
        </w:rPr>
      </w:pPr>
    </w:p>
    <w:p w14:paraId="605D8D9C">
      <w:pPr>
        <w:spacing w:line="360" w:lineRule="auto"/>
        <w:jc w:val="center"/>
        <w:rPr>
          <w:rFonts w:asciiTheme="minorEastAsia" w:hAnsiTheme="minorEastAsia" w:eastAsiaTheme="minorEastAsia" w:cstheme="minorEastAsia"/>
          <w:sz w:val="24"/>
          <w:szCs w:val="24"/>
          <w:highlight w:val="none"/>
        </w:rPr>
      </w:pPr>
    </w:p>
    <w:p w14:paraId="1714431F">
      <w:pPr>
        <w:spacing w:line="360" w:lineRule="auto"/>
        <w:jc w:val="center"/>
        <w:rPr>
          <w:rFonts w:asciiTheme="minorEastAsia" w:hAnsiTheme="minorEastAsia" w:eastAsiaTheme="minorEastAsia" w:cstheme="minorEastAsia"/>
          <w:sz w:val="24"/>
          <w:szCs w:val="24"/>
          <w:highlight w:val="none"/>
        </w:rPr>
      </w:pPr>
    </w:p>
    <w:p w14:paraId="097BA537">
      <w:pPr>
        <w:spacing w:line="360" w:lineRule="auto"/>
        <w:jc w:val="center"/>
        <w:rPr>
          <w:rFonts w:asciiTheme="minorEastAsia" w:hAnsiTheme="minorEastAsia" w:eastAsiaTheme="minorEastAsia" w:cstheme="minorEastAsia"/>
          <w:sz w:val="24"/>
          <w:szCs w:val="24"/>
          <w:highlight w:val="none"/>
        </w:rPr>
      </w:pPr>
    </w:p>
    <w:p w14:paraId="204A9CAF">
      <w:pPr>
        <w:spacing w:line="360" w:lineRule="auto"/>
        <w:jc w:val="center"/>
        <w:rPr>
          <w:rFonts w:asciiTheme="minorEastAsia" w:hAnsiTheme="minorEastAsia" w:eastAsiaTheme="minorEastAsia" w:cstheme="minorEastAsia"/>
          <w:sz w:val="24"/>
          <w:szCs w:val="24"/>
          <w:highlight w:val="none"/>
        </w:rPr>
      </w:pPr>
    </w:p>
    <w:p w14:paraId="0CFC726A">
      <w:pPr>
        <w:pStyle w:val="7"/>
        <w:rPr>
          <w:rFonts w:asciiTheme="minorEastAsia" w:hAnsiTheme="minorEastAsia" w:eastAsiaTheme="minorEastAsia" w:cstheme="minorEastAsia"/>
          <w:sz w:val="24"/>
          <w:szCs w:val="24"/>
          <w:highlight w:val="none"/>
        </w:rPr>
      </w:pPr>
    </w:p>
    <w:p w14:paraId="5DFC4F3E">
      <w:pPr>
        <w:rPr>
          <w:rFonts w:asciiTheme="minorEastAsia" w:hAnsiTheme="minorEastAsia" w:eastAsiaTheme="minorEastAsia" w:cstheme="minorEastAsia"/>
          <w:sz w:val="24"/>
          <w:szCs w:val="24"/>
          <w:highlight w:val="none"/>
        </w:rPr>
      </w:pPr>
    </w:p>
    <w:p w14:paraId="65A14687">
      <w:pPr>
        <w:pStyle w:val="7"/>
        <w:rPr>
          <w:rFonts w:asciiTheme="minorEastAsia" w:hAnsiTheme="minorEastAsia" w:eastAsiaTheme="minorEastAsia" w:cstheme="minorEastAsia"/>
          <w:highlight w:val="none"/>
        </w:rPr>
      </w:pPr>
    </w:p>
    <w:p w14:paraId="20B1EE4E">
      <w:pPr>
        <w:spacing w:line="360" w:lineRule="auto"/>
        <w:jc w:val="center"/>
        <w:rPr>
          <w:rFonts w:asciiTheme="minorEastAsia" w:hAnsiTheme="minorEastAsia" w:eastAsiaTheme="minorEastAsia" w:cstheme="minorEastAsia"/>
          <w:sz w:val="24"/>
          <w:szCs w:val="24"/>
          <w:highlight w:val="none"/>
        </w:rPr>
      </w:pPr>
    </w:p>
    <w:p w14:paraId="7D017A9D">
      <w:pPr>
        <w:spacing w:line="360" w:lineRule="auto"/>
        <w:rPr>
          <w:rFonts w:asciiTheme="minorEastAsia" w:hAnsiTheme="minorEastAsia" w:eastAsiaTheme="minorEastAsia" w:cstheme="minorEastAsia"/>
          <w:sz w:val="24"/>
          <w:szCs w:val="24"/>
          <w:highlight w:val="none"/>
        </w:rPr>
      </w:pPr>
    </w:p>
    <w:p w14:paraId="39C493F9">
      <w:pPr>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采购人：</w:t>
      </w:r>
      <w:r>
        <w:rPr>
          <w:rFonts w:hint="eastAsia" w:ascii="宋体" w:hAnsi="宋体" w:cs="宋体"/>
          <w:sz w:val="32"/>
          <w:szCs w:val="32"/>
          <w:highlight w:val="none"/>
          <w:lang w:eastAsia="zh-CN"/>
        </w:rPr>
        <w:t>绍兴市上虞人民医院</w:t>
      </w:r>
    </w:p>
    <w:p w14:paraId="0A1035A6">
      <w:pPr>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采购代理机构：</w:t>
      </w:r>
      <w:r>
        <w:rPr>
          <w:rFonts w:hint="eastAsia" w:ascii="宋体" w:hAnsi="宋体" w:cs="宋体"/>
          <w:sz w:val="32"/>
          <w:szCs w:val="32"/>
          <w:highlight w:val="none"/>
          <w:lang w:eastAsia="zh-CN"/>
        </w:rPr>
        <w:t>浙江同济工程管理有限公司</w:t>
      </w:r>
    </w:p>
    <w:p w14:paraId="1FE04750">
      <w:pPr>
        <w:jc w:val="center"/>
        <w:rPr>
          <w:rFonts w:ascii="宋体" w:hAnsi="宋体" w:cs="宋体"/>
          <w:sz w:val="30"/>
          <w:highlight w:val="none"/>
        </w:rPr>
      </w:pPr>
      <w:r>
        <w:rPr>
          <w:rFonts w:hint="eastAsia" w:ascii="宋体" w:hAnsi="宋体" w:cs="宋体"/>
          <w:sz w:val="30"/>
          <w:highlight w:val="none"/>
        </w:rPr>
        <w:t>二0二</w:t>
      </w:r>
      <w:r>
        <w:rPr>
          <w:rFonts w:hint="eastAsia" w:ascii="宋体" w:hAnsi="宋体" w:cs="宋体"/>
          <w:sz w:val="30"/>
          <w:highlight w:val="none"/>
          <w:lang w:eastAsia="zh-CN"/>
        </w:rPr>
        <w:t>四</w:t>
      </w:r>
      <w:r>
        <w:rPr>
          <w:rFonts w:hint="eastAsia" w:ascii="宋体" w:hAnsi="宋体" w:cs="宋体"/>
          <w:sz w:val="30"/>
          <w:highlight w:val="none"/>
        </w:rPr>
        <w:t>年</w:t>
      </w:r>
      <w:r>
        <w:rPr>
          <w:rFonts w:hint="eastAsia" w:ascii="宋体" w:hAnsi="宋体" w:cs="宋体"/>
          <w:sz w:val="30"/>
          <w:highlight w:val="none"/>
          <w:lang w:val="en-US" w:eastAsia="zh-CN"/>
        </w:rPr>
        <w:t>十二</w:t>
      </w:r>
      <w:r>
        <w:rPr>
          <w:rFonts w:hint="eastAsia" w:ascii="宋体" w:hAnsi="宋体" w:cs="宋体"/>
          <w:sz w:val="30"/>
          <w:highlight w:val="none"/>
        </w:rPr>
        <w:t>月</w:t>
      </w:r>
    </w:p>
    <w:p w14:paraId="60A36C16">
      <w:pPr>
        <w:spacing w:line="360" w:lineRule="auto"/>
        <w:jc w:val="center"/>
        <w:rPr>
          <w:rFonts w:asciiTheme="minorEastAsia" w:hAnsiTheme="minorEastAsia" w:eastAsiaTheme="minorEastAsia" w:cstheme="minorEastAsia"/>
          <w:b/>
          <w:bCs/>
          <w:sz w:val="24"/>
          <w:szCs w:val="24"/>
          <w:highlight w:val="none"/>
        </w:rPr>
      </w:pPr>
    </w:p>
    <w:p w14:paraId="5EB83527">
      <w:pPr>
        <w:spacing w:line="360" w:lineRule="auto"/>
        <w:jc w:val="center"/>
        <w:rPr>
          <w:rFonts w:asciiTheme="minorEastAsia" w:hAnsiTheme="minorEastAsia" w:eastAsiaTheme="minorEastAsia" w:cstheme="minorEastAsia"/>
          <w:b/>
          <w:bCs/>
          <w:sz w:val="24"/>
          <w:szCs w:val="24"/>
          <w:highlight w:val="none"/>
        </w:rPr>
      </w:pPr>
    </w:p>
    <w:p w14:paraId="3F6FEB17">
      <w:pPr>
        <w:spacing w:line="360" w:lineRule="auto"/>
        <w:jc w:val="center"/>
        <w:rPr>
          <w:rFonts w:asciiTheme="minorEastAsia" w:hAnsiTheme="minorEastAsia" w:eastAsiaTheme="minorEastAsia" w:cstheme="minorEastAsia"/>
          <w:b/>
          <w:bCs/>
          <w:sz w:val="24"/>
          <w:szCs w:val="24"/>
          <w:highlight w:val="none"/>
        </w:rPr>
      </w:pPr>
    </w:p>
    <w:p w14:paraId="3A151E2A">
      <w:pPr>
        <w:spacing w:line="360" w:lineRule="auto"/>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目录</w:t>
      </w:r>
    </w:p>
    <w:p w14:paraId="354B4EC0">
      <w:pPr>
        <w:pStyle w:val="19"/>
        <w:tabs>
          <w:tab w:val="right" w:leader="dot" w:pos="8306"/>
        </w:tabs>
        <w:spacing w:line="360" w:lineRule="auto"/>
        <w:rPr>
          <w:rFonts w:hint="eastAsia" w:ascii="宋体" w:hAnsi="宋体" w:cs="宋体"/>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TOC \o "1-3" \h \u </w:instrText>
      </w:r>
      <w:r>
        <w:rPr>
          <w:rFonts w:hint="eastAsia" w:asciiTheme="minorEastAsia" w:hAnsiTheme="minorEastAsia" w:eastAsiaTheme="minorEastAsia" w:cstheme="minorEastAsia"/>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_Toc17048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第一部分询价公告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_Toc17048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763DE521">
      <w:pPr>
        <w:pStyle w:val="19"/>
        <w:tabs>
          <w:tab w:val="right" w:leader="dot" w:pos="8306"/>
        </w:tabs>
        <w:spacing w:line="360" w:lineRule="auto"/>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_Toc15162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第二部分供应商须知</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_Toc15162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4C429A7A">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_Toc6215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 总则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_Toc6215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9</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37391856">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 询价文件</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_Toc1715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9</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192D4B7D">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_Toc23395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 询价响应文件的编写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_Toc23395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10</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4944C628">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_Toc11114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 响应文件的递交</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_Toc11114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13</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7C5D959E">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 询价无效的情形</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_Toc1853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13</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3D32FF10">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_Toc11643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 采购中止的情形</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_Toc11643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58A6936D">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_Toc30031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 授予合同</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_Toc30031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669A2A0E">
      <w:pPr>
        <w:pStyle w:val="19"/>
        <w:tabs>
          <w:tab w:val="right" w:leader="dot" w:pos="8306"/>
        </w:tabs>
        <w:spacing w:line="360" w:lineRule="auto"/>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_Toc30491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第三部分采购内容及要求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_Toc30491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17</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4A17D37E">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_Toc2831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rPr>
        <w:t>第一章　技术规范及要求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_Toc2831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17</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79484730">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_Toc21399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rPr>
        <w:t>第二章 主要参数及要求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_Toc21399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18</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02F725DB">
      <w:pPr>
        <w:pStyle w:val="22"/>
        <w:tabs>
          <w:tab w:val="right" w:leader="dot" w:pos="8306"/>
        </w:tabs>
        <w:spacing w:line="360" w:lineRule="auto"/>
        <w:ind w:left="0"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_Toc4896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rPr>
        <w:t>第三章 其他要求</w:t>
      </w:r>
      <w:r>
        <w:rPr>
          <w:rFonts w:hint="eastAsia" w:ascii="宋体" w:hAnsi="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1</w:t>
      </w:r>
    </w:p>
    <w:p w14:paraId="121A7ABD">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_Toc8786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rPr>
        <w:t>第四章 付款方式及要求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_Toc8786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w:t>
      </w:r>
      <w:r>
        <w:rPr>
          <w:rFonts w:hint="eastAsia" w:ascii="宋体" w:hAnsi="宋体" w:cs="宋体"/>
          <w:sz w:val="24"/>
          <w:szCs w:val="24"/>
          <w:highlight w:val="none"/>
          <w:lang w:val="en-US" w:eastAsia="zh-CN"/>
        </w:rPr>
        <w:t>2</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60104C1C">
      <w:pPr>
        <w:pStyle w:val="19"/>
        <w:tabs>
          <w:tab w:val="right" w:leader="dot" w:pos="8306"/>
        </w:tabs>
        <w:spacing w:line="360" w:lineRule="auto"/>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_Toc9755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第四部分询价细则及询价方法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_Toc9755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0CF8E808">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_Toc27734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 询价原则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_Toc27734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09A3B23E">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_Toc13263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 询价程序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_Toc13263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2A6C718F">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_Toc8725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 注意事项</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_Toc8725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34655EFC">
      <w:pPr>
        <w:pStyle w:val="22"/>
        <w:tabs>
          <w:tab w:val="right" w:leader="dot" w:pos="8306"/>
        </w:tabs>
        <w:spacing w:line="360" w:lineRule="auto"/>
        <w:ind w:left="0" w:leftChars="0"/>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_Toc4006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 评分细则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_Toc4006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56E77929">
      <w:pPr>
        <w:pStyle w:val="19"/>
        <w:tabs>
          <w:tab w:val="right" w:leader="dot" w:pos="8306"/>
        </w:tabs>
        <w:spacing w:line="360" w:lineRule="auto"/>
        <w:rPr>
          <w:rFonts w:hint="eastAsia" w:ascii="宋体" w:hAnsi="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_Toc19064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第五部分采购合同</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_Toc19064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fldChar w:fldCharType="end"/>
      </w:r>
      <w:r>
        <w:rPr>
          <w:rFonts w:hint="eastAsia" w:ascii="宋体" w:hAnsi="宋体" w:eastAsia="宋体" w:cs="宋体"/>
          <w:sz w:val="24"/>
          <w:szCs w:val="24"/>
          <w:highlight w:val="none"/>
        </w:rPr>
        <w:fldChar w:fldCharType="end"/>
      </w:r>
    </w:p>
    <w:p w14:paraId="17B9FD4F">
      <w:pPr>
        <w:pStyle w:val="19"/>
        <w:tabs>
          <w:tab w:val="right" w:leader="dot" w:pos="8306"/>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_Toc2293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第六部分应提交的有关格式范例</w:t>
      </w:r>
      <w:r>
        <w:rPr>
          <w:rFonts w:hint="eastAsia" w:ascii="宋体" w:hAnsi="宋体" w:cs="宋体"/>
          <w:sz w:val="24"/>
          <w:szCs w:val="24"/>
          <w:highlight w:val="none"/>
        </w:rPr>
        <w:tab/>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5</w:t>
      </w:r>
    </w:p>
    <w:p w14:paraId="56B26ED5">
      <w:pPr>
        <w:pStyle w:val="7"/>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fldChar w:fldCharType="end"/>
      </w:r>
    </w:p>
    <w:p w14:paraId="22A86107">
      <w:pPr>
        <w:rPr>
          <w:rFonts w:asciiTheme="minorEastAsia" w:hAnsiTheme="minorEastAsia" w:eastAsiaTheme="minorEastAsia" w:cstheme="minorEastAsia"/>
          <w:highlight w:val="none"/>
        </w:rPr>
      </w:pPr>
    </w:p>
    <w:p w14:paraId="2AE29370">
      <w:pPr>
        <w:rPr>
          <w:rFonts w:asciiTheme="minorEastAsia" w:hAnsiTheme="minorEastAsia" w:eastAsiaTheme="minorEastAsia" w:cstheme="minorEastAsia"/>
          <w:highlight w:val="none"/>
        </w:rPr>
      </w:pPr>
    </w:p>
    <w:p w14:paraId="507FD2A9">
      <w:pPr>
        <w:rPr>
          <w:rFonts w:asciiTheme="minorEastAsia" w:hAnsiTheme="minorEastAsia" w:eastAsiaTheme="minorEastAsia" w:cstheme="minorEastAsia"/>
          <w:highlight w:val="none"/>
        </w:rPr>
      </w:pPr>
    </w:p>
    <w:p w14:paraId="14A8895C">
      <w:pPr>
        <w:rPr>
          <w:rFonts w:asciiTheme="minorEastAsia" w:hAnsiTheme="minorEastAsia" w:eastAsiaTheme="minorEastAsia" w:cstheme="minorEastAsia"/>
          <w:highlight w:val="none"/>
        </w:rPr>
      </w:pPr>
    </w:p>
    <w:p w14:paraId="0315A997">
      <w:pPr>
        <w:tabs>
          <w:tab w:val="left" w:pos="3148"/>
        </w:tabs>
        <w:jc w:val="left"/>
        <w:rPr>
          <w:rFonts w:asciiTheme="minorEastAsia" w:hAnsiTheme="minorEastAsia" w:eastAsiaTheme="minorEastAsia" w:cstheme="minorEastAsia"/>
          <w:highlight w:val="none"/>
        </w:rPr>
        <w:sectPr>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stheme="minorEastAsia"/>
          <w:highlight w:val="none"/>
        </w:rPr>
        <w:tab/>
      </w:r>
    </w:p>
    <w:p w14:paraId="25182DBD">
      <w:pPr>
        <w:pStyle w:val="4"/>
        <w:jc w:val="center"/>
        <w:rPr>
          <w:rFonts w:asciiTheme="minorEastAsia" w:hAnsiTheme="minorEastAsia" w:eastAsiaTheme="minorEastAsia" w:cstheme="minorEastAsia"/>
          <w:highlight w:val="none"/>
        </w:rPr>
      </w:pPr>
      <w:bookmarkStart w:id="0" w:name="_Toc27192"/>
      <w:bookmarkStart w:id="1" w:name="_Toc17048"/>
      <w:bookmarkStart w:id="2" w:name="_Toc31034"/>
      <w:bookmarkStart w:id="3" w:name="_Toc32199"/>
      <w:bookmarkStart w:id="4" w:name="第二部分"/>
      <w:bookmarkStart w:id="5" w:name="_Toc91899870"/>
      <w:r>
        <w:rPr>
          <w:rFonts w:hint="eastAsia" w:asciiTheme="minorEastAsia" w:hAnsiTheme="minorEastAsia" w:eastAsiaTheme="minorEastAsia" w:cstheme="minorEastAsia"/>
          <w:sz w:val="36"/>
          <w:szCs w:val="36"/>
          <w:highlight w:val="none"/>
        </w:rPr>
        <w:t>第一部分</w:t>
      </w:r>
      <w:r>
        <w:rPr>
          <w:rFonts w:hint="eastAsia" w:asciiTheme="minorEastAsia" w:hAnsiTheme="minorEastAsia" w:eastAsiaTheme="minorEastAsia" w:cstheme="minorEastAsia"/>
          <w:sz w:val="36"/>
          <w:szCs w:val="36"/>
          <w:highlight w:val="none"/>
          <w:lang w:val="en-US" w:eastAsia="zh-CN"/>
        </w:rPr>
        <w:t xml:space="preserve">  </w:t>
      </w:r>
      <w:r>
        <w:rPr>
          <w:rFonts w:hint="eastAsia" w:asciiTheme="minorEastAsia" w:hAnsiTheme="minorEastAsia" w:eastAsiaTheme="minorEastAsia" w:cstheme="minorEastAsia"/>
          <w:sz w:val="36"/>
          <w:szCs w:val="36"/>
          <w:highlight w:val="none"/>
        </w:rPr>
        <w:t>询价公告</w:t>
      </w:r>
      <w:bookmarkEnd w:id="0"/>
      <w:bookmarkEnd w:id="1"/>
      <w:bookmarkEnd w:id="2"/>
      <w:bookmarkEnd w:id="3"/>
    </w:p>
    <w:p w14:paraId="6CBE183A">
      <w:pPr>
        <w:adjustRightInd w:val="0"/>
        <w:spacing w:line="360" w:lineRule="auto"/>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浙江同济工程管理有限公司</w:t>
      </w:r>
      <w:r>
        <w:rPr>
          <w:rFonts w:hint="eastAsia" w:asciiTheme="minorEastAsia" w:hAnsiTheme="minorEastAsia" w:eastAsiaTheme="minorEastAsia" w:cstheme="minorEastAsia"/>
          <w:sz w:val="28"/>
          <w:szCs w:val="28"/>
          <w:highlight w:val="none"/>
        </w:rPr>
        <w:t>关于</w:t>
      </w:r>
      <w:r>
        <w:rPr>
          <w:rFonts w:hint="eastAsia" w:asciiTheme="minorEastAsia" w:hAnsiTheme="minorEastAsia" w:eastAsiaTheme="minorEastAsia" w:cstheme="minorEastAsia"/>
          <w:sz w:val="28"/>
          <w:szCs w:val="28"/>
          <w:highlight w:val="none"/>
          <w:lang w:eastAsia="zh-CN"/>
        </w:rPr>
        <w:t>绍兴市上虞人民医院椎间盘镜及配套手术器械包</w:t>
      </w:r>
      <w:r>
        <w:rPr>
          <w:rFonts w:hint="eastAsia" w:asciiTheme="minorEastAsia" w:hAnsiTheme="minorEastAsia" w:eastAsiaTheme="minorEastAsia" w:cstheme="minorEastAsia"/>
          <w:sz w:val="28"/>
          <w:szCs w:val="28"/>
          <w:highlight w:val="none"/>
          <w:lang w:val="en-US" w:eastAsia="zh-CN"/>
        </w:rPr>
        <w:t>系统</w:t>
      </w:r>
      <w:r>
        <w:rPr>
          <w:rFonts w:hint="eastAsia" w:asciiTheme="minorEastAsia" w:hAnsiTheme="minorEastAsia" w:eastAsiaTheme="minorEastAsia" w:cstheme="minorEastAsia"/>
          <w:sz w:val="28"/>
          <w:szCs w:val="28"/>
          <w:highlight w:val="none"/>
          <w:lang w:eastAsia="zh-CN"/>
        </w:rPr>
        <w:t>采购项目</w:t>
      </w:r>
      <w:r>
        <w:rPr>
          <w:rFonts w:hint="eastAsia" w:asciiTheme="minorEastAsia" w:hAnsiTheme="minorEastAsia" w:eastAsiaTheme="minorEastAsia" w:cstheme="minorEastAsia"/>
          <w:sz w:val="28"/>
          <w:szCs w:val="28"/>
          <w:highlight w:val="none"/>
        </w:rPr>
        <w:t>的询价公告</w:t>
      </w:r>
    </w:p>
    <w:p w14:paraId="468C024A">
      <w:pPr>
        <w:adjustRightInd w:val="0"/>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公告日期：202</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eastAsia="zh-CN"/>
        </w:rPr>
        <w:t>12</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24</w:t>
      </w:r>
      <w:r>
        <w:rPr>
          <w:rFonts w:hint="eastAsia" w:asciiTheme="minorEastAsia" w:hAnsiTheme="minorEastAsia" w:eastAsiaTheme="minorEastAsia" w:cstheme="minorEastAsia"/>
          <w:color w:val="auto"/>
          <w:sz w:val="28"/>
          <w:szCs w:val="28"/>
          <w:highlight w:val="none"/>
        </w:rPr>
        <w:t>日</w:t>
      </w:r>
    </w:p>
    <w:p w14:paraId="55B3E8E4">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根据《中华人民共和国政府采购法》等有关规定，</w:t>
      </w:r>
      <w:r>
        <w:rPr>
          <w:rFonts w:hint="eastAsia" w:asciiTheme="minorEastAsia" w:hAnsiTheme="minorEastAsia" w:eastAsiaTheme="minorEastAsia" w:cstheme="minorEastAsia"/>
          <w:sz w:val="24"/>
          <w:szCs w:val="24"/>
          <w:highlight w:val="none"/>
          <w:lang w:eastAsia="zh-CN"/>
        </w:rPr>
        <w:t>浙江同济工程管理有限公司</w:t>
      </w:r>
      <w:r>
        <w:rPr>
          <w:rFonts w:hint="eastAsia" w:asciiTheme="minorEastAsia" w:hAnsiTheme="minorEastAsia" w:eastAsiaTheme="minorEastAsia" w:cstheme="minorEastAsia"/>
          <w:sz w:val="24"/>
          <w:szCs w:val="24"/>
          <w:highlight w:val="none"/>
        </w:rPr>
        <w:t>受</w:t>
      </w:r>
      <w:r>
        <w:rPr>
          <w:rFonts w:hint="eastAsia" w:ascii="宋体" w:hAnsi="宋体" w:cs="宋体" w:eastAsiaTheme="minorEastAsia"/>
          <w:sz w:val="24"/>
          <w:highlight w:val="none"/>
          <w:lang w:eastAsia="zh-CN"/>
        </w:rPr>
        <w:t>绍兴市上虞人民医院</w:t>
      </w:r>
      <w:r>
        <w:rPr>
          <w:rFonts w:hint="eastAsia" w:asciiTheme="minorEastAsia" w:hAnsiTheme="minorEastAsia" w:eastAsiaTheme="minorEastAsia" w:cstheme="minorEastAsia"/>
          <w:sz w:val="24"/>
          <w:szCs w:val="24"/>
          <w:highlight w:val="none"/>
        </w:rPr>
        <w:t>委托，现就</w:t>
      </w:r>
      <w:r>
        <w:rPr>
          <w:rFonts w:hint="eastAsia" w:ascii="宋体" w:hAnsi="宋体" w:cs="宋体" w:eastAsiaTheme="minorEastAsia"/>
          <w:sz w:val="24"/>
          <w:highlight w:val="none"/>
          <w:lang w:eastAsia="zh-CN"/>
        </w:rPr>
        <w:t>绍兴市上虞人民医院椎间盘镜及配套手术器械包</w:t>
      </w:r>
      <w:r>
        <w:rPr>
          <w:rFonts w:hint="eastAsia" w:ascii="宋体" w:hAnsi="宋体" w:cs="宋体" w:eastAsiaTheme="minorEastAsia"/>
          <w:sz w:val="24"/>
          <w:highlight w:val="none"/>
          <w:lang w:val="en-US" w:eastAsia="zh-CN"/>
        </w:rPr>
        <w:t>系统</w:t>
      </w:r>
      <w:r>
        <w:rPr>
          <w:rFonts w:hint="eastAsia" w:ascii="宋体" w:hAnsi="宋体" w:cs="宋体" w:eastAsiaTheme="minorEastAsia"/>
          <w:sz w:val="24"/>
          <w:highlight w:val="none"/>
          <w:lang w:eastAsia="zh-CN"/>
        </w:rPr>
        <w:t>采购项目</w:t>
      </w:r>
      <w:r>
        <w:rPr>
          <w:rFonts w:hint="eastAsia" w:asciiTheme="minorEastAsia" w:hAnsiTheme="minorEastAsia" w:eastAsiaTheme="minorEastAsia" w:cstheme="minorEastAsia"/>
          <w:sz w:val="24"/>
          <w:szCs w:val="24"/>
          <w:highlight w:val="none"/>
        </w:rPr>
        <w:t>进行询价采购，欢迎国内合格的供应商参加本次采购活动。</w:t>
      </w:r>
    </w:p>
    <w:p w14:paraId="1586A162">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一．项目编号：浙同政招202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036</w:t>
      </w:r>
      <w:r>
        <w:rPr>
          <w:rFonts w:hint="eastAsia" w:asciiTheme="minorEastAsia" w:hAnsiTheme="minorEastAsia" w:eastAsiaTheme="minorEastAsia" w:cstheme="minorEastAsia"/>
          <w:sz w:val="24"/>
          <w:szCs w:val="24"/>
          <w:highlight w:val="none"/>
        </w:rPr>
        <w:t>）</w:t>
      </w:r>
    </w:p>
    <w:p w14:paraId="7BAEF01F">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二．采购组织类型：分散采购-询价 </w:t>
      </w:r>
    </w:p>
    <w:p w14:paraId="74F80E1D">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三．项目概况:</w:t>
      </w:r>
    </w:p>
    <w:tbl>
      <w:tblPr>
        <w:tblStyle w:val="27"/>
        <w:tblW w:w="960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58"/>
        <w:gridCol w:w="2552"/>
        <w:gridCol w:w="709"/>
        <w:gridCol w:w="709"/>
        <w:gridCol w:w="1246"/>
        <w:gridCol w:w="2439"/>
        <w:gridCol w:w="1394"/>
      </w:tblGrid>
      <w:tr w14:paraId="1261B0DD">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58" w:type="dxa"/>
            <w:tcBorders>
              <w:top w:val="single" w:color="000000" w:sz="4" w:space="0"/>
            </w:tcBorders>
            <w:vAlign w:val="center"/>
          </w:tcPr>
          <w:p w14:paraId="53CE9FA3">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序号</w:t>
            </w:r>
          </w:p>
        </w:tc>
        <w:tc>
          <w:tcPr>
            <w:tcW w:w="2552" w:type="dxa"/>
            <w:tcBorders>
              <w:top w:val="single" w:color="000000" w:sz="4" w:space="0"/>
            </w:tcBorders>
            <w:vAlign w:val="center"/>
          </w:tcPr>
          <w:p w14:paraId="4125540A">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项目名称</w:t>
            </w:r>
          </w:p>
        </w:tc>
        <w:tc>
          <w:tcPr>
            <w:tcW w:w="709" w:type="dxa"/>
            <w:tcBorders>
              <w:top w:val="single" w:color="000000" w:sz="4" w:space="0"/>
            </w:tcBorders>
            <w:vAlign w:val="center"/>
          </w:tcPr>
          <w:p w14:paraId="7DB5C23D">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数量</w:t>
            </w:r>
          </w:p>
        </w:tc>
        <w:tc>
          <w:tcPr>
            <w:tcW w:w="709" w:type="dxa"/>
            <w:tcBorders>
              <w:top w:val="single" w:color="000000" w:sz="4" w:space="0"/>
            </w:tcBorders>
            <w:vAlign w:val="center"/>
          </w:tcPr>
          <w:p w14:paraId="3C7441A5">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单位</w:t>
            </w:r>
          </w:p>
        </w:tc>
        <w:tc>
          <w:tcPr>
            <w:tcW w:w="1246" w:type="dxa"/>
            <w:tcBorders>
              <w:top w:val="single" w:color="000000" w:sz="4" w:space="0"/>
            </w:tcBorders>
            <w:vAlign w:val="center"/>
          </w:tcPr>
          <w:p w14:paraId="2C476D8D">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预算金额(万元)</w:t>
            </w:r>
          </w:p>
        </w:tc>
        <w:tc>
          <w:tcPr>
            <w:tcW w:w="2439" w:type="dxa"/>
            <w:tcBorders>
              <w:top w:val="single" w:color="000000" w:sz="4" w:space="0"/>
            </w:tcBorders>
            <w:vAlign w:val="center"/>
          </w:tcPr>
          <w:p w14:paraId="161B7909">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简要规格描述或标项基本概况介绍</w:t>
            </w:r>
          </w:p>
        </w:tc>
        <w:tc>
          <w:tcPr>
            <w:tcW w:w="1394" w:type="dxa"/>
            <w:tcBorders>
              <w:top w:val="single" w:color="000000" w:sz="4" w:space="0"/>
            </w:tcBorders>
            <w:vAlign w:val="center"/>
          </w:tcPr>
          <w:p w14:paraId="5A90C7ED">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最高限价(万元)</w:t>
            </w:r>
          </w:p>
        </w:tc>
      </w:tr>
      <w:tr w14:paraId="6330DB5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558" w:type="dxa"/>
            <w:tcBorders>
              <w:bottom w:val="single" w:color="000000" w:sz="4" w:space="0"/>
            </w:tcBorders>
            <w:vAlign w:val="center"/>
          </w:tcPr>
          <w:p w14:paraId="468C9D10">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w:t>
            </w:r>
          </w:p>
        </w:tc>
        <w:tc>
          <w:tcPr>
            <w:tcW w:w="2552" w:type="dxa"/>
            <w:tcBorders>
              <w:bottom w:val="single" w:color="000000" w:sz="4" w:space="0"/>
            </w:tcBorders>
            <w:vAlign w:val="center"/>
          </w:tcPr>
          <w:p w14:paraId="08A51647">
            <w:pPr>
              <w:keepNext w:val="0"/>
              <w:keepLines w:val="0"/>
              <w:suppressLineNumbers w:val="0"/>
              <w:adjustRightIn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宋体" w:hAnsi="宋体" w:cs="宋体" w:eastAsiaTheme="minorEastAsia"/>
                <w:kern w:val="2"/>
                <w:sz w:val="24"/>
                <w:szCs w:val="22"/>
                <w:highlight w:val="none"/>
                <w:lang w:eastAsia="zh-CN"/>
              </w:rPr>
              <w:t>绍兴市上虞人民医院椎间盘镜及配套手术器械包</w:t>
            </w:r>
            <w:r>
              <w:rPr>
                <w:rFonts w:hint="eastAsia" w:ascii="宋体" w:hAnsi="宋体" w:cs="宋体" w:eastAsiaTheme="minorEastAsia"/>
                <w:kern w:val="2"/>
                <w:sz w:val="24"/>
                <w:szCs w:val="22"/>
                <w:highlight w:val="none"/>
                <w:lang w:val="en-US" w:eastAsia="zh-CN"/>
              </w:rPr>
              <w:t>系统</w:t>
            </w:r>
            <w:r>
              <w:rPr>
                <w:rFonts w:hint="eastAsia" w:ascii="宋体" w:hAnsi="宋体" w:cs="宋体" w:eastAsiaTheme="minorEastAsia"/>
                <w:kern w:val="2"/>
                <w:sz w:val="24"/>
                <w:szCs w:val="22"/>
                <w:highlight w:val="none"/>
                <w:lang w:eastAsia="zh-CN"/>
              </w:rPr>
              <w:t>采购项目</w:t>
            </w:r>
          </w:p>
        </w:tc>
        <w:tc>
          <w:tcPr>
            <w:tcW w:w="709" w:type="dxa"/>
            <w:tcBorders>
              <w:bottom w:val="single" w:color="000000" w:sz="4" w:space="0"/>
            </w:tcBorders>
            <w:vAlign w:val="center"/>
          </w:tcPr>
          <w:p w14:paraId="63DFEC69">
            <w:pPr>
              <w:keepNext w:val="0"/>
              <w:keepLines w:val="0"/>
              <w:suppressLineNumbers w:val="0"/>
              <w:adjustRightIn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val="en-US" w:eastAsia="zh-CN"/>
              </w:rPr>
              <w:t>1</w:t>
            </w:r>
          </w:p>
        </w:tc>
        <w:tc>
          <w:tcPr>
            <w:tcW w:w="709" w:type="dxa"/>
            <w:tcBorders>
              <w:bottom w:val="single" w:color="000000" w:sz="4" w:space="0"/>
            </w:tcBorders>
            <w:vAlign w:val="center"/>
          </w:tcPr>
          <w:p w14:paraId="059BE7D2">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项</w:t>
            </w:r>
          </w:p>
        </w:tc>
        <w:tc>
          <w:tcPr>
            <w:tcW w:w="1246" w:type="dxa"/>
            <w:tcBorders>
              <w:bottom w:val="single" w:color="000000" w:sz="4" w:space="0"/>
            </w:tcBorders>
            <w:vAlign w:val="center"/>
          </w:tcPr>
          <w:p w14:paraId="38C69247">
            <w:pPr>
              <w:keepNext w:val="0"/>
              <w:keepLines w:val="0"/>
              <w:widowControl/>
              <w:suppressLineNumbers w:val="0"/>
              <w:spacing w:before="100" w:beforeAutospacing="0" w:after="100" w:afterAutospacing="0"/>
              <w:ind w:left="0" w:right="0"/>
              <w:jc w:val="center"/>
              <w:rPr>
                <w:rFonts w:hint="default"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70</w:t>
            </w:r>
          </w:p>
        </w:tc>
        <w:tc>
          <w:tcPr>
            <w:tcW w:w="2439" w:type="dxa"/>
            <w:tcBorders>
              <w:bottom w:val="single" w:color="000000" w:sz="4" w:space="0"/>
            </w:tcBorders>
            <w:vAlign w:val="center"/>
          </w:tcPr>
          <w:p w14:paraId="239BD4D0">
            <w:pPr>
              <w:keepNext w:val="0"/>
              <w:keepLines w:val="0"/>
              <w:suppressLineNumbers w:val="0"/>
              <w:adjustRightInd w:val="0"/>
              <w:spacing w:before="0" w:beforeAutospacing="0" w:after="0" w:afterAutospacing="0"/>
              <w:ind w:left="0" w:right="0"/>
              <w:jc w:val="center"/>
              <w:rPr>
                <w:rFonts w:hint="eastAsia" w:ascii="宋体" w:hAnsi="宋体" w:cs="宋体" w:eastAsiaTheme="minorEastAsia"/>
                <w:kern w:val="2"/>
                <w:sz w:val="24"/>
                <w:szCs w:val="22"/>
                <w:highlight w:val="none"/>
                <w:lang w:eastAsia="zh-CN"/>
              </w:rPr>
            </w:pPr>
            <w:r>
              <w:rPr>
                <w:rFonts w:hint="eastAsia" w:ascii="宋体" w:hAnsi="宋体" w:cs="宋体" w:eastAsiaTheme="minorEastAsia"/>
                <w:kern w:val="2"/>
                <w:sz w:val="24"/>
                <w:szCs w:val="22"/>
                <w:highlight w:val="none"/>
                <w:lang w:eastAsia="zh-CN"/>
              </w:rPr>
              <w:t xml:space="preserve">详见第三部分 </w:t>
            </w:r>
          </w:p>
          <w:p w14:paraId="4F254D63">
            <w:pPr>
              <w:keepNext w:val="0"/>
              <w:keepLines w:val="0"/>
              <w:suppressLineNumbers w:val="0"/>
              <w:adjustRightInd w:val="0"/>
              <w:spacing w:before="0" w:beforeAutospacing="0" w:after="0" w:afterAutospacing="0"/>
              <w:ind w:left="0" w:right="0"/>
              <w:jc w:val="center"/>
              <w:rPr>
                <w:rFonts w:hint="eastAsia" w:ascii="宋体" w:hAnsi="宋体" w:cs="宋体" w:eastAsiaTheme="minorEastAsia"/>
                <w:kern w:val="2"/>
                <w:sz w:val="24"/>
                <w:szCs w:val="22"/>
                <w:highlight w:val="none"/>
                <w:lang w:eastAsia="zh-CN"/>
              </w:rPr>
            </w:pPr>
            <w:r>
              <w:rPr>
                <w:rFonts w:hint="eastAsia" w:ascii="宋体" w:hAnsi="宋体" w:cs="宋体" w:eastAsiaTheme="minorEastAsia"/>
                <w:kern w:val="2"/>
                <w:sz w:val="24"/>
                <w:szCs w:val="22"/>
                <w:highlight w:val="none"/>
                <w:lang w:eastAsia="zh-CN"/>
              </w:rPr>
              <w:t>采购内容及要求</w:t>
            </w:r>
          </w:p>
        </w:tc>
        <w:tc>
          <w:tcPr>
            <w:tcW w:w="1394" w:type="dxa"/>
            <w:tcBorders>
              <w:bottom w:val="single" w:color="000000" w:sz="4" w:space="0"/>
            </w:tcBorders>
            <w:vAlign w:val="center"/>
          </w:tcPr>
          <w:p w14:paraId="3D7034AE">
            <w:pPr>
              <w:keepNext w:val="0"/>
              <w:keepLines w:val="0"/>
              <w:suppressLineNumbers w:val="0"/>
              <w:adjustRightInd w:val="0"/>
              <w:spacing w:before="0" w:beforeAutospacing="0" w:after="0" w:afterAutospacing="0"/>
              <w:ind w:left="0" w:right="0"/>
              <w:jc w:val="center"/>
              <w:rPr>
                <w:rFonts w:hint="default" w:asciiTheme="minorEastAsia" w:hAnsiTheme="minorEastAsia" w:eastAsiaTheme="minorEastAsia" w:cstheme="minorEastAsia"/>
                <w:kern w:val="2"/>
                <w:sz w:val="24"/>
                <w:szCs w:val="24"/>
                <w:highlight w:val="none"/>
                <w:lang w:val="en-US" w:eastAsia="zh-CN"/>
              </w:rPr>
            </w:pPr>
            <w:r>
              <w:rPr>
                <w:rFonts w:hint="eastAsia" w:ascii="宋体" w:hAnsi="宋体" w:cs="宋体" w:eastAsiaTheme="minorEastAsia"/>
                <w:kern w:val="2"/>
                <w:sz w:val="24"/>
                <w:szCs w:val="22"/>
                <w:highlight w:val="none"/>
                <w:lang w:val="en-US" w:eastAsia="zh-CN"/>
              </w:rPr>
              <w:t>70</w:t>
            </w:r>
          </w:p>
        </w:tc>
      </w:tr>
    </w:tbl>
    <w:p w14:paraId="623F3CE9">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四．合格供应商资格要求:</w:t>
      </w:r>
    </w:p>
    <w:p w14:paraId="553762AE">
      <w:pPr>
        <w:numPr>
          <w:ilvl w:val="0"/>
          <w:numId w:val="2"/>
        </w:numPr>
        <w:wordWrap w:val="0"/>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符合政府采购法第二十二条，且未被“信用中国”（www.creditchina.gov.cn）、中国政府采购网（www.ccgp.gov.cn）列入失信被执行人、重大税收违法案件当事人名单、政府采购严重违法失信行为记录名单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sz w:val="24"/>
          <w:szCs w:val="24"/>
          <w:highlight w:val="none"/>
          <w:lang w:eastAsia="zh-CN"/>
        </w:rPr>
        <w:t>。</w:t>
      </w:r>
    </w:p>
    <w:p w14:paraId="04123AD0">
      <w:pPr>
        <w:numPr>
          <w:ilvl w:val="0"/>
          <w:numId w:val="2"/>
        </w:numPr>
        <w:adjustRightIn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落实政府采购政策需满足的资格要求：供应商为中小企业/小微企业。</w:t>
      </w:r>
    </w:p>
    <w:p w14:paraId="0AF5A19D">
      <w:pPr>
        <w:numPr>
          <w:ilvl w:val="0"/>
          <w:numId w:val="2"/>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本项目不接受联合体。</w:t>
      </w:r>
    </w:p>
    <w:p w14:paraId="3B0BA88E">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五．获取询价文件</w:t>
      </w:r>
    </w:p>
    <w:p w14:paraId="6370F977">
      <w:pPr>
        <w:numPr>
          <w:ilvl w:val="0"/>
          <w:numId w:val="3"/>
        </w:numPr>
        <w:adjustRightInd w:val="0"/>
        <w:spacing w:line="360" w:lineRule="auto"/>
        <w:ind w:firstLine="480" w:firstLineChars="200"/>
        <w:rPr>
          <w:rFonts w:asciiTheme="minorEastAsia" w:hAnsiTheme="minorEastAsia" w:eastAsiaTheme="minorEastAsia" w:cstheme="minorEastAsia"/>
          <w:color w:val="auto"/>
          <w:sz w:val="24"/>
          <w:szCs w:val="24"/>
          <w:highlight w:val="none"/>
        </w:rPr>
      </w:pPr>
      <w:bookmarkStart w:id="6" w:name="报名开始时间1"/>
      <w:r>
        <w:rPr>
          <w:rFonts w:hint="eastAsia" w:asciiTheme="minorEastAsia" w:hAnsiTheme="minorEastAsia" w:eastAsiaTheme="minorEastAsia" w:cstheme="minorEastAsia"/>
          <w:color w:val="auto"/>
          <w:sz w:val="24"/>
          <w:szCs w:val="24"/>
          <w:highlight w:val="none"/>
        </w:rPr>
        <w:t>获取询价文件时间:</w:t>
      </w:r>
      <w:bookmarkEnd w:id="6"/>
      <w:r>
        <w:rPr>
          <w:rFonts w:hint="eastAsia" w:asciiTheme="minorEastAsia" w:hAnsiTheme="minorEastAsia" w:eastAsiaTheme="minorEastAsia" w:cstheme="minorEastAsia"/>
          <w:color w:val="auto"/>
          <w:sz w:val="24"/>
          <w:szCs w:val="24"/>
          <w:highlight w:val="none"/>
          <w:u w:val="single"/>
        </w:rPr>
        <w:t>202</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u w:val="single"/>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00 </w:t>
      </w:r>
      <w:r>
        <w:rPr>
          <w:rFonts w:hint="eastAsia" w:asciiTheme="minorEastAsia" w:hAnsiTheme="minorEastAsia" w:eastAsiaTheme="minorEastAsia" w:cstheme="minorEastAsia"/>
          <w:color w:val="auto"/>
          <w:sz w:val="24"/>
          <w:szCs w:val="24"/>
          <w:highlight w:val="none"/>
        </w:rPr>
        <w:t>之前获取。</w:t>
      </w:r>
    </w:p>
    <w:p w14:paraId="46ADE6A1">
      <w:pPr>
        <w:numPr>
          <w:ilvl w:val="0"/>
          <w:numId w:val="3"/>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获取询价文件方式：供应商登陆政采云平台http://www.zcygov.cn/，在线申请获取询价文件（进入“项目采购”应用，在获取采购文件菜单中选择项目，申请获取询价文件）。</w:t>
      </w:r>
    </w:p>
    <w:p w14:paraId="03741EFA">
      <w:pPr>
        <w:numPr>
          <w:ilvl w:val="0"/>
          <w:numId w:val="3"/>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提示：</w:t>
      </w:r>
    </w:p>
    <w:p w14:paraId="71B43365">
      <w:pPr>
        <w:numPr>
          <w:ilvl w:val="0"/>
          <w:numId w:val="4"/>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将拒绝接受未获取询价文件供应商的响应文件。</w:t>
      </w:r>
    </w:p>
    <w:p w14:paraId="1065F345">
      <w:pPr>
        <w:numPr>
          <w:ilvl w:val="0"/>
          <w:numId w:val="4"/>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询价文件及更正补充公告请自行登录浙江政府采购网或绍兴市上虞区公共资源交易中心网站，在采购公告页面中下载。</w:t>
      </w:r>
    </w:p>
    <w:p w14:paraId="02DF3CCA">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六、投标与开标注意事项：</w:t>
      </w:r>
    </w:p>
    <w:p w14:paraId="7D2BE85E">
      <w:pPr>
        <w:numPr>
          <w:ilvl w:val="0"/>
          <w:numId w:val="0"/>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lang w:val="en-US" w:eastAsia="zh-CN" w:bidi="ar-SA"/>
        </w:rPr>
        <w:t>1．</w:t>
      </w:r>
      <w:r>
        <w:rPr>
          <w:rFonts w:hint="eastAsia" w:asciiTheme="minorEastAsia" w:hAnsiTheme="minorEastAsia" w:eastAsiaTheme="minorEastAsia" w:cstheme="minorEastAsia"/>
          <w:sz w:val="24"/>
          <w:szCs w:val="24"/>
          <w:highlight w:val="none"/>
        </w:rPr>
        <w:t>本项目实行</w:t>
      </w:r>
      <w:r>
        <w:rPr>
          <w:rFonts w:hint="eastAsia" w:asciiTheme="minorEastAsia" w:hAnsiTheme="minorEastAsia" w:eastAsiaTheme="minorEastAsia" w:cstheme="minorEastAsia"/>
          <w:b/>
          <w:bCs/>
          <w:sz w:val="24"/>
          <w:szCs w:val="24"/>
          <w:highlight w:val="none"/>
        </w:rPr>
        <w:t>网上投标</w:t>
      </w:r>
      <w:r>
        <w:rPr>
          <w:rFonts w:hint="eastAsia" w:asciiTheme="minorEastAsia" w:hAnsiTheme="minorEastAsia" w:eastAsiaTheme="minorEastAsia" w:cstheme="minorEastAsia"/>
          <w:sz w:val="24"/>
          <w:szCs w:val="24"/>
          <w:highlight w:val="none"/>
        </w:rPr>
        <w:t>，采用电子投标文件，若供应商参与投标，自行承担投标一切费用。</w:t>
      </w:r>
    </w:p>
    <w:p w14:paraId="3E1045B1">
      <w:pPr>
        <w:numPr>
          <w:ilvl w:val="0"/>
          <w:numId w:val="0"/>
        </w:numPr>
        <w:wordWrap w:val="0"/>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lang w:val="en-US" w:eastAsia="zh-CN" w:bidi="ar-SA"/>
        </w:rPr>
        <w:t>2．</w:t>
      </w:r>
      <w:r>
        <w:rPr>
          <w:rFonts w:hint="eastAsia" w:asciiTheme="minorEastAsia" w:hAnsiTheme="minorEastAsia" w:eastAsiaTheme="minorEastAsia" w:cstheme="minorEastAsia"/>
          <w:sz w:val="24"/>
          <w:szCs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14:paraId="60590ECD">
      <w:pPr>
        <w:autoSpaceDE w:val="0"/>
        <w:autoSpaceDN w:val="0"/>
        <w:spacing w:line="360" w:lineRule="auto"/>
        <w:ind w:firstLine="480" w:firstLineChars="200"/>
        <w:textAlignment w:val="bottom"/>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供应商将政采云电子交易客户端下载、安装完成后，可通过账号密码或CA登录客户端进行投标文件制作。在使用政采云投标客户端时，建议使用WIN7及以上操作系统。</w:t>
      </w:r>
    </w:p>
    <w:p w14:paraId="53CB4B84">
      <w:pPr>
        <w:autoSpaceDE w:val="0"/>
        <w:autoSpaceDN w:val="0"/>
        <w:spacing w:line="360" w:lineRule="auto"/>
        <w:ind w:firstLine="480" w:firstLineChars="200"/>
        <w:textAlignment w:val="bottom"/>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3902B74C">
      <w:pPr>
        <w:adjustRightInd w:val="0"/>
        <w:spacing w:line="360" w:lineRule="auto"/>
        <w:ind w:left="400" w:left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《CA管理学习专题》：</w:t>
      </w:r>
    </w:p>
    <w:p w14:paraId="03653F7B">
      <w:pPr>
        <w:adjustRightInd w:val="0"/>
        <w:spacing w:line="360" w:lineRule="auto"/>
        <w:ind w:left="400" w:left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https://edu.zcygov.cn/luban/ca?utm=web-government-front.380aac0a.0.0.fc2b6aa0b6e211ebbdb0dd007730dd44</w:t>
      </w:r>
    </w:p>
    <w:p w14:paraId="246B5DE0">
      <w:pPr>
        <w:adjustRightInd w:val="0"/>
        <w:spacing w:line="360" w:lineRule="auto"/>
        <w:ind w:left="400" w:left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《CA驱动和申领流程》:</w:t>
      </w:r>
    </w:p>
    <w:p w14:paraId="0CBF020E">
      <w:pPr>
        <w:adjustRightInd w:val="0"/>
        <w:spacing w:line="360" w:lineRule="auto"/>
        <w:ind w:left="400" w:leftChars="200"/>
        <w:rPr>
          <w:rFonts w:asciiTheme="minorEastAsia" w:hAnsiTheme="minorEastAsia" w:eastAsiaTheme="minorEastAsia" w:cstheme="minorEastAsia"/>
          <w:sz w:val="24"/>
          <w:szCs w:val="24"/>
          <w:highlight w:val="none"/>
        </w:rPr>
      </w:pPr>
      <w:r>
        <w:rPr>
          <w:highlight w:val="none"/>
        </w:rPr>
        <w:fldChar w:fldCharType="begin"/>
      </w:r>
      <w:r>
        <w:rPr>
          <w:highlight w:val="none"/>
        </w:rPr>
        <w:instrText xml:space="preserve"> HYPERLINK "http://zfcg.czt.zj.gov.cn/bidClientTemplate/2019-05-27/12945.html" </w:instrText>
      </w:r>
      <w:r>
        <w:rPr>
          <w:highlight w:val="none"/>
        </w:rPr>
        <w:fldChar w:fldCharType="separate"/>
      </w:r>
      <w:r>
        <w:rPr>
          <w:rFonts w:hint="eastAsia" w:asciiTheme="minorEastAsia" w:hAnsiTheme="minorEastAsia" w:eastAsiaTheme="minorEastAsia" w:cstheme="minorEastAsia"/>
          <w:sz w:val="24"/>
          <w:highlight w:val="none"/>
        </w:rPr>
        <w:t>http://zfcg.czt.zj.gov.cn/bidClientTemplate/2019-05-27/12945.html</w:t>
      </w:r>
      <w:r>
        <w:rPr>
          <w:rFonts w:hint="eastAsia" w:asciiTheme="minorEastAsia" w:hAnsiTheme="minorEastAsia" w:eastAsiaTheme="minorEastAsia" w:cstheme="minorEastAsia"/>
          <w:sz w:val="24"/>
          <w:highlight w:val="none"/>
        </w:rPr>
        <w:fldChar w:fldCharType="end"/>
      </w:r>
    </w:p>
    <w:p w14:paraId="22F6CB7C">
      <w:pPr>
        <w:numPr>
          <w:ilvl w:val="0"/>
          <w:numId w:val="0"/>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lang w:val="en-US" w:eastAsia="zh-CN" w:bidi="ar-SA"/>
        </w:rPr>
        <w:t>3．</w:t>
      </w:r>
      <w:r>
        <w:rPr>
          <w:rFonts w:hint="eastAsia" w:asciiTheme="minorEastAsia" w:hAnsiTheme="minorEastAsia" w:eastAsiaTheme="minorEastAsia" w:cstheme="minorEastAsia"/>
          <w:sz w:val="24"/>
          <w:szCs w:val="24"/>
          <w:highlight w:val="none"/>
        </w:rPr>
        <w:t>投标文件制作：</w:t>
      </w:r>
    </w:p>
    <w:p w14:paraId="69458B92">
      <w:pPr>
        <w:numPr>
          <w:ilvl w:val="0"/>
          <w:numId w:val="5"/>
        </w:num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Theme="minorEastAsia" w:hAnsiTheme="minorEastAsia" w:eastAsiaTheme="minorEastAsia" w:cstheme="minorEastAsia"/>
          <w:sz w:val="24"/>
          <w:szCs w:val="24"/>
          <w:highlight w:val="none"/>
          <w:lang w:val="en-US" w:eastAsia="zh-CN"/>
        </w:rPr>
        <w:t>95763</w:t>
      </w:r>
      <w:r>
        <w:rPr>
          <w:rFonts w:hint="eastAsia" w:asciiTheme="minorEastAsia" w:hAnsiTheme="minorEastAsia" w:eastAsiaTheme="minorEastAsia" w:cstheme="minorEastAsia"/>
          <w:sz w:val="24"/>
          <w:szCs w:val="24"/>
          <w:highlight w:val="none"/>
        </w:rPr>
        <w:t>。</w:t>
      </w:r>
    </w:p>
    <w:p w14:paraId="325476AD">
      <w:pPr>
        <w:numPr>
          <w:ilvl w:val="0"/>
          <w:numId w:val="5"/>
        </w:numPr>
        <w:wordWrap w:val="0"/>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投标人通过“政采云”平台电子投标工具制作投标文件。</w:t>
      </w:r>
    </w:p>
    <w:p w14:paraId="310DEEF4">
      <w:pPr>
        <w:adjustRightInd w:val="0"/>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《电子投标工具》：</w:t>
      </w:r>
    </w:p>
    <w:p w14:paraId="4EA5ACAD">
      <w:pPr>
        <w:adjustRightInd w:val="0"/>
        <w:spacing w:line="360" w:lineRule="auto"/>
        <w:ind w:firstLine="400" w:firstLineChars="200"/>
        <w:jc w:val="left"/>
        <w:rPr>
          <w:rFonts w:asciiTheme="minorEastAsia" w:hAnsiTheme="minorEastAsia" w:eastAsiaTheme="minorEastAsia" w:cstheme="minorEastAsia"/>
          <w:sz w:val="24"/>
          <w:szCs w:val="24"/>
          <w:highlight w:val="none"/>
        </w:rPr>
      </w:pPr>
      <w:r>
        <w:rPr>
          <w:highlight w:val="none"/>
        </w:rPr>
        <w:fldChar w:fldCharType="begin"/>
      </w:r>
      <w:r>
        <w:rPr>
          <w:highlight w:val="none"/>
        </w:rPr>
        <w:instrText xml:space="preserve"> HYPERLINK "http://zfcg.czt.zj.gov.cn/bidClientTemplate/2019-09-24/12975.html" </w:instrText>
      </w:r>
      <w:r>
        <w:rPr>
          <w:highlight w:val="none"/>
        </w:rPr>
        <w:fldChar w:fldCharType="separate"/>
      </w:r>
      <w:r>
        <w:rPr>
          <w:rFonts w:hint="eastAsia" w:asciiTheme="minorEastAsia" w:hAnsiTheme="minorEastAsia" w:eastAsiaTheme="minorEastAsia" w:cstheme="minorEastAsia"/>
          <w:sz w:val="24"/>
          <w:szCs w:val="24"/>
          <w:highlight w:val="none"/>
        </w:rPr>
        <w:t>http://zfcg.czt.zj.gov.cn/bidClientTemplate/2019-09-24/12975.html</w:t>
      </w:r>
      <w:r>
        <w:rPr>
          <w:rFonts w:hint="eastAsia" w:asciiTheme="minorEastAsia" w:hAnsiTheme="minorEastAsia" w:eastAsiaTheme="minorEastAsia" w:cstheme="minorEastAsia"/>
          <w:sz w:val="24"/>
          <w:szCs w:val="24"/>
          <w:highlight w:val="none"/>
        </w:rPr>
        <w:fldChar w:fldCharType="end"/>
      </w:r>
    </w:p>
    <w:p w14:paraId="3D77CF54">
      <w:pPr>
        <w:adjustRightInd w:val="0"/>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《供应商-政府采购项目电子交易操作指南》：(需登录账号后查看)</w:t>
      </w:r>
    </w:p>
    <w:p w14:paraId="3410770B">
      <w:pPr>
        <w:adjustRightInd w:val="0"/>
        <w:spacing w:line="360" w:lineRule="auto"/>
        <w:ind w:firstLine="400" w:firstLineChars="200"/>
        <w:jc w:val="left"/>
        <w:rPr>
          <w:rFonts w:asciiTheme="minorEastAsia" w:hAnsiTheme="minorEastAsia" w:eastAsiaTheme="minorEastAsia" w:cstheme="minorEastAsia"/>
          <w:sz w:val="24"/>
          <w:szCs w:val="24"/>
          <w:highlight w:val="none"/>
        </w:rPr>
      </w:pPr>
      <w:r>
        <w:rPr>
          <w:highlight w:val="none"/>
        </w:rPr>
        <w:fldChar w:fldCharType="begin"/>
      </w:r>
      <w:r>
        <w:rPr>
          <w:highlight w:val="none"/>
        </w:rPr>
        <w:instrText xml:space="preserve"> HYPERLINK "https://service.zcygov.cn/" \l "/knowledges/tree?tag=AG1DtGwBFdiHxlNdhY0r" </w:instrText>
      </w:r>
      <w:r>
        <w:rPr>
          <w:highlight w:val="none"/>
        </w:rPr>
        <w:fldChar w:fldCharType="separate"/>
      </w:r>
      <w:r>
        <w:rPr>
          <w:rFonts w:hint="eastAsia" w:asciiTheme="minorEastAsia" w:hAnsiTheme="minorEastAsia" w:eastAsiaTheme="minorEastAsia" w:cstheme="minorEastAsia"/>
          <w:sz w:val="24"/>
          <w:szCs w:val="24"/>
          <w:highlight w:val="none"/>
        </w:rPr>
        <w:t>https://service.zcygov.cn/#/knowledges/tree?tag=AG1DtGwBFdiHxlNdhY0r</w:t>
      </w:r>
      <w:r>
        <w:rPr>
          <w:rFonts w:hint="eastAsia" w:asciiTheme="minorEastAsia" w:hAnsiTheme="minorEastAsia" w:eastAsiaTheme="minorEastAsia" w:cstheme="minorEastAsia"/>
          <w:sz w:val="24"/>
          <w:szCs w:val="24"/>
          <w:highlight w:val="none"/>
        </w:rPr>
        <w:fldChar w:fldCharType="end"/>
      </w:r>
    </w:p>
    <w:p w14:paraId="5DECD785">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4.供应商在法定质疑期内应一次性提出针对同一采购程序环节的质疑。否则质疑将不予受理。</w:t>
      </w:r>
    </w:p>
    <w:p w14:paraId="688FC132">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5.投标人可指派授权代表递交备份文件，授权代表递交备份文件需携带法定代表人授权书原件，于投标截止时间前到达开标地点递交。</w:t>
      </w:r>
    </w:p>
    <w:p w14:paraId="6671D6C6">
      <w:pPr>
        <w:adjustRightInd w:val="0"/>
        <w:spacing w:line="360" w:lineRule="auto"/>
        <w:ind w:left="400" w:left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6.特别提醒</w:t>
      </w:r>
    </w:p>
    <w:p w14:paraId="0013A55C">
      <w:pPr>
        <w:wordWrap w:val="0"/>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单位负责人为同一人或者存在直接控股、管理关系的不同供应商，不得参加同一合同项下的政府采购活动。</w:t>
      </w:r>
    </w:p>
    <w:p w14:paraId="56B9BC08">
      <w:pPr>
        <w:adjustRightInd w:val="0"/>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除单一来源采购项目外，为采购项目提供整体设计、规范编制或者项目管理、监理、检测等服务的供应商，不得再参加该采购项目的其他采购活动。</w:t>
      </w:r>
    </w:p>
    <w:p w14:paraId="4CAE4DAA">
      <w:pPr>
        <w:adjustRightInd w:val="0"/>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七．询价响应截止时间及要求：</w:t>
      </w:r>
      <w:r>
        <w:rPr>
          <w:rFonts w:hint="eastAsia" w:asciiTheme="minorEastAsia" w:hAnsiTheme="minorEastAsia" w:eastAsiaTheme="minorEastAsia" w:cstheme="minorEastAsia"/>
          <w:color w:val="auto"/>
          <w:sz w:val="24"/>
          <w:szCs w:val="24"/>
          <w:highlight w:val="none"/>
          <w:u w:val="single"/>
        </w:rPr>
        <w:t xml:space="preserve"> 202</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eastAsia="zh-CN"/>
        </w:rPr>
        <w:t>00</w:t>
      </w:r>
      <w:r>
        <w:rPr>
          <w:rFonts w:hint="eastAsia" w:asciiTheme="minorEastAsia" w:hAnsiTheme="minorEastAsia" w:eastAsiaTheme="minorEastAsia" w:cstheme="minorEastAsia"/>
          <w:color w:val="auto"/>
          <w:sz w:val="24"/>
          <w:szCs w:val="24"/>
          <w:highlight w:val="none"/>
        </w:rPr>
        <w:t>分整之前将电子询价响应文件上传到“政采云”平台。</w:t>
      </w:r>
    </w:p>
    <w:p w14:paraId="20EF929F">
      <w:pPr>
        <w:adjustRightInd w:val="0"/>
        <w:spacing w:line="360" w:lineRule="auto"/>
        <w:ind w:firstLine="482"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八．递交首次响应文件时间及地点：</w:t>
      </w:r>
      <w:bookmarkStart w:id="7" w:name="B30_开标地点"/>
      <w:r>
        <w:rPr>
          <w:rFonts w:hint="eastAsia" w:asciiTheme="minorEastAsia" w:hAnsiTheme="minorEastAsia" w:eastAsiaTheme="minorEastAsia" w:cstheme="minorEastAsia"/>
          <w:color w:val="auto"/>
          <w:sz w:val="24"/>
          <w:szCs w:val="24"/>
          <w:highlight w:val="none"/>
          <w:u w:val="single"/>
        </w:rPr>
        <w:t xml:space="preserve"> 202</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lang w:val="en-US" w:eastAsia="zh-CN"/>
        </w:rPr>
        <w:t>00</w:t>
      </w:r>
      <w:r>
        <w:rPr>
          <w:rFonts w:hint="eastAsia" w:asciiTheme="minorEastAsia" w:hAnsiTheme="minorEastAsia" w:eastAsiaTheme="minorEastAsia" w:cstheme="minorEastAsia"/>
          <w:color w:val="auto"/>
          <w:sz w:val="24"/>
          <w:szCs w:val="24"/>
          <w:highlight w:val="none"/>
        </w:rPr>
        <w:t>分整</w:t>
      </w:r>
      <w:bookmarkEnd w:id="7"/>
      <w:r>
        <w:rPr>
          <w:rFonts w:hint="eastAsia" w:ascii="宋体" w:hAnsi="宋体" w:cs="宋体"/>
          <w:color w:val="auto"/>
          <w:sz w:val="24"/>
          <w:highlight w:val="none"/>
        </w:rPr>
        <w:t>在</w:t>
      </w:r>
      <w:r>
        <w:rPr>
          <w:rFonts w:hint="eastAsia" w:ascii="宋体" w:hAnsi="宋体" w:cs="宋体"/>
          <w:color w:val="auto"/>
          <w:sz w:val="24"/>
          <w:highlight w:val="none"/>
          <w:lang w:eastAsia="zh-CN"/>
        </w:rPr>
        <w:t>浙江同济工程管理有限公司</w:t>
      </w:r>
      <w:r>
        <w:rPr>
          <w:rFonts w:hint="eastAsia" w:ascii="宋体" w:hAnsi="宋体" w:cs="宋体"/>
          <w:color w:val="auto"/>
          <w:sz w:val="24"/>
          <w:highlight w:val="none"/>
        </w:rPr>
        <w:t>开标。</w:t>
      </w:r>
    </w:p>
    <w:p w14:paraId="6F89DF78">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时间后30分钟内供应商可以登录“政采云”平台，用“项目采购-开标评标”功能进行解密响应文件。若供应商在规定时间内解密失败，则由采购代理机构工作人员上传供应商提供的备份文件。备份文件（后缀名为.bfbs）须存储在U盘中，与上传的电子询价响应文件一致，用信封进行密封并盖章</w:t>
      </w:r>
      <w:r>
        <w:rPr>
          <w:rFonts w:hint="eastAsia" w:asciiTheme="minorEastAsia" w:hAnsiTheme="minorEastAsia" w:eastAsiaTheme="minorEastAsia" w:cstheme="minorEastAsia"/>
          <w:b/>
          <w:bCs/>
          <w:sz w:val="24"/>
          <w:szCs w:val="24"/>
          <w:highlight w:val="none"/>
        </w:rPr>
        <w:t>（信封内仅需放入存储备份文件的U盘）</w:t>
      </w:r>
      <w:r>
        <w:rPr>
          <w:rFonts w:hint="eastAsia" w:asciiTheme="minorEastAsia" w:hAnsiTheme="minorEastAsia" w:eastAsiaTheme="minorEastAsia" w:cstheme="minorEastAsia"/>
          <w:sz w:val="24"/>
          <w:szCs w:val="24"/>
          <w:highlight w:val="none"/>
        </w:rPr>
        <w:t>，由授权代表在询价响应截止时间前递交至开标地点。若电子询价响应文件正常解锁，则U盘退还给供应商；若解锁失败，则由采购代理机构将U盘中的备份文件上传，该U盘将由采购代理机构保存。</w:t>
      </w:r>
    </w:p>
    <w:p w14:paraId="5A2C2139">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本次开标不提供现场视频。</w:t>
      </w:r>
    </w:p>
    <w:p w14:paraId="7CAE54AE">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九．询价保证金：无</w:t>
      </w:r>
    </w:p>
    <w:p w14:paraId="21016B66">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十．公告期限：3个工作日</w:t>
      </w:r>
    </w:p>
    <w:p w14:paraId="2F64F6B7">
      <w:pPr>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十一．联系方式：</w:t>
      </w:r>
    </w:p>
    <w:p w14:paraId="7DBABD37">
      <w:pPr>
        <w:adjustRightInd w:val="0"/>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1．采购代理机构名称：</w:t>
      </w:r>
      <w:r>
        <w:rPr>
          <w:rFonts w:hint="eastAsia" w:asciiTheme="minorEastAsia" w:hAnsiTheme="minorEastAsia" w:eastAsiaTheme="minorEastAsia" w:cstheme="minorEastAsia"/>
          <w:sz w:val="24"/>
          <w:szCs w:val="24"/>
          <w:highlight w:val="none"/>
          <w:lang w:eastAsia="zh-CN"/>
        </w:rPr>
        <w:t>浙江同济工程管理有限公司</w:t>
      </w:r>
    </w:p>
    <w:p w14:paraId="55F6B15D">
      <w:pPr>
        <w:widowControl/>
        <w:spacing w:line="360" w:lineRule="auto"/>
        <w:ind w:firstLine="54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项目联系人（询问）：</w:t>
      </w:r>
      <w:r>
        <w:rPr>
          <w:rFonts w:hint="eastAsia" w:ascii="宋体" w:hAnsi="宋体" w:cs="宋体" w:eastAsiaTheme="minorEastAsia"/>
          <w:sz w:val="24"/>
          <w:highlight w:val="none"/>
          <w:lang w:eastAsia="zh-CN"/>
        </w:rPr>
        <w:t>王振宇</w:t>
      </w:r>
    </w:p>
    <w:p w14:paraId="499A9F6D">
      <w:pPr>
        <w:widowControl/>
        <w:spacing w:line="360" w:lineRule="auto"/>
        <w:ind w:firstLine="540"/>
        <w:jc w:val="left"/>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项目联系方式（询问）：</w:t>
      </w:r>
      <w:r>
        <w:rPr>
          <w:rFonts w:hint="eastAsia" w:ascii="宋体" w:hAnsi="宋体" w:cs="宋体" w:eastAsiaTheme="minorEastAsia"/>
          <w:sz w:val="24"/>
          <w:highlight w:val="none"/>
          <w:lang w:val="en-US" w:eastAsia="zh-CN"/>
        </w:rPr>
        <w:t>18858502850</w:t>
      </w:r>
    </w:p>
    <w:p w14:paraId="3FCFB25C">
      <w:pPr>
        <w:widowControl/>
        <w:spacing w:line="360" w:lineRule="auto"/>
        <w:ind w:firstLine="54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质疑联系人：</w:t>
      </w:r>
      <w:r>
        <w:rPr>
          <w:rFonts w:hint="eastAsia" w:asciiTheme="minorEastAsia" w:hAnsiTheme="minorEastAsia" w:eastAsiaTheme="minorEastAsia" w:cstheme="minorEastAsia"/>
          <w:sz w:val="24"/>
          <w:highlight w:val="none"/>
          <w:lang w:eastAsia="zh-CN"/>
        </w:rPr>
        <w:t>张超</w:t>
      </w:r>
      <w:r>
        <w:rPr>
          <w:rFonts w:hint="eastAsia" w:asciiTheme="minorEastAsia" w:hAnsiTheme="minorEastAsia" w:eastAsiaTheme="minorEastAsia" w:cstheme="minorEastAsia"/>
          <w:sz w:val="24"/>
          <w:highlight w:val="none"/>
        </w:rPr>
        <w:t xml:space="preserve"> </w:t>
      </w:r>
    </w:p>
    <w:p w14:paraId="519DF462">
      <w:pPr>
        <w:widowControl/>
        <w:spacing w:line="360" w:lineRule="auto"/>
        <w:ind w:firstLine="54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质疑联系方式：</w:t>
      </w:r>
      <w:r>
        <w:rPr>
          <w:rFonts w:hint="eastAsia" w:asciiTheme="minorEastAsia" w:hAnsiTheme="minorEastAsia" w:eastAsiaTheme="minorEastAsia" w:cstheme="minorEastAsia"/>
          <w:sz w:val="24"/>
          <w:highlight w:val="none"/>
          <w:lang w:val="en-US" w:eastAsia="zh-CN"/>
        </w:rPr>
        <w:t>0575-82133052</w:t>
      </w:r>
      <w:r>
        <w:rPr>
          <w:rFonts w:hint="eastAsia" w:asciiTheme="minorEastAsia" w:hAnsiTheme="minorEastAsia" w:eastAsiaTheme="minorEastAsia" w:cstheme="minorEastAsia"/>
          <w:sz w:val="24"/>
          <w:highlight w:val="none"/>
        </w:rPr>
        <w:t xml:space="preserve">                         </w:t>
      </w:r>
    </w:p>
    <w:p w14:paraId="0AA021C8">
      <w:pPr>
        <w:widowControl/>
        <w:spacing w:line="360" w:lineRule="auto"/>
        <w:ind w:firstLine="54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地址：</w:t>
      </w:r>
      <w:r>
        <w:rPr>
          <w:rFonts w:hint="eastAsia" w:ascii="宋体" w:hAnsi="宋体" w:eastAsia="宋体" w:cs="宋体"/>
          <w:color w:val="auto"/>
          <w:kern w:val="0"/>
          <w:sz w:val="24"/>
          <w:highlight w:val="none"/>
        </w:rPr>
        <w:t>上虞区百官街道</w:t>
      </w:r>
      <w:r>
        <w:rPr>
          <w:rFonts w:hint="eastAsia" w:ascii="宋体" w:hAnsi="宋体" w:eastAsia="宋体" w:cs="宋体"/>
          <w:color w:val="auto"/>
          <w:kern w:val="0"/>
          <w:sz w:val="24"/>
          <w:highlight w:val="none"/>
          <w:lang w:eastAsia="zh-CN"/>
        </w:rPr>
        <w:t>五洲</w:t>
      </w:r>
      <w:r>
        <w:rPr>
          <w:rFonts w:hint="eastAsia" w:ascii="宋体" w:hAnsi="宋体" w:eastAsia="宋体" w:cs="宋体"/>
          <w:color w:val="auto"/>
          <w:kern w:val="0"/>
          <w:sz w:val="24"/>
          <w:highlight w:val="none"/>
        </w:rPr>
        <w:t>大厦</w:t>
      </w:r>
      <w:r>
        <w:rPr>
          <w:rFonts w:hint="eastAsia" w:ascii="宋体" w:hAnsi="宋体" w:eastAsia="宋体" w:cs="宋体"/>
          <w:color w:val="auto"/>
          <w:kern w:val="0"/>
          <w:sz w:val="24"/>
          <w:highlight w:val="none"/>
          <w:lang w:val="en-US" w:eastAsia="zh-CN"/>
        </w:rPr>
        <w:t>6楼</w:t>
      </w:r>
    </w:p>
    <w:p w14:paraId="1CA1FADF">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2．采购人名称：</w:t>
      </w:r>
      <w:r>
        <w:rPr>
          <w:rFonts w:hint="eastAsia" w:ascii="宋体" w:hAnsi="宋体" w:eastAsia="宋体" w:cs="宋体"/>
          <w:color w:val="auto"/>
          <w:sz w:val="24"/>
          <w:highlight w:val="none"/>
          <w:lang w:eastAsia="zh-CN"/>
        </w:rPr>
        <w:t>绍兴市上虞人民医院</w:t>
      </w:r>
      <w:r>
        <w:rPr>
          <w:rFonts w:hint="eastAsia" w:ascii="宋体" w:hAnsi="宋体" w:eastAsia="宋体" w:cs="宋体"/>
          <w:color w:val="auto"/>
          <w:sz w:val="24"/>
          <w:highlight w:val="none"/>
        </w:rPr>
        <w:t xml:space="preserve">  </w:t>
      </w:r>
    </w:p>
    <w:p w14:paraId="3345AE40">
      <w:pPr>
        <w:adjustRightInd w:val="0"/>
        <w:spacing w:line="360" w:lineRule="auto"/>
        <w:ind w:firstLine="480" w:firstLineChars="200"/>
        <w:outlineLvl w:val="1"/>
        <w:rPr>
          <w:rFonts w:hint="eastAsia" w:ascii="宋体" w:hAnsi="宋体" w:cs="宋体"/>
          <w:color w:val="auto"/>
          <w:sz w:val="24"/>
          <w:highlight w:val="none"/>
        </w:rPr>
      </w:pPr>
      <w:bookmarkStart w:id="8" w:name="_Toc31081"/>
      <w:bookmarkStart w:id="9" w:name="_Toc7170"/>
      <w:r>
        <w:rPr>
          <w:rFonts w:hint="eastAsia" w:ascii="宋体" w:hAnsi="宋体" w:cs="宋体"/>
          <w:color w:val="auto"/>
          <w:sz w:val="24"/>
          <w:highlight w:val="none"/>
        </w:rPr>
        <w:t>联系人：</w:t>
      </w:r>
      <w:bookmarkEnd w:id="8"/>
      <w:bookmarkEnd w:id="9"/>
      <w:r>
        <w:rPr>
          <w:rFonts w:hint="eastAsia" w:ascii="宋体" w:hAnsi="宋体" w:cs="宋体"/>
          <w:color w:val="auto"/>
          <w:sz w:val="24"/>
          <w:highlight w:val="none"/>
        </w:rPr>
        <w:t xml:space="preserve">王先生                   </w:t>
      </w:r>
    </w:p>
    <w:p w14:paraId="0E0772DD">
      <w:pPr>
        <w:adjustRightInd w:val="0"/>
        <w:spacing w:line="360" w:lineRule="auto"/>
        <w:ind w:firstLine="480" w:firstLineChars="200"/>
        <w:outlineLvl w:val="1"/>
        <w:rPr>
          <w:rFonts w:hint="eastAsia" w:ascii="宋体" w:hAnsi="宋体" w:cs="宋体"/>
          <w:color w:val="auto"/>
          <w:sz w:val="24"/>
          <w:highlight w:val="none"/>
        </w:rPr>
      </w:pPr>
      <w:bookmarkStart w:id="10" w:name="_Toc9999"/>
      <w:bookmarkStart w:id="11" w:name="_Toc29323"/>
      <w:r>
        <w:rPr>
          <w:rFonts w:hint="eastAsia" w:ascii="宋体" w:hAnsi="宋体" w:cs="宋体"/>
          <w:color w:val="auto"/>
          <w:sz w:val="24"/>
          <w:highlight w:val="none"/>
        </w:rPr>
        <w:t>联系电话：</w:t>
      </w:r>
      <w:bookmarkEnd w:id="10"/>
      <w:bookmarkEnd w:id="11"/>
      <w:r>
        <w:rPr>
          <w:rFonts w:hint="eastAsia" w:ascii="宋体" w:hAnsi="宋体" w:cs="宋体"/>
          <w:color w:val="auto"/>
          <w:sz w:val="24"/>
          <w:highlight w:val="none"/>
        </w:rPr>
        <w:t xml:space="preserve">0575-82185322        </w:t>
      </w:r>
    </w:p>
    <w:p w14:paraId="04A35C90">
      <w:pPr>
        <w:adjustRightInd w:val="0"/>
        <w:spacing w:line="360" w:lineRule="auto"/>
        <w:ind w:firstLine="480" w:firstLineChars="200"/>
        <w:outlineLvl w:val="1"/>
        <w:rPr>
          <w:rFonts w:hint="eastAsia" w:ascii="宋体" w:hAnsi="宋体" w:cs="宋体"/>
          <w:color w:val="auto"/>
          <w:sz w:val="24"/>
          <w:highlight w:val="none"/>
        </w:rPr>
      </w:pPr>
      <w:bookmarkStart w:id="12" w:name="_Toc26506"/>
      <w:bookmarkStart w:id="13" w:name="_Toc32137"/>
      <w:r>
        <w:rPr>
          <w:rFonts w:hint="eastAsia" w:ascii="宋体" w:hAnsi="宋体" w:cs="宋体"/>
          <w:color w:val="auto"/>
          <w:sz w:val="24"/>
          <w:highlight w:val="none"/>
        </w:rPr>
        <w:t>质疑联系人：</w:t>
      </w:r>
      <w:bookmarkEnd w:id="12"/>
      <w:bookmarkEnd w:id="13"/>
      <w:r>
        <w:rPr>
          <w:rFonts w:hint="eastAsia" w:ascii="宋体" w:hAnsi="宋体" w:cs="宋体"/>
          <w:color w:val="auto"/>
          <w:sz w:val="24"/>
          <w:highlight w:val="none"/>
        </w:rPr>
        <w:t>陈先生</w:t>
      </w:r>
    </w:p>
    <w:p w14:paraId="08FAC283">
      <w:pPr>
        <w:adjustRightInd w:val="0"/>
        <w:spacing w:line="360" w:lineRule="auto"/>
        <w:ind w:firstLine="480" w:firstLineChars="200"/>
        <w:outlineLvl w:val="1"/>
        <w:rPr>
          <w:rFonts w:hint="eastAsia" w:ascii="宋体" w:hAnsi="宋体" w:cs="宋体"/>
          <w:color w:val="auto"/>
          <w:sz w:val="24"/>
          <w:highlight w:val="none"/>
        </w:rPr>
      </w:pPr>
      <w:bookmarkStart w:id="14" w:name="_Toc20423"/>
      <w:bookmarkStart w:id="15" w:name="_Toc31151"/>
      <w:r>
        <w:rPr>
          <w:rFonts w:hint="eastAsia" w:ascii="宋体" w:hAnsi="宋体" w:cs="宋体"/>
          <w:color w:val="auto"/>
          <w:sz w:val="24"/>
          <w:highlight w:val="none"/>
        </w:rPr>
        <w:t>质疑联系方式：</w:t>
      </w:r>
      <w:bookmarkEnd w:id="14"/>
      <w:bookmarkEnd w:id="15"/>
      <w:r>
        <w:rPr>
          <w:rFonts w:hint="eastAsia" w:ascii="宋体" w:hAnsi="宋体" w:cs="宋体"/>
          <w:color w:val="auto"/>
          <w:sz w:val="24"/>
          <w:highlight w:val="none"/>
        </w:rPr>
        <w:t xml:space="preserve">0575-82185563                         </w:t>
      </w:r>
    </w:p>
    <w:p w14:paraId="39737A91">
      <w:pPr>
        <w:adjustRightInd w:val="0"/>
        <w:spacing w:line="360" w:lineRule="auto"/>
        <w:ind w:firstLine="480" w:firstLineChars="200"/>
        <w:outlineLvl w:val="1"/>
        <w:rPr>
          <w:rFonts w:hint="eastAsia" w:ascii="宋体" w:hAnsi="宋体" w:cs="宋体"/>
          <w:color w:val="auto"/>
          <w:sz w:val="24"/>
          <w:highlight w:val="none"/>
        </w:rPr>
      </w:pPr>
      <w:bookmarkStart w:id="16" w:name="_Toc24768"/>
      <w:bookmarkStart w:id="17" w:name="_Toc19981"/>
      <w:r>
        <w:rPr>
          <w:rFonts w:hint="eastAsia" w:ascii="宋体" w:hAnsi="宋体" w:cs="宋体"/>
          <w:color w:val="auto"/>
          <w:sz w:val="24"/>
          <w:highlight w:val="none"/>
        </w:rPr>
        <w:t>地址：</w:t>
      </w:r>
      <w:bookmarkEnd w:id="16"/>
      <w:bookmarkEnd w:id="17"/>
      <w:r>
        <w:rPr>
          <w:rFonts w:hint="eastAsia" w:ascii="宋体" w:hAnsi="宋体" w:cs="宋体"/>
          <w:color w:val="auto"/>
          <w:sz w:val="24"/>
          <w:highlight w:val="none"/>
        </w:rPr>
        <w:t>绍兴市上虞区百官街道市民大道517号</w:t>
      </w:r>
    </w:p>
    <w:p w14:paraId="2267C7C7">
      <w:pPr>
        <w:numPr>
          <w:ilvl w:val="0"/>
          <w:numId w:val="0"/>
        </w:numPr>
        <w:adjustRightInd w:val="0"/>
        <w:spacing w:line="360" w:lineRule="auto"/>
        <w:ind w:left="0"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SA"/>
        </w:rPr>
        <w:t>3</w:t>
      </w:r>
      <w:r>
        <w:rPr>
          <w:rFonts w:hint="default" w:asciiTheme="minorEastAsia" w:hAnsiTheme="minorEastAsia" w:eastAsiaTheme="minorEastAsia" w:cstheme="minorEastAsia"/>
          <w:sz w:val="24"/>
          <w:szCs w:val="24"/>
          <w:highlight w:val="none"/>
          <w:lang w:val="en-US" w:eastAsia="zh-CN" w:bidi="ar-SA"/>
        </w:rPr>
        <w:t>．</w:t>
      </w:r>
      <w:r>
        <w:rPr>
          <w:rFonts w:hint="eastAsia" w:asciiTheme="minorEastAsia" w:hAnsiTheme="minorEastAsia" w:eastAsiaTheme="minorEastAsia" w:cstheme="minorEastAsia"/>
          <w:sz w:val="24"/>
          <w:szCs w:val="24"/>
          <w:highlight w:val="none"/>
        </w:rPr>
        <w:t>同级政府采购监督管理部门</w:t>
      </w:r>
    </w:p>
    <w:p w14:paraId="6C0AC8FD">
      <w:pPr>
        <w:numPr>
          <w:ilvl w:val="0"/>
          <w:numId w:val="0"/>
        </w:numPr>
        <w:adjustRightInd w:val="0"/>
        <w:spacing w:line="360" w:lineRule="auto"/>
        <w:ind w:left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名称：上虞区财政局政府采购监管科</w:t>
      </w:r>
    </w:p>
    <w:p w14:paraId="2D57ADD9">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联系人：谷先生</w:t>
      </w:r>
    </w:p>
    <w:p w14:paraId="29F37528">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监督投诉电话：0575-82130212</w:t>
      </w:r>
    </w:p>
    <w:p w14:paraId="2C38F6F5">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传真：0575-82154859</w:t>
      </w:r>
    </w:p>
    <w:p w14:paraId="6741711E">
      <w:pPr>
        <w:adjustRightIn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地址：绍兴市上虞区体育场路18号</w:t>
      </w:r>
    </w:p>
    <w:p w14:paraId="4F87CEB6">
      <w:pPr>
        <w:spacing w:line="360" w:lineRule="auto"/>
        <w:jc w:val="center"/>
        <w:outlineLvl w:val="0"/>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br w:type="page"/>
      </w:r>
      <w:bookmarkStart w:id="18" w:name="_Toc546"/>
      <w:bookmarkStart w:id="19" w:name="_Toc9942"/>
      <w:bookmarkStart w:id="20" w:name="_Toc15162"/>
      <w:bookmarkStart w:id="21" w:name="_Toc29834"/>
      <w:r>
        <w:rPr>
          <w:rStyle w:val="49"/>
          <w:rFonts w:hint="eastAsia" w:asciiTheme="minorEastAsia" w:hAnsiTheme="minorEastAsia" w:eastAsiaTheme="minorEastAsia" w:cstheme="minorEastAsia"/>
          <w:sz w:val="36"/>
          <w:szCs w:val="36"/>
          <w:highlight w:val="none"/>
        </w:rPr>
        <w:t>第二部分</w:t>
      </w:r>
      <w:bookmarkEnd w:id="4"/>
      <w:bookmarkEnd w:id="5"/>
      <w:r>
        <w:rPr>
          <w:rStyle w:val="49"/>
          <w:rFonts w:hint="eastAsia" w:asciiTheme="minorEastAsia" w:hAnsiTheme="minorEastAsia" w:eastAsiaTheme="minorEastAsia" w:cstheme="minorEastAsia"/>
          <w:sz w:val="36"/>
          <w:szCs w:val="36"/>
          <w:highlight w:val="none"/>
          <w:lang w:val="en-US" w:eastAsia="zh-CN"/>
        </w:rPr>
        <w:t xml:space="preserve">  </w:t>
      </w:r>
      <w:r>
        <w:rPr>
          <w:rStyle w:val="49"/>
          <w:rFonts w:hint="eastAsia" w:asciiTheme="minorEastAsia" w:hAnsiTheme="minorEastAsia" w:eastAsiaTheme="minorEastAsia" w:cstheme="minorEastAsia"/>
          <w:sz w:val="36"/>
          <w:szCs w:val="36"/>
          <w:highlight w:val="none"/>
        </w:rPr>
        <w:t>供应商须知</w:t>
      </w:r>
      <w:bookmarkEnd w:id="18"/>
      <w:bookmarkEnd w:id="19"/>
      <w:bookmarkEnd w:id="20"/>
      <w:bookmarkEnd w:id="21"/>
    </w:p>
    <w:p w14:paraId="5CA8538C">
      <w:pPr>
        <w:widowControl/>
        <w:adjustRightInd w:val="0"/>
        <w:snapToGrid w:val="0"/>
        <w:spacing w:line="360" w:lineRule="auto"/>
        <w:jc w:val="center"/>
        <w:rPr>
          <w:rFonts w:asciiTheme="minorEastAsia" w:hAnsiTheme="minorEastAsia" w:eastAsiaTheme="minorEastAsia" w:cstheme="minorEastAsia"/>
          <w:b/>
          <w:bCs/>
          <w:snapToGrid w:val="0"/>
          <w:sz w:val="32"/>
          <w:szCs w:val="32"/>
          <w:highlight w:val="none"/>
        </w:rPr>
      </w:pPr>
      <w:r>
        <w:rPr>
          <w:rFonts w:hint="eastAsia" w:asciiTheme="minorEastAsia" w:hAnsiTheme="minorEastAsia" w:eastAsiaTheme="minorEastAsia" w:cstheme="minorEastAsia"/>
          <w:b/>
          <w:bCs/>
          <w:snapToGrid w:val="0"/>
          <w:sz w:val="30"/>
          <w:szCs w:val="30"/>
          <w:highlight w:val="none"/>
        </w:rPr>
        <w:t>供应商须知前附表</w:t>
      </w:r>
    </w:p>
    <w:tbl>
      <w:tblPr>
        <w:tblStyle w:val="27"/>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7"/>
        <w:gridCol w:w="6575"/>
      </w:tblGrid>
      <w:tr w14:paraId="1E19A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6B798B04">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b/>
                <w:bCs/>
                <w:snapToGrid w:val="0"/>
                <w:kern w:val="2"/>
                <w:sz w:val="21"/>
                <w:szCs w:val="21"/>
                <w:highlight w:val="none"/>
              </w:rPr>
            </w:pPr>
            <w:r>
              <w:rPr>
                <w:rFonts w:hint="eastAsia" w:asciiTheme="minorEastAsia" w:hAnsiTheme="minorEastAsia" w:eastAsiaTheme="minorEastAsia" w:cstheme="minorEastAsia"/>
                <w:b/>
                <w:bCs/>
                <w:snapToGrid w:val="0"/>
                <w:kern w:val="2"/>
                <w:sz w:val="21"/>
                <w:szCs w:val="21"/>
                <w:highlight w:val="none"/>
              </w:rPr>
              <w:t>序号</w:t>
            </w:r>
          </w:p>
        </w:tc>
        <w:tc>
          <w:tcPr>
            <w:tcW w:w="1907" w:type="dxa"/>
            <w:tcBorders>
              <w:top w:val="double" w:color="auto" w:sz="4" w:space="0"/>
            </w:tcBorders>
            <w:vAlign w:val="center"/>
          </w:tcPr>
          <w:p w14:paraId="5CC0A65A">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b/>
                <w:bCs/>
                <w:snapToGrid w:val="0"/>
                <w:kern w:val="2"/>
                <w:sz w:val="21"/>
                <w:szCs w:val="21"/>
                <w:highlight w:val="none"/>
              </w:rPr>
            </w:pPr>
            <w:r>
              <w:rPr>
                <w:rFonts w:hint="eastAsia" w:asciiTheme="minorEastAsia" w:hAnsiTheme="minorEastAsia" w:eastAsiaTheme="minorEastAsia" w:cstheme="minorEastAsia"/>
                <w:b/>
                <w:bCs/>
                <w:snapToGrid w:val="0"/>
                <w:kern w:val="2"/>
                <w:sz w:val="21"/>
                <w:szCs w:val="21"/>
                <w:highlight w:val="none"/>
              </w:rPr>
              <w:t>项目</w:t>
            </w:r>
          </w:p>
        </w:tc>
        <w:tc>
          <w:tcPr>
            <w:tcW w:w="6575" w:type="dxa"/>
            <w:tcBorders>
              <w:top w:val="double" w:color="auto" w:sz="4" w:space="0"/>
            </w:tcBorders>
            <w:vAlign w:val="center"/>
          </w:tcPr>
          <w:p w14:paraId="6957F488">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b/>
                <w:bCs/>
                <w:snapToGrid w:val="0"/>
                <w:kern w:val="2"/>
                <w:sz w:val="21"/>
                <w:szCs w:val="21"/>
                <w:highlight w:val="none"/>
              </w:rPr>
            </w:pPr>
            <w:r>
              <w:rPr>
                <w:rFonts w:hint="eastAsia" w:asciiTheme="minorEastAsia" w:hAnsiTheme="minorEastAsia" w:eastAsiaTheme="minorEastAsia" w:cstheme="minorEastAsia"/>
                <w:b/>
                <w:bCs/>
                <w:snapToGrid w:val="0"/>
                <w:kern w:val="2"/>
                <w:sz w:val="21"/>
                <w:szCs w:val="21"/>
                <w:highlight w:val="none"/>
              </w:rPr>
              <w:t>内容</w:t>
            </w:r>
          </w:p>
        </w:tc>
      </w:tr>
      <w:tr w14:paraId="419041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254E834C">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w:t>
            </w:r>
          </w:p>
        </w:tc>
        <w:tc>
          <w:tcPr>
            <w:tcW w:w="1907" w:type="dxa"/>
            <w:vAlign w:val="center"/>
          </w:tcPr>
          <w:p w14:paraId="50CB2F67">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项目名称</w:t>
            </w:r>
          </w:p>
        </w:tc>
        <w:tc>
          <w:tcPr>
            <w:tcW w:w="6575" w:type="dxa"/>
            <w:vAlign w:val="center"/>
          </w:tcPr>
          <w:p w14:paraId="3236A983">
            <w:pPr>
              <w:keepNext w:val="0"/>
              <w:keepLines w:val="0"/>
              <w:suppressLineNumbers w:val="0"/>
              <w:snapToGrid w:val="0"/>
              <w:spacing w:before="0" w:beforeAutospacing="0" w:after="0" w:afterAutospacing="0"/>
              <w:ind w:left="0" w:right="0" w:firstLine="420" w:firstLineChars="200"/>
              <w:rPr>
                <w:rFonts w:hint="eastAsia" w:asciiTheme="minorEastAsia" w:hAnsiTheme="minorEastAsia" w:eastAsiaTheme="minorEastAsia" w:cstheme="minorEastAsia"/>
                <w:snapToGrid w:val="0"/>
                <w:kern w:val="2"/>
                <w:sz w:val="21"/>
                <w:szCs w:val="21"/>
                <w:highlight w:val="none"/>
                <w:lang w:eastAsia="zh-CN"/>
              </w:rPr>
            </w:pPr>
            <w:r>
              <w:rPr>
                <w:rFonts w:hint="eastAsia" w:asciiTheme="minorEastAsia" w:hAnsiTheme="minorEastAsia" w:eastAsiaTheme="minorEastAsia" w:cstheme="minorEastAsia"/>
                <w:snapToGrid w:val="0"/>
                <w:kern w:val="2"/>
                <w:sz w:val="21"/>
                <w:szCs w:val="21"/>
                <w:highlight w:val="none"/>
                <w:lang w:eastAsia="zh-CN"/>
              </w:rPr>
              <w:t>绍兴市上虞人民医院椎间盘镜及配套手术器械包</w:t>
            </w:r>
            <w:r>
              <w:rPr>
                <w:rFonts w:hint="eastAsia" w:asciiTheme="minorEastAsia" w:hAnsiTheme="minorEastAsia" w:eastAsiaTheme="minorEastAsia" w:cstheme="minorEastAsia"/>
                <w:snapToGrid w:val="0"/>
                <w:kern w:val="2"/>
                <w:sz w:val="21"/>
                <w:szCs w:val="21"/>
                <w:highlight w:val="none"/>
                <w:lang w:val="en-US" w:eastAsia="zh-CN"/>
              </w:rPr>
              <w:t>系统</w:t>
            </w:r>
            <w:r>
              <w:rPr>
                <w:rFonts w:hint="eastAsia" w:asciiTheme="minorEastAsia" w:hAnsiTheme="minorEastAsia" w:eastAsiaTheme="minorEastAsia" w:cstheme="minorEastAsia"/>
                <w:snapToGrid w:val="0"/>
                <w:kern w:val="2"/>
                <w:sz w:val="21"/>
                <w:szCs w:val="21"/>
                <w:highlight w:val="none"/>
                <w:lang w:eastAsia="zh-CN"/>
              </w:rPr>
              <w:t>采购项目</w:t>
            </w:r>
          </w:p>
        </w:tc>
      </w:tr>
      <w:tr w14:paraId="00A7A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0AE061FE">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w:t>
            </w:r>
          </w:p>
        </w:tc>
        <w:tc>
          <w:tcPr>
            <w:tcW w:w="1907" w:type="dxa"/>
            <w:vAlign w:val="center"/>
          </w:tcPr>
          <w:p w14:paraId="0452667A">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项目实施时间</w:t>
            </w:r>
          </w:p>
        </w:tc>
        <w:tc>
          <w:tcPr>
            <w:tcW w:w="6575" w:type="dxa"/>
            <w:vAlign w:val="center"/>
          </w:tcPr>
          <w:p w14:paraId="532DDC1F">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lang w:eastAsia="zh-CN"/>
              </w:rPr>
            </w:pPr>
            <w:r>
              <w:rPr>
                <w:rFonts w:hint="eastAsia" w:asciiTheme="minorEastAsia" w:hAnsiTheme="minorEastAsia" w:eastAsiaTheme="minorEastAsia" w:cstheme="minorEastAsia"/>
                <w:snapToGrid w:val="0"/>
                <w:kern w:val="2"/>
                <w:sz w:val="21"/>
                <w:szCs w:val="21"/>
                <w:highlight w:val="none"/>
                <w:lang w:val="en-US" w:eastAsia="zh-CN"/>
              </w:rPr>
              <w:t>签订合同后30天</w:t>
            </w:r>
            <w:r>
              <w:rPr>
                <w:rFonts w:hint="eastAsia" w:asciiTheme="minorEastAsia" w:hAnsiTheme="minorEastAsia" w:eastAsiaTheme="minorEastAsia" w:cstheme="minorEastAsia"/>
                <w:snapToGrid w:val="0"/>
                <w:kern w:val="2"/>
                <w:sz w:val="21"/>
                <w:szCs w:val="21"/>
                <w:highlight w:val="none"/>
                <w:lang w:val="zh-CN" w:eastAsia="zh-CN"/>
              </w:rPr>
              <w:t>内完成全部的设备及附属物的安装调试，经验收合格交付使用</w:t>
            </w:r>
            <w:r>
              <w:rPr>
                <w:rFonts w:hint="eastAsia" w:asciiTheme="minorEastAsia" w:hAnsiTheme="minorEastAsia" w:eastAsiaTheme="minorEastAsia" w:cstheme="minorEastAsia"/>
                <w:snapToGrid w:val="0"/>
                <w:kern w:val="2"/>
                <w:sz w:val="21"/>
                <w:szCs w:val="21"/>
                <w:highlight w:val="none"/>
                <w:lang w:val="en-US" w:eastAsia="zh-CN"/>
              </w:rPr>
              <w:t>。</w:t>
            </w:r>
          </w:p>
        </w:tc>
      </w:tr>
      <w:tr w14:paraId="4650A6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291189D4">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3</w:t>
            </w:r>
          </w:p>
        </w:tc>
        <w:tc>
          <w:tcPr>
            <w:tcW w:w="1907" w:type="dxa"/>
            <w:vAlign w:val="center"/>
          </w:tcPr>
          <w:p w14:paraId="74BEB008">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b/>
                <w:bCs/>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最高限价</w:t>
            </w:r>
          </w:p>
        </w:tc>
        <w:tc>
          <w:tcPr>
            <w:tcW w:w="6575" w:type="dxa"/>
            <w:vAlign w:val="center"/>
          </w:tcPr>
          <w:p w14:paraId="05F74EA9">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b/>
                <w:bCs/>
                <w:snapToGrid w:val="0"/>
                <w:kern w:val="2"/>
                <w:sz w:val="21"/>
                <w:szCs w:val="21"/>
                <w:highlight w:val="none"/>
              </w:rPr>
            </w:pPr>
            <w:r>
              <w:rPr>
                <w:rFonts w:hint="eastAsia" w:asciiTheme="minorEastAsia" w:hAnsiTheme="minorEastAsia" w:eastAsiaTheme="minorEastAsia" w:cstheme="minorEastAsia"/>
                <w:kern w:val="2"/>
                <w:sz w:val="21"/>
                <w:szCs w:val="21"/>
                <w:highlight w:val="none"/>
              </w:rPr>
              <w:t>本项目最高限价人民币</w:t>
            </w:r>
            <w:r>
              <w:rPr>
                <w:rFonts w:hint="eastAsia" w:asciiTheme="minorEastAsia" w:hAnsiTheme="minorEastAsia" w:eastAsiaTheme="minorEastAsia" w:cstheme="minorEastAsia"/>
                <w:kern w:val="2"/>
                <w:sz w:val="21"/>
                <w:szCs w:val="21"/>
                <w:highlight w:val="none"/>
                <w:u w:val="single"/>
              </w:rPr>
              <w:t xml:space="preserve"> </w:t>
            </w:r>
            <w:r>
              <w:rPr>
                <w:rFonts w:hint="eastAsia" w:asciiTheme="minorEastAsia" w:hAnsiTheme="minorEastAsia" w:eastAsiaTheme="minorEastAsia" w:cstheme="minorEastAsia"/>
                <w:kern w:val="2"/>
                <w:sz w:val="21"/>
                <w:szCs w:val="21"/>
                <w:highlight w:val="none"/>
                <w:u w:val="single"/>
                <w:lang w:val="en-US" w:eastAsia="zh-CN"/>
              </w:rPr>
              <w:t>70</w:t>
            </w:r>
            <w:r>
              <w:rPr>
                <w:rFonts w:hint="eastAsia" w:asciiTheme="minorEastAsia" w:hAnsiTheme="minorEastAsia" w:eastAsiaTheme="minorEastAsia" w:cstheme="minorEastAsia"/>
                <w:kern w:val="2"/>
                <w:sz w:val="21"/>
                <w:szCs w:val="21"/>
                <w:highlight w:val="none"/>
                <w:u w:val="none"/>
                <w:lang w:val="en-US" w:eastAsia="zh-CN"/>
              </w:rPr>
              <w:t>万</w:t>
            </w:r>
            <w:r>
              <w:rPr>
                <w:rFonts w:hint="eastAsia" w:asciiTheme="minorEastAsia" w:hAnsiTheme="minorEastAsia" w:eastAsiaTheme="minorEastAsia" w:cstheme="minorEastAsia"/>
                <w:kern w:val="2"/>
                <w:sz w:val="21"/>
                <w:szCs w:val="21"/>
                <w:highlight w:val="none"/>
              </w:rPr>
              <w:t>元。</w:t>
            </w:r>
          </w:p>
        </w:tc>
      </w:tr>
      <w:tr w14:paraId="39D2BF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FAE14C0">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 xml:space="preserve">                                                                                                   4</w:t>
            </w:r>
          </w:p>
        </w:tc>
        <w:tc>
          <w:tcPr>
            <w:tcW w:w="1907" w:type="dxa"/>
            <w:vAlign w:val="center"/>
          </w:tcPr>
          <w:p w14:paraId="08FC81EB">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资格审查方式</w:t>
            </w:r>
          </w:p>
        </w:tc>
        <w:tc>
          <w:tcPr>
            <w:tcW w:w="6575" w:type="dxa"/>
            <w:vAlign w:val="center"/>
          </w:tcPr>
          <w:p w14:paraId="3C7BC04D">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资格审查是指开标后，询价小组将依据法律法规和询价文件的规定对供应商的资格进行审查。</w:t>
            </w:r>
          </w:p>
        </w:tc>
      </w:tr>
      <w:tr w14:paraId="4D8AF4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1106A516">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5</w:t>
            </w:r>
          </w:p>
        </w:tc>
        <w:tc>
          <w:tcPr>
            <w:tcW w:w="1907" w:type="dxa"/>
            <w:vAlign w:val="center"/>
          </w:tcPr>
          <w:p w14:paraId="2401B6D6">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踏勘现场</w:t>
            </w:r>
          </w:p>
        </w:tc>
        <w:tc>
          <w:tcPr>
            <w:tcW w:w="6575" w:type="dxa"/>
            <w:vAlign w:val="center"/>
          </w:tcPr>
          <w:p w14:paraId="4341D6D3">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本项目不组织现场踏勘</w:t>
            </w:r>
          </w:p>
        </w:tc>
      </w:tr>
      <w:tr w14:paraId="2FB36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37EBD4A">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6</w:t>
            </w:r>
          </w:p>
        </w:tc>
        <w:tc>
          <w:tcPr>
            <w:tcW w:w="1907" w:type="dxa"/>
            <w:vAlign w:val="center"/>
          </w:tcPr>
          <w:p w14:paraId="54BF4C52">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询问</w:t>
            </w:r>
          </w:p>
        </w:tc>
        <w:tc>
          <w:tcPr>
            <w:tcW w:w="6575" w:type="dxa"/>
            <w:vAlign w:val="center"/>
          </w:tcPr>
          <w:p w14:paraId="1DDAE932">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1F475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B14CBC2">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7</w:t>
            </w:r>
          </w:p>
        </w:tc>
        <w:tc>
          <w:tcPr>
            <w:tcW w:w="1907" w:type="dxa"/>
            <w:vAlign w:val="center"/>
          </w:tcPr>
          <w:p w14:paraId="69AA060B">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询价文件的澄清与修改</w:t>
            </w:r>
          </w:p>
        </w:tc>
        <w:tc>
          <w:tcPr>
            <w:tcW w:w="6575" w:type="dxa"/>
            <w:vAlign w:val="center"/>
          </w:tcPr>
          <w:p w14:paraId="5DB2A606">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采购单位可以对已发出的询价文件进行必要澄清或者修改，澄清或者修改的内容可能影响响应文件编制的，应当在提交首次响应文件截</w:t>
            </w:r>
            <w:r>
              <w:rPr>
                <w:rFonts w:hint="eastAsia" w:asciiTheme="minorEastAsia" w:hAnsiTheme="minorEastAsia" w:eastAsiaTheme="minorEastAsia" w:cstheme="minorEastAsia"/>
                <w:snapToGrid w:val="0"/>
                <w:kern w:val="2"/>
                <w:sz w:val="21"/>
                <w:szCs w:val="21"/>
                <w:highlight w:val="none"/>
                <w:lang w:eastAsia="zh-CN"/>
              </w:rPr>
              <w:t>止</w:t>
            </w:r>
            <w:r>
              <w:rPr>
                <w:rFonts w:hint="eastAsia" w:asciiTheme="minorEastAsia" w:hAnsiTheme="minorEastAsia" w:eastAsiaTheme="minorEastAsia" w:cstheme="minorEastAsia"/>
                <w:snapToGrid w:val="0"/>
                <w:kern w:val="2"/>
                <w:sz w:val="21"/>
                <w:szCs w:val="21"/>
                <w:highlight w:val="none"/>
              </w:rPr>
              <w:t>时间至少3个工作日前，在询价公告发布的媒体上发布更正公告。本项目询价文件和补充（答疑、澄清）、修改文件等请自行登录浙江政府采购网或绍兴市上虞区公共资源交易中心网站查看。</w:t>
            </w:r>
          </w:p>
        </w:tc>
      </w:tr>
      <w:tr w14:paraId="712BD6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ACC2E49">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8</w:t>
            </w:r>
          </w:p>
        </w:tc>
        <w:tc>
          <w:tcPr>
            <w:tcW w:w="1907" w:type="dxa"/>
            <w:vAlign w:val="center"/>
          </w:tcPr>
          <w:p w14:paraId="1B0FDC29">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询价响应文件组成</w:t>
            </w:r>
          </w:p>
        </w:tc>
        <w:tc>
          <w:tcPr>
            <w:tcW w:w="6575" w:type="dxa"/>
            <w:vAlign w:val="center"/>
          </w:tcPr>
          <w:p w14:paraId="54A72784">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供应商向采购人递交的响应文件由资格文件、商务技术文件、报价文件三部分组成。</w:t>
            </w:r>
          </w:p>
        </w:tc>
      </w:tr>
      <w:tr w14:paraId="58250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648" w:type="dxa"/>
            <w:vAlign w:val="center"/>
          </w:tcPr>
          <w:p w14:paraId="02679A2D">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9</w:t>
            </w:r>
          </w:p>
        </w:tc>
        <w:tc>
          <w:tcPr>
            <w:tcW w:w="1907" w:type="dxa"/>
            <w:vAlign w:val="center"/>
          </w:tcPr>
          <w:p w14:paraId="3194D38F">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评标办法</w:t>
            </w:r>
          </w:p>
        </w:tc>
        <w:tc>
          <w:tcPr>
            <w:tcW w:w="6575" w:type="dxa"/>
            <w:vAlign w:val="center"/>
          </w:tcPr>
          <w:p w14:paraId="4210D0A9">
            <w:pPr>
              <w:keepNext w:val="0"/>
              <w:keepLines w:val="0"/>
              <w:suppressLineNumbers w:val="0"/>
              <w:snapToGrid w:val="0"/>
              <w:spacing w:before="0" w:beforeAutospacing="0" w:after="0" w:afterAutospacing="0"/>
              <w:ind w:left="0" w:right="0" w:firstLine="420" w:firstLineChars="200"/>
              <w:jc w:val="left"/>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最低评标价法</w:t>
            </w:r>
          </w:p>
        </w:tc>
      </w:tr>
      <w:tr w14:paraId="6D547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115718F">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10</w:t>
            </w:r>
          </w:p>
        </w:tc>
        <w:tc>
          <w:tcPr>
            <w:tcW w:w="1907" w:type="dxa"/>
            <w:vAlign w:val="center"/>
          </w:tcPr>
          <w:p w14:paraId="1A440445">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询价响应文件递交地址及截止时间</w:t>
            </w:r>
          </w:p>
        </w:tc>
        <w:tc>
          <w:tcPr>
            <w:tcW w:w="6575" w:type="dxa"/>
            <w:vAlign w:val="center"/>
          </w:tcPr>
          <w:p w14:paraId="705069D5">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详见询价公告</w:t>
            </w:r>
          </w:p>
        </w:tc>
      </w:tr>
      <w:tr w14:paraId="3225E8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22B4005">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11</w:t>
            </w:r>
          </w:p>
        </w:tc>
        <w:tc>
          <w:tcPr>
            <w:tcW w:w="1907" w:type="dxa"/>
            <w:vAlign w:val="center"/>
          </w:tcPr>
          <w:p w14:paraId="14543AAE">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开标时间、地点</w:t>
            </w:r>
          </w:p>
        </w:tc>
        <w:tc>
          <w:tcPr>
            <w:tcW w:w="6575" w:type="dxa"/>
            <w:vAlign w:val="center"/>
          </w:tcPr>
          <w:p w14:paraId="253062BB">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开标时间：</w:t>
            </w:r>
            <w:r>
              <w:rPr>
                <w:rFonts w:hint="eastAsia" w:asciiTheme="minorEastAsia" w:hAnsiTheme="minorEastAsia" w:eastAsiaTheme="minorEastAsia" w:cstheme="minorEastAsia"/>
                <w:kern w:val="2"/>
                <w:sz w:val="21"/>
                <w:szCs w:val="21"/>
                <w:highlight w:val="none"/>
              </w:rPr>
              <w:t>详见询价公告</w:t>
            </w:r>
          </w:p>
          <w:p w14:paraId="00F76609">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napToGrid w:val="0"/>
                <w:kern w:val="2"/>
                <w:sz w:val="21"/>
                <w:szCs w:val="21"/>
                <w:highlight w:val="none"/>
              </w:rPr>
              <w:t>开标地点：</w:t>
            </w:r>
            <w:r>
              <w:rPr>
                <w:rFonts w:hint="eastAsia" w:asciiTheme="minorEastAsia" w:hAnsiTheme="minorEastAsia" w:eastAsiaTheme="minorEastAsia" w:cstheme="minorEastAsia"/>
                <w:kern w:val="2"/>
                <w:sz w:val="21"/>
                <w:szCs w:val="21"/>
                <w:highlight w:val="none"/>
              </w:rPr>
              <w:t>详见询价公告</w:t>
            </w:r>
          </w:p>
        </w:tc>
      </w:tr>
      <w:tr w14:paraId="53A54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B38BBE3">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12</w:t>
            </w:r>
          </w:p>
        </w:tc>
        <w:tc>
          <w:tcPr>
            <w:tcW w:w="1907" w:type="dxa"/>
            <w:vAlign w:val="center"/>
          </w:tcPr>
          <w:p w14:paraId="5A4BB88D">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询价响应文件有效期</w:t>
            </w:r>
          </w:p>
        </w:tc>
        <w:tc>
          <w:tcPr>
            <w:tcW w:w="6575" w:type="dxa"/>
            <w:vAlign w:val="center"/>
          </w:tcPr>
          <w:p w14:paraId="3F99B0B5">
            <w:pPr>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响应文件有效期为从提交响应文件的截止之日起90天。供应商的响应文件中承诺的响应文件有效期少于询价文件中载明的响应文件有效期的，询价无效。</w:t>
            </w:r>
          </w:p>
        </w:tc>
      </w:tr>
      <w:tr w14:paraId="36B72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vAlign w:val="center"/>
          </w:tcPr>
          <w:p w14:paraId="35740DB3">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13</w:t>
            </w:r>
          </w:p>
        </w:tc>
        <w:tc>
          <w:tcPr>
            <w:tcW w:w="1907" w:type="dxa"/>
            <w:vAlign w:val="center"/>
          </w:tcPr>
          <w:p w14:paraId="3D4816DA">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履约保证金</w:t>
            </w:r>
          </w:p>
        </w:tc>
        <w:tc>
          <w:tcPr>
            <w:tcW w:w="6575" w:type="dxa"/>
            <w:vAlign w:val="center"/>
          </w:tcPr>
          <w:p w14:paraId="380FFB59">
            <w:pPr>
              <w:keepNext w:val="0"/>
              <w:keepLines w:val="0"/>
              <w:suppressLineNumbers w:val="0"/>
              <w:snapToGrid w:val="0"/>
              <w:spacing w:before="0" w:beforeAutospacing="0" w:after="0" w:afterAutospacing="0"/>
              <w:ind w:left="0" w:right="0" w:firstLine="420" w:firstLineChars="200"/>
              <w:rPr>
                <w:rFonts w:hint="eastAsia" w:asciiTheme="minorEastAsia" w:hAnsiTheme="minorEastAsia" w:eastAsiaTheme="minorEastAsia" w:cstheme="minorEastAsia"/>
                <w:snapToGrid w:val="0"/>
                <w:kern w:val="2"/>
                <w:sz w:val="21"/>
                <w:szCs w:val="21"/>
                <w:highlight w:val="none"/>
                <w:lang w:eastAsia="zh-CN"/>
              </w:rPr>
            </w:pPr>
            <w:r>
              <w:rPr>
                <w:rFonts w:hint="eastAsia" w:asciiTheme="minorEastAsia" w:hAnsiTheme="minorEastAsia" w:eastAsiaTheme="minorEastAsia" w:cstheme="minorEastAsia"/>
                <w:snapToGrid w:val="0"/>
                <w:kern w:val="2"/>
                <w:sz w:val="21"/>
                <w:szCs w:val="21"/>
                <w:highlight w:val="none"/>
                <w:lang w:val="en-US" w:eastAsia="zh-CN"/>
              </w:rPr>
              <w:t>无</w:t>
            </w:r>
          </w:p>
        </w:tc>
      </w:tr>
      <w:tr w14:paraId="1CD66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04CF7E8">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14</w:t>
            </w:r>
          </w:p>
        </w:tc>
        <w:tc>
          <w:tcPr>
            <w:tcW w:w="1907" w:type="dxa"/>
            <w:vAlign w:val="center"/>
          </w:tcPr>
          <w:p w14:paraId="49D228E2">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询价公告及成交结果公告发布媒体</w:t>
            </w:r>
          </w:p>
        </w:tc>
        <w:tc>
          <w:tcPr>
            <w:tcW w:w="6575" w:type="dxa"/>
            <w:vAlign w:val="center"/>
          </w:tcPr>
          <w:p w14:paraId="78D120D2">
            <w:pPr>
              <w:pStyle w:val="13"/>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浙江省政府采购网、绍兴市上虞区公共资源交易中心网站</w:t>
            </w:r>
          </w:p>
        </w:tc>
      </w:tr>
      <w:tr w14:paraId="0D4841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B8CD00F">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15</w:t>
            </w:r>
          </w:p>
        </w:tc>
        <w:tc>
          <w:tcPr>
            <w:tcW w:w="1907" w:type="dxa"/>
            <w:vAlign w:val="center"/>
          </w:tcPr>
          <w:p w14:paraId="22EC87ED">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质疑</w:t>
            </w:r>
          </w:p>
        </w:tc>
        <w:tc>
          <w:tcPr>
            <w:tcW w:w="6575" w:type="dxa"/>
            <w:vAlign w:val="center"/>
          </w:tcPr>
          <w:p w14:paraId="60429EE1">
            <w:pPr>
              <w:keepNext w:val="0"/>
              <w:keepLines w:val="0"/>
              <w:suppressLineNumbers w:val="0"/>
              <w:spacing w:before="0" w:beforeAutospacing="0" w:after="0" w:afterAutospacing="0"/>
              <w:ind w:left="0" w:right="0" w:firstLine="420" w:firstLineChars="200"/>
              <w:jc w:val="left"/>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根据《中华人民共和国政府采购法》第五十二条、《中华人民共和国政府采购法实施条例》第五十三条、《浙江省政府采购供应商质疑处理办法》的规定：</w:t>
            </w:r>
          </w:p>
          <w:p w14:paraId="09D23BF3">
            <w:pPr>
              <w:keepNext w:val="0"/>
              <w:keepLines w:val="0"/>
              <w:suppressLineNumbers w:val="0"/>
              <w:spacing w:before="0" w:beforeAutospacing="0" w:after="0" w:afterAutospacing="0"/>
              <w:ind w:left="0" w:right="0" w:firstLine="420" w:firstLineChars="200"/>
              <w:jc w:val="left"/>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供应商认为询价文件使自己的权益受到损害的，可以在询价文件公告期限届满之日起7个工作日内，以书面形式向采购人和采购代理机构提出质疑。供应商在法定质疑期内应一次性提出针对同一采购程序环节的质疑。否则质疑将不予受理。</w:t>
            </w:r>
          </w:p>
          <w:p w14:paraId="790466D3">
            <w:pPr>
              <w:keepNext w:val="0"/>
              <w:keepLines w:val="0"/>
              <w:suppressLineNumbers w:val="0"/>
              <w:spacing w:before="0" w:beforeAutospacing="0" w:after="0" w:afterAutospacing="0"/>
              <w:ind w:left="0" w:right="0" w:firstLine="420" w:firstLineChars="200"/>
              <w:jc w:val="left"/>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供应商如认为采购过程使自身的合法权益受到损害的，应于各采购程序环节结束之日起七个工作日内以书面形式向采购机构提出质疑；</w:t>
            </w:r>
          </w:p>
          <w:p w14:paraId="6869E7B4">
            <w:pPr>
              <w:keepNext w:val="0"/>
              <w:keepLines w:val="0"/>
              <w:suppressLineNumbers w:val="0"/>
              <w:snapToGrid w:val="0"/>
              <w:spacing w:before="0" w:beforeAutospacing="0" w:after="0" w:afterAutospacing="0"/>
              <w:ind w:left="0" w:right="0" w:firstLine="420" w:firstLineChars="200"/>
              <w:jc w:val="left"/>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kern w:val="2"/>
                <w:sz w:val="21"/>
                <w:szCs w:val="21"/>
                <w:highlight w:val="none"/>
              </w:rPr>
              <w:t>供应商如认为中标结果使自身的合法权益受到损害的，应于中标或者成交结果公告期限届满之日起七个工作日内以书面形式向采购机构提出质疑</w:t>
            </w:r>
            <w:r>
              <w:rPr>
                <w:rFonts w:hint="eastAsia" w:asciiTheme="minorEastAsia" w:hAnsiTheme="minorEastAsia" w:eastAsiaTheme="minorEastAsia" w:cstheme="minorEastAsia"/>
                <w:snapToGrid w:val="0"/>
                <w:kern w:val="2"/>
                <w:sz w:val="21"/>
                <w:szCs w:val="21"/>
                <w:highlight w:val="none"/>
              </w:rPr>
              <w:t>。</w:t>
            </w:r>
          </w:p>
        </w:tc>
      </w:tr>
      <w:tr w14:paraId="71D87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8DEF150">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16</w:t>
            </w:r>
          </w:p>
        </w:tc>
        <w:tc>
          <w:tcPr>
            <w:tcW w:w="1907" w:type="dxa"/>
            <w:vAlign w:val="center"/>
          </w:tcPr>
          <w:p w14:paraId="385D40E2">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投诉</w:t>
            </w:r>
          </w:p>
        </w:tc>
        <w:tc>
          <w:tcPr>
            <w:tcW w:w="6575" w:type="dxa"/>
            <w:vAlign w:val="center"/>
          </w:tcPr>
          <w:p w14:paraId="7C0955D7">
            <w:pPr>
              <w:keepNext w:val="0"/>
              <w:keepLines w:val="0"/>
              <w:suppressLineNumbers w:val="0"/>
              <w:snapToGrid w:val="0"/>
              <w:spacing w:before="0" w:beforeAutospacing="0" w:after="0" w:afterAutospacing="0"/>
              <w:ind w:left="0" w:right="0" w:firstLine="420" w:firstLineChars="200"/>
              <w:jc w:val="left"/>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35510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E65380D">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17</w:t>
            </w:r>
          </w:p>
        </w:tc>
        <w:tc>
          <w:tcPr>
            <w:tcW w:w="1907" w:type="dxa"/>
            <w:vAlign w:val="center"/>
          </w:tcPr>
          <w:p w14:paraId="579BEED5">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特别说明</w:t>
            </w:r>
          </w:p>
        </w:tc>
        <w:tc>
          <w:tcPr>
            <w:tcW w:w="6575" w:type="dxa"/>
            <w:vAlign w:val="center"/>
          </w:tcPr>
          <w:p w14:paraId="42EDB505">
            <w:pPr>
              <w:pStyle w:val="13"/>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供应商应无条件的、认真仔细的阅读本询价文件及其澄清答疑、修改答复的补充文件，严格按照询价文件及补充文件的规定和要求编制响应文件。在编制响应文件过程中，应严格遵循实事求是、诚信投标的原则，针对询价文件中的采购需求、合同条款等各项内容进行确认，如有偏离，应如实填写响应偏离表。</w:t>
            </w:r>
          </w:p>
          <w:p w14:paraId="6E208515">
            <w:pPr>
              <w:pStyle w:val="13"/>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439CEACA">
            <w:pPr>
              <w:pStyle w:val="13"/>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质疑、投诉人未按前列进行质疑、投诉（申诉），均属于扰乱政府采购市场不良行为。</w:t>
            </w:r>
          </w:p>
          <w:p w14:paraId="28532FD2">
            <w:pPr>
              <w:pStyle w:val="13"/>
              <w:keepNext w:val="0"/>
              <w:keepLines w:val="0"/>
              <w:suppressLineNumbers w:val="0"/>
              <w:snapToGrid w:val="0"/>
              <w:spacing w:before="0" w:beforeAutospacing="0" w:after="0" w:afterAutospacing="0"/>
              <w:ind w:left="0" w:right="0" w:firstLine="420" w:firstLineChars="200"/>
              <w:rPr>
                <w:rFonts w:hint="default" w:asciiTheme="minorEastAsia" w:hAnsiTheme="minorEastAsia" w:eastAsiaTheme="minorEastAsia" w:cstheme="minorEastAsia"/>
                <w:b/>
                <w:bCs/>
                <w:kern w:val="2"/>
                <w:sz w:val="21"/>
                <w:szCs w:val="21"/>
                <w:highlight w:val="none"/>
              </w:rPr>
            </w:pPr>
            <w:r>
              <w:rPr>
                <w:rFonts w:hint="eastAsia" w:asciiTheme="minorEastAsia" w:hAnsiTheme="minorEastAsia" w:eastAsiaTheme="minorEastAsia" w:cstheme="minorEastAsia"/>
                <w:kern w:val="2"/>
                <w:sz w:val="21"/>
                <w:szCs w:val="21"/>
                <w:highlight w:val="none"/>
              </w:rPr>
              <w:t>询价文件中凡标注“★”的条款均为实质性要求，不响应的响应文件将作无效标处理。</w:t>
            </w:r>
          </w:p>
        </w:tc>
      </w:tr>
      <w:tr w14:paraId="68C2A0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1D2A1ED0">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18</w:t>
            </w:r>
          </w:p>
        </w:tc>
        <w:tc>
          <w:tcPr>
            <w:tcW w:w="1907" w:type="dxa"/>
            <w:vAlign w:val="center"/>
          </w:tcPr>
          <w:p w14:paraId="76ED8473">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支</w:t>
            </w:r>
          </w:p>
          <w:p w14:paraId="095C610D">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持</w:t>
            </w:r>
          </w:p>
          <w:p w14:paraId="2CFCD9CE">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中</w:t>
            </w:r>
          </w:p>
          <w:p w14:paraId="1DBD8907">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小</w:t>
            </w:r>
          </w:p>
          <w:p w14:paraId="753E3A96">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企</w:t>
            </w:r>
          </w:p>
          <w:p w14:paraId="4BDE0828">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业</w:t>
            </w:r>
          </w:p>
        </w:tc>
        <w:tc>
          <w:tcPr>
            <w:tcW w:w="6575" w:type="dxa"/>
            <w:vAlign w:val="center"/>
          </w:tcPr>
          <w:p w14:paraId="75DA27FA">
            <w:pPr>
              <w:keepNext w:val="0"/>
              <w:keepLines w:val="0"/>
              <w:suppressLineNumbers w:val="0"/>
              <w:spacing w:before="0" w:beforeAutospacing="0" w:after="0" w:afterAutospacing="0"/>
              <w:ind w:left="0" w:right="0" w:firstLine="420" w:firstLineChars="20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5729570C">
            <w:pPr>
              <w:keepNext w:val="0"/>
              <w:keepLines w:val="0"/>
              <w:suppressLineNumbers w:val="0"/>
              <w:spacing w:before="0" w:beforeAutospacing="0" w:after="0" w:afterAutospacing="0"/>
              <w:ind w:left="0" w:right="0" w:firstLine="420" w:firstLineChars="20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符合中小企业划分标准的个体工商户，在政府采购活动中视同中小企业。</w:t>
            </w:r>
          </w:p>
          <w:p w14:paraId="1DFFAED8">
            <w:pPr>
              <w:keepNext w:val="0"/>
              <w:keepLines w:val="0"/>
              <w:suppressLineNumbers w:val="0"/>
              <w:spacing w:before="0" w:beforeAutospacing="0" w:after="0" w:afterAutospacing="0"/>
              <w:ind w:left="0" w:right="0" w:firstLine="420" w:firstLineChars="20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7FC9B0B8">
            <w:pPr>
              <w:keepNext w:val="0"/>
              <w:keepLines w:val="0"/>
              <w:suppressLineNumbers w:val="0"/>
              <w:spacing w:before="0" w:beforeAutospacing="0" w:after="0" w:afterAutospacing="0"/>
              <w:ind w:left="0" w:right="0" w:firstLine="420" w:firstLineChars="20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在服务采购项目中，服务由小微企业承接，即提供服务的人员为小微企业依照《中华人民共和国劳动合同法》订立劳动合同的从业人员。</w:t>
            </w:r>
          </w:p>
          <w:p w14:paraId="6E820EFC">
            <w:pPr>
              <w:keepNext w:val="0"/>
              <w:keepLines w:val="0"/>
              <w:suppressLineNumbers w:val="0"/>
              <w:spacing w:before="0" w:beforeAutospacing="0" w:after="0" w:afterAutospacing="0"/>
              <w:ind w:left="0" w:right="0" w:firstLine="420" w:firstLineChars="20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联合体各方均为小型、微型企业的，联合体视同为小型、微型企业。</w:t>
            </w:r>
          </w:p>
          <w:p w14:paraId="17A21487">
            <w:pPr>
              <w:keepNext w:val="0"/>
              <w:keepLines w:val="0"/>
              <w:suppressLineNumbers w:val="0"/>
              <w:spacing w:before="0" w:beforeAutospacing="0" w:after="0" w:afterAutospacing="0"/>
              <w:ind w:left="0" w:right="0" w:firstLine="420" w:firstLineChars="200"/>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4777BB">
            <w:pPr>
              <w:keepNext w:val="0"/>
              <w:keepLines w:val="0"/>
              <w:suppressLineNumbers w:val="0"/>
              <w:spacing w:before="0" w:beforeAutospacing="0" w:after="0" w:afterAutospacing="0"/>
              <w:ind w:left="0" w:right="0" w:firstLine="420" w:firstLineChars="200"/>
              <w:rPr>
                <w:rFonts w:hint="eastAsia"/>
                <w:kern w:val="2"/>
                <w:sz w:val="21"/>
                <w:szCs w:val="21"/>
                <w:highlight w:val="none"/>
              </w:rPr>
            </w:pPr>
            <w:r>
              <w:rPr>
                <w:rFonts w:hint="eastAsia"/>
                <w:kern w:val="2"/>
                <w:sz w:val="21"/>
                <w:szCs w:val="21"/>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7536E1BE">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宋体" w:hAnsi="宋体" w:cs="宋体"/>
                <w:color w:val="auto"/>
                <w:kern w:val="2"/>
                <w:sz w:val="21"/>
                <w:szCs w:val="21"/>
                <w:highlight w:val="none"/>
              </w:rPr>
              <w:t>组成联合体或者接受分包的小微企业与联合体内其他企业、分包企业之间存在直接控股、管理关系的，不享受价格扣除优惠政策</w:t>
            </w:r>
            <w:r>
              <w:rPr>
                <w:rFonts w:hint="eastAsia" w:ascii="宋体" w:hAnsi="宋体" w:eastAsia="宋体" w:cs="宋体"/>
                <w:color w:val="auto"/>
                <w:kern w:val="2"/>
                <w:sz w:val="22"/>
                <w:szCs w:val="22"/>
                <w:highlight w:val="none"/>
              </w:rPr>
              <w:t>。</w:t>
            </w:r>
          </w:p>
        </w:tc>
      </w:tr>
      <w:tr w14:paraId="4C28A9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70F76F5E">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19</w:t>
            </w:r>
          </w:p>
        </w:tc>
        <w:tc>
          <w:tcPr>
            <w:tcW w:w="1907" w:type="dxa"/>
            <w:vAlign w:val="center"/>
          </w:tcPr>
          <w:p w14:paraId="4857FAEA">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招标代理服务费</w:t>
            </w:r>
          </w:p>
        </w:tc>
        <w:tc>
          <w:tcPr>
            <w:tcW w:w="6575" w:type="dxa"/>
            <w:vAlign w:val="center"/>
          </w:tcPr>
          <w:p w14:paraId="1A7CF4CB">
            <w:pPr>
              <w:keepNext w:val="0"/>
              <w:keepLines w:val="0"/>
              <w:suppressLineNumbers w:val="0"/>
              <w:autoSpaceDN w:val="0"/>
              <w:spacing w:before="0" w:beforeAutospacing="0" w:after="0" w:afterAutospacing="0" w:line="340" w:lineRule="exact"/>
              <w:ind w:left="0" w:right="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招标代理服务费由成交供应商支付，按下列货物招标计算方式计取。</w:t>
            </w:r>
          </w:p>
          <w:tbl>
            <w:tblPr>
              <w:tblStyle w:val="27"/>
              <w:tblW w:w="4741"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65"/>
              <w:gridCol w:w="992"/>
              <w:gridCol w:w="992"/>
              <w:gridCol w:w="962"/>
            </w:tblGrid>
            <w:tr w14:paraId="0A60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jc w:val="center"/>
              </w:trPr>
              <w:tc>
                <w:tcPr>
                  <w:tcW w:w="4044" w:type="dxa"/>
                  <w:vAlign w:val="center"/>
                </w:tcPr>
                <w:p w14:paraId="5D1BCC7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服务类型 中标金额（万元）</w:t>
                  </w:r>
                </w:p>
              </w:tc>
              <w:tc>
                <w:tcPr>
                  <w:tcW w:w="1300" w:type="dxa"/>
                  <w:vAlign w:val="center"/>
                </w:tcPr>
                <w:p w14:paraId="7A3171D0">
                  <w:pPr>
                    <w:pStyle w:val="23"/>
                    <w:keepNext w:val="0"/>
                    <w:keepLines w:val="0"/>
                    <w:widowControl/>
                    <w:suppressLineNumbers w:val="0"/>
                    <w:ind w:left="0" w:right="0"/>
                    <w:jc w:val="center"/>
                    <w:rPr>
                      <w:rFonts w:hint="default" w:asciiTheme="minorEastAsia" w:hAnsiTheme="minorEastAsia" w:eastAsiaTheme="minorEastAsia" w:cstheme="minorEastAsia"/>
                      <w:kern w:val="2"/>
                      <w:sz w:val="22"/>
                      <w:szCs w:val="22"/>
                      <w:highlight w:val="none"/>
                    </w:rPr>
                  </w:pPr>
                  <w:r>
                    <w:rPr>
                      <w:rFonts w:hint="eastAsia" w:asciiTheme="minorEastAsia" w:hAnsiTheme="minorEastAsia" w:eastAsiaTheme="minorEastAsia" w:cstheme="minorEastAsia"/>
                      <w:kern w:val="2"/>
                      <w:sz w:val="22"/>
                      <w:szCs w:val="22"/>
                      <w:highlight w:val="none"/>
                    </w:rPr>
                    <w:t>货物招标</w:t>
                  </w:r>
                </w:p>
              </w:tc>
              <w:tc>
                <w:tcPr>
                  <w:tcW w:w="1300" w:type="dxa"/>
                  <w:vAlign w:val="center"/>
                </w:tcPr>
                <w:p w14:paraId="3F0282E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服务招标</w:t>
                  </w:r>
                </w:p>
              </w:tc>
              <w:tc>
                <w:tcPr>
                  <w:tcW w:w="1260" w:type="dxa"/>
                  <w:vAlign w:val="center"/>
                </w:tcPr>
                <w:p w14:paraId="739DDABB">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工程招标</w:t>
                  </w:r>
                </w:p>
              </w:tc>
            </w:tr>
            <w:tr w14:paraId="6DDC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22278C6A">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100以下</w:t>
                  </w:r>
                </w:p>
              </w:tc>
              <w:tc>
                <w:tcPr>
                  <w:tcW w:w="1300" w:type="dxa"/>
                  <w:vAlign w:val="center"/>
                </w:tcPr>
                <w:p w14:paraId="61233DE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1.5％</w:t>
                  </w:r>
                </w:p>
              </w:tc>
              <w:tc>
                <w:tcPr>
                  <w:tcW w:w="1300" w:type="dxa"/>
                  <w:vAlign w:val="center"/>
                </w:tcPr>
                <w:p w14:paraId="372C8A9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1.5％</w:t>
                  </w:r>
                </w:p>
              </w:tc>
              <w:tc>
                <w:tcPr>
                  <w:tcW w:w="1260" w:type="dxa"/>
                  <w:vAlign w:val="center"/>
                </w:tcPr>
                <w:p w14:paraId="44291AB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1.0％</w:t>
                  </w:r>
                </w:p>
              </w:tc>
            </w:tr>
            <w:tr w14:paraId="5BC3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7C2E161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100—500</w:t>
                  </w:r>
                </w:p>
              </w:tc>
              <w:tc>
                <w:tcPr>
                  <w:tcW w:w="1300" w:type="dxa"/>
                  <w:vAlign w:val="center"/>
                </w:tcPr>
                <w:p w14:paraId="5E4FA3CC">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1.1％</w:t>
                  </w:r>
                </w:p>
              </w:tc>
              <w:tc>
                <w:tcPr>
                  <w:tcW w:w="1300" w:type="dxa"/>
                  <w:vAlign w:val="center"/>
                </w:tcPr>
                <w:p w14:paraId="0CDB90B1">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0.8％</w:t>
                  </w:r>
                </w:p>
              </w:tc>
              <w:tc>
                <w:tcPr>
                  <w:tcW w:w="1260" w:type="dxa"/>
                  <w:vAlign w:val="center"/>
                </w:tcPr>
                <w:p w14:paraId="0ED078A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0.7％</w:t>
                  </w:r>
                </w:p>
              </w:tc>
            </w:tr>
            <w:tr w14:paraId="2248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518EA274">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500—1000</w:t>
                  </w:r>
                </w:p>
              </w:tc>
              <w:tc>
                <w:tcPr>
                  <w:tcW w:w="1300" w:type="dxa"/>
                  <w:vAlign w:val="center"/>
                </w:tcPr>
                <w:p w14:paraId="1835905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0.8％</w:t>
                  </w:r>
                </w:p>
              </w:tc>
              <w:tc>
                <w:tcPr>
                  <w:tcW w:w="1300" w:type="dxa"/>
                  <w:vAlign w:val="center"/>
                </w:tcPr>
                <w:p w14:paraId="6FBC423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0.45％</w:t>
                  </w:r>
                </w:p>
              </w:tc>
              <w:tc>
                <w:tcPr>
                  <w:tcW w:w="1260" w:type="dxa"/>
                  <w:vAlign w:val="center"/>
                </w:tcPr>
                <w:p w14:paraId="0F33B464">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0.55％</w:t>
                  </w:r>
                </w:p>
              </w:tc>
            </w:tr>
            <w:tr w14:paraId="47FA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785C6CF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1000—5000</w:t>
                  </w:r>
                </w:p>
              </w:tc>
              <w:tc>
                <w:tcPr>
                  <w:tcW w:w="1300" w:type="dxa"/>
                  <w:vAlign w:val="center"/>
                </w:tcPr>
                <w:p w14:paraId="5CCB2244">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0.5％</w:t>
                  </w:r>
                </w:p>
              </w:tc>
              <w:tc>
                <w:tcPr>
                  <w:tcW w:w="1300" w:type="dxa"/>
                  <w:vAlign w:val="center"/>
                </w:tcPr>
                <w:p w14:paraId="3789E7B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0.25％</w:t>
                  </w:r>
                </w:p>
              </w:tc>
              <w:tc>
                <w:tcPr>
                  <w:tcW w:w="1260" w:type="dxa"/>
                  <w:vAlign w:val="center"/>
                </w:tcPr>
                <w:p w14:paraId="448F54CC">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0.35％</w:t>
                  </w:r>
                </w:p>
              </w:tc>
            </w:tr>
            <w:tr w14:paraId="2843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168A7C0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5000—10000</w:t>
                  </w:r>
                </w:p>
              </w:tc>
              <w:tc>
                <w:tcPr>
                  <w:tcW w:w="1300" w:type="dxa"/>
                  <w:vAlign w:val="center"/>
                </w:tcPr>
                <w:p w14:paraId="24C9E4EE">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0.25％</w:t>
                  </w:r>
                </w:p>
              </w:tc>
              <w:tc>
                <w:tcPr>
                  <w:tcW w:w="1300" w:type="dxa"/>
                  <w:vAlign w:val="center"/>
                </w:tcPr>
                <w:p w14:paraId="56B45832">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0.1％</w:t>
                  </w:r>
                </w:p>
              </w:tc>
              <w:tc>
                <w:tcPr>
                  <w:tcW w:w="1260" w:type="dxa"/>
                  <w:vAlign w:val="center"/>
                </w:tcPr>
                <w:p w14:paraId="04753C81">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0.2％</w:t>
                  </w:r>
                </w:p>
              </w:tc>
            </w:tr>
            <w:tr w14:paraId="1E95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6753741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10000——100000</w:t>
                  </w:r>
                </w:p>
              </w:tc>
              <w:tc>
                <w:tcPr>
                  <w:tcW w:w="1300" w:type="dxa"/>
                  <w:vAlign w:val="center"/>
                </w:tcPr>
                <w:p w14:paraId="5AB93FAA">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0.05％</w:t>
                  </w:r>
                </w:p>
              </w:tc>
              <w:tc>
                <w:tcPr>
                  <w:tcW w:w="1300" w:type="dxa"/>
                  <w:vAlign w:val="center"/>
                </w:tcPr>
                <w:p w14:paraId="4646CD0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0.05％</w:t>
                  </w:r>
                </w:p>
              </w:tc>
              <w:tc>
                <w:tcPr>
                  <w:tcW w:w="1260" w:type="dxa"/>
                  <w:vAlign w:val="center"/>
                </w:tcPr>
                <w:p w14:paraId="75B2526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0.05％</w:t>
                  </w:r>
                </w:p>
              </w:tc>
            </w:tr>
            <w:tr w14:paraId="2B1D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blCellSpacing w:w="0" w:type="dxa"/>
                <w:jc w:val="center"/>
              </w:trPr>
              <w:tc>
                <w:tcPr>
                  <w:tcW w:w="4044" w:type="dxa"/>
                  <w:vAlign w:val="center"/>
                </w:tcPr>
                <w:p w14:paraId="48603666">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1000000以上</w:t>
                  </w:r>
                </w:p>
              </w:tc>
              <w:tc>
                <w:tcPr>
                  <w:tcW w:w="1300" w:type="dxa"/>
                  <w:vAlign w:val="center"/>
                </w:tcPr>
                <w:p w14:paraId="22720DC4">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0.01％</w:t>
                  </w:r>
                </w:p>
              </w:tc>
              <w:tc>
                <w:tcPr>
                  <w:tcW w:w="1300" w:type="dxa"/>
                  <w:vAlign w:val="center"/>
                </w:tcPr>
                <w:p w14:paraId="71C831F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0.01％</w:t>
                  </w:r>
                </w:p>
              </w:tc>
              <w:tc>
                <w:tcPr>
                  <w:tcW w:w="1260" w:type="dxa"/>
                  <w:vAlign w:val="center"/>
                </w:tcPr>
                <w:p w14:paraId="69783BAE">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0.01％</w:t>
                  </w:r>
                </w:p>
              </w:tc>
            </w:tr>
          </w:tbl>
          <w:p w14:paraId="23985D78">
            <w:pPr>
              <w:keepNext w:val="0"/>
              <w:keepLines w:val="0"/>
              <w:suppressLineNumbers w:val="0"/>
              <w:spacing w:before="0" w:beforeAutospacing="0" w:after="0" w:afterAutospacing="0" w:line="340" w:lineRule="exact"/>
              <w:ind w:left="0" w:right="0" w:firstLine="420" w:firstLineChars="200"/>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结算方式及时间为：在领取中标通知书前由成交供应商一次性向采购代理机构付清。</w:t>
            </w:r>
          </w:p>
        </w:tc>
      </w:tr>
      <w:tr w14:paraId="561F79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7E03A1C8">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20</w:t>
            </w:r>
          </w:p>
        </w:tc>
        <w:tc>
          <w:tcPr>
            <w:tcW w:w="1907" w:type="dxa"/>
            <w:vAlign w:val="center"/>
          </w:tcPr>
          <w:p w14:paraId="366F99D4">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是否允许分包</w:t>
            </w:r>
          </w:p>
        </w:tc>
        <w:tc>
          <w:tcPr>
            <w:tcW w:w="6575" w:type="dxa"/>
            <w:vAlign w:val="center"/>
          </w:tcPr>
          <w:p w14:paraId="076A3BEF">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本项目</w:t>
            </w:r>
            <w:r>
              <w:rPr>
                <w:rFonts w:hint="eastAsia" w:asciiTheme="minorEastAsia" w:hAnsiTheme="minorEastAsia" w:eastAsiaTheme="minorEastAsia" w:cstheme="minorEastAsia"/>
                <w:kern w:val="2"/>
                <w:sz w:val="21"/>
                <w:szCs w:val="21"/>
                <w:highlight w:val="none"/>
                <w:u w:val="single"/>
              </w:rPr>
              <w:t>不允许</w:t>
            </w:r>
            <w:r>
              <w:rPr>
                <w:rFonts w:hint="eastAsia" w:asciiTheme="minorEastAsia" w:hAnsiTheme="minorEastAsia" w:eastAsiaTheme="minorEastAsia" w:cstheme="minorEastAsia"/>
                <w:kern w:val="2"/>
                <w:sz w:val="21"/>
                <w:szCs w:val="21"/>
                <w:highlight w:val="none"/>
              </w:rPr>
              <w:t>分包</w:t>
            </w:r>
          </w:p>
        </w:tc>
      </w:tr>
      <w:tr w14:paraId="46884B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31454DD4">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21</w:t>
            </w:r>
          </w:p>
        </w:tc>
        <w:tc>
          <w:tcPr>
            <w:tcW w:w="1907" w:type="dxa"/>
            <w:tcBorders>
              <w:top w:val="single" w:color="auto" w:sz="4" w:space="0"/>
            </w:tcBorders>
            <w:vAlign w:val="center"/>
          </w:tcPr>
          <w:p w14:paraId="4D179D43">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是否提供样品</w:t>
            </w:r>
          </w:p>
        </w:tc>
        <w:tc>
          <w:tcPr>
            <w:tcW w:w="6575" w:type="dxa"/>
            <w:tcBorders>
              <w:top w:val="single" w:color="auto" w:sz="4" w:space="0"/>
            </w:tcBorders>
            <w:vAlign w:val="center"/>
          </w:tcPr>
          <w:p w14:paraId="15B7704A">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b/>
                <w:bCs/>
                <w:kern w:val="2"/>
                <w:sz w:val="21"/>
                <w:szCs w:val="21"/>
                <w:highlight w:val="none"/>
              </w:rPr>
            </w:pPr>
            <w:r>
              <w:rPr>
                <w:rFonts w:hint="eastAsia" w:asciiTheme="minorEastAsia" w:hAnsiTheme="minorEastAsia" w:eastAsiaTheme="minorEastAsia" w:cstheme="minorEastAsia"/>
                <w:kern w:val="2"/>
                <w:sz w:val="21"/>
                <w:szCs w:val="21"/>
                <w:highlight w:val="none"/>
              </w:rPr>
              <w:t>本项目</w:t>
            </w:r>
            <w:r>
              <w:rPr>
                <w:rFonts w:hint="eastAsia" w:asciiTheme="minorEastAsia" w:hAnsiTheme="minorEastAsia" w:eastAsiaTheme="minorEastAsia" w:cstheme="minorEastAsia"/>
                <w:kern w:val="2"/>
                <w:sz w:val="21"/>
                <w:szCs w:val="21"/>
                <w:highlight w:val="none"/>
                <w:u w:val="single"/>
              </w:rPr>
              <w:t xml:space="preserve"> 不需要 </w:t>
            </w:r>
            <w:r>
              <w:rPr>
                <w:rFonts w:hint="eastAsia" w:asciiTheme="minorEastAsia" w:hAnsiTheme="minorEastAsia" w:eastAsiaTheme="minorEastAsia" w:cstheme="minorEastAsia"/>
                <w:kern w:val="2"/>
                <w:sz w:val="21"/>
                <w:szCs w:val="21"/>
                <w:highlight w:val="none"/>
              </w:rPr>
              <w:t>样品</w:t>
            </w:r>
          </w:p>
        </w:tc>
      </w:tr>
      <w:tr w14:paraId="21163B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6875F8B">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22</w:t>
            </w:r>
          </w:p>
        </w:tc>
        <w:tc>
          <w:tcPr>
            <w:tcW w:w="1907" w:type="dxa"/>
            <w:vAlign w:val="center"/>
          </w:tcPr>
          <w:p w14:paraId="1103AC09">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供应商信用信息查询渠道及截止时点、信用信息查询记录和证据留存的具体方式、信用信息的使用规则</w:t>
            </w:r>
          </w:p>
        </w:tc>
        <w:tc>
          <w:tcPr>
            <w:tcW w:w="6575" w:type="dxa"/>
            <w:vAlign w:val="center"/>
          </w:tcPr>
          <w:p w14:paraId="1374F785">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1、查询渠道：信用中国（网址：http://www.creditchina.gov.cn）、中国政府采购网(网址：http://www.ccgp.gov.cn）。</w:t>
            </w:r>
          </w:p>
          <w:p w14:paraId="7326DBAB">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2、截止时点：开标后评标前。</w:t>
            </w:r>
          </w:p>
          <w:p w14:paraId="26DCB213">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3、信用信息查询记录和证据留存的具体方式：由采购组织机构在规定查询时间内打印信用信息查询记录并归入项目档案。</w:t>
            </w:r>
          </w:p>
          <w:p w14:paraId="60147251">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FCE3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648" w:type="dxa"/>
            <w:vMerge w:val="restart"/>
            <w:vAlign w:val="center"/>
          </w:tcPr>
          <w:p w14:paraId="42EF4C6C">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23</w:t>
            </w:r>
          </w:p>
        </w:tc>
        <w:tc>
          <w:tcPr>
            <w:tcW w:w="1907" w:type="dxa"/>
            <w:vMerge w:val="restart"/>
            <w:vAlign w:val="center"/>
          </w:tcPr>
          <w:p w14:paraId="1782D0A1">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预付款</w:t>
            </w:r>
          </w:p>
        </w:tc>
        <w:tc>
          <w:tcPr>
            <w:tcW w:w="6575" w:type="dxa"/>
            <w:vAlign w:val="center"/>
          </w:tcPr>
          <w:p w14:paraId="79F94118">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本项目</w:t>
            </w:r>
            <w:r>
              <w:rPr>
                <w:rFonts w:hint="eastAsia" w:asciiTheme="minorEastAsia" w:hAnsiTheme="minorEastAsia" w:eastAsiaTheme="minorEastAsia" w:cstheme="minorEastAsia"/>
                <w:kern w:val="2"/>
                <w:sz w:val="21"/>
                <w:szCs w:val="21"/>
                <w:highlight w:val="none"/>
                <w:u w:val="single"/>
              </w:rPr>
              <w:t xml:space="preserve"> </w:t>
            </w:r>
            <w:r>
              <w:rPr>
                <w:rFonts w:hint="eastAsia" w:asciiTheme="minorEastAsia" w:hAnsiTheme="minorEastAsia" w:eastAsiaTheme="minorEastAsia" w:cstheme="minorEastAsia"/>
                <w:b/>
                <w:bCs/>
                <w:kern w:val="2"/>
                <w:sz w:val="21"/>
                <w:szCs w:val="21"/>
                <w:highlight w:val="none"/>
                <w:u w:val="single"/>
                <w:lang w:val="en-US" w:eastAsia="zh-CN"/>
              </w:rPr>
              <w:t xml:space="preserve">  </w:t>
            </w:r>
            <w:r>
              <w:rPr>
                <w:rFonts w:hint="eastAsia" w:asciiTheme="minorEastAsia" w:hAnsiTheme="minorEastAsia" w:eastAsiaTheme="minorEastAsia" w:cstheme="minorEastAsia"/>
                <w:b/>
                <w:bCs/>
                <w:kern w:val="2"/>
                <w:sz w:val="21"/>
                <w:szCs w:val="21"/>
                <w:highlight w:val="none"/>
                <w:u w:val="single"/>
              </w:rPr>
              <w:t xml:space="preserve">是 </w:t>
            </w:r>
            <w:r>
              <w:rPr>
                <w:rFonts w:hint="eastAsia" w:asciiTheme="minorEastAsia" w:hAnsiTheme="minorEastAsia" w:eastAsiaTheme="minorEastAsia" w:cstheme="minorEastAsia"/>
                <w:kern w:val="2"/>
                <w:sz w:val="21"/>
                <w:szCs w:val="21"/>
                <w:highlight w:val="none"/>
                <w:u w:val="single"/>
              </w:rPr>
              <w:t xml:space="preserve"> </w:t>
            </w:r>
            <w:r>
              <w:rPr>
                <w:rFonts w:hint="eastAsia" w:asciiTheme="minorEastAsia" w:hAnsiTheme="minorEastAsia" w:eastAsiaTheme="minorEastAsia" w:cstheme="minorEastAsia"/>
                <w:kern w:val="2"/>
                <w:sz w:val="21"/>
                <w:szCs w:val="21"/>
                <w:highlight w:val="none"/>
              </w:rPr>
              <w:t>涉及预付款，预付款比例为40%</w:t>
            </w:r>
            <w:r>
              <w:rPr>
                <w:rFonts w:hint="eastAsia" w:asciiTheme="minorEastAsia" w:hAnsiTheme="minorEastAsia" w:eastAsiaTheme="minorEastAsia" w:cstheme="minorEastAsia"/>
                <w:kern w:val="2"/>
                <w:sz w:val="21"/>
                <w:szCs w:val="21"/>
                <w:highlight w:val="none"/>
              </w:rPr>
              <w:t>。</w:t>
            </w:r>
          </w:p>
        </w:tc>
      </w:tr>
      <w:tr w14:paraId="475B5A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48" w:type="dxa"/>
            <w:vMerge w:val="continue"/>
            <w:vAlign w:val="center"/>
          </w:tcPr>
          <w:p w14:paraId="580DC308">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p>
        </w:tc>
        <w:tc>
          <w:tcPr>
            <w:tcW w:w="1907" w:type="dxa"/>
            <w:vMerge w:val="continue"/>
            <w:vAlign w:val="center"/>
          </w:tcPr>
          <w:p w14:paraId="2D627C0A">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p>
        </w:tc>
        <w:tc>
          <w:tcPr>
            <w:tcW w:w="6575" w:type="dxa"/>
            <w:vAlign w:val="center"/>
          </w:tcPr>
          <w:p w14:paraId="6AE105F1">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根据《浙江省财政厅关于进一步发挥政府采购政策功能全力推动经济稳进提质的通知》[浙财采监〔2022）3号]文件第二条第五点关于“进一步提高政府采购预付款比例”的规定：</w:t>
            </w:r>
          </w:p>
          <w:p w14:paraId="6FEFFA71">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1、采购单位应当在政府采购合同中约定预付款；</w:t>
            </w:r>
          </w:p>
          <w:p w14:paraId="100D4CDB">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2、项目涉及中小企业合同预付款的，合同签订后，采购人可以根据项目特点、供应商诚信等因素要求中标人提交银行、保险公司等金融机构出具的预付款保函或其他担保措施，采购人在合同</w:t>
            </w:r>
            <w:r>
              <w:rPr>
                <w:rFonts w:hint="eastAsia" w:asciiTheme="minorEastAsia" w:hAnsiTheme="minorEastAsia" w:eastAsiaTheme="minorEastAsia" w:cstheme="minorEastAsia"/>
                <w:kern w:val="2"/>
                <w:sz w:val="21"/>
                <w:szCs w:val="21"/>
                <w:highlight w:val="none"/>
                <w:lang w:val="en-US" w:eastAsia="zh-CN"/>
              </w:rPr>
              <w:t>签订</w:t>
            </w:r>
            <w:r>
              <w:rPr>
                <w:rFonts w:hint="eastAsia" w:asciiTheme="minorEastAsia" w:hAnsiTheme="minorEastAsia" w:eastAsiaTheme="minorEastAsia" w:cstheme="minorEastAsia"/>
                <w:kern w:val="2"/>
                <w:sz w:val="21"/>
                <w:szCs w:val="21"/>
                <w:highlight w:val="none"/>
              </w:rPr>
              <w:t>后7个工作日内向中标人支付40%的合同款作为预付款（项目为分年安排预算的，预付款按年度计划支付资金额的上述比例执行）；项目如以人工投入为主，采购人在合同</w:t>
            </w:r>
            <w:r>
              <w:rPr>
                <w:rFonts w:hint="eastAsia" w:asciiTheme="minorEastAsia" w:hAnsiTheme="minorEastAsia" w:eastAsiaTheme="minorEastAsia" w:cstheme="minorEastAsia"/>
                <w:kern w:val="2"/>
                <w:sz w:val="21"/>
                <w:szCs w:val="21"/>
                <w:highlight w:val="none"/>
                <w:lang w:val="en-US" w:eastAsia="zh-CN"/>
              </w:rPr>
              <w:t>签订</w:t>
            </w:r>
            <w:r>
              <w:rPr>
                <w:rFonts w:hint="eastAsia" w:asciiTheme="minorEastAsia" w:hAnsiTheme="minorEastAsia" w:eastAsiaTheme="minorEastAsia" w:cstheme="minorEastAsia"/>
                <w:kern w:val="2"/>
                <w:sz w:val="21"/>
                <w:szCs w:val="21"/>
                <w:highlight w:val="none"/>
              </w:rPr>
              <w:t>后7个工作日内向中标人支付20%-70%的合同款作为预付款。</w:t>
            </w:r>
          </w:p>
          <w:p w14:paraId="0B842817">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3、本项目涉及投标人为大型企业，或者以人工投入为主且实行按月定期结算支付款项的，预付款可低于上述比例或者不约定预付款（相应字样应在合同中体现）。</w:t>
            </w:r>
          </w:p>
          <w:p w14:paraId="26C3E41C">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4、在签订合同时，中标人明确表示无需预付款或者主动要求降低预付款比例的，应提交相应申请函经采购人确认后，可不适用前述规定。</w:t>
            </w:r>
          </w:p>
        </w:tc>
      </w:tr>
      <w:tr w14:paraId="745EE9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19AD9F4">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23</w:t>
            </w:r>
          </w:p>
        </w:tc>
        <w:tc>
          <w:tcPr>
            <w:tcW w:w="1907" w:type="dxa"/>
            <w:vAlign w:val="center"/>
          </w:tcPr>
          <w:p w14:paraId="60C5C692">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金融支持</w:t>
            </w:r>
          </w:p>
        </w:tc>
        <w:tc>
          <w:tcPr>
            <w:tcW w:w="6575" w:type="dxa"/>
            <w:vAlign w:val="center"/>
          </w:tcPr>
          <w:p w14:paraId="55BE40F5">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为支持和促进中小企业发展，进一步发挥政府采购政策功能，浙江省财政厅出台浙财采监〔2020〕3 号文件，企业若有融资意向，可登陆政采云平台融资服务（https://jinrong.zcygov.cn/），查看相应融资政策文件及各相关银行服务方案。</w:t>
            </w:r>
          </w:p>
        </w:tc>
      </w:tr>
      <w:tr w14:paraId="79F8AC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A255A7C">
            <w:pPr>
              <w:keepNext w:val="0"/>
              <w:keepLines w:val="0"/>
              <w:suppressLineNumbers w:val="0"/>
              <w:snapToGrid w:val="0"/>
              <w:spacing w:before="0" w:beforeAutospacing="0" w:after="0" w:afterAutospacing="0" w:line="360" w:lineRule="exact"/>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宋体" w:hAnsi="宋体" w:cs="宋体"/>
                <w:snapToGrid w:val="0"/>
                <w:kern w:val="2"/>
                <w:sz w:val="21"/>
                <w:szCs w:val="22"/>
                <w:highlight w:val="none"/>
              </w:rPr>
              <w:t>25</w:t>
            </w:r>
          </w:p>
        </w:tc>
        <w:tc>
          <w:tcPr>
            <w:tcW w:w="1907" w:type="dxa"/>
            <w:vAlign w:val="center"/>
          </w:tcPr>
          <w:p w14:paraId="3DF02620">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宋体" w:hAnsi="宋体" w:cs="宋体"/>
                <w:kern w:val="2"/>
                <w:sz w:val="21"/>
                <w:szCs w:val="22"/>
                <w:highlight w:val="none"/>
              </w:rPr>
              <w:t>商品包装和快递包装要求</w:t>
            </w:r>
          </w:p>
        </w:tc>
        <w:tc>
          <w:tcPr>
            <w:tcW w:w="6575" w:type="dxa"/>
            <w:vAlign w:val="center"/>
          </w:tcPr>
          <w:p w14:paraId="0AEB550E">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tc>
      </w:tr>
      <w:tr w14:paraId="3261A1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0AB9DA9E">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napToGrid w:val="0"/>
                <w:kern w:val="2"/>
                <w:sz w:val="21"/>
                <w:szCs w:val="21"/>
                <w:highlight w:val="none"/>
              </w:rPr>
            </w:pPr>
            <w:r>
              <w:rPr>
                <w:rFonts w:hint="eastAsia" w:asciiTheme="minorEastAsia" w:hAnsiTheme="minorEastAsia" w:eastAsiaTheme="minorEastAsia" w:cstheme="minorEastAsia"/>
                <w:snapToGrid w:val="0"/>
                <w:kern w:val="2"/>
                <w:sz w:val="21"/>
                <w:szCs w:val="21"/>
                <w:highlight w:val="none"/>
              </w:rPr>
              <w:t>24</w:t>
            </w:r>
          </w:p>
        </w:tc>
        <w:tc>
          <w:tcPr>
            <w:tcW w:w="1907" w:type="dxa"/>
            <w:tcBorders>
              <w:bottom w:val="double" w:color="auto" w:sz="4" w:space="0"/>
            </w:tcBorders>
            <w:vAlign w:val="center"/>
          </w:tcPr>
          <w:p w14:paraId="1B4FB47C">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其他</w:t>
            </w:r>
          </w:p>
        </w:tc>
        <w:tc>
          <w:tcPr>
            <w:tcW w:w="6575" w:type="dxa"/>
            <w:tcBorders>
              <w:bottom w:val="double" w:color="auto" w:sz="4" w:space="0"/>
            </w:tcBorders>
            <w:vAlign w:val="center"/>
          </w:tcPr>
          <w:p w14:paraId="10C2C25B">
            <w:pPr>
              <w:keepNext w:val="0"/>
              <w:keepLines w:val="0"/>
              <w:suppressLineNumbers w:val="0"/>
              <w:spacing w:before="0" w:beforeAutospacing="0" w:after="0" w:afterAutospacing="0"/>
              <w:ind w:left="0" w:right="0" w:firstLine="420" w:firstLineChars="200"/>
              <w:rPr>
                <w:rFonts w:hint="default" w:ascii="宋体" w:hAnsi="宋体" w:cs="宋体"/>
                <w:bCs/>
                <w:kern w:val="2"/>
                <w:sz w:val="21"/>
                <w:szCs w:val="22"/>
                <w:highlight w:val="none"/>
              </w:rPr>
            </w:pPr>
            <w:r>
              <w:rPr>
                <w:rFonts w:hint="eastAsia" w:ascii="宋体" w:hAnsi="宋体" w:cs="宋体"/>
                <w:bCs/>
                <w:kern w:val="2"/>
                <w:sz w:val="21"/>
                <w:szCs w:val="22"/>
                <w:highlight w:val="none"/>
              </w:rPr>
              <w:t>1、本招标文件要求提供的身份证复印件皆需提供正反面，否则按不提供处理。</w:t>
            </w:r>
          </w:p>
          <w:p w14:paraId="0CABEA44">
            <w:pPr>
              <w:keepNext w:val="0"/>
              <w:keepLines w:val="0"/>
              <w:suppressLineNumbers w:val="0"/>
              <w:spacing w:before="0" w:beforeAutospacing="0" w:after="0" w:afterAutospacing="0"/>
              <w:ind w:left="0" w:right="0" w:firstLine="420" w:firstLineChars="200"/>
              <w:rPr>
                <w:rFonts w:hint="default"/>
                <w:kern w:val="2"/>
                <w:sz w:val="21"/>
                <w:szCs w:val="21"/>
                <w:highlight w:val="none"/>
              </w:rPr>
            </w:pPr>
            <w:r>
              <w:rPr>
                <w:rFonts w:hint="eastAsia" w:ascii="宋体" w:hAnsi="宋体" w:cs="宋体"/>
                <w:bCs/>
                <w:kern w:val="2"/>
                <w:sz w:val="21"/>
                <w:szCs w:val="22"/>
                <w:highlight w:val="none"/>
              </w:rPr>
              <w:t>2、本项目货物如涉及柴油动力移动源，柴油动力移动源应当符合低排放要求。</w:t>
            </w:r>
          </w:p>
        </w:tc>
      </w:tr>
    </w:tbl>
    <w:p w14:paraId="77231B4D">
      <w:pPr>
        <w:pStyle w:val="5"/>
        <w:spacing w:line="360" w:lineRule="auto"/>
        <w:rPr>
          <w:rFonts w:asciiTheme="minorEastAsia" w:hAnsiTheme="minorEastAsia" w:eastAsiaTheme="minorEastAsia" w:cstheme="minorEastAsia"/>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stheme="minorEastAsia"/>
          <w:sz w:val="24"/>
          <w:szCs w:val="24"/>
          <w:highlight w:val="none"/>
        </w:rPr>
        <w:t>注：以上内容如有变化将另行通知。如通知其中某一内容发生变化，其余未提及的将不作变动。</w:t>
      </w:r>
    </w:p>
    <w:p w14:paraId="15696A60">
      <w:pPr>
        <w:pStyle w:val="7"/>
        <w:numPr>
          <w:ilvl w:val="0"/>
          <w:numId w:val="6"/>
        </w:numPr>
        <w:jc w:val="center"/>
        <w:rPr>
          <w:rFonts w:asciiTheme="minorEastAsia" w:hAnsiTheme="minorEastAsia" w:eastAsiaTheme="minorEastAsia" w:cstheme="minorEastAsia"/>
          <w:highlight w:val="none"/>
        </w:rPr>
      </w:pPr>
      <w:bookmarkStart w:id="22" w:name="_Toc25187"/>
      <w:bookmarkStart w:id="23" w:name="_Toc29099"/>
      <w:bookmarkStart w:id="24" w:name="_Toc6215"/>
      <w:r>
        <w:rPr>
          <w:rFonts w:hint="eastAsia" w:asciiTheme="minorEastAsia" w:hAnsiTheme="minorEastAsia" w:eastAsiaTheme="minorEastAsia" w:cstheme="minorEastAsia"/>
          <w:highlight w:val="none"/>
        </w:rPr>
        <w:t>总则</w:t>
      </w:r>
      <w:bookmarkEnd w:id="22"/>
      <w:bookmarkEnd w:id="23"/>
      <w:bookmarkEnd w:id="24"/>
    </w:p>
    <w:p w14:paraId="7245A19C">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本次招标工作是按照《中华人民共和国政府采购法》、《中华人民共和国政府采购法实施条例》等相关法律、组织和实施，并由政府采购管理部门指导和监督。</w:t>
      </w:r>
    </w:p>
    <w:p w14:paraId="723E0810">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1、适用范围</w:t>
      </w:r>
    </w:p>
    <w:p w14:paraId="49180ACC">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1.1本次询价工作仅适用于</w:t>
      </w:r>
      <w:r>
        <w:rPr>
          <w:rFonts w:hint="eastAsia" w:asciiTheme="minorEastAsia" w:hAnsiTheme="minorEastAsia" w:eastAsiaTheme="minorEastAsia" w:cstheme="minorEastAsia"/>
          <w:sz w:val="24"/>
          <w:szCs w:val="24"/>
          <w:highlight w:val="none"/>
          <w:u w:val="single"/>
          <w:lang w:eastAsia="zh-CN"/>
        </w:rPr>
        <w:t>绍兴市上虞人民医院椎间盘镜及配套手术器械包</w:t>
      </w:r>
      <w:r>
        <w:rPr>
          <w:rFonts w:hint="eastAsia" w:asciiTheme="minorEastAsia" w:hAnsiTheme="minorEastAsia" w:eastAsiaTheme="minorEastAsia" w:cstheme="minorEastAsia"/>
          <w:sz w:val="24"/>
          <w:szCs w:val="24"/>
          <w:highlight w:val="none"/>
          <w:u w:val="single"/>
          <w:lang w:val="en-US" w:eastAsia="zh-CN"/>
        </w:rPr>
        <w:t>系统</w:t>
      </w:r>
      <w:r>
        <w:rPr>
          <w:rFonts w:hint="eastAsia" w:asciiTheme="minorEastAsia" w:hAnsiTheme="minorEastAsia" w:eastAsiaTheme="minorEastAsia" w:cstheme="minorEastAsia"/>
          <w:sz w:val="24"/>
          <w:szCs w:val="24"/>
          <w:highlight w:val="none"/>
          <w:u w:val="single"/>
          <w:lang w:eastAsia="zh-CN"/>
        </w:rPr>
        <w:t>采购项目</w:t>
      </w:r>
      <w:r>
        <w:rPr>
          <w:rFonts w:hint="eastAsia" w:asciiTheme="minorEastAsia" w:hAnsiTheme="minorEastAsia" w:eastAsiaTheme="minorEastAsia" w:cstheme="minorEastAsia"/>
          <w:sz w:val="24"/>
          <w:szCs w:val="24"/>
          <w:highlight w:val="none"/>
        </w:rPr>
        <w:t>。</w:t>
      </w:r>
    </w:p>
    <w:p w14:paraId="537B422E">
      <w:pPr>
        <w:pStyle w:val="25"/>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1.2本项目采购方式采用询价方式。</w:t>
      </w:r>
    </w:p>
    <w:p w14:paraId="2C3EF389">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2、定义</w:t>
      </w:r>
    </w:p>
    <w:p w14:paraId="44CEDB2D">
      <w:pPr>
        <w:spacing w:line="336" w:lineRule="auto"/>
        <w:ind w:firstLine="480" w:firstLineChars="200"/>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val="zh-CN"/>
        </w:rPr>
        <w:t>采购人”系指</w:t>
      </w:r>
      <w:r>
        <w:rPr>
          <w:rFonts w:hint="eastAsia" w:asciiTheme="minorEastAsia" w:hAnsiTheme="minorEastAsia" w:eastAsiaTheme="minorEastAsia" w:cstheme="minorEastAsia"/>
          <w:sz w:val="24"/>
          <w:szCs w:val="24"/>
          <w:highlight w:val="none"/>
          <w:u w:val="single"/>
          <w:lang w:val="zh-CN"/>
        </w:rPr>
        <w:t>绍兴市上虞人民医院</w:t>
      </w:r>
      <w:r>
        <w:rPr>
          <w:rFonts w:hint="eastAsia" w:asciiTheme="minorEastAsia" w:hAnsiTheme="minorEastAsia" w:eastAsiaTheme="minorEastAsia" w:cstheme="minorEastAsia"/>
          <w:sz w:val="24"/>
          <w:szCs w:val="24"/>
          <w:highlight w:val="none"/>
        </w:rPr>
        <w:t>。采购人委托</w:t>
      </w:r>
      <w:r>
        <w:rPr>
          <w:rFonts w:hint="eastAsia" w:asciiTheme="minorEastAsia" w:hAnsiTheme="minorEastAsia" w:eastAsiaTheme="minorEastAsia" w:cstheme="minorEastAsia"/>
          <w:sz w:val="24"/>
          <w:szCs w:val="24"/>
          <w:highlight w:val="none"/>
          <w:u w:val="single"/>
          <w:lang w:eastAsia="zh-CN"/>
        </w:rPr>
        <w:t>浙江同济工程管理有限公司</w:t>
      </w:r>
      <w:r>
        <w:rPr>
          <w:rFonts w:hint="eastAsia" w:asciiTheme="minorEastAsia" w:hAnsiTheme="minorEastAsia" w:eastAsiaTheme="minorEastAsia" w:cstheme="minorEastAsia"/>
          <w:sz w:val="24"/>
          <w:szCs w:val="24"/>
          <w:highlight w:val="none"/>
        </w:rPr>
        <w:t>为本项目采购代理机构。</w:t>
      </w:r>
    </w:p>
    <w:p w14:paraId="574DE7B2">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2.2“询价供应商”系指响应本次采购，参加本次询价的供应商。</w:t>
      </w:r>
    </w:p>
    <w:p w14:paraId="40B1EF53">
      <w:pPr>
        <w:spacing w:line="336" w:lineRule="auto"/>
        <w:ind w:firstLine="480" w:firstLineChars="20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val="zh-CN"/>
        </w:rPr>
        <w:t>“服务”系指</w:t>
      </w:r>
      <w:r>
        <w:rPr>
          <w:rFonts w:hint="eastAsia" w:asciiTheme="minorEastAsia" w:hAnsiTheme="minorEastAsia" w:eastAsiaTheme="minorEastAsia" w:cstheme="minorEastAsia"/>
          <w:sz w:val="24"/>
          <w:szCs w:val="24"/>
          <w:highlight w:val="none"/>
        </w:rPr>
        <w:t>询价供应商按合同规定，须承担的服务的义务</w:t>
      </w:r>
      <w:r>
        <w:rPr>
          <w:rFonts w:hint="eastAsia" w:asciiTheme="minorEastAsia" w:hAnsiTheme="minorEastAsia" w:eastAsiaTheme="minorEastAsia" w:cstheme="minorEastAsia"/>
          <w:sz w:val="24"/>
          <w:szCs w:val="24"/>
          <w:highlight w:val="none"/>
          <w:lang w:val="zh-CN"/>
        </w:rPr>
        <w:t>。</w:t>
      </w:r>
    </w:p>
    <w:p w14:paraId="425FF7DC">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3、采购项目概况</w:t>
      </w:r>
      <w:r>
        <w:rPr>
          <w:rFonts w:hint="eastAsia" w:asciiTheme="minorEastAsia" w:hAnsiTheme="minorEastAsia" w:eastAsiaTheme="minorEastAsia" w:cstheme="minorEastAsia"/>
          <w:b/>
          <w:bCs/>
          <w:sz w:val="24"/>
          <w:szCs w:val="24"/>
          <w:highlight w:val="none"/>
        </w:rPr>
        <w:tab/>
      </w:r>
      <w:r>
        <w:rPr>
          <w:rFonts w:hint="eastAsia" w:asciiTheme="minorEastAsia" w:hAnsiTheme="minorEastAsia" w:eastAsiaTheme="minorEastAsia" w:cstheme="minorEastAsia"/>
          <w:b/>
          <w:bCs/>
          <w:sz w:val="24"/>
          <w:szCs w:val="24"/>
          <w:highlight w:val="none"/>
        </w:rPr>
        <w:tab/>
      </w:r>
    </w:p>
    <w:p w14:paraId="24D9A10F">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详见询价公告相关内容，主要要求参见本文件第</w:t>
      </w:r>
      <w:r>
        <w:rPr>
          <w:rFonts w:hint="eastAsia" w:asciiTheme="minorEastAsia" w:hAnsiTheme="minorEastAsia" w:eastAsiaTheme="minorEastAsia" w:cstheme="minorEastAsia"/>
          <w:sz w:val="24"/>
          <w:szCs w:val="24"/>
          <w:highlight w:val="none"/>
          <w:u w:val="single"/>
        </w:rPr>
        <w:t>三</w:t>
      </w:r>
      <w:r>
        <w:rPr>
          <w:rFonts w:hint="eastAsia" w:asciiTheme="minorEastAsia" w:hAnsiTheme="minorEastAsia" w:eastAsiaTheme="minorEastAsia" w:cstheme="minorEastAsia"/>
          <w:sz w:val="24"/>
          <w:szCs w:val="24"/>
          <w:highlight w:val="none"/>
        </w:rPr>
        <w:t>部分。</w:t>
      </w:r>
    </w:p>
    <w:p w14:paraId="3F7EC7BA">
      <w:pPr>
        <w:adjustRightInd w:val="0"/>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4、合格的询价供应商</w:t>
      </w:r>
    </w:p>
    <w:p w14:paraId="6389E602">
      <w:pPr>
        <w:spacing w:line="336" w:lineRule="auto"/>
        <w:ind w:firstLine="480" w:firstLineChars="200"/>
        <w:rPr>
          <w:rFonts w:asciiTheme="minorEastAsia" w:hAnsiTheme="minorEastAsia" w:eastAsiaTheme="minorEastAsia" w:cstheme="minorEastAsia"/>
          <w:sz w:val="24"/>
          <w:szCs w:val="24"/>
          <w:highlight w:val="none"/>
        </w:rPr>
      </w:pPr>
      <w:bookmarkStart w:id="25" w:name="_Toc197163261"/>
      <w:bookmarkStart w:id="26" w:name="_Toc207946571"/>
      <w:bookmarkStart w:id="27" w:name="_Toc208913145"/>
      <w:bookmarkStart w:id="28" w:name="_Toc209520993"/>
      <w:bookmarkStart w:id="29" w:name="_Toc209435242"/>
      <w:bookmarkStart w:id="30" w:name="_Toc208287611"/>
      <w:bookmarkStart w:id="31" w:name="_Toc197053926"/>
      <w:bookmarkStart w:id="32" w:name="_Toc197156227"/>
      <w:bookmarkStart w:id="33" w:name="_Toc197657950"/>
      <w:bookmarkStart w:id="34" w:name="_Toc193538208"/>
      <w:bookmarkStart w:id="35" w:name="_Toc211412066"/>
      <w:bookmarkStart w:id="36" w:name="_Toc193523219"/>
      <w:bookmarkStart w:id="37" w:name="_Toc209504018"/>
      <w:bookmarkStart w:id="38" w:name="_Toc204683265"/>
      <w:r>
        <w:rPr>
          <w:rFonts w:hint="eastAsia" w:asciiTheme="minorEastAsia" w:hAnsiTheme="minorEastAsia" w:eastAsiaTheme="minorEastAsia" w:cstheme="minorEastAsia"/>
          <w:sz w:val="24"/>
          <w:szCs w:val="24"/>
          <w:highlight w:val="none"/>
        </w:rPr>
        <w:t>详见询价采购公告询价供应商的资格要求规定。</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FECCFC3">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5、询价费用</w:t>
      </w:r>
    </w:p>
    <w:p w14:paraId="64A4710A">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询价供应商应承担其参加询价所涉及的一切费用，不管结果如何，采购人对上述费用不负任何责任。</w:t>
      </w:r>
    </w:p>
    <w:p w14:paraId="34259CED">
      <w:pPr>
        <w:pStyle w:val="7"/>
        <w:numPr>
          <w:ilvl w:val="0"/>
          <w:numId w:val="6"/>
        </w:numPr>
        <w:jc w:val="center"/>
        <w:rPr>
          <w:rFonts w:asciiTheme="minorEastAsia" w:hAnsiTheme="minorEastAsia" w:eastAsiaTheme="minorEastAsia" w:cstheme="minorEastAsia"/>
          <w:highlight w:val="none"/>
        </w:rPr>
      </w:pPr>
      <w:bookmarkStart w:id="39" w:name="_Toc25923"/>
      <w:bookmarkStart w:id="40" w:name="_Toc416992151"/>
      <w:bookmarkStart w:id="41" w:name="_Toc1715"/>
      <w:bookmarkStart w:id="42" w:name="_Toc6863"/>
      <w:bookmarkStart w:id="43" w:name="_Toc11814"/>
      <w:bookmarkStart w:id="44" w:name="_Toc32689"/>
      <w:r>
        <w:rPr>
          <w:rFonts w:hint="eastAsia" w:asciiTheme="minorEastAsia" w:hAnsiTheme="minorEastAsia" w:eastAsiaTheme="minorEastAsia" w:cstheme="minorEastAsia"/>
          <w:highlight w:val="none"/>
        </w:rPr>
        <w:t>询价文件</w:t>
      </w:r>
      <w:bookmarkEnd w:id="39"/>
      <w:bookmarkEnd w:id="40"/>
      <w:bookmarkEnd w:id="41"/>
      <w:bookmarkEnd w:id="42"/>
      <w:bookmarkEnd w:id="43"/>
      <w:bookmarkEnd w:id="44"/>
    </w:p>
    <w:p w14:paraId="6B410298">
      <w:pPr>
        <w:adjustRightInd w:val="0"/>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6、询价文件的组成</w:t>
      </w:r>
    </w:p>
    <w:p w14:paraId="4D26FAA7">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6.1本询价文件包括目录所示内容及所有按本须知发出的补充资料（如果有）。</w:t>
      </w:r>
    </w:p>
    <w:p w14:paraId="45DE8E88">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6.2除上述所列内容外，采购人及采购代理机构的任何工作人员对询价供应商所作的任何口头解释、介绍、答复，只能供询价供应商参考，对采购人和询价供应商无任何约束力。</w:t>
      </w:r>
    </w:p>
    <w:p w14:paraId="6064F67F">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6.3询价供应商应仔细阅读询价文件的所有内容，按照文件要求提交响应文件，并保证所提交的全部资料的真实性。不按询价文件的要求提供的响应文件和资料，可能导致询价被拒绝。</w:t>
      </w:r>
    </w:p>
    <w:p w14:paraId="3ACEF115">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6.4询价文件是成交后签订合同的依据，对双方均具有约束力，凡不遵守询价文件规定或对询价文件的实质性内容不响应的报价，将可能被拒绝或以无效标处理。本询价文件由采购人或采购代理机构进行解释。</w:t>
      </w:r>
    </w:p>
    <w:p w14:paraId="6600F82A">
      <w:pPr>
        <w:adjustRightInd w:val="0"/>
        <w:spacing w:line="336" w:lineRule="auto"/>
        <w:ind w:firstLine="472" w:firstLineChars="196"/>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7、询价文件的澄清与修改</w:t>
      </w:r>
    </w:p>
    <w:p w14:paraId="5FCD5304">
      <w:pPr>
        <w:pStyle w:val="6"/>
        <w:spacing w:line="336"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7.1询价供应商在收到询价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50CCB0FD">
      <w:pPr>
        <w:pStyle w:val="6"/>
        <w:spacing w:line="336" w:lineRule="auto"/>
        <w:ind w:right="-240" w:rightChars="-12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7.2询价供应商要求解释或澄清的问题应以书面形式，并加盖公章、写明日期。</w:t>
      </w:r>
    </w:p>
    <w:p w14:paraId="0DBB9722">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7.3提交响应文件截止之日前，采购人、采购代理机构可以对已发出的询价文件进行必要的澄清或者修改，澄清或者修改的内容作为询价文件的组成部分。</w:t>
      </w:r>
    </w:p>
    <w:p w14:paraId="3ADC4B5A">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7.4询价文件的澄清修改文件及更正补充公告，请自行登录浙江政府采购网或绍兴市上虞区公共资源交易中心网站，在采购公告页面中下载。</w:t>
      </w:r>
    </w:p>
    <w:p w14:paraId="020D7472">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7.5澄清或者修改的内容可能影响响应文件编制的，采购人、采购代理机构将在提交响应文件截止时间至少3个工作日前，以公告形式通知所有获取询价文件的供应商；不足3个工作日的，采购人、采购代理机构可能会顺延提交首次响应文件截止时间。澄清或者修改的内容未对原询价文件作出重大修改或不会影响响应文件编制的，递交首次响应文件截止时间不变。</w:t>
      </w:r>
    </w:p>
    <w:p w14:paraId="0E348A78">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7.6询价文件澄清、答复、修改、补充的内容为询价文件的组成部分。</w:t>
      </w:r>
    </w:p>
    <w:p w14:paraId="7C3BBB03">
      <w:pPr>
        <w:pStyle w:val="5"/>
        <w:spacing w:line="336"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7.7询价文件发售截止日后，经采购人同意后购买询价文件的询价供应商不得对询价文件和补充文件提出答疑或质疑。</w:t>
      </w:r>
    </w:p>
    <w:p w14:paraId="3B6AAB4D">
      <w:pPr>
        <w:pStyle w:val="7"/>
        <w:numPr>
          <w:ilvl w:val="0"/>
          <w:numId w:val="6"/>
        </w:numPr>
        <w:jc w:val="center"/>
        <w:rPr>
          <w:rFonts w:asciiTheme="minorEastAsia" w:hAnsiTheme="minorEastAsia" w:eastAsiaTheme="minorEastAsia" w:cstheme="minorEastAsia"/>
          <w:highlight w:val="none"/>
        </w:rPr>
      </w:pPr>
      <w:bookmarkStart w:id="45" w:name="_Toc6079"/>
      <w:bookmarkStart w:id="46" w:name="_Toc11515"/>
      <w:bookmarkStart w:id="47" w:name="_Toc18702"/>
      <w:bookmarkStart w:id="48" w:name="_Toc1828"/>
      <w:bookmarkStart w:id="49" w:name="_Toc11692"/>
      <w:bookmarkStart w:id="50" w:name="_Toc11669"/>
      <w:bookmarkStart w:id="51" w:name="_Toc14650"/>
      <w:bookmarkStart w:id="52" w:name="_Toc1729"/>
      <w:bookmarkStart w:id="53" w:name="_Toc10669"/>
      <w:bookmarkStart w:id="54" w:name="_Toc23975"/>
      <w:bookmarkStart w:id="55" w:name="_Toc24622"/>
      <w:bookmarkStart w:id="56" w:name="_Toc6273"/>
      <w:bookmarkStart w:id="57" w:name="_Toc31748"/>
      <w:bookmarkStart w:id="58" w:name="_Toc10810"/>
      <w:bookmarkStart w:id="59" w:name="_Toc8860"/>
      <w:bookmarkStart w:id="60" w:name="_Toc11093"/>
      <w:bookmarkStart w:id="61" w:name="_Toc6457"/>
      <w:bookmarkStart w:id="62" w:name="_Toc1202"/>
      <w:bookmarkStart w:id="63" w:name="_Toc391298957"/>
      <w:bookmarkStart w:id="64" w:name="_Toc26603"/>
      <w:bookmarkStart w:id="65" w:name="_Toc7126"/>
      <w:bookmarkStart w:id="66" w:name="_Toc26027"/>
      <w:bookmarkStart w:id="67" w:name="_Toc23135"/>
      <w:r>
        <w:rPr>
          <w:rFonts w:hint="eastAsia" w:asciiTheme="minorEastAsia" w:hAnsiTheme="minorEastAsia" w:eastAsiaTheme="minorEastAsia" w:cstheme="minorEastAsia"/>
          <w:highlight w:val="none"/>
        </w:rPr>
        <w:tab/>
      </w:r>
      <w:bookmarkStart w:id="68" w:name="_Toc8042"/>
      <w:bookmarkStart w:id="69" w:name="_Toc23395"/>
      <w:r>
        <w:rPr>
          <w:rFonts w:hint="eastAsia" w:asciiTheme="minorEastAsia" w:hAnsiTheme="minorEastAsia" w:eastAsiaTheme="minorEastAsia" w:cstheme="minorEastAsia"/>
          <w:highlight w:val="none"/>
        </w:rPr>
        <w:t>询价响应文件的编写</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D3145D8">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8、要求</w:t>
      </w:r>
    </w:p>
    <w:p w14:paraId="2F914017">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供应商应仔细阅读询价文件的所有内容，按照询价文件的要求提交询价响应文件。询价响应文件应对询价文件的要求做出实质性响应，并保证所提供的全部资料的真实性，否则视其为虚假响应，其响应将被否决。</w:t>
      </w:r>
    </w:p>
    <w:p w14:paraId="1A0AFA99">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8.2报价</w:t>
      </w:r>
    </w:p>
    <w:p w14:paraId="73CD444B">
      <w:pPr>
        <w:spacing w:line="336" w:lineRule="auto"/>
        <w:ind w:firstLine="480" w:firstLineChars="200"/>
        <w:rPr>
          <w:rFonts w:asciiTheme="minorEastAsia" w:hAnsiTheme="minorEastAsia" w:eastAsiaTheme="minorEastAsia" w:cstheme="minorEastAsia"/>
          <w:b/>
          <w:bCs/>
          <w:sz w:val="24"/>
          <w:szCs w:val="24"/>
          <w:highlight w:val="none"/>
          <w:shd w:val="clear" w:color="FFFFFF" w:fill="D9D9D9"/>
        </w:rPr>
      </w:pPr>
      <w:r>
        <w:rPr>
          <w:rFonts w:hint="eastAsia" w:asciiTheme="minorEastAsia" w:hAnsiTheme="minorEastAsia" w:eastAsiaTheme="minorEastAsia" w:cstheme="minorEastAsia"/>
          <w:sz w:val="24"/>
          <w:szCs w:val="24"/>
          <w:highlight w:val="none"/>
        </w:rPr>
        <w:t>8.2.1本次报价币种为人民币。</w:t>
      </w:r>
    </w:p>
    <w:p w14:paraId="3FE5A6F2">
      <w:pPr>
        <w:pStyle w:val="65"/>
        <w:tabs>
          <w:tab w:val="left" w:pos="0"/>
        </w:tabs>
        <w:spacing w:before="0" w:line="336" w:lineRule="auto"/>
        <w:ind w:firstLine="48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highlight w:val="none"/>
        </w:rPr>
        <w:t>8.2.2</w:t>
      </w:r>
      <w:r>
        <w:rPr>
          <w:rFonts w:hint="eastAsia" w:asciiTheme="minorEastAsia" w:hAnsiTheme="minorEastAsia" w:eastAsiaTheme="minorEastAsia" w:cstheme="minorEastAsia"/>
          <w:sz w:val="24"/>
          <w:szCs w:val="24"/>
          <w:highlight w:val="none"/>
          <w:lang w:val="en-US" w:eastAsia="zh-CN" w:bidi="ar-SA"/>
        </w:rPr>
        <w:t>询价报价统一为人民币计价，本项目实行总价包干，投标报价包括所有产品价格（含设备、配件、备品备件等）、安装费、调试费、运杂费、售后服务费、人工费用、税金等一切费用。供应商在编写方案时应充分考虑各种风险因素，凡供应商漏项、漏报均认为已包含在报价中，结算时不再增加。</w:t>
      </w:r>
    </w:p>
    <w:p w14:paraId="7FAE52BC">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投标报价固定是指供应商所填写的投标报价在合同实施期间不因市场因素而变动，供应商在计算报价时可考虑一定的风险系数（由供应商自行考虑）。</w:t>
      </w:r>
    </w:p>
    <w:p w14:paraId="2725ACDC">
      <w:pPr>
        <w:spacing w:line="336"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14:paraId="33C47540">
      <w:pPr>
        <w:pStyle w:val="13"/>
        <w:spacing w:line="336" w:lineRule="auto"/>
        <w:ind w:firstLine="480" w:firstLineChars="200"/>
        <w:rPr>
          <w:rFonts w:asciiTheme="minorEastAsia" w:hAnsiTheme="minorEastAsia" w:eastAsiaTheme="minorEastAsia" w:cstheme="minorEastAsia"/>
          <w:b w:val="0"/>
          <w:bCs w:val="0"/>
          <w:sz w:val="24"/>
          <w:szCs w:val="24"/>
          <w:highlight w:val="none"/>
          <w:u w:val="single"/>
        </w:rPr>
      </w:pPr>
      <w:r>
        <w:rPr>
          <w:rFonts w:hint="eastAsia" w:asciiTheme="minorEastAsia" w:hAnsiTheme="minorEastAsia" w:eastAsiaTheme="minorEastAsia" w:cstheme="minorEastAsia"/>
          <w:b w:val="0"/>
          <w:bCs w:val="0"/>
          <w:sz w:val="24"/>
          <w:szCs w:val="24"/>
          <w:highlight w:val="none"/>
        </w:rPr>
        <w:t>9、响应文件的组成</w:t>
      </w:r>
      <w:r>
        <w:rPr>
          <w:rFonts w:hint="eastAsia" w:asciiTheme="minorEastAsia" w:hAnsiTheme="minorEastAsia" w:eastAsiaTheme="minorEastAsia" w:cstheme="minorEastAsia"/>
          <w:b w:val="0"/>
          <w:bCs w:val="0"/>
          <w:sz w:val="24"/>
          <w:szCs w:val="24"/>
          <w:highlight w:val="none"/>
          <w:u w:val="single"/>
        </w:rPr>
        <w:t>（供应商应根据采购文件的要求提供相应的内容且设置关联定位，供应商可查看《供应商-政府采购项目电子交易操作指南》进行操作：https://help.zcygov.cn/web/site_2/2018/12-28/2573.html）</w:t>
      </w:r>
    </w:p>
    <w:p w14:paraId="41F7CA92">
      <w:pPr>
        <w:pStyle w:val="65"/>
        <w:tabs>
          <w:tab w:val="left" w:pos="0"/>
        </w:tabs>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响应文件应当包括以下主要内容：资格文件、商务技术文件、报价文件。</w:t>
      </w:r>
    </w:p>
    <w:p w14:paraId="7C84105F">
      <w:pPr>
        <w:pStyle w:val="65"/>
        <w:numPr>
          <w:ilvl w:val="0"/>
          <w:numId w:val="7"/>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资格文件包括以下内容：</w:t>
      </w:r>
    </w:p>
    <w:p w14:paraId="75D5C95B">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法定代表人授权书（格式见附件）；如法定代表人直接参加询价并对相应文件签字的（签字是指线下签字扫描后上传或者线上进行电子签章），只需提供其身份证复印件，否则则应提供授权代表身份证复印件；</w:t>
      </w:r>
    </w:p>
    <w:p w14:paraId="20D81D3C">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58A7303D">
      <w:pPr>
        <w:pStyle w:val="65"/>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询价响应文件中提供相关材料），证明其具备实际承担责任的能力和法定的缔结合同能力，可以独立参加政府采购活动，由</w:t>
      </w:r>
      <w:bookmarkStart w:id="161" w:name="_GoBack"/>
      <w:bookmarkEnd w:id="161"/>
      <w:r>
        <w:rPr>
          <w:rFonts w:hint="eastAsia" w:asciiTheme="minorEastAsia" w:hAnsiTheme="minorEastAsia" w:eastAsiaTheme="minorEastAsia" w:cstheme="minorEastAsia"/>
          <w:highlight w:val="none"/>
        </w:rPr>
        <w:t>单位负责人签署相关文件材料；</w:t>
      </w:r>
    </w:p>
    <w:p w14:paraId="7780FB3E">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具有履行合同所必需的产品和专业技术能力的承诺函；</w:t>
      </w:r>
    </w:p>
    <w:p w14:paraId="45B11879">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投标人承诺函；</w:t>
      </w:r>
    </w:p>
    <w:p w14:paraId="4A18CEB5">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中小企业声明函（格式见附件）；</w:t>
      </w:r>
    </w:p>
    <w:p w14:paraId="277889C9">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残疾人福利性单位声明函(如有)（格式见附件）；</w:t>
      </w:r>
    </w:p>
    <w:p w14:paraId="3A9F9BD1">
      <w:pPr>
        <w:pStyle w:val="65"/>
        <w:numPr>
          <w:ilvl w:val="0"/>
          <w:numId w:val="8"/>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监狱企业证明文件(如有)（格式见附件）。</w:t>
      </w:r>
    </w:p>
    <w:p w14:paraId="1FF0B560">
      <w:pPr>
        <w:pStyle w:val="65"/>
        <w:numPr>
          <w:ilvl w:val="0"/>
          <w:numId w:val="7"/>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商务技术文件，需要供应商提供以下项所列的技术文件：</w:t>
      </w:r>
    </w:p>
    <w:p w14:paraId="1DDD840F">
      <w:pPr>
        <w:pStyle w:val="65"/>
        <w:numPr>
          <w:ilvl w:val="0"/>
          <w:numId w:val="9"/>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技术响应及建议表（格式见附件）；</w:t>
      </w:r>
    </w:p>
    <w:p w14:paraId="3C98349C">
      <w:pPr>
        <w:pStyle w:val="65"/>
        <w:numPr>
          <w:ilvl w:val="0"/>
          <w:numId w:val="9"/>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项目实施方案；</w:t>
      </w:r>
    </w:p>
    <w:p w14:paraId="72F38DE9">
      <w:pPr>
        <w:pStyle w:val="65"/>
        <w:numPr>
          <w:ilvl w:val="0"/>
          <w:numId w:val="9"/>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售后服务方案；</w:t>
      </w:r>
    </w:p>
    <w:p w14:paraId="4E624E34">
      <w:pPr>
        <w:pStyle w:val="65"/>
        <w:numPr>
          <w:ilvl w:val="0"/>
          <w:numId w:val="9"/>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供应商认为需要的其他文件资料。 </w:t>
      </w:r>
    </w:p>
    <w:p w14:paraId="69F18149">
      <w:pPr>
        <w:pStyle w:val="65"/>
        <w:tabs>
          <w:tab w:val="left" w:pos="0"/>
        </w:tabs>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注：以上内容应与评标办法中内容具有一致性。</w:t>
      </w:r>
    </w:p>
    <w:p w14:paraId="6C17575C">
      <w:pPr>
        <w:pStyle w:val="65"/>
        <w:numPr>
          <w:ilvl w:val="0"/>
          <w:numId w:val="7"/>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报价文件包括以下内容：</w:t>
      </w:r>
    </w:p>
    <w:p w14:paraId="35A83153">
      <w:pPr>
        <w:numPr>
          <w:ilvl w:val="0"/>
          <w:numId w:val="10"/>
        </w:num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询价函（格式见附件）；</w:t>
      </w:r>
    </w:p>
    <w:p w14:paraId="6187736E">
      <w:pPr>
        <w:numPr>
          <w:ilvl w:val="0"/>
          <w:numId w:val="10"/>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报价一览表（格式见附件）；</w:t>
      </w:r>
    </w:p>
    <w:p w14:paraId="4D68E769">
      <w:pPr>
        <w:numPr>
          <w:ilvl w:val="0"/>
          <w:numId w:val="10"/>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报价明细表（格式见附件）。</w:t>
      </w:r>
    </w:p>
    <w:p w14:paraId="574C44BD">
      <w:pPr>
        <w:pStyle w:val="65"/>
        <w:spacing w:before="0" w:line="336" w:lineRule="auto"/>
        <w:ind w:firstLine="482"/>
        <w:rPr>
          <w:rFonts w:asciiTheme="minorEastAsia" w:hAnsiTheme="minorEastAsia" w:eastAsiaTheme="minorEastAsia" w:cstheme="minorEastAsia"/>
          <w:b/>
          <w:bCs/>
          <w:highlight w:val="none"/>
          <w:u w:val="single"/>
        </w:rPr>
      </w:pPr>
      <w:r>
        <w:rPr>
          <w:rFonts w:hint="eastAsia" w:asciiTheme="minorEastAsia" w:hAnsiTheme="minorEastAsia" w:eastAsiaTheme="minorEastAsia" w:cstheme="minorEastAsia"/>
          <w:b/>
          <w:bCs/>
          <w:highlight w:val="none"/>
          <w:u w:val="single"/>
        </w:rPr>
        <w:t>注：“资格文件”、“商务技术文件”、“报价文件”须分3个PDF格式分别导入。</w:t>
      </w:r>
    </w:p>
    <w:p w14:paraId="3401F3BD">
      <w:pPr>
        <w:pStyle w:val="65"/>
        <w:spacing w:before="0" w:line="336" w:lineRule="auto"/>
        <w:ind w:left="400" w:leftChars="200" w:firstLine="0" w:firstLineChars="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10．响应文件有效期</w:t>
      </w:r>
    </w:p>
    <w:p w14:paraId="2CA061D2">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10.1 响应文件未在询价响应截止时间前完成传输的或者未按时解密的，视为放弃；响应文件解密失败后未提供备份文件或者备份文件也出现异常情况的，亦视为放弃。</w:t>
      </w:r>
    </w:p>
    <w:p w14:paraId="6F145070">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10.2 响应文件上传后，自询价响应截止日期起，在前附表所列的询价响应文件有效期内有效。</w:t>
      </w:r>
    </w:p>
    <w:p w14:paraId="367D79F4">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10.3 在原定有效期满之前，如果出现特殊情况，采购代理机构可以以书面形式向询价供应商提出延长询价有效期的要求，询价供应商对此须以书面形式予以答复。</w:t>
      </w:r>
    </w:p>
    <w:p w14:paraId="6CFD835B">
      <w:pPr>
        <w:pStyle w:val="65"/>
        <w:spacing w:before="0" w:line="336" w:lineRule="auto"/>
        <w:ind w:left="400" w:leftChars="200" w:firstLine="0" w:firstLineChars="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11．供应商如有下列情况之一者列入不良行为记录：</w:t>
      </w:r>
    </w:p>
    <w:p w14:paraId="2E5193AD">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11.1 供应商在询价响应文件有效期内撤回投标的；</w:t>
      </w:r>
    </w:p>
    <w:p w14:paraId="0B40E07B">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11.2 供应商或中标候选人放弃中标或中标候选人资格的；</w:t>
      </w:r>
    </w:p>
    <w:p w14:paraId="1DD6F86B">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11.3 擅自修改或拒绝接受已经确认的条款；</w:t>
      </w:r>
    </w:p>
    <w:p w14:paraId="6BC3801D">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11.4 成交供应商未按规定与采购人签订合同；</w:t>
      </w:r>
    </w:p>
    <w:p w14:paraId="198C7C94">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11.5 未按规定提供履约保证金；</w:t>
      </w:r>
    </w:p>
    <w:p w14:paraId="47F1A4BF">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11.6 供应商采取提供虚假资料等不正当手段的；</w:t>
      </w:r>
    </w:p>
    <w:p w14:paraId="32E97051">
      <w:pPr>
        <w:adjustRightInd w:val="0"/>
        <w:spacing w:line="360" w:lineRule="auto"/>
        <w:ind w:left="400" w:left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11.7 供应商在投标过程中串通投标的。</w:t>
      </w:r>
    </w:p>
    <w:p w14:paraId="636EFA4E">
      <w:pPr>
        <w:pStyle w:val="65"/>
        <w:spacing w:before="0" w:line="336" w:lineRule="auto"/>
        <w:ind w:firstLine="482"/>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12．响应文件的编制和签署</w:t>
      </w:r>
    </w:p>
    <w:p w14:paraId="16D48808">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12.1 按询价文件9.1条、9.2条、9.3条要求提供的各种文件，响应文件分为资格文件、商务技术文件和报价文件三部分。</w:t>
      </w:r>
    </w:p>
    <w:p w14:paraId="7FE185CD">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12.2 响应文件须按附件格式要求进行电子签章，供应商应写全称。（电子询价响应文件中所须加盖公章部分均应采用电子签章）</w:t>
      </w:r>
    </w:p>
    <w:p w14:paraId="09662F76">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12.3 全套响应文件应无涂改和行间插字，除非这些删改是根据采购代理机构要求进行，或者是供应商造成的必须修改的错误。所修改处应由法定代表人或其授权代表签字盖章予以确认。</w:t>
      </w:r>
    </w:p>
    <w:p w14:paraId="4E42E0E5">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12.4 由于字迹模糊或表达不清引起的后果由供应商负责。</w:t>
      </w:r>
    </w:p>
    <w:p w14:paraId="105DDCDA">
      <w:pPr>
        <w:pStyle w:val="65"/>
        <w:spacing w:before="0" w:line="336" w:lineRule="auto"/>
        <w:ind w:firstLine="482"/>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13．响应文件的形式</w:t>
      </w:r>
    </w:p>
    <w:p w14:paraId="21DAF28B">
      <w:pPr>
        <w:pStyle w:val="65"/>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响应文件为电子询价响应文件，电子询价响应文件按“政采云供应商项目采购-电子招投标操作指南”及本询价文件要求制作、加密传输。</w:t>
      </w:r>
    </w:p>
    <w:p w14:paraId="04C2FC03">
      <w:pPr>
        <w:pStyle w:val="7"/>
        <w:numPr>
          <w:ilvl w:val="0"/>
          <w:numId w:val="6"/>
        </w:numPr>
        <w:jc w:val="center"/>
        <w:rPr>
          <w:rFonts w:asciiTheme="minorEastAsia" w:hAnsiTheme="minorEastAsia" w:eastAsiaTheme="minorEastAsia" w:cstheme="minorEastAsia"/>
          <w:highlight w:val="none"/>
        </w:rPr>
      </w:pPr>
      <w:bookmarkStart w:id="70" w:name="_Toc11114"/>
      <w:bookmarkStart w:id="71" w:name="_Toc31407"/>
      <w:bookmarkStart w:id="72" w:name="_Toc21266"/>
      <w:bookmarkStart w:id="73" w:name="_Toc1420"/>
      <w:r>
        <w:rPr>
          <w:rFonts w:hint="eastAsia" w:asciiTheme="minorEastAsia" w:hAnsiTheme="minorEastAsia" w:eastAsiaTheme="minorEastAsia" w:cstheme="minorEastAsia"/>
          <w:highlight w:val="none"/>
        </w:rPr>
        <w:t>响应文件的递交</w:t>
      </w:r>
      <w:bookmarkEnd w:id="70"/>
      <w:bookmarkEnd w:id="71"/>
      <w:bookmarkEnd w:id="72"/>
      <w:bookmarkEnd w:id="73"/>
    </w:p>
    <w:p w14:paraId="574483B0">
      <w:pPr>
        <w:pStyle w:val="13"/>
        <w:spacing w:line="336" w:lineRule="auto"/>
        <w:ind w:left="400" w:left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14、询价响应截止期</w:t>
      </w:r>
    </w:p>
    <w:p w14:paraId="74398651">
      <w:pPr>
        <w:pStyle w:val="65"/>
        <w:numPr>
          <w:ilvl w:val="0"/>
          <w:numId w:val="11"/>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必须在规定的询价响应截止时间前在政采云系统内完成传输，以纸质、电报、电话、传真形式的投标概不接受。为应对响应文件解密失败等异常情况，供应商可指派授权代表在询价响应截止时间之前到达开标地点提交备份文件。</w:t>
      </w:r>
    </w:p>
    <w:p w14:paraId="00CBA5E7">
      <w:pPr>
        <w:pStyle w:val="65"/>
        <w:numPr>
          <w:ilvl w:val="0"/>
          <w:numId w:val="11"/>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采购人因故推迟询价响应截止时间，将以公告形式通知。在这种情况下，采购人和供应商的权利和义务将受到新的截止时间的约束。</w:t>
      </w:r>
    </w:p>
    <w:p w14:paraId="2DD5628A">
      <w:pPr>
        <w:pStyle w:val="13"/>
        <w:spacing w:line="336" w:lineRule="auto"/>
        <w:ind w:left="400" w:left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15、响应文件的修改、撤销</w:t>
      </w:r>
    </w:p>
    <w:p w14:paraId="5B0A31B5">
      <w:pPr>
        <w:pStyle w:val="13"/>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应当在询价响应截止时间前完成电子交易文件的传输递交，询价响应截止时间前可以补充、修改或者撤回电子交易文件。补充或者修改电子交易文件的，应当先行撤回原文件，补充、修改后重新传输递交。询价响应截止时间前未完成传输的，视为响应文件撤回。</w:t>
      </w:r>
    </w:p>
    <w:p w14:paraId="3B25579C">
      <w:pPr>
        <w:pStyle w:val="7"/>
        <w:numPr>
          <w:ilvl w:val="0"/>
          <w:numId w:val="6"/>
        </w:numPr>
        <w:jc w:val="center"/>
        <w:rPr>
          <w:rFonts w:asciiTheme="minorEastAsia" w:hAnsiTheme="minorEastAsia" w:eastAsiaTheme="minorEastAsia" w:cstheme="minorEastAsia"/>
          <w:highlight w:val="none"/>
        </w:rPr>
      </w:pPr>
      <w:bookmarkStart w:id="74" w:name="_Toc1853"/>
      <w:bookmarkStart w:id="75" w:name="_Toc24120"/>
      <w:bookmarkStart w:id="76" w:name="_Toc12814"/>
      <w:r>
        <w:rPr>
          <w:rFonts w:hint="eastAsia" w:asciiTheme="minorEastAsia" w:hAnsiTheme="minorEastAsia" w:eastAsiaTheme="minorEastAsia" w:cstheme="minorEastAsia"/>
          <w:highlight w:val="none"/>
        </w:rPr>
        <w:t>询价无效的情形</w:t>
      </w:r>
      <w:bookmarkEnd w:id="74"/>
      <w:bookmarkEnd w:id="75"/>
      <w:bookmarkEnd w:id="76"/>
    </w:p>
    <w:p w14:paraId="75CF6AAB">
      <w:pPr>
        <w:pStyle w:val="13"/>
        <w:snapToGrid w:val="0"/>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16.无效响应</w:t>
      </w:r>
    </w:p>
    <w:p w14:paraId="1BCBEA73">
      <w:pPr>
        <w:pStyle w:val="13"/>
        <w:snapToGri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经过审查，凡不符合有关规定，不响应询价文件的实质性条款，存在以下重大偏离之一的，经询价小组认定，并由采购人报采购办、监督办备案，将因未通过资格性或符合性审查而被作为无效响应处理：</w:t>
      </w:r>
    </w:p>
    <w:p w14:paraId="4D0383B2">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16.1未按照询价文件规定要求签署、盖章的；</w:t>
      </w:r>
    </w:p>
    <w:p w14:paraId="4348EB3F">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16.2《法定代表人授权书》填写不全、错误、未加盖供应商公章（公章和签字或盖章缺一不可）；</w:t>
      </w:r>
    </w:p>
    <w:p w14:paraId="399B0615">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16.3个体工商户的身份证明与营业执照不一致的；</w:t>
      </w:r>
    </w:p>
    <w:p w14:paraId="0B7AE89C">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16.4响应文件中的报价函未加盖供应商的企业公章或填写不全的；</w:t>
      </w:r>
    </w:p>
    <w:p w14:paraId="6F6668E3">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16.5报价一经涂改，未在涂改处加盖投标单位公章或者未经法定代表人或其授权代表签字或盖章的；</w:t>
      </w:r>
    </w:p>
    <w:p w14:paraId="1B10EA33">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16.6因未按规定的格式填写，内容不全或主要实质性内容字迹模糊辨认不清</w:t>
      </w:r>
      <w:r>
        <w:rPr>
          <w:rFonts w:hint="eastAsia" w:asciiTheme="minorEastAsia" w:hAnsiTheme="minorEastAsia" w:eastAsiaTheme="minorEastAsia" w:cstheme="minorEastAsia"/>
          <w:b/>
          <w:bCs/>
          <w:sz w:val="24"/>
          <w:szCs w:val="21"/>
          <w:highlight w:val="none"/>
        </w:rPr>
        <w:t>,经评标委员会认定为无法评审</w:t>
      </w:r>
      <w:r>
        <w:rPr>
          <w:rFonts w:hint="eastAsia" w:asciiTheme="minorEastAsia" w:hAnsiTheme="minorEastAsia" w:eastAsiaTheme="minorEastAsia" w:cstheme="minorEastAsia"/>
          <w:b/>
          <w:bCs/>
          <w:sz w:val="24"/>
          <w:szCs w:val="24"/>
          <w:highlight w:val="none"/>
        </w:rPr>
        <w:t>的；</w:t>
      </w:r>
    </w:p>
    <w:p w14:paraId="5CE00EF9">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16.7出现同一标的物或本次采购产品(服务)内的主要产品(重要组成部分)出现技术、商务描述不一致或前后描述不一致</w:t>
      </w:r>
      <w:r>
        <w:rPr>
          <w:rFonts w:hint="eastAsia" w:asciiTheme="minorEastAsia" w:hAnsiTheme="minorEastAsia" w:eastAsiaTheme="minorEastAsia" w:cstheme="minorEastAsia"/>
          <w:b/>
          <w:bCs/>
          <w:sz w:val="24"/>
          <w:szCs w:val="21"/>
          <w:highlight w:val="none"/>
        </w:rPr>
        <w:t>，经评标委员会认定后为无法评审</w:t>
      </w:r>
      <w:r>
        <w:rPr>
          <w:rFonts w:hint="eastAsia" w:asciiTheme="minorEastAsia" w:hAnsiTheme="minorEastAsia" w:eastAsiaTheme="minorEastAsia" w:cstheme="minorEastAsia"/>
          <w:b/>
          <w:bCs/>
          <w:sz w:val="24"/>
          <w:szCs w:val="24"/>
          <w:highlight w:val="none"/>
        </w:rPr>
        <w:t>的；</w:t>
      </w:r>
    </w:p>
    <w:p w14:paraId="2AE3CE25">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16.8响应详细配置清单响应表不真实填写或弄虚作假的；改变询价文件提供的清单中的计量单位、工程数量；</w:t>
      </w:r>
    </w:p>
    <w:p w14:paraId="020B87A1">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16.9对采购产品技术规格未详细应答</w:t>
      </w:r>
      <w:r>
        <w:rPr>
          <w:rFonts w:hint="eastAsia" w:asciiTheme="minorEastAsia" w:hAnsiTheme="minorEastAsia" w:eastAsiaTheme="minorEastAsia" w:cstheme="minorEastAsia"/>
          <w:b/>
          <w:bCs/>
          <w:sz w:val="24"/>
          <w:szCs w:val="21"/>
          <w:highlight w:val="none"/>
        </w:rPr>
        <w:t>，致使其技术文件无法评审</w:t>
      </w:r>
      <w:r>
        <w:rPr>
          <w:rFonts w:hint="eastAsia" w:asciiTheme="minorEastAsia" w:hAnsiTheme="minorEastAsia" w:eastAsiaTheme="minorEastAsia" w:cstheme="minorEastAsia"/>
          <w:b/>
          <w:bCs/>
          <w:sz w:val="24"/>
          <w:szCs w:val="24"/>
          <w:highlight w:val="none"/>
        </w:rPr>
        <w:t>的；</w:t>
      </w:r>
    </w:p>
    <w:p w14:paraId="2EDE3AED">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16.10响应文件有采购方不能接受的条件；</w:t>
      </w:r>
    </w:p>
    <w:p w14:paraId="2AFAE915">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50AD081F">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16.12询价报价超过预算金额或最高限价的；</w:t>
      </w:r>
    </w:p>
    <w:p w14:paraId="69EFC127">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16.13响应文件“商务技术文件资料”部分中出现《报价一览表》或《报价明细表》相关内容的；</w:t>
      </w:r>
    </w:p>
    <w:p w14:paraId="25E384AE">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16.14有重大偏差或实质性不响应询价文件要求的，即“★”的关键性指标及技术参数要求负偏离或缺漏；</w:t>
      </w:r>
    </w:p>
    <w:p w14:paraId="06253318">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16.15供应商拒绝按询价文件规定的修正原则对响应文件进行修改的；</w:t>
      </w:r>
    </w:p>
    <w:p w14:paraId="7725BEA2">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16.16有下列情形之一的，视为供应商串通投标，其投标无效：</w:t>
      </w:r>
    </w:p>
    <w:p w14:paraId="519AC789">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16.16.1不同供应商的响应文件由同一单位或者个人编制；</w:t>
      </w:r>
    </w:p>
    <w:p w14:paraId="72A5B36D">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16.16.2不同供应商委托同一单位或者个人办理投标事宜；</w:t>
      </w:r>
    </w:p>
    <w:p w14:paraId="502A4E85">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16.16.3不同供应商的响应文件载明的项目管理成员或者联系人员为同一人；</w:t>
      </w:r>
    </w:p>
    <w:p w14:paraId="6B69E082">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16.16.4不同供应商的响应文件异常一致或者投标报价呈规律性差异；</w:t>
      </w:r>
    </w:p>
    <w:p w14:paraId="69F257C2">
      <w:pPr>
        <w:spacing w:line="336"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w:t>
      </w:r>
      <w:r>
        <w:rPr>
          <w:rFonts w:hint="eastAsia" w:asciiTheme="minorEastAsia" w:hAnsiTheme="minorEastAsia" w:eastAsiaTheme="minorEastAsia" w:cstheme="minorEastAsia"/>
          <w:b/>
          <w:bCs/>
          <w:sz w:val="24"/>
          <w:szCs w:val="21"/>
          <w:highlight w:val="none"/>
        </w:rPr>
        <w:t>，经评标委员会半数以上成员确认有串通投标嫌疑的</w:t>
      </w:r>
      <w:r>
        <w:rPr>
          <w:rFonts w:hint="eastAsia" w:asciiTheme="minorEastAsia" w:hAnsiTheme="minorEastAsia" w:eastAsiaTheme="minorEastAsia" w:cstheme="minorEastAsia"/>
          <w:b/>
          <w:bCs/>
          <w:sz w:val="24"/>
          <w:szCs w:val="24"/>
          <w:highlight w:val="none"/>
        </w:rPr>
        <w:t>。</w:t>
      </w:r>
    </w:p>
    <w:p w14:paraId="0255F4B1">
      <w:pPr>
        <w:tabs>
          <w:tab w:val="left" w:pos="3870"/>
          <w:tab w:val="left" w:pos="4085"/>
        </w:tabs>
        <w:snapToGrid w:val="0"/>
        <w:spacing w:line="336" w:lineRule="auto"/>
        <w:ind w:firstLine="482" w:firstLineChars="200"/>
        <w:jc w:val="lef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16.1</w:t>
      </w: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rPr>
        <w:t xml:space="preserve"> 其他违反法律、法规的情形。</w:t>
      </w:r>
    </w:p>
    <w:p w14:paraId="47F616DE">
      <w:pPr>
        <w:pStyle w:val="7"/>
        <w:numPr>
          <w:ilvl w:val="0"/>
          <w:numId w:val="6"/>
        </w:numPr>
        <w:jc w:val="center"/>
        <w:rPr>
          <w:rFonts w:asciiTheme="minorEastAsia" w:hAnsiTheme="minorEastAsia" w:eastAsiaTheme="minorEastAsia" w:cstheme="minorEastAsia"/>
          <w:highlight w:val="none"/>
        </w:rPr>
      </w:pPr>
      <w:bookmarkStart w:id="77" w:name="_Toc11643"/>
      <w:bookmarkStart w:id="78" w:name="_Toc25371"/>
      <w:bookmarkStart w:id="79" w:name="_Toc21752"/>
      <w:r>
        <w:rPr>
          <w:rFonts w:hint="eastAsia" w:asciiTheme="minorEastAsia" w:hAnsiTheme="minorEastAsia" w:eastAsiaTheme="minorEastAsia" w:cstheme="minorEastAsia"/>
          <w:highlight w:val="none"/>
        </w:rPr>
        <w:t>采购中止的情形</w:t>
      </w:r>
      <w:bookmarkEnd w:id="77"/>
      <w:bookmarkEnd w:id="78"/>
      <w:bookmarkEnd w:id="79"/>
    </w:p>
    <w:p w14:paraId="4B1D5EB8">
      <w:pPr>
        <w:pStyle w:val="13"/>
        <w:spacing w:line="336" w:lineRule="auto"/>
        <w:ind w:left="400" w:left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17、</w:t>
      </w:r>
      <w:r>
        <w:rPr>
          <w:rFonts w:hint="eastAsia" w:asciiTheme="minorEastAsia" w:hAnsiTheme="minorEastAsia" w:eastAsiaTheme="minorEastAsia" w:cstheme="minorEastAsia"/>
          <w:b/>
          <w:bCs/>
          <w:sz w:val="24"/>
          <w:szCs w:val="24"/>
          <w:highlight w:val="none"/>
          <w:lang w:val="zh-CN"/>
        </w:rPr>
        <w:t>中止电子交易活动和</w:t>
      </w:r>
      <w:r>
        <w:rPr>
          <w:rFonts w:hint="eastAsia" w:asciiTheme="minorEastAsia" w:hAnsiTheme="minorEastAsia" w:eastAsiaTheme="minorEastAsia" w:cstheme="minorEastAsia"/>
          <w:b/>
          <w:bCs/>
          <w:sz w:val="24"/>
          <w:szCs w:val="24"/>
          <w:highlight w:val="none"/>
        </w:rPr>
        <w:t>重新组织采购</w:t>
      </w:r>
    </w:p>
    <w:p w14:paraId="709067FA">
      <w:pPr>
        <w:pStyle w:val="65"/>
        <w:tabs>
          <w:tab w:val="left" w:pos="0"/>
        </w:tabs>
        <w:spacing w:before="0" w:line="336" w:lineRule="auto"/>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17.1</w:t>
      </w:r>
      <w:r>
        <w:rPr>
          <w:rFonts w:hint="eastAsia" w:asciiTheme="minorEastAsia" w:hAnsiTheme="minorEastAsia" w:eastAsiaTheme="minorEastAsia" w:cstheme="minorEastAsia"/>
          <w:highlight w:val="none"/>
          <w:lang w:val="zh-CN"/>
        </w:rPr>
        <w:t>采购过程中出现以下情形，导致电子交易平台无法正常运行，或者无法保证电子交易的公平、公正和安全时，采购组织机构可中止电子交易活动：</w:t>
      </w:r>
    </w:p>
    <w:p w14:paraId="4D5CB99D">
      <w:pPr>
        <w:numPr>
          <w:ilvl w:val="0"/>
          <w:numId w:val="12"/>
        </w:numPr>
        <w:tabs>
          <w:tab w:val="left" w:pos="0"/>
        </w:tabs>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电子交易平台发生故障而无法登录访问的；</w:t>
      </w:r>
    </w:p>
    <w:p w14:paraId="20FE066B">
      <w:pPr>
        <w:numPr>
          <w:ilvl w:val="0"/>
          <w:numId w:val="12"/>
        </w:numPr>
        <w:tabs>
          <w:tab w:val="left" w:pos="0"/>
        </w:tabs>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电子交易平台应用或数据库出现错误，不能进行正常操作的；</w:t>
      </w:r>
    </w:p>
    <w:p w14:paraId="4F02CC23">
      <w:pPr>
        <w:numPr>
          <w:ilvl w:val="0"/>
          <w:numId w:val="12"/>
        </w:numPr>
        <w:tabs>
          <w:tab w:val="left" w:pos="0"/>
        </w:tabs>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电子交易平台发现严重安全漏洞，有潜在泄密危险的；</w:t>
      </w:r>
    </w:p>
    <w:p w14:paraId="6D544F03">
      <w:pPr>
        <w:numPr>
          <w:ilvl w:val="0"/>
          <w:numId w:val="12"/>
        </w:numPr>
        <w:tabs>
          <w:tab w:val="left" w:pos="0"/>
        </w:tabs>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病毒发作导致不能进行正常操作的；</w:t>
      </w:r>
    </w:p>
    <w:p w14:paraId="2378BEBE">
      <w:pPr>
        <w:numPr>
          <w:ilvl w:val="0"/>
          <w:numId w:val="12"/>
        </w:numPr>
        <w:tabs>
          <w:tab w:val="left" w:pos="0"/>
        </w:tabs>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其他无法保证电子交易的公平、公正和安全的情况。</w:t>
      </w:r>
    </w:p>
    <w:p w14:paraId="1DBAC359">
      <w:pPr>
        <w:tabs>
          <w:tab w:val="left" w:pos="0"/>
        </w:tabs>
        <w:spacing w:line="336" w:lineRule="auto"/>
        <w:rPr>
          <w:rFonts w:asciiTheme="minorEastAsia" w:hAnsiTheme="minorEastAsia" w:eastAsiaTheme="minorEastAsia" w:cstheme="minorEastAsia"/>
          <w:sz w:val="24"/>
          <w:szCs w:val="24"/>
          <w:highlight w:val="none"/>
        </w:rPr>
      </w:pPr>
    </w:p>
    <w:p w14:paraId="52D25F6E">
      <w:pPr>
        <w:pStyle w:val="7"/>
        <w:numPr>
          <w:ilvl w:val="0"/>
          <w:numId w:val="6"/>
        </w:numPr>
        <w:jc w:val="center"/>
        <w:rPr>
          <w:rFonts w:asciiTheme="minorEastAsia" w:hAnsiTheme="minorEastAsia" w:eastAsiaTheme="minorEastAsia" w:cstheme="minorEastAsia"/>
          <w:highlight w:val="none"/>
        </w:rPr>
      </w:pPr>
      <w:bookmarkStart w:id="80" w:name="_Toc29289"/>
      <w:bookmarkStart w:id="81" w:name="_Toc30031"/>
      <w:r>
        <w:rPr>
          <w:rFonts w:hint="eastAsia" w:asciiTheme="minorEastAsia" w:hAnsiTheme="minorEastAsia" w:eastAsiaTheme="minorEastAsia" w:cstheme="minorEastAsia"/>
          <w:highlight w:val="none"/>
        </w:rPr>
        <w:t>授予合同</w:t>
      </w:r>
      <w:bookmarkEnd w:id="80"/>
      <w:bookmarkEnd w:id="81"/>
    </w:p>
    <w:p w14:paraId="46644E62">
      <w:pPr>
        <w:spacing w:line="360" w:lineRule="auto"/>
        <w:ind w:firstLine="482" w:firstLineChars="200"/>
        <w:rPr>
          <w:rFonts w:asciiTheme="minorEastAsia" w:hAnsiTheme="minorEastAsia" w:eastAsiaTheme="minorEastAsia" w:cstheme="minorEastAsia"/>
          <w:b/>
          <w:bCs/>
          <w:sz w:val="24"/>
          <w:szCs w:val="32"/>
          <w:highlight w:val="none"/>
        </w:rPr>
      </w:pPr>
      <w:bookmarkStart w:id="82" w:name="_Toc81372953"/>
      <w:bookmarkStart w:id="83" w:name="_Toc81372776"/>
      <w:bookmarkStart w:id="84" w:name="_Toc84325929"/>
      <w:r>
        <w:rPr>
          <w:rFonts w:hint="eastAsia" w:asciiTheme="minorEastAsia" w:hAnsiTheme="minorEastAsia" w:eastAsiaTheme="minorEastAsia" w:cstheme="minorEastAsia"/>
          <w:b/>
          <w:bCs/>
          <w:sz w:val="24"/>
          <w:szCs w:val="32"/>
          <w:highlight w:val="none"/>
        </w:rPr>
        <w:t>18.1询价结果：</w:t>
      </w:r>
    </w:p>
    <w:p w14:paraId="7CAAB691">
      <w:pPr>
        <w:spacing w:line="360"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询价小组完成评定后，向采购人提交经各询价小组成员签字的评审结果报告，并按询价办法确定成交供应商，在浙江政府采购网和绍兴市上虞区公共资源交易中心公告1个工作日，供应商对询价结果如有异议，可在规定时间内以书面形式署名向采购人提出质疑，但需对投诉或质疑内容的真实性承担法律责任。供应商质疑、投诉应当有明确的请求和必要的证明材料，供应商投诉的事项不得超出已质疑事项的范围。</w:t>
      </w:r>
    </w:p>
    <w:p w14:paraId="7835D2B6">
      <w:pPr>
        <w:spacing w:line="360" w:lineRule="auto"/>
        <w:ind w:firstLine="482" w:firstLineChars="200"/>
        <w:rPr>
          <w:rFonts w:asciiTheme="minorEastAsia" w:hAnsiTheme="minorEastAsia" w:eastAsiaTheme="minorEastAsia" w:cstheme="minorEastAsia"/>
          <w:b/>
          <w:bCs/>
          <w:sz w:val="24"/>
          <w:szCs w:val="32"/>
          <w:highlight w:val="none"/>
        </w:rPr>
      </w:pPr>
      <w:r>
        <w:rPr>
          <w:rFonts w:hint="eastAsia" w:asciiTheme="minorEastAsia" w:hAnsiTheme="minorEastAsia" w:eastAsiaTheme="minorEastAsia" w:cstheme="minorEastAsia"/>
          <w:b/>
          <w:bCs/>
          <w:sz w:val="24"/>
          <w:szCs w:val="32"/>
          <w:highlight w:val="none"/>
        </w:rPr>
        <w:t>18.2成交通知和合同授予</w:t>
      </w:r>
    </w:p>
    <w:p w14:paraId="7402636E">
      <w:pPr>
        <w:spacing w:line="360"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（1）采购人应当自中标通知书发出之日起30日内，按照询价文件和成交供应商响应文件的规定，与成交供应商签订书面合同。所签订的合同不得对询价文件确定的事项和成交供应商响应文件作实质性修改。</w:t>
      </w:r>
    </w:p>
    <w:p w14:paraId="290CA0AE">
      <w:pPr>
        <w:spacing w:line="360" w:lineRule="auto"/>
        <w:ind w:firstLine="480" w:firstLineChars="200"/>
        <w:rPr>
          <w:rFonts w:asciiTheme="minorEastAsia" w:hAnsiTheme="minorEastAsia" w:eastAsiaTheme="minorEastAsia" w:cstheme="minorEastAsia"/>
          <w:szCs w:val="32"/>
          <w:highlight w:val="none"/>
        </w:rPr>
      </w:pPr>
      <w:r>
        <w:rPr>
          <w:rFonts w:hint="eastAsia" w:asciiTheme="minorEastAsia" w:hAnsiTheme="minorEastAsia" w:eastAsiaTheme="minorEastAsia" w:cstheme="minorEastAsia"/>
          <w:sz w:val="24"/>
          <w:szCs w:val="32"/>
          <w:highlight w:val="none"/>
        </w:rPr>
        <w:t>（2）中标或者成交供应商拒绝与采购人签订合同的，采购人可以按照评审报告推荐的中标或者成交候选人名单排序，确定下一候选人为中标或者成交供应商，也可以重新开展政府采购活动。</w:t>
      </w:r>
    </w:p>
    <w:p w14:paraId="393991C4">
      <w:pPr>
        <w:spacing w:line="360" w:lineRule="auto"/>
        <w:ind w:firstLine="482" w:firstLineChars="200"/>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18.3中标通知</w:t>
      </w:r>
    </w:p>
    <w:bookmarkEnd w:id="82"/>
    <w:bookmarkEnd w:id="83"/>
    <w:bookmarkEnd w:id="84"/>
    <w:p w14:paraId="6C677D29">
      <w:pPr>
        <w:pStyle w:val="13"/>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32"/>
          <w:highlight w:val="none"/>
        </w:rPr>
        <w:t>（1）</w:t>
      </w:r>
      <w:r>
        <w:rPr>
          <w:rFonts w:hint="eastAsia" w:asciiTheme="minorEastAsia" w:hAnsiTheme="minorEastAsia" w:eastAsiaTheme="minorEastAsia" w:cstheme="minorEastAsia"/>
          <w:sz w:val="24"/>
          <w:highlight w:val="none"/>
        </w:rPr>
        <w:t>采购代理机构在询价结束后7日内向成交供应商签发中标通知书。</w:t>
      </w:r>
    </w:p>
    <w:p w14:paraId="19841376">
      <w:pPr>
        <w:pStyle w:val="13"/>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32"/>
          <w:highlight w:val="none"/>
        </w:rPr>
        <w:t>（2）</w:t>
      </w:r>
      <w:r>
        <w:rPr>
          <w:rFonts w:hint="eastAsia" w:asciiTheme="minorEastAsia" w:hAnsiTheme="minorEastAsia" w:eastAsiaTheme="minorEastAsia" w:cstheme="minorEastAsia"/>
          <w:sz w:val="24"/>
          <w:highlight w:val="none"/>
        </w:rPr>
        <w:t>在采购机构发出成交通知书前，预成交供应商有违反有关法律法规和本项目要求行为的，则取消该供应商的预中标资格，</w:t>
      </w:r>
      <w:r>
        <w:rPr>
          <w:rFonts w:hint="eastAsia" w:asciiTheme="minorEastAsia" w:hAnsiTheme="minorEastAsia" w:eastAsiaTheme="minorEastAsia" w:cstheme="minorEastAsia"/>
          <w:sz w:val="24"/>
          <w:szCs w:val="32"/>
          <w:highlight w:val="none"/>
        </w:rPr>
        <w:t>列入政府采购活动不良诚信行为</w:t>
      </w:r>
      <w:r>
        <w:rPr>
          <w:rFonts w:hint="eastAsia" w:asciiTheme="minorEastAsia" w:hAnsiTheme="minorEastAsia" w:eastAsiaTheme="minorEastAsia" w:cstheme="minorEastAsia"/>
          <w:sz w:val="24"/>
          <w:highlight w:val="none"/>
        </w:rPr>
        <w:t>。</w:t>
      </w:r>
    </w:p>
    <w:p w14:paraId="2F8B6BC2">
      <w:pPr>
        <w:pStyle w:val="65"/>
        <w:snapToGrid w:val="0"/>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32"/>
          <w:highlight w:val="none"/>
        </w:rPr>
        <w:t>（3）</w:t>
      </w:r>
      <w:r>
        <w:rPr>
          <w:rFonts w:hint="eastAsia" w:asciiTheme="minorEastAsia" w:hAnsiTheme="minorEastAsia" w:eastAsiaTheme="minorEastAsia" w:cstheme="minorEastAsia"/>
          <w:highlight w:val="none"/>
        </w:rPr>
        <w:t>采购人、采购机构对中标结果不作任何说明和解释，也不回答任何提问。</w:t>
      </w:r>
    </w:p>
    <w:p w14:paraId="31380930">
      <w:pPr>
        <w:adjustRightInd w:val="0"/>
        <w:snapToGrid w:val="0"/>
        <w:spacing w:line="360" w:lineRule="auto"/>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18.4解释权</w:t>
      </w:r>
    </w:p>
    <w:p w14:paraId="4F3C8AA2">
      <w:pPr>
        <w:adjustRightInd w:val="0"/>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询价文件的解释权均属于</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eastAsia="zh-CN"/>
        </w:rPr>
        <w:t>绍兴市上虞人民医院</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和</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eastAsia="zh-CN"/>
        </w:rPr>
        <w:t>浙江同济工程管理有限公司</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14:paraId="3A968513">
      <w:pPr>
        <w:pStyle w:val="4"/>
        <w:jc w:val="center"/>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br w:type="page"/>
      </w:r>
      <w:bookmarkStart w:id="85" w:name="_Toc21248"/>
      <w:bookmarkStart w:id="86" w:name="_Toc9553"/>
      <w:bookmarkStart w:id="87" w:name="_Toc30491"/>
      <w:r>
        <w:rPr>
          <w:rFonts w:hint="eastAsia" w:asciiTheme="minorEastAsia" w:hAnsiTheme="minorEastAsia" w:eastAsiaTheme="minorEastAsia" w:cstheme="minorEastAsia"/>
          <w:sz w:val="36"/>
          <w:szCs w:val="36"/>
          <w:highlight w:val="none"/>
        </w:rPr>
        <w:t>第三部分采购内容及要求</w:t>
      </w:r>
      <w:bookmarkEnd w:id="85"/>
      <w:bookmarkEnd w:id="86"/>
      <w:bookmarkEnd w:id="87"/>
    </w:p>
    <w:p w14:paraId="6001D44F">
      <w:pPr>
        <w:pStyle w:val="7"/>
        <w:spacing w:line="360" w:lineRule="auto"/>
        <w:jc w:val="center"/>
        <w:rPr>
          <w:rFonts w:hAnsi="宋体"/>
          <w:highlight w:val="none"/>
        </w:rPr>
      </w:pPr>
      <w:bookmarkStart w:id="88" w:name="_Toc2831"/>
      <w:bookmarkStart w:id="89" w:name="_Toc17199"/>
      <w:bookmarkStart w:id="90" w:name="_Toc506107086"/>
      <w:bookmarkStart w:id="91" w:name="_Toc26036"/>
      <w:bookmarkStart w:id="92" w:name="_Toc20881"/>
      <w:bookmarkStart w:id="93" w:name="_Toc13601"/>
      <w:bookmarkStart w:id="94" w:name="_Toc506107088"/>
      <w:bookmarkStart w:id="95" w:name="_Toc15284"/>
      <w:r>
        <w:rPr>
          <w:rFonts w:hint="eastAsia" w:hAnsi="宋体"/>
          <w:highlight w:val="none"/>
        </w:rPr>
        <w:t>第一章　技术规范及要求</w:t>
      </w:r>
      <w:bookmarkEnd w:id="88"/>
      <w:bookmarkEnd w:id="89"/>
      <w:bookmarkEnd w:id="90"/>
      <w:bookmarkEnd w:id="91"/>
      <w:bookmarkEnd w:id="92"/>
      <w:bookmarkEnd w:id="93"/>
    </w:p>
    <w:p w14:paraId="25ED39E2">
      <w:pPr>
        <w:numPr>
          <w:ilvl w:val="0"/>
          <w:numId w:val="13"/>
        </w:numPr>
        <w:spacing w:before="156" w:beforeLines="50" w:after="156" w:afterLines="50" w:line="360" w:lineRule="auto"/>
        <w:ind w:firstLine="482" w:firstLineChars="200"/>
        <w:rPr>
          <w:rFonts w:ascii="宋体" w:hAnsi="宋体" w:cs="宋体"/>
          <w:b/>
          <w:sz w:val="24"/>
          <w:highlight w:val="none"/>
        </w:rPr>
      </w:pPr>
      <w:r>
        <w:rPr>
          <w:rFonts w:hint="eastAsia" w:ascii="宋体" w:hAnsi="宋体" w:cs="宋体"/>
          <w:b/>
          <w:sz w:val="24"/>
          <w:highlight w:val="none"/>
        </w:rPr>
        <w:t>总则</w:t>
      </w:r>
    </w:p>
    <w:p w14:paraId="0646878F">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本部分只是采购内容的一些原则性规定，并不是完整的详尽的要求，投标人有责任根据实际情况提供更科学合理的优化产品，并对所提供工艺、安全性、先进性负责，符合技术规格的要求。</w:t>
      </w:r>
    </w:p>
    <w:p w14:paraId="33D562D7">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投标人必须对全部招标内容进行投标，不允许只对其中部分内容进行投标，谢绝联合体投标。</w:t>
      </w:r>
    </w:p>
    <w:p w14:paraId="5780D37B">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投标产品如与采购要求有细微偏差，采购人将有权要求中标人调整偏差，并不改变投标价格。</w:t>
      </w:r>
    </w:p>
    <w:p w14:paraId="499EF965">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投标人须对招标文件中的各个条款一一给予实质性答复，不能空头或仅拷贝黏贴响应。</w:t>
      </w:r>
    </w:p>
    <w:p w14:paraId="7C9C6DCF">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投标人须对招标文件中涉及到的专利负责，并保证不伤害采购人的利益。在法律范围内，所有文字、商标和技术侵权造成的相关费用，采购人概不负责。</w:t>
      </w:r>
    </w:p>
    <w:p w14:paraId="037A1F22">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的报价不仅应包括招标文件提供的设备清单、技术条款的要求，还应包括任何未明确标出的，但货物安装后保证正常安全使用所不可缺少的配件及附件的全部费用。其中，全部货物材料应说明名称、型号、数量、单价、总价、产地等。</w:t>
      </w:r>
    </w:p>
    <w:p w14:paraId="25C556E4">
      <w:pPr>
        <w:numPr>
          <w:ilvl w:val="0"/>
          <w:numId w:val="14"/>
        </w:num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中标人须按采购人的要求</w:t>
      </w:r>
      <w:r>
        <w:rPr>
          <w:rFonts w:hint="eastAsia" w:ascii="宋体" w:hAnsi="宋体" w:cs="宋体"/>
          <w:sz w:val="24"/>
          <w:highlight w:val="none"/>
          <w:lang w:eastAsia="zh-CN"/>
        </w:rPr>
        <w:t>进行安装调试</w:t>
      </w:r>
      <w:r>
        <w:rPr>
          <w:rFonts w:hint="eastAsia" w:ascii="宋体" w:hAnsi="宋体" w:cs="宋体"/>
          <w:sz w:val="24"/>
          <w:highlight w:val="none"/>
        </w:rPr>
        <w:t>直至验收合格。</w:t>
      </w:r>
    </w:p>
    <w:p w14:paraId="25772AA6">
      <w:pPr>
        <w:pStyle w:val="26"/>
        <w:rPr>
          <w:highlight w:val="none"/>
        </w:rPr>
      </w:pPr>
    </w:p>
    <w:p w14:paraId="1FE9801D">
      <w:pPr>
        <w:pStyle w:val="26"/>
        <w:rPr>
          <w:highlight w:val="none"/>
        </w:rPr>
      </w:pPr>
    </w:p>
    <w:p w14:paraId="69ADC709">
      <w:pPr>
        <w:pStyle w:val="26"/>
        <w:rPr>
          <w:highlight w:val="none"/>
        </w:rPr>
      </w:pPr>
    </w:p>
    <w:p w14:paraId="461F943F">
      <w:pPr>
        <w:pStyle w:val="26"/>
        <w:rPr>
          <w:highlight w:val="none"/>
        </w:rPr>
      </w:pPr>
    </w:p>
    <w:p w14:paraId="536F5D08">
      <w:pPr>
        <w:pStyle w:val="26"/>
        <w:rPr>
          <w:highlight w:val="none"/>
        </w:rPr>
      </w:pPr>
    </w:p>
    <w:p w14:paraId="224123F2">
      <w:pPr>
        <w:pStyle w:val="26"/>
        <w:rPr>
          <w:highlight w:val="none"/>
        </w:rPr>
      </w:pPr>
    </w:p>
    <w:p w14:paraId="75DEA8BB">
      <w:pPr>
        <w:pStyle w:val="26"/>
        <w:rPr>
          <w:highlight w:val="none"/>
        </w:rPr>
      </w:pPr>
    </w:p>
    <w:p w14:paraId="63B71C50">
      <w:pPr>
        <w:pStyle w:val="26"/>
        <w:rPr>
          <w:highlight w:val="none"/>
        </w:rPr>
      </w:pPr>
    </w:p>
    <w:p w14:paraId="508FC92B">
      <w:pPr>
        <w:pStyle w:val="7"/>
        <w:numPr>
          <w:ilvl w:val="0"/>
          <w:numId w:val="15"/>
        </w:numPr>
        <w:spacing w:line="360" w:lineRule="auto"/>
        <w:jc w:val="center"/>
        <w:rPr>
          <w:highlight w:val="none"/>
        </w:rPr>
      </w:pPr>
      <w:bookmarkStart w:id="96" w:name="_Toc29114"/>
      <w:bookmarkStart w:id="97" w:name="_Toc5039"/>
      <w:r>
        <w:rPr>
          <w:rFonts w:hint="eastAsia" w:hAnsi="宋体"/>
          <w:highlight w:val="none"/>
        </w:rPr>
        <w:t xml:space="preserve"> </w:t>
      </w:r>
      <w:bookmarkStart w:id="98" w:name="_Toc21399"/>
      <w:bookmarkStart w:id="99" w:name="_Toc12824"/>
      <w:bookmarkStart w:id="100" w:name="_Toc1949"/>
      <w:r>
        <w:rPr>
          <w:rFonts w:hint="eastAsia" w:hAnsi="宋体"/>
          <w:highlight w:val="none"/>
        </w:rPr>
        <w:t>主要参数及要求</w:t>
      </w:r>
      <w:bookmarkEnd w:id="96"/>
      <w:bookmarkEnd w:id="97"/>
      <w:bookmarkEnd w:id="98"/>
      <w:bookmarkEnd w:id="99"/>
      <w:bookmarkEnd w:id="100"/>
    </w:p>
    <w:tbl>
      <w:tblPr>
        <w:tblStyle w:val="27"/>
        <w:tblW w:w="565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8525"/>
      </w:tblGrid>
      <w:tr w14:paraId="35DA8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576" w:type="pct"/>
            <w:noWrap/>
            <w:vAlign w:val="center"/>
          </w:tcPr>
          <w:p w14:paraId="2B728F57">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序号</w:t>
            </w:r>
          </w:p>
        </w:tc>
        <w:tc>
          <w:tcPr>
            <w:tcW w:w="4423" w:type="pct"/>
            <w:noWrap/>
            <w:vAlign w:val="center"/>
          </w:tcPr>
          <w:p w14:paraId="2E4A69FD">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招 标 规 格</w:t>
            </w:r>
          </w:p>
        </w:tc>
      </w:tr>
      <w:tr w14:paraId="49DDF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top"/>
          </w:tcPr>
          <w:p w14:paraId="19B744B0">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一</w:t>
            </w:r>
          </w:p>
        </w:tc>
        <w:tc>
          <w:tcPr>
            <w:tcW w:w="4423" w:type="pct"/>
            <w:noWrap/>
            <w:vAlign w:val="center"/>
          </w:tcPr>
          <w:p w14:paraId="34828ACF">
            <w:pPr>
              <w:keepNext w:val="0"/>
              <w:keepLines w:val="0"/>
              <w:suppressLineNumbers w:val="0"/>
              <w:spacing w:before="0" w:beforeAutospacing="0" w:after="0" w:afterAutospacing="0"/>
              <w:ind w:left="0" w:right="0"/>
              <w:rPr>
                <w:rFonts w:hint="eastAsia" w:ascii="宋体" w:hAnsi="宋体" w:eastAsia="宋体" w:cs="宋体"/>
                <w:b/>
                <w:bCs/>
                <w:kern w:val="2"/>
                <w:sz w:val="21"/>
                <w:szCs w:val="21"/>
                <w:highlight w:val="none"/>
                <w:lang w:val="en-US" w:eastAsia="zh-CN"/>
              </w:rPr>
            </w:pPr>
            <w:r>
              <w:rPr>
                <w:rFonts w:hint="eastAsia" w:ascii="宋体" w:hAnsi="宋体" w:eastAsia="宋体" w:cs="宋体"/>
                <w:b/>
                <w:bCs/>
                <w:kern w:val="2"/>
                <w:sz w:val="21"/>
                <w:szCs w:val="21"/>
                <w:highlight w:val="none"/>
              </w:rPr>
              <w:t>产地：</w:t>
            </w:r>
            <w:r>
              <w:rPr>
                <w:rFonts w:hint="eastAsia" w:ascii="宋体" w:hAnsi="宋体" w:eastAsia="宋体" w:cs="宋体"/>
                <w:b/>
                <w:bCs/>
                <w:kern w:val="2"/>
                <w:sz w:val="21"/>
                <w:szCs w:val="21"/>
                <w:highlight w:val="none"/>
                <w:lang w:val="en-US" w:eastAsia="zh-CN"/>
              </w:rPr>
              <w:t>国产</w:t>
            </w:r>
            <w:r>
              <w:rPr>
                <w:rFonts w:hint="eastAsia" w:ascii="宋体" w:hAnsi="宋体" w:eastAsia="宋体" w:cs="宋体"/>
                <w:b/>
                <w:bCs/>
                <w:kern w:val="2"/>
                <w:sz w:val="21"/>
                <w:szCs w:val="21"/>
                <w:highlight w:val="none"/>
              </w:rPr>
              <w:t xml:space="preserve">    </w:t>
            </w:r>
            <w:r>
              <w:rPr>
                <w:rFonts w:hint="eastAsia" w:ascii="宋体" w:hAnsi="宋体" w:eastAsia="宋体" w:cs="宋体"/>
                <w:b/>
                <w:bCs/>
                <w:kern w:val="2"/>
                <w:sz w:val="21"/>
                <w:szCs w:val="21"/>
                <w:highlight w:val="none"/>
                <w:lang w:val="en-US" w:eastAsia="zh-CN"/>
              </w:rPr>
              <w:t xml:space="preserve">           </w:t>
            </w:r>
            <w:r>
              <w:rPr>
                <w:rFonts w:hint="eastAsia" w:ascii="宋体" w:hAnsi="宋体" w:eastAsia="宋体" w:cs="宋体"/>
                <w:b/>
                <w:bCs/>
                <w:kern w:val="2"/>
                <w:sz w:val="21"/>
                <w:szCs w:val="21"/>
                <w:highlight w:val="none"/>
              </w:rPr>
              <w:t xml:space="preserve"> 数量：</w:t>
            </w:r>
            <w:r>
              <w:rPr>
                <w:rFonts w:hint="eastAsia" w:ascii="宋体" w:hAnsi="宋体" w:eastAsia="宋体" w:cs="宋体"/>
                <w:b/>
                <w:bCs/>
                <w:kern w:val="2"/>
                <w:sz w:val="21"/>
                <w:szCs w:val="21"/>
                <w:highlight w:val="none"/>
                <w:lang w:val="en-US" w:eastAsia="zh-CN"/>
              </w:rPr>
              <w:t>1套</w:t>
            </w:r>
            <w:r>
              <w:rPr>
                <w:rFonts w:hint="eastAsia" w:ascii="宋体" w:hAnsi="宋体" w:eastAsia="宋体" w:cs="宋体"/>
                <w:b/>
                <w:bCs/>
                <w:kern w:val="2"/>
                <w:sz w:val="21"/>
                <w:szCs w:val="21"/>
                <w:highlight w:val="none"/>
              </w:rPr>
              <w:t xml:space="preserve">     </w:t>
            </w:r>
            <w:r>
              <w:rPr>
                <w:rFonts w:hint="eastAsia" w:ascii="宋体" w:hAnsi="宋体" w:eastAsia="宋体" w:cs="宋体"/>
                <w:b/>
                <w:bCs/>
                <w:kern w:val="2"/>
                <w:sz w:val="21"/>
                <w:szCs w:val="21"/>
                <w:highlight w:val="none"/>
                <w:lang w:val="en-US" w:eastAsia="zh-CN"/>
              </w:rPr>
              <w:t xml:space="preserve">    </w:t>
            </w:r>
            <w:r>
              <w:rPr>
                <w:rFonts w:hint="eastAsia" w:ascii="宋体" w:hAnsi="宋体" w:eastAsia="宋体" w:cs="宋体"/>
                <w:b/>
                <w:bCs/>
                <w:kern w:val="2"/>
                <w:sz w:val="21"/>
                <w:szCs w:val="21"/>
                <w:highlight w:val="none"/>
              </w:rPr>
              <w:t xml:space="preserve">   预算</w:t>
            </w:r>
            <w:r>
              <w:rPr>
                <w:rFonts w:hint="eastAsia" w:ascii="宋体" w:hAnsi="宋体" w:eastAsia="宋体" w:cs="宋体"/>
                <w:b/>
                <w:bCs/>
                <w:kern w:val="2"/>
                <w:sz w:val="21"/>
                <w:szCs w:val="21"/>
                <w:highlight w:val="none"/>
                <w:lang w:val="en-US" w:eastAsia="zh-CN"/>
              </w:rPr>
              <w:t>总价</w:t>
            </w:r>
            <w:r>
              <w:rPr>
                <w:rFonts w:hint="eastAsia" w:ascii="宋体" w:hAnsi="宋体" w:eastAsia="宋体" w:cs="宋体"/>
                <w:b/>
                <w:bCs/>
                <w:kern w:val="2"/>
                <w:sz w:val="21"/>
                <w:szCs w:val="21"/>
                <w:highlight w:val="none"/>
                <w:lang w:eastAsia="zh-CN"/>
              </w:rPr>
              <w:t>：</w:t>
            </w:r>
          </w:p>
        </w:tc>
      </w:tr>
      <w:tr w14:paraId="01355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 w:hRule="atLeast"/>
          <w:jc w:val="center"/>
        </w:trPr>
        <w:tc>
          <w:tcPr>
            <w:tcW w:w="576" w:type="pct"/>
            <w:tcBorders>
              <w:bottom w:val="single" w:color="auto" w:sz="4" w:space="0"/>
            </w:tcBorders>
            <w:noWrap/>
            <w:vAlign w:val="top"/>
          </w:tcPr>
          <w:p w14:paraId="2FA8E955">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二</w:t>
            </w:r>
          </w:p>
        </w:tc>
        <w:tc>
          <w:tcPr>
            <w:tcW w:w="4423" w:type="pct"/>
            <w:tcBorders>
              <w:bottom w:val="single" w:color="auto" w:sz="4" w:space="0"/>
            </w:tcBorders>
            <w:noWrap/>
            <w:vAlign w:val="center"/>
          </w:tcPr>
          <w:p w14:paraId="4E1D8CDD">
            <w:pPr>
              <w:pStyle w:val="2"/>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一套器械可同时满足经椎间孔入路，椎板间入路，背侧皮神经消融，颈后路手术需求，并可处理部分轻度椎管狭窄。备有多种椎间孔成形方案，并有自已独特的定位针套件和保护套管。内镜在德国定制，清晰度高，可耐高温高压消毒。配有接水嘴，方便冲洗水收集</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独特的限位助推器，方便器械置入，并可限制置入深度，增加安全性。</w:t>
            </w:r>
          </w:p>
        </w:tc>
      </w:tr>
      <w:tr w14:paraId="0F4DB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tcBorders>
              <w:top w:val="single" w:color="auto" w:sz="4" w:space="0"/>
            </w:tcBorders>
            <w:noWrap/>
            <w:vAlign w:val="top"/>
          </w:tcPr>
          <w:p w14:paraId="76F73189">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三</w:t>
            </w:r>
          </w:p>
        </w:tc>
        <w:tc>
          <w:tcPr>
            <w:tcW w:w="4423" w:type="pct"/>
            <w:noWrap/>
            <w:vAlign w:val="center"/>
          </w:tcPr>
          <w:p w14:paraId="128DABC6">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技术要求</w:t>
            </w:r>
          </w:p>
        </w:tc>
      </w:tr>
      <w:tr w14:paraId="56976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tcBorders>
              <w:top w:val="single" w:color="auto" w:sz="4" w:space="0"/>
            </w:tcBorders>
            <w:noWrap/>
            <w:vAlign w:val="center"/>
          </w:tcPr>
          <w:p w14:paraId="4194DD6B">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rPr>
              <w:t>1</w:t>
            </w:r>
          </w:p>
        </w:tc>
        <w:tc>
          <w:tcPr>
            <w:tcW w:w="4423" w:type="pct"/>
            <w:noWrap/>
            <w:vAlign w:val="center"/>
          </w:tcPr>
          <w:p w14:paraId="3487F3AC">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rPr>
              <w:t>该设备需要提供医疗器械注册证</w:t>
            </w:r>
          </w:p>
        </w:tc>
      </w:tr>
      <w:tr w14:paraId="2230E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3942297">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rPr>
              <w:t>2</w:t>
            </w:r>
          </w:p>
        </w:tc>
        <w:tc>
          <w:tcPr>
            <w:tcW w:w="4423" w:type="pct"/>
            <w:noWrap/>
            <w:vAlign w:val="center"/>
          </w:tcPr>
          <w:p w14:paraId="607A1D9D">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椎间</w:t>
            </w:r>
            <w:r>
              <w:rPr>
                <w:rFonts w:hint="eastAsia" w:ascii="宋体" w:hAnsi="宋体" w:cs="宋体"/>
                <w:b/>
                <w:bCs/>
                <w:i w:val="0"/>
                <w:iCs w:val="0"/>
                <w:color w:val="auto"/>
                <w:kern w:val="0"/>
                <w:sz w:val="21"/>
                <w:szCs w:val="21"/>
                <w:highlight w:val="none"/>
                <w:u w:val="none"/>
                <w:lang w:val="en-US" w:eastAsia="zh-CN" w:bidi="ar"/>
              </w:rPr>
              <w:t>盘</w:t>
            </w:r>
            <w:r>
              <w:rPr>
                <w:rFonts w:hint="eastAsia" w:ascii="宋体" w:hAnsi="宋体" w:eastAsia="宋体" w:cs="宋体"/>
                <w:b/>
                <w:bCs/>
                <w:i w:val="0"/>
                <w:iCs w:val="0"/>
                <w:color w:val="auto"/>
                <w:kern w:val="0"/>
                <w:sz w:val="21"/>
                <w:szCs w:val="21"/>
                <w:highlight w:val="none"/>
                <w:u w:val="none"/>
                <w:lang w:val="en-US" w:eastAsia="zh-CN" w:bidi="ar"/>
              </w:rPr>
              <w:t>镜</w:t>
            </w:r>
          </w:p>
        </w:tc>
      </w:tr>
      <w:tr w14:paraId="2F4BF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D67F515">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2.1</w:t>
            </w:r>
          </w:p>
        </w:tc>
        <w:tc>
          <w:tcPr>
            <w:tcW w:w="4423" w:type="pct"/>
            <w:noWrap/>
            <w:vAlign w:val="center"/>
          </w:tcPr>
          <w:p w14:paraId="50119795">
            <w:pPr>
              <w:keepNext w:val="0"/>
              <w:keepLines w:val="0"/>
              <w:widowControl/>
              <w:suppressLineNumbers w:val="0"/>
              <w:spacing w:before="0" w:beforeAutospacing="0" w:after="0" w:afterAutospacing="0" w:line="288"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0"/>
                <w:sz w:val="21"/>
                <w:szCs w:val="21"/>
                <w:highlight w:val="none"/>
                <w:rtl w:val="0"/>
                <w:lang w:val="zh-TW" w:eastAsia="zh-TW"/>
              </w:rPr>
              <w:t>最大外径</w:t>
            </w:r>
            <w:r>
              <w:rPr>
                <w:rFonts w:hint="eastAsia" w:ascii="宋体" w:hAnsi="宋体" w:eastAsia="宋体" w:cs="宋体"/>
                <w:color w:val="000000"/>
                <w:kern w:val="0"/>
                <w:sz w:val="21"/>
                <w:szCs w:val="21"/>
                <w:highlight w:val="none"/>
                <w:rtl w:val="0"/>
                <w:lang w:val="en-US"/>
              </w:rPr>
              <w:t>≤6.3mm</w:t>
            </w:r>
            <w:r>
              <w:rPr>
                <w:rFonts w:hint="eastAsia" w:ascii="宋体" w:hAnsi="宋体" w:eastAsia="宋体" w:cs="宋体"/>
                <w:color w:val="000000"/>
                <w:kern w:val="0"/>
                <w:sz w:val="21"/>
                <w:szCs w:val="21"/>
                <w:highlight w:val="none"/>
                <w:rtl w:val="0"/>
                <w:lang w:val="zh-TW" w:eastAsia="zh-TW"/>
              </w:rPr>
              <w:t>，工作长度</w:t>
            </w:r>
            <w:r>
              <w:rPr>
                <w:rFonts w:hint="eastAsia" w:ascii="宋体" w:hAnsi="宋体" w:eastAsia="宋体" w:cs="宋体"/>
                <w:color w:val="000000"/>
                <w:kern w:val="0"/>
                <w:sz w:val="21"/>
                <w:szCs w:val="21"/>
                <w:highlight w:val="none"/>
                <w:rtl w:val="0"/>
                <w:lang w:val="en-US"/>
              </w:rPr>
              <w:t>≥180mm</w:t>
            </w:r>
            <w:r>
              <w:rPr>
                <w:rFonts w:hint="eastAsia" w:ascii="宋体" w:hAnsi="宋体" w:eastAsia="宋体" w:cs="宋体"/>
                <w:color w:val="000000"/>
                <w:kern w:val="0"/>
                <w:sz w:val="21"/>
                <w:szCs w:val="21"/>
                <w:highlight w:val="none"/>
                <w:rtl w:val="0"/>
                <w:lang w:val="zh-TW" w:eastAsia="zh-TW"/>
              </w:rPr>
              <w:t>，视向角</w:t>
            </w:r>
            <w:r>
              <w:rPr>
                <w:rFonts w:hint="eastAsia" w:ascii="宋体" w:hAnsi="宋体" w:eastAsia="宋体" w:cs="宋体"/>
                <w:color w:val="000000"/>
                <w:kern w:val="0"/>
                <w:sz w:val="21"/>
                <w:szCs w:val="21"/>
                <w:highlight w:val="none"/>
                <w:rtl w:val="0"/>
                <w:lang w:val="en-US"/>
              </w:rPr>
              <w:t>≥30°</w:t>
            </w:r>
            <w:r>
              <w:rPr>
                <w:rFonts w:hint="eastAsia" w:ascii="宋体" w:hAnsi="宋体" w:eastAsia="宋体" w:cs="宋体"/>
                <w:color w:val="000000"/>
                <w:kern w:val="0"/>
                <w:sz w:val="21"/>
                <w:szCs w:val="21"/>
                <w:highlight w:val="none"/>
                <w:rtl w:val="0"/>
                <w:lang w:val="zh-TW" w:eastAsia="zh-TW"/>
              </w:rPr>
              <w:t>，视场角</w:t>
            </w:r>
            <w:r>
              <w:rPr>
                <w:rFonts w:hint="eastAsia" w:ascii="宋体" w:hAnsi="宋体" w:eastAsia="宋体" w:cs="宋体"/>
                <w:color w:val="000000"/>
                <w:kern w:val="0"/>
                <w:sz w:val="21"/>
                <w:szCs w:val="21"/>
                <w:highlight w:val="none"/>
                <w:rtl w:val="0"/>
                <w:lang w:val="en-US"/>
              </w:rPr>
              <w:t>≥80°</w:t>
            </w:r>
            <w:r>
              <w:rPr>
                <w:rFonts w:hint="eastAsia" w:ascii="宋体" w:hAnsi="宋体" w:eastAsia="宋体" w:cs="宋体"/>
                <w:color w:val="000000"/>
                <w:kern w:val="0"/>
                <w:sz w:val="21"/>
                <w:szCs w:val="21"/>
                <w:highlight w:val="none"/>
                <w:rtl w:val="0"/>
                <w:lang w:val="zh-TW" w:eastAsia="zh-TW"/>
              </w:rPr>
              <w:t>，器械通道</w:t>
            </w:r>
            <w:r>
              <w:rPr>
                <w:rFonts w:hint="eastAsia" w:ascii="宋体" w:hAnsi="宋体" w:eastAsia="宋体" w:cs="宋体"/>
                <w:color w:val="000000"/>
                <w:kern w:val="0"/>
                <w:sz w:val="21"/>
                <w:szCs w:val="21"/>
                <w:highlight w:val="none"/>
                <w:rtl w:val="0"/>
                <w:lang w:val="en-US"/>
              </w:rPr>
              <w:t>≥3.7mm</w:t>
            </w:r>
            <w:r>
              <w:rPr>
                <w:rFonts w:hint="eastAsia" w:ascii="宋体" w:hAnsi="宋体" w:eastAsia="宋体" w:cs="宋体"/>
                <w:color w:val="000000"/>
                <w:kern w:val="0"/>
                <w:sz w:val="21"/>
                <w:szCs w:val="21"/>
                <w:highlight w:val="none"/>
                <w:rtl w:val="0"/>
                <w:lang w:val="zh-TW" w:eastAsia="zh-TW"/>
              </w:rPr>
              <w:t>，</w:t>
            </w:r>
          </w:p>
        </w:tc>
      </w:tr>
      <w:tr w14:paraId="4AA3B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6" w:type="pct"/>
            <w:noWrap/>
            <w:vAlign w:val="center"/>
          </w:tcPr>
          <w:p w14:paraId="0971E5A1">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2.2</w:t>
            </w:r>
          </w:p>
        </w:tc>
        <w:tc>
          <w:tcPr>
            <w:tcW w:w="4423" w:type="pct"/>
            <w:noWrap/>
            <w:vAlign w:val="center"/>
          </w:tcPr>
          <w:p w14:paraId="0BF0966C">
            <w:pPr>
              <w:keepNext w:val="0"/>
              <w:keepLines w:val="0"/>
              <w:suppressLineNumbers w:val="0"/>
              <w:spacing w:before="0" w:beforeAutospacing="0" w:after="0" w:afterAutospacing="0"/>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0"/>
                <w:sz w:val="21"/>
                <w:szCs w:val="21"/>
                <w:highlight w:val="none"/>
                <w:rtl w:val="0"/>
                <w:lang w:val="zh-TW" w:eastAsia="zh-TW"/>
              </w:rPr>
              <w:t>灭菌方式：高温高压灭菌、低温等离子灭菌</w:t>
            </w:r>
          </w:p>
        </w:tc>
      </w:tr>
      <w:tr w14:paraId="4A3DC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733E4888">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w:t>
            </w:r>
          </w:p>
        </w:tc>
        <w:tc>
          <w:tcPr>
            <w:tcW w:w="4423" w:type="pct"/>
            <w:noWrap/>
            <w:vAlign w:val="center"/>
          </w:tcPr>
          <w:p w14:paraId="6430A200">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b/>
                <w:color w:val="000000"/>
                <w:kern w:val="2"/>
                <w:sz w:val="21"/>
                <w:szCs w:val="21"/>
                <w:highlight w:val="none"/>
              </w:rPr>
              <w:t>手术器械</w:t>
            </w:r>
          </w:p>
        </w:tc>
      </w:tr>
      <w:tr w14:paraId="20B1D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407DA47">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kern w:val="2"/>
                <w:sz w:val="21"/>
                <w:szCs w:val="21"/>
                <w:highlight w:val="none"/>
              </w:rPr>
              <w:t>▲</w:t>
            </w:r>
            <w:r>
              <w:rPr>
                <w:rFonts w:hint="eastAsia" w:ascii="宋体" w:hAnsi="宋体" w:eastAsia="宋体" w:cs="宋体"/>
                <w:color w:val="000000"/>
                <w:kern w:val="2"/>
                <w:sz w:val="21"/>
                <w:szCs w:val="21"/>
                <w:highlight w:val="none"/>
                <w:lang w:val="en-US" w:eastAsia="zh-CN"/>
              </w:rPr>
              <w:t>3.1</w:t>
            </w:r>
          </w:p>
        </w:tc>
        <w:tc>
          <w:tcPr>
            <w:tcW w:w="4423" w:type="pct"/>
            <w:noWrap/>
            <w:vAlign w:val="center"/>
          </w:tcPr>
          <w:p w14:paraId="5619C0F8">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color w:val="auto"/>
                <w:kern w:val="0"/>
                <w:sz w:val="21"/>
                <w:szCs w:val="21"/>
                <w:highlight w:val="none"/>
              </w:rPr>
              <w:t>出水口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弹性卡口接驳内窥镜，连接负压吸引器，360°旋转</w:t>
            </w:r>
          </w:p>
        </w:tc>
      </w:tr>
      <w:tr w14:paraId="2909C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AAF6354">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3.2</w:t>
            </w:r>
          </w:p>
        </w:tc>
        <w:tc>
          <w:tcPr>
            <w:tcW w:w="4423" w:type="pct"/>
            <w:noWrap/>
            <w:vAlign w:val="center"/>
          </w:tcPr>
          <w:p w14:paraId="37D19E16">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rPr>
              <w:t>穿刺针：</w:t>
            </w:r>
            <w:r>
              <w:rPr>
                <w:rFonts w:hint="eastAsia" w:ascii="宋体" w:hAnsi="宋体" w:eastAsia="宋体" w:cs="宋体"/>
                <w:color w:val="000000"/>
                <w:kern w:val="2"/>
                <w:sz w:val="21"/>
                <w:szCs w:val="21"/>
                <w:highlight w:val="none"/>
              </w:rPr>
              <w:t>直径</w:t>
            </w:r>
            <w:r>
              <w:rPr>
                <w:rFonts w:hint="eastAsia" w:ascii="宋体" w:hAnsi="宋体" w:eastAsia="宋体" w:cs="宋体"/>
                <w:kern w:val="2"/>
                <w:sz w:val="21"/>
                <w:szCs w:val="21"/>
                <w:highlight w:val="none"/>
              </w:rPr>
              <w:t>≤</w:t>
            </w:r>
            <w:r>
              <w:rPr>
                <w:rFonts w:hint="eastAsia" w:ascii="宋体" w:hAnsi="宋体" w:eastAsia="宋体" w:cs="宋体"/>
                <w:color w:val="000000"/>
                <w:kern w:val="2"/>
                <w:sz w:val="21"/>
                <w:szCs w:val="21"/>
                <w:highlight w:val="none"/>
              </w:rPr>
              <w:t>1.6mm，工作长度</w:t>
            </w:r>
            <w:r>
              <w:rPr>
                <w:rFonts w:hint="eastAsia" w:ascii="宋体" w:hAnsi="宋体" w:eastAsia="宋体" w:cs="宋体"/>
                <w:kern w:val="2"/>
                <w:sz w:val="21"/>
                <w:szCs w:val="21"/>
                <w:highlight w:val="none"/>
              </w:rPr>
              <w:t>≥</w:t>
            </w:r>
            <w:r>
              <w:rPr>
                <w:rFonts w:hint="eastAsia" w:ascii="宋体" w:hAnsi="宋体" w:eastAsia="宋体" w:cs="宋体"/>
                <w:color w:val="000000"/>
                <w:kern w:val="2"/>
                <w:sz w:val="21"/>
                <w:szCs w:val="21"/>
                <w:highlight w:val="none"/>
              </w:rPr>
              <w:t>200mm</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带针芯</w:t>
            </w:r>
          </w:p>
        </w:tc>
      </w:tr>
      <w:tr w14:paraId="6B77E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3CD84876">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3.3</w:t>
            </w:r>
          </w:p>
        </w:tc>
        <w:tc>
          <w:tcPr>
            <w:tcW w:w="4423" w:type="pct"/>
            <w:noWrap/>
            <w:vAlign w:val="center"/>
          </w:tcPr>
          <w:p w14:paraId="1CED3BB4">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逐渐</w:t>
            </w:r>
            <w:r>
              <w:rPr>
                <w:rFonts w:hint="eastAsia" w:ascii="宋体" w:hAnsi="宋体" w:eastAsia="宋体" w:cs="宋体"/>
                <w:color w:val="000000"/>
                <w:kern w:val="2"/>
                <w:sz w:val="21"/>
                <w:szCs w:val="21"/>
                <w:highlight w:val="none"/>
              </w:rPr>
              <w:t>扩张管</w:t>
            </w:r>
            <w:r>
              <w:rPr>
                <w:rFonts w:hint="eastAsia" w:ascii="宋体" w:hAnsi="宋体" w:eastAsia="宋体" w:cs="宋体"/>
                <w:color w:val="000000"/>
                <w:kern w:val="2"/>
                <w:sz w:val="21"/>
                <w:szCs w:val="21"/>
                <w:highlight w:val="none"/>
                <w:lang w:val="en-US" w:eastAsia="zh-CN"/>
              </w:rPr>
              <w:t>1</w:t>
            </w:r>
            <w:r>
              <w:rPr>
                <w:rFonts w:hint="eastAsia" w:ascii="宋体" w:hAnsi="宋体" w:eastAsia="宋体" w:cs="宋体"/>
                <w:color w:val="000000"/>
                <w:kern w:val="2"/>
                <w:sz w:val="21"/>
                <w:szCs w:val="21"/>
                <w:highlight w:val="none"/>
              </w:rPr>
              <w:t>套：</w:t>
            </w:r>
            <w:r>
              <w:rPr>
                <w:rFonts w:hint="eastAsia" w:ascii="宋体" w:hAnsi="宋体" w:eastAsia="宋体" w:cs="宋体"/>
                <w:color w:val="000000"/>
                <w:kern w:val="2"/>
                <w:sz w:val="21"/>
                <w:szCs w:val="21"/>
                <w:highlight w:val="none"/>
                <w:lang w:val="en-US" w:eastAsia="zh-CN"/>
              </w:rPr>
              <w:t>直径3.2~7.5mm，</w:t>
            </w:r>
            <w:r>
              <w:rPr>
                <w:rFonts w:hint="eastAsia" w:ascii="宋体" w:hAnsi="宋体" w:eastAsia="宋体" w:cs="宋体"/>
                <w:color w:val="auto"/>
                <w:kern w:val="2"/>
                <w:sz w:val="21"/>
                <w:szCs w:val="21"/>
                <w:highlight w:val="none"/>
              </w:rPr>
              <w:t>长度</w:t>
            </w:r>
            <w:r>
              <w:rPr>
                <w:rFonts w:hint="eastAsia" w:ascii="宋体" w:hAnsi="宋体" w:eastAsia="宋体" w:cs="宋体"/>
                <w:color w:val="auto"/>
                <w:kern w:val="2"/>
                <w:sz w:val="21"/>
                <w:szCs w:val="21"/>
                <w:highlight w:val="none"/>
                <w:lang w:val="en-US" w:eastAsia="zh-CN"/>
              </w:rPr>
              <w:t>175</w:t>
            </w:r>
            <w:r>
              <w:rPr>
                <w:rFonts w:hint="eastAsia" w:ascii="宋体" w:hAnsi="宋体" w:eastAsia="宋体" w:cs="宋体"/>
                <w:color w:val="000000"/>
                <w:kern w:val="2"/>
                <w:sz w:val="21"/>
                <w:szCs w:val="21"/>
                <w:highlight w:val="none"/>
                <w:lang w:val="en-US" w:eastAsia="zh-CN"/>
              </w:rPr>
              <w:t>~235mm；</w:t>
            </w:r>
          </w:p>
        </w:tc>
      </w:tr>
      <w:tr w14:paraId="1082B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1F4B0E7">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lang w:val="en-US" w:eastAsia="zh-CN"/>
              </w:rPr>
              <w:t>3.4</w:t>
            </w:r>
          </w:p>
        </w:tc>
        <w:tc>
          <w:tcPr>
            <w:tcW w:w="4423" w:type="pct"/>
            <w:noWrap/>
            <w:vAlign w:val="center"/>
          </w:tcPr>
          <w:p w14:paraId="0030ECC7">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color w:val="auto"/>
                <w:kern w:val="0"/>
                <w:sz w:val="21"/>
                <w:szCs w:val="21"/>
                <w:highlight w:val="none"/>
              </w:rPr>
              <w:t>扩张管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2"/>
                <w:sz w:val="21"/>
                <w:szCs w:val="21"/>
                <w:highlight w:val="none"/>
              </w:rPr>
              <w:t>直径≤</w:t>
            </w:r>
            <w:r>
              <w:rPr>
                <w:rFonts w:hint="eastAsia" w:ascii="宋体" w:hAnsi="宋体" w:eastAsia="宋体" w:cs="宋体"/>
                <w:color w:val="auto"/>
                <w:kern w:val="2"/>
                <w:sz w:val="21"/>
                <w:szCs w:val="21"/>
                <w:highlight w:val="none"/>
                <w:lang w:val="en-US" w:eastAsia="zh-CN"/>
              </w:rPr>
              <w:t>6.4</w:t>
            </w:r>
            <w:r>
              <w:rPr>
                <w:rFonts w:hint="eastAsia" w:ascii="宋体" w:hAnsi="宋体" w:eastAsia="宋体" w:cs="宋体"/>
                <w:color w:val="auto"/>
                <w:kern w:val="2"/>
                <w:sz w:val="21"/>
                <w:szCs w:val="21"/>
                <w:highlight w:val="none"/>
              </w:rPr>
              <w:t>mm，长度</w:t>
            </w:r>
            <w:r>
              <w:rPr>
                <w:rFonts w:hint="eastAsia" w:ascii="宋体" w:hAnsi="宋体" w:eastAsia="宋体" w:cs="宋体"/>
                <w:color w:val="000000"/>
                <w:kern w:val="2"/>
                <w:sz w:val="21"/>
                <w:szCs w:val="21"/>
                <w:highlight w:val="none"/>
              </w:rPr>
              <w:t>≥</w:t>
            </w:r>
            <w:r>
              <w:rPr>
                <w:rFonts w:hint="eastAsia" w:ascii="宋体" w:hAnsi="宋体" w:eastAsia="宋体" w:cs="宋体"/>
                <w:color w:val="auto"/>
                <w:kern w:val="2"/>
                <w:sz w:val="21"/>
                <w:szCs w:val="21"/>
                <w:highlight w:val="none"/>
                <w:lang w:val="en-US" w:eastAsia="zh-CN"/>
              </w:rPr>
              <w:t>210</w:t>
            </w:r>
            <w:r>
              <w:rPr>
                <w:rFonts w:hint="eastAsia" w:ascii="宋体" w:hAnsi="宋体" w:eastAsia="宋体" w:cs="宋体"/>
                <w:color w:val="auto"/>
                <w:kern w:val="2"/>
                <w:sz w:val="21"/>
                <w:szCs w:val="21"/>
                <w:highlight w:val="none"/>
              </w:rPr>
              <w:t>mm</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000000"/>
                <w:kern w:val="2"/>
                <w:sz w:val="21"/>
                <w:szCs w:val="21"/>
                <w:highlight w:val="none"/>
              </w:rPr>
              <w:t>可以调节穿刺位置及做药剂注射通道，器械有刻度标识</w:t>
            </w:r>
          </w:p>
        </w:tc>
      </w:tr>
      <w:tr w14:paraId="0A888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D58253A">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3.5</w:t>
            </w:r>
          </w:p>
        </w:tc>
        <w:tc>
          <w:tcPr>
            <w:tcW w:w="4423" w:type="pct"/>
            <w:noWrap/>
            <w:vAlign w:val="center"/>
          </w:tcPr>
          <w:p w14:paraId="4FA3039F">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环形骨钻</w:t>
            </w:r>
            <w:r>
              <w:rPr>
                <w:rFonts w:hint="eastAsia" w:ascii="宋体" w:hAnsi="宋体" w:eastAsia="宋体" w:cs="宋体"/>
                <w:color w:val="auto"/>
                <w:kern w:val="0"/>
                <w:sz w:val="21"/>
                <w:szCs w:val="21"/>
                <w:highlight w:val="none"/>
              </w:rPr>
              <w:t>1套</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直径</w:t>
            </w:r>
            <w:r>
              <w:rPr>
                <w:rFonts w:hint="eastAsia" w:ascii="宋体" w:hAnsi="宋体" w:eastAsia="宋体" w:cs="宋体"/>
                <w:color w:val="auto"/>
                <w:kern w:val="0"/>
                <w:sz w:val="21"/>
                <w:szCs w:val="21"/>
                <w:highlight w:val="none"/>
                <w:lang w:val="en-US" w:eastAsia="zh-CN"/>
              </w:rPr>
              <w:t>3.6</w:t>
            </w:r>
            <w:r>
              <w:rPr>
                <w:rFonts w:hint="eastAsia" w:ascii="宋体" w:hAnsi="宋体" w:eastAsia="宋体" w:cs="宋体"/>
                <w:color w:val="auto"/>
                <w:kern w:val="0"/>
                <w:sz w:val="21"/>
                <w:szCs w:val="21"/>
                <w:highlight w:val="none"/>
              </w:rPr>
              <w:t>～7.5mm，长度≥200～</w:t>
            </w:r>
            <w:r>
              <w:rPr>
                <w:rFonts w:hint="eastAsia" w:ascii="宋体" w:hAnsi="宋体" w:eastAsia="宋体" w:cs="宋体"/>
                <w:color w:val="auto"/>
                <w:kern w:val="0"/>
                <w:sz w:val="21"/>
                <w:szCs w:val="21"/>
                <w:highlight w:val="none"/>
                <w:lang w:val="en-US" w:eastAsia="zh-CN"/>
              </w:rPr>
              <w:t>340</w:t>
            </w:r>
            <w:r>
              <w:rPr>
                <w:rFonts w:hint="eastAsia" w:ascii="宋体" w:hAnsi="宋体" w:eastAsia="宋体" w:cs="宋体"/>
                <w:color w:val="auto"/>
                <w:kern w:val="0"/>
                <w:sz w:val="21"/>
                <w:szCs w:val="21"/>
                <w:highlight w:val="none"/>
              </w:rPr>
              <w:t>mm</w:t>
            </w:r>
          </w:p>
        </w:tc>
      </w:tr>
      <w:tr w14:paraId="49081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24CF9CE0">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kern w:val="2"/>
                <w:sz w:val="21"/>
                <w:szCs w:val="21"/>
                <w:highlight w:val="none"/>
              </w:rPr>
              <w:t>▲</w:t>
            </w:r>
            <w:r>
              <w:rPr>
                <w:rFonts w:hint="eastAsia" w:ascii="宋体" w:hAnsi="宋体" w:eastAsia="宋体" w:cs="宋体"/>
                <w:color w:val="000000"/>
                <w:kern w:val="2"/>
                <w:sz w:val="21"/>
                <w:szCs w:val="21"/>
                <w:highlight w:val="none"/>
                <w:lang w:val="en-US" w:eastAsia="zh-CN"/>
              </w:rPr>
              <w:t>3.6</w:t>
            </w:r>
          </w:p>
        </w:tc>
        <w:tc>
          <w:tcPr>
            <w:tcW w:w="4423" w:type="pct"/>
            <w:noWrap/>
            <w:vAlign w:val="center"/>
          </w:tcPr>
          <w:p w14:paraId="78401A4C">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2"/>
                <w:sz w:val="21"/>
                <w:szCs w:val="21"/>
                <w:highlight w:val="none"/>
                <w:lang w:bidi="ar"/>
              </w:rPr>
              <w:t>中空螺纹型钝头骨钻1套，直径4.6～7.5mm，长度</w:t>
            </w:r>
            <w:r>
              <w:rPr>
                <w:rFonts w:hint="eastAsia" w:ascii="宋体" w:hAnsi="宋体" w:eastAsia="宋体" w:cs="宋体"/>
                <w:color w:val="000000"/>
                <w:kern w:val="2"/>
                <w:sz w:val="21"/>
                <w:szCs w:val="21"/>
                <w:highlight w:val="none"/>
              </w:rPr>
              <w:t>≥</w:t>
            </w:r>
            <w:r>
              <w:rPr>
                <w:rFonts w:hint="eastAsia" w:ascii="宋体" w:hAnsi="宋体" w:eastAsia="宋体" w:cs="宋体"/>
                <w:kern w:val="2"/>
                <w:sz w:val="21"/>
                <w:szCs w:val="21"/>
                <w:highlight w:val="none"/>
                <w:lang w:bidi="ar"/>
              </w:rPr>
              <w:t>210mm</w:t>
            </w:r>
          </w:p>
        </w:tc>
      </w:tr>
      <w:tr w14:paraId="30720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F445501">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3.7</w:t>
            </w:r>
          </w:p>
        </w:tc>
        <w:tc>
          <w:tcPr>
            <w:tcW w:w="4423" w:type="pct"/>
            <w:noWrap/>
            <w:vAlign w:val="center"/>
          </w:tcPr>
          <w:p w14:paraId="69731CA0">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rPr>
              <w:t>环形</w:t>
            </w:r>
            <w:r>
              <w:rPr>
                <w:rFonts w:hint="eastAsia" w:ascii="宋体" w:hAnsi="宋体" w:eastAsia="宋体" w:cs="宋体"/>
                <w:color w:val="auto"/>
                <w:kern w:val="0"/>
                <w:sz w:val="21"/>
                <w:szCs w:val="21"/>
                <w:highlight w:val="none"/>
              </w:rPr>
              <w:t>骨钻</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000000"/>
                <w:kern w:val="2"/>
                <w:sz w:val="21"/>
                <w:szCs w:val="21"/>
                <w:highlight w:val="none"/>
                <w:lang w:val="en-US" w:eastAsia="zh-CN"/>
              </w:rPr>
              <w:t>外径</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7.5mm</w:t>
            </w:r>
            <w:r>
              <w:rPr>
                <w:rFonts w:hint="eastAsia" w:ascii="宋体" w:hAnsi="宋体" w:eastAsia="宋体" w:cs="宋体"/>
                <w:color w:val="000000"/>
                <w:kern w:val="2"/>
                <w:sz w:val="21"/>
                <w:szCs w:val="21"/>
                <w:highlight w:val="none"/>
              </w:rPr>
              <w:t>，长度≥170mm</w:t>
            </w:r>
            <w:r>
              <w:rPr>
                <w:rFonts w:hint="eastAsia" w:ascii="宋体" w:hAnsi="宋体" w:eastAsia="宋体" w:cs="宋体"/>
                <w:color w:val="000000"/>
                <w:kern w:val="2"/>
                <w:sz w:val="21"/>
                <w:szCs w:val="21"/>
                <w:highlight w:val="none"/>
                <w:lang w:eastAsia="zh-CN"/>
              </w:rPr>
              <w:t>；</w:t>
            </w:r>
          </w:p>
        </w:tc>
      </w:tr>
      <w:tr w14:paraId="13692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29B85D1F">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3.8</w:t>
            </w:r>
          </w:p>
        </w:tc>
        <w:tc>
          <w:tcPr>
            <w:tcW w:w="4423" w:type="pct"/>
            <w:noWrap/>
            <w:vAlign w:val="center"/>
          </w:tcPr>
          <w:p w14:paraId="39D01DDD">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color w:val="auto"/>
                <w:kern w:val="0"/>
                <w:sz w:val="21"/>
                <w:szCs w:val="21"/>
                <w:highlight w:val="none"/>
              </w:rPr>
              <w:t>骨钻保护管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000000"/>
                <w:kern w:val="2"/>
                <w:sz w:val="21"/>
                <w:szCs w:val="21"/>
                <w:highlight w:val="none"/>
                <w:lang w:val="en-US" w:eastAsia="zh-CN"/>
              </w:rPr>
              <w:t>外径</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val="en-US" w:eastAsia="zh-CN"/>
              </w:rPr>
              <w:t>8.4</w:t>
            </w:r>
            <w:r>
              <w:rPr>
                <w:rFonts w:hint="eastAsia" w:ascii="宋体" w:hAnsi="宋体" w:eastAsia="宋体" w:cs="宋体"/>
                <w:color w:val="000000"/>
                <w:kern w:val="2"/>
                <w:sz w:val="21"/>
                <w:szCs w:val="21"/>
                <w:highlight w:val="none"/>
              </w:rPr>
              <w:t>mm，长度≥150mm</w:t>
            </w:r>
          </w:p>
        </w:tc>
      </w:tr>
      <w:tr w14:paraId="72BF0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074DD65">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3.9</w:t>
            </w:r>
          </w:p>
        </w:tc>
        <w:tc>
          <w:tcPr>
            <w:tcW w:w="4423" w:type="pct"/>
            <w:noWrap/>
            <w:vAlign w:val="center"/>
          </w:tcPr>
          <w:p w14:paraId="24BDCBD7">
            <w:pPr>
              <w:pStyle w:val="23"/>
              <w:keepNext w:val="0"/>
              <w:keepLines w:val="0"/>
              <w:widowControl/>
              <w:suppressLineNumbers w:val="0"/>
              <w:spacing w:before="0" w:beforeAutospacing="0" w:after="0" w:afterAutospacing="0"/>
              <w:ind w:left="0" w:right="0" w:firstLine="0"/>
              <w:jc w:val="left"/>
              <w:rPr>
                <w:rFonts w:hint="eastAsia" w:ascii="宋体" w:hAnsi="宋体" w:eastAsia="宋体" w:cs="宋体"/>
                <w:spacing w:val="5"/>
                <w:kern w:val="2"/>
                <w:sz w:val="21"/>
                <w:szCs w:val="21"/>
                <w:highlight w:val="none"/>
              </w:rPr>
            </w:pPr>
            <w:r>
              <w:rPr>
                <w:rFonts w:hint="eastAsia" w:ascii="宋体" w:hAnsi="宋体" w:eastAsia="宋体" w:cs="宋体"/>
                <w:spacing w:val="9"/>
                <w:kern w:val="2"/>
                <w:sz w:val="21"/>
                <w:szCs w:val="21"/>
                <w:highlight w:val="none"/>
              </w:rPr>
              <w:t>工</w:t>
            </w:r>
            <w:r>
              <w:rPr>
                <w:rFonts w:hint="eastAsia" w:ascii="宋体" w:hAnsi="宋体" w:eastAsia="宋体" w:cs="宋体"/>
                <w:spacing w:val="7"/>
                <w:kern w:val="2"/>
                <w:sz w:val="21"/>
                <w:szCs w:val="21"/>
                <w:highlight w:val="none"/>
              </w:rPr>
              <w:t>作套管</w:t>
            </w:r>
            <w:r>
              <w:rPr>
                <w:rFonts w:hint="eastAsia" w:ascii="宋体" w:hAnsi="宋体" w:eastAsia="宋体" w:cs="宋体"/>
                <w:spacing w:val="7"/>
                <w:kern w:val="2"/>
                <w:sz w:val="21"/>
                <w:szCs w:val="21"/>
                <w:highlight w:val="none"/>
                <w:lang w:eastAsia="zh-CN"/>
              </w:rPr>
              <w:t>：</w:t>
            </w:r>
            <w:r>
              <w:rPr>
                <w:rFonts w:hint="eastAsia" w:ascii="宋体" w:hAnsi="宋体" w:eastAsia="宋体" w:cs="宋体"/>
                <w:color w:val="000000"/>
                <w:kern w:val="2"/>
                <w:sz w:val="21"/>
                <w:szCs w:val="21"/>
                <w:highlight w:val="none"/>
              </w:rPr>
              <w:t>直径</w:t>
            </w:r>
            <w:r>
              <w:rPr>
                <w:rFonts w:hint="eastAsia" w:ascii="宋体" w:hAnsi="宋体" w:eastAsia="宋体" w:cs="宋体"/>
                <w:color w:val="auto"/>
                <w:kern w:val="2"/>
                <w:sz w:val="21"/>
                <w:szCs w:val="21"/>
                <w:highlight w:val="none"/>
              </w:rPr>
              <w:t>≥</w:t>
            </w:r>
            <w:r>
              <w:rPr>
                <w:rFonts w:hint="eastAsia" w:ascii="宋体" w:hAnsi="宋体" w:eastAsia="宋体" w:cs="宋体"/>
                <w:color w:val="000000"/>
                <w:kern w:val="2"/>
                <w:sz w:val="21"/>
                <w:szCs w:val="21"/>
                <w:highlight w:val="none"/>
              </w:rPr>
              <w:t>7.5mm，长度</w:t>
            </w:r>
            <w:r>
              <w:rPr>
                <w:rFonts w:hint="eastAsia" w:ascii="宋体" w:hAnsi="宋体" w:eastAsia="宋体" w:cs="宋体"/>
                <w:color w:val="auto"/>
                <w:kern w:val="2"/>
                <w:sz w:val="21"/>
                <w:szCs w:val="21"/>
                <w:highlight w:val="none"/>
              </w:rPr>
              <w:t>≥</w:t>
            </w:r>
            <w:r>
              <w:rPr>
                <w:rFonts w:hint="eastAsia" w:ascii="宋体" w:hAnsi="宋体" w:eastAsia="宋体" w:cs="宋体"/>
                <w:color w:val="000000"/>
                <w:kern w:val="2"/>
                <w:sz w:val="21"/>
                <w:szCs w:val="21"/>
                <w:highlight w:val="none"/>
              </w:rPr>
              <w:t>175mm，45°斜口</w:t>
            </w:r>
          </w:p>
          <w:p w14:paraId="6EE603D3">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spacing w:val="5"/>
                <w:kern w:val="0"/>
                <w:sz w:val="21"/>
                <w:szCs w:val="21"/>
                <w:highlight w:val="none"/>
                <w:lang w:val="en-US" w:eastAsia="zh-CN" w:bidi="ar"/>
              </w:rPr>
            </w:pPr>
            <w:r>
              <w:rPr>
                <w:rFonts w:hint="eastAsia" w:ascii="宋体" w:hAnsi="宋体" w:eastAsia="宋体" w:cs="宋体"/>
                <w:spacing w:val="9"/>
                <w:kern w:val="2"/>
                <w:sz w:val="21"/>
                <w:szCs w:val="21"/>
                <w:highlight w:val="none"/>
              </w:rPr>
              <w:t>工</w:t>
            </w:r>
            <w:r>
              <w:rPr>
                <w:rFonts w:hint="eastAsia" w:ascii="宋体" w:hAnsi="宋体" w:eastAsia="宋体" w:cs="宋体"/>
                <w:spacing w:val="7"/>
                <w:kern w:val="2"/>
                <w:sz w:val="21"/>
                <w:szCs w:val="21"/>
                <w:highlight w:val="none"/>
              </w:rPr>
              <w:t>作套管</w:t>
            </w:r>
            <w:r>
              <w:rPr>
                <w:rFonts w:hint="eastAsia" w:ascii="宋体" w:hAnsi="宋体" w:eastAsia="宋体" w:cs="宋体"/>
                <w:spacing w:val="7"/>
                <w:kern w:val="2"/>
                <w:sz w:val="21"/>
                <w:szCs w:val="21"/>
                <w:highlight w:val="none"/>
                <w:lang w:eastAsia="zh-CN"/>
              </w:rPr>
              <w:t>：</w:t>
            </w:r>
            <w:r>
              <w:rPr>
                <w:rFonts w:hint="eastAsia" w:ascii="宋体" w:hAnsi="宋体" w:eastAsia="宋体" w:cs="宋体"/>
                <w:color w:val="000000"/>
                <w:kern w:val="2"/>
                <w:sz w:val="21"/>
                <w:szCs w:val="21"/>
                <w:highlight w:val="none"/>
              </w:rPr>
              <w:t>直径</w:t>
            </w:r>
            <w:r>
              <w:rPr>
                <w:rFonts w:hint="eastAsia" w:ascii="宋体" w:hAnsi="宋体" w:eastAsia="宋体" w:cs="宋体"/>
                <w:color w:val="auto"/>
                <w:kern w:val="2"/>
                <w:sz w:val="21"/>
                <w:szCs w:val="21"/>
                <w:highlight w:val="none"/>
              </w:rPr>
              <w:t>≥</w:t>
            </w:r>
            <w:r>
              <w:rPr>
                <w:rFonts w:hint="eastAsia" w:ascii="宋体" w:hAnsi="宋体" w:eastAsia="宋体" w:cs="宋体"/>
                <w:color w:val="000000"/>
                <w:kern w:val="2"/>
                <w:sz w:val="21"/>
                <w:szCs w:val="21"/>
                <w:highlight w:val="none"/>
              </w:rPr>
              <w:t>7.5mm，长度</w:t>
            </w:r>
            <w:r>
              <w:rPr>
                <w:rFonts w:hint="eastAsia" w:ascii="宋体" w:hAnsi="宋体" w:eastAsia="宋体" w:cs="宋体"/>
                <w:color w:val="auto"/>
                <w:kern w:val="2"/>
                <w:sz w:val="21"/>
                <w:szCs w:val="21"/>
                <w:highlight w:val="none"/>
              </w:rPr>
              <w:t>≥</w:t>
            </w:r>
            <w:r>
              <w:rPr>
                <w:rFonts w:hint="eastAsia" w:ascii="宋体" w:hAnsi="宋体" w:eastAsia="宋体" w:cs="宋体"/>
                <w:color w:val="000000"/>
                <w:kern w:val="2"/>
                <w:sz w:val="21"/>
                <w:szCs w:val="21"/>
                <w:highlight w:val="none"/>
              </w:rPr>
              <w:t>175mm，</w:t>
            </w:r>
            <w:r>
              <w:rPr>
                <w:rFonts w:hint="eastAsia" w:ascii="宋体" w:hAnsi="宋体" w:eastAsia="宋体" w:cs="宋体"/>
                <w:kern w:val="0"/>
                <w:sz w:val="21"/>
                <w:szCs w:val="21"/>
                <w:highlight w:val="none"/>
              </w:rPr>
              <w:t>30°</w:t>
            </w:r>
            <w:r>
              <w:rPr>
                <w:rFonts w:hint="eastAsia" w:ascii="宋体" w:hAnsi="宋体" w:eastAsia="宋体" w:cs="宋体"/>
                <w:color w:val="000000"/>
                <w:kern w:val="2"/>
                <w:sz w:val="21"/>
                <w:szCs w:val="21"/>
                <w:highlight w:val="none"/>
              </w:rPr>
              <w:t>斜口</w:t>
            </w:r>
          </w:p>
        </w:tc>
      </w:tr>
      <w:tr w14:paraId="011B2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F9044D1">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kern w:val="2"/>
                <w:sz w:val="21"/>
                <w:szCs w:val="21"/>
                <w:highlight w:val="none"/>
              </w:rPr>
              <w:t>▲</w:t>
            </w:r>
            <w:r>
              <w:rPr>
                <w:rFonts w:hint="eastAsia" w:ascii="宋体" w:hAnsi="宋体" w:eastAsia="宋体" w:cs="宋体"/>
                <w:color w:val="000000"/>
                <w:kern w:val="2"/>
                <w:sz w:val="21"/>
                <w:szCs w:val="21"/>
                <w:highlight w:val="none"/>
                <w:lang w:val="en-US" w:eastAsia="zh-CN"/>
              </w:rPr>
              <w:t>3.10</w:t>
            </w:r>
          </w:p>
        </w:tc>
        <w:tc>
          <w:tcPr>
            <w:tcW w:w="4423" w:type="pct"/>
            <w:noWrap/>
            <w:vAlign w:val="center"/>
          </w:tcPr>
          <w:p w14:paraId="375D784D">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color w:val="auto"/>
                <w:kern w:val="0"/>
                <w:sz w:val="21"/>
                <w:szCs w:val="21"/>
                <w:highlight w:val="none"/>
              </w:rPr>
              <w:t>固定器</w:t>
            </w:r>
            <w:r>
              <w:rPr>
                <w:rFonts w:hint="eastAsia" w:ascii="宋体" w:hAnsi="宋体" w:eastAsia="宋体" w:cs="宋体"/>
                <w:color w:val="auto"/>
                <w:kern w:val="0"/>
                <w:sz w:val="21"/>
                <w:szCs w:val="21"/>
                <w:highlight w:val="none"/>
                <w:lang w:eastAsia="zh-CN"/>
              </w:rPr>
              <w:t>：</w:t>
            </w:r>
            <w:r>
              <w:rPr>
                <w:rFonts w:hint="eastAsia" w:ascii="宋体" w:hAnsi="宋体" w:eastAsia="宋体" w:cs="宋体"/>
                <w:kern w:val="0"/>
                <w:sz w:val="21"/>
                <w:szCs w:val="21"/>
                <w:highlight w:val="none"/>
                <w:lang w:val="en-US" w:eastAsia="zh-CN"/>
              </w:rPr>
              <w:t>直径≤</w:t>
            </w:r>
            <w:r>
              <w:rPr>
                <w:rFonts w:hint="eastAsia" w:ascii="宋体" w:hAnsi="宋体" w:eastAsia="宋体" w:cs="宋体"/>
                <w:color w:val="auto"/>
                <w:kern w:val="0"/>
                <w:sz w:val="21"/>
                <w:szCs w:val="21"/>
                <w:highlight w:val="none"/>
              </w:rPr>
              <w:t>7.5mm</w:t>
            </w:r>
          </w:p>
        </w:tc>
      </w:tr>
      <w:tr w14:paraId="0392E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3D1C4C73">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3.11</w:t>
            </w:r>
          </w:p>
        </w:tc>
        <w:tc>
          <w:tcPr>
            <w:tcW w:w="4423" w:type="pct"/>
            <w:noWrap/>
            <w:vAlign w:val="center"/>
          </w:tcPr>
          <w:p w14:paraId="27796F22">
            <w:pPr>
              <w:pStyle w:val="23"/>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rPr>
              <w:t>骨钻手柄一件，T型</w:t>
            </w:r>
          </w:p>
        </w:tc>
      </w:tr>
      <w:tr w14:paraId="17C56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7FB1B219">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3.12</w:t>
            </w:r>
          </w:p>
        </w:tc>
        <w:tc>
          <w:tcPr>
            <w:tcW w:w="4423" w:type="pct"/>
            <w:noWrap/>
            <w:vAlign w:val="center"/>
          </w:tcPr>
          <w:p w14:paraId="720F4679">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髓核钳</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000000"/>
                <w:kern w:val="2"/>
                <w:sz w:val="21"/>
                <w:szCs w:val="21"/>
                <w:highlight w:val="none"/>
                <w:lang w:val="en-US" w:eastAsia="zh-CN"/>
              </w:rPr>
              <w:t>头部</w:t>
            </w:r>
            <w:r>
              <w:rPr>
                <w:rFonts w:hint="eastAsia" w:ascii="宋体" w:hAnsi="宋体" w:eastAsia="宋体" w:cs="宋体"/>
                <w:color w:val="000000"/>
                <w:kern w:val="2"/>
                <w:sz w:val="21"/>
                <w:szCs w:val="21"/>
                <w:highlight w:val="none"/>
              </w:rPr>
              <w:t>上翘</w:t>
            </w:r>
            <w:r>
              <w:rPr>
                <w:rFonts w:hint="eastAsia" w:ascii="宋体" w:hAnsi="宋体" w:eastAsia="宋体" w:cs="宋体"/>
                <w:color w:val="auto"/>
                <w:kern w:val="2"/>
                <w:sz w:val="21"/>
                <w:szCs w:val="21"/>
                <w:highlight w:val="none"/>
              </w:rPr>
              <w:t>≥</w:t>
            </w:r>
            <w:r>
              <w:rPr>
                <w:rFonts w:hint="eastAsia" w:ascii="宋体" w:hAnsi="宋体" w:eastAsia="宋体" w:cs="宋体"/>
                <w:color w:val="000000"/>
                <w:kern w:val="2"/>
                <w:sz w:val="21"/>
                <w:szCs w:val="21"/>
                <w:highlight w:val="none"/>
              </w:rPr>
              <w:t>4</w:t>
            </w:r>
            <w:r>
              <w:rPr>
                <w:rFonts w:hint="eastAsia" w:ascii="宋体" w:hAnsi="宋体" w:eastAsia="宋体" w:cs="宋体"/>
                <w:color w:val="000000"/>
                <w:kern w:val="2"/>
                <w:sz w:val="21"/>
                <w:szCs w:val="21"/>
                <w:highlight w:val="none"/>
                <w:lang w:val="en-US" w:eastAsia="zh-CN"/>
              </w:rPr>
              <w:t>0</w:t>
            </w:r>
            <w:r>
              <w:rPr>
                <w:rFonts w:hint="eastAsia" w:ascii="宋体" w:hAnsi="宋体" w:eastAsia="宋体" w:cs="宋体"/>
                <w:color w:val="000000"/>
                <w:kern w:val="2"/>
                <w:sz w:val="21"/>
                <w:szCs w:val="21"/>
                <w:highlight w:val="none"/>
              </w:rPr>
              <w:t>°</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直径≤2.5mm ，</w:t>
            </w:r>
            <w:r>
              <w:rPr>
                <w:rFonts w:hint="eastAsia" w:ascii="宋体" w:hAnsi="宋体" w:eastAsia="宋体" w:cs="宋体"/>
                <w:bCs/>
                <w:kern w:val="0"/>
                <w:sz w:val="21"/>
                <w:szCs w:val="21"/>
                <w:highlight w:val="none"/>
              </w:rPr>
              <w:t>工作长度</w:t>
            </w:r>
            <w:r>
              <w:rPr>
                <w:rFonts w:hint="eastAsia" w:ascii="宋体" w:hAnsi="宋体" w:eastAsia="宋体" w:cs="宋体"/>
                <w:color w:val="000000"/>
                <w:kern w:val="2"/>
                <w:sz w:val="21"/>
                <w:szCs w:val="21"/>
                <w:highlight w:val="none"/>
              </w:rPr>
              <w:t>≥</w:t>
            </w:r>
            <w:r>
              <w:rPr>
                <w:rFonts w:hint="eastAsia" w:ascii="宋体" w:hAnsi="宋体" w:eastAsia="宋体" w:cs="宋体"/>
                <w:bCs/>
                <w:kern w:val="0"/>
                <w:sz w:val="21"/>
                <w:szCs w:val="21"/>
                <w:highlight w:val="none"/>
              </w:rPr>
              <w:t>320mm</w:t>
            </w:r>
          </w:p>
          <w:p w14:paraId="54449602">
            <w:pPr>
              <w:keepNext w:val="0"/>
              <w:keepLines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髓核钳</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000000"/>
                <w:kern w:val="2"/>
                <w:sz w:val="21"/>
                <w:szCs w:val="21"/>
                <w:highlight w:val="none"/>
              </w:rPr>
              <w:t>平口</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直径≤2.5mm，</w:t>
            </w:r>
            <w:r>
              <w:rPr>
                <w:rFonts w:hint="eastAsia" w:ascii="宋体" w:hAnsi="宋体" w:eastAsia="宋体" w:cs="宋体"/>
                <w:bCs/>
                <w:kern w:val="0"/>
                <w:sz w:val="21"/>
                <w:szCs w:val="21"/>
                <w:highlight w:val="none"/>
              </w:rPr>
              <w:t>工作长度</w:t>
            </w:r>
            <w:r>
              <w:rPr>
                <w:rFonts w:hint="eastAsia" w:ascii="宋体" w:hAnsi="宋体" w:eastAsia="宋体" w:cs="宋体"/>
                <w:color w:val="000000"/>
                <w:kern w:val="2"/>
                <w:sz w:val="21"/>
                <w:szCs w:val="21"/>
                <w:highlight w:val="none"/>
              </w:rPr>
              <w:t>≥</w:t>
            </w:r>
            <w:r>
              <w:rPr>
                <w:rFonts w:hint="eastAsia" w:ascii="宋体" w:hAnsi="宋体" w:eastAsia="宋体" w:cs="宋体"/>
                <w:bCs/>
                <w:kern w:val="0"/>
                <w:sz w:val="21"/>
                <w:szCs w:val="21"/>
                <w:highlight w:val="none"/>
              </w:rPr>
              <w:t>320mm</w:t>
            </w:r>
          </w:p>
          <w:p w14:paraId="70967BE3">
            <w:pPr>
              <w:keepNext w:val="0"/>
              <w:keepLines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rPr>
              <w:t>髓核钳</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000000"/>
                <w:kern w:val="2"/>
                <w:sz w:val="21"/>
                <w:szCs w:val="21"/>
                <w:highlight w:val="none"/>
                <w:lang w:val="en-US" w:eastAsia="zh-CN"/>
              </w:rPr>
              <w:t>平口，</w:t>
            </w:r>
            <w:r>
              <w:rPr>
                <w:rFonts w:hint="eastAsia" w:ascii="宋体" w:hAnsi="宋体" w:eastAsia="宋体" w:cs="宋体"/>
                <w:color w:val="000000"/>
                <w:kern w:val="2"/>
                <w:sz w:val="21"/>
                <w:szCs w:val="21"/>
                <w:highlight w:val="none"/>
              </w:rPr>
              <w:t>直径≤</w:t>
            </w:r>
            <w:r>
              <w:rPr>
                <w:rFonts w:hint="eastAsia" w:ascii="宋体" w:hAnsi="宋体" w:eastAsia="宋体" w:cs="宋体"/>
                <w:color w:val="000000"/>
                <w:kern w:val="2"/>
                <w:sz w:val="21"/>
                <w:szCs w:val="21"/>
                <w:highlight w:val="none"/>
                <w:lang w:val="en-US" w:eastAsia="zh-CN"/>
              </w:rPr>
              <w:t>3</w:t>
            </w:r>
            <w:r>
              <w:rPr>
                <w:rFonts w:hint="eastAsia" w:ascii="宋体" w:hAnsi="宋体" w:eastAsia="宋体" w:cs="宋体"/>
                <w:color w:val="000000"/>
                <w:kern w:val="2"/>
                <w:sz w:val="21"/>
                <w:szCs w:val="21"/>
                <w:highlight w:val="none"/>
              </w:rPr>
              <w:t>.5mm，</w:t>
            </w:r>
            <w:r>
              <w:rPr>
                <w:rFonts w:hint="eastAsia" w:ascii="宋体" w:hAnsi="宋体" w:eastAsia="宋体" w:cs="宋体"/>
                <w:bCs/>
                <w:kern w:val="0"/>
                <w:sz w:val="21"/>
                <w:szCs w:val="21"/>
                <w:highlight w:val="none"/>
              </w:rPr>
              <w:t>工作长度</w:t>
            </w:r>
            <w:r>
              <w:rPr>
                <w:rFonts w:hint="eastAsia" w:ascii="宋体" w:hAnsi="宋体" w:eastAsia="宋体" w:cs="宋体"/>
                <w:color w:val="000000"/>
                <w:kern w:val="2"/>
                <w:sz w:val="21"/>
                <w:szCs w:val="21"/>
                <w:highlight w:val="none"/>
              </w:rPr>
              <w:t>≥</w:t>
            </w:r>
            <w:r>
              <w:rPr>
                <w:rFonts w:hint="eastAsia" w:ascii="宋体" w:hAnsi="宋体" w:eastAsia="宋体" w:cs="宋体"/>
                <w:bCs/>
                <w:kern w:val="0"/>
                <w:sz w:val="21"/>
                <w:szCs w:val="21"/>
                <w:highlight w:val="none"/>
              </w:rPr>
              <w:t>320mm</w:t>
            </w:r>
          </w:p>
        </w:tc>
      </w:tr>
      <w:tr w14:paraId="16531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A349E8A">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3.13</w:t>
            </w:r>
          </w:p>
        </w:tc>
        <w:tc>
          <w:tcPr>
            <w:tcW w:w="4423" w:type="pct"/>
            <w:noWrap/>
            <w:vAlign w:val="center"/>
          </w:tcPr>
          <w:p w14:paraId="3469BB9C">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切断钳：</w:t>
            </w:r>
            <w:r>
              <w:rPr>
                <w:rFonts w:hint="eastAsia" w:ascii="宋体" w:hAnsi="宋体" w:eastAsia="宋体" w:cs="宋体"/>
                <w:color w:val="000000"/>
                <w:kern w:val="2"/>
                <w:sz w:val="21"/>
                <w:szCs w:val="21"/>
                <w:highlight w:val="none"/>
                <w:lang w:val="en-US" w:eastAsia="zh-CN"/>
              </w:rPr>
              <w:t>剪切用，上弯头，</w:t>
            </w:r>
            <w:r>
              <w:rPr>
                <w:rFonts w:hint="eastAsia" w:ascii="宋体" w:hAnsi="宋体" w:eastAsia="宋体" w:cs="宋体"/>
                <w:color w:val="000000"/>
                <w:kern w:val="2"/>
                <w:sz w:val="21"/>
                <w:szCs w:val="21"/>
                <w:highlight w:val="none"/>
              </w:rPr>
              <w:t>直径≤2.5mm，</w:t>
            </w:r>
            <w:r>
              <w:rPr>
                <w:rFonts w:hint="eastAsia" w:ascii="宋体" w:hAnsi="宋体" w:eastAsia="宋体" w:cs="宋体"/>
                <w:bCs/>
                <w:kern w:val="0"/>
                <w:sz w:val="21"/>
                <w:szCs w:val="21"/>
                <w:highlight w:val="none"/>
              </w:rPr>
              <w:t>工作长度</w:t>
            </w:r>
            <w:r>
              <w:rPr>
                <w:rFonts w:hint="eastAsia" w:ascii="宋体" w:hAnsi="宋体" w:eastAsia="宋体" w:cs="宋体"/>
                <w:color w:val="000000"/>
                <w:kern w:val="2"/>
                <w:sz w:val="21"/>
                <w:szCs w:val="21"/>
                <w:highlight w:val="none"/>
              </w:rPr>
              <w:t>≥</w:t>
            </w:r>
            <w:r>
              <w:rPr>
                <w:rFonts w:hint="eastAsia" w:ascii="宋体" w:hAnsi="宋体" w:eastAsia="宋体" w:cs="宋体"/>
                <w:bCs/>
                <w:kern w:val="0"/>
                <w:sz w:val="21"/>
                <w:szCs w:val="21"/>
                <w:highlight w:val="none"/>
              </w:rPr>
              <w:t>320mm</w:t>
            </w:r>
          </w:p>
        </w:tc>
      </w:tr>
      <w:tr w14:paraId="3DED1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5228599">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3.14</w:t>
            </w:r>
          </w:p>
        </w:tc>
        <w:tc>
          <w:tcPr>
            <w:tcW w:w="4423" w:type="pct"/>
            <w:noWrap/>
            <w:vAlign w:val="center"/>
          </w:tcPr>
          <w:p w14:paraId="2E7C61D6">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枪钳</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000000"/>
                <w:kern w:val="2"/>
                <w:sz w:val="21"/>
                <w:szCs w:val="21"/>
                <w:highlight w:val="none"/>
              </w:rPr>
              <w:t>直径≤3.5mm，</w:t>
            </w:r>
            <w:r>
              <w:rPr>
                <w:rFonts w:hint="eastAsia" w:ascii="宋体" w:hAnsi="宋体" w:eastAsia="宋体" w:cs="宋体"/>
                <w:bCs/>
                <w:kern w:val="0"/>
                <w:sz w:val="21"/>
                <w:szCs w:val="21"/>
                <w:highlight w:val="none"/>
              </w:rPr>
              <w:t>工作长度</w:t>
            </w:r>
            <w:r>
              <w:rPr>
                <w:rFonts w:hint="eastAsia" w:ascii="宋体" w:hAnsi="宋体" w:eastAsia="宋体" w:cs="宋体"/>
                <w:color w:val="000000"/>
                <w:kern w:val="2"/>
                <w:sz w:val="21"/>
                <w:szCs w:val="21"/>
                <w:highlight w:val="none"/>
              </w:rPr>
              <w:t>≥</w:t>
            </w:r>
            <w:r>
              <w:rPr>
                <w:rFonts w:hint="eastAsia" w:ascii="宋体" w:hAnsi="宋体" w:eastAsia="宋体" w:cs="宋体"/>
                <w:bCs/>
                <w:kern w:val="0"/>
                <w:sz w:val="21"/>
                <w:szCs w:val="21"/>
                <w:highlight w:val="none"/>
              </w:rPr>
              <w:t>360mm，</w:t>
            </w:r>
            <w:r>
              <w:rPr>
                <w:rFonts w:hint="eastAsia" w:ascii="宋体" w:hAnsi="宋体" w:eastAsia="宋体" w:cs="宋体"/>
                <w:bCs/>
                <w:color w:val="000000"/>
                <w:kern w:val="0"/>
                <w:sz w:val="21"/>
                <w:szCs w:val="21"/>
                <w:highlight w:val="none"/>
              </w:rPr>
              <w:t>40°</w:t>
            </w:r>
            <w:r>
              <w:rPr>
                <w:rFonts w:hint="eastAsia" w:ascii="宋体" w:hAnsi="宋体" w:eastAsia="宋体" w:cs="宋体"/>
                <w:bCs/>
                <w:color w:val="000000"/>
                <w:kern w:val="0"/>
                <w:sz w:val="21"/>
                <w:szCs w:val="21"/>
                <w:highlight w:val="none"/>
                <w:lang w:val="en-US" w:eastAsia="zh-CN"/>
              </w:rPr>
              <w:t>斜口，钳杆</w:t>
            </w:r>
            <w:r>
              <w:rPr>
                <w:rFonts w:hint="eastAsia" w:ascii="宋体" w:hAnsi="宋体" w:eastAsia="宋体" w:cs="宋体"/>
                <w:color w:val="000000"/>
                <w:kern w:val="2"/>
                <w:sz w:val="21"/>
                <w:szCs w:val="21"/>
                <w:highlight w:val="none"/>
              </w:rPr>
              <w:t>可拆卸</w:t>
            </w:r>
          </w:p>
        </w:tc>
      </w:tr>
      <w:tr w14:paraId="560DB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576" w:type="pct"/>
            <w:noWrap/>
            <w:vAlign w:val="center"/>
          </w:tcPr>
          <w:p w14:paraId="5929587F">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3.15</w:t>
            </w:r>
          </w:p>
        </w:tc>
        <w:tc>
          <w:tcPr>
            <w:tcW w:w="4423" w:type="pct"/>
            <w:noWrap/>
            <w:vAlign w:val="center"/>
          </w:tcPr>
          <w:p w14:paraId="5346D2F0">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髓核钳</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000000"/>
                <w:kern w:val="2"/>
                <w:sz w:val="21"/>
                <w:szCs w:val="21"/>
                <w:highlight w:val="none"/>
              </w:rPr>
              <w:t>弹簧</w:t>
            </w:r>
            <w:r>
              <w:rPr>
                <w:rFonts w:hint="eastAsia" w:ascii="宋体" w:hAnsi="宋体" w:eastAsia="宋体" w:cs="宋体"/>
                <w:color w:val="000000"/>
                <w:kern w:val="2"/>
                <w:sz w:val="21"/>
                <w:szCs w:val="21"/>
                <w:highlight w:val="none"/>
                <w:lang w:val="en-US" w:eastAsia="zh-CN"/>
              </w:rPr>
              <w:t>可弯曲头，</w:t>
            </w:r>
            <w:r>
              <w:rPr>
                <w:rFonts w:hint="eastAsia" w:ascii="宋体" w:hAnsi="宋体" w:eastAsia="宋体" w:cs="宋体"/>
                <w:color w:val="000000"/>
                <w:kern w:val="2"/>
                <w:sz w:val="21"/>
                <w:szCs w:val="21"/>
                <w:highlight w:val="none"/>
              </w:rPr>
              <w:t>直径≤2.5mm，</w:t>
            </w:r>
            <w:r>
              <w:rPr>
                <w:rFonts w:hint="eastAsia" w:ascii="宋体" w:hAnsi="宋体" w:eastAsia="宋体" w:cs="宋体"/>
                <w:bCs/>
                <w:kern w:val="0"/>
                <w:sz w:val="21"/>
                <w:szCs w:val="21"/>
                <w:highlight w:val="none"/>
              </w:rPr>
              <w:t>工作长度</w:t>
            </w:r>
            <w:r>
              <w:rPr>
                <w:rFonts w:hint="eastAsia" w:ascii="宋体" w:hAnsi="宋体" w:eastAsia="宋体" w:cs="宋体"/>
                <w:color w:val="000000"/>
                <w:kern w:val="2"/>
                <w:sz w:val="21"/>
                <w:szCs w:val="21"/>
                <w:highlight w:val="none"/>
              </w:rPr>
              <w:t>≥</w:t>
            </w:r>
            <w:r>
              <w:rPr>
                <w:rFonts w:hint="eastAsia" w:ascii="宋体" w:hAnsi="宋体" w:eastAsia="宋体" w:cs="宋体"/>
                <w:bCs/>
                <w:kern w:val="0"/>
                <w:sz w:val="21"/>
                <w:szCs w:val="21"/>
                <w:highlight w:val="none"/>
              </w:rPr>
              <w:t>320mm</w:t>
            </w:r>
          </w:p>
        </w:tc>
      </w:tr>
      <w:tr w14:paraId="01283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75922E9">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3.16</w:t>
            </w:r>
          </w:p>
        </w:tc>
        <w:tc>
          <w:tcPr>
            <w:tcW w:w="4423" w:type="pct"/>
            <w:noWrap/>
            <w:vAlign w:val="center"/>
          </w:tcPr>
          <w:p w14:paraId="6C541319">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解剖器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000000"/>
                <w:kern w:val="2"/>
                <w:sz w:val="21"/>
                <w:szCs w:val="21"/>
                <w:highlight w:val="none"/>
              </w:rPr>
              <w:t>直径≤2.5mm，</w:t>
            </w:r>
            <w:r>
              <w:rPr>
                <w:rFonts w:hint="eastAsia" w:ascii="宋体" w:hAnsi="宋体" w:eastAsia="宋体" w:cs="宋体"/>
                <w:bCs/>
                <w:kern w:val="0"/>
                <w:sz w:val="21"/>
                <w:szCs w:val="21"/>
                <w:highlight w:val="none"/>
              </w:rPr>
              <w:t>工作长度</w:t>
            </w:r>
            <w:r>
              <w:rPr>
                <w:rFonts w:hint="eastAsia" w:ascii="宋体" w:hAnsi="宋体" w:eastAsia="宋体" w:cs="宋体"/>
                <w:color w:val="000000"/>
                <w:kern w:val="2"/>
                <w:sz w:val="21"/>
                <w:szCs w:val="21"/>
                <w:highlight w:val="none"/>
              </w:rPr>
              <w:t>≥</w:t>
            </w:r>
            <w:r>
              <w:rPr>
                <w:rFonts w:hint="eastAsia" w:ascii="宋体" w:hAnsi="宋体" w:eastAsia="宋体" w:cs="宋体"/>
                <w:bCs/>
                <w:kern w:val="0"/>
                <w:sz w:val="21"/>
                <w:szCs w:val="21"/>
                <w:highlight w:val="none"/>
              </w:rPr>
              <w:t>320mm</w:t>
            </w:r>
          </w:p>
        </w:tc>
      </w:tr>
      <w:tr w14:paraId="5E65F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CCC039A">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3.17</w:t>
            </w:r>
          </w:p>
        </w:tc>
        <w:tc>
          <w:tcPr>
            <w:tcW w:w="4423" w:type="pct"/>
            <w:noWrap/>
            <w:vAlign w:val="center"/>
          </w:tcPr>
          <w:p w14:paraId="7DE9E4C1">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神经钩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000000"/>
                <w:kern w:val="2"/>
                <w:sz w:val="21"/>
                <w:szCs w:val="21"/>
                <w:highlight w:val="none"/>
              </w:rPr>
              <w:t>直径≤2.5mm，</w:t>
            </w:r>
            <w:r>
              <w:rPr>
                <w:rFonts w:hint="eastAsia" w:ascii="宋体" w:hAnsi="宋体" w:eastAsia="宋体" w:cs="宋体"/>
                <w:bCs/>
                <w:kern w:val="0"/>
                <w:sz w:val="21"/>
                <w:szCs w:val="21"/>
                <w:highlight w:val="none"/>
              </w:rPr>
              <w:t>工作长度</w:t>
            </w:r>
            <w:r>
              <w:rPr>
                <w:rFonts w:hint="eastAsia" w:ascii="宋体" w:hAnsi="宋体" w:eastAsia="宋体" w:cs="宋体"/>
                <w:color w:val="000000"/>
                <w:kern w:val="2"/>
                <w:sz w:val="21"/>
                <w:szCs w:val="21"/>
                <w:highlight w:val="none"/>
              </w:rPr>
              <w:t>≥</w:t>
            </w:r>
            <w:r>
              <w:rPr>
                <w:rFonts w:hint="eastAsia" w:ascii="宋体" w:hAnsi="宋体" w:eastAsia="宋体" w:cs="宋体"/>
                <w:bCs/>
                <w:kern w:val="0"/>
                <w:sz w:val="21"/>
                <w:szCs w:val="21"/>
                <w:highlight w:val="none"/>
              </w:rPr>
              <w:t>320mm</w:t>
            </w:r>
          </w:p>
        </w:tc>
      </w:tr>
      <w:tr w14:paraId="03D16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2D669C1">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3.18</w:t>
            </w:r>
          </w:p>
        </w:tc>
        <w:tc>
          <w:tcPr>
            <w:tcW w:w="4423" w:type="pct"/>
            <w:noWrap/>
            <w:vAlign w:val="center"/>
          </w:tcPr>
          <w:p w14:paraId="464108C8">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弧刃刀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000000"/>
                <w:kern w:val="2"/>
                <w:sz w:val="21"/>
                <w:szCs w:val="21"/>
                <w:highlight w:val="none"/>
              </w:rPr>
              <w:t>直径≤2.8mm，</w:t>
            </w:r>
            <w:r>
              <w:rPr>
                <w:rFonts w:hint="eastAsia" w:ascii="宋体" w:hAnsi="宋体" w:eastAsia="宋体" w:cs="宋体"/>
                <w:bCs/>
                <w:kern w:val="0"/>
                <w:sz w:val="21"/>
                <w:szCs w:val="21"/>
                <w:highlight w:val="none"/>
              </w:rPr>
              <w:t>工作长度</w:t>
            </w:r>
            <w:r>
              <w:rPr>
                <w:rFonts w:hint="eastAsia" w:ascii="宋体" w:hAnsi="宋体" w:eastAsia="宋体" w:cs="宋体"/>
                <w:color w:val="000000"/>
                <w:kern w:val="2"/>
                <w:sz w:val="21"/>
                <w:szCs w:val="21"/>
                <w:highlight w:val="none"/>
              </w:rPr>
              <w:t>≥</w:t>
            </w:r>
            <w:r>
              <w:rPr>
                <w:rFonts w:hint="eastAsia" w:ascii="宋体" w:hAnsi="宋体" w:eastAsia="宋体" w:cs="宋体"/>
                <w:bCs/>
                <w:kern w:val="0"/>
                <w:sz w:val="21"/>
                <w:szCs w:val="21"/>
                <w:highlight w:val="none"/>
              </w:rPr>
              <w:t>320mm</w:t>
            </w:r>
          </w:p>
        </w:tc>
      </w:tr>
      <w:tr w14:paraId="1CD61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29F6DEC5">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3.19</w:t>
            </w:r>
          </w:p>
        </w:tc>
        <w:tc>
          <w:tcPr>
            <w:tcW w:w="4423" w:type="pct"/>
            <w:noWrap/>
            <w:vAlign w:val="center"/>
          </w:tcPr>
          <w:p w14:paraId="634BC9F5">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消毒</w:t>
            </w:r>
            <w:r>
              <w:rPr>
                <w:rFonts w:hint="eastAsia" w:ascii="宋体" w:hAnsi="宋体" w:eastAsia="宋体" w:cs="宋体"/>
                <w:color w:val="auto"/>
                <w:kern w:val="0"/>
                <w:sz w:val="21"/>
                <w:szCs w:val="21"/>
                <w:highlight w:val="none"/>
              </w:rPr>
              <w:t>盒</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 xml:space="preserve">L </w:t>
            </w:r>
            <w:r>
              <w:rPr>
                <w:rFonts w:hint="eastAsia" w:ascii="宋体" w:hAnsi="宋体" w:eastAsia="宋体" w:cs="宋体"/>
                <w:color w:val="auto"/>
                <w:kern w:val="0"/>
                <w:sz w:val="21"/>
                <w:szCs w:val="21"/>
                <w:highlight w:val="none"/>
              </w:rPr>
              <w:t>526</w:t>
            </w:r>
            <w:r>
              <w:rPr>
                <w:rFonts w:hint="eastAsia" w:ascii="宋体" w:hAnsi="宋体" w:eastAsia="宋体" w:cs="宋体"/>
                <w:color w:val="auto"/>
                <w:kern w:val="0"/>
                <w:sz w:val="21"/>
                <w:szCs w:val="21"/>
                <w:highlight w:val="none"/>
                <w:lang w:val="en-US" w:eastAsia="zh-CN"/>
              </w:rPr>
              <w:t xml:space="preserve">mm，WL </w:t>
            </w:r>
            <w:r>
              <w:rPr>
                <w:rFonts w:hint="eastAsia" w:ascii="宋体" w:hAnsi="宋体" w:eastAsia="宋体" w:cs="宋体"/>
                <w:color w:val="auto"/>
                <w:kern w:val="0"/>
                <w:sz w:val="21"/>
                <w:szCs w:val="21"/>
                <w:highlight w:val="none"/>
              </w:rPr>
              <w:t>256</w:t>
            </w:r>
            <w:r>
              <w:rPr>
                <w:rFonts w:hint="eastAsia" w:ascii="宋体" w:hAnsi="宋体" w:eastAsia="宋体" w:cs="宋体"/>
                <w:color w:val="auto"/>
                <w:kern w:val="0"/>
                <w:sz w:val="21"/>
                <w:szCs w:val="21"/>
                <w:highlight w:val="none"/>
                <w:lang w:val="en-US" w:eastAsia="zh-CN"/>
              </w:rPr>
              <w:t xml:space="preserve">mm，H </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0mm</w:t>
            </w:r>
          </w:p>
        </w:tc>
      </w:tr>
      <w:tr w14:paraId="17084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20AB7E6E">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3.20</w:t>
            </w:r>
          </w:p>
        </w:tc>
        <w:tc>
          <w:tcPr>
            <w:tcW w:w="4423" w:type="pct"/>
            <w:noWrap/>
            <w:vAlign w:val="center"/>
          </w:tcPr>
          <w:p w14:paraId="6877AF2B">
            <w:pPr>
              <w:keepNext w:val="0"/>
              <w:keepLines w:val="0"/>
              <w:widowControl/>
              <w:suppressLineNumbers w:val="0"/>
              <w:spacing w:before="0" w:beforeAutospacing="0" w:after="0" w:afterAutospacing="0"/>
              <w:ind w:left="0" w:right="0"/>
              <w:jc w:val="both"/>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rPr>
              <w:t>带缓冲垫骨锤</w:t>
            </w:r>
          </w:p>
        </w:tc>
      </w:tr>
      <w:tr w14:paraId="73534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002D6BD">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3.21</w:t>
            </w:r>
          </w:p>
        </w:tc>
        <w:tc>
          <w:tcPr>
            <w:tcW w:w="4423" w:type="pct"/>
            <w:noWrap/>
            <w:vAlign w:val="center"/>
          </w:tcPr>
          <w:p w14:paraId="70539908">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导</w:t>
            </w:r>
            <w:r>
              <w:rPr>
                <w:rFonts w:hint="eastAsia" w:ascii="宋体" w:hAnsi="宋体" w:eastAsia="宋体" w:cs="宋体"/>
                <w:color w:val="auto"/>
                <w:kern w:val="0"/>
                <w:sz w:val="21"/>
                <w:szCs w:val="21"/>
                <w:highlight w:val="none"/>
                <w:lang w:val="en-US" w:eastAsia="zh-CN"/>
              </w:rPr>
              <w:t>针：</w:t>
            </w:r>
            <w:r>
              <w:rPr>
                <w:rFonts w:hint="eastAsia" w:ascii="宋体" w:hAnsi="宋体" w:eastAsia="宋体" w:cs="宋体"/>
                <w:color w:val="000000"/>
                <w:kern w:val="2"/>
                <w:sz w:val="21"/>
                <w:szCs w:val="21"/>
                <w:highlight w:val="none"/>
              </w:rPr>
              <w:t>直径≥0.8mm，长度≥400mm</w:t>
            </w:r>
            <w:r>
              <w:rPr>
                <w:rFonts w:hint="eastAsia" w:ascii="宋体" w:hAnsi="宋体" w:eastAsia="宋体" w:cs="宋体"/>
                <w:color w:val="auto"/>
                <w:kern w:val="0"/>
                <w:sz w:val="21"/>
                <w:szCs w:val="21"/>
                <w:highlight w:val="none"/>
              </w:rPr>
              <w:t>m</w:t>
            </w:r>
          </w:p>
        </w:tc>
      </w:tr>
      <w:tr w14:paraId="75AF4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2412E87">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3.22</w:t>
            </w:r>
          </w:p>
        </w:tc>
        <w:tc>
          <w:tcPr>
            <w:tcW w:w="4423" w:type="pct"/>
            <w:noWrap/>
            <w:vAlign w:val="center"/>
          </w:tcPr>
          <w:p w14:paraId="60125078">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导</w:t>
            </w:r>
            <w:r>
              <w:rPr>
                <w:rFonts w:hint="eastAsia" w:ascii="宋体" w:hAnsi="宋体" w:eastAsia="宋体" w:cs="宋体"/>
                <w:color w:val="auto"/>
                <w:kern w:val="0"/>
                <w:sz w:val="21"/>
                <w:szCs w:val="21"/>
                <w:highlight w:val="none"/>
                <w:lang w:val="en-US" w:eastAsia="zh-CN"/>
              </w:rPr>
              <w:t>针：</w:t>
            </w:r>
            <w:r>
              <w:rPr>
                <w:rFonts w:hint="eastAsia" w:ascii="宋体" w:hAnsi="宋体" w:eastAsia="宋体" w:cs="宋体"/>
                <w:color w:val="000000"/>
                <w:kern w:val="2"/>
                <w:sz w:val="21"/>
                <w:szCs w:val="21"/>
                <w:highlight w:val="none"/>
              </w:rPr>
              <w:t>直径≥1.2mm</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kern w:val="2"/>
                <w:sz w:val="21"/>
                <w:szCs w:val="21"/>
                <w:highlight w:val="none"/>
              </w:rPr>
              <w:t>长度≥400mm</w:t>
            </w:r>
            <w:r>
              <w:rPr>
                <w:rFonts w:hint="eastAsia" w:ascii="宋体" w:hAnsi="宋体" w:eastAsia="宋体" w:cs="宋体"/>
                <w:color w:val="auto"/>
                <w:kern w:val="0"/>
                <w:sz w:val="21"/>
                <w:szCs w:val="21"/>
                <w:highlight w:val="none"/>
              </w:rPr>
              <w:t>m</w:t>
            </w:r>
          </w:p>
        </w:tc>
      </w:tr>
      <w:tr w14:paraId="26214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C35AAD3">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4</w:t>
            </w:r>
          </w:p>
        </w:tc>
        <w:tc>
          <w:tcPr>
            <w:tcW w:w="4423" w:type="pct"/>
            <w:noWrap/>
            <w:vAlign w:val="center"/>
          </w:tcPr>
          <w:p w14:paraId="6AC8178B">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kern w:val="2"/>
                <w:sz w:val="21"/>
                <w:szCs w:val="21"/>
                <w:highlight w:val="none"/>
              </w:rPr>
              <w:t>主机</w:t>
            </w:r>
          </w:p>
        </w:tc>
      </w:tr>
      <w:tr w14:paraId="25B0C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576" w:type="pct"/>
            <w:noWrap/>
            <w:vAlign w:val="center"/>
          </w:tcPr>
          <w:p w14:paraId="41F45D4E">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4.1</w:t>
            </w:r>
          </w:p>
        </w:tc>
        <w:tc>
          <w:tcPr>
            <w:tcW w:w="4423" w:type="pct"/>
            <w:noWrap/>
            <w:vAlign w:val="center"/>
          </w:tcPr>
          <w:p w14:paraId="3B350D08">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kern w:val="2"/>
                <w:sz w:val="21"/>
                <w:szCs w:val="21"/>
                <w:highlight w:val="none"/>
              </w:rPr>
              <w:t>触屏界面同时具有：汽化切割、消融凝血、消融定时显示；黄区（汽化、切割）功率≤300W； 蓝区（消融、止血）功率≤80W；插入不同功能的刀头，黄区和蓝区分别显示不同的功率档位； 时间从0-9</w:t>
            </w:r>
            <w:r>
              <w:rPr>
                <w:rFonts w:hint="eastAsia" w:ascii="宋体" w:hAnsi="宋体" w:eastAsia="宋体" w:cs="宋体"/>
                <w:kern w:val="2"/>
                <w:sz w:val="21"/>
                <w:szCs w:val="21"/>
                <w:highlight w:val="none"/>
                <w:lang w:val="en-US" w:eastAsia="zh-CN"/>
              </w:rPr>
              <w:t>99</w:t>
            </w:r>
            <w:r>
              <w:rPr>
                <w:rFonts w:hint="eastAsia" w:ascii="宋体" w:hAnsi="宋体" w:eastAsia="宋体" w:cs="宋体"/>
                <w:kern w:val="2"/>
                <w:sz w:val="21"/>
                <w:szCs w:val="21"/>
                <w:highlight w:val="none"/>
              </w:rPr>
              <w:t>秒可调或0档不计时</w:t>
            </w:r>
          </w:p>
        </w:tc>
      </w:tr>
      <w:tr w14:paraId="2B732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7697EDB">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4.2</w:t>
            </w:r>
          </w:p>
        </w:tc>
        <w:tc>
          <w:tcPr>
            <w:tcW w:w="4423" w:type="pct"/>
            <w:noWrap/>
            <w:vAlign w:val="center"/>
          </w:tcPr>
          <w:p w14:paraId="1324EFEE">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rPr>
              <w:t>主机采用双频设计：汽化切割输出频率≥100KHz；凝血消融输出频率≥450KHz</w:t>
            </w:r>
          </w:p>
        </w:tc>
      </w:tr>
      <w:tr w14:paraId="26848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77E56CB">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2"/>
                <w:sz w:val="21"/>
                <w:szCs w:val="21"/>
                <w:highlight w:val="none"/>
                <w:lang w:val="en-US" w:eastAsia="zh-CN"/>
              </w:rPr>
              <w:t>4.3</w:t>
            </w:r>
          </w:p>
        </w:tc>
        <w:tc>
          <w:tcPr>
            <w:tcW w:w="4423" w:type="pct"/>
            <w:noWrap/>
            <w:vAlign w:val="center"/>
          </w:tcPr>
          <w:p w14:paraId="0EE7DBEE">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rPr>
              <w:t>等离子体止血、消融温度40~60℃,等离子体镜下汽化、切割、温度40~70℃</w:t>
            </w:r>
          </w:p>
        </w:tc>
      </w:tr>
      <w:tr w14:paraId="60701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796AD232">
            <w:pPr>
              <w:pStyle w:val="23"/>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cs="宋体"/>
                <w:color w:val="000000"/>
                <w:kern w:val="2"/>
                <w:sz w:val="21"/>
                <w:szCs w:val="21"/>
                <w:highlight w:val="none"/>
                <w:lang w:val="en-US" w:eastAsia="zh-CN"/>
              </w:rPr>
              <w:t>5</w:t>
            </w:r>
          </w:p>
        </w:tc>
        <w:tc>
          <w:tcPr>
            <w:tcW w:w="4423" w:type="pct"/>
            <w:noWrap/>
            <w:vAlign w:val="center"/>
          </w:tcPr>
          <w:p w14:paraId="76B8EC76">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kern w:val="2"/>
                <w:sz w:val="21"/>
                <w:szCs w:val="21"/>
                <w:highlight w:val="none"/>
                <w:u w:val="none"/>
                <w:lang w:val="en-US" w:eastAsia="zh-CN" w:bidi="ar"/>
              </w:rPr>
            </w:pPr>
            <w:r>
              <w:rPr>
                <w:rFonts w:hint="eastAsia" w:ascii="Arial" w:hAnsi="Arial" w:cs="Arial"/>
                <w:b/>
                <w:kern w:val="2"/>
                <w:sz w:val="21"/>
                <w:szCs w:val="21"/>
                <w:highlight w:val="none"/>
              </w:rPr>
              <w:t>电动骨组织手术设备</w:t>
            </w:r>
          </w:p>
        </w:tc>
      </w:tr>
      <w:tr w14:paraId="2E23C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576" w:type="pct"/>
            <w:noWrap/>
            <w:vAlign w:val="center"/>
          </w:tcPr>
          <w:p w14:paraId="3ADADB74">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5.1</w:t>
            </w:r>
          </w:p>
        </w:tc>
        <w:tc>
          <w:tcPr>
            <w:tcW w:w="4423" w:type="pct"/>
            <w:noWrap/>
            <w:vAlign w:val="center"/>
          </w:tcPr>
          <w:p w14:paraId="305D0519">
            <w:pPr>
              <w:keepNext w:val="0"/>
              <w:keepLines w:val="0"/>
              <w:suppressLineNumbers w:val="0"/>
              <w:spacing w:before="0" w:beforeAutospacing="0" w:after="0" w:afterAutospacing="0" w:line="276" w:lineRule="auto"/>
              <w:ind w:left="0" w:right="0"/>
              <w:jc w:val="both"/>
              <w:rPr>
                <w:rFonts w:hint="eastAsia" w:ascii="宋体" w:hAnsi="宋体" w:eastAsia="宋体" w:cs="宋体"/>
                <w:color w:val="000000"/>
                <w:kern w:val="2"/>
                <w:sz w:val="21"/>
                <w:szCs w:val="21"/>
                <w:highlight w:val="none"/>
                <w:u w:val="none"/>
                <w:lang w:val="en-US" w:eastAsia="zh-CN" w:bidi="ar"/>
              </w:rPr>
            </w:pPr>
            <w:r>
              <w:rPr>
                <w:rFonts w:hint="eastAsia" w:ascii="宋体" w:hAnsi="宋体" w:eastAsia="宋体" w:cs="宋体"/>
                <w:color w:val="000000"/>
                <w:kern w:val="0"/>
                <w:sz w:val="21"/>
                <w:szCs w:val="21"/>
                <w:highlight w:val="none"/>
              </w:rPr>
              <w:t>主机微电脑控制平台，恒速驱动控制系统，负载降速≤5%；</w:t>
            </w:r>
          </w:p>
        </w:tc>
      </w:tr>
      <w:tr w14:paraId="11F5F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308CC8CA">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5.2</w:t>
            </w:r>
          </w:p>
        </w:tc>
        <w:tc>
          <w:tcPr>
            <w:tcW w:w="4423" w:type="pct"/>
            <w:noWrap/>
            <w:vAlign w:val="center"/>
          </w:tcPr>
          <w:p w14:paraId="394CB3BD">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000000"/>
                <w:kern w:val="2"/>
                <w:sz w:val="21"/>
                <w:szCs w:val="21"/>
                <w:highlight w:val="none"/>
                <w:u w:val="none"/>
                <w:lang w:val="en-US" w:eastAsia="zh-CN" w:bidi="ar"/>
              </w:rPr>
            </w:pPr>
            <w:r>
              <w:rPr>
                <w:rFonts w:hint="eastAsia" w:ascii="宋体" w:hAnsi="宋体" w:eastAsia="宋体" w:cs="宋体"/>
                <w:color w:val="000000"/>
                <w:kern w:val="0"/>
                <w:sz w:val="21"/>
                <w:szCs w:val="21"/>
                <w:highlight w:val="none"/>
              </w:rPr>
              <w:t>主机可通过液晶显示屏和面膜开关来操作系统的所有功能，两种方式功能等同；</w:t>
            </w:r>
          </w:p>
        </w:tc>
      </w:tr>
      <w:tr w14:paraId="7BE45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C15DD47">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highlight w:val="none"/>
                <w:lang w:val="en-US" w:eastAsia="zh-CN"/>
              </w:rPr>
            </w:pPr>
            <w:r>
              <w:rPr>
                <w:rFonts w:hint="eastAsia" w:cs="宋体"/>
                <w:kern w:val="2"/>
                <w:sz w:val="21"/>
                <w:szCs w:val="21"/>
                <w:highlight w:val="none"/>
                <w:lang w:val="en-US" w:eastAsia="zh-CN"/>
              </w:rPr>
              <w:t>5.3</w:t>
            </w:r>
          </w:p>
        </w:tc>
        <w:tc>
          <w:tcPr>
            <w:tcW w:w="4423" w:type="pct"/>
            <w:noWrap/>
            <w:vAlign w:val="center"/>
          </w:tcPr>
          <w:p w14:paraId="5383E66C">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1"/>
                <w:szCs w:val="21"/>
                <w:highlight w:val="none"/>
              </w:rPr>
              <w:t>主机具有的开机自检功能，手术前能对电机、机头、脚踏控制开关进行自检，并有故障自诊断结果报告和保护技术；</w:t>
            </w:r>
          </w:p>
        </w:tc>
      </w:tr>
      <w:tr w14:paraId="08684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72DE5BED">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highlight w:val="none"/>
                <w:lang w:val="en-US" w:eastAsia="zh-CN"/>
              </w:rPr>
            </w:pPr>
            <w:r>
              <w:rPr>
                <w:rFonts w:hint="eastAsia" w:cs="宋体"/>
                <w:kern w:val="2"/>
                <w:sz w:val="21"/>
                <w:szCs w:val="21"/>
                <w:highlight w:val="none"/>
                <w:lang w:val="en-US" w:eastAsia="zh-CN"/>
              </w:rPr>
              <w:t>5.4</w:t>
            </w:r>
          </w:p>
        </w:tc>
        <w:tc>
          <w:tcPr>
            <w:tcW w:w="4423" w:type="pct"/>
            <w:noWrap/>
            <w:vAlign w:val="center"/>
          </w:tcPr>
          <w:p w14:paraId="730EC0E6">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1"/>
                <w:szCs w:val="21"/>
                <w:highlight w:val="none"/>
              </w:rPr>
              <w:t>主机采用BF型安全设计；</w:t>
            </w:r>
          </w:p>
        </w:tc>
      </w:tr>
      <w:tr w14:paraId="141EF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C8FFAD7">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highlight w:val="none"/>
                <w:lang w:val="en-US" w:eastAsia="zh-CN"/>
              </w:rPr>
            </w:pPr>
            <w:r>
              <w:rPr>
                <w:rFonts w:hint="eastAsia" w:cs="宋体"/>
                <w:kern w:val="2"/>
                <w:sz w:val="21"/>
                <w:szCs w:val="21"/>
                <w:highlight w:val="none"/>
                <w:lang w:val="en-US" w:eastAsia="zh-CN"/>
              </w:rPr>
              <w:t>5.5</w:t>
            </w:r>
          </w:p>
        </w:tc>
        <w:tc>
          <w:tcPr>
            <w:tcW w:w="4423" w:type="pct"/>
            <w:noWrap/>
            <w:vAlign w:val="center"/>
          </w:tcPr>
          <w:p w14:paraId="1146FDC1">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highlight w:val="none"/>
              </w:rPr>
              <w:t>主机双电机输出，配合脚踏开关作无级变速控制；</w:t>
            </w:r>
          </w:p>
        </w:tc>
      </w:tr>
      <w:tr w14:paraId="03508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72B1D408">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highlight w:val="none"/>
                <w:lang w:val="en-US" w:eastAsia="zh-CN"/>
              </w:rPr>
            </w:pPr>
            <w:r>
              <w:rPr>
                <w:rFonts w:hint="eastAsia" w:cs="宋体"/>
                <w:kern w:val="2"/>
                <w:sz w:val="21"/>
                <w:szCs w:val="21"/>
                <w:highlight w:val="none"/>
                <w:lang w:val="en-US" w:eastAsia="zh-CN"/>
              </w:rPr>
              <w:t>5.6</w:t>
            </w:r>
          </w:p>
        </w:tc>
        <w:tc>
          <w:tcPr>
            <w:tcW w:w="4423" w:type="pct"/>
            <w:noWrap/>
            <w:vAlign w:val="center"/>
          </w:tcPr>
          <w:p w14:paraId="16FFC7FB">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1"/>
                <w:szCs w:val="21"/>
                <w:highlight w:val="none"/>
              </w:rPr>
              <w:t>主机面板和脚踏开关均可进行功能、转向的切换</w:t>
            </w:r>
          </w:p>
        </w:tc>
      </w:tr>
      <w:tr w14:paraId="4C365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CE01329">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5.7</w:t>
            </w:r>
          </w:p>
        </w:tc>
        <w:tc>
          <w:tcPr>
            <w:tcW w:w="4423" w:type="pct"/>
            <w:noWrap/>
            <w:vAlign w:val="center"/>
          </w:tcPr>
          <w:p w14:paraId="1C95F6CF">
            <w:pPr>
              <w:keepNext w:val="0"/>
              <w:keepLines w:val="0"/>
              <w:suppressLineNumbers w:val="0"/>
              <w:spacing w:before="0" w:beforeAutospacing="0" w:after="0" w:afterAutospacing="0" w:line="276" w:lineRule="auto"/>
              <w:ind w:left="0" w:right="0"/>
              <w:jc w:val="both"/>
              <w:rPr>
                <w:rFonts w:hint="eastAsia" w:ascii="宋体" w:hAnsi="宋体" w:eastAsia="宋体" w:cs="宋体"/>
                <w:color w:val="000000"/>
                <w:kern w:val="2"/>
                <w:sz w:val="21"/>
                <w:szCs w:val="21"/>
                <w:highlight w:val="none"/>
                <w:u w:val="none"/>
                <w:lang w:val="en-US" w:eastAsia="zh-CN" w:bidi="ar"/>
              </w:rPr>
            </w:pPr>
            <w:r>
              <w:rPr>
                <w:rFonts w:hint="eastAsia" w:ascii="宋体" w:hAnsi="宋体" w:eastAsia="宋体" w:cs="宋体"/>
                <w:color w:val="000000"/>
                <w:kern w:val="0"/>
                <w:sz w:val="21"/>
                <w:szCs w:val="21"/>
                <w:highlight w:val="none"/>
              </w:rPr>
              <w:t>主机具有手机连接自动识别，可自动识别多种手机；</w:t>
            </w:r>
          </w:p>
        </w:tc>
      </w:tr>
      <w:tr w14:paraId="1B3DA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A1CAB2A">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5.8</w:t>
            </w:r>
          </w:p>
        </w:tc>
        <w:tc>
          <w:tcPr>
            <w:tcW w:w="4423" w:type="pct"/>
            <w:noWrap/>
            <w:vAlign w:val="center"/>
          </w:tcPr>
          <w:p w14:paraId="37514B24">
            <w:pPr>
              <w:pStyle w:val="80"/>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000000"/>
                <w:kern w:val="2"/>
                <w:sz w:val="21"/>
                <w:szCs w:val="21"/>
                <w:highlight w:val="none"/>
                <w:u w:val="none"/>
                <w:lang w:val="en-US" w:eastAsia="zh-CN" w:bidi="ar"/>
              </w:rPr>
            </w:pPr>
            <w:r>
              <w:rPr>
                <w:rFonts w:hint="eastAsia" w:ascii="宋体" w:hAnsi="宋体" w:eastAsia="宋体" w:cs="宋体"/>
                <w:color w:val="000000"/>
                <w:kern w:val="0"/>
                <w:sz w:val="21"/>
                <w:szCs w:val="21"/>
                <w:highlight w:val="none"/>
              </w:rPr>
              <w:t>主机具有异常状况的报警功能。</w:t>
            </w:r>
          </w:p>
        </w:tc>
      </w:tr>
      <w:tr w14:paraId="6647C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774336A8">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2"/>
                <w:sz w:val="21"/>
                <w:szCs w:val="21"/>
                <w:highlight w:val="none"/>
                <w:lang w:val="en-US" w:eastAsia="zh-CN"/>
              </w:rPr>
            </w:pPr>
            <w:r>
              <w:rPr>
                <w:rFonts w:hint="eastAsia" w:cs="宋体"/>
                <w:color w:val="000000"/>
                <w:kern w:val="2"/>
                <w:sz w:val="21"/>
                <w:szCs w:val="21"/>
                <w:highlight w:val="none"/>
                <w:lang w:val="en-US" w:eastAsia="zh-CN"/>
              </w:rPr>
              <w:t>5.9</w:t>
            </w:r>
          </w:p>
        </w:tc>
        <w:tc>
          <w:tcPr>
            <w:tcW w:w="4423" w:type="pct"/>
            <w:noWrap/>
            <w:vAlign w:val="center"/>
          </w:tcPr>
          <w:p w14:paraId="4BFFD43A">
            <w:pPr>
              <w:pStyle w:val="80"/>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highlight w:val="none"/>
              </w:rPr>
              <w:t>脚踏可进行功能切换；IPX8防水等级；</w:t>
            </w:r>
          </w:p>
        </w:tc>
      </w:tr>
      <w:tr w14:paraId="530A9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576" w:type="pct"/>
            <w:noWrap/>
            <w:vAlign w:val="center"/>
          </w:tcPr>
          <w:p w14:paraId="0A079968">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5.10</w:t>
            </w:r>
          </w:p>
        </w:tc>
        <w:tc>
          <w:tcPr>
            <w:tcW w:w="4423" w:type="pct"/>
            <w:noWrap/>
            <w:vAlign w:val="center"/>
          </w:tcPr>
          <w:p w14:paraId="2CB6576C">
            <w:pPr>
              <w:keepNext w:val="0"/>
              <w:keepLines w:val="0"/>
              <w:suppressLineNumbers w:val="0"/>
              <w:spacing w:before="0" w:beforeAutospacing="0" w:after="0" w:afterAutospacing="0" w:line="276" w:lineRule="auto"/>
              <w:ind w:left="0" w:right="0"/>
              <w:jc w:val="both"/>
              <w:rPr>
                <w:rFonts w:hint="eastAsia" w:ascii="宋体" w:hAnsi="宋体" w:eastAsia="宋体" w:cs="宋体"/>
                <w:color w:val="000000"/>
                <w:kern w:val="2"/>
                <w:sz w:val="21"/>
                <w:szCs w:val="21"/>
                <w:highlight w:val="none"/>
                <w:u w:val="none"/>
                <w:lang w:val="en-US" w:eastAsia="zh-CN" w:bidi="ar"/>
              </w:rPr>
            </w:pPr>
            <w:r>
              <w:rPr>
                <w:rFonts w:hint="eastAsia" w:ascii="宋体" w:hAnsi="宋体" w:eastAsia="宋体" w:cs="宋体"/>
                <w:color w:val="000000"/>
                <w:kern w:val="0"/>
                <w:sz w:val="21"/>
                <w:szCs w:val="21"/>
                <w:highlight w:val="none"/>
              </w:rPr>
              <w:t>脚踏三踏头、一踏板设计，方便操作，可自行设置参数、切换</w:t>
            </w:r>
          </w:p>
        </w:tc>
      </w:tr>
      <w:tr w14:paraId="75A94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B098EF3">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5.11</w:t>
            </w:r>
          </w:p>
        </w:tc>
        <w:tc>
          <w:tcPr>
            <w:tcW w:w="4423" w:type="pct"/>
            <w:noWrap/>
            <w:vAlign w:val="center"/>
          </w:tcPr>
          <w:p w14:paraId="6BDAEAC1">
            <w:pPr>
              <w:keepNext w:val="0"/>
              <w:keepLines w:val="0"/>
              <w:suppressLineNumbers w:val="0"/>
              <w:spacing w:before="0" w:beforeAutospacing="0" w:after="0" w:afterAutospacing="0" w:line="276" w:lineRule="auto"/>
              <w:ind w:left="0" w:right="0"/>
              <w:rPr>
                <w:rFonts w:hint="eastAsia" w:ascii="宋体" w:hAnsi="宋体" w:eastAsia="宋体" w:cs="宋体"/>
                <w:color w:val="000000"/>
                <w:kern w:val="2"/>
                <w:sz w:val="21"/>
                <w:szCs w:val="21"/>
                <w:highlight w:val="none"/>
                <w:u w:val="none"/>
                <w:lang w:val="en-US" w:eastAsia="zh-CN" w:bidi="ar"/>
              </w:rPr>
            </w:pPr>
            <w:r>
              <w:rPr>
                <w:rFonts w:hint="eastAsia" w:ascii="宋体" w:hAnsi="宋体" w:eastAsia="宋体" w:cs="宋体"/>
                <w:color w:val="000000"/>
                <w:kern w:val="0"/>
                <w:sz w:val="21"/>
                <w:szCs w:val="21"/>
                <w:highlight w:val="none"/>
              </w:rPr>
              <w:t>脚踏坚固结构设计，承载重量（≮138kg)，舒适耐用；2.6.18、光通量不低于1400lm，配备接驳内窥镜的导光束</w:t>
            </w:r>
          </w:p>
        </w:tc>
      </w:tr>
      <w:tr w14:paraId="2DB76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2E6CFFAE">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highlight w:val="none"/>
                <w:lang w:val="en-US" w:eastAsia="zh-CN"/>
              </w:rPr>
            </w:pPr>
            <w:r>
              <w:rPr>
                <w:rFonts w:hint="eastAsia" w:cs="宋体"/>
                <w:kern w:val="2"/>
                <w:sz w:val="21"/>
                <w:szCs w:val="21"/>
                <w:highlight w:val="none"/>
                <w:lang w:val="en-US" w:eastAsia="zh-CN"/>
              </w:rPr>
              <w:t>5.12</w:t>
            </w:r>
          </w:p>
        </w:tc>
        <w:tc>
          <w:tcPr>
            <w:tcW w:w="4423" w:type="pct"/>
            <w:noWrap/>
            <w:vAlign w:val="center"/>
          </w:tcPr>
          <w:p w14:paraId="5B4B146A">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highlight w:val="none"/>
              </w:rPr>
              <w:t>手机具有ISO-E类标准接口，接插方便快捷；</w:t>
            </w:r>
          </w:p>
        </w:tc>
      </w:tr>
      <w:tr w14:paraId="3E9E2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0F74312">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highlight w:val="none"/>
                <w:lang w:val="en-US" w:eastAsia="zh-CN"/>
              </w:rPr>
            </w:pPr>
            <w:r>
              <w:rPr>
                <w:rFonts w:hint="eastAsia" w:cs="宋体"/>
                <w:kern w:val="2"/>
                <w:sz w:val="21"/>
                <w:szCs w:val="21"/>
                <w:highlight w:val="none"/>
                <w:lang w:val="en-US" w:eastAsia="zh-CN"/>
              </w:rPr>
              <w:t>5.13</w:t>
            </w:r>
          </w:p>
        </w:tc>
        <w:tc>
          <w:tcPr>
            <w:tcW w:w="4423" w:type="pct"/>
            <w:noWrap/>
            <w:vAlign w:val="center"/>
          </w:tcPr>
          <w:p w14:paraId="48949CCA">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1"/>
                <w:szCs w:val="21"/>
                <w:highlight w:val="none"/>
              </w:rPr>
              <w:t>手机体积小，最大外径≥22mm，重量轻</w:t>
            </w:r>
          </w:p>
        </w:tc>
      </w:tr>
      <w:tr w14:paraId="06A4D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A403648">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highlight w:val="none"/>
                <w:lang w:val="en-US" w:eastAsia="zh-CN"/>
              </w:rPr>
            </w:pPr>
            <w:r>
              <w:rPr>
                <w:rFonts w:hint="eastAsia" w:cs="宋体"/>
                <w:kern w:val="2"/>
                <w:sz w:val="21"/>
                <w:szCs w:val="21"/>
                <w:highlight w:val="none"/>
                <w:lang w:val="en-US" w:eastAsia="zh-CN"/>
              </w:rPr>
              <w:t>5.14</w:t>
            </w:r>
          </w:p>
        </w:tc>
        <w:tc>
          <w:tcPr>
            <w:tcW w:w="4423" w:type="pct"/>
            <w:noWrap/>
            <w:vAlign w:val="center"/>
          </w:tcPr>
          <w:p w14:paraId="6AD9B7E1">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1"/>
                <w:szCs w:val="21"/>
                <w:highlight w:val="none"/>
              </w:rPr>
              <w:t xml:space="preserve">手机直流无刷电机，高速电机马达，输出动力强劲稳定，最高转速 50000rpm，峰值输出功率≮100W </w:t>
            </w:r>
          </w:p>
        </w:tc>
      </w:tr>
      <w:tr w14:paraId="474E6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2576ABF3">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5.15</w:t>
            </w:r>
          </w:p>
        </w:tc>
        <w:tc>
          <w:tcPr>
            <w:tcW w:w="4423" w:type="pct"/>
            <w:noWrap/>
            <w:vAlign w:val="center"/>
          </w:tcPr>
          <w:p w14:paraId="6D20FF51">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kern w:val="2"/>
                <w:sz w:val="21"/>
                <w:szCs w:val="21"/>
                <w:highlight w:val="none"/>
                <w:u w:val="none"/>
                <w:lang w:val="en-US" w:eastAsia="zh-CN" w:bidi="ar"/>
              </w:rPr>
            </w:pPr>
            <w:r>
              <w:rPr>
                <w:rFonts w:hint="eastAsia" w:ascii="宋体" w:hAnsi="宋体" w:eastAsia="宋体" w:cs="宋体"/>
                <w:color w:val="000000"/>
                <w:kern w:val="0"/>
                <w:sz w:val="21"/>
                <w:szCs w:val="21"/>
                <w:highlight w:val="none"/>
              </w:rPr>
              <w:t>手机可在134℃的高温蒸汽下灭菌</w:t>
            </w:r>
          </w:p>
        </w:tc>
      </w:tr>
      <w:tr w14:paraId="32EDB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522529F">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5.16</w:t>
            </w:r>
          </w:p>
        </w:tc>
        <w:tc>
          <w:tcPr>
            <w:tcW w:w="4423" w:type="pct"/>
            <w:noWrap/>
            <w:vAlign w:val="center"/>
          </w:tcPr>
          <w:p w14:paraId="5A167328">
            <w:pPr>
              <w:keepNext w:val="0"/>
              <w:keepLines w:val="0"/>
              <w:suppressLineNumbers w:val="0"/>
              <w:spacing w:before="0" w:beforeAutospacing="0" w:after="0" w:afterAutospacing="0" w:line="276" w:lineRule="auto"/>
              <w:ind w:left="0" w:right="0"/>
              <w:rPr>
                <w:rFonts w:hint="eastAsia" w:ascii="宋体" w:hAnsi="宋体" w:eastAsia="宋体" w:cs="宋体"/>
                <w:color w:val="000000"/>
                <w:kern w:val="2"/>
                <w:sz w:val="21"/>
                <w:szCs w:val="21"/>
                <w:highlight w:val="none"/>
                <w:u w:val="none"/>
                <w:lang w:val="en-US" w:eastAsia="zh-CN" w:bidi="ar"/>
              </w:rPr>
            </w:pPr>
            <w:r>
              <w:rPr>
                <w:rFonts w:hint="eastAsia" w:ascii="宋体" w:hAnsi="宋体" w:eastAsia="宋体" w:cs="宋体"/>
                <w:color w:val="000000"/>
                <w:kern w:val="0"/>
                <w:sz w:val="21"/>
                <w:szCs w:val="21"/>
                <w:highlight w:val="none"/>
              </w:rPr>
              <w:t>手机具有先进的电机全密封技术，电机可高温消毒、温升小，噪音低，工作最高温度＜40℃</w:t>
            </w:r>
          </w:p>
        </w:tc>
      </w:tr>
      <w:tr w14:paraId="3E184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CB35006">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2"/>
                <w:sz w:val="21"/>
                <w:szCs w:val="21"/>
                <w:highlight w:val="none"/>
                <w:lang w:val="en-US" w:eastAsia="zh-CN"/>
              </w:rPr>
            </w:pPr>
            <w:r>
              <w:rPr>
                <w:rFonts w:hint="eastAsia" w:cs="宋体"/>
                <w:color w:val="000000"/>
                <w:kern w:val="2"/>
                <w:sz w:val="21"/>
                <w:szCs w:val="21"/>
                <w:highlight w:val="none"/>
                <w:lang w:val="en-US" w:eastAsia="zh-CN"/>
              </w:rPr>
              <w:t>5.17</w:t>
            </w:r>
          </w:p>
        </w:tc>
        <w:tc>
          <w:tcPr>
            <w:tcW w:w="4423" w:type="pct"/>
            <w:noWrap/>
            <w:vAlign w:val="center"/>
          </w:tcPr>
          <w:p w14:paraId="57A37350">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lang w:val="zh-CN"/>
              </w:rPr>
            </w:pPr>
            <w:r>
              <w:rPr>
                <w:rFonts w:hint="eastAsia" w:ascii="宋体" w:hAnsi="宋体" w:eastAsia="宋体" w:cs="宋体"/>
                <w:color w:val="000000"/>
                <w:kern w:val="0"/>
                <w:sz w:val="21"/>
                <w:szCs w:val="21"/>
                <w:highlight w:val="none"/>
              </w:rPr>
              <w:t>手机微电机全密封，无电机风冷技术，避免风冷电机在手术室带出碳刷粉尘二次污染的风险，优于风冷技术</w:t>
            </w:r>
          </w:p>
        </w:tc>
      </w:tr>
      <w:tr w14:paraId="63C78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6560C7F">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2"/>
                <w:sz w:val="21"/>
                <w:szCs w:val="21"/>
                <w:highlight w:val="none"/>
                <w:lang w:val="en-US" w:eastAsia="zh-CN"/>
              </w:rPr>
            </w:pPr>
            <w:r>
              <w:rPr>
                <w:rFonts w:hint="eastAsia" w:cs="宋体"/>
                <w:color w:val="000000"/>
                <w:kern w:val="2"/>
                <w:sz w:val="21"/>
                <w:szCs w:val="21"/>
                <w:highlight w:val="none"/>
                <w:lang w:val="en-US" w:eastAsia="zh-CN"/>
              </w:rPr>
              <w:t>5.18</w:t>
            </w:r>
          </w:p>
        </w:tc>
        <w:tc>
          <w:tcPr>
            <w:tcW w:w="4423" w:type="pct"/>
            <w:noWrap/>
            <w:vAlign w:val="center"/>
          </w:tcPr>
          <w:p w14:paraId="03AE1449">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highlight w:val="none"/>
              </w:rPr>
              <w:t>机头外径：Ф15mm，角度0°和21°,机头输出的径向圆跳动不大于0.2mm</w:t>
            </w:r>
          </w:p>
        </w:tc>
      </w:tr>
      <w:tr w14:paraId="14759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331075EF">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2"/>
                <w:sz w:val="21"/>
                <w:szCs w:val="21"/>
                <w:highlight w:val="none"/>
                <w:lang w:val="en-US" w:eastAsia="zh-CN"/>
              </w:rPr>
            </w:pPr>
            <w:r>
              <w:rPr>
                <w:rFonts w:hint="eastAsia" w:cs="宋体"/>
                <w:color w:val="000000"/>
                <w:kern w:val="2"/>
                <w:sz w:val="21"/>
                <w:szCs w:val="21"/>
                <w:highlight w:val="none"/>
                <w:lang w:val="en-US" w:eastAsia="zh-CN"/>
              </w:rPr>
              <w:t>5.19</w:t>
            </w:r>
          </w:p>
        </w:tc>
        <w:tc>
          <w:tcPr>
            <w:tcW w:w="4423" w:type="pct"/>
            <w:noWrap/>
            <w:vAlign w:val="center"/>
          </w:tcPr>
          <w:p w14:paraId="09F71E17">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highlight w:val="none"/>
              </w:rPr>
              <w:t>机头具有ISO-E类型标准接口，接插方便快捷，可高温高压消毒</w:t>
            </w:r>
          </w:p>
        </w:tc>
      </w:tr>
      <w:tr w14:paraId="31065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26A4BE73">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cs="宋体"/>
                <w:color w:val="000000"/>
                <w:kern w:val="0"/>
                <w:sz w:val="21"/>
                <w:szCs w:val="21"/>
                <w:highlight w:val="none"/>
                <w:lang w:val="en-US" w:eastAsia="zh-CN" w:bidi="ar"/>
              </w:rPr>
              <w:t>5.20</w:t>
            </w:r>
          </w:p>
        </w:tc>
        <w:tc>
          <w:tcPr>
            <w:tcW w:w="4423" w:type="pct"/>
            <w:noWrap/>
            <w:vAlign w:val="center"/>
          </w:tcPr>
          <w:p w14:paraId="33678B12">
            <w:pPr>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kern w:val="2"/>
                <w:sz w:val="21"/>
                <w:szCs w:val="21"/>
                <w:highlight w:val="none"/>
                <w:u w:val="none"/>
                <w:lang w:val="en-US" w:eastAsia="zh-CN" w:bidi="ar"/>
              </w:rPr>
            </w:pPr>
            <w:r>
              <w:rPr>
                <w:rFonts w:hint="eastAsia" w:ascii="宋体" w:hAnsi="宋体" w:eastAsia="宋体" w:cs="宋体"/>
                <w:color w:val="000000"/>
                <w:kern w:val="0"/>
                <w:sz w:val="21"/>
                <w:szCs w:val="21"/>
                <w:highlight w:val="none"/>
              </w:rPr>
              <w:t>磨钻手柄与微电机连接具有锁定功能，防止任意旋转，适合精细手术操作</w:t>
            </w:r>
          </w:p>
        </w:tc>
      </w:tr>
      <w:tr w14:paraId="603A0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576" w:type="pct"/>
            <w:noWrap/>
            <w:vAlign w:val="center"/>
          </w:tcPr>
          <w:p w14:paraId="45C5147D">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18"/>
                <w:szCs w:val="18"/>
                <w:highlight w:val="none"/>
              </w:rPr>
              <w:t>▲</w:t>
            </w:r>
            <w:r>
              <w:rPr>
                <w:rFonts w:hint="eastAsia" w:cs="宋体"/>
                <w:color w:val="000000"/>
                <w:kern w:val="0"/>
                <w:sz w:val="21"/>
                <w:szCs w:val="21"/>
                <w:highlight w:val="none"/>
                <w:lang w:val="en-US" w:eastAsia="zh-CN" w:bidi="ar"/>
              </w:rPr>
              <w:t>5.21</w:t>
            </w:r>
          </w:p>
        </w:tc>
        <w:tc>
          <w:tcPr>
            <w:tcW w:w="4423" w:type="pct"/>
            <w:noWrap/>
            <w:vAlign w:val="center"/>
          </w:tcPr>
          <w:p w14:paraId="54F7F0BF">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000000"/>
                <w:kern w:val="2"/>
                <w:sz w:val="21"/>
                <w:szCs w:val="21"/>
                <w:highlight w:val="none"/>
                <w:u w:val="none"/>
                <w:lang w:val="en-US" w:eastAsia="zh-CN" w:bidi="ar"/>
              </w:rPr>
            </w:pPr>
            <w:r>
              <w:rPr>
                <w:rFonts w:hint="eastAsia" w:ascii="宋体" w:hAnsi="宋体" w:eastAsia="宋体" w:cs="宋体"/>
                <w:color w:val="000000"/>
                <w:kern w:val="0"/>
                <w:sz w:val="21"/>
                <w:szCs w:val="21"/>
                <w:highlight w:val="none"/>
              </w:rPr>
              <w:t>机头急停时间＜0.2s</w:t>
            </w:r>
          </w:p>
        </w:tc>
      </w:tr>
      <w:tr w14:paraId="76CA1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B7B4BF7">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highlight w:val="none"/>
                <w:lang w:val="en-US" w:eastAsia="zh-CN"/>
              </w:rPr>
            </w:pPr>
            <w:r>
              <w:rPr>
                <w:rFonts w:hint="eastAsia" w:ascii="宋体" w:hAnsi="宋体" w:cs="宋体"/>
                <w:color w:val="000000"/>
                <w:kern w:val="0"/>
                <w:sz w:val="18"/>
                <w:szCs w:val="18"/>
                <w:highlight w:val="none"/>
              </w:rPr>
              <w:t>▲</w:t>
            </w:r>
            <w:r>
              <w:rPr>
                <w:rFonts w:hint="eastAsia" w:cs="宋体"/>
                <w:kern w:val="2"/>
                <w:sz w:val="21"/>
                <w:szCs w:val="21"/>
                <w:highlight w:val="none"/>
                <w:lang w:val="en-US" w:eastAsia="zh-CN"/>
              </w:rPr>
              <w:t>5.22</w:t>
            </w:r>
          </w:p>
        </w:tc>
        <w:tc>
          <w:tcPr>
            <w:tcW w:w="4423" w:type="pct"/>
            <w:noWrap/>
            <w:vAlign w:val="center"/>
          </w:tcPr>
          <w:p w14:paraId="29876698">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highlight w:val="none"/>
              </w:rPr>
              <w:t>注册证具有铣刀产品，可收费</w:t>
            </w:r>
          </w:p>
        </w:tc>
      </w:tr>
      <w:tr w14:paraId="0CF68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94C6644">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highlight w:val="none"/>
                <w:lang w:val="en-US" w:eastAsia="zh-CN"/>
              </w:rPr>
            </w:pPr>
            <w:r>
              <w:rPr>
                <w:rFonts w:hint="eastAsia" w:cs="宋体"/>
                <w:kern w:val="2"/>
                <w:sz w:val="21"/>
                <w:szCs w:val="21"/>
                <w:highlight w:val="none"/>
                <w:lang w:val="en-US" w:eastAsia="zh-CN"/>
              </w:rPr>
              <w:t>5.23</w:t>
            </w:r>
          </w:p>
        </w:tc>
        <w:tc>
          <w:tcPr>
            <w:tcW w:w="4423" w:type="pct"/>
            <w:noWrap/>
            <w:vAlign w:val="center"/>
          </w:tcPr>
          <w:p w14:paraId="7575C2E2">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highlight w:val="none"/>
                <w:lang w:val="en-US" w:eastAsia="zh-CN"/>
              </w:rPr>
              <w:t xml:space="preserve">球形金刚砂磨头 一支 L＝110mm*φ2.35mm，φ4mm </w:t>
            </w:r>
          </w:p>
        </w:tc>
      </w:tr>
      <w:tr w14:paraId="5545D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778BB32D">
            <w:pPr>
              <w:pStyle w:val="23"/>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21"/>
                <w:szCs w:val="21"/>
                <w:highlight w:val="none"/>
                <w:lang w:val="en-US" w:eastAsia="zh-CN"/>
              </w:rPr>
            </w:pPr>
            <w:r>
              <w:rPr>
                <w:rFonts w:hint="eastAsia" w:cs="宋体"/>
                <w:kern w:val="2"/>
                <w:sz w:val="21"/>
                <w:szCs w:val="21"/>
                <w:highlight w:val="none"/>
                <w:lang w:val="en-US" w:eastAsia="zh-CN"/>
              </w:rPr>
              <w:t>5.24</w:t>
            </w:r>
          </w:p>
        </w:tc>
        <w:tc>
          <w:tcPr>
            <w:tcW w:w="4423" w:type="pct"/>
            <w:noWrap/>
            <w:vAlign w:val="center"/>
          </w:tcPr>
          <w:p w14:paraId="22347626">
            <w:pPr>
              <w:keepNext w:val="0"/>
              <w:keepLines w:val="0"/>
              <w:numPr>
                <w:ilvl w:val="0"/>
                <w:numId w:val="0"/>
              </w:numPr>
              <w:suppressLineNumbers w:val="0"/>
              <w:spacing w:before="0" w:beforeAutospacing="0" w:after="0" w:afterAutospacing="0" w:line="276" w:lineRule="auto"/>
              <w:ind w:left="0" w:leftChars="0" w:right="0"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000000"/>
                <w:kern w:val="0"/>
                <w:sz w:val="21"/>
                <w:szCs w:val="21"/>
                <w:highlight w:val="none"/>
                <w:lang w:val="en-US" w:eastAsia="zh-CN"/>
              </w:rPr>
              <w:t>球形切削钻 一支 L＝70mm±2，φ4±2mm</w:t>
            </w:r>
          </w:p>
        </w:tc>
      </w:tr>
      <w:tr w14:paraId="0EFD8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39F9955">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四</w:t>
            </w:r>
          </w:p>
        </w:tc>
        <w:tc>
          <w:tcPr>
            <w:tcW w:w="4423" w:type="pct"/>
            <w:noWrap/>
            <w:vAlign w:val="center"/>
          </w:tcPr>
          <w:p w14:paraId="095490F2">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配置要求</w:t>
            </w:r>
          </w:p>
        </w:tc>
      </w:tr>
      <w:tr w14:paraId="34C29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top"/>
          </w:tcPr>
          <w:p w14:paraId="1CD30135">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4423" w:type="pct"/>
            <w:noWrap/>
            <w:vAlign w:val="top"/>
          </w:tcPr>
          <w:p w14:paraId="77390EAC">
            <w:pPr>
              <w:keepNext w:val="0"/>
              <w:keepLines w:val="0"/>
              <w:suppressLineNumbers w:val="0"/>
              <w:spacing w:before="0" w:beforeAutospacing="0" w:after="0" w:afterAutospacing="0"/>
              <w:ind w:left="0" w:right="0"/>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rPr>
              <w:t>椎间</w:t>
            </w:r>
            <w:r>
              <w:rPr>
                <w:rFonts w:hint="eastAsia" w:ascii="宋体" w:hAnsi="宋体" w:cs="宋体"/>
                <w:b w:val="0"/>
                <w:bCs w:val="0"/>
                <w:kern w:val="2"/>
                <w:sz w:val="21"/>
                <w:szCs w:val="21"/>
                <w:highlight w:val="none"/>
                <w:lang w:eastAsia="zh-CN"/>
              </w:rPr>
              <w:t>盘</w:t>
            </w:r>
            <w:r>
              <w:rPr>
                <w:rFonts w:hint="eastAsia" w:ascii="宋体" w:hAnsi="宋体" w:eastAsia="宋体" w:cs="宋体"/>
                <w:b w:val="0"/>
                <w:bCs w:val="0"/>
                <w:kern w:val="2"/>
                <w:sz w:val="21"/>
                <w:szCs w:val="21"/>
                <w:highlight w:val="none"/>
                <w:lang w:val="en-US" w:eastAsia="zh-CN"/>
              </w:rPr>
              <w:t>镜</w:t>
            </w:r>
            <w:r>
              <w:rPr>
                <w:rFonts w:hint="eastAsia" w:ascii="宋体" w:hAnsi="宋体" w:cs="宋体"/>
                <w:b w:val="0"/>
                <w:bCs w:val="0"/>
                <w:kern w:val="2"/>
                <w:sz w:val="21"/>
                <w:szCs w:val="21"/>
                <w:highlight w:val="none"/>
                <w:lang w:val="en-US" w:eastAsia="zh-CN"/>
              </w:rPr>
              <w:t>2根</w:t>
            </w:r>
          </w:p>
        </w:tc>
      </w:tr>
      <w:tr w14:paraId="20DDE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top"/>
          </w:tcPr>
          <w:p w14:paraId="7059DBBA">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kern w:val="2"/>
                <w:sz w:val="21"/>
                <w:szCs w:val="21"/>
                <w:highlight w:val="none"/>
              </w:rPr>
              <w:t>2</w:t>
            </w:r>
          </w:p>
        </w:tc>
        <w:tc>
          <w:tcPr>
            <w:tcW w:w="4423" w:type="pct"/>
            <w:noWrap/>
            <w:vAlign w:val="top"/>
          </w:tcPr>
          <w:p w14:paraId="5BA2511F">
            <w:pPr>
              <w:keepNext w:val="0"/>
              <w:keepLines w:val="0"/>
              <w:suppressLineNumbers w:val="0"/>
              <w:spacing w:before="0" w:beforeAutospacing="0" w:after="0" w:afterAutospacing="0"/>
              <w:ind w:left="0" w:right="0"/>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eastAsia="zh-CN"/>
              </w:rPr>
              <w:t>手术器械</w:t>
            </w:r>
            <w:r>
              <w:rPr>
                <w:rFonts w:hint="eastAsia" w:ascii="宋体" w:hAnsi="宋体" w:cs="宋体"/>
                <w:b w:val="0"/>
                <w:bCs w:val="0"/>
                <w:kern w:val="2"/>
                <w:sz w:val="21"/>
                <w:szCs w:val="21"/>
                <w:highlight w:val="none"/>
                <w:lang w:val="en-US" w:eastAsia="zh-CN"/>
              </w:rPr>
              <w:t>2套</w:t>
            </w:r>
          </w:p>
        </w:tc>
      </w:tr>
      <w:tr w14:paraId="386CF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top"/>
          </w:tcPr>
          <w:p w14:paraId="3EBED960">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w:t>
            </w:r>
          </w:p>
        </w:tc>
        <w:tc>
          <w:tcPr>
            <w:tcW w:w="4423" w:type="pct"/>
            <w:noWrap/>
            <w:vAlign w:val="top"/>
          </w:tcPr>
          <w:p w14:paraId="73384C49">
            <w:pPr>
              <w:keepNext w:val="0"/>
              <w:keepLines w:val="0"/>
              <w:suppressLineNumbers w:val="0"/>
              <w:spacing w:before="0" w:beforeAutospacing="0" w:after="0" w:afterAutospacing="0"/>
              <w:ind w:left="0" w:right="0"/>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eastAsia="zh-CN"/>
              </w:rPr>
              <w:t>主机</w:t>
            </w:r>
            <w:r>
              <w:rPr>
                <w:rFonts w:hint="eastAsia" w:ascii="宋体" w:hAnsi="宋体" w:cs="宋体"/>
                <w:b w:val="0"/>
                <w:bCs w:val="0"/>
                <w:kern w:val="2"/>
                <w:sz w:val="21"/>
                <w:szCs w:val="21"/>
                <w:highlight w:val="none"/>
                <w:lang w:val="en-US" w:eastAsia="zh-CN"/>
              </w:rPr>
              <w:t>1台</w:t>
            </w:r>
          </w:p>
        </w:tc>
      </w:tr>
      <w:tr w14:paraId="2D891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top"/>
          </w:tcPr>
          <w:p w14:paraId="3133413A">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4</w:t>
            </w:r>
          </w:p>
        </w:tc>
        <w:tc>
          <w:tcPr>
            <w:tcW w:w="4423" w:type="pct"/>
            <w:noWrap/>
            <w:vAlign w:val="top"/>
          </w:tcPr>
          <w:p w14:paraId="5E0BB52C">
            <w:pPr>
              <w:keepNext w:val="0"/>
              <w:keepLines w:val="0"/>
              <w:suppressLineNumbers w:val="0"/>
              <w:spacing w:before="0" w:beforeAutospacing="0" w:after="0" w:afterAutospacing="0"/>
              <w:ind w:left="0" w:right="0"/>
              <w:rPr>
                <w:rFonts w:hint="eastAsia" w:ascii="宋体" w:hAnsi="宋体" w:eastAsia="宋体" w:cs="宋体"/>
                <w:b w:val="0"/>
                <w:bCs w:val="0"/>
                <w:kern w:val="2"/>
                <w:sz w:val="21"/>
                <w:szCs w:val="21"/>
                <w:highlight w:val="none"/>
                <w:lang w:val="en-US" w:eastAsia="zh-CN" w:bidi="ar-SA"/>
              </w:rPr>
            </w:pPr>
            <w:r>
              <w:rPr>
                <w:rFonts w:hint="eastAsia" w:ascii="Arial" w:hAnsi="Arial" w:cs="Arial"/>
                <w:b w:val="0"/>
                <w:bCs w:val="0"/>
                <w:kern w:val="2"/>
                <w:sz w:val="21"/>
                <w:szCs w:val="21"/>
                <w:highlight w:val="none"/>
              </w:rPr>
              <w:t>电动骨组织手术设备</w:t>
            </w:r>
            <w:r>
              <w:rPr>
                <w:rFonts w:hint="eastAsia" w:ascii="宋体" w:hAnsi="宋体" w:cs="宋体"/>
                <w:b w:val="0"/>
                <w:bCs w:val="0"/>
                <w:color w:val="auto"/>
                <w:kern w:val="2"/>
                <w:sz w:val="21"/>
                <w:szCs w:val="21"/>
                <w:highlight w:val="none"/>
                <w:lang w:val="en-US" w:eastAsia="zh-CN"/>
              </w:rPr>
              <w:t>1套</w:t>
            </w:r>
          </w:p>
        </w:tc>
      </w:tr>
      <w:tr w14:paraId="1245B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024C5D42">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五</w:t>
            </w:r>
          </w:p>
        </w:tc>
        <w:tc>
          <w:tcPr>
            <w:tcW w:w="4423" w:type="pct"/>
            <w:noWrap/>
            <w:vAlign w:val="center"/>
          </w:tcPr>
          <w:p w14:paraId="5B1E49D3">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商务条款</w:t>
            </w:r>
          </w:p>
        </w:tc>
      </w:tr>
      <w:tr w14:paraId="382AB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5439F57B">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w:t>
            </w:r>
          </w:p>
        </w:tc>
        <w:tc>
          <w:tcPr>
            <w:tcW w:w="4423" w:type="pct"/>
            <w:noWrap/>
            <w:vAlign w:val="top"/>
          </w:tcPr>
          <w:p w14:paraId="18CDEE66">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rPr>
              <w:t xml:space="preserve">整机免费保修≥ </w:t>
            </w: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rPr>
              <w:t>年，</w:t>
            </w:r>
            <w:r>
              <w:rPr>
                <w:rFonts w:hint="eastAsia" w:ascii="宋体" w:hAnsi="宋体" w:eastAsia="宋体" w:cs="宋体"/>
                <w:bCs/>
                <w:color w:val="000000"/>
                <w:kern w:val="2"/>
                <w:sz w:val="21"/>
                <w:szCs w:val="21"/>
                <w:highlight w:val="none"/>
              </w:rPr>
              <w:t>维修响应时间不超过8小时。</w:t>
            </w:r>
          </w:p>
        </w:tc>
      </w:tr>
      <w:tr w14:paraId="3B9AC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576" w:type="pct"/>
            <w:noWrap/>
            <w:vAlign w:val="center"/>
          </w:tcPr>
          <w:p w14:paraId="2B4756DB">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w:t>
            </w:r>
          </w:p>
        </w:tc>
        <w:tc>
          <w:tcPr>
            <w:tcW w:w="4423" w:type="pct"/>
            <w:noWrap/>
            <w:vAlign w:val="top"/>
          </w:tcPr>
          <w:p w14:paraId="7C472AAD">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rPr>
              <w:t>提供原厂售后服务承诺。</w:t>
            </w:r>
          </w:p>
        </w:tc>
      </w:tr>
      <w:tr w14:paraId="505DC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7F0F9394">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3</w:t>
            </w:r>
          </w:p>
        </w:tc>
        <w:tc>
          <w:tcPr>
            <w:tcW w:w="4423" w:type="pct"/>
            <w:noWrap/>
            <w:vAlign w:val="top"/>
          </w:tcPr>
          <w:p w14:paraId="609471A7">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rPr>
              <w:t>随机提供操作手册及维修手册，提供操作规程和维护保养规程。</w:t>
            </w:r>
          </w:p>
        </w:tc>
      </w:tr>
      <w:tr w14:paraId="0E108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6756A41F">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4</w:t>
            </w:r>
          </w:p>
        </w:tc>
        <w:tc>
          <w:tcPr>
            <w:tcW w:w="4423" w:type="pct"/>
            <w:noWrap/>
            <w:vAlign w:val="top"/>
          </w:tcPr>
          <w:p w14:paraId="26A31B6E">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rPr>
              <w:t>根据医院需求提供操作培训。</w:t>
            </w:r>
          </w:p>
        </w:tc>
      </w:tr>
      <w:tr w14:paraId="211CA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70803BB">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5</w:t>
            </w:r>
          </w:p>
        </w:tc>
        <w:tc>
          <w:tcPr>
            <w:tcW w:w="4423" w:type="pct"/>
            <w:noWrap/>
            <w:vAlign w:val="top"/>
          </w:tcPr>
          <w:p w14:paraId="5594A460">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rPr>
              <w:t>软件终身免费升级。</w:t>
            </w:r>
          </w:p>
        </w:tc>
      </w:tr>
      <w:tr w14:paraId="76793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134A6876">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6</w:t>
            </w:r>
          </w:p>
        </w:tc>
        <w:tc>
          <w:tcPr>
            <w:tcW w:w="4423" w:type="pct"/>
            <w:noWrap/>
            <w:vAlign w:val="top"/>
          </w:tcPr>
          <w:p w14:paraId="300840F7">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rPr>
              <w:t>安装设备时必须提供操作使用培训与维修技术培训（厂家培训）；维修响应时间：现场维修响应时间≤8小时，修复时间≤24小时。保证零配件供应时间不少于8年。</w:t>
            </w:r>
          </w:p>
        </w:tc>
      </w:tr>
      <w:tr w14:paraId="62C9C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76" w:type="pct"/>
            <w:noWrap/>
            <w:vAlign w:val="center"/>
          </w:tcPr>
          <w:p w14:paraId="4FB7589A">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7</w:t>
            </w:r>
          </w:p>
        </w:tc>
        <w:tc>
          <w:tcPr>
            <w:tcW w:w="4423" w:type="pct"/>
            <w:noWrap/>
            <w:vAlign w:val="top"/>
          </w:tcPr>
          <w:p w14:paraId="2A179084">
            <w:pPr>
              <w:keepNext w:val="0"/>
              <w:keepLines w:val="0"/>
              <w:suppressLineNumbers w:val="0"/>
              <w:spacing w:before="0" w:beforeAutospacing="0" w:after="0" w:afterAutospacing="0"/>
              <w:ind w:left="0" w:right="0"/>
              <w:rPr>
                <w:rFonts w:hint="eastAsia" w:ascii="宋体" w:hAnsi="宋体" w:eastAsia="宋体" w:cs="宋体"/>
                <w:color w:val="000000"/>
                <w:kern w:val="2"/>
                <w:sz w:val="21"/>
                <w:szCs w:val="21"/>
                <w:highlight w:val="none"/>
              </w:rPr>
            </w:pPr>
            <w:r>
              <w:rPr>
                <w:rFonts w:hint="eastAsia" w:ascii="宋体" w:hAnsi="宋体" w:eastAsia="宋体" w:cs="宋体"/>
                <w:kern w:val="2"/>
                <w:sz w:val="21"/>
                <w:szCs w:val="21"/>
                <w:highlight w:val="none"/>
              </w:rPr>
              <w:t>招标公示期结束后5个工作日内，持下述材料到医院进行合同签订，含医疗器械注册证（所有附件）（复印件盖红章）、营业执照（复印件盖红章）、医疗器械经营许可证（复印件盖红章）、代理授权证书（从厂家授权到投标公司）、代理授权证书（从公司到个人）、中标通知书（原件一份，复印件2份盖章）、需要履约保证金的提供收据复印件、采购合同一式四份（经销商签字盖章）、配置清单4份、售后服务承诺书、彩页资料等。</w:t>
            </w:r>
          </w:p>
        </w:tc>
      </w:tr>
      <w:tr w14:paraId="7D3C9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76" w:type="pct"/>
            <w:noWrap/>
            <w:vAlign w:val="center"/>
          </w:tcPr>
          <w:p w14:paraId="644D638E">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8</w:t>
            </w:r>
          </w:p>
        </w:tc>
        <w:tc>
          <w:tcPr>
            <w:tcW w:w="4423" w:type="pct"/>
            <w:noWrap/>
            <w:vAlign w:val="top"/>
          </w:tcPr>
          <w:p w14:paraId="2F5D9522">
            <w:pPr>
              <w:keepNext w:val="0"/>
              <w:keepLines w:val="0"/>
              <w:suppressLineNumbers w:val="0"/>
              <w:spacing w:before="0" w:beforeAutospacing="0" w:after="0" w:afterAutospacing="0"/>
              <w:ind w:left="0" w:right="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公司提供产品到医院后按照医院验收流程进行验收，验收合格后提供发票。</w:t>
            </w:r>
            <w:r>
              <w:rPr>
                <w:rFonts w:hint="eastAsia" w:ascii="宋体" w:hAnsi="宋体" w:eastAsia="宋体" w:cs="宋体"/>
                <w:color w:val="000000"/>
                <w:kern w:val="2"/>
                <w:sz w:val="21"/>
                <w:szCs w:val="21"/>
                <w:highlight w:val="none"/>
              </w:rPr>
              <w:t>到货前需提供机器出厂编号。验收按照医院制定的验收单进行验收，所有需签字的地方签字后方算验收完成。验收中需提供资料有设备原厂合格证明、设备铭牌照片一张（在医院背景中照片）、如有注册证的需提供国家药监局网站注册证在线查询截屏打印页（带超链接）、中文说明书（拷入U盘中）、随机操作规程（拷入U盘中）、维修手册（拷入U盘中）、培训资料（拷入U盘中）、所有进口设备均需提供报关单（复印件公司盖章）、进口法检设备还需提供检验检疫证明，必须有对应的机器出厂编号（复印件盖公司章）。</w:t>
            </w:r>
          </w:p>
        </w:tc>
      </w:tr>
    </w:tbl>
    <w:p w14:paraId="40A5F555">
      <w:pPr>
        <w:rPr>
          <w:highlight w:val="none"/>
        </w:rPr>
      </w:pPr>
    </w:p>
    <w:p w14:paraId="6E2A9E31">
      <w:pPr>
        <w:autoSpaceDE w:val="0"/>
        <w:autoSpaceDN w:val="0"/>
        <w:adjustRightInd w:val="0"/>
        <w:spacing w:line="360" w:lineRule="auto"/>
        <w:jc w:val="left"/>
        <w:rPr>
          <w:rFonts w:hint="eastAsia" w:ascii="宋体"/>
          <w:b/>
          <w:bCs/>
          <w:sz w:val="24"/>
          <w:highlight w:val="none"/>
        </w:rPr>
      </w:pPr>
      <w:bookmarkStart w:id="101" w:name="_Toc18341"/>
      <w:bookmarkStart w:id="102" w:name="_Toc563"/>
      <w:r>
        <w:rPr>
          <w:rFonts w:hint="eastAsia" w:ascii="宋体"/>
          <w:b/>
          <w:bCs/>
          <w:sz w:val="24"/>
          <w:highlight w:val="none"/>
        </w:rPr>
        <w:t>注：</w:t>
      </w:r>
    </w:p>
    <w:p w14:paraId="7ABC1754">
      <w:pPr>
        <w:autoSpaceDE w:val="0"/>
        <w:autoSpaceDN w:val="0"/>
        <w:adjustRightInd w:val="0"/>
        <w:spacing w:line="360" w:lineRule="auto"/>
        <w:ind w:firstLine="482" w:firstLineChars="200"/>
        <w:jc w:val="left"/>
        <w:rPr>
          <w:rFonts w:hint="eastAsia" w:ascii="宋体"/>
          <w:b/>
          <w:bCs/>
          <w:sz w:val="24"/>
          <w:szCs w:val="24"/>
          <w:highlight w:val="none"/>
        </w:rPr>
      </w:pPr>
      <w:r>
        <w:rPr>
          <w:rFonts w:hint="eastAsia" w:ascii="宋体"/>
          <w:b/>
          <w:bCs/>
          <w:sz w:val="24"/>
          <w:highlight w:val="none"/>
          <w:lang w:val="en-US" w:eastAsia="zh-CN"/>
        </w:rPr>
        <w:t>1、</w:t>
      </w:r>
      <w:r>
        <w:rPr>
          <w:rFonts w:hint="eastAsia" w:ascii="宋体"/>
          <w:b/>
          <w:bCs/>
          <w:sz w:val="24"/>
          <w:szCs w:val="24"/>
          <w:highlight w:val="none"/>
        </w:rPr>
        <w:t>在本章中，为了方便起见，可能会采取按某种品牌货物的规格和型号予以表述，但并不因此限制或者拒绝投标人以其他能满足本项目技术需求且性能与所明确品牌相当或更优的货物参加投标；</w:t>
      </w:r>
    </w:p>
    <w:p w14:paraId="38BDB5D0">
      <w:pPr>
        <w:autoSpaceDE w:val="0"/>
        <w:autoSpaceDN w:val="0"/>
        <w:adjustRightInd w:val="0"/>
        <w:spacing w:line="360" w:lineRule="auto"/>
        <w:ind w:firstLine="482" w:firstLineChars="200"/>
        <w:jc w:val="left"/>
        <w:rPr>
          <w:rFonts w:hint="eastAsia" w:ascii="宋体"/>
          <w:b/>
          <w:bCs/>
          <w:sz w:val="24"/>
          <w:highlight w:val="none"/>
          <w:lang w:val="en-US" w:eastAsia="zh-CN"/>
        </w:rPr>
      </w:pPr>
      <w:r>
        <w:rPr>
          <w:rFonts w:hint="eastAsia" w:ascii="宋体"/>
          <w:b/>
          <w:bCs/>
          <w:sz w:val="24"/>
          <w:highlight w:val="none"/>
          <w:lang w:val="en-US" w:eastAsia="zh-CN"/>
        </w:rPr>
        <w:t>2、本项目不集中组织现场踏勘。</w:t>
      </w:r>
    </w:p>
    <w:p w14:paraId="54FDDBC9">
      <w:pPr>
        <w:pStyle w:val="44"/>
        <w:rPr>
          <w:rFonts w:hint="default"/>
          <w:highlight w:val="none"/>
          <w:lang w:val="en-US" w:eastAsia="zh-CN"/>
        </w:rPr>
      </w:pPr>
    </w:p>
    <w:bookmarkEnd w:id="94"/>
    <w:bookmarkEnd w:id="101"/>
    <w:bookmarkEnd w:id="102"/>
    <w:p w14:paraId="2E35FD3A">
      <w:pPr>
        <w:pStyle w:val="7"/>
        <w:numPr>
          <w:ilvl w:val="0"/>
          <w:numId w:val="16"/>
        </w:numPr>
        <w:spacing w:line="360" w:lineRule="auto"/>
        <w:jc w:val="center"/>
        <w:rPr>
          <w:highlight w:val="none"/>
        </w:rPr>
      </w:pPr>
      <w:bookmarkStart w:id="103" w:name="_Toc14908809"/>
      <w:bookmarkStart w:id="104" w:name="_Toc4896"/>
      <w:bookmarkStart w:id="105" w:name="_Toc22532"/>
      <w:bookmarkStart w:id="106" w:name="_Toc4994"/>
      <w:r>
        <w:rPr>
          <w:rFonts w:hint="eastAsia"/>
          <w:highlight w:val="none"/>
        </w:rPr>
        <w:t>其他要求</w:t>
      </w:r>
      <w:bookmarkEnd w:id="103"/>
      <w:bookmarkEnd w:id="104"/>
      <w:bookmarkEnd w:id="105"/>
      <w:bookmarkEnd w:id="106"/>
    </w:p>
    <w:p w14:paraId="4F6C1BDA">
      <w:pPr>
        <w:numPr>
          <w:ilvl w:val="0"/>
          <w:numId w:val="17"/>
        </w:numPr>
        <w:autoSpaceDE w:val="0"/>
        <w:autoSpaceDN w:val="0"/>
        <w:adjustRightInd w:val="0"/>
        <w:spacing w:line="360" w:lineRule="auto"/>
        <w:ind w:firstLine="482" w:firstLineChars="200"/>
        <w:jc w:val="left"/>
        <w:rPr>
          <w:rFonts w:ascii="宋体" w:hAnsi="宋体" w:cs="宋体"/>
          <w:b/>
          <w:bCs/>
          <w:sz w:val="24"/>
          <w:highlight w:val="none"/>
          <w:lang w:val="zh-CN"/>
        </w:rPr>
      </w:pPr>
      <w:bookmarkStart w:id="107" w:name="_Toc15626"/>
      <w:bookmarkStart w:id="108" w:name="_Toc14908810"/>
      <w:r>
        <w:rPr>
          <w:rFonts w:hint="eastAsia" w:ascii="宋体" w:hAnsi="宋体" w:cs="宋体"/>
          <w:b/>
          <w:bCs/>
          <w:sz w:val="24"/>
          <w:highlight w:val="none"/>
          <w:lang w:val="zh-CN"/>
        </w:rPr>
        <w:t>交货</w:t>
      </w:r>
      <w:bookmarkEnd w:id="107"/>
      <w:bookmarkEnd w:id="108"/>
      <w:r>
        <w:rPr>
          <w:rFonts w:hint="eastAsia" w:ascii="宋体" w:hAnsi="宋体" w:cs="宋体"/>
          <w:b/>
          <w:bCs/>
          <w:sz w:val="24"/>
          <w:highlight w:val="none"/>
        </w:rPr>
        <w:t>要求</w:t>
      </w:r>
    </w:p>
    <w:p w14:paraId="093F8CF8">
      <w:pPr>
        <w:numPr>
          <w:ilvl w:val="0"/>
          <w:numId w:val="18"/>
        </w:numPr>
        <w:autoSpaceDE w:val="0"/>
        <w:autoSpaceDN w:val="0"/>
        <w:adjustRightInd w:val="0"/>
        <w:spacing w:line="360" w:lineRule="auto"/>
        <w:ind w:firstLine="480" w:firstLineChars="200"/>
        <w:jc w:val="left"/>
        <w:rPr>
          <w:rFonts w:hint="eastAsia" w:ascii="宋体" w:hAnsi="Times New Roman" w:eastAsia="宋体" w:cs="Times New Roman"/>
          <w:sz w:val="24"/>
          <w:szCs w:val="68"/>
          <w:highlight w:val="none"/>
          <w:lang w:val="zh-CN"/>
        </w:rPr>
      </w:pPr>
      <w:r>
        <w:rPr>
          <w:rFonts w:hint="eastAsia" w:ascii="宋体"/>
          <w:sz w:val="24"/>
          <w:szCs w:val="68"/>
          <w:highlight w:val="none"/>
        </w:rPr>
        <w:t>交货时间</w:t>
      </w:r>
      <w:r>
        <w:rPr>
          <w:rFonts w:hint="eastAsia" w:ascii="宋体"/>
          <w:sz w:val="24"/>
          <w:szCs w:val="68"/>
          <w:highlight w:val="none"/>
          <w:lang w:val="zh-CN"/>
        </w:rPr>
        <w:t>：</w:t>
      </w:r>
      <w:r>
        <w:rPr>
          <w:rFonts w:hint="eastAsia" w:ascii="宋体" w:hAnsi="Times New Roman" w:eastAsia="宋体" w:cs="Times New Roman"/>
          <w:sz w:val="24"/>
          <w:szCs w:val="68"/>
          <w:highlight w:val="none"/>
          <w:lang w:val="en-US" w:eastAsia="zh-CN"/>
        </w:rPr>
        <w:t>签订合同后</w:t>
      </w:r>
      <w:r>
        <w:rPr>
          <w:rFonts w:hint="eastAsia" w:ascii="宋体" w:cs="Times New Roman"/>
          <w:sz w:val="24"/>
          <w:szCs w:val="68"/>
          <w:highlight w:val="none"/>
          <w:lang w:val="en-US" w:eastAsia="zh-CN"/>
        </w:rPr>
        <w:t>30</w:t>
      </w:r>
      <w:r>
        <w:rPr>
          <w:rFonts w:hint="eastAsia" w:ascii="宋体" w:hAnsi="Times New Roman" w:eastAsia="宋体" w:cs="Times New Roman"/>
          <w:sz w:val="24"/>
          <w:szCs w:val="68"/>
          <w:highlight w:val="none"/>
          <w:lang w:val="en-US" w:eastAsia="zh-CN"/>
        </w:rPr>
        <w:t>天</w:t>
      </w:r>
      <w:r>
        <w:rPr>
          <w:rFonts w:hint="eastAsia" w:ascii="宋体" w:hAnsi="Times New Roman" w:eastAsia="宋体" w:cs="Times New Roman"/>
          <w:sz w:val="24"/>
          <w:szCs w:val="68"/>
          <w:highlight w:val="none"/>
          <w:lang w:val="zh-CN" w:eastAsia="zh-CN"/>
        </w:rPr>
        <w:t>内完成全部的设备及附属物的安装调试，经验收合格交付使用</w:t>
      </w:r>
      <w:r>
        <w:rPr>
          <w:rFonts w:hint="eastAsia" w:ascii="宋体" w:hAnsi="Times New Roman" w:eastAsia="宋体" w:cs="Times New Roman"/>
          <w:sz w:val="24"/>
          <w:szCs w:val="68"/>
          <w:highlight w:val="none"/>
          <w:lang w:val="en-US" w:eastAsia="zh-CN"/>
        </w:rPr>
        <w:t>。</w:t>
      </w:r>
    </w:p>
    <w:p w14:paraId="0667927D">
      <w:pPr>
        <w:numPr>
          <w:ilvl w:val="0"/>
          <w:numId w:val="18"/>
        </w:numPr>
        <w:autoSpaceDE w:val="0"/>
        <w:autoSpaceDN w:val="0"/>
        <w:adjustRightInd w:val="0"/>
        <w:spacing w:line="360" w:lineRule="auto"/>
        <w:ind w:firstLine="480" w:firstLineChars="200"/>
        <w:jc w:val="left"/>
        <w:rPr>
          <w:rFonts w:ascii="宋体"/>
          <w:sz w:val="24"/>
          <w:szCs w:val="68"/>
          <w:highlight w:val="none"/>
          <w:lang w:val="zh-CN"/>
        </w:rPr>
      </w:pPr>
      <w:r>
        <w:rPr>
          <w:rFonts w:hint="eastAsia" w:ascii="宋体"/>
          <w:sz w:val="24"/>
          <w:szCs w:val="68"/>
          <w:highlight w:val="none"/>
          <w:lang w:val="zh-CN"/>
        </w:rPr>
        <w:t>交货地点：由中标人负责送到采购人指定</w:t>
      </w:r>
      <w:r>
        <w:rPr>
          <w:rFonts w:hint="eastAsia" w:ascii="宋体"/>
          <w:sz w:val="24"/>
          <w:szCs w:val="68"/>
          <w:highlight w:val="none"/>
        </w:rPr>
        <w:t>位置</w:t>
      </w:r>
      <w:r>
        <w:rPr>
          <w:rFonts w:hint="eastAsia" w:ascii="宋体"/>
          <w:sz w:val="24"/>
          <w:szCs w:val="68"/>
          <w:highlight w:val="none"/>
          <w:lang w:val="zh-CN"/>
        </w:rPr>
        <w:t>。</w:t>
      </w:r>
    </w:p>
    <w:p w14:paraId="00880F40">
      <w:pPr>
        <w:numPr>
          <w:ilvl w:val="0"/>
          <w:numId w:val="18"/>
        </w:numPr>
        <w:autoSpaceDE w:val="0"/>
        <w:autoSpaceDN w:val="0"/>
        <w:adjustRightInd w:val="0"/>
        <w:spacing w:line="360" w:lineRule="auto"/>
        <w:ind w:firstLine="480" w:firstLineChars="200"/>
        <w:jc w:val="left"/>
        <w:rPr>
          <w:rFonts w:ascii="宋体"/>
          <w:sz w:val="24"/>
          <w:szCs w:val="68"/>
          <w:highlight w:val="none"/>
          <w:lang w:val="zh-CN"/>
        </w:rPr>
      </w:pPr>
      <w:r>
        <w:rPr>
          <w:rFonts w:hint="eastAsia" w:ascii="宋体" w:hAnsi="Times New Roman" w:eastAsia="宋体" w:cs="Times New Roman"/>
          <w:snapToGrid/>
          <w:kern w:val="0"/>
          <w:sz w:val="24"/>
          <w:szCs w:val="68"/>
          <w:highlight w:val="none"/>
          <w:lang w:val="zh-CN" w:eastAsia="zh-CN" w:bidi="ar-SA"/>
        </w:rPr>
        <w:t>采购人根据工作实际情况，对</w:t>
      </w:r>
      <w:r>
        <w:rPr>
          <w:rFonts w:hint="eastAsia" w:ascii="宋体" w:cs="Times New Roman"/>
          <w:snapToGrid/>
          <w:kern w:val="0"/>
          <w:sz w:val="24"/>
          <w:szCs w:val="68"/>
          <w:highlight w:val="none"/>
          <w:lang w:val="en-US" w:eastAsia="zh-CN" w:bidi="ar-SA"/>
        </w:rPr>
        <w:t>包布</w:t>
      </w:r>
      <w:r>
        <w:rPr>
          <w:rFonts w:hint="eastAsia" w:ascii="宋体" w:hAnsi="Times New Roman" w:eastAsia="宋体" w:cs="Times New Roman"/>
          <w:snapToGrid/>
          <w:kern w:val="0"/>
          <w:sz w:val="24"/>
          <w:szCs w:val="68"/>
          <w:highlight w:val="none"/>
          <w:lang w:val="zh-CN" w:eastAsia="zh-CN" w:bidi="ar-SA"/>
        </w:rPr>
        <w:t>样式提出修改意见，但中标价格不变。</w:t>
      </w:r>
    </w:p>
    <w:p w14:paraId="33A00E5C">
      <w:pPr>
        <w:widowControl w:val="0"/>
        <w:numPr>
          <w:ilvl w:val="0"/>
          <w:numId w:val="18"/>
        </w:numPr>
        <w:kinsoku/>
        <w:autoSpaceDE w:val="0"/>
        <w:autoSpaceDN w:val="0"/>
        <w:adjustRightInd w:val="0"/>
        <w:snapToGrid/>
        <w:spacing w:line="360" w:lineRule="auto"/>
        <w:ind w:firstLine="480" w:firstLineChars="200"/>
        <w:jc w:val="left"/>
        <w:textAlignment w:val="auto"/>
        <w:rPr>
          <w:rFonts w:hint="eastAsia" w:ascii="宋体" w:hAnsi="Times New Roman" w:eastAsia="宋体" w:cs="Times New Roman"/>
          <w:snapToGrid/>
          <w:kern w:val="0"/>
          <w:sz w:val="24"/>
          <w:szCs w:val="68"/>
          <w:highlight w:val="none"/>
          <w:lang w:val="zh-CN" w:eastAsia="zh-CN" w:bidi="ar-SA"/>
        </w:rPr>
      </w:pPr>
      <w:r>
        <w:rPr>
          <w:rFonts w:hint="eastAsia" w:ascii="宋体" w:hAnsi="Times New Roman" w:eastAsia="宋体" w:cs="Times New Roman"/>
          <w:snapToGrid/>
          <w:kern w:val="0"/>
          <w:sz w:val="24"/>
          <w:szCs w:val="68"/>
          <w:highlight w:val="none"/>
          <w:lang w:val="zh-CN" w:eastAsia="zh-CN" w:bidi="ar-SA"/>
        </w:rPr>
        <w:t>货物按国家标准中关于包装、储运指示标志的规定及其他相关规定进行</w:t>
      </w:r>
    </w:p>
    <w:p w14:paraId="3EC4CD56">
      <w:pPr>
        <w:numPr>
          <w:ilvl w:val="0"/>
          <w:numId w:val="0"/>
        </w:numPr>
        <w:autoSpaceDE w:val="0"/>
        <w:autoSpaceDN w:val="0"/>
        <w:adjustRightInd w:val="0"/>
        <w:spacing w:line="360" w:lineRule="auto"/>
        <w:jc w:val="left"/>
        <w:rPr>
          <w:rFonts w:ascii="宋体"/>
          <w:sz w:val="24"/>
          <w:szCs w:val="68"/>
          <w:highlight w:val="none"/>
          <w:lang w:val="zh-CN"/>
        </w:rPr>
      </w:pPr>
      <w:r>
        <w:rPr>
          <w:rFonts w:hint="eastAsia" w:ascii="宋体" w:hAnsi="Times New Roman" w:eastAsia="宋体" w:cs="Times New Roman"/>
          <w:snapToGrid/>
          <w:kern w:val="0"/>
          <w:sz w:val="24"/>
          <w:szCs w:val="68"/>
          <w:highlight w:val="none"/>
          <w:lang w:val="zh-CN" w:eastAsia="zh-CN" w:bidi="ar-SA"/>
        </w:rPr>
        <w:t>包装。包装应适于远程运输和反复装卸，并具有防潮、防震、防锈、防霉等作用， 以确保货物安全无损运抵采购方指定地点。包装、运送费用由供应商负责承担。</w:t>
      </w:r>
    </w:p>
    <w:p w14:paraId="40647FA1">
      <w:pPr>
        <w:numPr>
          <w:ilvl w:val="0"/>
          <w:numId w:val="18"/>
        </w:numPr>
        <w:autoSpaceDE w:val="0"/>
        <w:autoSpaceDN w:val="0"/>
        <w:adjustRightInd w:val="0"/>
        <w:spacing w:line="360" w:lineRule="auto"/>
        <w:ind w:firstLine="480" w:firstLineChars="200"/>
        <w:jc w:val="left"/>
        <w:rPr>
          <w:rFonts w:ascii="宋体"/>
          <w:sz w:val="24"/>
          <w:szCs w:val="68"/>
          <w:highlight w:val="none"/>
          <w:lang w:val="zh-CN"/>
        </w:rPr>
      </w:pPr>
      <w:r>
        <w:rPr>
          <w:rFonts w:hint="eastAsia" w:ascii="宋体"/>
          <w:sz w:val="24"/>
          <w:szCs w:val="68"/>
          <w:highlight w:val="none"/>
          <w:lang w:val="zh-CN"/>
        </w:rPr>
        <w:t>采购人在中标人送货后需进行初步检查验收，如果发现数量不足或有质量、技术等问题，中标人应负责根据合同及采购要求采取补足或更换等处理措施，并承担由此发生的一切损失和费用。</w:t>
      </w:r>
    </w:p>
    <w:p w14:paraId="6EE51D0D">
      <w:pPr>
        <w:numPr>
          <w:ilvl w:val="0"/>
          <w:numId w:val="17"/>
        </w:numPr>
        <w:autoSpaceDE w:val="0"/>
        <w:autoSpaceDN w:val="0"/>
        <w:adjustRightInd w:val="0"/>
        <w:spacing w:line="360" w:lineRule="auto"/>
        <w:ind w:firstLine="482" w:firstLineChars="200"/>
        <w:jc w:val="left"/>
        <w:rPr>
          <w:rFonts w:ascii="宋体" w:hAnsi="宋体" w:cs="宋体"/>
          <w:b/>
          <w:bCs/>
          <w:sz w:val="24"/>
          <w:highlight w:val="none"/>
          <w:lang w:val="zh-CN"/>
        </w:rPr>
      </w:pPr>
      <w:r>
        <w:rPr>
          <w:rFonts w:hint="eastAsia" w:ascii="宋体" w:hAnsi="宋体" w:cs="宋体"/>
          <w:b/>
          <w:bCs/>
          <w:sz w:val="24"/>
          <w:highlight w:val="none"/>
          <w:lang w:val="zh-CN"/>
        </w:rPr>
        <w:t>验收</w:t>
      </w:r>
      <w:r>
        <w:rPr>
          <w:rFonts w:hint="eastAsia" w:ascii="宋体" w:hAnsi="宋体" w:cs="宋体"/>
          <w:b/>
          <w:bCs/>
          <w:sz w:val="24"/>
          <w:highlight w:val="none"/>
        </w:rPr>
        <w:t>要求</w:t>
      </w:r>
    </w:p>
    <w:p w14:paraId="4639CE61">
      <w:pPr>
        <w:numPr>
          <w:ilvl w:val="0"/>
          <w:numId w:val="19"/>
        </w:numPr>
        <w:spacing w:line="348" w:lineRule="auto"/>
        <w:ind w:firstLine="480" w:firstLineChars="200"/>
        <w:jc w:val="left"/>
        <w:rPr>
          <w:rFonts w:ascii="宋体" w:hAnsi="宋体" w:cs="宋体"/>
          <w:sz w:val="24"/>
          <w:highlight w:val="none"/>
        </w:rPr>
      </w:pPr>
      <w:r>
        <w:rPr>
          <w:rFonts w:hint="eastAsia" w:ascii="宋体" w:hAnsi="宋体" w:cs="宋体"/>
          <w:sz w:val="24"/>
          <w:highlight w:val="none"/>
        </w:rPr>
        <w:t>甲方对乙方提交的货物依据招标文件上的技术规格要求和国家有关质量标准进行现场验收。</w:t>
      </w:r>
    </w:p>
    <w:p w14:paraId="3BD9C2C6">
      <w:pPr>
        <w:numPr>
          <w:ilvl w:val="0"/>
          <w:numId w:val="19"/>
        </w:numPr>
        <w:spacing w:line="348" w:lineRule="auto"/>
        <w:ind w:firstLine="480" w:firstLineChars="200"/>
        <w:jc w:val="left"/>
        <w:rPr>
          <w:rFonts w:ascii="宋体" w:hAnsi="宋体" w:cs="宋体"/>
          <w:sz w:val="24"/>
          <w:highlight w:val="none"/>
        </w:rPr>
      </w:pPr>
      <w:r>
        <w:rPr>
          <w:rFonts w:hint="eastAsia" w:ascii="宋体" w:hAnsi="宋体" w:cs="宋体"/>
          <w:sz w:val="24"/>
          <w:highlight w:val="none"/>
        </w:rPr>
        <w:t>乙方交货前应对产品作出全面检查并核对，列出清单后交由甲方作为收货验收和使用的依据。</w:t>
      </w:r>
    </w:p>
    <w:p w14:paraId="701EF6BE">
      <w:pPr>
        <w:numPr>
          <w:ilvl w:val="0"/>
          <w:numId w:val="19"/>
        </w:numPr>
        <w:spacing w:line="348" w:lineRule="auto"/>
        <w:ind w:firstLine="480" w:firstLineChars="200"/>
        <w:jc w:val="left"/>
        <w:rPr>
          <w:rFonts w:ascii="宋体" w:hAnsi="宋体" w:cs="宋体"/>
          <w:sz w:val="24"/>
          <w:highlight w:val="none"/>
        </w:rPr>
      </w:pPr>
      <w:r>
        <w:rPr>
          <w:rFonts w:hint="eastAsia" w:ascii="宋体" w:hAnsi="宋体" w:cs="宋体"/>
          <w:sz w:val="24"/>
          <w:highlight w:val="none"/>
        </w:rPr>
        <w:t>甲方对乙方提供的货物在使用前，乙方需负责安装并培训甲方的使用操作人员，并在甲方陪同下一起调试（免费提供所需的耗材、备件），直到符合技术要求，甲方才做最终验收。</w:t>
      </w:r>
    </w:p>
    <w:p w14:paraId="3A1AF518">
      <w:pPr>
        <w:numPr>
          <w:ilvl w:val="0"/>
          <w:numId w:val="19"/>
        </w:numPr>
        <w:spacing w:line="348" w:lineRule="auto"/>
        <w:ind w:firstLine="480" w:firstLineChars="200"/>
        <w:jc w:val="left"/>
        <w:rPr>
          <w:rFonts w:ascii="宋体" w:hAnsi="宋体" w:cs="宋体"/>
          <w:sz w:val="24"/>
          <w:highlight w:val="none"/>
        </w:rPr>
      </w:pPr>
      <w:r>
        <w:rPr>
          <w:rFonts w:hint="eastAsia" w:ascii="宋体" w:hAnsi="宋体" w:cs="宋体"/>
          <w:sz w:val="24"/>
          <w:highlight w:val="none"/>
        </w:rPr>
        <w:t>甲方有权邀请专业第三方机构参与验收，并由其出具相关报告复印件，如相关结果未达到本项目要求或国家质量标准，中标人需立即调整或更换相应设施设备，由此产生的一切损失由中标人承担。</w:t>
      </w:r>
    </w:p>
    <w:p w14:paraId="53ABBF36">
      <w:pPr>
        <w:numPr>
          <w:ilvl w:val="0"/>
          <w:numId w:val="19"/>
        </w:numPr>
        <w:spacing w:line="348" w:lineRule="auto"/>
        <w:ind w:firstLine="480" w:firstLineChars="200"/>
        <w:jc w:val="left"/>
        <w:rPr>
          <w:rFonts w:ascii="宋体" w:hAnsi="宋体" w:cs="宋体"/>
          <w:sz w:val="24"/>
          <w:highlight w:val="none"/>
        </w:rPr>
      </w:pPr>
      <w:r>
        <w:rPr>
          <w:rFonts w:hint="eastAsia" w:ascii="宋体" w:hAnsi="宋体" w:cs="宋体"/>
          <w:sz w:val="24"/>
          <w:highlight w:val="none"/>
        </w:rPr>
        <w:t>验收时乙方需在现场，验收完毕后作出验收结果报告复印件。</w:t>
      </w:r>
    </w:p>
    <w:p w14:paraId="428B61D4">
      <w:pPr>
        <w:numPr>
          <w:ilvl w:val="0"/>
          <w:numId w:val="17"/>
        </w:numPr>
        <w:autoSpaceDE w:val="0"/>
        <w:autoSpaceDN w:val="0"/>
        <w:adjustRightInd w:val="0"/>
        <w:spacing w:line="360" w:lineRule="auto"/>
        <w:ind w:firstLine="482" w:firstLineChars="200"/>
        <w:jc w:val="left"/>
        <w:rPr>
          <w:rFonts w:ascii="宋体" w:hAnsi="宋体" w:cs="宋体"/>
          <w:b/>
          <w:bCs/>
          <w:sz w:val="24"/>
          <w:highlight w:val="none"/>
          <w:lang w:val="zh-CN"/>
        </w:rPr>
      </w:pPr>
      <w:r>
        <w:rPr>
          <w:rFonts w:hint="eastAsia" w:ascii="宋体" w:hAnsi="宋体" w:cs="宋体"/>
          <w:b/>
          <w:bCs/>
          <w:sz w:val="24"/>
          <w:highlight w:val="none"/>
          <w:lang w:val="zh-CN"/>
        </w:rPr>
        <w:t>售后服务</w:t>
      </w:r>
    </w:p>
    <w:p w14:paraId="36FC3539">
      <w:pPr>
        <w:numPr>
          <w:ilvl w:val="0"/>
          <w:numId w:val="20"/>
        </w:numPr>
        <w:autoSpaceDE/>
        <w:autoSpaceDN/>
        <w:adjustRightInd/>
        <w:spacing w:line="360" w:lineRule="auto"/>
        <w:ind w:firstLine="480" w:firstLineChars="200"/>
        <w:jc w:val="left"/>
        <w:rPr>
          <w:rFonts w:hint="default" w:ascii="宋体" w:hAnsi="Times New Roman" w:eastAsia="宋体" w:cs="Times New Roman"/>
          <w:snapToGrid/>
          <w:kern w:val="0"/>
          <w:sz w:val="24"/>
          <w:szCs w:val="68"/>
          <w:highlight w:val="none"/>
          <w:lang w:val="en-US" w:eastAsia="zh-CN" w:bidi="ar-SA"/>
        </w:rPr>
      </w:pPr>
      <w:r>
        <w:rPr>
          <w:rFonts w:hint="eastAsia" w:ascii="宋体"/>
          <w:sz w:val="24"/>
          <w:szCs w:val="68"/>
          <w:highlight w:val="none"/>
          <w:lang w:val="zh-CN"/>
        </w:rPr>
        <w:t>质保期</w:t>
      </w:r>
      <w:r>
        <w:rPr>
          <w:rFonts w:hint="eastAsia" w:ascii="宋体"/>
          <w:sz w:val="24"/>
          <w:szCs w:val="68"/>
          <w:highlight w:val="none"/>
          <w:lang w:val="en-US" w:eastAsia="zh-CN"/>
        </w:rPr>
        <w:t>自货物收到验收合格之日起≥24个月。</w:t>
      </w:r>
    </w:p>
    <w:p w14:paraId="2F2D735D">
      <w:pPr>
        <w:numPr>
          <w:ilvl w:val="0"/>
          <w:numId w:val="17"/>
        </w:numPr>
        <w:autoSpaceDE w:val="0"/>
        <w:autoSpaceDN w:val="0"/>
        <w:adjustRightInd w:val="0"/>
        <w:spacing w:line="360" w:lineRule="auto"/>
        <w:ind w:firstLine="482" w:firstLineChars="200"/>
        <w:jc w:val="lef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其他说明</w:t>
      </w:r>
    </w:p>
    <w:p w14:paraId="5B80AAC5">
      <w:pPr>
        <w:spacing w:line="348" w:lineRule="auto"/>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本项目的招投标、投标修改文件、评标过程中有关澄清文件、 经双方签字的询标纪要、中标通知书等均作为本项目合同不可分割的一部分，与 本项目合同具有同等法律效力。中标方的投标文件中明确表示完全响应采购文件 或 (且) 无负偏离特别说明的，若以上各个文件之间、及与本项目合同之间有差异的，中标方须按照有利于采购方的原则执行最优条款 (本项目不允许负偏离， 投标即表示无条件同意接受采购文件所有条款要求) 。</w:t>
      </w:r>
    </w:p>
    <w:p w14:paraId="663913CC">
      <w:pPr>
        <w:spacing w:line="348" w:lineRule="auto"/>
        <w:ind w:firstLine="480" w:firstLineChars="200"/>
        <w:jc w:val="left"/>
        <w:rPr>
          <w:rFonts w:hint="eastAsia" w:ascii="宋体" w:hAnsi="宋体" w:eastAsia="宋体" w:cs="Times New Roman"/>
          <w:sz w:val="24"/>
          <w:highlight w:val="none"/>
          <w:lang w:val="zh-CN"/>
        </w:rPr>
      </w:pPr>
    </w:p>
    <w:p w14:paraId="48988F95">
      <w:pPr>
        <w:pStyle w:val="7"/>
        <w:numPr>
          <w:ilvl w:val="0"/>
          <w:numId w:val="16"/>
        </w:numPr>
        <w:spacing w:line="360" w:lineRule="auto"/>
        <w:jc w:val="center"/>
        <w:rPr>
          <w:highlight w:val="none"/>
        </w:rPr>
      </w:pPr>
      <w:bookmarkStart w:id="109" w:name="_Toc26202"/>
      <w:bookmarkStart w:id="110" w:name="_Toc8786"/>
      <w:r>
        <w:rPr>
          <w:rFonts w:hint="eastAsia"/>
          <w:highlight w:val="none"/>
        </w:rPr>
        <w:t>付款方式及要求</w:t>
      </w:r>
      <w:bookmarkEnd w:id="109"/>
      <w:bookmarkEnd w:id="110"/>
    </w:p>
    <w:p w14:paraId="6034F100">
      <w:pPr>
        <w:numPr>
          <w:ilvl w:val="0"/>
          <w:numId w:val="21"/>
        </w:numPr>
        <w:autoSpaceDE w:val="0"/>
        <w:autoSpaceDN w:val="0"/>
        <w:adjustRightInd w:val="0"/>
        <w:spacing w:line="360" w:lineRule="auto"/>
        <w:ind w:firstLine="482" w:firstLineChars="200"/>
        <w:jc w:val="left"/>
        <w:rPr>
          <w:rFonts w:ascii="宋体" w:hAnsi="宋体" w:cs="宋体"/>
          <w:b/>
          <w:bCs/>
          <w:sz w:val="24"/>
          <w:highlight w:val="none"/>
          <w:lang w:val="zh-CN"/>
        </w:rPr>
      </w:pPr>
      <w:r>
        <w:rPr>
          <w:rFonts w:hint="eastAsia" w:ascii="宋体" w:hAnsi="宋体" w:cs="宋体"/>
          <w:b/>
          <w:bCs/>
          <w:sz w:val="24"/>
          <w:highlight w:val="none"/>
        </w:rPr>
        <w:t>付款方式</w:t>
      </w:r>
    </w:p>
    <w:p w14:paraId="6F8C4F98">
      <w:pPr>
        <w:numPr>
          <w:ilvl w:val="0"/>
          <w:numId w:val="0"/>
        </w:numPr>
        <w:autoSpaceDE w:val="0"/>
        <w:autoSpaceDN w:val="0"/>
        <w:adjustRightInd w:val="0"/>
        <w:spacing w:line="360" w:lineRule="auto"/>
        <w:ind w:firstLine="480" w:firstLineChars="200"/>
        <w:jc w:val="left"/>
        <w:rPr>
          <w:rFonts w:ascii="宋体" w:hAnsi="宋体" w:cs="宋体"/>
          <w:b/>
          <w:bCs/>
          <w:sz w:val="24"/>
          <w:highlight w:val="none"/>
          <w:lang w:val="zh-CN"/>
        </w:rPr>
      </w:pPr>
      <w:r>
        <w:rPr>
          <w:rFonts w:hint="eastAsia" w:ascii="宋体" w:hAnsi="宋体" w:eastAsia="宋体" w:cs="Times New Roman"/>
          <w:sz w:val="24"/>
          <w:highlight w:val="none"/>
        </w:rPr>
        <w:t>合同生效后 7 个工作日内向乙方支付合同总价款的 40%作为预付款（乙方须先提交银行、保险公司等金融机构出具的预付款保函，如果在签订合同时，乙方明确表示无需预付款，采购单位可不适用前述规定）；设备安装完毕后进行项目验收，验收合格后支付至合同价款的90%，待一年后支付剩余合同价款</w:t>
      </w:r>
      <w:r>
        <w:rPr>
          <w:rFonts w:hint="eastAsia" w:ascii="宋体" w:hAnsi="宋体" w:eastAsia="宋体" w:cs="Times New Roman"/>
          <w:sz w:val="24"/>
          <w:highlight w:val="none"/>
          <w:lang w:eastAsia="zh-CN"/>
        </w:rPr>
        <w:t>。</w:t>
      </w:r>
    </w:p>
    <w:p w14:paraId="645D7048">
      <w:pPr>
        <w:numPr>
          <w:ilvl w:val="0"/>
          <w:numId w:val="21"/>
        </w:numPr>
        <w:autoSpaceDE w:val="0"/>
        <w:autoSpaceDN w:val="0"/>
        <w:adjustRightInd w:val="0"/>
        <w:spacing w:line="360" w:lineRule="auto"/>
        <w:ind w:firstLine="482" w:firstLineChars="200"/>
        <w:jc w:val="left"/>
        <w:rPr>
          <w:rFonts w:ascii="宋体" w:hAnsi="宋体" w:cs="宋体"/>
          <w:b/>
          <w:bCs/>
          <w:sz w:val="24"/>
          <w:highlight w:val="none"/>
          <w:lang w:val="zh-CN"/>
        </w:rPr>
      </w:pPr>
      <w:r>
        <w:rPr>
          <w:rFonts w:hint="eastAsia" w:ascii="宋体" w:hAnsi="宋体" w:cs="宋体"/>
          <w:b/>
          <w:bCs/>
          <w:sz w:val="24"/>
          <w:highlight w:val="none"/>
        </w:rPr>
        <w:t>付款要求</w:t>
      </w:r>
    </w:p>
    <w:p w14:paraId="1FC43F3B">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中标人在收款之前，应向采购人提供发票，采购人凭发票付款。如中标人未按约定提供发票的，采购人有权拒绝付款，直至收到中标人提交的相应发票为止，在此情况下，采购人不承担逾期付款违约责任。</w:t>
      </w:r>
    </w:p>
    <w:p w14:paraId="2F65A685">
      <w:pPr>
        <w:rPr>
          <w:rFonts w:hint="eastAsia" w:asciiTheme="minorEastAsia" w:hAnsiTheme="minorEastAsia" w:eastAsiaTheme="minorEastAsia" w:cstheme="minorEastAsia"/>
          <w:sz w:val="36"/>
          <w:szCs w:val="36"/>
          <w:highlight w:val="none"/>
        </w:rPr>
      </w:pPr>
      <w:bookmarkStart w:id="111" w:name="_Toc30501"/>
      <w:bookmarkStart w:id="112" w:name="_Toc9755"/>
      <w:r>
        <w:rPr>
          <w:rFonts w:hint="eastAsia" w:asciiTheme="minorEastAsia" w:hAnsiTheme="minorEastAsia" w:eastAsiaTheme="minorEastAsia" w:cstheme="minorEastAsia"/>
          <w:sz w:val="36"/>
          <w:szCs w:val="36"/>
          <w:highlight w:val="none"/>
        </w:rPr>
        <w:br w:type="page"/>
      </w:r>
    </w:p>
    <w:p w14:paraId="11149258">
      <w:pPr>
        <w:pStyle w:val="4"/>
        <w:jc w:val="center"/>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第四部分</w:t>
      </w:r>
      <w:bookmarkEnd w:id="95"/>
      <w:r>
        <w:rPr>
          <w:rFonts w:hint="eastAsia" w:asciiTheme="minorEastAsia" w:hAnsiTheme="minorEastAsia" w:eastAsiaTheme="minorEastAsia" w:cstheme="minorEastAsia"/>
          <w:sz w:val="36"/>
          <w:szCs w:val="36"/>
          <w:highlight w:val="none"/>
          <w:lang w:val="en-US" w:eastAsia="zh-CN"/>
        </w:rPr>
        <w:t xml:space="preserve">  </w:t>
      </w:r>
      <w:r>
        <w:rPr>
          <w:rFonts w:hint="eastAsia" w:asciiTheme="minorEastAsia" w:hAnsiTheme="minorEastAsia" w:eastAsiaTheme="minorEastAsia" w:cstheme="minorEastAsia"/>
          <w:sz w:val="36"/>
          <w:szCs w:val="36"/>
          <w:highlight w:val="none"/>
        </w:rPr>
        <w:t>询价细则及询价方法</w:t>
      </w:r>
      <w:bookmarkEnd w:id="111"/>
      <w:bookmarkEnd w:id="112"/>
    </w:p>
    <w:p w14:paraId="31C9C8A7">
      <w:pPr>
        <w:pStyle w:val="7"/>
        <w:numPr>
          <w:ilvl w:val="0"/>
          <w:numId w:val="22"/>
        </w:numPr>
        <w:jc w:val="center"/>
        <w:rPr>
          <w:rFonts w:asciiTheme="minorEastAsia" w:hAnsiTheme="minorEastAsia" w:eastAsiaTheme="minorEastAsia" w:cstheme="minorEastAsia"/>
          <w:highlight w:val="none"/>
        </w:rPr>
      </w:pPr>
      <w:bookmarkStart w:id="113" w:name="_Toc27734"/>
      <w:bookmarkStart w:id="114" w:name="_Toc16646"/>
      <w:bookmarkStart w:id="115" w:name="_Toc8719"/>
      <w:bookmarkStart w:id="116" w:name="_Toc1265"/>
      <w:r>
        <w:rPr>
          <w:rFonts w:hint="eastAsia" w:asciiTheme="minorEastAsia" w:hAnsiTheme="minorEastAsia" w:eastAsiaTheme="minorEastAsia" w:cstheme="minorEastAsia"/>
          <w:highlight w:val="none"/>
        </w:rPr>
        <w:t>询价原则</w:t>
      </w:r>
      <w:bookmarkEnd w:id="113"/>
      <w:bookmarkEnd w:id="114"/>
      <w:bookmarkEnd w:id="115"/>
      <w:bookmarkEnd w:id="116"/>
    </w:p>
    <w:p w14:paraId="2E60051A">
      <w:pPr>
        <w:pStyle w:val="5"/>
        <w:spacing w:line="360" w:lineRule="auto"/>
        <w:ind w:firstLine="480" w:firstLineChars="200"/>
        <w:rPr>
          <w:rFonts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1、本次询价本着公平、公正、科学、择优的原则，邀请各询价供应商参加。</w:t>
      </w:r>
    </w:p>
    <w:p w14:paraId="486CE007">
      <w:pPr>
        <w:pStyle w:val="5"/>
        <w:spacing w:line="360" w:lineRule="auto"/>
        <w:ind w:firstLine="480" w:firstLineChars="200"/>
        <w:rPr>
          <w:rFonts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2、询价小组将严格按照询价文件的要求，对供应商的响应文件进行认真评审；询价小组对响应文件的评审仅依据响应文件本身，而不依据响应文件以外的任何因素。</w:t>
      </w:r>
    </w:p>
    <w:p w14:paraId="07520B11">
      <w:pPr>
        <w:pStyle w:val="5"/>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2"/>
          <w:highlight w:val="none"/>
        </w:rPr>
        <w:t>3、询价小组按照统一的询价原则和询价方法，用同一标准对所有响应文件进行评审。</w:t>
      </w:r>
    </w:p>
    <w:p w14:paraId="03097153">
      <w:pPr>
        <w:pStyle w:val="7"/>
        <w:numPr>
          <w:ilvl w:val="0"/>
          <w:numId w:val="22"/>
        </w:numPr>
        <w:jc w:val="center"/>
        <w:rPr>
          <w:rFonts w:asciiTheme="minorEastAsia" w:hAnsiTheme="minorEastAsia" w:eastAsiaTheme="minorEastAsia" w:cstheme="minorEastAsia"/>
          <w:highlight w:val="none"/>
        </w:rPr>
      </w:pPr>
      <w:bookmarkStart w:id="117" w:name="_Toc31312"/>
      <w:bookmarkStart w:id="118" w:name="_Toc10093"/>
      <w:bookmarkStart w:id="119" w:name="_Toc5985"/>
      <w:bookmarkStart w:id="120" w:name="_Toc13263"/>
      <w:r>
        <w:rPr>
          <w:rFonts w:hint="eastAsia" w:asciiTheme="minorEastAsia" w:hAnsiTheme="minorEastAsia" w:eastAsiaTheme="minorEastAsia" w:cstheme="minorEastAsia"/>
          <w:highlight w:val="none"/>
        </w:rPr>
        <w:t>询价程序</w:t>
      </w:r>
      <w:bookmarkEnd w:id="117"/>
      <w:bookmarkEnd w:id="118"/>
      <w:bookmarkEnd w:id="119"/>
      <w:bookmarkEnd w:id="120"/>
    </w:p>
    <w:p w14:paraId="296C7442">
      <w:pPr>
        <w:pStyle w:val="13"/>
        <w:spacing w:line="360" w:lineRule="auto"/>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1、评审</w:t>
      </w:r>
    </w:p>
    <w:p w14:paraId="0371C67C">
      <w:pPr>
        <w:pStyle w:val="13"/>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1.1在询价响应截止时间前按规定提交响应文件的供应商在三家（含）以上的，由采购人或采购代理机构组织进行开标。</w:t>
      </w:r>
    </w:p>
    <w:p w14:paraId="2C53FD0A">
      <w:pPr>
        <w:pStyle w:val="13"/>
        <w:spacing w:line="360" w:lineRule="auto"/>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highlight w:val="none"/>
        </w:rPr>
        <w:t>1.2供应商登录政采云平台，用“项目采购-开标评标”功能对电子询价响应文件进行在线解密。在线解密电子询价响应文件时间为开标时间起30分钟内。若电子询价响应文件解密失败，则由采购代理机构工作人员上传供应商提供的备份文件。</w:t>
      </w:r>
      <w:r>
        <w:rPr>
          <w:rFonts w:hint="eastAsia" w:asciiTheme="minorEastAsia" w:hAnsiTheme="minorEastAsia" w:eastAsiaTheme="minorEastAsia" w:cstheme="minorEastAsia"/>
          <w:sz w:val="24"/>
          <w:szCs w:val="24"/>
          <w:highlight w:val="none"/>
        </w:rPr>
        <w:t>备份文件（后缀名为.bfbs）须存储在U盘中，与上传的电子询价响应文件一致，用信封进行密封并盖章，由授权代表在询价响应截止时间前递交至开标地点。</w:t>
      </w:r>
    </w:p>
    <w:p w14:paraId="6F890058">
      <w:pPr>
        <w:pStyle w:val="13"/>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1.3采购人按询价文件规定的时间、地点公开开标。开标仪式由采购人或采购代理机构主持及有关人员参加。</w:t>
      </w:r>
    </w:p>
    <w:p w14:paraId="5221F8AE">
      <w:pPr>
        <w:pStyle w:val="65"/>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1.4本项目为电子投标项目，供应商一般不需要现场参加，若供应商需要指派授权代表递交备份文件，则授权代表应随身携带法定代表人授权书原件于询价响应截止时间前到达开标地点递交备份文件。若电子询价响应文件正常解锁，则U盘退还给供应商；若解锁失败，则由采购代理机构将U盘中的备份文件上传，该U盘将由采购代理机构保存。</w:t>
      </w:r>
    </w:p>
    <w:p w14:paraId="53062F4C">
      <w:pPr>
        <w:pStyle w:val="65"/>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AA20EA">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2.组建询价小组</w:t>
      </w:r>
    </w:p>
    <w:p w14:paraId="4CB05F7D">
      <w:pPr>
        <w:pStyle w:val="65"/>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2.1询价小组由采购人代表和评审专家组成，成员人数应当为 3 人以上单数，其中评审专家不得少于成员总数的三分之二。</w:t>
      </w:r>
    </w:p>
    <w:p w14:paraId="169043A9">
      <w:pPr>
        <w:pStyle w:val="65"/>
        <w:tabs>
          <w:tab w:val="left" w:pos="0"/>
        </w:tabs>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2.2</w:t>
      </w:r>
      <w:r>
        <w:rPr>
          <w:rFonts w:hint="eastAsia" w:asciiTheme="minorEastAsia" w:hAnsiTheme="minorEastAsia" w:eastAsiaTheme="minorEastAsia" w:cstheme="minorEastAsia"/>
          <w:highlight w:val="none"/>
          <w:lang w:val="zh-CN"/>
        </w:rPr>
        <w:t>评标工作由</w:t>
      </w:r>
      <w:r>
        <w:rPr>
          <w:rFonts w:hint="eastAsia" w:asciiTheme="minorEastAsia" w:hAnsiTheme="minorEastAsia" w:eastAsiaTheme="minorEastAsia" w:cstheme="minorEastAsia"/>
          <w:highlight w:val="none"/>
        </w:rPr>
        <w:t>询价小组</w:t>
      </w:r>
      <w:r>
        <w:rPr>
          <w:rFonts w:hint="eastAsia" w:asciiTheme="minorEastAsia" w:hAnsiTheme="minorEastAsia" w:eastAsiaTheme="minorEastAsia" w:cstheme="minorEastAsia"/>
          <w:highlight w:val="none"/>
          <w:lang w:val="zh-CN"/>
        </w:rPr>
        <w:t>负责，并推选产生的组长主持；</w:t>
      </w:r>
    </w:p>
    <w:p w14:paraId="52BF444C">
      <w:pPr>
        <w:pStyle w:val="65"/>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w:t>
      </w:r>
      <w:r>
        <w:rPr>
          <w:rFonts w:hint="eastAsia" w:asciiTheme="minorEastAsia" w:hAnsiTheme="minorEastAsia" w:eastAsiaTheme="minorEastAsia" w:cstheme="minorEastAsia"/>
          <w:highlight w:val="none"/>
          <w:lang w:val="zh-CN"/>
        </w:rPr>
        <w:t>本次评标为在线评标。</w:t>
      </w:r>
    </w:p>
    <w:p w14:paraId="3EFE4070">
      <w:pPr>
        <w:snapToGrid w:val="0"/>
        <w:spacing w:line="360" w:lineRule="auto"/>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3.对所有响应文件的初审</w:t>
      </w:r>
    </w:p>
    <w:p w14:paraId="6F404636">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3.1资格审查</w:t>
      </w:r>
    </w:p>
    <w:p w14:paraId="33DD8398">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（1）开标后，询价小组将依法对供应商的资格进行审查。</w:t>
      </w:r>
    </w:p>
    <w:p w14:paraId="272BDF5B">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（2）询价小组依据法律法规和询价文件的规定，对供应商的基本资格条件、特定资格条件进行审查。</w:t>
      </w:r>
    </w:p>
    <w:p w14:paraId="4BFEF5FA">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（3）供应商未按照询价文件要求提供与基本资格条件、特定资格条件相应的有效资格证明材料的，视为供应商不具备询价文件中规定的资格要求，其询价无效。并将无效原由告知相关供应商。</w:t>
      </w:r>
    </w:p>
    <w:p w14:paraId="1C9B9975">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3.2符合性审查：询价小组依据询价文件的规定，从响应文件的有效性、完整性和对询价文件的响应程度进行审查，以确定是否对询价文件的要求作出实质性响应。出现以下情况的，视为符合性不通过，询价无效。</w:t>
      </w:r>
    </w:p>
    <w:p w14:paraId="15A9C0EA">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（1）响应文件无法定代表人或其委托授权代表签名或盖章。</w:t>
      </w:r>
    </w:p>
    <w:p w14:paraId="5E900586">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（2）响应文件内容虚假的。</w:t>
      </w:r>
    </w:p>
    <w:p w14:paraId="7F7C589D">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（3）响应文件有采购人不能接受的附加条件的。</w:t>
      </w:r>
    </w:p>
    <w:p w14:paraId="31B4B2F9">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（4）询价有效期、服务期等商务条款不能满足询价文件要求的。</w:t>
      </w:r>
    </w:p>
    <w:p w14:paraId="375C71EC">
      <w:pPr>
        <w:widowControl/>
        <w:spacing w:line="360" w:lineRule="auto"/>
        <w:ind w:firstLine="480" w:firstLineChars="200"/>
        <w:jc w:val="left"/>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（5）价格超出预算或最高限价，导致采购单位无法支付的。</w:t>
      </w:r>
    </w:p>
    <w:p w14:paraId="575540CA">
      <w:pPr>
        <w:widowControl/>
        <w:spacing w:line="360" w:lineRule="auto"/>
        <w:ind w:firstLine="480" w:firstLineChars="200"/>
        <w:jc w:val="left"/>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（6）询价文件明确规定的其他无效条款的。</w:t>
      </w:r>
    </w:p>
    <w:p w14:paraId="002E5E82">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 询价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3B3F69">
      <w:pPr>
        <w:pStyle w:val="65"/>
        <w:tabs>
          <w:tab w:val="left" w:pos="0"/>
        </w:tabs>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3.4询价小组要求供应商澄清、说明或者更正响应文件应当以书面形式发出。供应商的澄清、说明或者更正应当由法定代表人或其授权代表签字或者加盖公章。由授权代表签字的，应当附法定代表人授权书。</w:t>
      </w:r>
    </w:p>
    <w:p w14:paraId="2FC7510B">
      <w:pPr>
        <w:snapToGrid w:val="0"/>
        <w:spacing w:line="360" w:lineRule="auto"/>
        <w:ind w:firstLine="482" w:firstLineChars="200"/>
        <w:rPr>
          <w:rFonts w:asciiTheme="minorEastAsia" w:hAnsiTheme="minorEastAsia" w:eastAsiaTheme="minorEastAsia" w:cstheme="minorEastAsia"/>
          <w:b/>
          <w:bCs/>
          <w:sz w:val="24"/>
          <w:highlight w:val="none"/>
          <w:lang w:val="zh-CN"/>
        </w:rPr>
      </w:pPr>
      <w:r>
        <w:rPr>
          <w:rFonts w:hint="eastAsia" w:asciiTheme="minorEastAsia" w:hAnsiTheme="minorEastAsia" w:eastAsiaTheme="minorEastAsia" w:cstheme="minorEastAsia"/>
          <w:b/>
          <w:bCs/>
          <w:sz w:val="24"/>
          <w:highlight w:val="none"/>
        </w:rPr>
        <w:t>4.</w:t>
      </w:r>
      <w:r>
        <w:rPr>
          <w:rFonts w:hint="eastAsia" w:asciiTheme="minorEastAsia" w:hAnsiTheme="minorEastAsia" w:eastAsiaTheme="minorEastAsia" w:cstheme="minorEastAsia"/>
          <w:b/>
          <w:bCs/>
          <w:sz w:val="24"/>
          <w:highlight w:val="none"/>
          <w:lang w:val="zh-CN"/>
        </w:rPr>
        <w:t>询价</w:t>
      </w:r>
    </w:p>
    <w:p w14:paraId="0AF663A6">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 初审合格的供应商进入下一步的采购活动。</w:t>
      </w:r>
    </w:p>
    <w:p w14:paraId="771A07A4">
      <w:pPr>
        <w:snapToGrid w:val="0"/>
        <w:spacing w:line="360" w:lineRule="auto"/>
        <w:ind w:firstLine="482" w:firstLineChars="200"/>
        <w:rPr>
          <w:rFonts w:asciiTheme="minorEastAsia" w:hAnsiTheme="minorEastAsia" w:eastAsiaTheme="minorEastAsia" w:cstheme="minorEastAsia"/>
          <w:b/>
          <w:bCs/>
          <w:sz w:val="24"/>
          <w:highlight w:val="none"/>
          <w:lang w:val="zh-CN"/>
        </w:rPr>
      </w:pPr>
      <w:r>
        <w:rPr>
          <w:rFonts w:hint="eastAsia" w:asciiTheme="minorEastAsia" w:hAnsiTheme="minorEastAsia" w:eastAsiaTheme="minorEastAsia" w:cstheme="minorEastAsia"/>
          <w:b/>
          <w:bCs/>
          <w:sz w:val="24"/>
          <w:highlight w:val="none"/>
        </w:rPr>
        <w:t>5.</w:t>
      </w:r>
      <w:r>
        <w:rPr>
          <w:rFonts w:hint="eastAsia" w:asciiTheme="minorEastAsia" w:hAnsiTheme="minorEastAsia" w:eastAsiaTheme="minorEastAsia" w:cstheme="minorEastAsia"/>
          <w:b/>
          <w:bCs/>
          <w:sz w:val="24"/>
          <w:highlight w:val="none"/>
          <w:lang w:val="zh-CN"/>
        </w:rPr>
        <w:t>报价</w:t>
      </w:r>
    </w:p>
    <w:p w14:paraId="769501DA">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5.1询价结束后，供应商开启报价文件；</w:t>
      </w:r>
    </w:p>
    <w:p w14:paraId="52A27BFC">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5.2报价是供应商响应文件的有效组成部分；</w:t>
      </w:r>
    </w:p>
    <w:p w14:paraId="521CD8F3">
      <w:pPr>
        <w:pStyle w:val="13"/>
        <w:spacing w:line="360" w:lineRule="auto"/>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6.修正原则</w:t>
      </w:r>
    </w:p>
    <w:p w14:paraId="12F59F7A">
      <w:pPr>
        <w:pStyle w:val="65"/>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响应</w:t>
      </w:r>
      <w:r>
        <w:rPr>
          <w:rFonts w:hint="eastAsia" w:asciiTheme="minorEastAsia" w:hAnsiTheme="minorEastAsia" w:eastAsiaTheme="minorEastAsia" w:cstheme="minorEastAsia"/>
          <w:highlight w:val="none"/>
          <w:lang w:val="zh-CN"/>
        </w:rPr>
        <w:t>文件报价出现前后不一致的，按照下列规定修正：</w:t>
      </w:r>
    </w:p>
    <w:p w14:paraId="79795C2D">
      <w:pPr>
        <w:pStyle w:val="65"/>
        <w:tabs>
          <w:tab w:val="left" w:pos="0"/>
        </w:tabs>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6.1响应</w:t>
      </w:r>
      <w:r>
        <w:rPr>
          <w:rFonts w:hint="eastAsia" w:asciiTheme="minorEastAsia" w:hAnsiTheme="minorEastAsia" w:eastAsiaTheme="minorEastAsia" w:cstheme="minorEastAsia"/>
          <w:highlight w:val="none"/>
          <w:lang w:val="zh-CN"/>
        </w:rPr>
        <w:t>文件中</w:t>
      </w:r>
      <w:r>
        <w:rPr>
          <w:rFonts w:hint="eastAsia" w:asciiTheme="minorEastAsia" w:hAnsiTheme="minorEastAsia" w:eastAsiaTheme="minorEastAsia" w:cstheme="minorEastAsia"/>
          <w:highlight w:val="none"/>
        </w:rPr>
        <w:t>报价</w:t>
      </w:r>
      <w:r>
        <w:rPr>
          <w:rFonts w:hint="eastAsia" w:asciiTheme="minorEastAsia" w:hAnsiTheme="minorEastAsia" w:eastAsiaTheme="minorEastAsia" w:cstheme="minorEastAsia"/>
          <w:highlight w:val="none"/>
          <w:lang w:val="zh-CN"/>
        </w:rPr>
        <w:t>一览表内容与</w:t>
      </w:r>
      <w:r>
        <w:rPr>
          <w:rFonts w:hint="eastAsia" w:asciiTheme="minorEastAsia" w:hAnsiTheme="minorEastAsia" w:eastAsiaTheme="minorEastAsia" w:cstheme="minorEastAsia"/>
          <w:highlight w:val="none"/>
        </w:rPr>
        <w:t>响应</w:t>
      </w:r>
      <w:r>
        <w:rPr>
          <w:rFonts w:hint="eastAsia" w:asciiTheme="minorEastAsia" w:hAnsiTheme="minorEastAsia" w:eastAsiaTheme="minorEastAsia" w:cstheme="minorEastAsia"/>
          <w:highlight w:val="none"/>
          <w:lang w:val="zh-CN"/>
        </w:rPr>
        <w:t>文件中相应内容不一致的，以</w:t>
      </w:r>
      <w:r>
        <w:rPr>
          <w:rFonts w:hint="eastAsia" w:asciiTheme="minorEastAsia" w:hAnsiTheme="minorEastAsia" w:eastAsiaTheme="minorEastAsia" w:cstheme="minorEastAsia"/>
          <w:highlight w:val="none"/>
        </w:rPr>
        <w:t>报价</w:t>
      </w:r>
      <w:r>
        <w:rPr>
          <w:rFonts w:hint="eastAsia" w:asciiTheme="minorEastAsia" w:hAnsiTheme="minorEastAsia" w:eastAsiaTheme="minorEastAsia" w:cstheme="minorEastAsia"/>
          <w:highlight w:val="none"/>
          <w:lang w:val="zh-CN"/>
        </w:rPr>
        <w:t>一览表为准；</w:t>
      </w:r>
    </w:p>
    <w:p w14:paraId="75E655B8">
      <w:pPr>
        <w:pStyle w:val="65"/>
        <w:tabs>
          <w:tab w:val="left" w:pos="0"/>
        </w:tabs>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6.2</w:t>
      </w:r>
      <w:r>
        <w:rPr>
          <w:rFonts w:hint="eastAsia" w:asciiTheme="minorEastAsia" w:hAnsiTheme="minorEastAsia" w:eastAsiaTheme="minorEastAsia" w:cstheme="minorEastAsia"/>
          <w:highlight w:val="none"/>
          <w:lang w:val="zh-CN"/>
        </w:rPr>
        <w:t>大写金额和小写金额不一致的，以大写金额为准；</w:t>
      </w:r>
    </w:p>
    <w:p w14:paraId="555ED753">
      <w:pPr>
        <w:pStyle w:val="65"/>
        <w:tabs>
          <w:tab w:val="left" w:pos="0"/>
        </w:tabs>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6.3</w:t>
      </w:r>
      <w:r>
        <w:rPr>
          <w:rFonts w:hint="eastAsia" w:asciiTheme="minorEastAsia" w:hAnsiTheme="minorEastAsia" w:eastAsiaTheme="minorEastAsia" w:cstheme="minorEastAsia"/>
          <w:highlight w:val="none"/>
          <w:lang w:val="zh-CN"/>
        </w:rPr>
        <w:t>单价金额小数点或者百分比有明显错位的，以</w:t>
      </w:r>
      <w:r>
        <w:rPr>
          <w:rFonts w:hint="eastAsia" w:asciiTheme="minorEastAsia" w:hAnsiTheme="minorEastAsia" w:eastAsiaTheme="minorEastAsia" w:cstheme="minorEastAsia"/>
          <w:highlight w:val="none"/>
        </w:rPr>
        <w:t>报价</w:t>
      </w:r>
      <w:r>
        <w:rPr>
          <w:rFonts w:hint="eastAsia" w:asciiTheme="minorEastAsia" w:hAnsiTheme="minorEastAsia" w:eastAsiaTheme="minorEastAsia" w:cstheme="minorEastAsia"/>
          <w:highlight w:val="none"/>
          <w:lang w:val="zh-CN"/>
        </w:rPr>
        <w:t>一览表的总价为准，并修改单价；</w:t>
      </w:r>
    </w:p>
    <w:p w14:paraId="58892C51">
      <w:pPr>
        <w:pStyle w:val="65"/>
        <w:tabs>
          <w:tab w:val="left" w:pos="0"/>
        </w:tabs>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6.4</w:t>
      </w:r>
      <w:r>
        <w:rPr>
          <w:rFonts w:hint="eastAsia" w:asciiTheme="minorEastAsia" w:hAnsiTheme="minorEastAsia" w:eastAsiaTheme="minorEastAsia" w:cstheme="minorEastAsia"/>
          <w:highlight w:val="none"/>
          <w:lang w:val="zh-CN"/>
        </w:rPr>
        <w:t>总价金额与按单价汇总金额不一致的，以单价金额计算结果为准。</w:t>
      </w:r>
    </w:p>
    <w:p w14:paraId="27601D06">
      <w:pPr>
        <w:pStyle w:val="65"/>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highlight w:val="none"/>
          <w:lang w:val="zh-CN"/>
        </w:rPr>
        <w:t>确认后产生约束力，</w:t>
      </w: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highlight w:val="none"/>
          <w:lang w:val="zh-CN"/>
        </w:rPr>
        <w:t>不确认的，其询价无效。</w:t>
      </w:r>
    </w:p>
    <w:p w14:paraId="6C143D13">
      <w:pPr>
        <w:pStyle w:val="13"/>
        <w:spacing w:line="360" w:lineRule="auto"/>
        <w:ind w:firstLine="482" w:firstLineChars="200"/>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7.响应文件的澄清</w:t>
      </w:r>
    </w:p>
    <w:p w14:paraId="4D613DEE">
      <w:pPr>
        <w:pStyle w:val="65"/>
        <w:tabs>
          <w:tab w:val="left" w:pos="0"/>
        </w:tabs>
        <w:spacing w:before="0"/>
        <w:ind w:firstLine="48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7.1</w:t>
      </w:r>
      <w:r>
        <w:rPr>
          <w:rFonts w:hint="eastAsia" w:asciiTheme="minorEastAsia" w:hAnsiTheme="minorEastAsia" w:eastAsiaTheme="minorEastAsia" w:cstheme="minorEastAsia"/>
          <w:highlight w:val="none"/>
          <w:lang w:val="zh-CN"/>
        </w:rPr>
        <w:t>评审中因</w:t>
      </w:r>
      <w:r>
        <w:rPr>
          <w:rFonts w:hint="eastAsia" w:asciiTheme="minorEastAsia" w:hAnsiTheme="minorEastAsia" w:eastAsiaTheme="minorEastAsia" w:cstheme="minorEastAsia"/>
          <w:highlight w:val="none"/>
        </w:rPr>
        <w:t>响应</w:t>
      </w:r>
      <w:r>
        <w:rPr>
          <w:rFonts w:hint="eastAsia" w:asciiTheme="minorEastAsia" w:hAnsiTheme="minorEastAsia" w:eastAsiaTheme="minorEastAsia" w:cstheme="minorEastAsia"/>
          <w:highlight w:val="none"/>
          <w:lang w:val="zh-CN"/>
        </w:rPr>
        <w:t>文件含义不明、表述不一致或有明显计算错误等内容需要供应商作出澄清、说明或者补正的，询价</w:t>
      </w:r>
      <w:r>
        <w:rPr>
          <w:rFonts w:hint="eastAsia" w:asciiTheme="minorEastAsia" w:hAnsiTheme="minorEastAsia" w:eastAsiaTheme="minorEastAsia" w:cstheme="minorEastAsia"/>
          <w:highlight w:val="none"/>
        </w:rPr>
        <w:t>小组</w:t>
      </w:r>
      <w:r>
        <w:rPr>
          <w:rFonts w:hint="eastAsia" w:asciiTheme="minorEastAsia" w:hAnsiTheme="minorEastAsia" w:eastAsiaTheme="minorEastAsia" w:cstheme="minorEastAsia"/>
          <w:highlight w:val="none"/>
          <w:lang w:val="zh-CN"/>
        </w:rPr>
        <w:t>和供应商应当通过政采云平台交换数据电文，给予供应商提交澄清说明或补正的时间不少于半小时，供应商已经明确表示澄清说明或补正完毕的除外。</w:t>
      </w:r>
    </w:p>
    <w:p w14:paraId="1F3EEE26">
      <w:pPr>
        <w:spacing w:line="336"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lang w:val="zh-CN"/>
        </w:rPr>
        <w:t>供应商通过政采云平台交换的数据电文必须进行电子签章。</w:t>
      </w:r>
    </w:p>
    <w:p w14:paraId="7ED97D2A">
      <w:pPr>
        <w:pStyle w:val="7"/>
        <w:numPr>
          <w:ilvl w:val="0"/>
          <w:numId w:val="22"/>
        </w:numPr>
        <w:jc w:val="center"/>
        <w:rPr>
          <w:rFonts w:asciiTheme="minorEastAsia" w:hAnsiTheme="minorEastAsia" w:eastAsiaTheme="minorEastAsia" w:cstheme="minorEastAsia"/>
          <w:highlight w:val="none"/>
        </w:rPr>
      </w:pPr>
      <w:bookmarkStart w:id="121" w:name="_Toc13265"/>
      <w:bookmarkStart w:id="122" w:name="_Toc8725"/>
      <w:bookmarkStart w:id="123" w:name="_Toc27499"/>
      <w:bookmarkStart w:id="124" w:name="_Toc12816"/>
      <w:r>
        <w:rPr>
          <w:rFonts w:hint="eastAsia" w:asciiTheme="minorEastAsia" w:hAnsiTheme="minorEastAsia" w:eastAsiaTheme="minorEastAsia" w:cstheme="minorEastAsia"/>
          <w:highlight w:val="none"/>
        </w:rPr>
        <w:t>注意事项</w:t>
      </w:r>
      <w:bookmarkEnd w:id="121"/>
      <w:bookmarkEnd w:id="122"/>
      <w:bookmarkEnd w:id="123"/>
      <w:bookmarkEnd w:id="124"/>
    </w:p>
    <w:p w14:paraId="5A82D0EE">
      <w:pPr>
        <w:pStyle w:val="5"/>
        <w:spacing w:line="336"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审时如发现供应商的报价明显低于其他通过符合性审查供应商的报价，有可能影响产品质量或者不能诚信履约的，询价小组可要求该供应商书面说明并提供相关证明材料。该供应商不能合理说明原因并提供证明材料的，评审小组应将该供应商的询价响应文件作无效处理，同时采购组织机构应将该情况报同级财政部门，并视情将其列入不良供应商名单。</w:t>
      </w:r>
    </w:p>
    <w:p w14:paraId="081C966D">
      <w:pPr>
        <w:pStyle w:val="7"/>
        <w:numPr>
          <w:ilvl w:val="0"/>
          <w:numId w:val="23"/>
        </w:numPr>
        <w:jc w:val="center"/>
        <w:rPr>
          <w:rFonts w:asciiTheme="minorEastAsia" w:hAnsiTheme="minorEastAsia" w:eastAsiaTheme="minorEastAsia" w:cstheme="minorEastAsia"/>
          <w:highlight w:val="none"/>
        </w:rPr>
      </w:pPr>
      <w:bookmarkStart w:id="125" w:name="_Toc4006"/>
      <w:bookmarkStart w:id="126" w:name="_Toc20669"/>
      <w:bookmarkStart w:id="127" w:name="_Toc13782"/>
      <w:bookmarkStart w:id="128" w:name="_Toc20962"/>
      <w:r>
        <w:rPr>
          <w:rFonts w:hint="eastAsia" w:asciiTheme="minorEastAsia" w:hAnsiTheme="minorEastAsia" w:eastAsiaTheme="minorEastAsia" w:cstheme="minorEastAsia"/>
          <w:highlight w:val="none"/>
        </w:rPr>
        <w:t>评分细则</w:t>
      </w:r>
      <w:bookmarkEnd w:id="125"/>
      <w:bookmarkEnd w:id="126"/>
      <w:bookmarkEnd w:id="127"/>
      <w:bookmarkEnd w:id="128"/>
    </w:p>
    <w:p w14:paraId="0E4266DF">
      <w:pPr>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1.本次采购项目最高限价规定如下：</w:t>
      </w:r>
    </w:p>
    <w:p w14:paraId="6F8F872F">
      <w:pPr>
        <w:spacing w:line="360" w:lineRule="auto"/>
        <w:ind w:firstLine="482" w:firstLineChars="200"/>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sz w:val="24"/>
          <w:highlight w:val="none"/>
        </w:rPr>
        <w:t>本项目询价报价的最高限价为人民币</w:t>
      </w:r>
      <w:r>
        <w:rPr>
          <w:rFonts w:hint="eastAsia" w:asciiTheme="minorEastAsia" w:hAnsiTheme="minorEastAsia" w:eastAsiaTheme="minorEastAsia" w:cstheme="minorEastAsia"/>
          <w:b/>
          <w:bCs/>
          <w:sz w:val="24"/>
          <w:highlight w:val="none"/>
          <w:u w:val="single"/>
          <w:lang w:eastAsia="zh-CN"/>
        </w:rPr>
        <w:t>柒拾万</w:t>
      </w:r>
      <w:r>
        <w:rPr>
          <w:rFonts w:hint="eastAsia" w:asciiTheme="minorEastAsia" w:hAnsiTheme="minorEastAsia" w:eastAsiaTheme="minorEastAsia" w:cstheme="minorEastAsia"/>
          <w:b/>
          <w:bCs/>
          <w:color w:val="auto"/>
          <w:sz w:val="24"/>
          <w:highlight w:val="none"/>
          <w:u w:val="single"/>
        </w:rPr>
        <w:t xml:space="preserve">元整 </w:t>
      </w:r>
      <w:r>
        <w:rPr>
          <w:rFonts w:hint="eastAsia" w:asciiTheme="minorEastAsia" w:hAnsiTheme="minorEastAsia" w:eastAsiaTheme="minorEastAsia" w:cstheme="minorEastAsia"/>
          <w:b/>
          <w:bCs/>
          <w:color w:val="auto"/>
          <w:sz w:val="24"/>
          <w:highlight w:val="none"/>
        </w:rPr>
        <w:t>（小写</w:t>
      </w:r>
      <w:r>
        <w:rPr>
          <w:rFonts w:hint="eastAsia" w:asciiTheme="minorEastAsia" w:hAnsiTheme="minorEastAsia" w:eastAsiaTheme="minorEastAsia" w:cstheme="minorEastAsia"/>
          <w:b/>
          <w:bCs/>
          <w:color w:val="auto"/>
          <w:sz w:val="24"/>
          <w:highlight w:val="none"/>
          <w:u w:val="single"/>
          <w:lang w:val="en-US" w:eastAsia="zh-CN"/>
        </w:rPr>
        <w:t>700000</w:t>
      </w:r>
      <w:r>
        <w:rPr>
          <w:rFonts w:hint="eastAsia" w:asciiTheme="minorEastAsia" w:hAnsiTheme="minorEastAsia" w:eastAsiaTheme="minorEastAsia" w:cstheme="minorEastAsia"/>
          <w:b/>
          <w:bCs/>
          <w:color w:val="auto"/>
          <w:sz w:val="24"/>
          <w:highlight w:val="none"/>
        </w:rPr>
        <w:t>元）。</w:t>
      </w:r>
    </w:p>
    <w:p w14:paraId="5BCF05B0">
      <w:pPr>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2.供应商的报价在最高限价内的，为有效报价；供应商的报价在最高限价外的，为无效报价。</w:t>
      </w:r>
    </w:p>
    <w:p w14:paraId="460F686A">
      <w:pPr>
        <w:spacing w:line="360"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3.</w:t>
      </w:r>
      <w:r>
        <w:rPr>
          <w:rFonts w:hint="eastAsia" w:asciiTheme="minorEastAsia" w:hAnsiTheme="minorEastAsia" w:eastAsiaTheme="minorEastAsia" w:cstheme="minorEastAsia"/>
          <w:sz w:val="24"/>
          <w:szCs w:val="21"/>
          <w:highlight w:val="none"/>
        </w:rPr>
        <w:t>响应文件只允许有一个报价，报价应按询价文件中相关附表格式填报，该报价应与明细报价汇总相等，且不允许出现报价优惠、赠送等字样（明细出现“0”元，视同赠送）,如出现则做</w:t>
      </w:r>
      <w:r>
        <w:rPr>
          <w:rFonts w:hint="eastAsia" w:asciiTheme="minorEastAsia" w:hAnsiTheme="minorEastAsia" w:eastAsiaTheme="minorEastAsia" w:cstheme="minorEastAsia"/>
          <w:b/>
          <w:bCs/>
          <w:sz w:val="24"/>
          <w:szCs w:val="21"/>
          <w:highlight w:val="none"/>
        </w:rPr>
        <w:t>无效响应</w:t>
      </w:r>
      <w:r>
        <w:rPr>
          <w:rFonts w:hint="eastAsia" w:asciiTheme="minorEastAsia" w:hAnsiTheme="minorEastAsia" w:eastAsiaTheme="minorEastAsia" w:cstheme="minorEastAsia"/>
          <w:sz w:val="24"/>
          <w:szCs w:val="21"/>
          <w:highlight w:val="none"/>
        </w:rPr>
        <w:t>处理。</w:t>
      </w:r>
    </w:p>
    <w:p w14:paraId="78D5433C">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32"/>
          <w:highlight w:val="none"/>
        </w:rPr>
        <w:t>4.</w:t>
      </w:r>
      <w:r>
        <w:rPr>
          <w:rFonts w:hint="eastAsia" w:asciiTheme="minorEastAsia" w:hAnsiTheme="minorEastAsia" w:eastAsiaTheme="minorEastAsia" w:cstheme="minorEastAsia"/>
          <w:sz w:val="24"/>
          <w:szCs w:val="24"/>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3E12E74F">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符合中小企业划分标准的个体工商户，在政府采购活动中视同中小企业。</w:t>
      </w:r>
    </w:p>
    <w:p w14:paraId="7F5FC52E">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29AB1460">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在服务采购项目中，服务由小微企业承接，即提供服务的人员为小微企业依照《中华人民共和国劳动合同法》订立劳动合同的从业人员。</w:t>
      </w:r>
    </w:p>
    <w:p w14:paraId="2D69F6E3">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联合体各方均为小型、微型企业的，联合体视同为小型、微型企业。</w:t>
      </w:r>
    </w:p>
    <w:p w14:paraId="26721C4F">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2041207">
      <w:pPr>
        <w:spacing w:line="336"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5844925B">
      <w:pPr>
        <w:spacing w:line="336" w:lineRule="auto"/>
        <w:ind w:firstLine="480" w:firstLineChars="200"/>
        <w:rPr>
          <w:rFonts w:asciiTheme="minorEastAsia" w:hAnsiTheme="minorEastAsia" w:eastAsiaTheme="minorEastAsia" w:cstheme="minorEastAsia"/>
          <w:sz w:val="24"/>
          <w:szCs w:val="21"/>
          <w:highlight w:val="none"/>
        </w:rPr>
      </w:pPr>
      <w:r>
        <w:rPr>
          <w:rFonts w:hint="eastAsia" w:asciiTheme="minorEastAsia" w:hAnsiTheme="minorEastAsia" w:eastAsiaTheme="minorEastAsia" w:cstheme="minorEastAsia"/>
          <w:sz w:val="24"/>
          <w:szCs w:val="24"/>
          <w:highlight w:val="none"/>
        </w:rPr>
        <w:t>组成联合体或者接受分包的小微企业与联合体内其他企业、分包企业之间存在直接控股、管理关系的，不享受价格扣除优惠政策。</w:t>
      </w:r>
    </w:p>
    <w:p w14:paraId="0F465266">
      <w:pPr>
        <w:spacing w:line="336" w:lineRule="auto"/>
        <w:ind w:firstLine="482" w:firstLineChars="200"/>
        <w:rPr>
          <w:rFonts w:asciiTheme="minorEastAsia" w:hAnsiTheme="minorEastAsia" w:eastAsiaTheme="minorEastAsia" w:cstheme="minorEastAsia"/>
          <w:b/>
          <w:bCs/>
          <w:sz w:val="24"/>
          <w:szCs w:val="32"/>
          <w:highlight w:val="none"/>
        </w:rPr>
      </w:pPr>
      <w:r>
        <w:rPr>
          <w:rFonts w:hint="eastAsia" w:asciiTheme="minorEastAsia" w:hAnsiTheme="minorEastAsia" w:eastAsiaTheme="minorEastAsia" w:cstheme="minorEastAsia"/>
          <w:b/>
          <w:bCs/>
          <w:sz w:val="24"/>
          <w:szCs w:val="21"/>
          <w:highlight w:val="none"/>
        </w:rPr>
        <w:t>5.</w:t>
      </w:r>
      <w:r>
        <w:rPr>
          <w:rFonts w:hint="eastAsia" w:asciiTheme="minorEastAsia" w:hAnsiTheme="minorEastAsia" w:eastAsiaTheme="minorEastAsia" w:cstheme="minorEastAsia"/>
          <w:b/>
          <w:bCs/>
          <w:sz w:val="24"/>
          <w:szCs w:val="32"/>
          <w:highlight w:val="none"/>
        </w:rPr>
        <w:t>电子评标程序</w:t>
      </w:r>
    </w:p>
    <w:p w14:paraId="47EBE974">
      <w:pPr>
        <w:spacing w:line="336"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5.1询价活动由采购代理机构主持,询价响应截止时间后,供应商登录政采云平台对电子响应文件进行在线解密；</w:t>
      </w:r>
    </w:p>
    <w:p w14:paraId="6A4A1939">
      <w:pPr>
        <w:spacing w:line="336"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5.2响应文件解密结束,开启响应文件,询价小组对资格和商务技术响应文件进行资格审查和符合性审查；</w:t>
      </w:r>
    </w:p>
    <w:p w14:paraId="741D25B6">
      <w:pPr>
        <w:pStyle w:val="5"/>
        <w:spacing w:line="336"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24"/>
          <w:highlight w:val="none"/>
        </w:rPr>
        <w:t>5.3询价结束后，供应商开启报价文件；</w:t>
      </w:r>
    </w:p>
    <w:p w14:paraId="2C387414">
      <w:pPr>
        <w:pStyle w:val="5"/>
        <w:spacing w:line="336"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5.4 评审价格最低者为中标候选人；</w:t>
      </w:r>
    </w:p>
    <w:p w14:paraId="5CE29167">
      <w:pPr>
        <w:pStyle w:val="5"/>
        <w:spacing w:line="336"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5.5询价小组对报价情况进行评审；</w:t>
      </w:r>
    </w:p>
    <w:p w14:paraId="1D70235A">
      <w:pPr>
        <w:pStyle w:val="5"/>
        <w:spacing w:line="336" w:lineRule="auto"/>
        <w:ind w:firstLine="480" w:firstLineChars="200"/>
        <w:rPr>
          <w:rFonts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5.6在系统上公开评审结果；</w:t>
      </w:r>
    </w:p>
    <w:p w14:paraId="51A02C29">
      <w:pPr>
        <w:spacing w:line="360" w:lineRule="auto"/>
        <w:ind w:firstLine="480"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32"/>
          <w:highlight w:val="none"/>
        </w:rPr>
        <w:t>5.7开标会结束。</w:t>
      </w:r>
    </w:p>
    <w:p w14:paraId="053F1265">
      <w:pPr>
        <w:spacing w:line="360" w:lineRule="auto"/>
        <w:ind w:firstLine="482" w:firstLineChars="200"/>
        <w:rPr>
          <w:rFonts w:asciiTheme="minorEastAsia" w:hAnsiTheme="minorEastAsia" w:eastAsiaTheme="minorEastAsia" w:cstheme="minorEastAsia"/>
          <w:b/>
          <w:bCs/>
          <w:sz w:val="24"/>
          <w:szCs w:val="24"/>
          <w:highlight w:val="none"/>
        </w:rPr>
      </w:pPr>
    </w:p>
    <w:p w14:paraId="0EB938DB">
      <w:pPr>
        <w:spacing w:line="360" w:lineRule="auto"/>
        <w:ind w:firstLine="482" w:firstLineChars="200"/>
        <w:rPr>
          <w:rFonts w:asciiTheme="minorEastAsia" w:hAnsiTheme="minorEastAsia" w:eastAsiaTheme="minorEastAsia" w:cstheme="minorEastAsia"/>
          <w:b/>
          <w:bCs/>
          <w:sz w:val="24"/>
          <w:szCs w:val="24"/>
          <w:highlight w:val="none"/>
        </w:rPr>
      </w:pPr>
    </w:p>
    <w:p w14:paraId="2F7DBA76">
      <w:pPr>
        <w:spacing w:line="360" w:lineRule="auto"/>
        <w:ind w:firstLine="482" w:firstLineChars="200"/>
        <w:rPr>
          <w:rFonts w:asciiTheme="minorEastAsia" w:hAnsiTheme="minorEastAsia" w:eastAsiaTheme="minorEastAsia" w:cstheme="minorEastAsia"/>
          <w:b/>
          <w:bCs/>
          <w:sz w:val="24"/>
          <w:szCs w:val="24"/>
          <w:highlight w:val="none"/>
        </w:rPr>
      </w:pPr>
    </w:p>
    <w:p w14:paraId="6719669B">
      <w:pPr>
        <w:spacing w:line="360" w:lineRule="auto"/>
        <w:ind w:firstLine="482" w:firstLineChars="200"/>
        <w:rPr>
          <w:rFonts w:asciiTheme="minorEastAsia" w:hAnsiTheme="minorEastAsia" w:eastAsiaTheme="minorEastAsia" w:cstheme="minorEastAsia"/>
          <w:b/>
          <w:bCs/>
          <w:sz w:val="24"/>
          <w:szCs w:val="24"/>
          <w:highlight w:val="none"/>
        </w:rPr>
      </w:pPr>
    </w:p>
    <w:p w14:paraId="4C66AE80">
      <w:pPr>
        <w:rPr>
          <w:rFonts w:hint="eastAsia" w:asciiTheme="minorEastAsia" w:hAnsiTheme="minorEastAsia" w:eastAsiaTheme="minorEastAsia" w:cstheme="minorEastAsia"/>
          <w:sz w:val="36"/>
          <w:szCs w:val="36"/>
          <w:highlight w:val="none"/>
        </w:rPr>
      </w:pPr>
      <w:bookmarkStart w:id="129" w:name="_Toc8033"/>
      <w:bookmarkStart w:id="130" w:name="_Toc19064"/>
      <w:bookmarkStart w:id="131" w:name="_Toc4517"/>
      <w:bookmarkStart w:id="132" w:name="_Toc17452"/>
      <w:r>
        <w:rPr>
          <w:rFonts w:hint="eastAsia" w:asciiTheme="minorEastAsia" w:hAnsiTheme="minorEastAsia" w:eastAsiaTheme="minorEastAsia" w:cstheme="minorEastAsia"/>
          <w:sz w:val="36"/>
          <w:szCs w:val="36"/>
          <w:highlight w:val="none"/>
        </w:rPr>
        <w:br w:type="page"/>
      </w:r>
    </w:p>
    <w:p w14:paraId="338873AD">
      <w:pPr>
        <w:pStyle w:val="4"/>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36"/>
          <w:szCs w:val="36"/>
          <w:highlight w:val="none"/>
        </w:rPr>
        <w:t>第五部分</w:t>
      </w:r>
      <w:r>
        <w:rPr>
          <w:rFonts w:hint="eastAsia" w:asciiTheme="minorEastAsia" w:hAnsiTheme="minorEastAsia" w:eastAsiaTheme="minorEastAsia" w:cstheme="minorEastAsia"/>
          <w:sz w:val="36"/>
          <w:szCs w:val="36"/>
          <w:highlight w:val="none"/>
          <w:lang w:val="en-US" w:eastAsia="zh-CN"/>
        </w:rPr>
        <w:t xml:space="preserve">  </w:t>
      </w:r>
      <w:r>
        <w:rPr>
          <w:rFonts w:hint="eastAsia" w:asciiTheme="minorEastAsia" w:hAnsiTheme="minorEastAsia" w:eastAsiaTheme="minorEastAsia" w:cstheme="minorEastAsia"/>
          <w:sz w:val="36"/>
          <w:szCs w:val="36"/>
          <w:highlight w:val="none"/>
        </w:rPr>
        <w:t>采购合同</w:t>
      </w:r>
      <w:bookmarkEnd w:id="129"/>
      <w:bookmarkEnd w:id="130"/>
      <w:bookmarkEnd w:id="131"/>
      <w:bookmarkEnd w:id="132"/>
    </w:p>
    <w:p w14:paraId="6956F5A7">
      <w:pPr>
        <w:pStyle w:val="2"/>
        <w:spacing w:after="0"/>
        <w:jc w:val="center"/>
        <w:rPr>
          <w:rFonts w:ascii="宋体" w:hAnsi="宋体" w:cs="宋体"/>
          <w:b/>
          <w:bCs/>
          <w:spacing w:val="-20"/>
          <w:kern w:val="44"/>
          <w:sz w:val="48"/>
          <w:szCs w:val="48"/>
          <w:highlight w:val="none"/>
        </w:rPr>
      </w:pPr>
    </w:p>
    <w:p w14:paraId="065DE0BA">
      <w:pPr>
        <w:pStyle w:val="2"/>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2FBB9F1F">
      <w:pPr>
        <w:pStyle w:val="2"/>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0C44102C">
      <w:pPr>
        <w:rPr>
          <w:rFonts w:ascii="宋体" w:hAnsi="宋体" w:cs="宋体"/>
          <w:b/>
          <w:bCs/>
          <w:spacing w:val="-20"/>
          <w:kern w:val="44"/>
          <w:sz w:val="40"/>
          <w:szCs w:val="40"/>
          <w:highlight w:val="none"/>
        </w:rPr>
      </w:pPr>
    </w:p>
    <w:p w14:paraId="43BF442D">
      <w:pPr>
        <w:rPr>
          <w:rFonts w:ascii="宋体" w:hAnsi="宋体" w:cs="宋体"/>
          <w:b/>
          <w:bCs/>
          <w:spacing w:val="-20"/>
          <w:kern w:val="44"/>
          <w:sz w:val="40"/>
          <w:szCs w:val="40"/>
          <w:highlight w:val="none"/>
        </w:rPr>
      </w:pPr>
    </w:p>
    <w:p w14:paraId="3E75748C">
      <w:pPr>
        <w:rPr>
          <w:rFonts w:ascii="宋体" w:hAnsi="宋体" w:cs="宋体"/>
          <w:b/>
          <w:bCs/>
          <w:spacing w:val="-20"/>
          <w:kern w:val="44"/>
          <w:sz w:val="40"/>
          <w:szCs w:val="40"/>
          <w:highlight w:val="none"/>
        </w:rPr>
      </w:pPr>
    </w:p>
    <w:p w14:paraId="12A377D4">
      <w:pPr>
        <w:spacing w:line="360" w:lineRule="auto"/>
        <w:ind w:left="40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50C76C36">
      <w:pPr>
        <w:spacing w:line="360" w:lineRule="auto"/>
        <w:ind w:left="40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3C4ADC07">
      <w:pPr>
        <w:spacing w:line="360" w:lineRule="auto"/>
        <w:ind w:left="40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35593444">
      <w:pPr>
        <w:spacing w:line="360" w:lineRule="auto"/>
        <w:ind w:left="40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306EFFF9">
      <w:pPr>
        <w:spacing w:line="360" w:lineRule="auto"/>
        <w:ind w:left="40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02BA5CE0">
      <w:pPr>
        <w:rPr>
          <w:highlight w:val="none"/>
        </w:rPr>
      </w:pPr>
    </w:p>
    <w:p w14:paraId="0A99C6B5">
      <w:pPr>
        <w:rPr>
          <w:rFonts w:eastAsia="黑体"/>
          <w:sz w:val="44"/>
          <w:szCs w:val="44"/>
          <w:highlight w:val="none"/>
        </w:rPr>
      </w:pPr>
      <w:r>
        <w:rPr>
          <w:rFonts w:eastAsia="黑体"/>
          <w:sz w:val="44"/>
          <w:szCs w:val="44"/>
          <w:highlight w:val="none"/>
        </w:rPr>
        <w:br w:type="page"/>
      </w:r>
    </w:p>
    <w:p w14:paraId="62ADD540">
      <w:pPr>
        <w:rPr>
          <w:rFonts w:eastAsia="黑体"/>
          <w:sz w:val="44"/>
          <w:szCs w:val="44"/>
          <w:highlight w:val="none"/>
        </w:rPr>
      </w:pPr>
    </w:p>
    <w:p w14:paraId="700D1A9D">
      <w:pPr>
        <w:rPr>
          <w:rFonts w:eastAsia="黑体"/>
          <w:sz w:val="44"/>
          <w:szCs w:val="44"/>
          <w:highlight w:val="none"/>
        </w:rPr>
      </w:pPr>
    </w:p>
    <w:p w14:paraId="42BC4317">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47724341">
      <w:pPr>
        <w:ind w:firstLine="640" w:firstLineChars="200"/>
        <w:rPr>
          <w:rFonts w:hint="eastAsia" w:ascii="仿宋_GB2312" w:hAnsi="仿宋_GB2312" w:eastAsia="仿宋_GB2312" w:cs="仿宋_GB2312"/>
          <w:sz w:val="32"/>
          <w:szCs w:val="32"/>
          <w:highlight w:val="none"/>
          <w:lang w:val="en-US" w:eastAsia="zh-CN"/>
        </w:rPr>
      </w:pPr>
    </w:p>
    <w:p w14:paraId="1F1275B9">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1D4F4E67">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2C89E79C">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1FFA3ABE">
      <w:pPr>
        <w:ind w:firstLine="880" w:firstLineChars="200"/>
        <w:jc w:val="both"/>
        <w:rPr>
          <w:rFonts w:eastAsia="黑体"/>
          <w:sz w:val="44"/>
          <w:szCs w:val="44"/>
          <w:highlight w:val="none"/>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58ECABC">
      <w:pPr>
        <w:pStyle w:val="7"/>
        <w:adjustRightInd w:val="0"/>
        <w:snapToGrid w:val="0"/>
        <w:spacing w:beforeLines="0" w:line="400" w:lineRule="exact"/>
        <w:jc w:val="center"/>
        <w:rPr>
          <w:rFonts w:hint="eastAsia" w:ascii="黑体" w:hAnsi="黑体" w:eastAsia="黑体"/>
          <w:sz w:val="28"/>
          <w:szCs w:val="28"/>
          <w:highlight w:val="none"/>
        </w:rPr>
      </w:pPr>
      <w:bookmarkStart w:id="133" w:name="_Toc22209"/>
    </w:p>
    <w:p w14:paraId="440E0CFF">
      <w:pPr>
        <w:pStyle w:val="7"/>
        <w:adjustRightInd w:val="0"/>
        <w:snapToGrid w:val="0"/>
        <w:spacing w:beforeLines="0" w:line="400" w:lineRule="exact"/>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第一节 政府采购合同协议书</w:t>
      </w:r>
      <w:bookmarkEnd w:id="133"/>
    </w:p>
    <w:p w14:paraId="5AF314A1">
      <w:pPr>
        <w:pStyle w:val="7"/>
        <w:adjustRightInd w:val="0"/>
        <w:snapToGrid w:val="0"/>
        <w:spacing w:beforeLines="0" w:line="400" w:lineRule="exact"/>
        <w:jc w:val="center"/>
        <w:rPr>
          <w:rFonts w:hint="eastAsia" w:asciiTheme="minorEastAsia" w:hAnsiTheme="minorEastAsia" w:eastAsiaTheme="minorEastAsia" w:cstheme="minorEastAsia"/>
          <w:b w:val="0"/>
          <w:bCs w:val="0"/>
          <w:sz w:val="24"/>
          <w:szCs w:val="24"/>
          <w:highlight w:val="none"/>
        </w:rPr>
      </w:pPr>
    </w:p>
    <w:p w14:paraId="3099BDFA">
      <w:pPr>
        <w:adjustRightInd w:val="0"/>
        <w:snapToGrid w:val="0"/>
        <w:spacing w:before="0" w:beforeLines="0"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甲方（全称）：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（采购人</w:t>
      </w:r>
      <w:r>
        <w:rPr>
          <w:rFonts w:hint="eastAsia" w:asciiTheme="minorEastAsia" w:hAnsiTheme="minorEastAsia" w:eastAsiaTheme="minorEastAsia" w:cstheme="minorEastAsia"/>
          <w:sz w:val="24"/>
          <w:szCs w:val="24"/>
          <w:highlight w:val="none"/>
          <w:lang w:eastAsia="zh-CN"/>
        </w:rPr>
        <w:t>、受采购人委托签订合同的单位</w:t>
      </w:r>
      <w:r>
        <w:rPr>
          <w:rFonts w:hint="eastAsia" w:asciiTheme="minorEastAsia" w:hAnsiTheme="minorEastAsia" w:eastAsiaTheme="minorEastAsia" w:cstheme="minorEastAsia"/>
          <w:sz w:val="24"/>
          <w:szCs w:val="24"/>
          <w:highlight w:val="none"/>
        </w:rPr>
        <w:t>或采购</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文件约定的合同甲方）</w:t>
      </w:r>
    </w:p>
    <w:p w14:paraId="5EC30FA6">
      <w:pPr>
        <w:adjustRightInd w:val="0"/>
        <w:snapToGrid w:val="0"/>
        <w:spacing w:before="0" w:beforeLines="0"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（全称）：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（供应商）</w:t>
      </w:r>
    </w:p>
    <w:p w14:paraId="510E7780">
      <w:pPr>
        <w:adjustRightInd w:val="0"/>
        <w:snapToGrid w:val="0"/>
        <w:spacing w:before="0" w:beforeLines="0"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乙方2（全称）：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（联合体成员供应商或其他合同主体）（如有）</w:t>
      </w:r>
    </w:p>
    <w:p w14:paraId="2C2F6F76">
      <w:pPr>
        <w:adjustRightInd w:val="0"/>
        <w:snapToGrid w:val="0"/>
        <w:spacing w:before="0" w:beforeLines="0"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乙方</w:t>
      </w:r>
      <w:r>
        <w:rPr>
          <w:rFonts w:hint="eastAsia" w:asciiTheme="minorEastAsia" w:hAnsiTheme="minorEastAsia" w:eastAsiaTheme="minorEastAsia" w:cstheme="minorEastAsia"/>
          <w:sz w:val="24"/>
          <w:szCs w:val="24"/>
          <w:highlight w:val="none"/>
          <w:lang w:val="en-US" w:eastAsia="zh-CN"/>
        </w:rPr>
        <w:t>3（全称）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（联合体成员供应商或其他合同主体）（如有）</w:t>
      </w:r>
    </w:p>
    <w:p w14:paraId="620F3D0C">
      <w:pPr>
        <w:spacing w:beforeLines="0" w:line="400" w:lineRule="exact"/>
        <w:rPr>
          <w:rFonts w:hint="eastAsia" w:asciiTheme="minorEastAsia" w:hAnsiTheme="minorEastAsia" w:eastAsiaTheme="minorEastAsia" w:cstheme="minorEastAsia"/>
          <w:sz w:val="24"/>
          <w:szCs w:val="24"/>
          <w:highlight w:val="none"/>
          <w:lang w:val="en-US" w:eastAsia="zh-CN"/>
        </w:rPr>
      </w:pPr>
    </w:p>
    <w:p w14:paraId="4B9FC6B9">
      <w:pPr>
        <w:pStyle w:val="6"/>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依据《中华人民共和国民法典》</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《中华人民共和国政府采购法》等有关的法律法规，以及</w:t>
      </w:r>
      <w:r>
        <w:rPr>
          <w:rFonts w:hint="eastAsia" w:asciiTheme="minorEastAsia" w:hAnsiTheme="minorEastAsia" w:eastAsiaTheme="minorEastAsia" w:cstheme="minorEastAsia"/>
          <w:i w:val="0"/>
          <w:iCs w:val="0"/>
          <w:sz w:val="24"/>
          <w:szCs w:val="24"/>
          <w:highlight w:val="none"/>
          <w:u w:val="none"/>
          <w:lang w:eastAsia="zh-CN"/>
        </w:rPr>
        <w:t>本采购项目</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eastAsia="zh-CN"/>
        </w:rPr>
        <w:t>招标</w:t>
      </w:r>
      <w:r>
        <w:rPr>
          <w:rFonts w:hint="eastAsia" w:asciiTheme="minorEastAsia" w:hAnsiTheme="minorEastAsia" w:eastAsiaTheme="minorEastAsia" w:cstheme="minorEastAsia"/>
          <w:sz w:val="24"/>
          <w:szCs w:val="24"/>
          <w:highlight w:val="none"/>
          <w:lang w:val="en-US" w:eastAsia="zh-CN"/>
        </w:rPr>
        <w:t>/谈判</w:t>
      </w:r>
      <w:r>
        <w:rPr>
          <w:rFonts w:hint="eastAsia" w:asciiTheme="minorEastAsia" w:hAnsiTheme="minorEastAsia" w:eastAsiaTheme="minorEastAsia" w:cstheme="minorEastAsia"/>
          <w:sz w:val="24"/>
          <w:szCs w:val="24"/>
          <w:highlight w:val="none"/>
          <w:lang w:eastAsia="zh-CN"/>
        </w:rPr>
        <w:t>文件等</w:t>
      </w:r>
      <w:r>
        <w:rPr>
          <w:rFonts w:hint="eastAsia" w:asciiTheme="minorEastAsia" w:hAnsiTheme="minorEastAsia" w:eastAsiaTheme="minorEastAsia" w:cstheme="minorEastAsia"/>
          <w:sz w:val="24"/>
          <w:szCs w:val="24"/>
          <w:highlight w:val="none"/>
        </w:rPr>
        <w:t>采购文件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乙方的《投标（响应）文件》及《中标（成交）通知书》，甲乙双方同意签订本合同。具体情况及要求如下：     </w:t>
      </w:r>
    </w:p>
    <w:p w14:paraId="32EE49AB">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项目信息</w:t>
      </w:r>
    </w:p>
    <w:p w14:paraId="1A73F446">
      <w:pPr>
        <w:pStyle w:val="6"/>
        <w:numPr>
          <w:ilvl w:val="0"/>
          <w:numId w:val="25"/>
        </w:numPr>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采购项目名称：</w:t>
      </w:r>
      <w:r>
        <w:rPr>
          <w:rFonts w:hint="eastAsia" w:asciiTheme="minorEastAsia" w:hAnsiTheme="minorEastAsia" w:eastAsiaTheme="minorEastAsia" w:cstheme="minorEastAsia"/>
          <w:sz w:val="24"/>
          <w:szCs w:val="24"/>
          <w:highlight w:val="none"/>
          <w:u w:val="single"/>
        </w:rPr>
        <w:t xml:space="preserve">                                          </w:t>
      </w:r>
    </w:p>
    <w:p w14:paraId="031B7F4B">
      <w:pPr>
        <w:pStyle w:val="6"/>
        <w:numPr>
          <w:ilvl w:val="-1"/>
          <w:numId w:val="0"/>
        </w:numPr>
        <w:tabs>
          <w:tab w:val="left" w:pos="999"/>
        </w:tabs>
        <w:adjustRightInd w:val="0"/>
        <w:snapToGrid w:val="0"/>
        <w:spacing w:before="0" w:beforeLines="0" w:after="0" w:line="400" w:lineRule="exact"/>
        <w:ind w:left="0" w:leftChars="0" w:firstLine="0" w:firstLineChars="0"/>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 xml:space="preserve">         采购项目编号：</w:t>
      </w:r>
      <w:r>
        <w:rPr>
          <w:rFonts w:hint="eastAsia" w:asciiTheme="minorEastAsia" w:hAnsiTheme="minorEastAsia" w:eastAsiaTheme="minorEastAsia" w:cstheme="minorEastAsia"/>
          <w:sz w:val="24"/>
          <w:szCs w:val="24"/>
          <w:highlight w:val="none"/>
          <w:u w:val="single"/>
        </w:rPr>
        <w:t xml:space="preserve">                                          </w:t>
      </w:r>
    </w:p>
    <w:p w14:paraId="4C6EE547">
      <w:pPr>
        <w:pStyle w:val="6"/>
        <w:adjustRightInd w:val="0"/>
        <w:snapToGrid w:val="0"/>
        <w:spacing w:before="0" w:beforeLines="0" w:after="0" w:line="400" w:lineRule="exact"/>
        <w:ind w:left="0"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（2）采购计划编号：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14:paraId="0FC6D06D">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（3）项目内容：</w:t>
      </w:r>
    </w:p>
    <w:p w14:paraId="6C10A577">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采购标的及数量</w:t>
      </w:r>
      <w:r>
        <w:rPr>
          <w:rFonts w:hint="eastAsia" w:asciiTheme="minorEastAsia" w:hAnsiTheme="minorEastAsia" w:eastAsiaTheme="minorEastAsia" w:cstheme="minorEastAsia"/>
          <w:sz w:val="24"/>
          <w:szCs w:val="24"/>
          <w:highlight w:val="none"/>
          <w:lang w:val="en-US" w:eastAsia="zh-CN"/>
        </w:rPr>
        <w:t>（台/套</w:t>
      </w:r>
      <w:r>
        <w:rPr>
          <w:rFonts w:hint="eastAsia" w:asciiTheme="minorEastAsia" w:hAnsiTheme="minorEastAsia" w:eastAsiaTheme="minorEastAsia" w:cstheme="minorEastAsia"/>
          <w:sz w:val="24"/>
          <w:szCs w:val="24"/>
          <w:highlight w:val="none"/>
          <w:lang w:val="en" w:eastAsia="zh-CN"/>
        </w:rPr>
        <w:t>/个/架/组等</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p>
    <w:p w14:paraId="4179E118">
      <w:pPr>
        <w:numPr>
          <w:ilvl w:val="-1"/>
          <w:numId w:val="0"/>
        </w:num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lang w:val="en" w:eastAsia="zh-CN"/>
        </w:rPr>
      </w:pP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品牌：</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val="en" w:eastAsia="zh-CN"/>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val="en" w:eastAsia="zh-CN"/>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 w:eastAsia="zh-CN"/>
        </w:rPr>
        <w:t xml:space="preserve">     </w:t>
      </w:r>
      <w:r>
        <w:rPr>
          <w:rFonts w:hint="eastAsia" w:asciiTheme="minorEastAsia" w:hAnsiTheme="minorEastAsia" w:eastAsiaTheme="minorEastAsia" w:cstheme="minorEastAsia"/>
          <w:sz w:val="24"/>
          <w:szCs w:val="24"/>
          <w:highlight w:val="none"/>
          <w:lang w:val="en-US" w:eastAsia="zh-CN"/>
        </w:rPr>
        <w:t>规格型号：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val="en" w:eastAsia="zh-CN"/>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val="en" w:eastAsia="zh-CN"/>
        </w:rPr>
        <w:t xml:space="preserve">   </w:t>
      </w:r>
    </w:p>
    <w:p w14:paraId="6BA2372B">
      <w:pPr>
        <w:adjustRightInd w:val="0"/>
        <w:snapToGrid w:val="0"/>
        <w:spacing w:before="0" w:beforeLines="0" w:line="400" w:lineRule="exact"/>
        <w:ind w:firstLine="1080" w:firstLineChars="45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none"/>
          <w:lang w:val="en-US" w:eastAsia="zh-CN"/>
        </w:rPr>
        <w:t>采购标的的技术要求、商务要求具体见附件。</w:t>
      </w:r>
    </w:p>
    <w:p w14:paraId="5FF8D60B">
      <w:pPr>
        <w:numPr>
          <w:ilvl w:val="-1"/>
          <w:numId w:val="0"/>
        </w:numPr>
        <w:adjustRightInd w:val="0"/>
        <w:snapToGrid w:val="0"/>
        <w:spacing w:before="0" w:beforeLines="0" w:line="400" w:lineRule="exact"/>
        <w:ind w:firstLine="1080" w:firstLineChars="45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①涉及信息类产品，请填写该产品关键部件的品牌、型号：</w:t>
      </w:r>
    </w:p>
    <w:p w14:paraId="69FB5E13">
      <w:pPr>
        <w:numPr>
          <w:ilvl w:val="-1"/>
          <w:numId w:val="0"/>
        </w:numPr>
        <w:adjustRightInd w:val="0"/>
        <w:snapToGrid w:val="0"/>
        <w:spacing w:before="0" w:beforeLines="0" w:line="400" w:lineRule="exact"/>
        <w:ind w:firstLine="480" w:firstLineChars="200"/>
        <w:rPr>
          <w:rFonts w:hint="eastAsia" w:asciiTheme="minorEastAsia" w:hAnsiTheme="minorEastAsia" w:eastAsiaTheme="minorEastAsia" w:cstheme="minorEastAsia"/>
          <w:kern w:val="0"/>
          <w:sz w:val="24"/>
          <w:szCs w:val="24"/>
          <w:highlight w:val="none"/>
          <w:u w:val="single"/>
          <w:lang w:val="en-US" w:eastAsia="zh-CN"/>
        </w:rPr>
      </w:pPr>
      <w:r>
        <w:rPr>
          <w:rFonts w:hint="eastAsia" w:asciiTheme="minorEastAsia" w:hAnsiTheme="minorEastAsia" w:eastAsiaTheme="minorEastAsia" w:cstheme="minorEastAsia"/>
          <w:sz w:val="24"/>
          <w:szCs w:val="24"/>
          <w:highlight w:val="none"/>
          <w:lang w:val="en-US" w:eastAsia="zh-CN"/>
        </w:rPr>
        <w:t xml:space="preserve">     标的名称：</w:t>
      </w:r>
      <w:r>
        <w:rPr>
          <w:rFonts w:hint="eastAsia" w:asciiTheme="minorEastAsia" w:hAnsiTheme="minorEastAsia" w:eastAsiaTheme="minorEastAsia" w:cstheme="minorEastAsia"/>
          <w:kern w:val="0"/>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u w:val="single"/>
          <w:lang w:val="en" w:eastAsia="zh-CN"/>
        </w:rPr>
        <w:t xml:space="preserve">               </w:t>
      </w:r>
      <w:r>
        <w:rPr>
          <w:rFonts w:hint="eastAsia" w:asciiTheme="minorEastAsia" w:hAnsiTheme="minorEastAsia" w:eastAsiaTheme="minorEastAsia" w:cstheme="minorEastAsia"/>
          <w:kern w:val="0"/>
          <w:sz w:val="24"/>
          <w:szCs w:val="24"/>
          <w:highlight w:val="none"/>
          <w:u w:val="single"/>
          <w:lang w:val="en-US" w:eastAsia="zh-CN"/>
        </w:rPr>
        <w:t xml:space="preserve">    </w:t>
      </w:r>
    </w:p>
    <w:p w14:paraId="172E0F77">
      <w:pPr>
        <w:numPr>
          <w:ilvl w:val="-1"/>
          <w:numId w:val="0"/>
        </w:num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关键部件：</w:t>
      </w:r>
      <w:r>
        <w:rPr>
          <w:rFonts w:hint="eastAsia" w:asciiTheme="minorEastAsia" w:hAnsiTheme="minorEastAsia" w:eastAsiaTheme="minorEastAsia" w:cstheme="minorEastAsia"/>
          <w:kern w:val="0"/>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品牌：</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型号：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p>
    <w:p w14:paraId="064E93C6">
      <w:pPr>
        <w:pStyle w:val="43"/>
        <w:spacing w:beforeLine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kern w:val="2"/>
          <w:sz w:val="24"/>
          <w:szCs w:val="24"/>
          <w:highlight w:val="none"/>
          <w:lang w:val="en-US" w:eastAsia="zh-CN"/>
        </w:rPr>
        <w:t>关键部件</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品牌：</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型号：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p>
    <w:p w14:paraId="27C39D59">
      <w:pPr>
        <w:pStyle w:val="43"/>
        <w:spacing w:beforeLine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关键部件：</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品牌：</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型号：</w:t>
      </w:r>
      <w:r>
        <w:rPr>
          <w:rFonts w:hint="eastAsia" w:asciiTheme="minorEastAsia" w:hAnsiTheme="minorEastAsia" w:eastAsiaTheme="minorEastAsia" w:cstheme="minorEastAsia"/>
          <w:sz w:val="24"/>
          <w:szCs w:val="24"/>
          <w:highlight w:val="none"/>
          <w:u w:val="single"/>
          <w:lang w:val="en-US" w:eastAsia="zh-CN"/>
        </w:rPr>
        <w:t xml:space="preserve">       </w:t>
      </w:r>
    </w:p>
    <w:p w14:paraId="760BB48D">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C137A2C">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②涉及车辆采购，请填写是否属于新能源汽车：</w:t>
      </w:r>
    </w:p>
    <w:p w14:paraId="1589285F">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是</w:t>
      </w:r>
      <w:r>
        <w:rPr>
          <w:rFonts w:hint="eastAsia" w:asciiTheme="minorEastAsia" w:hAnsiTheme="minorEastAsia" w:eastAsiaTheme="minorEastAsia" w:cstheme="minorEastAsia"/>
          <w:iCs w:val="0"/>
          <w:sz w:val="24"/>
          <w:szCs w:val="24"/>
          <w:highlight w:val="none"/>
          <w:lang w:eastAsia="zh-CN"/>
        </w:rPr>
        <w:t>，《政府采购品目分类目录》底级品目名称</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数量：</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金额：</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iCs w:val="0"/>
          <w:sz w:val="24"/>
          <w:szCs w:val="24"/>
          <w:highlight w:val="none"/>
          <w:lang w:val="en-US" w:eastAsia="zh-CN"/>
        </w:rPr>
        <w:t xml:space="preserve"> </w:t>
      </w:r>
    </w:p>
    <w:p w14:paraId="738F0C97">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highlight w:val="none"/>
          <w:lang w:eastAsia="zh-CN"/>
        </w:rPr>
      </w:pP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否</w:t>
      </w:r>
    </w:p>
    <w:p w14:paraId="16AB6447">
      <w:pPr>
        <w:pStyle w:val="43"/>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4"/>
          <w:szCs w:val="24"/>
          <w:highlight w:val="none"/>
          <w:lang w:val="en-US" w:eastAsia="zh-CN"/>
        </w:rPr>
      </w:pP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lang w:val="en" w:eastAsia="zh-CN"/>
        </w:rPr>
        <w:t>4</w:t>
      </w:r>
      <w:r>
        <w:rPr>
          <w:rFonts w:hint="eastAsia" w:asciiTheme="minorEastAsia" w:hAnsiTheme="minorEastAsia" w:eastAsiaTheme="minorEastAsia" w:cstheme="minorEastAsia"/>
          <w:iCs w:val="0"/>
          <w:sz w:val="24"/>
          <w:szCs w:val="24"/>
          <w:highlight w:val="none"/>
          <w:lang w:val="en-US" w:eastAsia="zh-CN"/>
        </w:rPr>
        <w:t>）政府采购组织形式：</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政府集中采购</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val="en-US" w:eastAsia="zh-CN"/>
        </w:rPr>
        <w:t xml:space="preserve">部门集中采购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val="en-US" w:eastAsia="zh-CN"/>
        </w:rPr>
        <w:t>分散采购</w:t>
      </w:r>
    </w:p>
    <w:p w14:paraId="0780CC43">
      <w:pPr>
        <w:pStyle w:val="4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4"/>
          <w:szCs w:val="24"/>
          <w:highlight w:val="none"/>
          <w:lang w:eastAsia="zh-CN"/>
        </w:rPr>
      </w:pPr>
      <w:r>
        <w:rPr>
          <w:rFonts w:hint="eastAsia" w:asciiTheme="minorEastAsia" w:hAnsiTheme="minorEastAsia" w:eastAsiaTheme="minorEastAsia" w:cstheme="minorEastAsia"/>
          <w:iCs w:val="0"/>
          <w:sz w:val="24"/>
          <w:szCs w:val="24"/>
          <w:highlight w:val="none"/>
          <w:lang w:val="en-US" w:eastAsia="zh-CN"/>
        </w:rPr>
        <w:t>（</w:t>
      </w:r>
      <w:r>
        <w:rPr>
          <w:rFonts w:hint="eastAsia" w:asciiTheme="minorEastAsia" w:hAnsiTheme="minorEastAsia" w:eastAsiaTheme="minorEastAsia" w:cstheme="minorEastAsia"/>
          <w:iCs w:val="0"/>
          <w:sz w:val="24"/>
          <w:szCs w:val="24"/>
          <w:highlight w:val="none"/>
          <w:lang w:val="en" w:eastAsia="zh-CN"/>
        </w:rPr>
        <w:t>5</w:t>
      </w:r>
      <w:r>
        <w:rPr>
          <w:rFonts w:hint="eastAsia" w:asciiTheme="minorEastAsia" w:hAnsiTheme="minorEastAsia" w:eastAsiaTheme="minorEastAsia" w:cstheme="minorEastAsia"/>
          <w:iCs w:val="0"/>
          <w:sz w:val="24"/>
          <w:szCs w:val="24"/>
          <w:highlight w:val="none"/>
          <w:lang w:val="en-US" w:eastAsia="zh-CN"/>
        </w:rPr>
        <w:t>）政府采购方式：</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公开招标</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邀请招标</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竞争性谈判</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竞争性磋商</w:t>
      </w:r>
    </w:p>
    <w:p w14:paraId="043A42CB">
      <w:pPr>
        <w:pStyle w:val="4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4"/>
          <w:szCs w:val="24"/>
          <w:highlight w:val="none"/>
          <w:u w:val="single"/>
          <w:lang w:val="en-US" w:eastAsia="zh-CN"/>
        </w:rPr>
      </w:pP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询价</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单一来源</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框架协议</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其他：</w:t>
      </w:r>
      <w:r>
        <w:rPr>
          <w:rFonts w:hint="eastAsia" w:asciiTheme="minorEastAsia" w:hAnsiTheme="minorEastAsia" w:eastAsiaTheme="minorEastAsia" w:cstheme="minorEastAsia"/>
          <w:iCs w:val="0"/>
          <w:sz w:val="24"/>
          <w:szCs w:val="24"/>
          <w:highlight w:val="none"/>
          <w:u w:val="single"/>
          <w:lang w:val="en-US" w:eastAsia="zh-CN"/>
        </w:rPr>
        <w:t xml:space="preserve">          </w:t>
      </w:r>
    </w:p>
    <w:p w14:paraId="1FA9484C">
      <w:pPr>
        <w:pStyle w:val="4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4"/>
          <w:szCs w:val="24"/>
          <w:highlight w:val="none"/>
          <w:u w:val="none"/>
          <w:lang w:val="en-US" w:eastAsia="zh-CN"/>
        </w:rPr>
      </w:pPr>
      <w:r>
        <w:rPr>
          <w:rFonts w:hint="eastAsia" w:asciiTheme="minorEastAsia" w:hAnsiTheme="minorEastAsia" w:eastAsiaTheme="minorEastAsia" w:cstheme="minorEastAsia"/>
          <w:iCs w:val="0"/>
          <w:sz w:val="24"/>
          <w:szCs w:val="24"/>
          <w:highlight w:val="none"/>
          <w:u w:val="none"/>
          <w:lang w:val="en-US" w:eastAsia="zh-CN"/>
        </w:rPr>
        <w:t>（注：在框架协议采购的第二阶段，可选择使用该合同文本）</w:t>
      </w:r>
    </w:p>
    <w:p w14:paraId="5B083D74">
      <w:pPr>
        <w:pStyle w:val="43"/>
        <w:numPr>
          <w:ilvl w:val="-1"/>
          <w:numId w:val="0"/>
        </w:numPr>
        <w:adjustRightInd w:val="0"/>
        <w:snapToGrid w:val="0"/>
        <w:spacing w:before="0" w:beforeLines="0" w:line="400" w:lineRule="exact"/>
        <w:ind w:firstLine="240" w:firstLineChars="100"/>
        <w:rPr>
          <w:rFonts w:hint="eastAsia" w:asciiTheme="minorEastAsia" w:hAnsiTheme="minorEastAsia" w:eastAsiaTheme="minorEastAsia" w:cstheme="minorEastAsia"/>
          <w:w w:val="10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val="en" w:eastAsia="zh-CN"/>
        </w:rPr>
        <w:t>6</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w w:val="100"/>
          <w:kern w:val="2"/>
          <w:sz w:val="24"/>
          <w:szCs w:val="24"/>
          <w:highlight w:val="none"/>
          <w:lang w:val="en-US" w:eastAsia="zh-CN" w:bidi="ar-SA"/>
        </w:rPr>
        <w:t>中标（成交）采购标的制造商是否为中小企业：</w:t>
      </w:r>
      <w:r>
        <w:rPr>
          <w:rFonts w:hint="eastAsia" w:asciiTheme="minorEastAsia" w:hAnsiTheme="minorEastAsia" w:eastAsiaTheme="minorEastAsia" w:cstheme="minorEastAsia"/>
          <w:w w:val="100"/>
          <w:kern w:val="2"/>
          <w:sz w:val="24"/>
          <w:szCs w:val="24"/>
          <w:highlight w:val="none"/>
          <w:lang w:val="en-US" w:eastAsia="zh-CN" w:bidi="ar-SA"/>
        </w:rPr>
        <w:sym w:font="Wingdings" w:char="00A8"/>
      </w:r>
      <w:r>
        <w:rPr>
          <w:rFonts w:hint="eastAsia" w:asciiTheme="minorEastAsia" w:hAnsiTheme="minorEastAsia" w:eastAsiaTheme="minorEastAsia" w:cstheme="minorEastAsia"/>
          <w:w w:val="100"/>
          <w:kern w:val="2"/>
          <w:sz w:val="24"/>
          <w:szCs w:val="24"/>
          <w:highlight w:val="none"/>
          <w:lang w:val="en-US" w:eastAsia="zh-CN" w:bidi="ar-SA"/>
        </w:rPr>
        <w:t xml:space="preserve">是      </w:t>
      </w:r>
      <w:r>
        <w:rPr>
          <w:rFonts w:hint="eastAsia" w:asciiTheme="minorEastAsia" w:hAnsiTheme="minorEastAsia" w:eastAsiaTheme="minorEastAsia" w:cstheme="minorEastAsia"/>
          <w:w w:val="100"/>
          <w:kern w:val="2"/>
          <w:sz w:val="24"/>
          <w:szCs w:val="24"/>
          <w:highlight w:val="none"/>
          <w:lang w:val="en-US" w:eastAsia="zh-CN" w:bidi="ar-SA"/>
        </w:rPr>
        <w:sym w:font="Wingdings" w:char="00A8"/>
      </w:r>
      <w:r>
        <w:rPr>
          <w:rFonts w:hint="eastAsia" w:asciiTheme="minorEastAsia" w:hAnsiTheme="minorEastAsia" w:eastAsiaTheme="minorEastAsia" w:cstheme="minorEastAsia"/>
          <w:w w:val="100"/>
          <w:kern w:val="2"/>
          <w:sz w:val="24"/>
          <w:szCs w:val="24"/>
          <w:highlight w:val="none"/>
          <w:lang w:val="en-US" w:eastAsia="zh-CN" w:bidi="ar-SA"/>
        </w:rPr>
        <w:t>否</w:t>
      </w:r>
    </w:p>
    <w:p w14:paraId="7D38B693">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sz w:val="24"/>
          <w:szCs w:val="24"/>
          <w:highlight w:val="none"/>
        </w:rPr>
      </w:pPr>
      <w:r>
        <w:rPr>
          <w:rFonts w:hint="eastAsia" w:asciiTheme="minorEastAsia" w:hAnsiTheme="minorEastAsia" w:eastAsiaTheme="minorEastAsia" w:cstheme="minorEastAsia"/>
          <w:w w:val="100"/>
          <w:sz w:val="24"/>
          <w:szCs w:val="24"/>
          <w:highlight w:val="none"/>
          <w:lang w:val="en-US" w:eastAsia="zh-CN"/>
        </w:rPr>
        <w:t xml:space="preserve">         本合同</w:t>
      </w:r>
      <w:r>
        <w:rPr>
          <w:rFonts w:hint="eastAsia" w:asciiTheme="minorEastAsia" w:hAnsiTheme="minorEastAsia" w:eastAsiaTheme="minorEastAsia" w:cstheme="minorEastAsia"/>
          <w:w w:val="100"/>
          <w:sz w:val="24"/>
          <w:szCs w:val="24"/>
          <w:highlight w:val="none"/>
        </w:rPr>
        <w:t>是否</w:t>
      </w:r>
      <w:r>
        <w:rPr>
          <w:rFonts w:hint="eastAsia" w:asciiTheme="minorEastAsia" w:hAnsiTheme="minorEastAsia" w:eastAsiaTheme="minorEastAsia" w:cstheme="minorEastAsia"/>
          <w:w w:val="100"/>
          <w:sz w:val="24"/>
          <w:szCs w:val="24"/>
          <w:highlight w:val="none"/>
          <w:lang w:eastAsia="zh-CN"/>
        </w:rPr>
        <w:t>为专门面向</w:t>
      </w:r>
      <w:r>
        <w:rPr>
          <w:rFonts w:hint="eastAsia" w:asciiTheme="minorEastAsia" w:hAnsiTheme="minorEastAsia" w:eastAsiaTheme="minorEastAsia" w:cstheme="minorEastAsia"/>
          <w:w w:val="100"/>
          <w:sz w:val="24"/>
          <w:szCs w:val="24"/>
          <w:highlight w:val="none"/>
        </w:rPr>
        <w:t>中小企业</w:t>
      </w:r>
      <w:r>
        <w:rPr>
          <w:rFonts w:hint="eastAsia" w:asciiTheme="minorEastAsia" w:hAnsiTheme="minorEastAsia" w:eastAsiaTheme="minorEastAsia" w:cstheme="minorEastAsia"/>
          <w:w w:val="100"/>
          <w:sz w:val="24"/>
          <w:szCs w:val="24"/>
          <w:highlight w:val="none"/>
          <w:lang w:eastAsia="zh-CN"/>
        </w:rPr>
        <w:t>的采</w:t>
      </w:r>
      <w:r>
        <w:rPr>
          <w:rFonts w:hint="eastAsia" w:asciiTheme="minorEastAsia" w:hAnsiTheme="minorEastAsia" w:eastAsiaTheme="minorEastAsia" w:cstheme="minorEastAsia"/>
          <w:w w:val="100"/>
          <w:sz w:val="24"/>
          <w:szCs w:val="24"/>
          <w:highlight w:val="none"/>
          <w:shd w:val="clear"/>
          <w:lang w:eastAsia="zh-CN"/>
        </w:rPr>
        <w:t>购</w:t>
      </w:r>
      <w:r>
        <w:rPr>
          <w:rFonts w:hint="eastAsia" w:asciiTheme="minorEastAsia" w:hAnsiTheme="minorEastAsia" w:eastAsiaTheme="minorEastAsia" w:cstheme="minorEastAsia"/>
          <w:w w:val="100"/>
          <w:sz w:val="24"/>
          <w:szCs w:val="24"/>
          <w:highlight w:val="none"/>
          <w:shd w:val="clear"/>
        </w:rPr>
        <w:t>合同</w:t>
      </w:r>
      <w:r>
        <w:rPr>
          <w:rFonts w:hint="eastAsia" w:asciiTheme="minorEastAsia" w:hAnsiTheme="minorEastAsia" w:eastAsiaTheme="minorEastAsia" w:cstheme="minorEastAsia"/>
          <w:w w:val="100"/>
          <w:sz w:val="24"/>
          <w:szCs w:val="24"/>
          <w:highlight w:val="none"/>
          <w:shd w:val="clear"/>
          <w:lang w:eastAsia="zh-CN"/>
        </w:rPr>
        <w:t>（中小企业预留合同）</w:t>
      </w:r>
      <w:r>
        <w:rPr>
          <w:rFonts w:hint="eastAsia" w:asciiTheme="minorEastAsia" w:hAnsiTheme="minorEastAsia" w:eastAsiaTheme="minorEastAsia" w:cstheme="minorEastAsia"/>
          <w:sz w:val="24"/>
          <w:szCs w:val="24"/>
          <w:highlight w:val="none"/>
          <w:shd w:val="clear"/>
        </w:rPr>
        <w:t>：</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是 </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否</w:t>
      </w:r>
    </w:p>
    <w:p w14:paraId="283C11FD">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若本项目不专门面向中小企业采购，是否给予小微企业评审优惠：</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是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否</w:t>
      </w:r>
    </w:p>
    <w:p w14:paraId="03FE0449">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中标（成交）采购标的制造商是否为残疾人福利性单位：</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是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否</w:t>
      </w:r>
    </w:p>
    <w:p w14:paraId="075A692D">
      <w:pPr>
        <w:numPr>
          <w:ilvl w:val="0"/>
          <w:numId w:val="0"/>
        </w:numPr>
        <w:snapToGrid w:val="0"/>
        <w:spacing w:beforeLines="0" w:line="400" w:lineRule="exact"/>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中标（成交）采购标的制造商是否为监狱企业：</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是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否</w:t>
      </w:r>
    </w:p>
    <w:p w14:paraId="0F87611F">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 w:eastAsia="zh-CN"/>
        </w:rPr>
        <w:t>7</w:t>
      </w:r>
      <w:r>
        <w:rPr>
          <w:rFonts w:hint="eastAsia" w:asciiTheme="minorEastAsia" w:hAnsiTheme="minorEastAsia" w:eastAsiaTheme="minorEastAsia" w:cstheme="minorEastAsia"/>
          <w:sz w:val="24"/>
          <w:szCs w:val="24"/>
          <w:highlight w:val="none"/>
        </w:rPr>
        <w:t>）合同是否分包：</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是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否</w:t>
      </w:r>
    </w:p>
    <w:p w14:paraId="5D657AF9">
      <w:pPr>
        <w:adjustRightInd w:val="0"/>
        <w:snapToGrid w:val="0"/>
        <w:spacing w:before="0" w:beforeLines="0" w:line="400" w:lineRule="exact"/>
        <w:ind w:firstLine="960" w:firstLineChars="4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分包主要内容：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ABB7486">
      <w:pPr>
        <w:adjustRightInd w:val="0"/>
        <w:snapToGrid w:val="0"/>
        <w:spacing w:before="0" w:beforeLines="0" w:line="400" w:lineRule="exact"/>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rPr>
        <w:t>分包</w:t>
      </w: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lang w:eastAsia="zh-CN"/>
        </w:rPr>
        <w:t>/制造商</w:t>
      </w:r>
      <w:r>
        <w:rPr>
          <w:rFonts w:hint="eastAsia" w:asciiTheme="minorEastAsia" w:hAnsiTheme="minorEastAsia" w:eastAsiaTheme="minorEastAsia" w:cstheme="minorEastAsia"/>
          <w:sz w:val="24"/>
          <w:szCs w:val="24"/>
          <w:highlight w:val="none"/>
        </w:rPr>
        <w:t>名称</w:t>
      </w:r>
      <w:r>
        <w:rPr>
          <w:rFonts w:hint="eastAsia" w:asciiTheme="minorEastAsia" w:hAnsiTheme="minorEastAsia" w:eastAsiaTheme="minorEastAsia" w:cstheme="minorEastAsia"/>
          <w:sz w:val="24"/>
          <w:szCs w:val="24"/>
          <w:highlight w:val="none"/>
          <w:lang w:eastAsia="zh-CN"/>
        </w:rPr>
        <w:t>（如供应商和制造商不同，请分别填写）</w:t>
      </w:r>
      <w:r>
        <w:rPr>
          <w:rFonts w:hint="eastAsia" w:asciiTheme="minorEastAsia" w:hAnsiTheme="minorEastAsia" w:eastAsiaTheme="minorEastAsia" w:cstheme="minorEastAsia"/>
          <w:sz w:val="24"/>
          <w:szCs w:val="24"/>
          <w:highlight w:val="none"/>
        </w:rPr>
        <w:t>：</w:t>
      </w:r>
    </w:p>
    <w:p w14:paraId="4E924D87">
      <w:pPr>
        <w:adjustRightInd w:val="0"/>
        <w:snapToGrid w:val="0"/>
        <w:spacing w:before="0" w:beforeLines="0" w:line="400" w:lineRule="exact"/>
        <w:ind w:firstLine="960" w:firstLineChars="4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non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p>
    <w:p w14:paraId="59057849">
      <w:pPr>
        <w:adjustRightInd w:val="0"/>
        <w:snapToGrid w:val="0"/>
        <w:spacing w:before="0" w:beforeLines="0" w:line="400" w:lineRule="exact"/>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分包供应商</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rPr>
        <w:t>制造商</w:t>
      </w:r>
      <w:r>
        <w:rPr>
          <w:rFonts w:hint="eastAsia" w:asciiTheme="minorEastAsia" w:hAnsiTheme="minorEastAsia" w:eastAsiaTheme="minorEastAsia" w:cstheme="minorEastAsia"/>
          <w:sz w:val="24"/>
          <w:szCs w:val="24"/>
          <w:highlight w:val="none"/>
        </w:rPr>
        <w:t>类型</w:t>
      </w:r>
      <w:r>
        <w:rPr>
          <w:rFonts w:hint="eastAsia" w:asciiTheme="minorEastAsia" w:hAnsiTheme="minorEastAsia" w:eastAsiaTheme="minorEastAsia" w:cstheme="minorEastAsia"/>
          <w:sz w:val="24"/>
          <w:szCs w:val="24"/>
          <w:highlight w:val="none"/>
          <w:lang w:eastAsia="zh-CN"/>
        </w:rPr>
        <w:t>（如果供应商和制造商不同，只填写制造商类型）</w:t>
      </w:r>
      <w:r>
        <w:rPr>
          <w:rFonts w:hint="eastAsia" w:asciiTheme="minorEastAsia" w:hAnsiTheme="minorEastAsia" w:eastAsiaTheme="minorEastAsia" w:cstheme="minorEastAsia"/>
          <w:sz w:val="24"/>
          <w:szCs w:val="24"/>
          <w:highlight w:val="none"/>
        </w:rPr>
        <w:t>：</w:t>
      </w:r>
    </w:p>
    <w:p w14:paraId="4B627225">
      <w:pPr>
        <w:adjustRightInd w:val="0"/>
        <w:snapToGrid w:val="0"/>
        <w:spacing w:beforeLines="0" w:line="400" w:lineRule="exact"/>
        <w:ind w:firstLine="960" w:firstLineChars="400"/>
        <w:rPr>
          <w:rFonts w:hint="eastAsia" w:asciiTheme="minorEastAsia" w:hAnsiTheme="minorEastAsia" w:eastAsiaTheme="minorEastAsia" w:cstheme="minorEastAsia"/>
          <w:iCs/>
          <w:sz w:val="24"/>
          <w:szCs w:val="24"/>
          <w:highlight w:val="none"/>
          <w:lang w:val="en-US"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大型企业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中型企业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小微型企业</w:t>
      </w:r>
      <w:r>
        <w:rPr>
          <w:rFonts w:hint="eastAsia" w:asciiTheme="minorEastAsia" w:hAnsiTheme="minorEastAsia" w:eastAsiaTheme="minorEastAsia" w:cstheme="minorEastAsia"/>
          <w:iCs/>
          <w:sz w:val="24"/>
          <w:szCs w:val="24"/>
          <w:highlight w:val="none"/>
          <w:lang w:val="en-US" w:eastAsia="zh-CN"/>
        </w:rPr>
        <w:t xml:space="preserve">  </w:t>
      </w:r>
    </w:p>
    <w:p w14:paraId="435F5AC9">
      <w:pPr>
        <w:adjustRightInd w:val="0"/>
        <w:snapToGrid w:val="0"/>
        <w:spacing w:beforeLines="0" w:line="400" w:lineRule="exact"/>
        <w:ind w:firstLine="960" w:firstLineChars="400"/>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残疾人福利性单位</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监狱</w:t>
      </w:r>
      <w:r>
        <w:rPr>
          <w:rFonts w:hint="eastAsia" w:asciiTheme="minorEastAsia" w:hAnsiTheme="minorEastAsia" w:eastAsiaTheme="minorEastAsia" w:cstheme="minorEastAsia"/>
          <w:iCs/>
          <w:sz w:val="24"/>
          <w:szCs w:val="24"/>
          <w:highlight w:val="none"/>
        </w:rPr>
        <w:t>企业</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其他</w:t>
      </w:r>
    </w:p>
    <w:p w14:paraId="7FF020DB">
      <w:pPr>
        <w:numPr>
          <w:ilvl w:val="-1"/>
          <w:numId w:val="0"/>
        </w:numPr>
        <w:adjustRightInd w:val="0"/>
        <w:snapToGrid w:val="0"/>
        <w:spacing w:before="0" w:beforeLines="0" w:line="400" w:lineRule="exact"/>
        <w:ind w:left="0" w:leftChars="0" w:firstLine="0" w:firstLineChars="0"/>
        <w:rPr>
          <w:rFonts w:hint="eastAsia" w:asciiTheme="minorEastAsia" w:hAnsiTheme="minorEastAsia" w:eastAsiaTheme="minorEastAsia" w:cstheme="minorEastAsia"/>
          <w:iCs/>
          <w:sz w:val="24"/>
          <w:szCs w:val="24"/>
          <w:highlight w:val="none"/>
        </w:rPr>
      </w:pPr>
      <w:r>
        <w:rPr>
          <w:rFonts w:hint="eastAsia" w:asciiTheme="minorEastAsia" w:hAnsiTheme="minorEastAsia" w:eastAsiaTheme="minorEastAsia" w:cstheme="minorEastAsia"/>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u w:val="none"/>
          <w:lang w:val="en" w:eastAsia="zh-CN"/>
        </w:rPr>
        <w:t>8</w:t>
      </w:r>
      <w:r>
        <w:rPr>
          <w:rFonts w:hint="eastAsia" w:asciiTheme="minorEastAsia" w:hAnsiTheme="minorEastAsia" w:eastAsiaTheme="minorEastAsia" w:cstheme="minorEastAsia"/>
          <w:sz w:val="24"/>
          <w:szCs w:val="24"/>
          <w:highlight w:val="none"/>
          <w:u w:val="none"/>
          <w:lang w:val="en-US" w:eastAsia="zh-CN"/>
        </w:rPr>
        <w:t>）中标（成交）供应商是否为外商投资企业：</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是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否</w:t>
      </w:r>
    </w:p>
    <w:p w14:paraId="2FC7BCC0">
      <w:pPr>
        <w:pStyle w:val="43"/>
        <w:tabs>
          <w:tab w:val="left" w:pos="1340"/>
        </w:tabs>
        <w:spacing w:beforeLines="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none"/>
          <w:lang w:val="en-US" w:eastAsia="zh-CN"/>
        </w:rPr>
        <w:t xml:space="preserve">     外商投资企业类型：</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sz w:val="24"/>
          <w:szCs w:val="24"/>
          <w:highlight w:val="none"/>
          <w:u w:val="none"/>
          <w:lang w:val="en-US" w:eastAsia="zh-CN"/>
        </w:rPr>
        <w:t xml:space="preserve">全部由外国投资者投资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val="en-US" w:eastAsia="zh-CN"/>
        </w:rPr>
        <w:t>部分由外国投资者投资</w:t>
      </w:r>
    </w:p>
    <w:p w14:paraId="2128F445">
      <w:pPr>
        <w:numPr>
          <w:ilvl w:val="-1"/>
          <w:numId w:val="0"/>
        </w:numPr>
        <w:adjustRightInd w:val="0"/>
        <w:snapToGrid w:val="0"/>
        <w:spacing w:before="0" w:beforeLines="0" w:line="400" w:lineRule="exact"/>
        <w:ind w:firstLine="480" w:firstLineChars="20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w:t>
      </w:r>
      <w:r>
        <w:rPr>
          <w:rFonts w:hint="eastAsia" w:asciiTheme="minorEastAsia" w:hAnsiTheme="minorEastAsia" w:eastAsiaTheme="minorEastAsia" w:cstheme="minorEastAsia"/>
          <w:b w:val="0"/>
          <w:bCs w:val="0"/>
          <w:sz w:val="24"/>
          <w:szCs w:val="24"/>
          <w:highlight w:val="none"/>
          <w:u w:val="none"/>
          <w:lang w:val="en" w:eastAsia="zh-CN"/>
        </w:rPr>
        <w:t>9</w:t>
      </w:r>
      <w:r>
        <w:rPr>
          <w:rFonts w:hint="eastAsia" w:asciiTheme="minorEastAsia" w:hAnsiTheme="minorEastAsia" w:eastAsiaTheme="minorEastAsia" w:cstheme="minorEastAsia"/>
          <w:b w:val="0"/>
          <w:bCs w:val="0"/>
          <w:sz w:val="24"/>
          <w:szCs w:val="24"/>
          <w:highlight w:val="none"/>
          <w:u w:val="none"/>
          <w:lang w:val="en-US" w:eastAsia="zh-CN"/>
        </w:rPr>
        <w:t>）是否涉及进口产品：</w:t>
      </w:r>
    </w:p>
    <w:p w14:paraId="711CC280">
      <w:pPr>
        <w:numPr>
          <w:ilvl w:val="-1"/>
          <w:numId w:val="0"/>
        </w:numPr>
        <w:adjustRightInd w:val="0"/>
        <w:snapToGrid w:val="0"/>
        <w:spacing w:before="0" w:beforeLines="0" w:line="400" w:lineRule="exact"/>
        <w:ind w:firstLine="960" w:firstLineChars="400"/>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是</w:t>
      </w:r>
      <w:r>
        <w:rPr>
          <w:rFonts w:hint="eastAsia" w:asciiTheme="minorEastAsia" w:hAnsiTheme="minorEastAsia" w:eastAsiaTheme="minorEastAsia" w:cstheme="minorEastAsia"/>
          <w:iCs w:val="0"/>
          <w:sz w:val="24"/>
          <w:szCs w:val="24"/>
          <w:highlight w:val="none"/>
          <w:lang w:eastAsia="zh-CN"/>
        </w:rPr>
        <w:t>，《政府采购品目分类目录》底级品目名称</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金额：</w:t>
      </w:r>
      <w:r>
        <w:rPr>
          <w:rFonts w:hint="eastAsia" w:asciiTheme="minorEastAsia" w:hAnsiTheme="minorEastAsia" w:eastAsiaTheme="minorEastAsia" w:cstheme="minorEastAsia"/>
          <w:sz w:val="24"/>
          <w:szCs w:val="24"/>
          <w:highlight w:val="none"/>
          <w:u w:val="single"/>
          <w:lang w:val="en-US" w:eastAsia="zh-CN"/>
        </w:rPr>
        <w:t xml:space="preserve">        </w:t>
      </w:r>
    </w:p>
    <w:p w14:paraId="3763AED9">
      <w:pPr>
        <w:numPr>
          <w:ilvl w:val="-1"/>
          <w:numId w:val="0"/>
        </w:numPr>
        <w:adjustRightInd w:val="0"/>
        <w:snapToGrid w:val="0"/>
        <w:spacing w:before="0" w:beforeLines="0" w:line="400" w:lineRule="exact"/>
        <w:ind w:firstLine="960" w:firstLineChars="400"/>
        <w:rPr>
          <w:rFonts w:hint="eastAsia" w:asciiTheme="minorEastAsia" w:hAnsiTheme="minorEastAsia" w:eastAsiaTheme="minorEastAsia" w:cstheme="minorEastAsia"/>
          <w:iCs w:val="0"/>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国别：</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品牌：</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规格型号：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iCs w:val="0"/>
          <w:sz w:val="24"/>
          <w:szCs w:val="24"/>
          <w:highlight w:val="none"/>
        </w:rPr>
        <w:t xml:space="preserve">      </w:t>
      </w:r>
    </w:p>
    <w:p w14:paraId="1B0E276D">
      <w:pPr>
        <w:adjustRightInd w:val="0"/>
        <w:snapToGrid w:val="0"/>
        <w:spacing w:before="0" w:beforeLines="0" w:line="400" w:lineRule="exact"/>
        <w:ind w:firstLine="960" w:firstLineChars="400"/>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否</w:t>
      </w:r>
    </w:p>
    <w:p w14:paraId="0F99F51A">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    （1</w:t>
      </w:r>
      <w:r>
        <w:rPr>
          <w:rFonts w:hint="eastAsia" w:asciiTheme="minorEastAsia" w:hAnsiTheme="minorEastAsia" w:eastAsiaTheme="minorEastAsia" w:cstheme="minorEastAsia"/>
          <w:b w:val="0"/>
          <w:bCs w:val="0"/>
          <w:sz w:val="24"/>
          <w:szCs w:val="24"/>
          <w:highlight w:val="none"/>
          <w:u w:val="none"/>
          <w:lang w:val="en" w:eastAsia="zh-CN"/>
        </w:rPr>
        <w:t>0</w:t>
      </w:r>
      <w:r>
        <w:rPr>
          <w:rFonts w:hint="eastAsia" w:asciiTheme="minorEastAsia" w:hAnsiTheme="minorEastAsia" w:eastAsiaTheme="minorEastAsia" w:cstheme="minorEastAsia"/>
          <w:b w:val="0"/>
          <w:bCs w:val="0"/>
          <w:sz w:val="24"/>
          <w:szCs w:val="24"/>
          <w:highlight w:val="none"/>
          <w:u w:val="none"/>
          <w:lang w:val="en-US" w:eastAsia="zh-CN"/>
        </w:rPr>
        <w:t>）是否涉及节能产品：</w:t>
      </w:r>
    </w:p>
    <w:p w14:paraId="2100B973">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是</w:t>
      </w:r>
      <w:r>
        <w:rPr>
          <w:rFonts w:hint="eastAsia" w:asciiTheme="minorEastAsia" w:hAnsiTheme="minorEastAsia" w:eastAsiaTheme="minorEastAsia" w:cstheme="minorEastAsia"/>
          <w:iCs w:val="0"/>
          <w:sz w:val="24"/>
          <w:szCs w:val="24"/>
          <w:highlight w:val="none"/>
          <w:lang w:eastAsia="zh-CN"/>
        </w:rPr>
        <w:t>，《节能产品政府采购品目清单》的底级品目名称：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iCs/>
          <w:sz w:val="24"/>
          <w:szCs w:val="24"/>
          <w:highlight w:val="none"/>
          <w:lang w:val="en-US" w:eastAsia="zh-CN"/>
        </w:rPr>
        <w:t xml:space="preserve">     </w:t>
      </w:r>
    </w:p>
    <w:p w14:paraId="3F151EED">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sz w:val="24"/>
          <w:szCs w:val="24"/>
          <w:highlight w:val="none"/>
          <w:lang w:val="en-US"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强制采购</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优先采购</w:t>
      </w:r>
      <w:r>
        <w:rPr>
          <w:rFonts w:hint="eastAsia" w:asciiTheme="minorEastAsia" w:hAnsiTheme="minorEastAsia" w:eastAsiaTheme="minorEastAsia" w:cstheme="minorEastAsia"/>
          <w:iCs/>
          <w:sz w:val="24"/>
          <w:szCs w:val="24"/>
          <w:highlight w:val="none"/>
          <w:lang w:val="en-US" w:eastAsia="zh-CN"/>
        </w:rPr>
        <w:t xml:space="preserve">    </w:t>
      </w:r>
    </w:p>
    <w:p w14:paraId="23025E5D">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highlight w:val="none"/>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否</w:t>
      </w:r>
    </w:p>
    <w:p w14:paraId="3ED4270B">
      <w:pPr>
        <w:numPr>
          <w:ilvl w:val="-1"/>
          <w:numId w:val="0"/>
        </w:numPr>
        <w:tabs>
          <w:tab w:val="left" w:pos="740"/>
        </w:tabs>
        <w:adjustRightInd w:val="0"/>
        <w:snapToGrid w:val="0"/>
        <w:spacing w:before="0" w:beforeLines="0" w:line="400" w:lineRule="exact"/>
        <w:ind w:left="0" w:firstLine="0" w:firstLineChars="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          是否涉及环境标志产品：</w:t>
      </w:r>
    </w:p>
    <w:p w14:paraId="430BBF82">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val="0"/>
          <w:sz w:val="24"/>
          <w:szCs w:val="24"/>
          <w:highlight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是</w:t>
      </w:r>
      <w:r>
        <w:rPr>
          <w:rFonts w:hint="eastAsia" w:asciiTheme="minorEastAsia" w:hAnsiTheme="minorEastAsia" w:eastAsiaTheme="minorEastAsia" w:cstheme="minorEastAsia"/>
          <w:iCs w:val="0"/>
          <w:sz w:val="24"/>
          <w:szCs w:val="24"/>
          <w:highlight w:val="none"/>
          <w:lang w:eastAsia="zh-CN"/>
        </w:rPr>
        <w:t>，《环境标志产品政府采购品目清单》的底级品目名称：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iCs/>
          <w:sz w:val="24"/>
          <w:szCs w:val="24"/>
          <w:highlight w:val="none"/>
          <w:lang w:val="en-US" w:eastAsia="zh-CN"/>
        </w:rPr>
        <w:t xml:space="preserve"> </w:t>
      </w:r>
    </w:p>
    <w:p w14:paraId="586F3CDB">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sz w:val="24"/>
          <w:szCs w:val="24"/>
          <w:highlight w:val="none"/>
          <w:lang w:val="en-US"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强制采购</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优先采购</w:t>
      </w:r>
      <w:r>
        <w:rPr>
          <w:rFonts w:hint="eastAsia" w:asciiTheme="minorEastAsia" w:hAnsiTheme="minorEastAsia" w:eastAsiaTheme="minorEastAsia" w:cstheme="minorEastAsia"/>
          <w:iCs/>
          <w:sz w:val="24"/>
          <w:szCs w:val="24"/>
          <w:highlight w:val="none"/>
          <w:lang w:val="en-US" w:eastAsia="zh-CN"/>
        </w:rPr>
        <w:t xml:space="preserve">    </w:t>
      </w:r>
    </w:p>
    <w:p w14:paraId="63505D34">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否</w:t>
      </w:r>
    </w:p>
    <w:p w14:paraId="12180E50">
      <w:pPr>
        <w:pStyle w:val="4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kern w:val="2"/>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          </w:t>
      </w:r>
      <w:r>
        <w:rPr>
          <w:rFonts w:hint="eastAsia" w:asciiTheme="minorEastAsia" w:hAnsiTheme="minorEastAsia" w:eastAsiaTheme="minorEastAsia" w:cstheme="minorEastAsia"/>
          <w:b w:val="0"/>
          <w:bCs w:val="0"/>
          <w:kern w:val="2"/>
          <w:sz w:val="24"/>
          <w:szCs w:val="24"/>
          <w:highlight w:val="none"/>
          <w:u w:val="none"/>
          <w:lang w:val="en-US" w:eastAsia="zh-CN"/>
        </w:rPr>
        <w:t>是否涉及绿色产品：</w:t>
      </w:r>
      <w:r>
        <w:rPr>
          <w:rFonts w:hint="eastAsia" w:asciiTheme="minorEastAsia" w:hAnsiTheme="minorEastAsia" w:eastAsiaTheme="minorEastAsia" w:cstheme="minorEastAsia"/>
          <w:iCs w:val="0"/>
          <w:kern w:val="2"/>
          <w:sz w:val="24"/>
          <w:szCs w:val="24"/>
          <w:highlight w:val="none"/>
          <w:u w:val="none"/>
          <w:lang w:val="en-US" w:eastAsia="zh-CN"/>
        </w:rPr>
        <w:t xml:space="preserve"> </w:t>
      </w:r>
    </w:p>
    <w:p w14:paraId="74A0821C">
      <w:pPr>
        <w:pStyle w:val="43"/>
        <w:spacing w:beforeLines="0"/>
        <w:ind w:firstLine="420" w:firstLineChars="0"/>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iCs w:val="0"/>
          <w:kern w:val="2"/>
          <w:sz w:val="24"/>
          <w:szCs w:val="24"/>
          <w:highlight w:val="none"/>
          <w:u w:val="none"/>
          <w:lang w:val="en-US" w:eastAsia="zh-CN"/>
        </w:rPr>
        <w:t xml:space="preserve">     </w:t>
      </w:r>
      <w:r>
        <w:rPr>
          <w:rFonts w:hint="eastAsia" w:asciiTheme="minorEastAsia" w:hAnsiTheme="minorEastAsia" w:eastAsiaTheme="minorEastAsia" w:cstheme="minorEastAsia"/>
          <w:iCs w:val="0"/>
          <w:kern w:val="2"/>
          <w:sz w:val="24"/>
          <w:szCs w:val="24"/>
          <w:highlight w:val="none"/>
          <w:u w:val="none"/>
        </w:rPr>
        <w:sym w:font="Wingdings" w:char="00A8"/>
      </w:r>
      <w:r>
        <w:rPr>
          <w:rFonts w:hint="eastAsia" w:asciiTheme="minorEastAsia" w:hAnsiTheme="minorEastAsia" w:eastAsiaTheme="minorEastAsia" w:cstheme="minorEastAsia"/>
          <w:iCs w:val="0"/>
          <w:kern w:val="2"/>
          <w:sz w:val="24"/>
          <w:szCs w:val="24"/>
          <w:highlight w:val="none"/>
          <w:u w:val="none"/>
        </w:rPr>
        <w:t>是</w:t>
      </w:r>
      <w:r>
        <w:rPr>
          <w:rFonts w:hint="eastAsia" w:asciiTheme="minorEastAsia" w:hAnsiTheme="minorEastAsia" w:eastAsiaTheme="minorEastAsia" w:cstheme="minorEastAsia"/>
          <w:iCs w:val="0"/>
          <w:kern w:val="2"/>
          <w:sz w:val="24"/>
          <w:szCs w:val="24"/>
          <w:highlight w:val="none"/>
          <w:u w:val="none"/>
          <w:lang w:eastAsia="zh-CN"/>
        </w:rPr>
        <w:t>，绿色产品政府采购相关政策确定的底级品目名称：</w:t>
      </w:r>
      <w:r>
        <w:rPr>
          <w:rFonts w:hint="eastAsia" w:asciiTheme="minorEastAsia" w:hAnsiTheme="minorEastAsia" w:eastAsiaTheme="minorEastAsia" w:cstheme="minorEastAsia"/>
          <w:sz w:val="24"/>
          <w:szCs w:val="24"/>
          <w:highlight w:val="none"/>
          <w:u w:val="single"/>
          <w:lang w:val="en-US" w:eastAsia="zh-CN"/>
        </w:rPr>
        <w:t xml:space="preserve">         </w:t>
      </w:r>
    </w:p>
    <w:p w14:paraId="0ABC39C5">
      <w:pPr>
        <w:numPr>
          <w:ilvl w:val="-1"/>
          <w:numId w:val="0"/>
        </w:numPr>
        <w:tabs>
          <w:tab w:val="left" w:pos="740"/>
        </w:tabs>
        <w:adjustRightInd w:val="0"/>
        <w:snapToGrid w:val="0"/>
        <w:spacing w:before="0" w:beforeLines="0" w:line="400" w:lineRule="exact"/>
        <w:ind w:firstLine="0" w:firstLineChars="0"/>
        <w:rPr>
          <w:rFonts w:hint="eastAsia" w:asciiTheme="minorEastAsia" w:hAnsiTheme="minorEastAsia" w:eastAsiaTheme="minorEastAsia" w:cstheme="minorEastAsia"/>
          <w:iCs/>
          <w:sz w:val="24"/>
          <w:szCs w:val="24"/>
          <w:highlight w:val="none"/>
          <w:lang w:val="en-US"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强制采购</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优先采购</w:t>
      </w:r>
      <w:r>
        <w:rPr>
          <w:rFonts w:hint="eastAsia" w:asciiTheme="minorEastAsia" w:hAnsiTheme="minorEastAsia" w:eastAsiaTheme="minorEastAsia" w:cstheme="minorEastAsia"/>
          <w:iCs/>
          <w:sz w:val="24"/>
          <w:szCs w:val="24"/>
          <w:highlight w:val="none"/>
          <w:lang w:val="en-US" w:eastAsia="zh-CN"/>
        </w:rPr>
        <w:t xml:space="preserve">    </w:t>
      </w:r>
    </w:p>
    <w:p w14:paraId="1253969B">
      <w:pPr>
        <w:pStyle w:val="43"/>
        <w:spacing w:beforeLines="0"/>
        <w:ind w:firstLine="420" w:firstLineChars="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iCs w:val="0"/>
          <w:kern w:val="2"/>
          <w:sz w:val="24"/>
          <w:szCs w:val="24"/>
          <w:highlight w:val="none"/>
          <w:u w:val="none"/>
          <w:lang w:val="en-US" w:eastAsia="zh-CN"/>
        </w:rPr>
        <w:t xml:space="preserve">     </w:t>
      </w:r>
      <w:r>
        <w:rPr>
          <w:rFonts w:hint="eastAsia" w:asciiTheme="minorEastAsia" w:hAnsiTheme="minorEastAsia" w:eastAsiaTheme="minorEastAsia" w:cstheme="minorEastAsia"/>
          <w:iCs w:val="0"/>
          <w:kern w:val="2"/>
          <w:sz w:val="24"/>
          <w:szCs w:val="24"/>
          <w:highlight w:val="none"/>
          <w:u w:val="none"/>
        </w:rPr>
        <w:sym w:font="Wingdings" w:char="00A8"/>
      </w:r>
      <w:r>
        <w:rPr>
          <w:rFonts w:hint="eastAsia" w:asciiTheme="minorEastAsia" w:hAnsiTheme="minorEastAsia" w:eastAsiaTheme="minorEastAsia" w:cstheme="minorEastAsia"/>
          <w:iCs w:val="0"/>
          <w:kern w:val="2"/>
          <w:sz w:val="24"/>
          <w:szCs w:val="24"/>
          <w:highlight w:val="none"/>
          <w:u w:val="none"/>
        </w:rPr>
        <w:t>否</w:t>
      </w:r>
    </w:p>
    <w:p w14:paraId="15FD5303">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（1</w:t>
      </w:r>
      <w:r>
        <w:rPr>
          <w:rFonts w:hint="eastAsia" w:asciiTheme="minorEastAsia" w:hAnsiTheme="minorEastAsia" w:eastAsiaTheme="minorEastAsia" w:cstheme="minorEastAsia"/>
          <w:sz w:val="24"/>
          <w:szCs w:val="24"/>
          <w:highlight w:val="none"/>
          <w:lang w:val="en" w:eastAsia="zh-CN"/>
        </w:rPr>
        <w:t>1</w:t>
      </w:r>
      <w:r>
        <w:rPr>
          <w:rFonts w:hint="eastAsia" w:asciiTheme="minorEastAsia" w:hAnsiTheme="minorEastAsia" w:eastAsiaTheme="minorEastAsia" w:cstheme="minorEastAsia"/>
          <w:sz w:val="24"/>
          <w:szCs w:val="24"/>
          <w:highlight w:val="none"/>
          <w:lang w:val="en-US" w:eastAsia="zh-CN"/>
        </w:rPr>
        <w:t>）涉及商品包装和快递包装的，是否参考</w:t>
      </w:r>
      <w:r>
        <w:rPr>
          <w:rFonts w:hint="eastAsia" w:asciiTheme="minorEastAsia" w:hAnsiTheme="minorEastAsia" w:eastAsiaTheme="minorEastAsia" w:cstheme="minorEastAsia"/>
          <w:sz w:val="24"/>
          <w:szCs w:val="24"/>
          <w:highlight w:val="none"/>
        </w:rPr>
        <w:t>《商品包装政府采购需求标准（试行）》、《快递包装政府采购需求标准（试行）》</w:t>
      </w:r>
      <w:r>
        <w:rPr>
          <w:rFonts w:hint="eastAsia" w:asciiTheme="minorEastAsia" w:hAnsiTheme="minorEastAsia" w:eastAsiaTheme="minorEastAsia" w:cstheme="minorEastAsia"/>
          <w:sz w:val="24"/>
          <w:szCs w:val="24"/>
          <w:highlight w:val="none"/>
          <w:lang w:eastAsia="zh-CN"/>
        </w:rPr>
        <w:t>明确产品及相关快递服务的具体包装要求：</w:t>
      </w:r>
    </w:p>
    <w:p w14:paraId="74864060">
      <w:pPr>
        <w:numPr>
          <w:ilvl w:val="-1"/>
          <w:numId w:val="0"/>
        </w:numPr>
        <w:adjustRightInd w:val="0"/>
        <w:snapToGrid w:val="0"/>
        <w:spacing w:before="0" w:beforeLines="0" w:line="400" w:lineRule="exact"/>
        <w:ind w:firstLine="960" w:firstLineChars="400"/>
        <w:rPr>
          <w:rFonts w:hint="eastAsia" w:asciiTheme="minorEastAsia" w:hAnsiTheme="minorEastAsia" w:eastAsiaTheme="minorEastAsia" w:cstheme="minorEastAsia"/>
          <w:iCs w:val="0"/>
          <w:sz w:val="24"/>
          <w:szCs w:val="24"/>
          <w:highlight w:val="none"/>
          <w:lang w:val="en-US" w:eastAsia="zh-CN"/>
        </w:rPr>
      </w:pP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 xml:space="preserve">是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rPr>
        <w:t>否</w:t>
      </w:r>
      <w:r>
        <w:rPr>
          <w:rFonts w:hint="eastAsia" w:asciiTheme="minorEastAsia" w:hAnsiTheme="minorEastAsia" w:eastAsiaTheme="minorEastAsia" w:cstheme="minorEastAsia"/>
          <w:iCs w:val="0"/>
          <w:sz w:val="24"/>
          <w:szCs w:val="24"/>
          <w:highlight w:val="none"/>
          <w:lang w:val="en-US" w:eastAsia="zh-CN"/>
        </w:rPr>
        <w:t xml:space="preserve">      </w:t>
      </w:r>
      <w:r>
        <w:rPr>
          <w:rFonts w:hint="eastAsia" w:asciiTheme="minorEastAsia" w:hAnsiTheme="minorEastAsia" w:eastAsiaTheme="minorEastAsia" w:cstheme="minorEastAsia"/>
          <w:iCs w:val="0"/>
          <w:sz w:val="24"/>
          <w:szCs w:val="24"/>
          <w:highlight w:val="none"/>
        </w:rPr>
        <w:sym w:font="Wingdings" w:char="00A8"/>
      </w:r>
      <w:r>
        <w:rPr>
          <w:rFonts w:hint="eastAsia" w:asciiTheme="minorEastAsia" w:hAnsiTheme="minorEastAsia" w:eastAsiaTheme="minorEastAsia" w:cstheme="minorEastAsia"/>
          <w:iCs w:val="0"/>
          <w:sz w:val="24"/>
          <w:szCs w:val="24"/>
          <w:highlight w:val="none"/>
          <w:lang w:eastAsia="zh-CN"/>
        </w:rPr>
        <w:t>不涉及</w:t>
      </w:r>
    </w:p>
    <w:p w14:paraId="713209C8">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合同金额</w:t>
      </w:r>
    </w:p>
    <w:p w14:paraId="0A370CC3">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（1）合同金额小写：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21E30CDE">
      <w:pPr>
        <w:adjustRightInd w:val="0"/>
        <w:snapToGrid w:val="0"/>
        <w:spacing w:before="0" w:beforeLines="0" w:line="400" w:lineRule="exact"/>
        <w:ind w:left="0" w:firstLine="0" w:firstLineChars="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大写：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6CB34487">
      <w:p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分包金额</w:t>
      </w:r>
      <w:r>
        <w:rPr>
          <w:rFonts w:hint="eastAsia" w:asciiTheme="minorEastAsia" w:hAnsiTheme="minorEastAsia" w:eastAsiaTheme="minorEastAsia" w:cstheme="minorEastAsia"/>
          <w:sz w:val="24"/>
          <w:szCs w:val="24"/>
          <w:highlight w:val="none"/>
          <w:lang w:eastAsia="zh-CN"/>
        </w:rPr>
        <w:t>（如有）</w:t>
      </w:r>
      <w:r>
        <w:rPr>
          <w:rFonts w:hint="eastAsia" w:asciiTheme="minorEastAsia" w:hAnsiTheme="minorEastAsia" w:eastAsiaTheme="minorEastAsia" w:cstheme="minorEastAsia"/>
          <w:sz w:val="24"/>
          <w:szCs w:val="24"/>
          <w:highlight w:val="none"/>
        </w:rPr>
        <w:t>小写：</w:t>
      </w:r>
      <w:r>
        <w:rPr>
          <w:rFonts w:hint="eastAsia" w:asciiTheme="minorEastAsia" w:hAnsiTheme="minorEastAsia" w:eastAsiaTheme="minorEastAsia" w:cstheme="minorEastAsia"/>
          <w:sz w:val="24"/>
          <w:szCs w:val="24"/>
          <w:highlight w:val="none"/>
          <w:u w:val="single"/>
        </w:rPr>
        <w:t xml:space="preserve">                   </w:t>
      </w:r>
    </w:p>
    <w:p w14:paraId="24030BFD">
      <w:p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大写：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7D14A8A3">
      <w:p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（注：固定单价合同应填写单价和最高限价）</w:t>
      </w:r>
    </w:p>
    <w:p w14:paraId="2C512581">
      <w:pPr>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合同定价方式</w:t>
      </w:r>
      <w:r>
        <w:rPr>
          <w:rFonts w:hint="eastAsia" w:asciiTheme="minorEastAsia" w:hAnsiTheme="minorEastAsia" w:eastAsiaTheme="minorEastAsia" w:cstheme="minorEastAsia"/>
          <w:sz w:val="24"/>
          <w:szCs w:val="24"/>
          <w:highlight w:val="none"/>
          <w:lang w:eastAsia="zh-CN"/>
        </w:rPr>
        <w:t>（采用组合定价方式的，可以勾选多项）</w:t>
      </w:r>
      <w:r>
        <w:rPr>
          <w:rFonts w:hint="eastAsia" w:asciiTheme="minorEastAsia" w:hAnsiTheme="minorEastAsia" w:eastAsiaTheme="minorEastAsia" w:cstheme="minorEastAsia"/>
          <w:sz w:val="24"/>
          <w:szCs w:val="24"/>
          <w:highlight w:val="none"/>
        </w:rPr>
        <w:t>：</w:t>
      </w:r>
    </w:p>
    <w:p w14:paraId="2B45AF6A">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固定总价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固定单价</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固定费率</w:t>
      </w:r>
      <w:r>
        <w:rPr>
          <w:rFonts w:hint="eastAsia" w:asciiTheme="minorEastAsia" w:hAnsiTheme="minorEastAsia" w:eastAsiaTheme="minorEastAsia" w:cstheme="minorEastAsia"/>
          <w:iCs/>
          <w:sz w:val="24"/>
          <w:szCs w:val="24"/>
          <w:highlight w:val="none"/>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 xml:space="preserve">成本补偿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rPr>
        <w:t>绩效激励</w:t>
      </w:r>
      <w:r>
        <w:rPr>
          <w:rFonts w:hint="eastAsia" w:asciiTheme="minorEastAsia" w:hAnsiTheme="minorEastAsia" w:eastAsiaTheme="minorEastAsia" w:cstheme="minorEastAsia"/>
          <w:iCs/>
          <w:sz w:val="24"/>
          <w:szCs w:val="24"/>
          <w:highlight w:val="none"/>
          <w:lang w:val="en-US" w:eastAsia="zh-CN"/>
        </w:rPr>
        <w:t xml:space="preserve"> </w:t>
      </w:r>
      <w:r>
        <w:rPr>
          <w:rFonts w:hint="eastAsia" w:asciiTheme="minorEastAsia" w:hAnsiTheme="minorEastAsia" w:eastAsiaTheme="minorEastAsia" w:cstheme="minorEastAsia"/>
          <w:iCs/>
          <w:sz w:val="24"/>
          <w:szCs w:val="24"/>
          <w:highlight w:val="none"/>
        </w:rPr>
        <w:sym w:font="Wingdings" w:char="00A8"/>
      </w:r>
      <w:r>
        <w:rPr>
          <w:rFonts w:hint="eastAsia" w:asciiTheme="minorEastAsia" w:hAnsiTheme="minorEastAsia" w:eastAsiaTheme="minorEastAsia" w:cstheme="minorEastAsia"/>
          <w:iCs/>
          <w:sz w:val="24"/>
          <w:szCs w:val="24"/>
          <w:highlight w:val="none"/>
          <w:lang w:eastAsia="zh-CN"/>
        </w:rPr>
        <w:t>其他</w:t>
      </w:r>
      <w:r>
        <w:rPr>
          <w:rFonts w:hint="eastAsia" w:asciiTheme="minorEastAsia" w:hAnsiTheme="minorEastAsia" w:eastAsiaTheme="minorEastAsia" w:cstheme="minorEastAsia"/>
          <w:sz w:val="24"/>
          <w:szCs w:val="24"/>
          <w:highlight w:val="none"/>
          <w:u w:val="single"/>
        </w:rPr>
        <w:t xml:space="preserve">       </w:t>
      </w:r>
    </w:p>
    <w:p w14:paraId="09CFB446">
      <w:pPr>
        <w:pStyle w:val="68"/>
        <w:spacing w:beforeLines="0"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）付款方式（按项目实际勾选填写）：</w:t>
      </w:r>
    </w:p>
    <w:p w14:paraId="00E7303E">
      <w:pPr>
        <w:adjustRightInd w:val="0"/>
        <w:snapToGrid w:val="0"/>
        <w:spacing w:before="0" w:beforeLines="0" w:line="400" w:lineRule="exact"/>
        <w:ind w:firstLine="720" w:firstLineChars="3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全额付款：</w:t>
      </w:r>
      <w:r>
        <w:rPr>
          <w:rFonts w:hint="eastAsia" w:asciiTheme="minorEastAsia" w:hAnsiTheme="minorEastAsia" w:eastAsiaTheme="minorEastAsia" w:cstheme="minorEastAsia"/>
          <w:sz w:val="24"/>
          <w:szCs w:val="24"/>
          <w:highlight w:val="none"/>
          <w:u w:val="single"/>
        </w:rPr>
        <w:t xml:space="preserve">     （应</w:t>
      </w:r>
      <w:r>
        <w:rPr>
          <w:rFonts w:hint="eastAsia" w:asciiTheme="minorEastAsia" w:hAnsiTheme="minorEastAsia" w:eastAsiaTheme="minorEastAsia" w:cstheme="minorEastAsia"/>
          <w:sz w:val="24"/>
          <w:szCs w:val="24"/>
          <w:highlight w:val="none"/>
          <w:u w:val="single"/>
          <w:lang w:eastAsia="zh-CN"/>
        </w:rPr>
        <w:t>明确</w:t>
      </w:r>
      <w:r>
        <w:rPr>
          <w:rFonts w:hint="eastAsia" w:asciiTheme="minorEastAsia" w:hAnsiTheme="minorEastAsia" w:eastAsiaTheme="minorEastAsia" w:cstheme="minorEastAsia"/>
          <w:sz w:val="24"/>
          <w:szCs w:val="24"/>
          <w:highlight w:val="none"/>
          <w:u w:val="single"/>
        </w:rPr>
        <w:t>一次性支付合同款项</w:t>
      </w:r>
      <w:r>
        <w:rPr>
          <w:rFonts w:hint="eastAsia" w:asciiTheme="minorEastAsia" w:hAnsiTheme="minorEastAsia" w:eastAsiaTheme="minorEastAsia" w:cstheme="minorEastAsia"/>
          <w:sz w:val="24"/>
          <w:szCs w:val="24"/>
          <w:highlight w:val="none"/>
          <w:u w:val="single"/>
          <w:lang w:eastAsia="zh-CN"/>
        </w:rPr>
        <w:t>的条件</w:t>
      </w:r>
      <w:r>
        <w:rPr>
          <w:rFonts w:hint="eastAsia" w:asciiTheme="minorEastAsia" w:hAnsiTheme="minorEastAsia" w:eastAsiaTheme="minorEastAsia" w:cstheme="minorEastAsia"/>
          <w:sz w:val="24"/>
          <w:szCs w:val="24"/>
          <w:highlight w:val="none"/>
          <w:u w:val="single"/>
        </w:rPr>
        <w:t xml:space="preserve">）                    </w:t>
      </w:r>
    </w:p>
    <w:p w14:paraId="19565E13">
      <w:pPr>
        <w:snapToGrid w:val="0"/>
        <w:spacing w:beforeLines="0" w:line="400" w:lineRule="exact"/>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分期付款：</w:t>
      </w:r>
      <w:r>
        <w:rPr>
          <w:rFonts w:hint="eastAsia" w:asciiTheme="minorEastAsia" w:hAnsiTheme="minorEastAsia" w:eastAsiaTheme="minorEastAsia" w:cstheme="minorEastAsia"/>
          <w:sz w:val="24"/>
          <w:szCs w:val="24"/>
          <w:highlight w:val="none"/>
          <w:u w:val="single"/>
        </w:rPr>
        <w:t xml:space="preserve">  （应明确分期支付合同款项的各期比例和支付条件</w:t>
      </w:r>
      <w:r>
        <w:rPr>
          <w:rFonts w:hint="eastAsia" w:asciiTheme="minorEastAsia" w:hAnsiTheme="minorEastAsia" w:eastAsiaTheme="minorEastAsia" w:cstheme="minorEastAsia"/>
          <w:sz w:val="24"/>
          <w:szCs w:val="24"/>
          <w:highlight w:val="none"/>
          <w:u w:val="single"/>
          <w:lang w:eastAsia="zh-CN"/>
        </w:rPr>
        <w:t>，各期支付条件应与分期履约验收情况挂钩</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lang w:eastAsia="zh-CN"/>
        </w:rPr>
        <w:t>其中涉及预付款的</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（应明确预付款的支付比例和支付条件） </w:t>
      </w:r>
    </w:p>
    <w:p w14:paraId="1BE6644C">
      <w:pPr>
        <w:adjustRightInd w:val="0"/>
        <w:snapToGrid w:val="0"/>
        <w:spacing w:before="0" w:beforeLines="0" w:line="400" w:lineRule="exact"/>
        <w:ind w:firstLine="720" w:firstLineChars="3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成本补偿：</w:t>
      </w:r>
      <w:r>
        <w:rPr>
          <w:rFonts w:hint="eastAsia" w:asciiTheme="minorEastAsia" w:hAnsiTheme="minorEastAsia" w:eastAsiaTheme="minorEastAsia" w:cstheme="minorEastAsia"/>
          <w:sz w:val="24"/>
          <w:szCs w:val="24"/>
          <w:highlight w:val="none"/>
          <w:u w:val="single"/>
        </w:rPr>
        <w:t xml:space="preserve">      （应明确按照成本补偿方式的支付方式和支付条件）   </w:t>
      </w:r>
    </w:p>
    <w:p w14:paraId="2B86DC68">
      <w:pPr>
        <w:adjustRightInd w:val="0"/>
        <w:snapToGrid w:val="0"/>
        <w:spacing w:before="0" w:beforeLines="0" w:line="400" w:lineRule="exact"/>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绩效激励：</w:t>
      </w:r>
      <w:r>
        <w:rPr>
          <w:rFonts w:hint="eastAsia" w:asciiTheme="minorEastAsia" w:hAnsiTheme="minorEastAsia" w:eastAsiaTheme="minorEastAsia" w:cstheme="minorEastAsia"/>
          <w:sz w:val="24"/>
          <w:szCs w:val="24"/>
          <w:highlight w:val="none"/>
          <w:u w:val="single"/>
        </w:rPr>
        <w:t xml:space="preserve">      （应明确按照绩效激励方式的支付方式和支付条件）   </w:t>
      </w:r>
    </w:p>
    <w:p w14:paraId="3E59AA18">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bCs w:val="0"/>
          <w:sz w:val="24"/>
          <w:szCs w:val="24"/>
          <w:highlight w:val="none"/>
          <w:u w:val="single"/>
        </w:rPr>
      </w:pPr>
      <w:r>
        <w:rPr>
          <w:rFonts w:hint="eastAsia" w:asciiTheme="minorEastAsia" w:hAnsiTheme="minorEastAsia" w:eastAsiaTheme="minorEastAsia" w:cstheme="minorEastAsia"/>
          <w:b/>
          <w:bCs w:val="0"/>
          <w:sz w:val="24"/>
          <w:szCs w:val="24"/>
          <w:highlight w:val="none"/>
        </w:rPr>
        <w:t>合同履行</w:t>
      </w:r>
    </w:p>
    <w:p w14:paraId="52BFD30A">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（1）起始日期：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日，完成日期：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6521CF22">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履约</w:t>
      </w:r>
      <w:r>
        <w:rPr>
          <w:rFonts w:hint="eastAsia" w:asciiTheme="minorEastAsia" w:hAnsiTheme="minorEastAsia" w:eastAsiaTheme="minorEastAsia" w:cstheme="minorEastAsia"/>
          <w:sz w:val="24"/>
          <w:szCs w:val="24"/>
          <w:highlight w:val="none"/>
        </w:rPr>
        <w:t>地点</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14:paraId="61F95A21">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Cs/>
          <w:sz w:val="24"/>
          <w:szCs w:val="24"/>
          <w:highlight w:val="none"/>
        </w:rPr>
        <w:t>（3）履约担保：</w:t>
      </w:r>
      <w:r>
        <w:rPr>
          <w:rFonts w:hint="eastAsia" w:asciiTheme="minorEastAsia" w:hAnsiTheme="minorEastAsia" w:eastAsiaTheme="minorEastAsia" w:cstheme="minorEastAsia"/>
          <w:sz w:val="24"/>
          <w:szCs w:val="24"/>
          <w:highlight w:val="none"/>
          <w:lang w:val="en-US" w:eastAsia="zh-CN"/>
        </w:rPr>
        <w:t>是否收取履约保证金：</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lang w:eastAsia="zh-CN"/>
        </w:rPr>
        <w:t>否</w:t>
      </w:r>
    </w:p>
    <w:p w14:paraId="50B01B5B">
      <w:pPr>
        <w:pStyle w:val="43"/>
        <w:spacing w:beforeLine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Cs/>
          <w:sz w:val="24"/>
          <w:szCs w:val="24"/>
          <w:highlight w:val="none"/>
          <w:u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收取履约保证金形式：</w:t>
      </w:r>
      <w:r>
        <w:rPr>
          <w:rFonts w:hint="eastAsia" w:asciiTheme="minorEastAsia" w:hAnsiTheme="minorEastAsia" w:eastAsiaTheme="minorEastAsia" w:cstheme="minorEastAsia"/>
          <w:bCs/>
          <w:sz w:val="24"/>
          <w:szCs w:val="24"/>
          <w:highlight w:val="none"/>
          <w:u w:val="single"/>
        </w:rPr>
        <w:t xml:space="preserve">                            </w:t>
      </w:r>
    </w:p>
    <w:p w14:paraId="55D2F74D">
      <w:pPr>
        <w:pStyle w:val="43"/>
        <w:spacing w:beforeLine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收取履约保证金金额：</w:t>
      </w:r>
      <w:r>
        <w:rPr>
          <w:rFonts w:hint="eastAsia" w:asciiTheme="minorEastAsia" w:hAnsiTheme="minorEastAsia" w:eastAsiaTheme="minorEastAsia" w:cstheme="minorEastAsia"/>
          <w:bCs/>
          <w:sz w:val="24"/>
          <w:szCs w:val="24"/>
          <w:highlight w:val="none"/>
          <w:u w:val="single"/>
        </w:rPr>
        <w:t xml:space="preserve">                            </w:t>
      </w:r>
    </w:p>
    <w:p w14:paraId="7B485E0F">
      <w:pPr>
        <w:snapToGrid w:val="0"/>
        <w:spacing w:beforeLines="0"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Cs/>
          <w:sz w:val="24"/>
          <w:szCs w:val="24"/>
          <w:highlight w:val="none"/>
          <w:u w:val="none"/>
          <w:lang w:val="en-US" w:eastAsia="zh-CN"/>
        </w:rPr>
        <w:t xml:space="preserve">    履约担保期限</w:t>
      </w:r>
      <w:r>
        <w:rPr>
          <w:rFonts w:hint="eastAsia" w:asciiTheme="minorEastAsia" w:hAnsiTheme="minorEastAsia" w:eastAsiaTheme="minorEastAsia" w:cstheme="minorEastAsia"/>
          <w:bCs/>
          <w:sz w:val="24"/>
          <w:szCs w:val="24"/>
          <w:highlight w:val="none"/>
          <w:u w:val="none"/>
          <w:lang w:eastAsia="zh-CN"/>
        </w:rPr>
        <w:t>：</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u w:val="single"/>
        </w:rPr>
        <w:t xml:space="preserve">       </w:t>
      </w:r>
    </w:p>
    <w:p w14:paraId="3D7A1F1A">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（4）分期履行要求：</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u w:val="single"/>
        </w:rPr>
        <w:t xml:space="preserve"> </w:t>
      </w:r>
    </w:p>
    <w:p w14:paraId="13BEC172">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bCs/>
          <w:sz w:val="24"/>
          <w:szCs w:val="24"/>
          <w:highlight w:val="none"/>
        </w:rPr>
        <w:t>（5）</w:t>
      </w:r>
      <w:r>
        <w:rPr>
          <w:rFonts w:hint="eastAsia" w:asciiTheme="minorEastAsia" w:hAnsiTheme="minorEastAsia" w:eastAsiaTheme="minorEastAsia" w:cstheme="minorEastAsia"/>
          <w:bCs/>
          <w:sz w:val="24"/>
          <w:szCs w:val="24"/>
          <w:highlight w:val="none"/>
          <w:lang w:eastAsia="zh-CN"/>
        </w:rPr>
        <w:t>风险处置措施和替代方案</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z w:val="24"/>
          <w:szCs w:val="24"/>
          <w:highlight w:val="none"/>
          <w:u w:val="single"/>
        </w:rPr>
        <w:t xml:space="preserve">                                                </w:t>
      </w:r>
    </w:p>
    <w:p w14:paraId="5A1E13D4">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合同验收</w:t>
      </w:r>
    </w:p>
    <w:p w14:paraId="7112D1C6">
      <w:pPr>
        <w:numPr>
          <w:ilvl w:val="0"/>
          <w:numId w:val="26"/>
        </w:num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验收组织方式：</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自行组织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委托第三方组织</w:t>
      </w:r>
    </w:p>
    <w:p w14:paraId="14AA3CC1">
      <w:pPr>
        <w:numPr>
          <w:ilvl w:val="0"/>
          <w:numId w:val="0"/>
        </w:numPr>
        <w:adjustRightInd w:val="0"/>
        <w:snapToGrid w:val="0"/>
        <w:spacing w:before="0" w:beforeLines="0" w:line="400" w:lineRule="exac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rPr>
        <w:t>验收主体：</w:t>
      </w:r>
      <w:r>
        <w:rPr>
          <w:rFonts w:hint="eastAsia" w:asciiTheme="minorEastAsia" w:hAnsiTheme="minorEastAsia" w:eastAsiaTheme="minorEastAsia" w:cstheme="minorEastAsia"/>
          <w:bCs/>
          <w:sz w:val="24"/>
          <w:szCs w:val="24"/>
          <w:highlight w:val="none"/>
          <w:u w:val="single"/>
        </w:rPr>
        <w:t xml:space="preserve">                  </w:t>
      </w:r>
    </w:p>
    <w:p w14:paraId="4ADDE7E2">
      <w:pPr>
        <w:adjustRightInd w:val="0"/>
        <w:snapToGrid w:val="0"/>
        <w:spacing w:before="0" w:beforeLines="0" w:line="400" w:lineRule="exact"/>
        <w:ind w:firstLine="0" w:firstLineChars="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rPr>
        <w:t>是否邀请本项目的其他供应商</w:t>
      </w:r>
      <w:r>
        <w:rPr>
          <w:rFonts w:hint="eastAsia" w:asciiTheme="minorEastAsia" w:hAnsiTheme="minorEastAsia" w:eastAsiaTheme="minorEastAsia" w:cstheme="minorEastAsia"/>
          <w:bCs/>
          <w:sz w:val="24"/>
          <w:szCs w:val="24"/>
          <w:highlight w:val="none"/>
          <w:lang w:eastAsia="zh-CN"/>
        </w:rPr>
        <w:t>参加验收</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是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2EA91C45">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是否邀请专家</w:t>
      </w:r>
      <w:r>
        <w:rPr>
          <w:rFonts w:hint="eastAsia" w:asciiTheme="minorEastAsia" w:hAnsiTheme="minorEastAsia" w:eastAsiaTheme="minorEastAsia" w:cstheme="minorEastAsia"/>
          <w:bCs/>
          <w:sz w:val="24"/>
          <w:szCs w:val="24"/>
          <w:highlight w:val="none"/>
          <w:lang w:eastAsia="zh-CN"/>
        </w:rPr>
        <w:t>参加验收</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是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3624F9BF">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是否邀请服务对象</w:t>
      </w:r>
      <w:r>
        <w:rPr>
          <w:rFonts w:hint="eastAsia" w:asciiTheme="minorEastAsia" w:hAnsiTheme="minorEastAsia" w:eastAsiaTheme="minorEastAsia" w:cstheme="minorEastAsia"/>
          <w:bCs/>
          <w:sz w:val="24"/>
          <w:szCs w:val="24"/>
          <w:highlight w:val="none"/>
          <w:lang w:eastAsia="zh-CN"/>
        </w:rPr>
        <w:t>参加验收</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是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20B5225A">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是否邀请第三方检测机构</w:t>
      </w:r>
      <w:r>
        <w:rPr>
          <w:rFonts w:hint="eastAsia" w:asciiTheme="minorEastAsia" w:hAnsiTheme="minorEastAsia" w:eastAsiaTheme="minorEastAsia" w:cstheme="minorEastAsia"/>
          <w:bCs/>
          <w:sz w:val="24"/>
          <w:szCs w:val="24"/>
          <w:highlight w:val="none"/>
          <w:lang w:eastAsia="zh-CN"/>
        </w:rPr>
        <w:t>参加验收</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是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1F0C42D0">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eastAsia="zh-CN"/>
        </w:rPr>
        <w:t>是否进行抽查检测：</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是</w:t>
      </w:r>
      <w:r>
        <w:rPr>
          <w:rFonts w:hint="eastAsia" w:asciiTheme="minorEastAsia" w:hAnsiTheme="minorEastAsia" w:eastAsiaTheme="minorEastAsia" w:cstheme="minorEastAsia"/>
          <w:bCs/>
          <w:sz w:val="24"/>
          <w:szCs w:val="24"/>
          <w:highlight w:val="none"/>
          <w:lang w:eastAsia="zh-CN"/>
        </w:rPr>
        <w:t>，抽查比例：</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2D896D59">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u w:val="single"/>
          <w:lang w:eastAsia="zh-CN"/>
        </w:rPr>
      </w:pPr>
      <w:r>
        <w:rPr>
          <w:rFonts w:hint="eastAsia" w:asciiTheme="minorEastAsia" w:hAnsiTheme="minorEastAsia" w:eastAsiaTheme="minorEastAsia" w:cstheme="minorEastAsia"/>
          <w:bCs/>
          <w:sz w:val="24"/>
          <w:szCs w:val="24"/>
          <w:highlight w:val="none"/>
          <w:lang w:val="en-US" w:eastAsia="zh-CN"/>
        </w:rPr>
        <w:t>是否存在破坏性检测：</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是</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u w:val="single"/>
          <w:lang w:eastAsia="zh-CN"/>
        </w:rPr>
        <w:t>（应明确对被破坏的检测产品的处理方式）</w:t>
      </w:r>
    </w:p>
    <w:p w14:paraId="503334EA">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7291D74F">
      <w:pPr>
        <w:adjustRightInd w:val="0"/>
        <w:snapToGrid w:val="0"/>
        <w:spacing w:before="0" w:beforeLines="0" w:line="400" w:lineRule="exact"/>
        <w:ind w:firstLine="960" w:firstLineChars="4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验收组织的其他事项：</w:t>
      </w:r>
      <w:r>
        <w:rPr>
          <w:rFonts w:hint="eastAsia" w:asciiTheme="minorEastAsia" w:hAnsiTheme="minorEastAsia" w:eastAsiaTheme="minorEastAsia" w:cstheme="minorEastAsia"/>
          <w:bCs/>
          <w:sz w:val="24"/>
          <w:szCs w:val="24"/>
          <w:highlight w:val="none"/>
          <w:u w:val="single"/>
        </w:rPr>
        <w:t xml:space="preserve">                </w:t>
      </w:r>
    </w:p>
    <w:p w14:paraId="020D781F">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（2）履约验收时间：</w:t>
      </w:r>
      <w:r>
        <w:rPr>
          <w:rFonts w:hint="eastAsia" w:asciiTheme="minorEastAsia" w:hAnsiTheme="minorEastAsia" w:eastAsiaTheme="minorEastAsia" w:cstheme="minorEastAsia"/>
          <w:bCs/>
          <w:sz w:val="24"/>
          <w:szCs w:val="24"/>
          <w:highlight w:val="none"/>
          <w:u w:val="single"/>
        </w:rPr>
        <w:t>（计划于何时验收/供应商提出验收申请之日起   日内组织验收）</w:t>
      </w:r>
      <w:r>
        <w:rPr>
          <w:rFonts w:hint="eastAsia" w:asciiTheme="minorEastAsia" w:hAnsiTheme="minorEastAsia" w:eastAsiaTheme="minorEastAsia" w:cstheme="minorEastAsia"/>
          <w:bCs/>
          <w:sz w:val="24"/>
          <w:szCs w:val="24"/>
          <w:highlight w:val="none"/>
          <w:u w:val="single"/>
          <w:lang w:val="en-US" w:eastAsia="zh-CN"/>
        </w:rPr>
        <w:t xml:space="preserve"> </w:t>
      </w:r>
    </w:p>
    <w:p w14:paraId="101BB731">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（3）履约验收方式：</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一次性验收         </w:t>
      </w:r>
    </w:p>
    <w:p w14:paraId="22EAE606">
      <w:pPr>
        <w:adjustRightInd w:val="0"/>
        <w:snapToGrid w:val="0"/>
        <w:spacing w:before="0" w:beforeLines="0" w:line="400" w:lineRule="exact"/>
        <w:ind w:firstLine="0" w:firstLineChars="0"/>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分期/分项验收</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eastAsia="zh-CN"/>
        </w:rPr>
        <w:t>（应明确分期</w:t>
      </w:r>
      <w:r>
        <w:rPr>
          <w:rFonts w:hint="eastAsia" w:asciiTheme="minorEastAsia" w:hAnsiTheme="minorEastAsia" w:eastAsiaTheme="minorEastAsia" w:cstheme="minorEastAsia"/>
          <w:bCs/>
          <w:sz w:val="24"/>
          <w:szCs w:val="24"/>
          <w:highlight w:val="none"/>
          <w:u w:val="single"/>
          <w:lang w:val="en" w:eastAsia="zh-CN"/>
        </w:rPr>
        <w:t>/分项验收的工作安排</w:t>
      </w:r>
      <w:r>
        <w:rPr>
          <w:rFonts w:hint="eastAsia" w:asciiTheme="minorEastAsia" w:hAnsiTheme="minorEastAsia" w:eastAsiaTheme="minorEastAsia" w:cstheme="minorEastAsia"/>
          <w:bCs/>
          <w:sz w:val="24"/>
          <w:szCs w:val="24"/>
          <w:highlight w:val="none"/>
          <w:u w:val="single"/>
          <w:lang w:eastAsia="zh-CN"/>
        </w:rPr>
        <w:t>）</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p>
    <w:p w14:paraId="7FD196EF">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（4）履约验收程序：</w:t>
      </w:r>
      <w:r>
        <w:rPr>
          <w:rFonts w:hint="eastAsia" w:asciiTheme="minorEastAsia" w:hAnsiTheme="minorEastAsia" w:eastAsiaTheme="minorEastAsia" w:cstheme="minorEastAsia"/>
          <w:bCs/>
          <w:sz w:val="24"/>
          <w:szCs w:val="24"/>
          <w:highlight w:val="none"/>
          <w:u w:val="single"/>
        </w:rPr>
        <w:t xml:space="preserve">                                         </w:t>
      </w:r>
    </w:p>
    <w:p w14:paraId="3931B62D">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（5）履约验收的内容：</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eastAsia="zh-CN"/>
        </w:rPr>
        <w:t>（应当包括每一项技术和商务要求的履约情况，特别是落实政府采购扶持中小企业，支持绿色发展和乡村振兴等政策情况）</w:t>
      </w:r>
      <w:r>
        <w:rPr>
          <w:rFonts w:hint="eastAsia" w:asciiTheme="minorEastAsia" w:hAnsiTheme="minorEastAsia" w:eastAsiaTheme="minorEastAsia" w:cstheme="minorEastAsia"/>
          <w:bCs/>
          <w:sz w:val="24"/>
          <w:szCs w:val="24"/>
          <w:highlight w:val="none"/>
          <w:u w:val="single"/>
        </w:rPr>
        <w:t xml:space="preserve">                                      </w:t>
      </w:r>
    </w:p>
    <w:p w14:paraId="7274931B">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（6）履约验收标准：</w:t>
      </w:r>
      <w:r>
        <w:rPr>
          <w:rFonts w:hint="eastAsia" w:asciiTheme="minorEastAsia" w:hAnsiTheme="minorEastAsia" w:eastAsiaTheme="minorEastAsia" w:cstheme="minorEastAsia"/>
          <w:bCs/>
          <w:sz w:val="24"/>
          <w:szCs w:val="24"/>
          <w:highlight w:val="none"/>
          <w:u w:val="single"/>
        </w:rPr>
        <w:t xml:space="preserve">                                         </w:t>
      </w:r>
    </w:p>
    <w:p w14:paraId="0E9EDAEE">
      <w:pPr>
        <w:pStyle w:val="43"/>
        <w:spacing w:beforeLine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Cs/>
          <w:sz w:val="24"/>
          <w:szCs w:val="24"/>
          <w:highlight w:val="none"/>
          <w:u w:val="none"/>
          <w:lang w:eastAsia="zh-CN"/>
        </w:rPr>
        <w:t>（</w:t>
      </w:r>
      <w:r>
        <w:rPr>
          <w:rFonts w:hint="eastAsia" w:asciiTheme="minorEastAsia" w:hAnsiTheme="minorEastAsia" w:eastAsiaTheme="minorEastAsia" w:cstheme="minorEastAsia"/>
          <w:bCs/>
          <w:sz w:val="24"/>
          <w:szCs w:val="24"/>
          <w:highlight w:val="none"/>
          <w:u w:val="none"/>
          <w:lang w:val="en-US" w:eastAsia="zh-CN"/>
        </w:rPr>
        <w:t>7</w:t>
      </w:r>
      <w:r>
        <w:rPr>
          <w:rFonts w:hint="eastAsia" w:asciiTheme="minorEastAsia" w:hAnsiTheme="minorEastAsia" w:eastAsiaTheme="minorEastAsia" w:cstheme="minorEastAsia"/>
          <w:bCs/>
          <w:sz w:val="24"/>
          <w:szCs w:val="24"/>
          <w:highlight w:val="none"/>
          <w:u w:val="none"/>
          <w:lang w:eastAsia="zh-CN"/>
        </w:rPr>
        <w:t>）是否以采购活动中供应商提供的样品作为参考：</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 xml:space="preserve">是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bCs/>
          <w:sz w:val="24"/>
          <w:szCs w:val="24"/>
          <w:highlight w:val="none"/>
        </w:rPr>
        <w:t>否</w:t>
      </w:r>
    </w:p>
    <w:p w14:paraId="5EAA708B">
      <w:pPr>
        <w:adjustRightInd w:val="0"/>
        <w:snapToGrid w:val="0"/>
        <w:spacing w:before="0" w:beforeLines="0" w:line="400" w:lineRule="exact"/>
        <w:ind w:firstLine="480" w:firstLineChars="200"/>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rPr>
        <w:t>（8）履约验收其他事项：</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i w:val="0"/>
          <w:iCs w:val="0"/>
          <w:sz w:val="24"/>
          <w:szCs w:val="24"/>
          <w:highlight w:val="none"/>
          <w:u w:val="single"/>
        </w:rPr>
        <w:t>（产权过户登记等）</w:t>
      </w:r>
      <w:r>
        <w:rPr>
          <w:rFonts w:hint="eastAsia" w:asciiTheme="minorEastAsia" w:hAnsiTheme="minorEastAsia" w:eastAsiaTheme="minorEastAsia" w:cstheme="minorEastAsia"/>
          <w:bCs/>
          <w:sz w:val="24"/>
          <w:szCs w:val="24"/>
          <w:highlight w:val="none"/>
          <w:u w:val="single"/>
        </w:rPr>
        <w:t xml:space="preserve">          </w:t>
      </w:r>
    </w:p>
    <w:p w14:paraId="419FEA69">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组成合同的文件</w:t>
      </w:r>
    </w:p>
    <w:p w14:paraId="6BD97837">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本协议书与下列文件一起构成合同文件，如下述文件之间有任何抵触、矛盾或歧义，应按以下顺序解释：</w:t>
      </w:r>
    </w:p>
    <w:p w14:paraId="2855458C">
      <w:pPr>
        <w:adjustRightInd w:val="0"/>
        <w:snapToGrid w:val="0"/>
        <w:spacing w:before="0" w:beforeLines="0"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政府采购</w:t>
      </w:r>
      <w:r>
        <w:rPr>
          <w:rFonts w:hint="eastAsia" w:asciiTheme="minorEastAsia" w:hAnsiTheme="minorEastAsia" w:eastAsiaTheme="minorEastAsia" w:cstheme="minorEastAsia"/>
          <w:color w:val="auto"/>
          <w:sz w:val="24"/>
          <w:szCs w:val="24"/>
          <w:highlight w:val="none"/>
        </w:rPr>
        <w:t>合同协议书及其变更、补充</w:t>
      </w:r>
      <w:r>
        <w:rPr>
          <w:rFonts w:hint="eastAsia" w:asciiTheme="minorEastAsia" w:hAnsiTheme="minorEastAsia" w:eastAsiaTheme="minorEastAsia" w:cstheme="minorEastAsia"/>
          <w:color w:val="auto"/>
          <w:sz w:val="24"/>
          <w:szCs w:val="24"/>
          <w:highlight w:val="none"/>
          <w:lang w:eastAsia="zh-CN"/>
        </w:rPr>
        <w:t>协议</w:t>
      </w:r>
    </w:p>
    <w:p w14:paraId="7E91A757">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）政府采购合同专用条款</w:t>
      </w:r>
    </w:p>
    <w:p w14:paraId="4A7F228A">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）政府采购合同通用条款</w:t>
      </w:r>
    </w:p>
    <w:p w14:paraId="7667BA90">
      <w:pPr>
        <w:adjustRightInd w:val="0"/>
        <w:snapToGrid w:val="0"/>
        <w:spacing w:before="0" w:beforeLines="0"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通知书</w:t>
      </w:r>
    </w:p>
    <w:p w14:paraId="402E3666">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）投标（响应）文件</w:t>
      </w:r>
    </w:p>
    <w:p w14:paraId="0528EE0F">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（6）采购文件</w:t>
      </w:r>
    </w:p>
    <w:p w14:paraId="133B702B">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（7）有关技术文件，图纸</w:t>
      </w:r>
    </w:p>
    <w:p w14:paraId="26BF7735">
      <w:pPr>
        <w:pStyle w:val="43"/>
        <w:spacing w:beforeLines="0"/>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1BD11F22">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合同生效</w:t>
      </w:r>
    </w:p>
    <w:p w14:paraId="757CF051">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本合同自</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生效。</w:t>
      </w:r>
    </w:p>
    <w:p w14:paraId="09B86BEE">
      <w:pPr>
        <w:numPr>
          <w:ilvl w:val="0"/>
          <w:numId w:val="24"/>
        </w:numPr>
        <w:adjustRightInd w:val="0"/>
        <w:snapToGrid w:val="0"/>
        <w:spacing w:before="0" w:beforeLines="0" w:line="400" w:lineRule="exact"/>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合同份数</w:t>
      </w:r>
    </w:p>
    <w:p w14:paraId="14853633">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本合同一式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w:t>
      </w:r>
      <w:r>
        <w:rPr>
          <w:rFonts w:hint="eastAsia" w:asciiTheme="minorEastAsia" w:hAnsiTheme="minorEastAsia" w:eastAsiaTheme="minorEastAsia" w:cstheme="minorEastAsia"/>
          <w:sz w:val="24"/>
          <w:szCs w:val="24"/>
          <w:highlight w:val="none"/>
          <w:lang w:eastAsia="zh-CN"/>
        </w:rPr>
        <w:t>甲方</w:t>
      </w:r>
      <w:r>
        <w:rPr>
          <w:rFonts w:hint="eastAsia" w:asciiTheme="minorEastAsia" w:hAnsiTheme="minorEastAsia" w:eastAsiaTheme="minorEastAsia" w:cstheme="minorEastAsia"/>
          <w:sz w:val="24"/>
          <w:szCs w:val="24"/>
          <w:highlight w:val="none"/>
        </w:rPr>
        <w:t>执</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w:t>
      </w:r>
      <w:r>
        <w:rPr>
          <w:rFonts w:hint="eastAsia" w:asciiTheme="minorEastAsia" w:hAnsiTheme="minorEastAsia" w:eastAsiaTheme="minorEastAsia" w:cstheme="minorEastAsia"/>
          <w:sz w:val="24"/>
          <w:szCs w:val="24"/>
          <w:highlight w:val="none"/>
          <w:lang w:eastAsia="zh-CN"/>
        </w:rPr>
        <w:t>乙方</w:t>
      </w:r>
      <w:r>
        <w:rPr>
          <w:rFonts w:hint="eastAsia" w:asciiTheme="minorEastAsia" w:hAnsiTheme="minorEastAsia" w:eastAsiaTheme="minorEastAsia" w:cstheme="minorEastAsia"/>
          <w:sz w:val="24"/>
          <w:szCs w:val="24"/>
          <w:highlight w:val="none"/>
        </w:rPr>
        <w:t>执</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份，均具有同等法律效力。</w:t>
      </w:r>
    </w:p>
    <w:p w14:paraId="501C56FD">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合同订立时间：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331950E6">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合同订立地点：</w:t>
      </w:r>
      <w:r>
        <w:rPr>
          <w:rFonts w:hint="eastAsia" w:asciiTheme="minorEastAsia" w:hAnsiTheme="minorEastAsia" w:eastAsiaTheme="minorEastAsia" w:cstheme="minorEastAsia"/>
          <w:sz w:val="24"/>
          <w:szCs w:val="24"/>
          <w:highlight w:val="none"/>
          <w:u w:val="single"/>
        </w:rPr>
        <w:t xml:space="preserve">                           </w:t>
      </w:r>
    </w:p>
    <w:p w14:paraId="6C44B938">
      <w:pPr>
        <w:adjustRightInd w:val="0"/>
        <w:snapToGrid w:val="0"/>
        <w:spacing w:before="0" w:beforeLines="0"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附件：具体标</w:t>
      </w:r>
      <w:r>
        <w:rPr>
          <w:rFonts w:hint="eastAsia" w:asciiTheme="minorEastAsia" w:hAnsiTheme="minorEastAsia" w:eastAsiaTheme="minorEastAsia" w:cstheme="minorEastAsia"/>
          <w:sz w:val="24"/>
          <w:szCs w:val="24"/>
          <w:highlight w:val="none"/>
          <w:lang w:eastAsia="zh-CN"/>
        </w:rPr>
        <w:t>的及其</w:t>
      </w:r>
      <w:r>
        <w:rPr>
          <w:rFonts w:hint="eastAsia" w:asciiTheme="minorEastAsia" w:hAnsiTheme="minorEastAsia" w:eastAsiaTheme="minorEastAsia" w:cstheme="minorEastAsia"/>
          <w:sz w:val="24"/>
          <w:szCs w:val="24"/>
          <w:highlight w:val="none"/>
          <w:u w:val="none"/>
          <w:lang w:val="en-US" w:eastAsia="zh-CN"/>
        </w:rPr>
        <w:t>技术要求和商务要求</w:t>
      </w:r>
      <w:r>
        <w:rPr>
          <w:rFonts w:hint="eastAsia" w:asciiTheme="minorEastAsia" w:hAnsiTheme="minorEastAsia" w:eastAsiaTheme="minorEastAsia" w:cstheme="minorEastAsia"/>
          <w:sz w:val="24"/>
          <w:szCs w:val="24"/>
          <w:highlight w:val="none"/>
        </w:rPr>
        <w:t>、联合协议、分包</w:t>
      </w:r>
      <w:r>
        <w:rPr>
          <w:rFonts w:hint="eastAsia" w:asciiTheme="minorEastAsia" w:hAnsiTheme="minorEastAsia" w:eastAsiaTheme="minorEastAsia" w:cstheme="minorEastAsia"/>
          <w:sz w:val="24"/>
          <w:szCs w:val="24"/>
          <w:highlight w:val="none"/>
          <w:lang w:eastAsia="zh-CN"/>
        </w:rPr>
        <w:t>意向</w:t>
      </w:r>
      <w:r>
        <w:rPr>
          <w:rFonts w:hint="eastAsia" w:asciiTheme="minorEastAsia" w:hAnsiTheme="minorEastAsia" w:eastAsiaTheme="minorEastAsia" w:cstheme="minorEastAsia"/>
          <w:sz w:val="24"/>
          <w:szCs w:val="24"/>
          <w:highlight w:val="none"/>
        </w:rPr>
        <w:t>协议等。</w:t>
      </w:r>
    </w:p>
    <w:p w14:paraId="6881392E">
      <w:pPr>
        <w:pStyle w:val="68"/>
        <w:rPr>
          <w:rFonts w:hint="eastAsia" w:asciiTheme="minorEastAsia" w:hAnsiTheme="minorEastAsia" w:eastAsiaTheme="minorEastAsia" w:cstheme="minorEastAsia"/>
          <w:sz w:val="24"/>
          <w:szCs w:val="24"/>
          <w:highlight w:val="none"/>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725F4C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574A4E0">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甲方（采购人</w:t>
            </w:r>
            <w:r>
              <w:rPr>
                <w:rFonts w:hint="eastAsia" w:asciiTheme="minorEastAsia" w:hAnsiTheme="minorEastAsia" w:eastAsiaTheme="minorEastAsia" w:cstheme="minorEastAsia"/>
                <w:kern w:val="2"/>
                <w:sz w:val="24"/>
                <w:szCs w:val="24"/>
                <w:highlight w:val="none"/>
                <w:lang w:eastAsia="zh-CN"/>
              </w:rPr>
              <w:t>、受采购人委托签订合同的单位</w:t>
            </w:r>
            <w:r>
              <w:rPr>
                <w:rFonts w:hint="eastAsia" w:asciiTheme="minorEastAsia" w:hAnsiTheme="minorEastAsia" w:eastAsiaTheme="minorEastAsia" w:cstheme="minorEastAsia"/>
                <w:kern w:val="2"/>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40DC535D">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乙方（供应商）</w:t>
            </w:r>
          </w:p>
        </w:tc>
      </w:tr>
      <w:tr w14:paraId="548E74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2689B96">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单位名称（公章</w:t>
            </w:r>
            <w:r>
              <w:rPr>
                <w:rFonts w:hint="eastAsia" w:asciiTheme="minorEastAsia" w:hAnsiTheme="minorEastAsia" w:eastAsiaTheme="minorEastAsia" w:cstheme="minorEastAsia"/>
                <w:kern w:val="2"/>
                <w:sz w:val="24"/>
                <w:szCs w:val="24"/>
                <w:highlight w:val="none"/>
                <w:lang w:eastAsia="zh-CN"/>
              </w:rPr>
              <w:t>或合同章</w:t>
            </w:r>
            <w:r>
              <w:rPr>
                <w:rFonts w:hint="eastAsia" w:asciiTheme="minorEastAsia" w:hAnsiTheme="minorEastAsia" w:eastAsiaTheme="minorEastAsia" w:cstheme="minorEastAsia"/>
                <w:kern w:val="2"/>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48C0F7B2">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668F90D">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单位名称（公章</w:t>
            </w:r>
            <w:r>
              <w:rPr>
                <w:rFonts w:hint="eastAsia" w:asciiTheme="minorEastAsia" w:hAnsiTheme="minorEastAsia" w:eastAsiaTheme="minorEastAsia" w:cstheme="minorEastAsia"/>
                <w:kern w:val="2"/>
                <w:sz w:val="24"/>
                <w:szCs w:val="24"/>
                <w:highlight w:val="none"/>
                <w:lang w:eastAsia="zh-CN"/>
              </w:rPr>
              <w:t>或合同章</w:t>
            </w:r>
            <w:r>
              <w:rPr>
                <w:rFonts w:hint="eastAsia" w:asciiTheme="minorEastAsia" w:hAnsiTheme="minorEastAsia" w:eastAsiaTheme="minorEastAsia" w:cstheme="minorEastAsia"/>
                <w:kern w:val="2"/>
                <w:sz w:val="24"/>
                <w:szCs w:val="24"/>
                <w:highlight w:val="none"/>
              </w:rPr>
              <w:t>）</w:t>
            </w:r>
          </w:p>
        </w:tc>
        <w:tc>
          <w:tcPr>
            <w:tcW w:w="1259" w:type="pct"/>
            <w:tcBorders>
              <w:top w:val="single" w:color="auto" w:sz="2" w:space="0"/>
              <w:left w:val="single" w:color="auto" w:sz="2" w:space="0"/>
              <w:bottom w:val="single" w:color="auto" w:sz="2" w:space="0"/>
            </w:tcBorders>
            <w:vAlign w:val="center"/>
          </w:tcPr>
          <w:p w14:paraId="35EDAE44">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243FC9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EBEDCCF">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法定代表人</w:t>
            </w:r>
          </w:p>
          <w:p w14:paraId="4EC82DFA">
            <w:pPr>
              <w:keepNext w:val="0"/>
              <w:keepLines w:val="0"/>
              <w:suppressLineNumbers w:val="0"/>
              <w:adjustRightInd w:val="0"/>
              <w:snapToGrid w:val="0"/>
              <w:spacing w:before="0" w:beforeAutospacing="0" w:after="0" w:afterAutospacing="0" w:line="300" w:lineRule="exact"/>
              <w:ind w:left="0" w:right="0" w:firstLine="115" w:firstLineChars="48"/>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6DEF2EC">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right w:val="single" w:color="auto" w:sz="2" w:space="0"/>
            </w:tcBorders>
            <w:vAlign w:val="center"/>
          </w:tcPr>
          <w:p w14:paraId="2BF2535A">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法定代表人</w:t>
            </w:r>
          </w:p>
          <w:p w14:paraId="70FC908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B799B31">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r>
      <w:tr w14:paraId="5CF026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6760CD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6BEABD07">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F20B5C">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7D1386B3">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071525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8B649B">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住</w:t>
            </w:r>
            <w:r>
              <w:rPr>
                <w:rFonts w:hint="eastAsia" w:asciiTheme="minorEastAsia" w:hAnsiTheme="minorEastAsia" w:eastAsiaTheme="minorEastAsia" w:cstheme="minorEastAsia"/>
                <w:kern w:val="2"/>
                <w:sz w:val="24"/>
                <w:szCs w:val="24"/>
                <w:highlight w:val="none"/>
                <w:lang w:val="en-US" w:eastAsia="zh-CN"/>
              </w:rPr>
              <w:t xml:space="preserve">  </w:t>
            </w:r>
            <w:r>
              <w:rPr>
                <w:rFonts w:hint="eastAsia" w:asciiTheme="minorEastAsia" w:hAnsiTheme="minorEastAsia" w:eastAsiaTheme="minorEastAsia" w:cstheme="minorEastAsia"/>
                <w:kern w:val="2"/>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035FDF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1371EC1">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住</w:t>
            </w:r>
            <w:r>
              <w:rPr>
                <w:rFonts w:hint="eastAsia" w:asciiTheme="minorEastAsia" w:hAnsiTheme="minorEastAsia" w:eastAsiaTheme="minorEastAsia" w:cstheme="minorEastAsia"/>
                <w:kern w:val="2"/>
                <w:sz w:val="24"/>
                <w:szCs w:val="24"/>
                <w:highlight w:val="none"/>
                <w:lang w:val="en-US" w:eastAsia="zh-CN"/>
              </w:rPr>
              <w:t xml:space="preserve">  </w:t>
            </w:r>
            <w:r>
              <w:rPr>
                <w:rFonts w:hint="eastAsia" w:asciiTheme="minorEastAsia" w:hAnsiTheme="minorEastAsia" w:eastAsiaTheme="minorEastAsia" w:cstheme="minorEastAsia"/>
                <w:kern w:val="2"/>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321E855F">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23770D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EA01FE">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D0808C2">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033C6E">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75F36D33">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702358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DA5F9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29E820C">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CC9A207">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2AE096A0">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5ABFC8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36D7E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D78AF50">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F6CE121">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252BF407">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50401A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78B68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F5C90C1">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94C3356">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45C6CF79">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1F349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AF5AD0">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81FCB8B">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105297">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378E97AC">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0B8702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FFEDB4">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8BF3DE2">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55B3BD4">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0035CB41">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3677BB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B49673">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A410402">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F7AEED9">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6A07485C">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3755C8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3621CE">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4A1264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F80045">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18A0B05C">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789BA5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3EE7D4">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E09DB59">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32AB660">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10409EB8">
            <w:pPr>
              <w:keepNext w:val="0"/>
              <w:keepLines w:val="0"/>
              <w:suppressLineNumbers w:val="0"/>
              <w:adjustRightInd w:val="0"/>
              <w:snapToGrid w:val="0"/>
              <w:spacing w:before="0" w:beforeAutospacing="0" w:after="0" w:afterAutospacing="0" w:line="300" w:lineRule="exact"/>
              <w:ind w:left="0" w:right="0"/>
              <w:jc w:val="center"/>
              <w:rPr>
                <w:rFonts w:hint="eastAsia" w:asciiTheme="minorEastAsia" w:hAnsiTheme="minorEastAsia" w:eastAsiaTheme="minorEastAsia" w:cstheme="minorEastAsia"/>
                <w:spacing w:val="20"/>
                <w:kern w:val="2"/>
                <w:sz w:val="24"/>
                <w:szCs w:val="24"/>
                <w:highlight w:val="none"/>
              </w:rPr>
            </w:pPr>
          </w:p>
        </w:tc>
      </w:tr>
      <w:tr w14:paraId="60A0F2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697CB95">
            <w:pPr>
              <w:pStyle w:val="6"/>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Theme="minorEastAsia" w:hAnsiTheme="minorEastAsia" w:eastAsiaTheme="minorEastAsia" w:cstheme="minorEastAsia"/>
                <w:spacing w:val="20"/>
                <w:kern w:val="2"/>
                <w:sz w:val="24"/>
                <w:szCs w:val="24"/>
                <w:highlight w:val="none"/>
              </w:rPr>
            </w:pPr>
            <w:r>
              <w:rPr>
                <w:rFonts w:hint="eastAsia" w:asciiTheme="minorEastAsia" w:hAnsiTheme="minorEastAsia" w:eastAsiaTheme="minorEastAsia" w:cstheme="minorEastAsia"/>
                <w:kern w:val="2"/>
                <w:sz w:val="24"/>
                <w:szCs w:val="24"/>
                <w:highlight w:val="none"/>
              </w:rPr>
              <w:t>注：涉及联合体或其他合同主体的信息应按上表格式加列。</w:t>
            </w:r>
          </w:p>
        </w:tc>
      </w:tr>
    </w:tbl>
    <w:p w14:paraId="49DCB5C1">
      <w:pPr>
        <w:pStyle w:val="7"/>
        <w:adjustRightInd w:val="0"/>
        <w:snapToGrid w:val="0"/>
        <w:spacing w:before="156" w:beforeLines="5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br w:type="page"/>
      </w:r>
      <w:bookmarkStart w:id="134" w:name="_Toc27624"/>
      <w:r>
        <w:rPr>
          <w:rFonts w:hint="eastAsia" w:asciiTheme="minorEastAsia" w:hAnsiTheme="minorEastAsia" w:eastAsiaTheme="minorEastAsia" w:cstheme="minorEastAsia"/>
          <w:b w:val="0"/>
          <w:bCs w:val="0"/>
          <w:sz w:val="24"/>
          <w:szCs w:val="24"/>
          <w:highlight w:val="none"/>
        </w:rPr>
        <w:t>第二节 政府采购合同通用条款</w:t>
      </w:r>
      <w:bookmarkEnd w:id="134"/>
    </w:p>
    <w:p w14:paraId="685182A3">
      <w:pPr>
        <w:tabs>
          <w:tab w:val="left" w:pos="8820"/>
          <w:tab w:val="left" w:pos="9345"/>
          <w:tab w:val="left" w:pos="9765"/>
        </w:tabs>
        <w:adjustRightInd w:val="0"/>
        <w:snapToGrid w:val="0"/>
        <w:spacing w:before="0" w:line="400" w:lineRule="exact"/>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szCs w:val="24"/>
          <w:highlight w:val="none"/>
        </w:rPr>
        <w:t>1.</w:t>
      </w:r>
      <w:r>
        <w:rPr>
          <w:rFonts w:hint="eastAsia" w:asciiTheme="minorEastAsia" w:hAnsiTheme="minorEastAsia" w:eastAsiaTheme="minorEastAsia" w:cstheme="minorEastAsia"/>
          <w:b/>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定义</w:t>
      </w:r>
    </w:p>
    <w:p w14:paraId="1D5C568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1.1合同当事人</w:t>
      </w:r>
    </w:p>
    <w:p w14:paraId="7596A01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（1）采购人（以下称甲方）是指使用财政性资金，通过政府采购方式向供应商购买货物</w:t>
      </w:r>
      <w:r>
        <w:rPr>
          <w:rFonts w:hint="eastAsia" w:asciiTheme="minorEastAsia" w:hAnsiTheme="minorEastAsia" w:eastAsiaTheme="minorEastAsia" w:cstheme="minorEastAsia"/>
          <w:color w:val="auto"/>
          <w:sz w:val="24"/>
          <w:szCs w:val="24"/>
          <w:highlight w:val="none"/>
          <w:lang w:val="en-US" w:eastAsia="zh-CN"/>
        </w:rPr>
        <w:t>及其相关服务的</w:t>
      </w:r>
      <w:r>
        <w:rPr>
          <w:rFonts w:hint="eastAsia" w:asciiTheme="minorEastAsia" w:hAnsiTheme="minorEastAsia" w:eastAsiaTheme="minorEastAsia" w:cstheme="minorEastAsia"/>
          <w:color w:val="auto"/>
          <w:sz w:val="24"/>
          <w:szCs w:val="24"/>
          <w:highlight w:val="none"/>
        </w:rPr>
        <w:t>国家机关、事业单位、团体组织。</w:t>
      </w:r>
    </w:p>
    <w:p w14:paraId="3B41223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（2）供应商（以下称</w:t>
      </w:r>
      <w:r>
        <w:rPr>
          <w:rFonts w:hint="eastAsia" w:asciiTheme="minorEastAsia" w:hAnsiTheme="minorEastAsia" w:eastAsiaTheme="minorEastAsia" w:cstheme="minorEastAsia"/>
          <w:color w:val="auto"/>
          <w:sz w:val="24"/>
          <w:szCs w:val="24"/>
          <w:highlight w:val="none"/>
          <w:lang w:eastAsia="zh-CN"/>
        </w:rPr>
        <w:t>乙</w:t>
      </w:r>
      <w:r>
        <w:rPr>
          <w:rFonts w:hint="eastAsia" w:asciiTheme="minorEastAsia" w:hAnsiTheme="minorEastAsia" w:eastAsiaTheme="minorEastAsia" w:cstheme="minorEastAsia"/>
          <w:color w:val="auto"/>
          <w:sz w:val="24"/>
          <w:szCs w:val="24"/>
          <w:highlight w:val="none"/>
        </w:rPr>
        <w:t>方）是指参加政府采购活动并且中标（成交），向采购人提供</w:t>
      </w:r>
      <w:r>
        <w:rPr>
          <w:rFonts w:hint="eastAsia" w:asciiTheme="minorEastAsia" w:hAnsiTheme="minorEastAsia" w:eastAsiaTheme="minorEastAsia" w:cstheme="minorEastAsia"/>
          <w:color w:val="auto"/>
          <w:sz w:val="24"/>
          <w:szCs w:val="24"/>
          <w:highlight w:val="none"/>
          <w:lang w:val="en-US" w:eastAsia="zh-CN"/>
        </w:rPr>
        <w:t>合同约定的货物及其相关服务的法人、非法人组织或者自然人</w:t>
      </w:r>
      <w:r>
        <w:rPr>
          <w:rFonts w:hint="eastAsia" w:asciiTheme="minorEastAsia" w:hAnsiTheme="minorEastAsia" w:eastAsiaTheme="minorEastAsia" w:cstheme="minorEastAsia"/>
          <w:color w:val="auto"/>
          <w:sz w:val="24"/>
          <w:szCs w:val="24"/>
          <w:highlight w:val="none"/>
        </w:rPr>
        <w:t>。</w:t>
      </w:r>
    </w:p>
    <w:p w14:paraId="0F27DA70">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（3）其他合同主体是指除采购人和供应商以外，</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依法参与合同缔结或履行，享有权利、承担义务的合同当事人</w:t>
      </w:r>
      <w:r>
        <w:rPr>
          <w:rFonts w:hint="eastAsia" w:asciiTheme="minorEastAsia" w:hAnsiTheme="minorEastAsia" w:eastAsiaTheme="minorEastAsia" w:cstheme="minorEastAsia"/>
          <w:color w:val="auto"/>
          <w:sz w:val="24"/>
          <w:szCs w:val="24"/>
          <w:highlight w:val="none"/>
        </w:rPr>
        <w:t>。</w:t>
      </w:r>
    </w:p>
    <w:p w14:paraId="5DC9841C">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1.2本合同下列术语应解释为：</w:t>
      </w:r>
    </w:p>
    <w:p w14:paraId="7048E62F">
      <w:pPr>
        <w:adjustRightInd w:val="0"/>
        <w:snapToGrid w:val="0"/>
        <w:spacing w:before="0" w:beforeLines="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（1）“合同”系指</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合同当事人意思表示达成一致的任何协议，包括签署的</w:t>
      </w:r>
      <w:r>
        <w:rPr>
          <w:rFonts w:hint="eastAsia" w:asciiTheme="minorEastAsia" w:hAnsiTheme="minorEastAsia" w:eastAsiaTheme="minorEastAsia" w:cstheme="minorEastAsia"/>
          <w:color w:val="auto"/>
          <w:sz w:val="24"/>
          <w:szCs w:val="24"/>
          <w:highlight w:val="none"/>
          <w:lang w:eastAsia="zh-CN"/>
        </w:rPr>
        <w:t>政府采购</w:t>
      </w:r>
      <w:r>
        <w:rPr>
          <w:rFonts w:hint="eastAsia" w:asciiTheme="minorEastAsia" w:hAnsiTheme="minorEastAsia" w:eastAsiaTheme="minorEastAsia" w:cstheme="minorEastAsia"/>
          <w:color w:val="auto"/>
          <w:sz w:val="24"/>
          <w:szCs w:val="24"/>
          <w:highlight w:val="none"/>
        </w:rPr>
        <w:t>合同协议书及其变更、补充</w:t>
      </w:r>
      <w:r>
        <w:rPr>
          <w:rFonts w:hint="eastAsia" w:asciiTheme="minorEastAsia" w:hAnsiTheme="minorEastAsia" w:eastAsiaTheme="minorEastAsia" w:cstheme="minorEastAsia"/>
          <w:color w:val="auto"/>
          <w:sz w:val="24"/>
          <w:szCs w:val="24"/>
          <w:highlight w:val="none"/>
          <w:lang w:eastAsia="zh-CN"/>
        </w:rPr>
        <w:t>协议，</w:t>
      </w:r>
      <w:r>
        <w:rPr>
          <w:rFonts w:hint="eastAsia" w:asciiTheme="minorEastAsia" w:hAnsiTheme="minorEastAsia" w:eastAsiaTheme="minorEastAsia" w:cstheme="minorEastAsia"/>
          <w:sz w:val="24"/>
          <w:szCs w:val="24"/>
          <w:highlight w:val="none"/>
        </w:rPr>
        <w:t>政府采购合同专用条款</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政府采购合同通用条款</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color w:val="auto"/>
          <w:sz w:val="24"/>
          <w:szCs w:val="24"/>
          <w:highlight w:val="none"/>
        </w:rPr>
        <w:t>中标</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通知书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rPr>
        <w:t>投标（响应）文件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采购文件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有关技术文件</w:t>
      </w:r>
      <w:r>
        <w:rPr>
          <w:rFonts w:hint="eastAsia" w:asciiTheme="minorEastAsia" w:hAnsiTheme="minorEastAsia" w:eastAsiaTheme="minorEastAsia" w:cstheme="minorEastAsia"/>
          <w:sz w:val="24"/>
          <w:szCs w:val="24"/>
          <w:highlight w:val="none"/>
          <w:lang w:eastAsia="zh-CN"/>
        </w:rPr>
        <w:t>和</w:t>
      </w:r>
      <w:r>
        <w:rPr>
          <w:rFonts w:hint="eastAsia" w:asciiTheme="minorEastAsia" w:hAnsiTheme="minorEastAsia" w:eastAsiaTheme="minorEastAsia" w:cstheme="minorEastAsia"/>
          <w:sz w:val="24"/>
          <w:szCs w:val="24"/>
          <w:highlight w:val="none"/>
        </w:rPr>
        <w:t>图纸</w:t>
      </w:r>
      <w:r>
        <w:rPr>
          <w:rFonts w:hint="eastAsia" w:asciiTheme="minorEastAsia" w:hAnsiTheme="minorEastAsia" w:eastAsiaTheme="minorEastAsia" w:cstheme="minorEastAsia"/>
          <w:sz w:val="24"/>
          <w:szCs w:val="24"/>
          <w:highlight w:val="none"/>
          <w:lang w:eastAsia="zh-CN"/>
        </w:rPr>
        <w:t>，以及</w:t>
      </w:r>
      <w:r>
        <w:rPr>
          <w:rFonts w:hint="eastAsia" w:asciiTheme="minorEastAsia" w:hAnsiTheme="minorEastAsia" w:eastAsiaTheme="minorEastAsia" w:cstheme="minorEastAsia"/>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Theme="minorEastAsia" w:hAnsiTheme="minorEastAsia" w:eastAsiaTheme="minorEastAsia" w:cstheme="minorEastAsia"/>
          <w:color w:val="auto"/>
          <w:sz w:val="24"/>
          <w:szCs w:val="24"/>
          <w:highlight w:val="none"/>
        </w:rPr>
        <w:t>。</w:t>
      </w:r>
    </w:p>
    <w:p w14:paraId="6D228B51">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）“合同价</w:t>
      </w:r>
      <w:r>
        <w:rPr>
          <w:rFonts w:hint="eastAsia" w:asciiTheme="minorEastAsia" w:hAnsiTheme="minorEastAsia" w:eastAsiaTheme="minorEastAsia" w:cstheme="minorEastAsia"/>
          <w:color w:val="auto"/>
          <w:sz w:val="24"/>
          <w:szCs w:val="24"/>
          <w:highlight w:val="none"/>
          <w:lang w:val="en-US" w:eastAsia="zh-CN"/>
        </w:rPr>
        <w:t>款</w:t>
      </w:r>
      <w:r>
        <w:rPr>
          <w:rFonts w:hint="eastAsia" w:asciiTheme="minorEastAsia" w:hAnsiTheme="minorEastAsia" w:eastAsiaTheme="minorEastAsia" w:cstheme="minorEastAsia"/>
          <w:color w:val="auto"/>
          <w:sz w:val="24"/>
          <w:szCs w:val="24"/>
          <w:highlight w:val="none"/>
        </w:rPr>
        <w:t>”系指根据本合同规定乙方在全面履行合同义务后甲方应支付给乙方的价款。</w:t>
      </w:r>
    </w:p>
    <w:p w14:paraId="6EBAEFC4">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）“货物”系指乙方根据本合同规定须向甲方提供的各种形态和种类的物品，包括原材料、设备、产品（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包括软件）及相关的其备品备件、工具、手册及</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技术资料和材料</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1E27483">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服务”系指根据合同规定，乙方应提供的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与货物有关的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技术、管理和</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废弃处置、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技术支持等以及合同中规定乙方应承担的</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义务。</w:t>
      </w:r>
    </w:p>
    <w:p w14:paraId="518109EA">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）“分包”系指中标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成交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项目中的部分履约内容，分给具有相应资质条件的供应商履行合同的行为。</w:t>
      </w:r>
    </w:p>
    <w:p w14:paraId="62687728">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sz w:val="24"/>
          <w:szCs w:val="24"/>
          <w:highlight w:val="none"/>
        </w:rPr>
        <w:t>“联合体”系指</w:t>
      </w:r>
      <w:r>
        <w:rPr>
          <w:rFonts w:hint="eastAsia" w:asciiTheme="minorEastAsia" w:hAnsiTheme="minorEastAsia" w:eastAsiaTheme="minorEastAsia" w:cstheme="minorEastAsia"/>
          <w:sz w:val="24"/>
          <w:szCs w:val="24"/>
          <w:highlight w:val="none"/>
          <w:lang w:eastAsia="zh-CN"/>
        </w:rPr>
        <w:t>由</w:t>
      </w:r>
      <w:r>
        <w:rPr>
          <w:rFonts w:hint="eastAsia" w:asciiTheme="minorEastAsia" w:hAnsiTheme="minorEastAsia" w:eastAsiaTheme="minorEastAsia" w:cstheme="minorEastAsia"/>
          <w:sz w:val="24"/>
          <w:szCs w:val="24"/>
          <w:highlight w:val="none"/>
        </w:rPr>
        <w:t>两个以上的自然人、法人或者</w:t>
      </w:r>
      <w:r>
        <w:rPr>
          <w:rFonts w:hint="eastAsia" w:asciiTheme="minorEastAsia" w:hAnsiTheme="minorEastAsia" w:eastAsiaTheme="minorEastAsia" w:cstheme="minorEastAsia"/>
          <w:sz w:val="24"/>
          <w:szCs w:val="24"/>
          <w:highlight w:val="none"/>
          <w:lang w:val="en-US" w:eastAsia="zh-CN"/>
        </w:rPr>
        <w:t>非法人</w:t>
      </w:r>
      <w:r>
        <w:rPr>
          <w:rFonts w:hint="eastAsia" w:asciiTheme="minorEastAsia" w:hAnsiTheme="minorEastAsia" w:eastAsiaTheme="minorEastAsia" w:cstheme="minorEastAsia"/>
          <w:sz w:val="24"/>
          <w:szCs w:val="24"/>
          <w:highlight w:val="none"/>
        </w:rPr>
        <w:t>组织组成，</w:t>
      </w:r>
      <w:r>
        <w:rPr>
          <w:rFonts w:hint="eastAsia" w:asciiTheme="minorEastAsia" w:hAnsiTheme="minorEastAsia" w:eastAsiaTheme="minorEastAsia" w:cstheme="minorEastAsia"/>
          <w:sz w:val="24"/>
          <w:szCs w:val="24"/>
          <w:highlight w:val="none"/>
          <w:lang w:eastAsia="zh-CN"/>
        </w:rPr>
        <w:t>以一个供应商的身份共同参加政府采购的主体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承担连带责任。联合体具体要求见【</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7930F3A">
      <w:pPr>
        <w:tabs>
          <w:tab w:val="left" w:pos="570"/>
          <w:tab w:val="left" w:pos="9240"/>
          <w:tab w:val="left" w:pos="9555"/>
        </w:tabs>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）其他术语解释，见【</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D046E38">
      <w:pPr>
        <w:numPr>
          <w:ilvl w:val="0"/>
          <w:numId w:val="27"/>
        </w:num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合同标的及金额</w:t>
      </w:r>
    </w:p>
    <w:p w14:paraId="57B66C8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b/>
          <w:bCs/>
          <w:i/>
          <w:i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中，甲方不再另行支付</w:t>
      </w:r>
      <w:r>
        <w:rPr>
          <w:rFonts w:hint="eastAsia" w:asciiTheme="minorEastAsia" w:hAnsiTheme="minorEastAsia" w:eastAsiaTheme="minorEastAsia" w:cstheme="minorEastAsia"/>
          <w:color w:val="000000" w:themeColor="text1"/>
          <w:sz w:val="24"/>
          <w:szCs w:val="24"/>
          <w:highlight w:val="none"/>
          <w:lang w:val="e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任何费用。</w:t>
      </w:r>
    </w:p>
    <w:p w14:paraId="1495D9DE">
      <w:pPr>
        <w:adjustRightInd w:val="0"/>
        <w:snapToGrid w:val="0"/>
        <w:spacing w:before="0" w:line="400" w:lineRule="exact"/>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履行合同的时间、地点和方式</w:t>
      </w:r>
    </w:p>
    <w:p w14:paraId="31BE2C89">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.1 </w:t>
      </w:r>
      <w:r>
        <w:rPr>
          <w:rFonts w:hint="eastAsia" w:asciiTheme="minorEastAsia" w:hAnsiTheme="minorEastAsia" w:eastAsiaTheme="minorEastAsia" w:cstheme="minorEastAsia"/>
          <w:sz w:val="24"/>
          <w:szCs w:val="24"/>
          <w:highlight w:val="none"/>
        </w:rPr>
        <w:t>乙方应当在约定的时间、地点</w:t>
      </w:r>
      <w:r>
        <w:rPr>
          <w:rFonts w:hint="eastAsia" w:asciiTheme="minorEastAsia" w:hAnsiTheme="minorEastAsia" w:eastAsiaTheme="minorEastAsia" w:cstheme="minorEastAsia"/>
          <w:sz w:val="24"/>
          <w:szCs w:val="24"/>
          <w:highlight w:val="none"/>
          <w:lang w:eastAsia="zh-CN"/>
        </w:rPr>
        <w:t>，按照约定</w:t>
      </w:r>
      <w:r>
        <w:rPr>
          <w:rFonts w:hint="eastAsia" w:asciiTheme="minorEastAsia" w:hAnsiTheme="minorEastAsia" w:eastAsiaTheme="minorEastAsia" w:cstheme="minorEastAsia"/>
          <w:sz w:val="24"/>
          <w:szCs w:val="24"/>
          <w:highlight w:val="none"/>
        </w:rPr>
        <w:t>方式履行合同。</w:t>
      </w:r>
    </w:p>
    <w:p w14:paraId="717B102A">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甲方的权利和义务</w:t>
      </w:r>
    </w:p>
    <w:p w14:paraId="07FAB6FA">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签署合同后，甲方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3BBDBA4C">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4A5A127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79F3BCF5">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Theme="minorEastAsia" w:hAnsiTheme="minorEastAsia" w:eastAsiaTheme="minorEastAsia" w:cstheme="minorEastAsia"/>
          <w:b w:val="0"/>
          <w:bCs w:val="0"/>
          <w:sz w:val="24"/>
          <w:szCs w:val="24"/>
          <w:highlight w:val="none"/>
          <w:lang w:eastAsia="zh-CN"/>
        </w:rPr>
        <w:t>未</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b w:val="0"/>
          <w:bCs w:val="0"/>
          <w:sz w:val="24"/>
          <w:szCs w:val="24"/>
          <w:highlight w:val="none"/>
          <w:lang w:eastAsia="zh-CN"/>
        </w:rPr>
        <w:t>约定的期限内对乙方履约提出任何异议或者向乙方作出任何说明的，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视为验收通过。</w:t>
      </w:r>
    </w:p>
    <w:p w14:paraId="33015ED1">
      <w:pPr>
        <w:autoSpaceDE w:val="0"/>
        <w:autoSpaceDN w:val="0"/>
        <w:adjustRightInd w:val="0"/>
        <w:snapToGrid w:val="0"/>
        <w:spacing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甲方应当根据合同约定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时向乙方支付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40F7E4F5">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国家法律法规规定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约定应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由甲方承担的其他义务和责任。</w:t>
      </w:r>
    </w:p>
    <w:p w14:paraId="66506210">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乙方的权利和义务</w:t>
      </w:r>
    </w:p>
    <w:p w14:paraId="0B1F014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签署合同后，乙方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确定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项目负责人（或项目联系人）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，负责与本合同有关的事务。</w:t>
      </w:r>
    </w:p>
    <w:p w14:paraId="3976620B">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乙方应按照合同要求履约，充分合理安排，确保提供的货物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，并负责项目实施过程中的所有协调工作。</w:t>
      </w:r>
    </w:p>
    <w:p w14:paraId="3DE58BCD">
      <w:pPr>
        <w:pStyle w:val="2"/>
        <w:spacing w:after="0" w:line="400" w:lineRule="exact"/>
        <w:ind w:firstLine="422" w:firstLineChars="17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.3乙方有权根据合同约定向甲方收取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合同价款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E6066F6">
      <w:pPr>
        <w:pStyle w:val="2"/>
        <w:spacing w:after="0" w:line="400" w:lineRule="exact"/>
        <w:ind w:firstLine="422" w:firstLineChars="176"/>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.4国家法律法规规定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b w:val="0"/>
          <w:bCs w:val="0"/>
          <w:sz w:val="24"/>
          <w:szCs w:val="24"/>
          <w:highlight w:val="none"/>
          <w:lang w:eastAsia="zh-CN"/>
        </w:rPr>
        <w:t>约定应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由乙方承担的其他义务和责任。</w:t>
      </w:r>
    </w:p>
    <w:p w14:paraId="6BB08C31">
      <w:pPr>
        <w:numPr>
          <w:ilvl w:val="0"/>
          <w:numId w:val="28"/>
        </w:num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合同履</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行</w:t>
      </w:r>
    </w:p>
    <w:p w14:paraId="4AC9ADE0">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甲乙双方应当按照</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约定顺序履行合同义务；如果没有先后顺序的，应当同时履行。</w:t>
      </w:r>
    </w:p>
    <w:p w14:paraId="3C1EDEC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756EFCD">
      <w:pPr>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货物包装、运输</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保险</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和交付</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要求</w:t>
      </w:r>
    </w:p>
    <w:p w14:paraId="36D0274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本合同</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涉及商品包装</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快递包装的，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约定的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指定现场。</w:t>
      </w:r>
    </w:p>
    <w:p w14:paraId="221E701E">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 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另有</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约</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定</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乙方负责办理将货物运抵本合同规定的交货地点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，并装卸、交付至甲方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的一切运输事项，相关费用应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包含</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价款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w:t>
      </w:r>
    </w:p>
    <w:p w14:paraId="14154BBC">
      <w:pPr>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货物保险要求按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【政府采购合同专用条款】</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规定执行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5254AF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4D2490CD">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7.5 </w:t>
      </w:r>
      <w:r>
        <w:rPr>
          <w:rFonts w:hint="eastAsia" w:asciiTheme="minorEastAsia" w:hAnsiTheme="minorEastAsia" w:eastAsiaTheme="minorEastAsia" w:cstheme="minorEastAsia"/>
          <w:color w:val="000000"/>
          <w:sz w:val="24"/>
          <w:szCs w:val="24"/>
          <w:highlight w:val="none"/>
        </w:rPr>
        <w:t>乙方在运输到达之前</w:t>
      </w:r>
      <w:r>
        <w:rPr>
          <w:rFonts w:hint="eastAsia" w:asciiTheme="minorEastAsia" w:hAnsiTheme="minorEastAsia" w:eastAsiaTheme="minorEastAsia" w:cstheme="minorEastAsia"/>
          <w:color w:val="000000"/>
          <w:sz w:val="24"/>
          <w:szCs w:val="24"/>
          <w:highlight w:val="none"/>
          <w:lang w:eastAsia="zh-CN"/>
        </w:rPr>
        <w:t>应</w:t>
      </w:r>
      <w:r>
        <w:rPr>
          <w:rFonts w:hint="eastAsia" w:asciiTheme="minorEastAsia" w:hAnsiTheme="minorEastAsia" w:eastAsiaTheme="minorEastAsia" w:cstheme="minorEastAsia"/>
          <w:color w:val="000000"/>
          <w:sz w:val="24"/>
          <w:szCs w:val="24"/>
          <w:highlight w:val="none"/>
        </w:rPr>
        <w:t>提前通知</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，并提示货物运输装卸的注意事项</w:t>
      </w:r>
      <w:r>
        <w:rPr>
          <w:rFonts w:hint="eastAsia" w:asciiTheme="minorEastAsia" w:hAnsiTheme="minorEastAsia" w:eastAsiaTheme="minorEastAsia" w:cstheme="minorEastAsia"/>
          <w:color w:val="000000"/>
          <w:sz w:val="24"/>
          <w:szCs w:val="24"/>
          <w:highlight w:val="none"/>
          <w:lang w:eastAsia="zh-CN"/>
        </w:rPr>
        <w:t>，甲方配合乙方做好货物的接收工作。</w:t>
      </w:r>
    </w:p>
    <w:p w14:paraId="184D5064">
      <w:pPr>
        <w:pStyle w:val="43"/>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 xml:space="preserve">7.6 </w:t>
      </w:r>
      <w:r>
        <w:rPr>
          <w:rFonts w:hint="eastAsia" w:asciiTheme="minorEastAsia" w:hAnsiTheme="minorEastAsia" w:eastAsiaTheme="minorEastAsia" w:cstheme="minorEastAsia"/>
          <w:color w:val="000000"/>
          <w:kern w:val="2"/>
          <w:sz w:val="24"/>
          <w:szCs w:val="24"/>
          <w:highlight w:val="none"/>
        </w:rPr>
        <w:t>如因包装</w:t>
      </w:r>
      <w:r>
        <w:rPr>
          <w:rFonts w:hint="eastAsia" w:asciiTheme="minorEastAsia" w:hAnsiTheme="minorEastAsia" w:eastAsiaTheme="minorEastAsia" w:cstheme="minorEastAsia"/>
          <w:color w:val="000000"/>
          <w:kern w:val="2"/>
          <w:sz w:val="24"/>
          <w:szCs w:val="24"/>
          <w:highlight w:val="none"/>
          <w:lang w:eastAsia="zh-CN"/>
        </w:rPr>
        <w:t>、运输</w:t>
      </w:r>
      <w:r>
        <w:rPr>
          <w:rFonts w:hint="eastAsia" w:asciiTheme="minorEastAsia" w:hAnsiTheme="minorEastAsia" w:eastAsiaTheme="minorEastAsia" w:cstheme="minorEastAsia"/>
          <w:color w:val="000000"/>
          <w:kern w:val="2"/>
          <w:sz w:val="24"/>
          <w:szCs w:val="24"/>
          <w:highlight w:val="none"/>
        </w:rPr>
        <w:t>问题导致货物</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损毁、丢失</w:t>
      </w:r>
      <w:r>
        <w:rPr>
          <w:rFonts w:hint="eastAsia" w:asciiTheme="minorEastAsia" w:hAnsiTheme="minorEastAsia" w:eastAsiaTheme="minorEastAsia" w:cstheme="minorEastAsia"/>
          <w:color w:val="000000"/>
          <w:kern w:val="2"/>
          <w:sz w:val="24"/>
          <w:szCs w:val="24"/>
          <w:highlight w:val="none"/>
        </w:rPr>
        <w:t>或者品质下降，</w:t>
      </w:r>
      <w:r>
        <w:rPr>
          <w:rFonts w:hint="eastAsia" w:asciiTheme="minorEastAsia" w:hAnsiTheme="minorEastAsia" w:eastAsiaTheme="minorEastAsia" w:cstheme="minorEastAsia"/>
          <w:color w:val="000000"/>
          <w:kern w:val="2"/>
          <w:sz w:val="24"/>
          <w:szCs w:val="24"/>
          <w:highlight w:val="none"/>
          <w:lang w:eastAsia="zh-CN"/>
        </w:rPr>
        <w:t>甲方</w:t>
      </w:r>
      <w:r>
        <w:rPr>
          <w:rFonts w:hint="eastAsia" w:asciiTheme="minorEastAsia" w:hAnsiTheme="minorEastAsia" w:eastAsiaTheme="minorEastAsia" w:cstheme="minorEastAsia"/>
          <w:color w:val="000000"/>
          <w:kern w:val="2"/>
          <w:sz w:val="24"/>
          <w:szCs w:val="24"/>
          <w:highlight w:val="none"/>
        </w:rPr>
        <w:t>有权要求降价、换货、拒收部分或整批货物，由此</w:t>
      </w:r>
      <w:r>
        <w:rPr>
          <w:rFonts w:hint="eastAsia" w:asciiTheme="minorEastAsia" w:hAnsiTheme="minorEastAsia" w:eastAsiaTheme="minorEastAsia" w:cstheme="minorEastAsia"/>
          <w:color w:val="000000"/>
          <w:kern w:val="2"/>
          <w:sz w:val="24"/>
          <w:szCs w:val="24"/>
          <w:highlight w:val="none"/>
          <w:lang w:eastAsia="zh-CN"/>
        </w:rPr>
        <w:t>产生</w:t>
      </w:r>
      <w:r>
        <w:rPr>
          <w:rFonts w:hint="eastAsia" w:asciiTheme="minorEastAsia" w:hAnsiTheme="minorEastAsia" w:eastAsiaTheme="minorEastAsia" w:cstheme="minorEastAsia"/>
          <w:color w:val="000000"/>
          <w:kern w:val="2"/>
          <w:sz w:val="24"/>
          <w:szCs w:val="24"/>
          <w:highlight w:val="none"/>
        </w:rPr>
        <w:t>的费用和损失，均由</w:t>
      </w:r>
      <w:r>
        <w:rPr>
          <w:rFonts w:hint="eastAsia" w:asciiTheme="minorEastAsia" w:hAnsiTheme="minorEastAsia" w:eastAsiaTheme="minorEastAsia" w:cstheme="minorEastAsia"/>
          <w:color w:val="000000"/>
          <w:kern w:val="2"/>
          <w:sz w:val="24"/>
          <w:szCs w:val="24"/>
          <w:highlight w:val="none"/>
          <w:lang w:eastAsia="zh-CN"/>
        </w:rPr>
        <w:t>乙方</w:t>
      </w:r>
      <w:r>
        <w:rPr>
          <w:rFonts w:hint="eastAsia" w:asciiTheme="minorEastAsia" w:hAnsiTheme="minorEastAsia" w:eastAsiaTheme="minorEastAsia" w:cstheme="minorEastAsia"/>
          <w:color w:val="000000"/>
          <w:kern w:val="2"/>
          <w:sz w:val="24"/>
          <w:szCs w:val="24"/>
          <w:highlight w:val="none"/>
        </w:rPr>
        <w:t>承担。</w:t>
      </w:r>
    </w:p>
    <w:p w14:paraId="743DBF2A">
      <w:pPr>
        <w:adjustRightInd w:val="0"/>
        <w:snapToGrid w:val="0"/>
        <w:spacing w:before="0" w:line="40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auto"/>
          <w:sz w:val="24"/>
          <w:szCs w:val="24"/>
          <w:highlight w:val="none"/>
        </w:rPr>
        <w:t>质量标准和保证</w:t>
      </w:r>
    </w:p>
    <w:p w14:paraId="5911C248">
      <w:pPr>
        <w:pStyle w:val="13"/>
        <w:adjustRightInd w:val="0"/>
        <w:snapToGrid w:val="0"/>
        <w:spacing w:before="0" w:line="400" w:lineRule="exact"/>
        <w:ind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.1 质量标准</w:t>
      </w:r>
    </w:p>
    <w:p w14:paraId="03677DA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（1）本合同下</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000000"/>
          <w:sz w:val="24"/>
          <w:szCs w:val="24"/>
          <w:highlight w:val="none"/>
          <w:lang w:eastAsia="zh-CN"/>
        </w:rPr>
        <w:t>约</w:t>
      </w:r>
      <w:r>
        <w:rPr>
          <w:rFonts w:hint="eastAsia" w:asciiTheme="minorEastAsia" w:hAnsiTheme="minorEastAsia" w:eastAsiaTheme="minorEastAsia" w:cstheme="minorEastAsia"/>
          <w:color w:val="000000"/>
          <w:sz w:val="24"/>
          <w:szCs w:val="24"/>
          <w:highlight w:val="none"/>
        </w:rPr>
        <w:t>定的</w:t>
      </w:r>
      <w:r>
        <w:rPr>
          <w:rFonts w:hint="eastAsia" w:asciiTheme="minorEastAsia" w:hAnsiTheme="minorEastAsia" w:eastAsiaTheme="minorEastAsia" w:cstheme="minorEastAsia"/>
          <w:sz w:val="24"/>
          <w:szCs w:val="24"/>
          <w:highlight w:val="none"/>
        </w:rPr>
        <w:t>品牌、规格型号、技术性能、配置、质量、数量等要求。</w:t>
      </w:r>
      <w:r>
        <w:rPr>
          <w:rFonts w:hint="eastAsia" w:asciiTheme="minorEastAsia" w:hAnsiTheme="minorEastAsia" w:eastAsiaTheme="minorEastAsia" w:cstheme="minorEastAsia"/>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 w:val="24"/>
          <w:szCs w:val="24"/>
          <w:highlight w:val="none"/>
          <w:lang w:eastAsia="zh-CN"/>
        </w:rPr>
        <w:t>。</w:t>
      </w:r>
    </w:p>
    <w:p w14:paraId="1DB86063">
      <w:pPr>
        <w:pStyle w:val="13"/>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（2）采用中华人民共和国法定计量单位。</w:t>
      </w:r>
    </w:p>
    <w:p w14:paraId="41B04A96">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的货物应符合国家有关安全、环保、卫生</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规定。</w:t>
      </w:r>
    </w:p>
    <w:p w14:paraId="47CA866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（4）乙方应向甲方提交所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上述</w:t>
      </w:r>
      <w:r>
        <w:rPr>
          <w:rFonts w:hint="eastAsia" w:asciiTheme="minorEastAsia" w:hAnsiTheme="minorEastAsia" w:eastAsiaTheme="minorEastAsia" w:cstheme="minorEastAsia"/>
          <w:color w:val="auto"/>
          <w:sz w:val="24"/>
          <w:szCs w:val="24"/>
          <w:highlight w:val="none"/>
        </w:rPr>
        <w:t>文件应包装好随货物一同发运。</w:t>
      </w:r>
    </w:p>
    <w:p w14:paraId="57C79D3E">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8</w:t>
      </w:r>
      <w:r>
        <w:rPr>
          <w:rFonts w:hint="eastAsia" w:asciiTheme="minorEastAsia" w:hAnsiTheme="minorEastAsia" w:eastAsiaTheme="minorEastAsia" w:cstheme="minorEastAsia"/>
          <w:color w:val="auto"/>
          <w:sz w:val="24"/>
          <w:szCs w:val="24"/>
          <w:highlight w:val="none"/>
        </w:rPr>
        <w:t>.2 保证</w:t>
      </w:r>
    </w:p>
    <w:p w14:paraId="110F7ACE">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（1）乙方应保证</w:t>
      </w:r>
      <w:r>
        <w:rPr>
          <w:rFonts w:hint="eastAsia" w:asciiTheme="minorEastAsia" w:hAnsiTheme="minorEastAsia" w:eastAsiaTheme="minorEastAsia" w:cstheme="minorEastAsia"/>
          <w:color w:val="auto"/>
          <w:sz w:val="24"/>
          <w:szCs w:val="24"/>
          <w:highlight w:val="none"/>
          <w:lang w:eastAsia="zh-CN"/>
        </w:rPr>
        <w:t>提供的货物</w:t>
      </w:r>
      <w:r>
        <w:rPr>
          <w:rFonts w:hint="eastAsia" w:asciiTheme="minorEastAsia" w:hAnsiTheme="minorEastAsia" w:eastAsiaTheme="minorEastAsia" w:cstheme="minorEastAsia"/>
          <w:color w:val="auto"/>
          <w:sz w:val="24"/>
          <w:szCs w:val="24"/>
          <w:highlight w:val="none"/>
        </w:rPr>
        <w:t>完全符合合同规定的质量、规格和性能要求。乙方应保证货物在正确安装、正常使用和保养条件下，</w:t>
      </w:r>
      <w:r>
        <w:rPr>
          <w:rFonts w:hint="eastAsia" w:asciiTheme="minorEastAsia" w:hAnsiTheme="minorEastAsia" w:eastAsiaTheme="minorEastAsia" w:cstheme="minorEastAsia"/>
          <w:sz w:val="24"/>
          <w:szCs w:val="24"/>
          <w:highlight w:val="none"/>
        </w:rPr>
        <w:t>在其使用寿命期内具</w:t>
      </w:r>
      <w:r>
        <w:rPr>
          <w:rFonts w:hint="eastAsia" w:asciiTheme="minorEastAsia" w:hAnsiTheme="minorEastAsia" w:eastAsiaTheme="minorEastAsia" w:cstheme="minorEastAsia"/>
          <w:sz w:val="24"/>
          <w:szCs w:val="24"/>
          <w:highlight w:val="none"/>
          <w:lang w:eastAsia="zh-CN"/>
        </w:rPr>
        <w:t>备合同约定</w:t>
      </w:r>
      <w:r>
        <w:rPr>
          <w:rFonts w:hint="eastAsia" w:asciiTheme="minorEastAsia" w:hAnsiTheme="minorEastAsia" w:eastAsiaTheme="minorEastAsia" w:cstheme="minorEastAsia"/>
          <w:sz w:val="24"/>
          <w:szCs w:val="24"/>
          <w:highlight w:val="none"/>
        </w:rPr>
        <w:t>的性能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存在</w:t>
      </w:r>
      <w:r>
        <w:rPr>
          <w:rFonts w:hint="eastAsia" w:asciiTheme="minorEastAsia" w:hAnsiTheme="minorEastAsia" w:eastAsiaTheme="minorEastAsia" w:cstheme="minorEastAsia"/>
          <w:color w:val="auto"/>
          <w:sz w:val="24"/>
          <w:szCs w:val="24"/>
          <w:highlight w:val="none"/>
        </w:rPr>
        <w:t>质量保证期的，货物最终交付验收</w:t>
      </w:r>
      <w:r>
        <w:rPr>
          <w:rFonts w:hint="eastAsia" w:asciiTheme="minorEastAsia" w:hAnsiTheme="minorEastAsia" w:eastAsiaTheme="minorEastAsia" w:cstheme="minorEastAsia"/>
          <w:color w:val="auto"/>
          <w:sz w:val="24"/>
          <w:szCs w:val="24"/>
          <w:highlight w:val="none"/>
          <w:lang w:eastAsia="zh-CN"/>
        </w:rPr>
        <w:t>合格</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规定或乙方</w:t>
      </w:r>
      <w:r>
        <w:rPr>
          <w:rFonts w:hint="eastAsia" w:asciiTheme="minorEastAsia" w:hAnsiTheme="minorEastAsia" w:eastAsiaTheme="minorEastAsia" w:cstheme="minorEastAsia"/>
          <w:color w:val="auto"/>
          <w:sz w:val="24"/>
          <w:szCs w:val="24"/>
          <w:highlight w:val="none"/>
          <w:lang w:eastAsia="zh-CN"/>
        </w:rPr>
        <w:t>书面</w:t>
      </w:r>
      <w:r>
        <w:rPr>
          <w:rFonts w:hint="eastAsia" w:asciiTheme="minorEastAsia" w:hAnsiTheme="minorEastAsia" w:eastAsiaTheme="minorEastAsia" w:cstheme="minorEastAsia"/>
          <w:color w:val="auto"/>
          <w:sz w:val="24"/>
          <w:szCs w:val="24"/>
          <w:highlight w:val="none"/>
        </w:rPr>
        <w:t>承诺（两者以较长的为准）的质量保证期内，本保证保持有效。</w:t>
      </w:r>
    </w:p>
    <w:p w14:paraId="48FFF72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（2）在质量保证期内所发现的缺陷，甲方应尽快以书面形式通知乙方。</w:t>
      </w:r>
    </w:p>
    <w:p w14:paraId="13CF8332">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（3）乙方收到通知后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规定的响应时间内以合理的速度免费维修或更换有缺陷的货物或部件。</w:t>
      </w:r>
    </w:p>
    <w:p w14:paraId="7DE7A56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auto"/>
          <w:sz w:val="24"/>
          <w:szCs w:val="24"/>
          <w:highlight w:val="none"/>
        </w:rPr>
        <w:t>.1条规定以书面形式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追究</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auto"/>
          <w:sz w:val="24"/>
          <w:szCs w:val="24"/>
          <w:highlight w:val="none"/>
        </w:rPr>
        <w:t>。</w:t>
      </w:r>
    </w:p>
    <w:p w14:paraId="28EA6B66">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auto"/>
          <w:sz w:val="24"/>
          <w:szCs w:val="24"/>
          <w:highlight w:val="none"/>
          <w:lang w:eastAsia="zh-CN"/>
        </w:rPr>
        <w:t>约定</w:t>
      </w:r>
      <w:r>
        <w:rPr>
          <w:rFonts w:hint="eastAsia" w:asciiTheme="minorEastAsia" w:hAnsiTheme="minorEastAsia" w:eastAsiaTheme="minorEastAsia" w:cstheme="minorEastAsia"/>
          <w:color w:val="auto"/>
          <w:sz w:val="24"/>
          <w:szCs w:val="24"/>
          <w:highlight w:val="none"/>
        </w:rPr>
        <w:t>对乙方行使的其他权利不受影响。</w:t>
      </w:r>
    </w:p>
    <w:p w14:paraId="741178DA">
      <w:pPr>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9</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auto"/>
          <w:sz w:val="24"/>
          <w:szCs w:val="24"/>
          <w:highlight w:val="none"/>
        </w:rPr>
        <w:t>权利瑕疵担保</w:t>
      </w:r>
    </w:p>
    <w:p w14:paraId="3660B150">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乙方保证对其出售的货物享有合法的权利。</w:t>
      </w:r>
    </w:p>
    <w:p w14:paraId="4C662ADE">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.2 </w:t>
      </w:r>
      <w:r>
        <w:rPr>
          <w:rFonts w:hint="eastAsia" w:asciiTheme="minorEastAsia" w:hAnsiTheme="minorEastAsia" w:eastAsiaTheme="minorEastAsia" w:cstheme="minorEastAsia"/>
          <w:sz w:val="24"/>
          <w:szCs w:val="24"/>
          <w:highlight w:val="none"/>
        </w:rPr>
        <w:t>乙方保证在交付的货物上不存在抵押权等担保物权。</w:t>
      </w:r>
    </w:p>
    <w:p w14:paraId="3AC77AD5">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 如甲方使用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上述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货物构成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对第三人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侵权的，则由乙方承担全部责任。</w:t>
      </w:r>
    </w:p>
    <w:p w14:paraId="0119BA7E">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知识产权保护</w:t>
      </w:r>
    </w:p>
    <w:p w14:paraId="5544EE2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Theme="minorEastAsia" w:hAnsiTheme="minorEastAsia" w:eastAsiaTheme="minorEastAsia" w:cstheme="minorEastAsia"/>
          <w:color w:val="auto"/>
          <w:sz w:val="24"/>
          <w:szCs w:val="24"/>
          <w:highlight w:val="none"/>
        </w:rPr>
        <w:t>何第三人的知识产权等权利。</w:t>
      </w:r>
      <w:bookmarkStart w:id="135" w:name="_Hlk163047038"/>
      <w:r>
        <w:rPr>
          <w:rFonts w:hint="eastAsia" w:asciiTheme="minorEastAsia" w:hAnsiTheme="minorEastAsia" w:eastAsiaTheme="minorEastAsia" w:cstheme="minorEastAsia"/>
          <w:sz w:val="24"/>
          <w:szCs w:val="24"/>
          <w:highlight w:val="none"/>
        </w:rPr>
        <w:t>因违反前述约定对第三人构成侵权的，应当由乙方向第三人承担法律责任；甲方依法向第三人赔偿后，有权向乙方追偿。甲方有其他损失的，乙方应当赔偿</w:t>
      </w:r>
      <w:bookmarkEnd w:id="135"/>
      <w:r>
        <w:rPr>
          <w:rFonts w:hint="eastAsia" w:asciiTheme="minorEastAsia" w:hAnsiTheme="minorEastAsia" w:eastAsiaTheme="minorEastAsia" w:cstheme="minorEastAsia"/>
          <w:color w:val="auto"/>
          <w:sz w:val="24"/>
          <w:szCs w:val="24"/>
          <w:highlight w:val="none"/>
        </w:rPr>
        <w:t>。</w:t>
      </w:r>
    </w:p>
    <w:p w14:paraId="39A5E3D6">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1</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保密义务</w:t>
      </w:r>
    </w:p>
    <w:p w14:paraId="3DBBE7FA">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11.1 </w:t>
      </w:r>
      <w:r>
        <w:rPr>
          <w:rFonts w:hint="eastAsia" w:asciiTheme="minorEastAsia" w:hAnsiTheme="minorEastAsia" w:eastAsiaTheme="minorEastAsia" w:cstheme="minorEastAsia"/>
          <w:sz w:val="24"/>
          <w:szCs w:val="24"/>
          <w:highlight w:val="none"/>
        </w:rPr>
        <w:t>甲、乙双方</w:t>
      </w:r>
      <w:r>
        <w:rPr>
          <w:rFonts w:hint="eastAsia" w:asciiTheme="minorEastAsia" w:hAnsiTheme="minorEastAsia" w:eastAsiaTheme="minorEastAsia" w:cstheme="minorEastAsia"/>
          <w:sz w:val="24"/>
          <w:szCs w:val="24"/>
          <w:highlight w:val="none"/>
          <w:lang w:eastAsia="zh-CN"/>
        </w:rPr>
        <w:t>对</w:t>
      </w:r>
      <w:r>
        <w:rPr>
          <w:rFonts w:hint="eastAsia" w:asciiTheme="minorEastAsia" w:hAnsiTheme="minorEastAsia" w:eastAsiaTheme="minorEastAsia" w:cstheme="minorEastAsia"/>
          <w:sz w:val="24"/>
          <w:szCs w:val="24"/>
          <w:highlight w:val="none"/>
        </w:rPr>
        <w:t>采购和合同履行过程中所获悉的</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商业秘密或者其他应当保密的信息，均有保密义务</w:t>
      </w:r>
      <w:r>
        <w:rPr>
          <w:rFonts w:hint="eastAsia" w:asciiTheme="minorEastAsia" w:hAnsiTheme="minorEastAsia" w:eastAsiaTheme="minorEastAsia" w:cstheme="minorEastAsia"/>
          <w:sz w:val="24"/>
          <w:szCs w:val="24"/>
          <w:highlight w:val="none"/>
          <w:lang w:eastAsia="zh-CN"/>
        </w:rPr>
        <w:t>且不受合同有效期所限，直至该信息成为公开信息</w:t>
      </w:r>
      <w:r>
        <w:rPr>
          <w:rFonts w:hint="eastAsia" w:asciiTheme="minorEastAsia" w:hAnsiTheme="minorEastAsia" w:eastAsiaTheme="minorEastAsia" w:cstheme="minorEastAsia"/>
          <w:sz w:val="24"/>
          <w:szCs w:val="24"/>
          <w:highlight w:val="none"/>
        </w:rPr>
        <w:t>。泄露、不正当地使用</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w:t>
      </w:r>
      <w:r>
        <w:rPr>
          <w:rFonts w:hint="eastAsia" w:asciiTheme="minorEastAsia" w:hAnsiTheme="minorEastAsia" w:eastAsiaTheme="minorEastAsia" w:cstheme="minorEastAsia"/>
          <w:sz w:val="24"/>
          <w:szCs w:val="24"/>
          <w:highlight w:val="none"/>
          <w:lang w:eastAsia="zh-CN"/>
        </w:rPr>
        <w:t>其他应当保密的</w:t>
      </w:r>
      <w:r>
        <w:rPr>
          <w:rFonts w:hint="eastAsia" w:asciiTheme="minorEastAsia" w:hAnsiTheme="minorEastAsia" w:eastAsiaTheme="minorEastAsia" w:cstheme="minorEastAsia"/>
          <w:sz w:val="24"/>
          <w:szCs w:val="24"/>
          <w:highlight w:val="none"/>
        </w:rPr>
        <w:t>信息，应当承担</w:t>
      </w:r>
      <w:r>
        <w:rPr>
          <w:rFonts w:hint="eastAsia" w:asciiTheme="minorEastAsia" w:hAnsiTheme="minorEastAsia" w:eastAsiaTheme="minorEastAsia" w:cstheme="minorEastAsia"/>
          <w:sz w:val="24"/>
          <w:szCs w:val="24"/>
          <w:highlight w:val="none"/>
          <w:lang w:eastAsia="zh-CN"/>
        </w:rPr>
        <w:t>相应</w:t>
      </w:r>
      <w:r>
        <w:rPr>
          <w:rFonts w:hint="eastAsia" w:asciiTheme="minorEastAsia" w:hAnsiTheme="minorEastAsia" w:eastAsiaTheme="minorEastAsia" w:cstheme="minorEastAsia"/>
          <w:sz w:val="24"/>
          <w:szCs w:val="24"/>
          <w:highlight w:val="none"/>
        </w:rPr>
        <w:t>责任。其他应当保密的信息由双方在</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sz w:val="24"/>
          <w:szCs w:val="24"/>
          <w:highlight w:val="none"/>
        </w:rPr>
        <w:t>中约定。</w:t>
      </w:r>
    </w:p>
    <w:p w14:paraId="734EAB47">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2</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合同价款支付</w:t>
      </w:r>
    </w:p>
    <w:p w14:paraId="054E74E0">
      <w:pPr>
        <w:autoSpaceDE/>
        <w:autoSpaceDN/>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lang w:eastAsia="zh-CN"/>
        </w:rPr>
        <w:t>合同价款支付</w:t>
      </w:r>
      <w:r>
        <w:rPr>
          <w:rFonts w:hint="eastAsia" w:asciiTheme="minorEastAsia" w:hAnsiTheme="minorEastAsia" w:eastAsiaTheme="minorEastAsia" w:cstheme="minorEastAsia"/>
          <w:color w:val="auto"/>
          <w:sz w:val="24"/>
          <w:szCs w:val="24"/>
          <w:highlight w:val="none"/>
        </w:rPr>
        <w:t>按照国库集中支付</w:t>
      </w:r>
      <w:r>
        <w:rPr>
          <w:rFonts w:hint="eastAsia" w:asciiTheme="minorEastAsia" w:hAnsiTheme="minorEastAsia" w:eastAsiaTheme="minorEastAsia" w:cstheme="minorEastAsia"/>
          <w:color w:val="auto"/>
          <w:sz w:val="24"/>
          <w:szCs w:val="24"/>
          <w:highlight w:val="none"/>
          <w:lang w:eastAsia="zh-CN"/>
        </w:rPr>
        <w:t>制度及财政管理相关</w:t>
      </w:r>
      <w:r>
        <w:rPr>
          <w:rFonts w:hint="eastAsia" w:asciiTheme="minorEastAsia" w:hAnsiTheme="minorEastAsia" w:eastAsiaTheme="minorEastAsia" w:cstheme="minorEastAsia"/>
          <w:color w:val="auto"/>
          <w:sz w:val="24"/>
          <w:szCs w:val="24"/>
          <w:highlight w:val="none"/>
        </w:rPr>
        <w:t>规定执行。</w:t>
      </w:r>
    </w:p>
    <w:p w14:paraId="6ED54F36">
      <w:pPr>
        <w:pStyle w:val="7"/>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12.2 </w:t>
      </w:r>
      <w:r>
        <w:rPr>
          <w:rFonts w:hint="eastAsia" w:asciiTheme="minorEastAsia" w:hAnsiTheme="minorEastAsia" w:eastAsiaTheme="minorEastAsia" w:cstheme="minorEastAsia"/>
          <w:b w:val="0"/>
          <w:bCs w:val="0"/>
          <w:color w:val="auto"/>
          <w:kern w:val="2"/>
          <w:sz w:val="24"/>
          <w:szCs w:val="24"/>
          <w:highlight w:val="none"/>
        </w:rPr>
        <w:t>对于满足合同约定支付条件的，</w:t>
      </w:r>
      <w:r>
        <w:rPr>
          <w:rFonts w:hint="eastAsia" w:asciiTheme="minorEastAsia" w:hAnsiTheme="minorEastAsia" w:eastAsiaTheme="minorEastAsia" w:cstheme="minorEastAsia"/>
          <w:b w:val="0"/>
          <w:bCs w:val="0"/>
          <w:color w:val="auto"/>
          <w:kern w:val="2"/>
          <w:sz w:val="24"/>
          <w:szCs w:val="24"/>
          <w:highlight w:val="none"/>
          <w:lang w:val="en-US" w:eastAsia="zh-CN"/>
        </w:rPr>
        <w:t>甲方</w:t>
      </w:r>
      <w:r>
        <w:rPr>
          <w:rFonts w:hint="eastAsia" w:asciiTheme="minorEastAsia" w:hAnsiTheme="minorEastAsia" w:eastAsiaTheme="minorEastAsia" w:cstheme="minorEastAsia"/>
          <w:b w:val="0"/>
          <w:bCs w:val="0"/>
          <w:i w:val="0"/>
          <w:iCs w:val="0"/>
          <w:caps w:val="0"/>
          <w:color w:val="auto"/>
          <w:spacing w:val="0"/>
          <w:sz w:val="24"/>
          <w:szCs w:val="24"/>
          <w:highlight w:val="none"/>
          <w:shd w:val="clear"/>
          <w:vertAlign w:val="baseline"/>
        </w:rPr>
        <w:t>原则上应当自</w:t>
      </w:r>
      <w:r>
        <w:rPr>
          <w:rFonts w:hint="eastAsia" w:asciiTheme="minorEastAsia" w:hAnsiTheme="minorEastAsia" w:eastAsiaTheme="minorEastAsia" w:cstheme="minorEastAsia"/>
          <w:i w:val="0"/>
          <w:iCs w:val="0"/>
          <w:caps w:val="0"/>
          <w:color w:val="171A1D"/>
          <w:spacing w:val="0"/>
          <w:sz w:val="24"/>
          <w:szCs w:val="24"/>
          <w:highlight w:val="none"/>
          <w:shd w:val="clear" w:fill="FFFFFF"/>
        </w:rPr>
        <w:t>收到发票后7个工作日内将资金支付到合同约定的乙方账户</w:t>
      </w:r>
      <w:r>
        <w:rPr>
          <w:rFonts w:hint="eastAsia" w:asciiTheme="minorEastAsia" w:hAnsiTheme="minorEastAsia" w:eastAsiaTheme="minorEastAsia" w:cstheme="minorEastAsia"/>
          <w:b w:val="0"/>
          <w:bCs w:val="0"/>
          <w:color w:val="auto"/>
          <w:kern w:val="2"/>
          <w:sz w:val="24"/>
          <w:szCs w:val="24"/>
          <w:highlight w:val="none"/>
        </w:rPr>
        <w:t>，不得以机构变动、人员更替、政策调整等为由迟延付款，不得将采购文件和合同中未规定的义务作为向</w:t>
      </w:r>
      <w:r>
        <w:rPr>
          <w:rFonts w:hint="eastAsia" w:asciiTheme="minorEastAsia" w:hAnsiTheme="minorEastAsia" w:eastAsiaTheme="minorEastAsia" w:cstheme="minorEastAsia"/>
          <w:b w:val="0"/>
          <w:bCs w:val="0"/>
          <w:color w:val="auto"/>
          <w:kern w:val="2"/>
          <w:sz w:val="24"/>
          <w:szCs w:val="24"/>
          <w:highlight w:val="none"/>
          <w:lang w:val="en-US" w:eastAsia="zh-CN"/>
        </w:rPr>
        <w:t>乙方</w:t>
      </w:r>
      <w:r>
        <w:rPr>
          <w:rFonts w:hint="eastAsia" w:asciiTheme="minorEastAsia" w:hAnsiTheme="minorEastAsia" w:eastAsiaTheme="minorEastAsia" w:cstheme="minorEastAsia"/>
          <w:b w:val="0"/>
          <w:bCs w:val="0"/>
          <w:color w:val="auto"/>
          <w:kern w:val="2"/>
          <w:sz w:val="24"/>
          <w:szCs w:val="24"/>
          <w:highlight w:val="none"/>
        </w:rPr>
        <w:t>付款的条件。具体合同价款支付时间在【</w:t>
      </w:r>
      <w:r>
        <w:rPr>
          <w:rFonts w:hint="eastAsia" w:asciiTheme="minorEastAsia" w:hAnsiTheme="minorEastAsia" w:eastAsiaTheme="minorEastAsia" w:cstheme="minorEastAsia"/>
          <w:b/>
          <w:bCs/>
          <w:color w:val="auto"/>
          <w:kern w:val="2"/>
          <w:sz w:val="24"/>
          <w:szCs w:val="24"/>
          <w:highlight w:val="none"/>
        </w:rPr>
        <w:t>政府采购合同专用条款</w:t>
      </w:r>
      <w:r>
        <w:rPr>
          <w:rFonts w:hint="eastAsia" w:asciiTheme="minorEastAsia" w:hAnsiTheme="minorEastAsia" w:eastAsiaTheme="minorEastAsia" w:cstheme="minorEastAsia"/>
          <w:b w:val="0"/>
          <w:bCs w:val="0"/>
          <w:color w:val="auto"/>
          <w:kern w:val="2"/>
          <w:sz w:val="24"/>
          <w:szCs w:val="24"/>
          <w:highlight w:val="none"/>
        </w:rPr>
        <w:t>】中</w:t>
      </w:r>
      <w:r>
        <w:rPr>
          <w:rFonts w:hint="eastAsia" w:asciiTheme="minorEastAsia" w:hAnsiTheme="minorEastAsia" w:eastAsiaTheme="minorEastAsia" w:cstheme="minorEastAsia"/>
          <w:b w:val="0"/>
          <w:bCs w:val="0"/>
          <w:color w:val="auto"/>
          <w:kern w:val="2"/>
          <w:sz w:val="24"/>
          <w:szCs w:val="24"/>
          <w:highlight w:val="none"/>
          <w:lang w:eastAsia="zh-CN"/>
        </w:rPr>
        <w:t>约</w:t>
      </w:r>
      <w:r>
        <w:rPr>
          <w:rFonts w:hint="eastAsia" w:asciiTheme="minorEastAsia" w:hAnsiTheme="minorEastAsia" w:eastAsiaTheme="minorEastAsia" w:cstheme="minorEastAsia"/>
          <w:b w:val="0"/>
          <w:bCs w:val="0"/>
          <w:color w:val="auto"/>
          <w:kern w:val="2"/>
          <w:sz w:val="24"/>
          <w:szCs w:val="24"/>
          <w:highlight w:val="none"/>
        </w:rPr>
        <w:t>定。</w:t>
      </w:r>
    </w:p>
    <w:p w14:paraId="5D9F7141">
      <w:pPr>
        <w:pStyle w:val="2"/>
        <w:spacing w:after="0"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3</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履约保证金</w:t>
      </w:r>
    </w:p>
    <w:p w14:paraId="03BC0CF1">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sz w:val="24"/>
          <w:szCs w:val="24"/>
          <w:highlight w:val="none"/>
        </w:rPr>
        <w:t>乙方应当以支票、汇票、本票或者金融机构、担保机构出具的保函等非现金形式提交。</w:t>
      </w:r>
    </w:p>
    <w:p w14:paraId="3A399D95">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.2 如果乙方</w:t>
      </w:r>
      <w:r>
        <w:rPr>
          <w:rFonts w:hint="eastAsia" w:asciiTheme="minorEastAsia" w:hAnsiTheme="minorEastAsia" w:eastAsiaTheme="minorEastAsia" w:cstheme="minorEastAsia"/>
          <w:color w:val="auto"/>
          <w:sz w:val="24"/>
          <w:szCs w:val="24"/>
          <w:highlight w:val="none"/>
          <w:lang w:eastAsia="zh-CN"/>
        </w:rPr>
        <w:t>出现</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b w:val="0"/>
          <w:bCs w:val="0"/>
          <w:sz w:val="24"/>
          <w:szCs w:val="24"/>
          <w:highlight w:val="none"/>
          <w:lang w:eastAsia="zh-CN"/>
        </w:rPr>
        <w:t>约定</w:t>
      </w:r>
      <w:r>
        <w:rPr>
          <w:rFonts w:hint="eastAsia" w:asciiTheme="minorEastAsia" w:hAnsiTheme="minorEastAsia" w:eastAsiaTheme="minorEastAsia" w:cstheme="minorEastAsia"/>
          <w:b w:val="0"/>
          <w:bCs w:val="0"/>
          <w:sz w:val="24"/>
          <w:szCs w:val="24"/>
          <w:highlight w:val="none"/>
          <w:lang w:eastAsia="zh-CN"/>
        </w:rPr>
        <w:t>情形的</w:t>
      </w:r>
      <w:r>
        <w:rPr>
          <w:rFonts w:hint="eastAsia" w:asciiTheme="minorEastAsia" w:hAnsiTheme="minorEastAsia" w:eastAsiaTheme="minorEastAsia" w:cstheme="minorEastAsia"/>
          <w:color w:val="auto"/>
          <w:sz w:val="24"/>
          <w:szCs w:val="24"/>
          <w:highlight w:val="none"/>
        </w:rPr>
        <w:t>，履约保证金不予退还；如果乙方未能按合同约定全面履行义务，甲方有权从履约保证金中取得补偿或赔偿，</w:t>
      </w:r>
      <w:r>
        <w:rPr>
          <w:rFonts w:hint="eastAsia" w:asciiTheme="minorEastAsia" w:hAnsiTheme="minorEastAsia" w:eastAsiaTheme="minorEastAsia" w:cstheme="minorEastAsia"/>
          <w:color w:val="auto"/>
          <w:sz w:val="24"/>
          <w:szCs w:val="24"/>
          <w:highlight w:val="none"/>
          <w:lang w:eastAsia="zh-CN"/>
        </w:rPr>
        <w:t>且</w:t>
      </w:r>
      <w:r>
        <w:rPr>
          <w:rFonts w:hint="eastAsia" w:asciiTheme="minorEastAsia" w:hAnsiTheme="minorEastAsia" w:eastAsiaTheme="minorEastAsia" w:cstheme="minorEastAsia"/>
          <w:color w:val="auto"/>
          <w:sz w:val="24"/>
          <w:szCs w:val="24"/>
          <w:highlight w:val="none"/>
        </w:rPr>
        <w:t>不影响甲方要求乙方承担合同约定的超过履约保证金的违约责任的权利。</w:t>
      </w:r>
    </w:p>
    <w:p w14:paraId="594317D1">
      <w:p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3</w:t>
      </w:r>
      <w:r>
        <w:rPr>
          <w:rFonts w:hint="eastAsia" w:asciiTheme="minorEastAsia" w:hAnsiTheme="minorEastAsia" w:eastAsiaTheme="minorEastAsia" w:cstheme="minorEastAsia"/>
          <w:color w:val="auto"/>
          <w:sz w:val="24"/>
          <w:szCs w:val="24"/>
          <w:highlight w:val="none"/>
        </w:rPr>
        <w:t>.3 甲方在项目通过验收后按照</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规定的时间内将履约保证金退还乙方；逾期退还的，乙方可要求甲方支付违约金，违约金按照</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规定支付。</w:t>
      </w:r>
    </w:p>
    <w:p w14:paraId="59EF3BB2">
      <w:p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4</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售后服务</w:t>
      </w:r>
    </w:p>
    <w:p w14:paraId="71601E60">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4</w:t>
      </w:r>
      <w:r>
        <w:rPr>
          <w:rFonts w:hint="eastAsia" w:asciiTheme="minorEastAsia" w:hAnsiTheme="minorEastAsia" w:eastAsiaTheme="minorEastAsia" w:cstheme="minorEastAsia"/>
          <w:color w:val="auto"/>
          <w:sz w:val="24"/>
          <w:szCs w:val="24"/>
          <w:highlight w:val="none"/>
        </w:rPr>
        <w:t>.1 除项目不涉及或采购活动中明确约定无须承担外，乙方还应提供下列服务：</w:t>
      </w:r>
    </w:p>
    <w:p w14:paraId="6D083AA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（1）货物的现场移动、安装、调试、启动监督及技术支持；</w:t>
      </w:r>
    </w:p>
    <w:p w14:paraId="7738F69D">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（2）提供货物组装和维修所需的专用工具和辅助材料；</w:t>
      </w:r>
    </w:p>
    <w:p w14:paraId="43C88DDD">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color w:val="auto"/>
          <w:sz w:val="24"/>
          <w:szCs w:val="24"/>
          <w:highlight w:val="none"/>
          <w:lang w:eastAsia="zh-CN"/>
        </w:rPr>
        <w:t>约定</w:t>
      </w:r>
      <w:r>
        <w:rPr>
          <w:rFonts w:hint="eastAsia" w:asciiTheme="minorEastAsia" w:hAnsiTheme="minorEastAsia" w:eastAsiaTheme="minorEastAsia" w:cstheme="minorEastAsia"/>
          <w:color w:val="auto"/>
          <w:sz w:val="24"/>
          <w:szCs w:val="24"/>
          <w:highlight w:val="none"/>
        </w:rPr>
        <w:t>的期限内对所有的货物实施运行监督、维修，但前提条件是该服务并不能免除乙方在质量保证期内所承担的义务；</w:t>
      </w:r>
    </w:p>
    <w:p w14:paraId="2ED54C6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（4）在制造商</w:t>
      </w:r>
      <w:r>
        <w:rPr>
          <w:rFonts w:hint="eastAsia" w:asciiTheme="minorEastAsia" w:hAnsiTheme="minorEastAsia" w:eastAsiaTheme="minorEastAsia" w:cstheme="minorEastAsia"/>
          <w:color w:val="auto"/>
          <w:sz w:val="24"/>
          <w:szCs w:val="24"/>
          <w:highlight w:val="none"/>
          <w:lang w:eastAsia="zh-CN"/>
        </w:rPr>
        <w:t>所在地</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指定</w:t>
      </w:r>
      <w:r>
        <w:rPr>
          <w:rFonts w:hint="eastAsia" w:asciiTheme="minorEastAsia" w:hAnsiTheme="minorEastAsia" w:eastAsiaTheme="minorEastAsia" w:cstheme="minorEastAsia"/>
          <w:color w:val="auto"/>
          <w:sz w:val="24"/>
          <w:szCs w:val="24"/>
          <w:highlight w:val="none"/>
        </w:rPr>
        <w:t>现场就货物的安装、启动、运营、维护</w:t>
      </w:r>
      <w:r>
        <w:rPr>
          <w:rFonts w:hint="eastAsia" w:asciiTheme="minorEastAsia" w:hAnsiTheme="minorEastAsia" w:eastAsiaTheme="minorEastAsia" w:cstheme="minorEastAsia"/>
          <w:color w:val="auto"/>
          <w:sz w:val="24"/>
          <w:szCs w:val="24"/>
          <w:highlight w:val="none"/>
          <w:lang w:eastAsia="zh-CN"/>
        </w:rPr>
        <w:t>、废弃处置等</w:t>
      </w:r>
      <w:r>
        <w:rPr>
          <w:rFonts w:hint="eastAsia" w:asciiTheme="minorEastAsia" w:hAnsiTheme="minorEastAsia" w:eastAsiaTheme="minorEastAsia" w:cstheme="minorEastAsia"/>
          <w:color w:val="auto"/>
          <w:sz w:val="24"/>
          <w:szCs w:val="24"/>
          <w:highlight w:val="none"/>
        </w:rPr>
        <w:t>对甲方操作人员进行培训</w:t>
      </w:r>
      <w:r>
        <w:rPr>
          <w:rFonts w:hint="eastAsia" w:asciiTheme="minorEastAsia" w:hAnsiTheme="minorEastAsia" w:eastAsiaTheme="minorEastAsia" w:cstheme="minorEastAsia"/>
          <w:sz w:val="24"/>
          <w:szCs w:val="24"/>
          <w:highlight w:val="none"/>
          <w:lang w:eastAsia="zh-CN"/>
        </w:rPr>
        <w:t>；</w:t>
      </w:r>
    </w:p>
    <w:p w14:paraId="5A7898A2">
      <w:pPr>
        <w:pStyle w:val="4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（5）依照法律、行政法规的规定或者按照</w:t>
      </w:r>
      <w:r>
        <w:rPr>
          <w:rFonts w:hint="eastAsia" w:asciiTheme="minorEastAsia" w:hAnsiTheme="minorEastAsia" w:eastAsiaTheme="minorEastAsia" w:cstheme="minorEastAsia"/>
          <w:b/>
          <w:bCs/>
          <w:sz w:val="24"/>
          <w:szCs w:val="24"/>
          <w:highlight w:val="none"/>
        </w:rPr>
        <w:t>【政府采购合同专用条款】</w:t>
      </w:r>
      <w:r>
        <w:rPr>
          <w:rFonts w:hint="eastAsia" w:asciiTheme="minorEastAsia" w:hAnsiTheme="minorEastAsia" w:eastAsiaTheme="minorEastAsia" w:cstheme="minorEastAsia"/>
          <w:sz w:val="24"/>
          <w:szCs w:val="24"/>
          <w:highlight w:val="none"/>
        </w:rPr>
        <w:t>约定，货物在有效使用年限届满后应予回收的，乙方负有自行或者委托第三人对货物予以回收的义务；</w:t>
      </w:r>
    </w:p>
    <w:p w14:paraId="221014B6">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规定由乙方提供的其他服务。</w:t>
      </w:r>
    </w:p>
    <w:p w14:paraId="47AB6BF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 乙方提供的</w:t>
      </w:r>
      <w:r>
        <w:rPr>
          <w:rFonts w:hint="eastAsia" w:asciiTheme="minorEastAsia" w:hAnsiTheme="minorEastAsia" w:eastAsiaTheme="minorEastAsia" w:cstheme="minorEastAsia"/>
          <w:color w:val="auto"/>
          <w:sz w:val="24"/>
          <w:szCs w:val="24"/>
          <w:highlight w:val="none"/>
          <w:lang w:eastAsia="zh-CN"/>
        </w:rPr>
        <w:t>售后</w:t>
      </w:r>
      <w:r>
        <w:rPr>
          <w:rFonts w:hint="eastAsia" w:asciiTheme="minorEastAsia" w:hAnsiTheme="minorEastAsia" w:eastAsiaTheme="minorEastAsia" w:cstheme="minorEastAsia"/>
          <w:color w:val="auto"/>
          <w:sz w:val="24"/>
          <w:szCs w:val="24"/>
          <w:highlight w:val="none"/>
        </w:rPr>
        <w:t>服务的费用</w:t>
      </w:r>
      <w:r>
        <w:rPr>
          <w:rFonts w:hint="eastAsia" w:asciiTheme="minorEastAsia" w:hAnsiTheme="minorEastAsia" w:eastAsiaTheme="minorEastAsia" w:cstheme="minorEastAsia"/>
          <w:color w:val="auto"/>
          <w:sz w:val="24"/>
          <w:szCs w:val="24"/>
          <w:highlight w:val="none"/>
          <w:lang w:val="en-US" w:eastAsia="zh-CN"/>
        </w:rPr>
        <w:t>已</w:t>
      </w:r>
      <w:r>
        <w:rPr>
          <w:rFonts w:hint="eastAsia" w:asciiTheme="minorEastAsia" w:hAnsiTheme="minorEastAsia" w:eastAsiaTheme="minorEastAsia" w:cstheme="minorEastAsia"/>
          <w:color w:val="auto"/>
          <w:sz w:val="24"/>
          <w:szCs w:val="24"/>
          <w:highlight w:val="none"/>
        </w:rPr>
        <w:t>包含在合同价款中，甲方不再另行支付。</w:t>
      </w:r>
    </w:p>
    <w:p w14:paraId="61BF8919">
      <w:pPr>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违约责任</w:t>
      </w:r>
    </w:p>
    <w:p w14:paraId="1923C4E5">
      <w:pPr>
        <w:adjustRightInd w:val="0"/>
        <w:snapToGrid w:val="0"/>
        <w:spacing w:before="0" w:line="400" w:lineRule="exact"/>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5</w:t>
      </w:r>
      <w:r>
        <w:rPr>
          <w:rFonts w:hint="eastAsia" w:asciiTheme="minorEastAsia" w:hAnsiTheme="minorEastAsia" w:eastAsiaTheme="minorEastAsia" w:cstheme="minorEastAsia"/>
          <w:bCs/>
          <w:color w:val="auto"/>
          <w:sz w:val="24"/>
          <w:szCs w:val="24"/>
          <w:highlight w:val="none"/>
        </w:rPr>
        <w:t>.1质量瑕疵的</w:t>
      </w:r>
      <w:r>
        <w:rPr>
          <w:rFonts w:hint="eastAsia" w:asciiTheme="minorEastAsia" w:hAnsiTheme="minorEastAsia" w:eastAsiaTheme="minorEastAsia" w:cstheme="minorEastAsia"/>
          <w:bCs/>
          <w:color w:val="auto"/>
          <w:sz w:val="24"/>
          <w:szCs w:val="24"/>
          <w:highlight w:val="none"/>
          <w:lang w:eastAsia="zh-CN"/>
        </w:rPr>
        <w:t>违约责任</w:t>
      </w:r>
    </w:p>
    <w:p w14:paraId="67219A89">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的产品不符合</w:t>
      </w:r>
      <w:r>
        <w:rPr>
          <w:rFonts w:hint="eastAsia" w:asciiTheme="minorEastAsia" w:hAnsiTheme="minorEastAsia" w:eastAsiaTheme="minorEastAsia" w:cstheme="minorEastAsia"/>
          <w:color w:val="auto"/>
          <w:sz w:val="24"/>
          <w:szCs w:val="24"/>
          <w:highlight w:val="none"/>
          <w:lang w:eastAsia="zh-CN"/>
        </w:rPr>
        <w:t>合同约定的</w:t>
      </w:r>
      <w:r>
        <w:rPr>
          <w:rFonts w:hint="eastAsia" w:asciiTheme="minorEastAsia" w:hAnsiTheme="minorEastAsia" w:eastAsiaTheme="minorEastAsia" w:cstheme="minorEastAsia"/>
          <w:color w:val="auto"/>
          <w:sz w:val="24"/>
          <w:szCs w:val="24"/>
          <w:highlight w:val="none"/>
        </w:rPr>
        <w:t>质量标准或存在产品质量缺陷，</w:t>
      </w:r>
      <w:r>
        <w:rPr>
          <w:rFonts w:hint="eastAsia" w:asciiTheme="minorEastAsia" w:hAnsiTheme="minorEastAsia" w:eastAsiaTheme="minorEastAsia" w:cstheme="minorEastAsia"/>
          <w:color w:val="auto"/>
          <w:sz w:val="24"/>
          <w:szCs w:val="24"/>
          <w:highlight w:val="none"/>
          <w:lang w:eastAsia="zh-CN"/>
        </w:rPr>
        <w:t>甲方有权要求乙方根据</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b w:val="0"/>
          <w:bCs/>
          <w:color w:val="auto"/>
          <w:sz w:val="24"/>
          <w:szCs w:val="24"/>
          <w:highlight w:val="none"/>
          <w:lang w:eastAsia="zh-CN"/>
        </w:rPr>
        <w:t>要求</w:t>
      </w:r>
      <w:r>
        <w:rPr>
          <w:rFonts w:hint="eastAsia" w:asciiTheme="minorEastAsia" w:hAnsiTheme="minorEastAsia" w:eastAsiaTheme="minorEastAsia" w:cstheme="minorEastAsia"/>
          <w:color w:val="auto"/>
          <w:sz w:val="24"/>
          <w:szCs w:val="24"/>
          <w:highlight w:val="none"/>
          <w:lang w:eastAsia="zh-CN"/>
        </w:rPr>
        <w:t>及时修理、重作、更换，并承担由此给甲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eastAsia="zh-CN"/>
        </w:rPr>
        <w:t>造成的损失</w:t>
      </w:r>
      <w:r>
        <w:rPr>
          <w:rFonts w:hint="eastAsia" w:asciiTheme="minorEastAsia" w:hAnsiTheme="minorEastAsia" w:eastAsiaTheme="minorEastAsia" w:cstheme="minorEastAsia"/>
          <w:color w:val="auto"/>
          <w:sz w:val="24"/>
          <w:szCs w:val="24"/>
          <w:highlight w:val="none"/>
        </w:rPr>
        <w:t>。</w:t>
      </w:r>
    </w:p>
    <w:p w14:paraId="6AC48EE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5</w:t>
      </w:r>
      <w:r>
        <w:rPr>
          <w:rFonts w:hint="eastAsia" w:asciiTheme="minorEastAsia" w:hAnsiTheme="minorEastAsia" w:eastAsiaTheme="minorEastAsia" w:cstheme="minorEastAsia"/>
          <w:bCs/>
          <w:color w:val="auto"/>
          <w:sz w:val="24"/>
          <w:szCs w:val="24"/>
          <w:highlight w:val="none"/>
        </w:rPr>
        <w:t>.2 迟延交货的违约责任</w:t>
      </w:r>
    </w:p>
    <w:p w14:paraId="0535455E">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（1）乙方应按照本合同规定的时间、地点交货和提供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服务。在履行合同过程中，如果乙方遇到可能</w:t>
      </w:r>
      <w:r>
        <w:rPr>
          <w:rFonts w:hint="eastAsia" w:asciiTheme="minorEastAsia" w:hAnsiTheme="minorEastAsia" w:eastAsiaTheme="minorEastAsia" w:cstheme="minorEastAsia"/>
          <w:color w:val="auto"/>
          <w:sz w:val="24"/>
          <w:szCs w:val="24"/>
          <w:highlight w:val="none"/>
          <w:lang w:eastAsia="zh-CN"/>
        </w:rPr>
        <w:t>影响</w:t>
      </w:r>
      <w:r>
        <w:rPr>
          <w:rFonts w:hint="eastAsia" w:asciiTheme="minorEastAsia" w:hAnsiTheme="minorEastAsia" w:eastAsiaTheme="minorEastAsia" w:cstheme="minorEastAsia"/>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 w:val="24"/>
          <w:szCs w:val="24"/>
          <w:highlight w:val="none"/>
          <w:lang w:eastAsia="zh-CN"/>
        </w:rPr>
        <w:t>长</w:t>
      </w:r>
      <w:r>
        <w:rPr>
          <w:rFonts w:hint="eastAsia" w:asciiTheme="minorEastAsia" w:hAnsiTheme="minorEastAsia" w:eastAsiaTheme="minorEastAsia" w:cstheme="minorEastAsia"/>
          <w:color w:val="auto"/>
          <w:sz w:val="24"/>
          <w:szCs w:val="24"/>
          <w:highlight w:val="none"/>
        </w:rPr>
        <w:t>交货时间或延期提供服务。</w:t>
      </w:r>
    </w:p>
    <w:p w14:paraId="22DBD8EF">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（2）如果乙方没有按照合同规定的时间交货和提供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服务，甲方有权从货款中扣除误期赔偿费而不影响合同项下的其他补救方法，赔偿费按</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规定执行。如果涉及公共利益，且赔偿金额无法弥补公共利益损失，</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可要求继续履行或者</w:t>
      </w:r>
      <w:r>
        <w:rPr>
          <w:rFonts w:hint="eastAsia" w:asciiTheme="minorEastAsia" w:hAnsiTheme="minorEastAsia" w:eastAsiaTheme="minorEastAsia" w:cstheme="minorEastAsia"/>
          <w:color w:val="auto"/>
          <w:sz w:val="24"/>
          <w:szCs w:val="24"/>
          <w:highlight w:val="none"/>
          <w:lang w:eastAsia="zh-CN"/>
        </w:rPr>
        <w:t>采取其他补救措施</w:t>
      </w:r>
      <w:r>
        <w:rPr>
          <w:rFonts w:hint="eastAsia" w:asciiTheme="minorEastAsia" w:hAnsiTheme="minorEastAsia" w:eastAsiaTheme="minorEastAsia" w:cstheme="minorEastAsia"/>
          <w:color w:val="auto"/>
          <w:sz w:val="24"/>
          <w:szCs w:val="24"/>
          <w:highlight w:val="none"/>
        </w:rPr>
        <w:t>。</w:t>
      </w:r>
    </w:p>
    <w:p w14:paraId="2EAD3F3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z w:val="24"/>
          <w:szCs w:val="24"/>
          <w:highlight w:val="none"/>
        </w:rPr>
        <w:t>.3 迟延支付的违约责任</w:t>
      </w:r>
    </w:p>
    <w:p w14:paraId="3773C1E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甲方存在迟延支付乙方合同款项的，应当承担</w:t>
      </w:r>
      <w:r>
        <w:rPr>
          <w:rFonts w:hint="eastAsia" w:asciiTheme="minorEastAsia" w:hAnsiTheme="minorEastAsia" w:eastAsiaTheme="minorEastAsia" w:cstheme="minorEastAsia"/>
          <w:b/>
          <w:bCs/>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规定的逾期付款利息。</w:t>
      </w:r>
    </w:p>
    <w:p w14:paraId="3B50B2AF">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5</w:t>
      </w:r>
      <w:r>
        <w:rPr>
          <w:rFonts w:hint="eastAsia" w:asciiTheme="minorEastAsia" w:hAnsiTheme="minorEastAsia" w:eastAsiaTheme="minorEastAsia" w:cstheme="minorEastAsia"/>
          <w:bCs/>
          <w:color w:val="auto"/>
          <w:sz w:val="24"/>
          <w:szCs w:val="24"/>
          <w:highlight w:val="none"/>
        </w:rPr>
        <w:t>.4其他违约责任根据项目实际需要按</w:t>
      </w:r>
      <w:r>
        <w:rPr>
          <w:rFonts w:hint="eastAsia" w:asciiTheme="minorEastAsia" w:hAnsiTheme="minorEastAsia" w:eastAsiaTheme="minorEastAsia" w:cstheme="minorEastAsia"/>
          <w:b/>
          <w:bCs/>
          <w:color w:val="auto"/>
          <w:sz w:val="24"/>
          <w:szCs w:val="24"/>
          <w:highlight w:val="none"/>
        </w:rPr>
        <w:t>【政府采购合同专用条款】</w:t>
      </w:r>
      <w:r>
        <w:rPr>
          <w:rFonts w:hint="eastAsia" w:asciiTheme="minorEastAsia" w:hAnsiTheme="minorEastAsia" w:eastAsiaTheme="minorEastAsia" w:cstheme="minorEastAsia"/>
          <w:color w:val="auto"/>
          <w:sz w:val="24"/>
          <w:szCs w:val="24"/>
          <w:highlight w:val="none"/>
        </w:rPr>
        <w:t>规定执行。</w:t>
      </w:r>
    </w:p>
    <w:p w14:paraId="05F2B5A8">
      <w:pPr>
        <w:numPr>
          <w:ilvl w:val="0"/>
          <w:numId w:val="29"/>
        </w:num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合同变更</w:t>
      </w:r>
      <w:r>
        <w:rPr>
          <w:rFonts w:hint="eastAsia" w:asciiTheme="minorEastAsia" w:hAnsiTheme="minorEastAsia" w:eastAsiaTheme="minorEastAsia" w:cstheme="minorEastAsia"/>
          <w:b/>
          <w:color w:val="auto"/>
          <w:sz w:val="24"/>
          <w:szCs w:val="24"/>
          <w:highlight w:val="none"/>
          <w:lang w:eastAsia="zh-CN"/>
        </w:rPr>
        <w:t>、中止与终止</w:t>
      </w:r>
    </w:p>
    <w:p w14:paraId="3D4A8548">
      <w:pPr>
        <w:autoSpaceDE/>
        <w:autoSpaceDN/>
        <w:adjustRightInd w:val="0"/>
        <w:snapToGrid w:val="0"/>
        <w:spacing w:before="0" w:line="400" w:lineRule="exact"/>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.1合同的</w:t>
      </w:r>
      <w:r>
        <w:rPr>
          <w:rFonts w:hint="eastAsia" w:asciiTheme="minorEastAsia" w:hAnsiTheme="minorEastAsia" w:eastAsiaTheme="minorEastAsia" w:cstheme="minorEastAsia"/>
          <w:color w:val="auto"/>
          <w:sz w:val="24"/>
          <w:szCs w:val="24"/>
          <w:highlight w:val="none"/>
          <w:lang w:eastAsia="zh-CN"/>
        </w:rPr>
        <w:t>变更</w:t>
      </w:r>
    </w:p>
    <w:p w14:paraId="25E45D17">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政府采购合同履行中，</w:t>
      </w:r>
      <w:r>
        <w:rPr>
          <w:rFonts w:hint="eastAsia" w:asciiTheme="minorEastAsia" w:hAnsiTheme="minorEastAsia" w:eastAsiaTheme="minorEastAsia" w:cstheme="minorEastAsia"/>
          <w:color w:val="auto"/>
          <w:sz w:val="24"/>
          <w:szCs w:val="24"/>
          <w:highlight w:val="none"/>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auto"/>
          <w:sz w:val="24"/>
          <w:szCs w:val="24"/>
          <w:highlight w:val="none"/>
          <w:lang w:eastAsia="zh-CN"/>
        </w:rPr>
        <w:t>一致后</w:t>
      </w:r>
      <w:r>
        <w:rPr>
          <w:rFonts w:hint="eastAsia" w:asciiTheme="minorEastAsia" w:hAnsiTheme="minorEastAsia" w:eastAsiaTheme="minorEastAsia" w:cstheme="minorEastAsia"/>
          <w:color w:val="auto"/>
          <w:sz w:val="24"/>
          <w:szCs w:val="24"/>
          <w:highlight w:val="none"/>
        </w:rPr>
        <w:t>签订补充协议。</w:t>
      </w:r>
    </w:p>
    <w:p w14:paraId="0D8920D2">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合同的中止</w:t>
      </w:r>
    </w:p>
    <w:p w14:paraId="084D1B5B">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（1）合同履行过程中因供应商就采购文件、采购过程或结果提起投诉的，甲方认为有必要的，</w:t>
      </w:r>
      <w:r>
        <w:rPr>
          <w:rFonts w:hint="eastAsia" w:asciiTheme="minorEastAsia" w:hAnsiTheme="minorEastAsia" w:eastAsiaTheme="minorEastAsia" w:cstheme="minorEastAsia"/>
          <w:color w:val="auto"/>
          <w:sz w:val="24"/>
          <w:szCs w:val="24"/>
          <w:highlight w:val="none"/>
          <w:lang w:eastAsia="zh-CN"/>
        </w:rPr>
        <w:t>可以</w:t>
      </w:r>
      <w:r>
        <w:rPr>
          <w:rFonts w:hint="eastAsia" w:asciiTheme="minorEastAsia" w:hAnsiTheme="minorEastAsia" w:eastAsiaTheme="minorEastAsia" w:cstheme="minorEastAsia"/>
          <w:color w:val="auto"/>
          <w:sz w:val="24"/>
          <w:szCs w:val="24"/>
          <w:highlight w:val="none"/>
        </w:rPr>
        <w:t>中止合同的履行。</w:t>
      </w:r>
    </w:p>
    <w:p w14:paraId="0C1019B3">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合同履行过程中，</w:t>
      </w:r>
      <w:r>
        <w:rPr>
          <w:rFonts w:hint="eastAsia" w:asciiTheme="minorEastAsia" w:hAnsiTheme="minorEastAsia" w:eastAsiaTheme="minorEastAsia" w:cstheme="minorEastAsia"/>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Theme="minorEastAsia" w:hAnsiTheme="minorEastAsia" w:eastAsiaTheme="minorEastAsia" w:cstheme="minorEastAsia"/>
          <w:color w:val="auto"/>
          <w:sz w:val="24"/>
          <w:szCs w:val="24"/>
          <w:highlight w:val="none"/>
          <w:lang w:eastAsia="zh-CN"/>
        </w:rPr>
        <w:t>，乙方有义务及时告知甲方</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以书面形式通知乙方中止合同</w:t>
      </w:r>
      <w:r>
        <w:rPr>
          <w:rFonts w:hint="eastAsia" w:asciiTheme="minorEastAsia" w:hAnsiTheme="minorEastAsia" w:eastAsiaTheme="minorEastAsia" w:cstheme="minorEastAsia"/>
          <w:color w:val="auto"/>
          <w:sz w:val="24"/>
          <w:szCs w:val="24"/>
          <w:highlight w:val="none"/>
          <w:lang w:eastAsia="zh-CN"/>
        </w:rPr>
        <w:t>并要求乙方在合理期限内消除相关情形或者提供适当担保。</w:t>
      </w:r>
      <w:r>
        <w:rPr>
          <w:rFonts w:hint="eastAsia" w:asciiTheme="minorEastAsia" w:hAnsiTheme="minorEastAsia" w:eastAsiaTheme="minorEastAsia" w:cstheme="minorEastAsia"/>
          <w:color w:val="auto"/>
          <w:sz w:val="24"/>
          <w:szCs w:val="24"/>
          <w:highlight w:val="none"/>
        </w:rPr>
        <w:t>乙方提供适当担保的，</w:t>
      </w:r>
      <w:r>
        <w:rPr>
          <w:rFonts w:hint="eastAsia" w:asciiTheme="minorEastAsia" w:hAnsiTheme="minorEastAsia" w:eastAsiaTheme="minorEastAsia" w:cstheme="minorEastAsia"/>
          <w:color w:val="auto"/>
          <w:sz w:val="24"/>
          <w:szCs w:val="24"/>
          <w:highlight w:val="none"/>
          <w:lang w:eastAsia="zh-CN"/>
        </w:rPr>
        <w:t>合同继续</w:t>
      </w:r>
      <w:r>
        <w:rPr>
          <w:rFonts w:hint="eastAsia" w:asciiTheme="minorEastAsia" w:hAnsiTheme="minorEastAsia" w:eastAsiaTheme="minorEastAsia" w:cstheme="minorEastAsia"/>
          <w:color w:val="auto"/>
          <w:sz w:val="24"/>
          <w:szCs w:val="24"/>
          <w:highlight w:val="none"/>
        </w:rPr>
        <w:t>履行</w:t>
      </w:r>
      <w:r>
        <w:rPr>
          <w:rFonts w:hint="eastAsia" w:asciiTheme="minorEastAsia" w:hAnsiTheme="minorEastAsia" w:eastAsiaTheme="minorEastAsia" w:cstheme="minorEastAsia"/>
          <w:color w:val="auto"/>
          <w:sz w:val="24"/>
          <w:szCs w:val="24"/>
          <w:highlight w:val="none"/>
          <w:lang w:eastAsia="zh-CN"/>
        </w:rPr>
        <w:t>；乙</w:t>
      </w:r>
      <w:r>
        <w:rPr>
          <w:rFonts w:hint="eastAsia" w:asciiTheme="minorEastAsia" w:hAnsiTheme="minorEastAsia" w:eastAsiaTheme="minorEastAsia" w:cstheme="minorEastAsia"/>
          <w:color w:val="auto"/>
          <w:sz w:val="24"/>
          <w:szCs w:val="24"/>
          <w:highlight w:val="none"/>
        </w:rPr>
        <w:t>方在合理期限内未恢复履约能力且未提供适当担保的，视为拒绝</w:t>
      </w:r>
      <w:r>
        <w:rPr>
          <w:rFonts w:hint="eastAsia" w:asciiTheme="minorEastAsia" w:hAnsiTheme="minorEastAsia" w:eastAsiaTheme="minorEastAsia" w:cstheme="minorEastAsia"/>
          <w:color w:val="auto"/>
          <w:sz w:val="24"/>
          <w:szCs w:val="24"/>
          <w:highlight w:val="none"/>
          <w:lang w:eastAsia="zh-CN"/>
        </w:rPr>
        <w:t>继续</w:t>
      </w:r>
      <w:r>
        <w:rPr>
          <w:rFonts w:hint="eastAsia" w:asciiTheme="minorEastAsia" w:hAnsiTheme="minorEastAsia" w:eastAsiaTheme="minorEastAsia" w:cstheme="minorEastAsia"/>
          <w:color w:val="auto"/>
          <w:sz w:val="24"/>
          <w:szCs w:val="24"/>
          <w:highlight w:val="none"/>
        </w:rPr>
        <w:t>履约，甲方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解除合同并要求乙方承担</w:t>
      </w:r>
      <w:r>
        <w:rPr>
          <w:rFonts w:hint="eastAsia" w:asciiTheme="minorEastAsia" w:hAnsiTheme="minorEastAsia" w:eastAsiaTheme="minorEastAsia" w:cstheme="minorEastAsia"/>
          <w:color w:val="auto"/>
          <w:sz w:val="24"/>
          <w:szCs w:val="24"/>
          <w:highlight w:val="none"/>
          <w:lang w:eastAsia="zh-CN"/>
        </w:rPr>
        <w:t>由此给甲方造成的损失</w:t>
      </w:r>
      <w:r>
        <w:rPr>
          <w:rFonts w:hint="eastAsia" w:asciiTheme="minorEastAsia" w:hAnsiTheme="minorEastAsia" w:eastAsiaTheme="minorEastAsia" w:cstheme="minorEastAsia"/>
          <w:color w:val="auto"/>
          <w:sz w:val="24"/>
          <w:szCs w:val="24"/>
          <w:highlight w:val="none"/>
        </w:rPr>
        <w:t>。</w:t>
      </w:r>
    </w:p>
    <w:p w14:paraId="4884E2CB">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（3）乙方分立、合并或者变更住所的，应当及时以书面形式告知甲方。乙方没有</w:t>
      </w:r>
      <w:r>
        <w:rPr>
          <w:rFonts w:hint="eastAsia" w:asciiTheme="minorEastAsia" w:hAnsiTheme="minorEastAsia" w:eastAsiaTheme="minorEastAsia" w:cstheme="minorEastAsia"/>
          <w:sz w:val="24"/>
          <w:szCs w:val="24"/>
          <w:highlight w:val="none"/>
          <w:lang w:eastAsia="zh-CN"/>
        </w:rPr>
        <w:t>及时告知</w:t>
      </w:r>
      <w:r>
        <w:rPr>
          <w:rFonts w:hint="eastAsia" w:asciiTheme="minorEastAsia" w:hAnsiTheme="minorEastAsia" w:eastAsiaTheme="minorEastAsia" w:cstheme="minorEastAsia"/>
          <w:sz w:val="24"/>
          <w:szCs w:val="24"/>
          <w:highlight w:val="none"/>
        </w:rPr>
        <w:t>甲方，致使</w:t>
      </w:r>
      <w:r>
        <w:rPr>
          <w:rFonts w:hint="eastAsia" w:asciiTheme="minorEastAsia" w:hAnsiTheme="minorEastAsia" w:eastAsiaTheme="minorEastAsia" w:cstheme="minorEastAsia"/>
          <w:sz w:val="24"/>
          <w:szCs w:val="24"/>
          <w:highlight w:val="none"/>
          <w:lang w:eastAsia="zh-CN"/>
        </w:rPr>
        <w:t>合同</w:t>
      </w:r>
      <w:r>
        <w:rPr>
          <w:rFonts w:hint="eastAsia" w:asciiTheme="minorEastAsia" w:hAnsiTheme="minorEastAsia" w:eastAsiaTheme="minorEastAsia" w:cstheme="minorEastAsia"/>
          <w:sz w:val="24"/>
          <w:szCs w:val="24"/>
          <w:highlight w:val="none"/>
        </w:rPr>
        <w:t>履行发生困难的，甲方可以中止合同履行并要求乙方承担由此给甲方造成的损失。</w:t>
      </w:r>
    </w:p>
    <w:p w14:paraId="67A016EE">
      <w:pPr>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）甲方不得以行政区划调整、政府换届、机构或者职能调整以及相关责任人更替为由中止合同。</w:t>
      </w:r>
    </w:p>
    <w:p w14:paraId="505968F9">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合同的终止</w:t>
      </w:r>
    </w:p>
    <w:p w14:paraId="29FEFC6A">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（1）合同因有效期限届满而终止；</w:t>
      </w:r>
    </w:p>
    <w:p w14:paraId="4ACA1C67">
      <w:pPr>
        <w:snapToGrid w:val="0"/>
        <w:spacing w:line="4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highlight w:val="none"/>
        </w:rPr>
        <w:t>（2）乙方未</w:t>
      </w: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sz w:val="24"/>
          <w:szCs w:val="24"/>
          <w:highlight w:val="none"/>
        </w:rPr>
        <w:t>合同约定履行，构成根本性违约的，甲方有权终止合同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rPr>
        <w:t>并追究乙方的违约责</w:t>
      </w:r>
      <w:r>
        <w:rPr>
          <w:rFonts w:hint="eastAsia" w:asciiTheme="minorEastAsia" w:hAnsiTheme="minorEastAsia" w:eastAsiaTheme="minorEastAsia" w:cstheme="minorEastAsia"/>
          <w:sz w:val="24"/>
          <w:szCs w:val="24"/>
          <w:highlight w:val="none"/>
          <w:lang w:val="en-US" w:eastAsia="zh-CN"/>
        </w:rPr>
        <w:t>任</w:t>
      </w:r>
      <w:r>
        <w:rPr>
          <w:rFonts w:hint="eastAsia" w:asciiTheme="minorEastAsia" w:hAnsiTheme="minorEastAsia" w:eastAsiaTheme="minorEastAsia" w:cstheme="minorEastAsia"/>
          <w:color w:val="auto"/>
          <w:sz w:val="24"/>
          <w:szCs w:val="24"/>
          <w:highlight w:val="none"/>
        </w:rPr>
        <w:t>。</w:t>
      </w:r>
    </w:p>
    <w:p w14:paraId="3E27E735">
      <w:pPr>
        <w:pStyle w:val="4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16.4 </w:t>
      </w:r>
      <w:r>
        <w:rPr>
          <w:rFonts w:hint="eastAsia" w:asciiTheme="minorEastAsia" w:hAnsiTheme="minorEastAsia" w:eastAsiaTheme="minorEastAsia" w:cstheme="minorEastAsia"/>
          <w:color w:val="auto"/>
          <w:kern w:val="2"/>
          <w:sz w:val="24"/>
          <w:szCs w:val="24"/>
          <w:highlight w:val="none"/>
          <w:lang w:val="en-US" w:eastAsia="zh-CN"/>
        </w:rPr>
        <w:t>涉及国家利益、社会公共利益的情形</w:t>
      </w:r>
    </w:p>
    <w:p w14:paraId="31AEE558">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政府采购合同继续履行将损害国家利益和社会公共利益的，双方当事人</w:t>
      </w:r>
      <w:r>
        <w:rPr>
          <w:rFonts w:hint="eastAsia" w:asciiTheme="minorEastAsia" w:hAnsiTheme="minorEastAsia" w:eastAsiaTheme="minorEastAsia" w:cstheme="minorEastAsia"/>
          <w:sz w:val="24"/>
          <w:szCs w:val="24"/>
          <w:highlight w:val="none"/>
          <w:lang w:val="en-US" w:eastAsia="zh-CN"/>
        </w:rPr>
        <w:t>应当变更、</w:t>
      </w:r>
      <w:r>
        <w:rPr>
          <w:rFonts w:hint="eastAsia" w:asciiTheme="minorEastAsia" w:hAnsiTheme="minorEastAsia" w:eastAsiaTheme="minorEastAsia" w:cstheme="minorEastAsia"/>
          <w:sz w:val="24"/>
          <w:szCs w:val="24"/>
          <w:highlight w:val="none"/>
        </w:rPr>
        <w:t>中止</w:t>
      </w:r>
      <w:r>
        <w:rPr>
          <w:rFonts w:hint="eastAsia" w:asciiTheme="minorEastAsia" w:hAnsiTheme="minorEastAsia" w:eastAsiaTheme="minorEastAsia" w:cstheme="minorEastAsia"/>
          <w:sz w:val="24"/>
          <w:szCs w:val="24"/>
          <w:highlight w:val="none"/>
          <w:lang w:eastAsia="zh-CN"/>
        </w:rPr>
        <w:t>或者终止</w:t>
      </w:r>
      <w:r>
        <w:rPr>
          <w:rFonts w:hint="eastAsia" w:asciiTheme="minorEastAsia" w:hAnsiTheme="minorEastAsia" w:eastAsiaTheme="minorEastAsia" w:cstheme="minorEastAsia"/>
          <w:sz w:val="24"/>
          <w:szCs w:val="24"/>
          <w:highlight w:val="none"/>
        </w:rPr>
        <w:t>合同。有过错的一方应当承担赔偿责任，双方都有过错的，各自承担相应的责任。</w:t>
      </w:r>
    </w:p>
    <w:p w14:paraId="60432395">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合同分包</w:t>
      </w:r>
    </w:p>
    <w:p w14:paraId="2BE33B36">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 乙方不得</w:t>
      </w:r>
      <w:r>
        <w:rPr>
          <w:rFonts w:hint="eastAsia" w:asciiTheme="minorEastAsia" w:hAnsiTheme="minorEastAsia" w:eastAsiaTheme="minorEastAsia" w:cstheme="minorEastAsia"/>
          <w:color w:val="auto"/>
          <w:sz w:val="24"/>
          <w:szCs w:val="24"/>
          <w:highlight w:val="none"/>
          <w:lang w:eastAsia="zh-CN"/>
        </w:rPr>
        <w:t>将合同转包给其他供应商。涉及合同分包的，乙方</w:t>
      </w:r>
      <w:r>
        <w:rPr>
          <w:rFonts w:hint="eastAsia" w:asciiTheme="minorEastAsia" w:hAnsiTheme="minorEastAsia" w:eastAsiaTheme="minorEastAsia" w:cstheme="minorEastAsia"/>
          <w:color w:val="auto"/>
          <w:sz w:val="24"/>
          <w:szCs w:val="24"/>
          <w:highlight w:val="none"/>
          <w:lang w:val="en-US" w:eastAsia="zh-CN"/>
        </w:rPr>
        <w:t>应</w:t>
      </w:r>
      <w:r>
        <w:rPr>
          <w:rFonts w:hint="eastAsia" w:asciiTheme="minorEastAsia" w:hAnsiTheme="minorEastAsia" w:eastAsiaTheme="minorEastAsia" w:cstheme="minorEastAsia"/>
          <w:color w:val="auto"/>
          <w:sz w:val="24"/>
          <w:szCs w:val="24"/>
          <w:highlight w:val="none"/>
          <w:lang w:eastAsia="zh-CN"/>
        </w:rPr>
        <w:t>根据采购文件和投标（响应）文件规定进行</w:t>
      </w:r>
      <w:r>
        <w:rPr>
          <w:rFonts w:hint="eastAsia" w:asciiTheme="minorEastAsia" w:hAnsiTheme="minorEastAsia" w:eastAsiaTheme="minorEastAsia" w:cstheme="minorEastAsia"/>
          <w:color w:val="auto"/>
          <w:sz w:val="24"/>
          <w:szCs w:val="24"/>
          <w:highlight w:val="none"/>
        </w:rPr>
        <w:t>合同分包。</w:t>
      </w:r>
    </w:p>
    <w:p w14:paraId="0301FAB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 乙方执行政府采购政策向中小企业依法分包的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乙方应当按采购文件</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rPr>
        <w:t>投标（响应）文件签订分包</w:t>
      </w:r>
      <w:r>
        <w:rPr>
          <w:rFonts w:hint="eastAsia" w:asciiTheme="minorEastAsia" w:hAnsiTheme="minorEastAsia" w:eastAsiaTheme="minorEastAsia" w:cstheme="minorEastAsia"/>
          <w:color w:val="auto"/>
          <w:sz w:val="24"/>
          <w:szCs w:val="24"/>
          <w:highlight w:val="none"/>
          <w:lang w:eastAsia="zh-CN"/>
        </w:rPr>
        <w:t>意向</w:t>
      </w:r>
      <w:r>
        <w:rPr>
          <w:rFonts w:hint="eastAsia" w:asciiTheme="minorEastAsia" w:hAnsiTheme="minorEastAsia" w:eastAsiaTheme="minorEastAsia" w:cstheme="minorEastAsia"/>
          <w:color w:val="auto"/>
          <w:sz w:val="24"/>
          <w:szCs w:val="24"/>
          <w:highlight w:val="none"/>
        </w:rPr>
        <w:t>协议，分包</w:t>
      </w:r>
      <w:r>
        <w:rPr>
          <w:rFonts w:hint="eastAsia" w:asciiTheme="minorEastAsia" w:hAnsiTheme="minorEastAsia" w:eastAsiaTheme="minorEastAsia" w:cstheme="minorEastAsia"/>
          <w:color w:val="auto"/>
          <w:sz w:val="24"/>
          <w:szCs w:val="24"/>
          <w:highlight w:val="none"/>
          <w:lang w:eastAsia="zh-CN"/>
        </w:rPr>
        <w:t>意向</w:t>
      </w:r>
      <w:r>
        <w:rPr>
          <w:rFonts w:hint="eastAsia" w:asciiTheme="minorEastAsia" w:hAnsiTheme="minorEastAsia" w:eastAsiaTheme="minorEastAsia" w:cstheme="minorEastAsia"/>
          <w:color w:val="auto"/>
          <w:sz w:val="24"/>
          <w:szCs w:val="24"/>
          <w:highlight w:val="none"/>
        </w:rPr>
        <w:t>协议属于本合同组成部分。</w:t>
      </w:r>
    </w:p>
    <w:p w14:paraId="06EDC5D8">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1</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不可抗力</w:t>
      </w:r>
    </w:p>
    <w:p w14:paraId="124C51B8">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 不可抗力是指合同双方不能预见、不能避免且不能克服的客观情况。</w:t>
      </w:r>
    </w:p>
    <w:p w14:paraId="0976FC91">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.2 任何一方对由于不可抗力造成的部分或全部不能履行合同不承担违约责任。但迟延履行后发生不可抗力的，不能免除责任。</w:t>
      </w:r>
    </w:p>
    <w:p w14:paraId="3074D0C9">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.3 遇有不可抗力的一方，应及时将事件情况以书面形式</w:t>
      </w:r>
      <w:r>
        <w:rPr>
          <w:rFonts w:hint="eastAsia" w:asciiTheme="minorEastAsia" w:hAnsiTheme="minorEastAsia" w:eastAsiaTheme="minorEastAsia" w:cstheme="minorEastAsia"/>
          <w:color w:val="auto"/>
          <w:sz w:val="24"/>
          <w:szCs w:val="24"/>
          <w:highlight w:val="none"/>
          <w:lang w:eastAsia="zh-CN"/>
        </w:rPr>
        <w:t>告</w:t>
      </w:r>
      <w:r>
        <w:rPr>
          <w:rFonts w:hint="eastAsia" w:asciiTheme="minorEastAsia" w:hAnsiTheme="minorEastAsia" w:eastAsiaTheme="minorEastAsia" w:cstheme="minorEastAsia"/>
          <w:color w:val="auto"/>
          <w:sz w:val="24"/>
          <w:szCs w:val="24"/>
          <w:highlight w:val="none"/>
        </w:rPr>
        <w:t>知另一方，并在事件发生后及时向另一方提交合同不能履行或部分不能履行或需要延期履行</w:t>
      </w:r>
      <w:r>
        <w:rPr>
          <w:rFonts w:hint="eastAsia" w:asciiTheme="minorEastAsia" w:hAnsiTheme="minorEastAsia" w:eastAsiaTheme="minorEastAsia" w:cstheme="minorEastAsia"/>
          <w:color w:val="auto"/>
          <w:sz w:val="24"/>
          <w:szCs w:val="24"/>
          <w:highlight w:val="none"/>
          <w:lang w:eastAsia="zh-CN"/>
        </w:rPr>
        <w:t>的详细</w:t>
      </w:r>
      <w:r>
        <w:rPr>
          <w:rFonts w:hint="eastAsia" w:asciiTheme="minorEastAsia" w:hAnsiTheme="minorEastAsia" w:eastAsiaTheme="minorEastAsia" w:cstheme="minorEastAsia"/>
          <w:color w:val="auto"/>
          <w:sz w:val="24"/>
          <w:szCs w:val="24"/>
          <w:highlight w:val="none"/>
        </w:rPr>
        <w:t>报告</w:t>
      </w:r>
      <w:r>
        <w:rPr>
          <w:rFonts w:hint="eastAsia" w:asciiTheme="minorEastAsia" w:hAnsiTheme="minorEastAsia" w:eastAsiaTheme="minorEastAsia" w:cstheme="minorEastAsia"/>
          <w:color w:val="auto"/>
          <w:sz w:val="24"/>
          <w:szCs w:val="24"/>
          <w:highlight w:val="none"/>
          <w:lang w:eastAsia="zh-CN"/>
        </w:rPr>
        <w:t>，以</w:t>
      </w:r>
      <w:r>
        <w:rPr>
          <w:rFonts w:hint="eastAsia" w:asciiTheme="minorEastAsia" w:hAnsiTheme="minorEastAsia" w:eastAsiaTheme="minorEastAsia" w:cstheme="minorEastAsia"/>
          <w:color w:val="auto"/>
          <w:sz w:val="24"/>
          <w:szCs w:val="24"/>
          <w:highlight w:val="none"/>
          <w:lang w:val="en-US" w:eastAsia="zh-CN"/>
        </w:rPr>
        <w:t>及证明不可抗力发生及其持续时间的证据</w:t>
      </w:r>
      <w:r>
        <w:rPr>
          <w:rFonts w:hint="eastAsia" w:asciiTheme="minorEastAsia" w:hAnsiTheme="minorEastAsia" w:eastAsiaTheme="minorEastAsia" w:cstheme="minorEastAsia"/>
          <w:color w:val="auto"/>
          <w:sz w:val="24"/>
          <w:szCs w:val="24"/>
          <w:highlight w:val="none"/>
        </w:rPr>
        <w:t>。</w:t>
      </w:r>
    </w:p>
    <w:p w14:paraId="1E447E8B">
      <w:pPr>
        <w:autoSpaceDE w:val="0"/>
        <w:autoSpaceDN w:val="0"/>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解决争议的方法</w:t>
      </w:r>
    </w:p>
    <w:p w14:paraId="21F17C5F">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.1 因本合同及合同有关事项发生的争议，由</w:t>
      </w:r>
      <w:r>
        <w:rPr>
          <w:rFonts w:hint="eastAsia" w:asciiTheme="minorEastAsia" w:hAnsiTheme="minorEastAsia" w:eastAsiaTheme="minorEastAsia" w:cstheme="minorEastAsia"/>
          <w:sz w:val="24"/>
          <w:szCs w:val="24"/>
          <w:highlight w:val="none"/>
          <w:lang w:eastAsia="zh-CN"/>
        </w:rPr>
        <w:t>甲乙双</w:t>
      </w:r>
      <w:r>
        <w:rPr>
          <w:rFonts w:hint="eastAsia" w:asciiTheme="minorEastAsia" w:hAnsiTheme="minorEastAsia" w:eastAsiaTheme="minorEastAsia" w:cstheme="minorEastAsia"/>
          <w:sz w:val="24"/>
          <w:szCs w:val="24"/>
          <w:highlight w:val="none"/>
        </w:rPr>
        <w:t>方友好协商解决。协商不成时，可以</w:t>
      </w:r>
      <w:r>
        <w:rPr>
          <w:rFonts w:hint="eastAsia" w:asciiTheme="minorEastAsia" w:hAnsiTheme="minorEastAsia" w:eastAsiaTheme="minorEastAsia" w:cstheme="minorEastAsia"/>
          <w:sz w:val="24"/>
          <w:szCs w:val="24"/>
          <w:highlight w:val="none"/>
          <w:lang w:eastAsia="zh-CN"/>
        </w:rPr>
        <w:t>向有关组织申请</w:t>
      </w:r>
      <w:r>
        <w:rPr>
          <w:rFonts w:hint="eastAsia" w:asciiTheme="minorEastAsia" w:hAnsiTheme="minorEastAsia" w:eastAsiaTheme="minorEastAsia" w:cstheme="minorEastAsia"/>
          <w:sz w:val="24"/>
          <w:szCs w:val="24"/>
          <w:highlight w:val="none"/>
        </w:rPr>
        <w:t>调解。合同一方或</w:t>
      </w:r>
      <w:r>
        <w:rPr>
          <w:rFonts w:hint="eastAsia" w:asciiTheme="minorEastAsia" w:hAnsiTheme="minorEastAsia" w:eastAsiaTheme="minorEastAsia" w:cstheme="minorEastAsia"/>
          <w:sz w:val="24"/>
          <w:szCs w:val="24"/>
          <w:highlight w:val="none"/>
          <w:lang w:eastAsia="zh-CN"/>
        </w:rPr>
        <w:t>双</w:t>
      </w:r>
      <w:r>
        <w:rPr>
          <w:rFonts w:hint="eastAsia" w:asciiTheme="minorEastAsia" w:hAnsiTheme="minorEastAsia" w:eastAsiaTheme="minorEastAsia" w:cstheme="minorEastAsia"/>
          <w:sz w:val="24"/>
          <w:szCs w:val="24"/>
          <w:highlight w:val="none"/>
        </w:rPr>
        <w:t>方不愿调解或调解不成的，可以通过仲裁或诉讼的方式解决争议。</w:t>
      </w:r>
    </w:p>
    <w:p w14:paraId="212E5955">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.2 选择仲裁的，应在</w:t>
      </w:r>
      <w:r>
        <w:rPr>
          <w:rFonts w:hint="eastAsia" w:asciiTheme="minorEastAsia" w:hAnsiTheme="minorEastAsia" w:eastAsiaTheme="minorEastAsia" w:cstheme="minorEastAsia"/>
          <w:b/>
          <w:bCs/>
          <w:color w:val="auto"/>
          <w:sz w:val="24"/>
          <w:szCs w:val="24"/>
          <w:highlight w:val="none"/>
        </w:rPr>
        <w:t>【政府采购合同专用条款】</w:t>
      </w:r>
      <w:r>
        <w:rPr>
          <w:rFonts w:hint="eastAsia" w:asciiTheme="minorEastAsia" w:hAnsiTheme="minorEastAsia" w:eastAsiaTheme="minorEastAsia" w:cstheme="minorEastAsia"/>
          <w:sz w:val="24"/>
          <w:szCs w:val="24"/>
          <w:highlight w:val="none"/>
        </w:rPr>
        <w:t>中明确仲裁机构及仲裁地；通过诉讼方式解决的，可以在</w:t>
      </w:r>
      <w:r>
        <w:rPr>
          <w:rFonts w:hint="eastAsia" w:asciiTheme="minorEastAsia" w:hAnsiTheme="minorEastAsia" w:eastAsiaTheme="minorEastAsia" w:cstheme="minorEastAsia"/>
          <w:b/>
          <w:bCs/>
          <w:color w:val="auto"/>
          <w:sz w:val="24"/>
          <w:szCs w:val="24"/>
          <w:highlight w:val="none"/>
        </w:rPr>
        <w:t>【政府采购合同专用条款】</w:t>
      </w:r>
      <w:r>
        <w:rPr>
          <w:rFonts w:hint="eastAsia" w:asciiTheme="minorEastAsia" w:hAnsiTheme="minorEastAsia" w:eastAsiaTheme="minorEastAsia" w:cstheme="minorEastAsia"/>
          <w:sz w:val="24"/>
          <w:szCs w:val="24"/>
          <w:highlight w:val="none"/>
        </w:rPr>
        <w:t>中进一步约定选择与争议有实际联系的地点的人民法院管辖，但管辖法院的约定不得违反级别管辖和专属管辖的规定。</w:t>
      </w:r>
    </w:p>
    <w:p w14:paraId="0DFADA4A">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.3 如</w:t>
      </w:r>
      <w:r>
        <w:rPr>
          <w:rFonts w:hint="eastAsia" w:asciiTheme="minorEastAsia" w:hAnsiTheme="minorEastAsia" w:eastAsiaTheme="minorEastAsia" w:cstheme="minorEastAsia"/>
          <w:sz w:val="24"/>
          <w:szCs w:val="24"/>
          <w:highlight w:val="none"/>
          <w:lang w:eastAsia="zh-CN"/>
        </w:rPr>
        <w:t>甲乙双方</w:t>
      </w:r>
      <w:r>
        <w:rPr>
          <w:rFonts w:hint="eastAsia" w:asciiTheme="minorEastAsia" w:hAnsiTheme="minorEastAsia" w:eastAsiaTheme="minorEastAsia" w:cstheme="minorEastAsia"/>
          <w:sz w:val="24"/>
          <w:szCs w:val="24"/>
          <w:highlight w:val="none"/>
        </w:rPr>
        <w:t>有争议的事项不影响合同其他部分的履行，在争议解决期间，合同其他部分应</w:t>
      </w:r>
      <w:r>
        <w:rPr>
          <w:rFonts w:hint="eastAsia" w:asciiTheme="minorEastAsia" w:hAnsiTheme="minorEastAsia" w:eastAsiaTheme="minorEastAsia" w:cstheme="minorEastAsia"/>
          <w:sz w:val="24"/>
          <w:szCs w:val="24"/>
          <w:highlight w:val="none"/>
          <w:lang w:eastAsia="zh-CN"/>
        </w:rPr>
        <w:t>当</w:t>
      </w:r>
      <w:r>
        <w:rPr>
          <w:rFonts w:hint="eastAsia" w:asciiTheme="minorEastAsia" w:hAnsiTheme="minorEastAsia" w:eastAsiaTheme="minorEastAsia" w:cstheme="minorEastAsia"/>
          <w:sz w:val="24"/>
          <w:szCs w:val="24"/>
          <w:highlight w:val="none"/>
        </w:rPr>
        <w:t>继续履行。</w:t>
      </w:r>
    </w:p>
    <w:p w14:paraId="4A24A0AC">
      <w:pPr>
        <w:autoSpaceDE w:val="0"/>
        <w:autoSpaceDN w:val="0"/>
        <w:adjustRightInd w:val="0"/>
        <w:snapToGrid w:val="0"/>
        <w:spacing w:before="0"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政府采购政策</w:t>
      </w:r>
    </w:p>
    <w:p w14:paraId="0860A639">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20.1 </w:t>
      </w:r>
      <w:r>
        <w:rPr>
          <w:rFonts w:hint="eastAsia" w:asciiTheme="minorEastAsia" w:hAnsiTheme="minorEastAsia" w:eastAsiaTheme="minorEastAsia" w:cstheme="minorEastAsia"/>
          <w:sz w:val="24"/>
          <w:szCs w:val="24"/>
          <w:highlight w:val="none"/>
          <w:lang w:val="en-GB"/>
        </w:rPr>
        <w:t>本合同应当按照规定执行政府采购政策。</w:t>
      </w:r>
    </w:p>
    <w:p w14:paraId="4AD9B902">
      <w:pPr>
        <w:autoSpaceDE w:val="0"/>
        <w:autoSpaceDN w:val="0"/>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本合同依法执行政府采购政策的方式和内容，属于合同履约验收的范围。</w:t>
      </w:r>
      <w:r>
        <w:rPr>
          <w:rFonts w:hint="eastAsia" w:asciiTheme="minorEastAsia" w:hAnsiTheme="minorEastAsia" w:eastAsiaTheme="minorEastAsia" w:cstheme="minorEastAsia"/>
          <w:sz w:val="24"/>
          <w:szCs w:val="24"/>
          <w:highlight w:val="none"/>
          <w:lang w:eastAsia="zh-CN"/>
        </w:rPr>
        <w:t>甲乙双方</w:t>
      </w:r>
      <w:r>
        <w:rPr>
          <w:rFonts w:hint="eastAsia" w:asciiTheme="minorEastAsia" w:hAnsiTheme="minorEastAsia" w:eastAsiaTheme="minorEastAsia" w:cstheme="minorEastAsia"/>
          <w:sz w:val="24"/>
          <w:szCs w:val="24"/>
          <w:highlight w:val="none"/>
          <w:lang w:val="en-GB"/>
        </w:rPr>
        <w:t>未按规定要求执行政府采购政策造成损失的</w:t>
      </w:r>
      <w:r>
        <w:rPr>
          <w:rFonts w:hint="eastAsia" w:asciiTheme="minorEastAsia" w:hAnsiTheme="minorEastAsia" w:eastAsiaTheme="minorEastAsia" w:cstheme="minorEastAsia"/>
          <w:color w:val="auto"/>
          <w:sz w:val="24"/>
          <w:szCs w:val="24"/>
          <w:highlight w:val="none"/>
        </w:rPr>
        <w:t>，有过错的一方应当承担赔偿责任，双方都有过错的，各自承担相应的责任。</w:t>
      </w:r>
    </w:p>
    <w:p w14:paraId="4D4CDA21">
      <w:pPr>
        <w:pStyle w:val="2"/>
        <w:spacing w:after="0"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对于</w:t>
      </w:r>
      <w:r>
        <w:rPr>
          <w:rFonts w:hint="eastAsia" w:asciiTheme="minorEastAsia" w:hAnsiTheme="minorEastAsia" w:eastAsiaTheme="minorEastAsia" w:cstheme="minorEastAsia"/>
          <w:color w:val="auto"/>
          <w:sz w:val="24"/>
          <w:szCs w:val="24"/>
          <w:highlight w:val="none"/>
          <w:lang w:eastAsia="zh-CN"/>
        </w:rPr>
        <w:t>为落实中小企业支持政策，</w:t>
      </w:r>
      <w:r>
        <w:rPr>
          <w:rFonts w:hint="eastAsia" w:asciiTheme="minorEastAsia" w:hAnsiTheme="minorEastAsia" w:eastAsiaTheme="minorEastAsia" w:cstheme="minorEastAsia"/>
          <w:color w:val="auto"/>
          <w:sz w:val="24"/>
          <w:szCs w:val="24"/>
          <w:highlight w:val="none"/>
        </w:rPr>
        <w:t>通过采购项目</w:t>
      </w:r>
      <w:r>
        <w:rPr>
          <w:rFonts w:hint="eastAsia" w:asciiTheme="minorEastAsia" w:hAnsiTheme="minorEastAsia" w:eastAsiaTheme="minorEastAsia" w:cstheme="minorEastAsia"/>
          <w:color w:val="auto"/>
          <w:sz w:val="24"/>
          <w:szCs w:val="24"/>
          <w:highlight w:val="none"/>
          <w:lang w:eastAsia="zh-CN"/>
        </w:rPr>
        <w:t>整体</w:t>
      </w:r>
      <w:r>
        <w:rPr>
          <w:rFonts w:hint="eastAsia" w:asciiTheme="minorEastAsia" w:hAnsiTheme="minorEastAsia" w:eastAsiaTheme="minorEastAsia" w:cstheme="minorEastAsia"/>
          <w:color w:val="auto"/>
          <w:sz w:val="24"/>
          <w:szCs w:val="24"/>
          <w:highlight w:val="none"/>
        </w:rPr>
        <w:t>预留、</w:t>
      </w:r>
      <w:r>
        <w:rPr>
          <w:rFonts w:hint="eastAsia" w:asciiTheme="minorEastAsia" w:hAnsiTheme="minorEastAsia" w:eastAsiaTheme="minorEastAsia" w:cstheme="minorEastAsia"/>
          <w:color w:val="auto"/>
          <w:sz w:val="24"/>
          <w:szCs w:val="24"/>
          <w:highlight w:val="none"/>
          <w:lang w:eastAsia="zh-CN"/>
        </w:rPr>
        <w:t>设置</w:t>
      </w:r>
      <w:r>
        <w:rPr>
          <w:rFonts w:hint="eastAsia" w:asciiTheme="minorEastAsia" w:hAnsiTheme="minorEastAsia" w:eastAsiaTheme="minorEastAsia" w:cstheme="minorEastAsia"/>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E6A9BFA">
      <w:p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法律适用</w:t>
      </w:r>
    </w:p>
    <w:p w14:paraId="228DB46B">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.1 本合同的订立、生效、解释、履行及与本合同有关的争议解决，均适用法律、行政法规。</w:t>
      </w:r>
    </w:p>
    <w:p w14:paraId="0E57850F">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.2 本合同条款与法律、行政法规的强制性规定不一致的，双方当事人应按照法律、行政法规的强制性规定修改本合同的相关条款。</w:t>
      </w:r>
    </w:p>
    <w:p w14:paraId="7FFF9DE8">
      <w:pPr>
        <w:numPr>
          <w:ilvl w:val="-1"/>
          <w:numId w:val="0"/>
        </w:numPr>
        <w:autoSpaceDE w:val="0"/>
        <w:autoSpaceDN w:val="0"/>
        <w:adjustRightInd w:val="0"/>
        <w:snapToGrid w:val="0"/>
        <w:spacing w:before="0" w:line="40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 xml:space="preserve">22. </w:t>
      </w:r>
      <w:r>
        <w:rPr>
          <w:rFonts w:hint="eastAsia" w:asciiTheme="minorEastAsia" w:hAnsiTheme="minorEastAsia" w:eastAsiaTheme="minorEastAsia" w:cstheme="minorEastAsia"/>
          <w:b/>
          <w:color w:val="auto"/>
          <w:sz w:val="24"/>
          <w:szCs w:val="24"/>
          <w:highlight w:val="none"/>
        </w:rPr>
        <w:t>通知</w:t>
      </w:r>
    </w:p>
    <w:p w14:paraId="20DF0085">
      <w:pPr>
        <w:pStyle w:val="43"/>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本合同任何一方向对方发出的通知、信件、数据电文等，应当发送至本合同第一部分《政府采购合同协议书》所约定的通讯地址、联系人、联系电话或电子邮箱。</w:t>
      </w:r>
    </w:p>
    <w:p w14:paraId="3C6F51DE">
      <w:pPr>
        <w:pStyle w:val="43"/>
        <w:ind w:firstLine="0" w:firstLine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一方当事人变更名称、</w:t>
      </w:r>
      <w:r>
        <w:rPr>
          <w:rFonts w:hint="eastAsia" w:asciiTheme="minorEastAsia" w:hAnsiTheme="minorEastAsia" w:eastAsiaTheme="minorEastAsia" w:cstheme="minorEastAsia"/>
          <w:sz w:val="24"/>
          <w:szCs w:val="24"/>
          <w:highlight w:val="none"/>
          <w:lang w:eastAsia="zh-CN"/>
        </w:rPr>
        <w:t>住所</w:t>
      </w:r>
      <w:r>
        <w:rPr>
          <w:rFonts w:hint="eastAsia" w:asciiTheme="minorEastAsia" w:hAnsiTheme="minorEastAsia" w:eastAsiaTheme="minorEastAsia" w:cstheme="minorEastAsia"/>
          <w:sz w:val="24"/>
          <w:szCs w:val="24"/>
          <w:highlight w:val="none"/>
        </w:rPr>
        <w:t>、联系人、联系电话或电子邮箱</w:t>
      </w:r>
      <w:r>
        <w:rPr>
          <w:rFonts w:hint="eastAsia" w:asciiTheme="minorEastAsia" w:hAnsiTheme="minorEastAsia" w:eastAsiaTheme="minorEastAsia" w:cstheme="minorEastAsia"/>
          <w:sz w:val="24"/>
          <w:szCs w:val="24"/>
          <w:highlight w:val="none"/>
          <w:lang w:eastAsia="zh-CN"/>
        </w:rPr>
        <w:t>等信息</w:t>
      </w:r>
      <w:r>
        <w:rPr>
          <w:rFonts w:hint="eastAsia" w:asciiTheme="minorEastAsia" w:hAnsiTheme="minorEastAsia" w:eastAsiaTheme="minorEastAsia" w:cstheme="minorEastAsia"/>
          <w:sz w:val="24"/>
          <w:szCs w:val="24"/>
          <w:highlight w:val="none"/>
        </w:rPr>
        <w:t>的，应当在变更后3日内及时书面通知对方，对方实际收到变更通知前的送达仍为有效送达。</w:t>
      </w:r>
    </w:p>
    <w:p w14:paraId="08E49E9E">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本合同一方给另一方的通知均应采用书面形式，传真或快递送到本合同中规定的对方的地址和办理签收手续。</w:t>
      </w:r>
    </w:p>
    <w:p w14:paraId="5E776209">
      <w:pPr>
        <w:adjustRightInd w:val="0"/>
        <w:snapToGrid w:val="0"/>
        <w:spacing w:before="0" w:line="4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通知以送达之日或通知书中规定的生效之日起生效，两者中以较迟之日为准。</w:t>
      </w:r>
    </w:p>
    <w:p w14:paraId="1C02BD68">
      <w:pPr>
        <w:numPr>
          <w:ilvl w:val="0"/>
          <w:numId w:val="30"/>
        </w:numPr>
        <w:adjustRightInd w:val="0"/>
        <w:snapToGrid w:val="0"/>
        <w:spacing w:before="0"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合同未尽事项</w:t>
      </w:r>
    </w:p>
    <w:p w14:paraId="0736044B">
      <w:pPr>
        <w:adjustRightInd w:val="0"/>
        <w:snapToGrid w:val="0"/>
        <w:spacing w:before="0" w:line="400" w:lineRule="exact"/>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.1合同未尽事项见</w:t>
      </w:r>
      <w:r>
        <w:rPr>
          <w:rFonts w:hint="eastAsia" w:asciiTheme="minorEastAsia" w:hAnsiTheme="minorEastAsia" w:eastAsiaTheme="minorEastAsia" w:cstheme="minorEastAsia"/>
          <w:b/>
          <w:color w:val="auto"/>
          <w:sz w:val="24"/>
          <w:szCs w:val="24"/>
          <w:highlight w:val="none"/>
        </w:rPr>
        <w:t>【政府采购合同专用条款】</w:t>
      </w:r>
      <w:r>
        <w:rPr>
          <w:rFonts w:hint="eastAsia" w:asciiTheme="minorEastAsia" w:hAnsiTheme="minorEastAsia" w:eastAsiaTheme="minorEastAsia" w:cstheme="minorEastAsia"/>
          <w:bCs/>
          <w:color w:val="auto"/>
          <w:sz w:val="24"/>
          <w:szCs w:val="24"/>
          <w:highlight w:val="none"/>
        </w:rPr>
        <w:t>。</w:t>
      </w:r>
    </w:p>
    <w:p w14:paraId="027A8128">
      <w:pPr>
        <w:adjustRightInd w:val="0"/>
        <w:snapToGrid w:val="0"/>
        <w:spacing w:line="400" w:lineRule="exact"/>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 xml:space="preserve">    23.2 合同附件与合同正文具有同等的法律效力。</w:t>
      </w:r>
      <w:bookmarkStart w:id="136" w:name="_Toc20313"/>
    </w:p>
    <w:p w14:paraId="54C9B320">
      <w:pPr>
        <w:adjustRightInd w:val="0"/>
        <w:snapToGrid w:val="0"/>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br w:type="page"/>
      </w:r>
    </w:p>
    <w:p w14:paraId="19701635">
      <w:pPr>
        <w:pStyle w:val="7"/>
        <w:adjustRightInd w:val="0"/>
        <w:snapToGrid w:val="0"/>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第三节 政府采购合同专用条款</w:t>
      </w:r>
      <w:bookmarkEnd w:id="136"/>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8740E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CE45E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4986DD2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第1.2（</w:t>
            </w:r>
            <w:r>
              <w:rPr>
                <w:rFonts w:hint="eastAsia" w:asciiTheme="minorEastAsia" w:hAnsiTheme="minorEastAsia" w:eastAsiaTheme="minorEastAsia" w:cstheme="minorEastAsia"/>
                <w:kern w:val="2"/>
                <w:sz w:val="24"/>
                <w:szCs w:val="24"/>
                <w:highlight w:val="none"/>
                <w:lang w:val="en-US" w:eastAsia="zh-CN"/>
              </w:rPr>
              <w:t>6</w:t>
            </w:r>
            <w:r>
              <w:rPr>
                <w:rFonts w:hint="eastAsia" w:asciiTheme="minorEastAsia" w:hAnsiTheme="minorEastAsia" w:eastAsiaTheme="minorEastAsia" w:cstheme="minorEastAsia"/>
                <w:kern w:val="2"/>
                <w:sz w:val="24"/>
                <w:szCs w:val="24"/>
                <w:highlight w:val="none"/>
              </w:rPr>
              <w:t>）项</w:t>
            </w:r>
          </w:p>
        </w:tc>
        <w:tc>
          <w:tcPr>
            <w:tcW w:w="1742" w:type="dxa"/>
            <w:vAlign w:val="center"/>
          </w:tcPr>
          <w:p w14:paraId="11E8440F">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eastAsia="zh-CN"/>
              </w:rPr>
              <w:t>联合体具体要求</w:t>
            </w:r>
          </w:p>
        </w:tc>
        <w:tc>
          <w:tcPr>
            <w:tcW w:w="5170" w:type="dxa"/>
            <w:vAlign w:val="center"/>
          </w:tcPr>
          <w:p w14:paraId="00CD4CBE">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本项目不接受联合体</w:t>
            </w:r>
          </w:p>
        </w:tc>
      </w:tr>
      <w:tr w14:paraId="048FAB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ABA9029">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4D3895A9">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rPr>
              <w:t>第1.2（</w:t>
            </w:r>
            <w:r>
              <w:rPr>
                <w:rFonts w:hint="eastAsia" w:asciiTheme="minorEastAsia" w:hAnsiTheme="minorEastAsia" w:eastAsiaTheme="minorEastAsia" w:cstheme="minorEastAsia"/>
                <w:kern w:val="2"/>
                <w:sz w:val="24"/>
                <w:szCs w:val="24"/>
                <w:highlight w:val="none"/>
                <w:lang w:val="en-US" w:eastAsia="zh-CN"/>
              </w:rPr>
              <w:t>7</w:t>
            </w:r>
            <w:r>
              <w:rPr>
                <w:rFonts w:hint="eastAsia" w:asciiTheme="minorEastAsia" w:hAnsiTheme="minorEastAsia" w:eastAsiaTheme="minorEastAsia" w:cstheme="minorEastAsia"/>
                <w:kern w:val="2"/>
                <w:sz w:val="24"/>
                <w:szCs w:val="24"/>
                <w:highlight w:val="none"/>
              </w:rPr>
              <w:t>）项</w:t>
            </w:r>
          </w:p>
        </w:tc>
        <w:tc>
          <w:tcPr>
            <w:tcW w:w="1742" w:type="dxa"/>
            <w:vAlign w:val="center"/>
          </w:tcPr>
          <w:p w14:paraId="4216496D">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rPr>
              <w:t>其他术语解释</w:t>
            </w:r>
          </w:p>
        </w:tc>
        <w:tc>
          <w:tcPr>
            <w:tcW w:w="5170" w:type="dxa"/>
            <w:vAlign w:val="center"/>
          </w:tcPr>
          <w:p w14:paraId="6C07902E">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bidi="ar-SA"/>
              </w:rPr>
            </w:pPr>
          </w:p>
        </w:tc>
      </w:tr>
      <w:tr w14:paraId="11DA6D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B75665">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014507CB">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eastAsia="zh-CN"/>
              </w:rPr>
              <w:t>第</w:t>
            </w:r>
            <w:r>
              <w:rPr>
                <w:rFonts w:hint="eastAsia" w:asciiTheme="minorEastAsia" w:hAnsiTheme="minorEastAsia" w:eastAsiaTheme="minorEastAsia" w:cstheme="minorEastAsia"/>
                <w:kern w:val="2"/>
                <w:sz w:val="24"/>
                <w:szCs w:val="24"/>
                <w:highlight w:val="none"/>
                <w:lang w:val="en-US" w:eastAsia="zh-CN"/>
              </w:rPr>
              <w:t>4.4款</w:t>
            </w:r>
          </w:p>
        </w:tc>
        <w:tc>
          <w:tcPr>
            <w:tcW w:w="1742" w:type="dxa"/>
            <w:vAlign w:val="center"/>
          </w:tcPr>
          <w:p w14:paraId="6B190403">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履约验收中甲方提出异议或作出说明的期限</w:t>
            </w:r>
          </w:p>
        </w:tc>
        <w:tc>
          <w:tcPr>
            <w:tcW w:w="5170" w:type="dxa"/>
            <w:vAlign w:val="center"/>
          </w:tcPr>
          <w:p w14:paraId="152BE7EF">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bidi="ar-SA"/>
              </w:rPr>
            </w:pPr>
          </w:p>
        </w:tc>
      </w:tr>
      <w:tr w14:paraId="650FDE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9D7BC6">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642CB6F5">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eastAsia="zh-CN"/>
              </w:rPr>
              <w:t>第</w:t>
            </w:r>
            <w:r>
              <w:rPr>
                <w:rFonts w:hint="eastAsia" w:asciiTheme="minorEastAsia" w:hAnsiTheme="minorEastAsia" w:eastAsiaTheme="minorEastAsia" w:cstheme="minorEastAsia"/>
                <w:kern w:val="2"/>
                <w:sz w:val="24"/>
                <w:szCs w:val="24"/>
                <w:highlight w:val="none"/>
                <w:lang w:val="en-US" w:eastAsia="zh-CN"/>
              </w:rPr>
              <w:t>4.6款</w:t>
            </w:r>
          </w:p>
        </w:tc>
        <w:tc>
          <w:tcPr>
            <w:tcW w:w="1742" w:type="dxa"/>
            <w:vAlign w:val="center"/>
          </w:tcPr>
          <w:p w14:paraId="641C22C2">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约定甲方承担的其他义务和责任</w:t>
            </w:r>
          </w:p>
        </w:tc>
        <w:tc>
          <w:tcPr>
            <w:tcW w:w="5170" w:type="dxa"/>
            <w:vAlign w:val="center"/>
          </w:tcPr>
          <w:p w14:paraId="595F33CD">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bidi="ar-SA"/>
              </w:rPr>
            </w:pPr>
          </w:p>
        </w:tc>
      </w:tr>
      <w:tr w14:paraId="19CC9B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C0A477">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第二节</w:t>
            </w:r>
          </w:p>
          <w:p w14:paraId="48378315">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eastAsia="zh-CN"/>
              </w:rPr>
              <w:t>第</w:t>
            </w:r>
            <w:r>
              <w:rPr>
                <w:rFonts w:hint="eastAsia" w:asciiTheme="minorEastAsia" w:hAnsiTheme="minorEastAsia" w:eastAsiaTheme="minorEastAsia" w:cstheme="minorEastAsia"/>
                <w:kern w:val="2"/>
                <w:sz w:val="24"/>
                <w:szCs w:val="24"/>
                <w:highlight w:val="none"/>
                <w:lang w:val="en-US" w:eastAsia="zh-CN"/>
              </w:rPr>
              <w:t>5.4款</w:t>
            </w:r>
          </w:p>
        </w:tc>
        <w:tc>
          <w:tcPr>
            <w:tcW w:w="1742" w:type="dxa"/>
            <w:vAlign w:val="center"/>
          </w:tcPr>
          <w:p w14:paraId="6633FEF6">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约定乙方承担的其他义务和责任</w:t>
            </w:r>
          </w:p>
        </w:tc>
        <w:tc>
          <w:tcPr>
            <w:tcW w:w="5170" w:type="dxa"/>
            <w:vAlign w:val="center"/>
          </w:tcPr>
          <w:p w14:paraId="3EF9EFEA">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bidi="ar-SA"/>
              </w:rPr>
            </w:pPr>
          </w:p>
        </w:tc>
      </w:tr>
      <w:tr w14:paraId="67E8FB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2FEB41">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第二节</w:t>
            </w:r>
          </w:p>
          <w:p w14:paraId="75EC47EB">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第</w:t>
            </w:r>
            <w:r>
              <w:rPr>
                <w:rFonts w:hint="eastAsia" w:asciiTheme="minorEastAsia" w:hAnsiTheme="minorEastAsia" w:eastAsiaTheme="minorEastAsia" w:cstheme="minorEastAsia"/>
                <w:kern w:val="2"/>
                <w:sz w:val="24"/>
                <w:szCs w:val="24"/>
                <w:highlight w:val="none"/>
                <w:lang w:val="en-US" w:eastAsia="zh-CN"/>
              </w:rPr>
              <w:t>6.1款</w:t>
            </w:r>
          </w:p>
        </w:tc>
        <w:tc>
          <w:tcPr>
            <w:tcW w:w="1742" w:type="dxa"/>
            <w:vAlign w:val="center"/>
          </w:tcPr>
          <w:p w14:paraId="5B844AEF">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履行合同义务的顺序</w:t>
            </w:r>
          </w:p>
        </w:tc>
        <w:tc>
          <w:tcPr>
            <w:tcW w:w="5170" w:type="dxa"/>
            <w:vAlign w:val="center"/>
          </w:tcPr>
          <w:p w14:paraId="078FA334">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bidi="ar-SA"/>
              </w:rPr>
            </w:pPr>
          </w:p>
        </w:tc>
      </w:tr>
      <w:tr w14:paraId="190FAF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E1FE746">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5A8889CE">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7</w:t>
            </w:r>
            <w:r>
              <w:rPr>
                <w:rFonts w:hint="eastAsia" w:asciiTheme="minorEastAsia" w:hAnsiTheme="minorEastAsia" w:eastAsiaTheme="minorEastAsia" w:cstheme="minorEastAsia"/>
                <w:kern w:val="2"/>
                <w:sz w:val="24"/>
                <w:szCs w:val="24"/>
                <w:highlight w:val="none"/>
              </w:rPr>
              <w:t>.1</w:t>
            </w:r>
            <w:r>
              <w:rPr>
                <w:rFonts w:hint="eastAsia" w:asciiTheme="minorEastAsia" w:hAnsiTheme="minorEastAsia" w:eastAsiaTheme="minorEastAsia" w:cstheme="minorEastAsia"/>
                <w:kern w:val="2"/>
                <w:sz w:val="24"/>
                <w:szCs w:val="24"/>
                <w:highlight w:val="none"/>
                <w:lang w:val="en-US" w:eastAsia="zh-CN"/>
              </w:rPr>
              <w:t>款</w:t>
            </w:r>
          </w:p>
        </w:tc>
        <w:tc>
          <w:tcPr>
            <w:tcW w:w="1742" w:type="dxa"/>
            <w:vAlign w:val="center"/>
          </w:tcPr>
          <w:p w14:paraId="75ADC558">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包装</w:t>
            </w:r>
            <w:r>
              <w:rPr>
                <w:rFonts w:hint="eastAsia" w:asciiTheme="minorEastAsia" w:hAnsiTheme="minorEastAsia" w:eastAsiaTheme="minorEastAsia" w:cstheme="minorEastAsia"/>
                <w:kern w:val="2"/>
                <w:sz w:val="24"/>
                <w:szCs w:val="24"/>
                <w:highlight w:val="none"/>
                <w:lang w:eastAsia="zh-CN"/>
              </w:rPr>
              <w:t>特殊要求</w:t>
            </w:r>
          </w:p>
        </w:tc>
        <w:tc>
          <w:tcPr>
            <w:tcW w:w="5170" w:type="dxa"/>
            <w:vAlign w:val="center"/>
          </w:tcPr>
          <w:p w14:paraId="53720ED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4"/>
                <w:szCs w:val="24"/>
                <w:highlight w:val="none"/>
              </w:rPr>
            </w:pPr>
          </w:p>
        </w:tc>
      </w:tr>
      <w:tr w14:paraId="5B59B7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5FFA8A5">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p>
        </w:tc>
        <w:tc>
          <w:tcPr>
            <w:tcW w:w="1742" w:type="dxa"/>
            <w:vAlign w:val="center"/>
          </w:tcPr>
          <w:p w14:paraId="5F919047">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指定现场</w:t>
            </w:r>
          </w:p>
        </w:tc>
        <w:tc>
          <w:tcPr>
            <w:tcW w:w="5170" w:type="dxa"/>
            <w:vAlign w:val="center"/>
          </w:tcPr>
          <w:p w14:paraId="06DF334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4"/>
                <w:szCs w:val="24"/>
                <w:highlight w:val="none"/>
              </w:rPr>
            </w:pPr>
          </w:p>
        </w:tc>
      </w:tr>
      <w:tr w14:paraId="13937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80DB4D7">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4ADBA0D1">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7</w:t>
            </w:r>
            <w:r>
              <w:rPr>
                <w:rFonts w:hint="eastAsia" w:asciiTheme="minorEastAsia" w:hAnsiTheme="minorEastAsia" w:eastAsiaTheme="minorEastAsia" w:cstheme="minorEastAsia"/>
                <w:kern w:val="2"/>
                <w:sz w:val="24"/>
                <w:szCs w:val="24"/>
                <w:highlight w:val="none"/>
              </w:rPr>
              <w:t>.2</w:t>
            </w:r>
            <w:r>
              <w:rPr>
                <w:rFonts w:hint="eastAsia" w:asciiTheme="minorEastAsia" w:hAnsiTheme="minorEastAsia" w:eastAsiaTheme="minorEastAsia" w:cstheme="minorEastAsia"/>
                <w:kern w:val="2"/>
                <w:sz w:val="24"/>
                <w:szCs w:val="24"/>
                <w:highlight w:val="none"/>
                <w:lang w:val="en-US" w:eastAsia="zh-CN"/>
              </w:rPr>
              <w:t>款</w:t>
            </w:r>
          </w:p>
        </w:tc>
        <w:tc>
          <w:tcPr>
            <w:tcW w:w="1742" w:type="dxa"/>
            <w:vAlign w:val="center"/>
          </w:tcPr>
          <w:p w14:paraId="0E8D975B">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运输特殊要求</w:t>
            </w:r>
          </w:p>
        </w:tc>
        <w:tc>
          <w:tcPr>
            <w:tcW w:w="5170" w:type="dxa"/>
            <w:vAlign w:val="center"/>
          </w:tcPr>
          <w:p w14:paraId="1594BFA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4"/>
                <w:szCs w:val="24"/>
                <w:highlight w:val="none"/>
              </w:rPr>
            </w:pPr>
          </w:p>
        </w:tc>
      </w:tr>
      <w:tr w14:paraId="1BF952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5E22350">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753B5359">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7</w:t>
            </w:r>
            <w:r>
              <w:rPr>
                <w:rFonts w:hint="eastAsia" w:asciiTheme="minorEastAsia" w:hAnsiTheme="minorEastAsia" w:eastAsiaTheme="minorEastAsia" w:cstheme="minorEastAsia"/>
                <w:kern w:val="2"/>
                <w:sz w:val="24"/>
                <w:szCs w:val="24"/>
                <w:highlight w:val="none"/>
              </w:rPr>
              <w:t>.3</w:t>
            </w:r>
            <w:r>
              <w:rPr>
                <w:rFonts w:hint="eastAsia" w:asciiTheme="minorEastAsia" w:hAnsiTheme="minorEastAsia" w:eastAsiaTheme="minorEastAsia" w:cstheme="minorEastAsia"/>
                <w:kern w:val="2"/>
                <w:sz w:val="24"/>
                <w:szCs w:val="24"/>
                <w:highlight w:val="none"/>
                <w:lang w:val="en-US" w:eastAsia="zh-CN"/>
              </w:rPr>
              <w:t>款</w:t>
            </w:r>
          </w:p>
        </w:tc>
        <w:tc>
          <w:tcPr>
            <w:tcW w:w="1742" w:type="dxa"/>
            <w:vAlign w:val="center"/>
          </w:tcPr>
          <w:p w14:paraId="1ED55B9A">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保险要求</w:t>
            </w:r>
          </w:p>
        </w:tc>
        <w:tc>
          <w:tcPr>
            <w:tcW w:w="5170" w:type="dxa"/>
            <w:vAlign w:val="center"/>
          </w:tcPr>
          <w:p w14:paraId="7686800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kern w:val="2"/>
                <w:sz w:val="24"/>
                <w:szCs w:val="24"/>
                <w:highlight w:val="none"/>
              </w:rPr>
            </w:pPr>
          </w:p>
        </w:tc>
      </w:tr>
      <w:tr w14:paraId="2DBCC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3DABC5">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4F448CD7">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8</w:t>
            </w:r>
            <w:r>
              <w:rPr>
                <w:rFonts w:hint="eastAsia" w:asciiTheme="minorEastAsia" w:hAnsiTheme="minorEastAsia" w:eastAsiaTheme="minorEastAsia" w:cstheme="minorEastAsia"/>
                <w:kern w:val="2"/>
                <w:sz w:val="24"/>
                <w:szCs w:val="24"/>
                <w:highlight w:val="none"/>
              </w:rPr>
              <w:t>.2（1）项</w:t>
            </w:r>
          </w:p>
        </w:tc>
        <w:tc>
          <w:tcPr>
            <w:tcW w:w="1742" w:type="dxa"/>
            <w:vAlign w:val="center"/>
          </w:tcPr>
          <w:p w14:paraId="3C7CDAC5">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质量保证期</w:t>
            </w:r>
          </w:p>
        </w:tc>
        <w:tc>
          <w:tcPr>
            <w:tcW w:w="5170" w:type="dxa"/>
            <w:vAlign w:val="center"/>
          </w:tcPr>
          <w:p w14:paraId="5A08D89A">
            <w:pPr>
              <w:keepNext w:val="0"/>
              <w:keepLines w:val="0"/>
              <w:suppressLineNumbers w:val="0"/>
              <w:autoSpaceDE w:val="0"/>
              <w:autoSpaceDN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自货物收到验收合格之日起至少24个月</w:t>
            </w:r>
          </w:p>
        </w:tc>
      </w:tr>
      <w:tr w14:paraId="35FE70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76D5DA">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6630592C">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8</w:t>
            </w:r>
            <w:r>
              <w:rPr>
                <w:rFonts w:hint="eastAsia" w:asciiTheme="minorEastAsia" w:hAnsiTheme="minorEastAsia" w:eastAsiaTheme="minorEastAsia" w:cstheme="minorEastAsia"/>
                <w:kern w:val="2"/>
                <w:sz w:val="24"/>
                <w:szCs w:val="24"/>
                <w:highlight w:val="none"/>
              </w:rPr>
              <w:t>.2（3）项</w:t>
            </w:r>
          </w:p>
        </w:tc>
        <w:tc>
          <w:tcPr>
            <w:tcW w:w="1742" w:type="dxa"/>
            <w:vAlign w:val="center"/>
          </w:tcPr>
          <w:p w14:paraId="340751DE">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货物质量缺陷</w:t>
            </w:r>
          </w:p>
          <w:p w14:paraId="45664750">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响应时间</w:t>
            </w:r>
          </w:p>
        </w:tc>
        <w:tc>
          <w:tcPr>
            <w:tcW w:w="5170" w:type="dxa"/>
            <w:vAlign w:val="center"/>
          </w:tcPr>
          <w:p w14:paraId="20F54430">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586D5B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A3D0DD">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第二节</w:t>
            </w:r>
          </w:p>
          <w:p w14:paraId="06E3D5C1">
            <w:pPr>
              <w:pStyle w:val="43"/>
              <w:keepNext w:val="0"/>
              <w:keepLines w:val="0"/>
              <w:widowControl/>
              <w:suppressLineNumbers w:val="0"/>
              <w:spacing w:before="0" w:beforeAutospacing="0" w:after="0" w:afterAutospacing="0"/>
              <w:ind w:left="0" w:right="0" w:firstLine="0" w:firstLineChars="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第11.1款</w:t>
            </w:r>
          </w:p>
        </w:tc>
        <w:tc>
          <w:tcPr>
            <w:tcW w:w="1742" w:type="dxa"/>
            <w:vAlign w:val="center"/>
          </w:tcPr>
          <w:p w14:paraId="2ADF831B">
            <w:pPr>
              <w:keepNext w:val="0"/>
              <w:keepLines w:val="0"/>
              <w:suppressLineNumbers w:val="0"/>
              <w:adjustRightInd w:val="0"/>
              <w:snapToGrid w:val="0"/>
              <w:spacing w:before="0" w:beforeAutospacing="0" w:after="0" w:afterAutospacing="0"/>
              <w:ind w:left="0" w:right="0"/>
              <w:jc w:val="both"/>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其他应当保密的信息</w:t>
            </w:r>
          </w:p>
        </w:tc>
        <w:tc>
          <w:tcPr>
            <w:tcW w:w="5170" w:type="dxa"/>
            <w:vAlign w:val="center"/>
          </w:tcPr>
          <w:p w14:paraId="3DBC3923">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2A2594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E2B4259">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5C186822">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2</w:t>
            </w:r>
            <w:r>
              <w:rPr>
                <w:rFonts w:hint="eastAsia" w:asciiTheme="minorEastAsia" w:hAnsiTheme="minorEastAsia" w:eastAsiaTheme="minorEastAsia" w:cstheme="minorEastAsia"/>
                <w:kern w:val="2"/>
                <w:sz w:val="24"/>
                <w:szCs w:val="24"/>
                <w:highlight w:val="none"/>
              </w:rPr>
              <w:t>.2款</w:t>
            </w:r>
          </w:p>
        </w:tc>
        <w:tc>
          <w:tcPr>
            <w:tcW w:w="1742" w:type="dxa"/>
            <w:vAlign w:val="center"/>
          </w:tcPr>
          <w:p w14:paraId="3D02D6D6">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kern w:val="2"/>
                <w:sz w:val="24"/>
                <w:szCs w:val="24"/>
                <w:highlight w:val="none"/>
              </w:rPr>
              <w:t>合同价款支付</w:t>
            </w:r>
            <w:r>
              <w:rPr>
                <w:rFonts w:hint="eastAsia" w:asciiTheme="minorEastAsia" w:hAnsiTheme="minorEastAsia" w:eastAsiaTheme="minorEastAsia" w:cstheme="minorEastAsia"/>
                <w:kern w:val="2"/>
                <w:sz w:val="24"/>
                <w:szCs w:val="24"/>
                <w:highlight w:val="none"/>
                <w:lang w:eastAsia="zh-CN"/>
              </w:rPr>
              <w:t>时间</w:t>
            </w:r>
          </w:p>
        </w:tc>
        <w:tc>
          <w:tcPr>
            <w:tcW w:w="5170" w:type="dxa"/>
            <w:vAlign w:val="center"/>
          </w:tcPr>
          <w:p w14:paraId="3F8092D4">
            <w:pPr>
              <w:keepNext w:val="0"/>
              <w:keepLines w:val="0"/>
              <w:suppressLineNumbers w:val="0"/>
              <w:autoSpaceDE w:val="0"/>
              <w:autoSpaceDN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rPr>
            </w:pPr>
            <w:r>
              <w:rPr>
                <w:rFonts w:hint="eastAsia" w:ascii="宋体" w:hAnsi="宋体" w:eastAsia="宋体" w:cs="Times New Roman"/>
                <w:sz w:val="24"/>
                <w:highlight w:val="none"/>
              </w:rPr>
              <w:t>合同生效后 7 个工作日内向乙方支付合同总价款的 40%作为预付款（乙方须先提交银行、保险公司等金融机构出具的预付款保函，如果在签订合同时，乙方明确表示无需预付款，采购单位可不适用前述规定）；设备安装完毕后进行项目验收，验收合格后支付至合同价款的90%，待一年后支付剩余合同价款</w:t>
            </w:r>
            <w:r>
              <w:rPr>
                <w:rFonts w:hint="eastAsia" w:ascii="宋体" w:hAnsi="宋体" w:eastAsia="宋体" w:cs="Times New Roman"/>
                <w:sz w:val="24"/>
                <w:highlight w:val="none"/>
                <w:lang w:eastAsia="zh-CN"/>
              </w:rPr>
              <w:t>。</w:t>
            </w:r>
          </w:p>
        </w:tc>
      </w:tr>
      <w:tr w14:paraId="23243D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4551F56">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60B0B964">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13.2</w:t>
            </w:r>
            <w:r>
              <w:rPr>
                <w:rFonts w:hint="eastAsia" w:asciiTheme="minorEastAsia" w:hAnsiTheme="minorEastAsia" w:eastAsiaTheme="minorEastAsia" w:cstheme="minorEastAsia"/>
                <w:kern w:val="2"/>
                <w:sz w:val="24"/>
                <w:szCs w:val="24"/>
                <w:highlight w:val="none"/>
              </w:rPr>
              <w:t>款</w:t>
            </w:r>
          </w:p>
        </w:tc>
        <w:tc>
          <w:tcPr>
            <w:tcW w:w="1742" w:type="dxa"/>
            <w:vAlign w:val="center"/>
          </w:tcPr>
          <w:p w14:paraId="04DD32CA">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履约保证金不予退还的情形</w:t>
            </w:r>
          </w:p>
        </w:tc>
        <w:tc>
          <w:tcPr>
            <w:tcW w:w="5170" w:type="dxa"/>
            <w:vAlign w:val="center"/>
          </w:tcPr>
          <w:p w14:paraId="7C89A0C5">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413D21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8FB08E">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1C8DA58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13.3</w:t>
            </w:r>
            <w:r>
              <w:rPr>
                <w:rFonts w:hint="eastAsia" w:asciiTheme="minorEastAsia" w:hAnsiTheme="minorEastAsia" w:eastAsiaTheme="minorEastAsia" w:cstheme="minorEastAsia"/>
                <w:kern w:val="2"/>
                <w:sz w:val="24"/>
                <w:szCs w:val="24"/>
                <w:highlight w:val="none"/>
              </w:rPr>
              <w:t>款</w:t>
            </w:r>
          </w:p>
        </w:tc>
        <w:tc>
          <w:tcPr>
            <w:tcW w:w="1742" w:type="dxa"/>
            <w:vAlign w:val="center"/>
          </w:tcPr>
          <w:p w14:paraId="439A16E5">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履约保证金退还时间及</w:t>
            </w:r>
            <w:r>
              <w:rPr>
                <w:rFonts w:hint="eastAsia" w:asciiTheme="minorEastAsia" w:hAnsiTheme="minorEastAsia" w:eastAsiaTheme="minorEastAsia" w:cstheme="minorEastAsia"/>
                <w:kern w:val="2"/>
                <w:sz w:val="24"/>
                <w:szCs w:val="24"/>
                <w:highlight w:val="none"/>
                <w:lang w:eastAsia="zh-CN"/>
              </w:rPr>
              <w:t>逾期退还的</w:t>
            </w:r>
            <w:r>
              <w:rPr>
                <w:rFonts w:hint="eastAsia" w:asciiTheme="minorEastAsia" w:hAnsiTheme="minorEastAsia" w:eastAsiaTheme="minorEastAsia" w:cstheme="minorEastAsia"/>
                <w:kern w:val="2"/>
                <w:sz w:val="24"/>
                <w:szCs w:val="24"/>
                <w:highlight w:val="none"/>
              </w:rPr>
              <w:t>违约金</w:t>
            </w:r>
          </w:p>
        </w:tc>
        <w:tc>
          <w:tcPr>
            <w:tcW w:w="5170" w:type="dxa"/>
            <w:vAlign w:val="center"/>
          </w:tcPr>
          <w:p w14:paraId="33ACF751">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681E1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0F8FF0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1BFA0156">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4</w:t>
            </w:r>
            <w:r>
              <w:rPr>
                <w:rFonts w:hint="eastAsia" w:asciiTheme="minorEastAsia" w:hAnsiTheme="minorEastAsia" w:eastAsiaTheme="minorEastAsia" w:cstheme="minorEastAsia"/>
                <w:kern w:val="2"/>
                <w:sz w:val="24"/>
                <w:szCs w:val="24"/>
                <w:highlight w:val="none"/>
              </w:rPr>
              <w:t>.1（</w:t>
            </w:r>
            <w:r>
              <w:rPr>
                <w:rFonts w:hint="eastAsia" w:asciiTheme="minorEastAsia" w:hAnsiTheme="minorEastAsia" w:eastAsiaTheme="minorEastAsia" w:cstheme="minorEastAsia"/>
                <w:kern w:val="2"/>
                <w:sz w:val="24"/>
                <w:szCs w:val="24"/>
                <w:highlight w:val="none"/>
                <w:lang w:val="en-US" w:eastAsia="zh-CN"/>
              </w:rPr>
              <w:t>3</w:t>
            </w:r>
            <w:r>
              <w:rPr>
                <w:rFonts w:hint="eastAsia" w:asciiTheme="minorEastAsia" w:hAnsiTheme="minorEastAsia" w:eastAsiaTheme="minorEastAsia" w:cstheme="minorEastAsia"/>
                <w:kern w:val="2"/>
                <w:sz w:val="24"/>
                <w:szCs w:val="24"/>
                <w:highlight w:val="none"/>
              </w:rPr>
              <w:t>）项</w:t>
            </w:r>
          </w:p>
        </w:tc>
        <w:tc>
          <w:tcPr>
            <w:tcW w:w="1742" w:type="dxa"/>
            <w:vAlign w:val="center"/>
          </w:tcPr>
          <w:p w14:paraId="2AC319FC">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运行监督、维修期限</w:t>
            </w:r>
          </w:p>
        </w:tc>
        <w:tc>
          <w:tcPr>
            <w:tcW w:w="5170" w:type="dxa"/>
            <w:vAlign w:val="center"/>
          </w:tcPr>
          <w:p w14:paraId="7EA7E56C">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02B2A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10DEE80">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048423A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4</w:t>
            </w:r>
            <w:r>
              <w:rPr>
                <w:rFonts w:hint="eastAsia" w:asciiTheme="minorEastAsia" w:hAnsiTheme="minorEastAsia" w:eastAsiaTheme="minorEastAsia" w:cstheme="minorEastAsia"/>
                <w:kern w:val="2"/>
                <w:sz w:val="24"/>
                <w:szCs w:val="24"/>
                <w:highlight w:val="none"/>
              </w:rPr>
              <w:t>.1（</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）项</w:t>
            </w:r>
          </w:p>
        </w:tc>
        <w:tc>
          <w:tcPr>
            <w:tcW w:w="1742" w:type="dxa"/>
            <w:vAlign w:val="center"/>
          </w:tcPr>
          <w:p w14:paraId="42641161">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货物回收的约定</w:t>
            </w:r>
          </w:p>
        </w:tc>
        <w:tc>
          <w:tcPr>
            <w:tcW w:w="5170" w:type="dxa"/>
            <w:vAlign w:val="center"/>
          </w:tcPr>
          <w:p w14:paraId="5AD55C73">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716C9C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094BEF">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3CB466D2">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4</w:t>
            </w:r>
            <w:r>
              <w:rPr>
                <w:rFonts w:hint="eastAsia" w:asciiTheme="minorEastAsia" w:hAnsiTheme="minorEastAsia" w:eastAsiaTheme="minorEastAsia" w:cstheme="minorEastAsia"/>
                <w:kern w:val="2"/>
                <w:sz w:val="24"/>
                <w:szCs w:val="24"/>
                <w:highlight w:val="none"/>
              </w:rPr>
              <w:t>.1（</w:t>
            </w:r>
            <w:r>
              <w:rPr>
                <w:rFonts w:hint="eastAsia" w:asciiTheme="minorEastAsia" w:hAnsiTheme="minorEastAsia" w:eastAsiaTheme="minorEastAsia" w:cstheme="minorEastAsia"/>
                <w:kern w:val="2"/>
                <w:sz w:val="24"/>
                <w:szCs w:val="24"/>
                <w:highlight w:val="none"/>
                <w:lang w:val="en-US" w:eastAsia="zh-CN"/>
              </w:rPr>
              <w:t>6</w:t>
            </w:r>
            <w:r>
              <w:rPr>
                <w:rFonts w:hint="eastAsia" w:asciiTheme="minorEastAsia" w:hAnsiTheme="minorEastAsia" w:eastAsiaTheme="minorEastAsia" w:cstheme="minorEastAsia"/>
                <w:kern w:val="2"/>
                <w:sz w:val="24"/>
                <w:szCs w:val="24"/>
                <w:highlight w:val="none"/>
              </w:rPr>
              <w:t>）项</w:t>
            </w:r>
          </w:p>
        </w:tc>
        <w:tc>
          <w:tcPr>
            <w:tcW w:w="1742" w:type="dxa"/>
            <w:vAlign w:val="center"/>
          </w:tcPr>
          <w:p w14:paraId="22F7D4D2">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乙方提供的其他服务</w:t>
            </w:r>
          </w:p>
        </w:tc>
        <w:tc>
          <w:tcPr>
            <w:tcW w:w="5170" w:type="dxa"/>
            <w:vAlign w:val="center"/>
          </w:tcPr>
          <w:p w14:paraId="0D00E47C">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62ABED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40ED1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65CBBBFD">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w:t>
            </w:r>
            <w:r>
              <w:rPr>
                <w:rFonts w:hint="eastAsia" w:asciiTheme="minorEastAsia" w:hAnsiTheme="minorEastAsia" w:eastAsiaTheme="minorEastAsia" w:cstheme="minorEastAsia"/>
                <w:kern w:val="2"/>
                <w:sz w:val="24"/>
                <w:szCs w:val="24"/>
                <w:highlight w:val="none"/>
                <w:lang w:val="en-US" w:eastAsia="zh-CN"/>
              </w:rPr>
              <w:t>1款</w:t>
            </w:r>
          </w:p>
        </w:tc>
        <w:tc>
          <w:tcPr>
            <w:tcW w:w="1742" w:type="dxa"/>
            <w:vAlign w:val="center"/>
          </w:tcPr>
          <w:p w14:paraId="25EAD3E0">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修理、重作、更换相关具体规定</w:t>
            </w:r>
          </w:p>
        </w:tc>
        <w:tc>
          <w:tcPr>
            <w:tcW w:w="5170" w:type="dxa"/>
            <w:vAlign w:val="center"/>
          </w:tcPr>
          <w:p w14:paraId="432820D3">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p>
        </w:tc>
      </w:tr>
      <w:tr w14:paraId="62E658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F9706E">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7E670696">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.2（2）项</w:t>
            </w:r>
          </w:p>
        </w:tc>
        <w:tc>
          <w:tcPr>
            <w:tcW w:w="1742" w:type="dxa"/>
            <w:vAlign w:val="center"/>
          </w:tcPr>
          <w:p w14:paraId="6D182B86">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迟延交货赔偿费</w:t>
            </w:r>
          </w:p>
        </w:tc>
        <w:tc>
          <w:tcPr>
            <w:tcW w:w="5170" w:type="dxa"/>
            <w:vAlign w:val="center"/>
          </w:tcPr>
          <w:p w14:paraId="0D4D6EC6">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u w:val="single"/>
              </w:rPr>
            </w:pPr>
          </w:p>
        </w:tc>
      </w:tr>
      <w:tr w14:paraId="60296A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F45362">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5DA12484">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w:t>
            </w:r>
            <w:r>
              <w:rPr>
                <w:rFonts w:hint="eastAsia" w:asciiTheme="minorEastAsia" w:hAnsiTheme="minorEastAsia" w:eastAsiaTheme="minorEastAsia" w:cstheme="minorEastAsia"/>
                <w:kern w:val="2"/>
                <w:sz w:val="24"/>
                <w:szCs w:val="24"/>
                <w:highlight w:val="none"/>
                <w:lang w:val="en-US" w:eastAsia="zh-CN"/>
              </w:rPr>
              <w:t>3款</w:t>
            </w:r>
          </w:p>
        </w:tc>
        <w:tc>
          <w:tcPr>
            <w:tcW w:w="1742" w:type="dxa"/>
            <w:vAlign w:val="center"/>
          </w:tcPr>
          <w:p w14:paraId="3291B60F">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逾期付款利息</w:t>
            </w:r>
          </w:p>
        </w:tc>
        <w:tc>
          <w:tcPr>
            <w:tcW w:w="5170" w:type="dxa"/>
            <w:vAlign w:val="center"/>
          </w:tcPr>
          <w:p w14:paraId="71223B30">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u w:val="single"/>
              </w:rPr>
            </w:pPr>
          </w:p>
        </w:tc>
      </w:tr>
      <w:tr w14:paraId="5C76A3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B27952F">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28DBA879">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第1</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.4</w:t>
            </w:r>
            <w:r>
              <w:rPr>
                <w:rFonts w:hint="eastAsia" w:asciiTheme="minorEastAsia" w:hAnsiTheme="minorEastAsia" w:eastAsiaTheme="minorEastAsia" w:cstheme="minorEastAsia"/>
                <w:kern w:val="2"/>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91D7F0F">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其他违约责任</w:t>
            </w:r>
          </w:p>
        </w:tc>
        <w:tc>
          <w:tcPr>
            <w:tcW w:w="5170" w:type="dxa"/>
            <w:tcBorders>
              <w:left w:val="single" w:color="auto" w:sz="2" w:space="0"/>
              <w:bottom w:val="single" w:color="auto" w:sz="2" w:space="0"/>
            </w:tcBorders>
            <w:vAlign w:val="center"/>
          </w:tcPr>
          <w:p w14:paraId="6E2D0C27">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u w:val="single"/>
              </w:rPr>
            </w:pPr>
          </w:p>
        </w:tc>
      </w:tr>
      <w:tr w14:paraId="3BED50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649CD5D">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2EB9B4EF">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w:t>
            </w:r>
            <w:r>
              <w:rPr>
                <w:rFonts w:hint="eastAsia" w:asciiTheme="minorEastAsia" w:hAnsiTheme="minorEastAsia" w:eastAsiaTheme="minorEastAsia" w:cstheme="minorEastAsia"/>
                <w:kern w:val="2"/>
                <w:sz w:val="24"/>
                <w:szCs w:val="24"/>
                <w:highlight w:val="none"/>
                <w:lang w:val="en-US" w:eastAsia="zh-CN"/>
              </w:rPr>
              <w:t>19</w:t>
            </w:r>
            <w:r>
              <w:rPr>
                <w:rFonts w:hint="eastAsia" w:asciiTheme="minorEastAsia" w:hAnsiTheme="minorEastAsia" w:eastAsiaTheme="minorEastAsia" w:cstheme="minorEastAsia"/>
                <w:kern w:val="2"/>
                <w:sz w:val="24"/>
                <w:szCs w:val="24"/>
                <w:highlight w:val="none"/>
              </w:rPr>
              <w:t>.2</w:t>
            </w:r>
            <w:r>
              <w:rPr>
                <w:rFonts w:hint="eastAsia" w:asciiTheme="minorEastAsia" w:hAnsiTheme="minorEastAsia" w:eastAsiaTheme="minorEastAsia" w:cstheme="minorEastAsia"/>
                <w:kern w:val="2"/>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1D5876A">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18EAED96">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b w:val="0"/>
                <w:bCs w:val="0"/>
                <w:iCs/>
                <w:kern w:val="2"/>
                <w:sz w:val="24"/>
                <w:szCs w:val="24"/>
                <w:highlight w:val="none"/>
              </w:rPr>
            </w:pPr>
            <w:r>
              <w:rPr>
                <w:rFonts w:hint="eastAsia" w:asciiTheme="minorEastAsia" w:hAnsiTheme="minorEastAsia" w:eastAsiaTheme="minorEastAsia" w:cstheme="minorEastAsia"/>
                <w:b w:val="0"/>
                <w:bCs w:val="0"/>
                <w:iCs/>
                <w:kern w:val="2"/>
                <w:sz w:val="24"/>
                <w:szCs w:val="24"/>
                <w:highlight w:val="none"/>
              </w:rPr>
              <w:t>因本合同及合同有关事项发生的争议，按下列第</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Theme="minorEastAsia" w:hAnsiTheme="minorEastAsia" w:eastAsiaTheme="minorEastAsia" w:cstheme="minorEastAsia"/>
                <w:b w:val="0"/>
                <w:bCs w:val="0"/>
                <w:iCs/>
                <w:kern w:val="2"/>
                <w:sz w:val="24"/>
                <w:szCs w:val="24"/>
                <w:highlight w:val="none"/>
              </w:rPr>
              <w:t>种方式解决：</w:t>
            </w:r>
          </w:p>
          <w:p w14:paraId="4E0F05ED">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Theme="minorEastAsia" w:hAnsiTheme="minorEastAsia" w:eastAsiaTheme="minorEastAsia" w:cstheme="minorEastAsia"/>
                <w:b w:val="0"/>
                <w:bCs w:val="0"/>
                <w:iCs/>
                <w:kern w:val="2"/>
                <w:sz w:val="24"/>
                <w:szCs w:val="24"/>
                <w:highlight w:val="none"/>
              </w:rPr>
            </w:pPr>
            <w:r>
              <w:rPr>
                <w:rFonts w:hint="eastAsia" w:asciiTheme="minorEastAsia" w:hAnsiTheme="minorEastAsia" w:eastAsiaTheme="minorEastAsia" w:cstheme="minorEastAsia"/>
                <w:b w:val="0"/>
                <w:bCs w:val="0"/>
                <w:iCs/>
                <w:kern w:val="2"/>
                <w:sz w:val="24"/>
                <w:szCs w:val="24"/>
                <w:highlight w:val="none"/>
              </w:rPr>
              <w:t>（1）向</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Theme="minorEastAsia" w:hAnsiTheme="minorEastAsia" w:eastAsiaTheme="minorEastAsia" w:cstheme="minorEastAsia"/>
                <w:b w:val="0"/>
                <w:bCs w:val="0"/>
                <w:iCs/>
                <w:kern w:val="2"/>
                <w:sz w:val="24"/>
                <w:szCs w:val="24"/>
                <w:highlight w:val="none"/>
              </w:rPr>
              <w:t>仲裁委员会申请仲裁，仲裁地点为</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Theme="minorEastAsia" w:hAnsiTheme="minorEastAsia" w:eastAsiaTheme="minorEastAsia" w:cstheme="minorEastAsia"/>
                <w:b w:val="0"/>
                <w:bCs w:val="0"/>
                <w:iCs/>
                <w:kern w:val="2"/>
                <w:sz w:val="24"/>
                <w:szCs w:val="24"/>
                <w:highlight w:val="none"/>
              </w:rPr>
              <w:t>；</w:t>
            </w:r>
          </w:p>
          <w:p w14:paraId="06A36DEC">
            <w:pPr>
              <w:keepNext w:val="0"/>
              <w:keepLines w:val="0"/>
              <w:suppressLineNumbers w:val="0"/>
              <w:adjustRightInd w:val="0"/>
              <w:snapToGrid w:val="0"/>
              <w:spacing w:before="0" w:beforeAutospacing="0" w:after="0" w:afterAutospacing="0"/>
              <w:ind w:left="0" w:right="0" w:firstLine="0" w:firstLineChars="0"/>
              <w:jc w:val="left"/>
              <w:rPr>
                <w:rFonts w:hint="eastAsia" w:asciiTheme="minorEastAsia" w:hAnsiTheme="minorEastAsia" w:eastAsiaTheme="minorEastAsia" w:cstheme="minorEastAsia"/>
                <w:kern w:val="2"/>
                <w:sz w:val="24"/>
                <w:szCs w:val="24"/>
                <w:highlight w:val="none"/>
                <w:u w:val="single"/>
              </w:rPr>
            </w:pPr>
            <w:r>
              <w:rPr>
                <w:rFonts w:hint="eastAsia" w:asciiTheme="minorEastAsia" w:hAnsiTheme="minorEastAsia" w:eastAsiaTheme="minorEastAsia" w:cstheme="minorEastAsia"/>
                <w:b w:val="0"/>
                <w:bCs w:val="0"/>
                <w:iCs/>
                <w:kern w:val="2"/>
                <w:sz w:val="24"/>
                <w:szCs w:val="24"/>
                <w:highlight w:val="none"/>
              </w:rPr>
              <w:t>（2）向</w:t>
            </w:r>
            <w:r>
              <w:rPr>
                <w:rFonts w:hint="eastAsia" w:asciiTheme="minorEastAsia" w:hAnsiTheme="minorEastAsia" w:eastAsiaTheme="minorEastAsia" w:cstheme="minorEastAsia"/>
                <w:b w:val="0"/>
                <w:bCs w:val="0"/>
                <w:iCs/>
                <w:kern w:val="2"/>
                <w:sz w:val="24"/>
                <w:szCs w:val="24"/>
                <w:highlight w:val="none"/>
                <w:u w:val="single"/>
              </w:rPr>
              <w:t xml:space="preserve">                    </w:t>
            </w:r>
            <w:r>
              <w:rPr>
                <w:rFonts w:hint="eastAsia" w:asciiTheme="minorEastAsia" w:hAnsiTheme="minorEastAsia" w:eastAsiaTheme="minorEastAsia" w:cstheme="minorEastAsia"/>
                <w:b w:val="0"/>
                <w:bCs w:val="0"/>
                <w:iCs/>
                <w:kern w:val="2"/>
                <w:sz w:val="24"/>
                <w:szCs w:val="24"/>
                <w:highlight w:val="none"/>
              </w:rPr>
              <w:t>人民法院起诉。</w:t>
            </w:r>
          </w:p>
        </w:tc>
      </w:tr>
      <w:tr w14:paraId="2A78BF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11B99D0">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第二节</w:t>
            </w:r>
          </w:p>
          <w:p w14:paraId="7BEDE5B8">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第2</w:t>
            </w:r>
            <w:r>
              <w:rPr>
                <w:rFonts w:hint="eastAsia" w:asciiTheme="minorEastAsia" w:hAnsiTheme="minorEastAsia" w:eastAsiaTheme="minorEastAsia" w:cstheme="minorEastAsia"/>
                <w:kern w:val="2"/>
                <w:sz w:val="24"/>
                <w:szCs w:val="24"/>
                <w:highlight w:val="none"/>
                <w:lang w:val="en-US" w:eastAsia="zh-CN"/>
              </w:rPr>
              <w:t>3.1</w:t>
            </w:r>
            <w:r>
              <w:rPr>
                <w:rFonts w:hint="eastAsia" w:asciiTheme="minorEastAsia" w:hAnsiTheme="minorEastAsia" w:eastAsiaTheme="minorEastAsia" w:cstheme="minorEastAsia"/>
                <w:kern w:val="2"/>
                <w:sz w:val="24"/>
                <w:szCs w:val="24"/>
                <w:highlight w:val="none"/>
                <w:lang w:eastAsia="zh-CN"/>
              </w:rPr>
              <w:t>款</w:t>
            </w:r>
          </w:p>
        </w:tc>
        <w:tc>
          <w:tcPr>
            <w:tcW w:w="1742" w:type="dxa"/>
            <w:vAlign w:val="center"/>
          </w:tcPr>
          <w:p w14:paraId="4533D031">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bCs/>
                <w:color w:val="auto"/>
                <w:kern w:val="2"/>
                <w:sz w:val="24"/>
                <w:szCs w:val="24"/>
                <w:highlight w:val="none"/>
                <w:lang w:eastAsia="zh-CN"/>
              </w:rPr>
              <w:t>其他专用条款</w:t>
            </w:r>
          </w:p>
        </w:tc>
        <w:tc>
          <w:tcPr>
            <w:tcW w:w="5170" w:type="dxa"/>
            <w:vAlign w:val="center"/>
          </w:tcPr>
          <w:p w14:paraId="7DDB7BE5">
            <w:pPr>
              <w:keepNext w:val="0"/>
              <w:keepLines w:val="0"/>
              <w:suppressLineNumbers w:val="0"/>
              <w:adjustRightInd w:val="0"/>
              <w:snapToGrid w:val="0"/>
              <w:spacing w:before="0" w:beforeAutospacing="0" w:after="0" w:afterAutospacing="0"/>
              <w:ind w:left="0" w:right="0"/>
              <w:jc w:val="left"/>
              <w:rPr>
                <w:rFonts w:hint="eastAsia" w:asciiTheme="minorEastAsia" w:hAnsiTheme="minorEastAsia" w:eastAsiaTheme="minorEastAsia" w:cstheme="minorEastAsia"/>
                <w:kern w:val="2"/>
                <w:sz w:val="24"/>
                <w:szCs w:val="24"/>
                <w:highlight w:val="none"/>
                <w:lang w:val="en-US" w:eastAsia="zh-CN"/>
              </w:rPr>
            </w:pPr>
          </w:p>
        </w:tc>
      </w:tr>
    </w:tbl>
    <w:p w14:paraId="478F30C2">
      <w:pPr>
        <w:rPr>
          <w:highlight w:val="none"/>
        </w:rPr>
      </w:pPr>
    </w:p>
    <w:p w14:paraId="2C220C4A">
      <w:pPr>
        <w:rPr>
          <w:highlight w:val="none"/>
        </w:rPr>
      </w:pPr>
    </w:p>
    <w:p w14:paraId="4E2725D2">
      <w:pPr>
        <w:spacing w:line="336" w:lineRule="auto"/>
        <w:ind w:firstLine="1084" w:firstLineChars="3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b/>
          <w:sz w:val="36"/>
          <w:szCs w:val="36"/>
          <w:highlight w:val="none"/>
        </w:rPr>
        <w:br w:type="page"/>
      </w:r>
    </w:p>
    <w:p w14:paraId="62CAC3DF">
      <w:pPr>
        <w:rPr>
          <w:rFonts w:asciiTheme="minorEastAsia" w:hAnsiTheme="minorEastAsia" w:eastAsiaTheme="minorEastAsia" w:cstheme="minorEastAsia"/>
          <w:highlight w:val="none"/>
        </w:rPr>
      </w:pPr>
    </w:p>
    <w:p w14:paraId="30E72023">
      <w:pPr>
        <w:pStyle w:val="4"/>
        <w:jc w:val="center"/>
        <w:rPr>
          <w:rFonts w:asciiTheme="minorEastAsia" w:hAnsiTheme="minorEastAsia" w:eastAsiaTheme="minorEastAsia" w:cstheme="minorEastAsia"/>
          <w:sz w:val="36"/>
          <w:szCs w:val="36"/>
          <w:highlight w:val="none"/>
        </w:rPr>
      </w:pPr>
      <w:bookmarkStart w:id="137" w:name="_Toc4669"/>
      <w:bookmarkStart w:id="138" w:name="_Toc5599"/>
      <w:bookmarkStart w:id="139" w:name="_Toc2293"/>
      <w:bookmarkStart w:id="140" w:name="_Toc7690"/>
      <w:r>
        <w:rPr>
          <w:rFonts w:hint="eastAsia" w:asciiTheme="minorEastAsia" w:hAnsiTheme="minorEastAsia" w:eastAsiaTheme="minorEastAsia" w:cstheme="minorEastAsia"/>
          <w:sz w:val="36"/>
          <w:szCs w:val="36"/>
          <w:highlight w:val="none"/>
        </w:rPr>
        <w:t>第六部分应提交的有关格式范例</w:t>
      </w:r>
      <w:bookmarkEnd w:id="137"/>
      <w:bookmarkEnd w:id="138"/>
      <w:bookmarkEnd w:id="139"/>
      <w:bookmarkEnd w:id="140"/>
    </w:p>
    <w:p w14:paraId="69CF87CE">
      <w:pPr>
        <w:spacing w:line="360" w:lineRule="auto"/>
        <w:ind w:firstLine="480" w:firstLineChars="200"/>
        <w:outlineLvl w:val="0"/>
        <w:rPr>
          <w:rFonts w:asciiTheme="minorEastAsia" w:hAnsiTheme="minorEastAsia" w:eastAsiaTheme="minorEastAsia" w:cstheme="minorEastAsia"/>
          <w:sz w:val="24"/>
          <w:szCs w:val="24"/>
          <w:highlight w:val="none"/>
        </w:rPr>
      </w:pPr>
    </w:p>
    <w:p w14:paraId="0B177E91">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供应商按照以下格式编制响应文件，</w:t>
      </w:r>
      <w:r>
        <w:rPr>
          <w:rFonts w:hint="eastAsia" w:asciiTheme="minorEastAsia" w:hAnsiTheme="minorEastAsia" w:eastAsiaTheme="minorEastAsia" w:cstheme="minorEastAsia"/>
          <w:b/>
          <w:bCs/>
          <w:sz w:val="24"/>
          <w:szCs w:val="24"/>
          <w:highlight w:val="none"/>
        </w:rPr>
        <w:t>“资格文件”、“商务技术文件”、“报价文件”须分3个PDF格式分别导入。</w:t>
      </w:r>
    </w:p>
    <w:p w14:paraId="1BA4AB40">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此格式内容仅为参考模板，具体内容供应商应根据询价文件要求进行调整。未按以下格式编制响应文件或因格式不规范、页码不清等原因引发的一切后果由供应商自行承担。</w:t>
      </w:r>
    </w:p>
    <w:p w14:paraId="0C1A2BBF">
      <w:pPr>
        <w:spacing w:line="360" w:lineRule="auto"/>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24"/>
          <w:szCs w:val="24"/>
          <w:highlight w:val="none"/>
        </w:rPr>
        <w:br w:type="page"/>
      </w:r>
      <w:r>
        <w:rPr>
          <w:rFonts w:hint="eastAsia" w:asciiTheme="minorEastAsia" w:hAnsiTheme="minorEastAsia" w:eastAsiaTheme="minorEastAsia" w:cstheme="minorEastAsia"/>
          <w:b/>
          <w:bCs/>
          <w:sz w:val="36"/>
          <w:szCs w:val="36"/>
          <w:highlight w:val="none"/>
        </w:rPr>
        <w:t>资格文件部分</w:t>
      </w:r>
    </w:p>
    <w:p w14:paraId="4CCA6E24">
      <w:pPr>
        <w:spacing w:line="360" w:lineRule="auto"/>
        <w:jc w:val="center"/>
        <w:rPr>
          <w:rFonts w:asciiTheme="minorEastAsia" w:hAnsiTheme="minorEastAsia" w:eastAsiaTheme="minorEastAsia" w:cstheme="minorEastAsia"/>
          <w:b/>
          <w:bCs/>
          <w:sz w:val="36"/>
          <w:szCs w:val="36"/>
          <w:highlight w:val="none"/>
        </w:rPr>
      </w:pPr>
    </w:p>
    <w:p w14:paraId="4F962041">
      <w:pPr>
        <w:spacing w:line="360" w:lineRule="auto"/>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目录</w:t>
      </w:r>
    </w:p>
    <w:p w14:paraId="5B2B3516">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法定代表人授权书（格式见附件）；如法定代表人直接参加询价并对相应文件签字的（签字是指线下签字扫描后上传或者线上进行电子签章），只需提供其身份证复印件，否则则应提供授权代表身份证复印件；</w:t>
      </w:r>
    </w:p>
    <w:p w14:paraId="636DF0E3">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79A03864">
      <w:pPr>
        <w:pStyle w:val="65"/>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询价响应文件中提供相关材料），证明其具备实际承担责任的能力和法定的缔结合同能力，可以独立参加政府采购活动，由单位负责人签署相关文件材料；</w:t>
      </w:r>
    </w:p>
    <w:p w14:paraId="61CDB0EE">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具有履行合同所必需的产品和专业技术能力的承诺函；</w:t>
      </w:r>
    </w:p>
    <w:p w14:paraId="193C9122">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投标人承诺函；</w:t>
      </w:r>
    </w:p>
    <w:p w14:paraId="2A39C096">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中小企业声明函（格式见附件）；</w:t>
      </w:r>
    </w:p>
    <w:p w14:paraId="3A2A4629">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残疾人福利性单位声明函(如有)（格式见附件）；</w:t>
      </w:r>
    </w:p>
    <w:p w14:paraId="12CC47D6">
      <w:pPr>
        <w:pStyle w:val="65"/>
        <w:numPr>
          <w:ilvl w:val="0"/>
          <w:numId w:val="31"/>
        </w:numPr>
        <w:spacing w:before="0"/>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监狱企业证明文件(如有)（格式见附件）。</w:t>
      </w:r>
    </w:p>
    <w:p w14:paraId="1400FF67">
      <w:pPr>
        <w:pStyle w:val="6"/>
        <w:ind w:firstLine="486"/>
        <w:rPr>
          <w:rFonts w:asciiTheme="minorEastAsia" w:hAnsiTheme="minorEastAsia" w:eastAsiaTheme="minorEastAsia" w:cstheme="minorEastAsia"/>
          <w:highlight w:val="none"/>
        </w:rPr>
      </w:pPr>
    </w:p>
    <w:p w14:paraId="4D443AF9">
      <w:pPr>
        <w:pStyle w:val="6"/>
        <w:ind w:firstLine="486"/>
        <w:rPr>
          <w:rFonts w:asciiTheme="minorEastAsia" w:hAnsiTheme="minorEastAsia" w:eastAsiaTheme="minorEastAsia" w:cstheme="minorEastAsia"/>
          <w:highlight w:val="none"/>
        </w:rPr>
      </w:pPr>
    </w:p>
    <w:p w14:paraId="46F122F3">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bookmarkStart w:id="141" w:name="_Toc24699"/>
    </w:p>
    <w:p w14:paraId="0E61CB91">
      <w:pP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附件一：</w:t>
      </w:r>
    </w:p>
    <w:p w14:paraId="6A121811">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法定代表人授权书</w:t>
      </w:r>
      <w:bookmarkEnd w:id="141"/>
    </w:p>
    <w:p w14:paraId="19085437">
      <w:pPr>
        <w:pStyle w:val="7"/>
        <w:rPr>
          <w:highlight w:val="none"/>
        </w:rPr>
      </w:pPr>
    </w:p>
    <w:p w14:paraId="129668B5">
      <w:pPr>
        <w:spacing w:line="360" w:lineRule="auto"/>
        <w:ind w:firstLine="480" w:firstLineChars="200"/>
        <w:rPr>
          <w:rFonts w:asciiTheme="minorEastAsia" w:hAnsiTheme="minorEastAsia" w:eastAsiaTheme="minorEastAsia" w:cstheme="minorEastAsia"/>
          <w:sz w:val="24"/>
          <w:szCs w:val="24"/>
          <w:highlight w:val="none"/>
        </w:rPr>
      </w:pPr>
      <w:r>
        <w:rPr>
          <w:rFonts w:hint="eastAsia" w:ascii="宋体" w:hAnsi="宋体" w:cs="宋体" w:eastAsiaTheme="minorEastAsia"/>
          <w:sz w:val="24"/>
          <w:highlight w:val="none"/>
          <w:lang w:eastAsia="zh-CN"/>
        </w:rPr>
        <w:t>绍兴市上虞人民医院</w:t>
      </w:r>
      <w:r>
        <w:rPr>
          <w:rFonts w:hint="eastAsia" w:asciiTheme="minorEastAsia" w:hAnsiTheme="minorEastAsia" w:eastAsiaTheme="minorEastAsia" w:cstheme="minorEastAsia"/>
          <w:sz w:val="24"/>
          <w:szCs w:val="24"/>
          <w:highlight w:val="none"/>
        </w:rPr>
        <w:t>：</w:t>
      </w:r>
    </w:p>
    <w:p w14:paraId="550FE4F7">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浙江同济工程管理有限公司</w:t>
      </w:r>
      <w:r>
        <w:rPr>
          <w:rFonts w:hint="eastAsia" w:asciiTheme="minorEastAsia" w:hAnsiTheme="minorEastAsia" w:eastAsiaTheme="minorEastAsia" w:cstheme="minorEastAsia"/>
          <w:sz w:val="24"/>
          <w:szCs w:val="24"/>
          <w:highlight w:val="none"/>
        </w:rPr>
        <w:t>：</w:t>
      </w:r>
    </w:p>
    <w:p w14:paraId="2307244E">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（供应商全称）</w:t>
      </w:r>
      <w:r>
        <w:rPr>
          <w:rFonts w:hint="eastAsia" w:asciiTheme="minorEastAsia" w:hAnsiTheme="minorEastAsia" w:eastAsiaTheme="minorEastAsia" w:cstheme="minorEastAsia"/>
          <w:sz w:val="24"/>
          <w:szCs w:val="24"/>
          <w:highlight w:val="none"/>
        </w:rPr>
        <w:t>法定代表人授权</w:t>
      </w:r>
      <w:r>
        <w:rPr>
          <w:rFonts w:hint="eastAsia" w:asciiTheme="minorEastAsia" w:hAnsiTheme="minorEastAsia" w:eastAsiaTheme="minorEastAsia" w:cstheme="minorEastAsia"/>
          <w:sz w:val="24"/>
          <w:szCs w:val="24"/>
          <w:highlight w:val="none"/>
          <w:u w:val="single"/>
        </w:rPr>
        <w:t>（授权代表名称）</w:t>
      </w:r>
      <w:r>
        <w:rPr>
          <w:rFonts w:hint="eastAsia" w:asciiTheme="minorEastAsia" w:hAnsiTheme="minorEastAsia" w:eastAsiaTheme="minorEastAsia" w:cstheme="minorEastAsia"/>
          <w:sz w:val="24"/>
          <w:szCs w:val="24"/>
          <w:highlight w:val="none"/>
        </w:rPr>
        <w:t>为授权代表，参加贵处组织的项目</w:t>
      </w:r>
      <w:r>
        <w:rPr>
          <w:rFonts w:hint="eastAsia" w:asciiTheme="minorEastAsia" w:hAnsiTheme="minorEastAsia" w:eastAsiaTheme="minorEastAsia" w:cstheme="minorEastAsia"/>
          <w:sz w:val="24"/>
          <w:szCs w:val="24"/>
          <w:highlight w:val="none"/>
          <w:u w:val="single"/>
        </w:rPr>
        <w:t>（括号内填写招标编号）</w:t>
      </w:r>
      <w:r>
        <w:rPr>
          <w:rFonts w:hint="eastAsia" w:asciiTheme="minorEastAsia" w:hAnsiTheme="minorEastAsia" w:eastAsiaTheme="minorEastAsia" w:cstheme="minorEastAsia"/>
          <w:sz w:val="24"/>
          <w:szCs w:val="24"/>
          <w:highlight w:val="none"/>
        </w:rPr>
        <w:t>，授权处理招投标活动中的一切事宜。</w:t>
      </w:r>
    </w:p>
    <w:p w14:paraId="3891C307">
      <w:pPr>
        <w:spacing w:line="360" w:lineRule="auto"/>
        <w:ind w:firstLine="480" w:firstLineChars="200"/>
        <w:rPr>
          <w:rFonts w:asciiTheme="minorEastAsia" w:hAnsiTheme="minorEastAsia" w:eastAsiaTheme="minorEastAsia" w:cstheme="minorEastAsia"/>
          <w:sz w:val="24"/>
          <w:szCs w:val="24"/>
          <w:highlight w:val="none"/>
        </w:rPr>
      </w:pPr>
    </w:p>
    <w:p w14:paraId="746ED2BF">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法定代表人签字：</w:t>
      </w:r>
    </w:p>
    <w:p w14:paraId="35192092">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供应商全称：（盖章）</w:t>
      </w:r>
    </w:p>
    <w:p w14:paraId="53E77026">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02DC9D7A">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w:t>
      </w:r>
    </w:p>
    <w:p w14:paraId="404558E6">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授权代表姓名：</w:t>
      </w:r>
    </w:p>
    <w:p w14:paraId="0523316B">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职务：</w:t>
      </w:r>
    </w:p>
    <w:p w14:paraId="54CB413A">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详细通讯地址：</w:t>
      </w:r>
    </w:p>
    <w:p w14:paraId="256D2052">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传真：</w:t>
      </w:r>
    </w:p>
    <w:p w14:paraId="1E628A86">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w:t>
      </w:r>
    </w:p>
    <w:p w14:paraId="2C8CAA33">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邮政编码：</w:t>
      </w:r>
    </w:p>
    <w:p w14:paraId="28241121">
      <w:pPr>
        <w:pStyle w:val="13"/>
        <w:snapToGrid w:val="0"/>
        <w:spacing w:line="360" w:lineRule="auto"/>
        <w:rPr>
          <w:rFonts w:asciiTheme="minorEastAsia" w:hAnsiTheme="minorEastAsia" w:eastAsiaTheme="minorEastAsia" w:cstheme="minorEastAsia"/>
          <w:sz w:val="24"/>
          <w:szCs w:val="24"/>
          <w:highlight w:val="none"/>
        </w:rPr>
      </w:pPr>
    </w:p>
    <w:p w14:paraId="45B15282">
      <w:pPr>
        <w:pStyle w:val="13"/>
        <w:snapToGrid w:val="0"/>
        <w:spacing w:line="360" w:lineRule="auto"/>
        <w:rPr>
          <w:rFonts w:asciiTheme="minorEastAsia" w:hAnsiTheme="minorEastAsia" w:eastAsiaTheme="minorEastAsia" w:cstheme="minorEastAsia"/>
          <w:sz w:val="24"/>
          <w:szCs w:val="24"/>
          <w:highlight w:val="none"/>
        </w:rPr>
      </w:pPr>
    </w:p>
    <w:p w14:paraId="57B3A5A2">
      <w:pPr>
        <w:pStyle w:val="13"/>
        <w:snapToGrid w:val="0"/>
        <w:spacing w:line="360" w:lineRule="auto"/>
        <w:rPr>
          <w:rFonts w:asciiTheme="minorEastAsia" w:hAnsiTheme="minorEastAsia" w:eastAsiaTheme="minorEastAsia" w:cstheme="minorEastAsia"/>
          <w:sz w:val="24"/>
          <w:szCs w:val="24"/>
          <w:highlight w:val="none"/>
        </w:rPr>
      </w:pPr>
    </w:p>
    <w:p w14:paraId="50BB7E6B">
      <w:pPr>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附：授权代表身份证复印件（正反面）</w:t>
      </w:r>
    </w:p>
    <w:p w14:paraId="3ECA7C94">
      <w:pPr>
        <w:spacing w:line="360" w:lineRule="auto"/>
        <w:rPr>
          <w:rFonts w:asciiTheme="minorEastAsia" w:hAnsiTheme="minorEastAsia" w:eastAsiaTheme="minorEastAsia" w:cstheme="minorEastAsia"/>
          <w:b/>
          <w:bCs/>
          <w:sz w:val="24"/>
          <w:szCs w:val="24"/>
          <w:highlight w:val="none"/>
        </w:rPr>
      </w:pPr>
    </w:p>
    <w:p w14:paraId="1032EBAA">
      <w:pPr>
        <w:pStyle w:val="6"/>
        <w:ind w:firstLine="486"/>
        <w:rPr>
          <w:rFonts w:asciiTheme="minorEastAsia" w:hAnsiTheme="minorEastAsia" w:eastAsiaTheme="minorEastAsia" w:cstheme="minorEastAsia"/>
          <w:highlight w:val="none"/>
        </w:rPr>
      </w:pPr>
    </w:p>
    <w:p w14:paraId="368BA5C3">
      <w:pPr>
        <w:snapToGrid w:val="0"/>
        <w:spacing w:before="50" w:after="156" w:afterLines="50"/>
        <w:jc w:val="left"/>
        <w:rPr>
          <w:rFonts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rPr>
        <w:br w:type="page"/>
      </w:r>
      <w:r>
        <w:rPr>
          <w:rFonts w:hint="eastAsia" w:asciiTheme="minorEastAsia" w:hAnsiTheme="minorEastAsia" w:eastAsiaTheme="minorEastAsia" w:cstheme="minorEastAsia"/>
          <w:b/>
          <w:bCs/>
          <w:sz w:val="24"/>
          <w:szCs w:val="24"/>
          <w:highlight w:val="none"/>
          <w:lang w:val="zh-CN"/>
        </w:rPr>
        <w:t>附件二：</w:t>
      </w:r>
    </w:p>
    <w:p w14:paraId="5A09573F">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投标人承诺函</w:t>
      </w:r>
    </w:p>
    <w:p w14:paraId="44E0E8F2">
      <w:pPr>
        <w:spacing w:line="360" w:lineRule="auto"/>
        <w:ind w:firstLine="400" w:firstLineChars="200"/>
        <w:rPr>
          <w:rFonts w:asciiTheme="minorEastAsia" w:hAnsiTheme="minorEastAsia" w:eastAsiaTheme="minorEastAsia" w:cstheme="minorEastAsia"/>
          <w:highlight w:val="none"/>
        </w:rPr>
      </w:pPr>
    </w:p>
    <w:p w14:paraId="28FA302F">
      <w:pPr>
        <w:spacing w:line="360" w:lineRule="auto"/>
        <w:ind w:firstLine="480" w:firstLineChars="200"/>
        <w:rPr>
          <w:rFonts w:asciiTheme="minorEastAsia" w:hAnsiTheme="minorEastAsia" w:eastAsiaTheme="minorEastAsia" w:cstheme="minorEastAsia"/>
          <w:sz w:val="24"/>
          <w:szCs w:val="24"/>
          <w:highlight w:val="none"/>
        </w:rPr>
      </w:pPr>
      <w:r>
        <w:rPr>
          <w:rFonts w:hint="eastAsia" w:ascii="宋体" w:hAnsi="宋体" w:cs="宋体" w:eastAsiaTheme="minorEastAsia"/>
          <w:sz w:val="24"/>
          <w:highlight w:val="none"/>
          <w:lang w:eastAsia="zh-CN"/>
        </w:rPr>
        <w:t>绍兴市上虞人民医院</w:t>
      </w:r>
      <w:r>
        <w:rPr>
          <w:rFonts w:hint="eastAsia" w:asciiTheme="minorEastAsia" w:hAnsiTheme="minorEastAsia" w:eastAsiaTheme="minorEastAsia" w:cstheme="minorEastAsia"/>
          <w:sz w:val="24"/>
          <w:szCs w:val="24"/>
          <w:highlight w:val="none"/>
        </w:rPr>
        <w:t>：</w:t>
      </w:r>
    </w:p>
    <w:p w14:paraId="4B50DC0C">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浙江同济工程管理有限公司</w:t>
      </w:r>
      <w:r>
        <w:rPr>
          <w:rFonts w:hint="eastAsia" w:asciiTheme="minorEastAsia" w:hAnsiTheme="minorEastAsia" w:eastAsiaTheme="minorEastAsia" w:cstheme="minorEastAsia"/>
          <w:sz w:val="24"/>
          <w:szCs w:val="24"/>
          <w:highlight w:val="none"/>
        </w:rPr>
        <w:t>：</w:t>
      </w:r>
    </w:p>
    <w:p w14:paraId="4D91CBC5">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（投标人名称）</w:t>
      </w:r>
      <w:r>
        <w:rPr>
          <w:rFonts w:hint="eastAsia" w:ascii="宋体" w:hAnsi="宋体" w:cs="宋体"/>
          <w:sz w:val="24"/>
          <w:highlight w:val="none"/>
        </w:rPr>
        <w:t>系中华人民共和国合法企业，经营地址。</w:t>
      </w:r>
    </w:p>
    <w:p w14:paraId="031D2E8D">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（姓名）</w:t>
      </w:r>
      <w:r>
        <w:rPr>
          <w:rFonts w:hint="eastAsia" w:ascii="宋体" w:hAnsi="宋体" w:cs="宋体"/>
          <w:sz w:val="24"/>
          <w:highlight w:val="none"/>
        </w:rPr>
        <w:t>系</w:t>
      </w:r>
      <w:r>
        <w:rPr>
          <w:rFonts w:hint="eastAsia" w:ascii="宋体" w:hAnsi="宋体" w:cs="宋体"/>
          <w:sz w:val="24"/>
          <w:highlight w:val="none"/>
          <w:u w:val="single"/>
        </w:rPr>
        <w:t>（投标人名称）</w:t>
      </w:r>
      <w:r>
        <w:rPr>
          <w:rFonts w:hint="eastAsia" w:ascii="宋体" w:hAnsi="宋体" w:cs="宋体"/>
          <w:sz w:val="24"/>
          <w:highlight w:val="none"/>
        </w:rPr>
        <w:t>的法定代表人，我方愿意参加贵方组织的</w:t>
      </w:r>
      <w:r>
        <w:rPr>
          <w:rFonts w:hint="eastAsia" w:ascii="宋体" w:hAnsi="宋体" w:cs="宋体"/>
          <w:sz w:val="24"/>
          <w:highlight w:val="none"/>
          <w:u w:val="single"/>
        </w:rPr>
        <w:t>（招标项目名称）（编号为）</w:t>
      </w:r>
      <w:r>
        <w:rPr>
          <w:rFonts w:hint="eastAsia" w:ascii="宋体" w:hAnsi="宋体" w:cs="宋体"/>
          <w:sz w:val="24"/>
          <w:highlight w:val="none"/>
        </w:rPr>
        <w:t>的投标，为此，我方就本次投标有关事项郑重承诺如下：</w:t>
      </w:r>
    </w:p>
    <w:p w14:paraId="4EC7E1E5">
      <w:pPr>
        <w:spacing w:line="360" w:lineRule="auto"/>
        <w:ind w:firstLine="480" w:firstLineChars="200"/>
        <w:rPr>
          <w:rFonts w:ascii="宋体" w:hAnsi="宋体" w:cs="宋体"/>
          <w:sz w:val="24"/>
          <w:highlight w:val="none"/>
        </w:rPr>
      </w:pPr>
      <w:r>
        <w:rPr>
          <w:rFonts w:hint="eastAsia" w:ascii="宋体" w:hAnsi="宋体" w:cs="宋体"/>
          <w:sz w:val="24"/>
          <w:highlight w:val="none"/>
        </w:rPr>
        <w:t>1、我方已详细审查全部招标文件，同意招标文件的各项要求。</w:t>
      </w:r>
    </w:p>
    <w:p w14:paraId="7FAA89B3">
      <w:pPr>
        <w:spacing w:line="360" w:lineRule="auto"/>
        <w:ind w:firstLine="480" w:firstLineChars="200"/>
        <w:rPr>
          <w:rFonts w:ascii="宋体" w:hAnsi="宋体" w:cs="宋体"/>
          <w:sz w:val="24"/>
          <w:highlight w:val="none"/>
        </w:rPr>
      </w:pPr>
      <w:r>
        <w:rPr>
          <w:rFonts w:hint="eastAsia" w:ascii="宋体" w:hAnsi="宋体" w:cs="宋体"/>
          <w:sz w:val="24"/>
          <w:highlight w:val="none"/>
        </w:rPr>
        <w:t>2、我方向贵方提交的所有投标文件、资料都是准确的和真实的。</w:t>
      </w:r>
    </w:p>
    <w:p w14:paraId="743BA3A8">
      <w:pPr>
        <w:spacing w:line="360" w:lineRule="auto"/>
        <w:ind w:firstLine="480" w:firstLineChars="200"/>
        <w:rPr>
          <w:rFonts w:ascii="宋体" w:hAnsi="宋体" w:cs="宋体"/>
          <w:sz w:val="24"/>
          <w:highlight w:val="none"/>
        </w:rPr>
      </w:pPr>
      <w:r>
        <w:rPr>
          <w:rFonts w:hint="eastAsia" w:ascii="宋体" w:hAnsi="宋体" w:cs="宋体"/>
          <w:sz w:val="24"/>
          <w:highlight w:val="none"/>
        </w:rPr>
        <w:t>3、若中标，我方将按招标文件规定履行合同责任和义务。</w:t>
      </w:r>
    </w:p>
    <w:p w14:paraId="6A69657E">
      <w:pPr>
        <w:spacing w:line="360" w:lineRule="auto"/>
        <w:ind w:firstLine="480" w:firstLineChars="200"/>
        <w:rPr>
          <w:rFonts w:ascii="宋体" w:hAnsi="宋体" w:cs="宋体"/>
          <w:sz w:val="24"/>
          <w:highlight w:val="none"/>
        </w:rPr>
      </w:pPr>
      <w:r>
        <w:rPr>
          <w:rFonts w:hint="eastAsia" w:ascii="宋体" w:hAnsi="宋体" w:cs="宋体"/>
          <w:sz w:val="24"/>
          <w:highlight w:val="none"/>
        </w:rPr>
        <w:t>4、我方不是采购人的附属机构；在获知本项目采购信息后，与采购人聘请的为此项目提供咨询服务的公司及其附属机构没有任何联系。</w:t>
      </w:r>
    </w:p>
    <w:p w14:paraId="27A2A694">
      <w:pPr>
        <w:spacing w:line="360" w:lineRule="auto"/>
        <w:ind w:firstLine="480" w:firstLineChars="200"/>
        <w:rPr>
          <w:rFonts w:ascii="宋体" w:hAnsi="宋体" w:cs="宋体"/>
          <w:sz w:val="24"/>
          <w:highlight w:val="none"/>
        </w:rPr>
      </w:pPr>
      <w:r>
        <w:rPr>
          <w:rFonts w:hint="eastAsia" w:ascii="宋体" w:hAnsi="宋体" w:cs="宋体"/>
          <w:sz w:val="24"/>
          <w:highlight w:val="none"/>
        </w:rPr>
        <w:t>5、投标文件自开标日起有效期为90天。</w:t>
      </w:r>
    </w:p>
    <w:p w14:paraId="2A59BA89">
      <w:pPr>
        <w:spacing w:line="360" w:lineRule="auto"/>
        <w:ind w:firstLine="480" w:firstLineChars="200"/>
        <w:rPr>
          <w:rFonts w:ascii="宋体" w:hAnsi="宋体" w:cs="宋体"/>
          <w:sz w:val="24"/>
          <w:highlight w:val="none"/>
        </w:rPr>
      </w:pPr>
      <w:r>
        <w:rPr>
          <w:rFonts w:hint="eastAsia" w:ascii="宋体" w:hAnsi="宋体" w:cs="宋体"/>
          <w:sz w:val="24"/>
          <w:highlight w:val="none"/>
        </w:rPr>
        <w:t>6、我方参与本项目前3年内的经营活动中没有重大违法记录；</w:t>
      </w:r>
    </w:p>
    <w:p w14:paraId="760A0F70">
      <w:pPr>
        <w:spacing w:line="360" w:lineRule="auto"/>
        <w:ind w:firstLine="480" w:firstLineChars="200"/>
        <w:rPr>
          <w:rFonts w:ascii="宋体" w:hAnsi="宋体" w:cs="宋体"/>
          <w:sz w:val="24"/>
          <w:highlight w:val="none"/>
        </w:rPr>
      </w:pPr>
      <w:r>
        <w:rPr>
          <w:rFonts w:hint="eastAsia" w:ascii="宋体" w:hAnsi="宋体" w:cs="宋体"/>
          <w:sz w:val="24"/>
          <w:highlight w:val="none"/>
        </w:rPr>
        <w:t>7、我方通过“信用中国”网站（www.creditchina.gov.cn）、中国政府采购网（www.ccgp.gov.cn）查询，未被列入失信被执行人、重大税收违法案件当事人名单、政府采购严重违法失信行为记录名单。</w:t>
      </w:r>
    </w:p>
    <w:p w14:paraId="5DDA42DD">
      <w:pPr>
        <w:pStyle w:val="65"/>
        <w:spacing w:before="0"/>
        <w:ind w:firstLine="480"/>
        <w:rPr>
          <w:rFonts w:ascii="宋体" w:hAnsi="宋体" w:cs="宋体"/>
          <w:highlight w:val="none"/>
        </w:rPr>
      </w:pPr>
      <w:r>
        <w:rPr>
          <w:rFonts w:hint="eastAsia" w:ascii="宋体" w:hAnsi="宋体" w:cs="宋体"/>
          <w:highlight w:val="none"/>
        </w:rPr>
        <w:t>8、具有良好的商业信誉和健全的财务会计制度；</w:t>
      </w:r>
    </w:p>
    <w:p w14:paraId="677F1DF4">
      <w:pPr>
        <w:spacing w:line="360" w:lineRule="auto"/>
        <w:ind w:firstLine="480" w:firstLineChars="200"/>
        <w:rPr>
          <w:rFonts w:ascii="宋体" w:hAnsi="宋体" w:cs="宋体"/>
          <w:sz w:val="24"/>
          <w:highlight w:val="none"/>
        </w:rPr>
      </w:pPr>
      <w:r>
        <w:rPr>
          <w:rFonts w:hint="eastAsia" w:ascii="宋体" w:hAnsi="宋体" w:cs="宋体"/>
          <w:sz w:val="24"/>
          <w:highlight w:val="none"/>
        </w:rPr>
        <w:t>9、具有依法缴纳税收和社会保障资金的良好记录；</w:t>
      </w:r>
    </w:p>
    <w:p w14:paraId="4548B6C8">
      <w:pPr>
        <w:spacing w:line="360" w:lineRule="auto"/>
        <w:ind w:firstLine="480" w:firstLineChars="200"/>
        <w:rPr>
          <w:rFonts w:ascii="宋体" w:hAnsi="宋体" w:cs="宋体"/>
          <w:sz w:val="24"/>
          <w:highlight w:val="none"/>
        </w:rPr>
      </w:pPr>
      <w:r>
        <w:rPr>
          <w:rFonts w:hint="eastAsia" w:ascii="宋体" w:hAnsi="宋体" w:cs="宋体"/>
          <w:sz w:val="24"/>
          <w:highlight w:val="none"/>
        </w:rPr>
        <w:t>10、以上事项如有虚假或隐瞒，我方愿意承担一切后果，并不再寻求任何旨在减轻或免除法律责任的辩解。</w:t>
      </w:r>
    </w:p>
    <w:p w14:paraId="0CA53759">
      <w:pPr>
        <w:pStyle w:val="6"/>
        <w:rPr>
          <w:rFonts w:asciiTheme="minorEastAsia" w:hAnsiTheme="minorEastAsia" w:eastAsiaTheme="minorEastAsia" w:cstheme="minorEastAsia"/>
          <w:highlight w:val="none"/>
        </w:rPr>
      </w:pPr>
    </w:p>
    <w:p w14:paraId="1A63FD90">
      <w:pPr>
        <w:pStyle w:val="6"/>
        <w:rPr>
          <w:rFonts w:asciiTheme="minorEastAsia" w:hAnsiTheme="minorEastAsia" w:eastAsiaTheme="minorEastAsia" w:cstheme="minorEastAsia"/>
          <w:highlight w:val="none"/>
        </w:rPr>
      </w:pPr>
    </w:p>
    <w:p w14:paraId="612A4C38">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法定代表人签名（或签名章）：</w:t>
      </w:r>
    </w:p>
    <w:p w14:paraId="3636A96C">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2B75B66B">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供应商全称（公章）：</w:t>
      </w:r>
    </w:p>
    <w:p w14:paraId="33509525">
      <w:pPr>
        <w:pStyle w:val="6"/>
        <w:ind w:firstLine="566"/>
        <w:rPr>
          <w:rFonts w:asciiTheme="minorEastAsia" w:hAnsiTheme="minorEastAsia" w:eastAsiaTheme="minorEastAsia" w:cstheme="minorEastAsia"/>
          <w:sz w:val="28"/>
          <w:szCs w:val="28"/>
          <w:highlight w:val="none"/>
        </w:rPr>
      </w:pPr>
    </w:p>
    <w:p w14:paraId="101091F3">
      <w:pPr>
        <w:spacing w:line="360" w:lineRule="auto"/>
        <w:jc w:val="left"/>
        <w:rPr>
          <w:rFonts w:asciiTheme="minorEastAsia" w:hAnsiTheme="minorEastAsia" w:eastAsiaTheme="minorEastAsia" w:cstheme="minorEastAsia"/>
          <w:b/>
          <w:bCs/>
          <w:sz w:val="24"/>
          <w:szCs w:val="24"/>
          <w:highlight w:val="none"/>
          <w:lang w:val="zh-CN"/>
        </w:rPr>
      </w:pPr>
    </w:p>
    <w:p w14:paraId="18F7F703">
      <w:pPr>
        <w:spacing w:line="360" w:lineRule="auto"/>
        <w:jc w:val="left"/>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24"/>
          <w:szCs w:val="24"/>
          <w:highlight w:val="none"/>
          <w:lang w:val="zh-CN"/>
        </w:rPr>
        <w:t>附件三：</w:t>
      </w:r>
    </w:p>
    <w:p w14:paraId="1169C4CE">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中小企业声明函</w:t>
      </w:r>
    </w:p>
    <w:p w14:paraId="56B895D3">
      <w:pPr>
        <w:widowControl/>
        <w:snapToGrid w:val="0"/>
        <w:spacing w:line="324" w:lineRule="auto"/>
        <w:ind w:firstLine="480" w:firstLineChars="20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【不属于中小企业的无需填写、递交】</w:t>
      </w:r>
    </w:p>
    <w:p w14:paraId="7D4FF31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本公司（联合体）郑重声明，根据《政府采购促进中小企业发展管理办法》 （财库﹝2020﹞46 号）的规定，本公司（联合体）参加的采购活动，提供的货物全部由符合政策要求的中小企业制造。相关企业（含联合体中的中小企业、签订分包意向协议的中小企业）的具体情况如下：</w:t>
      </w:r>
    </w:p>
    <w:p w14:paraId="22AE347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 </w:t>
      </w:r>
      <w:r>
        <w:rPr>
          <w:rFonts w:hint="eastAsia" w:ascii="宋体" w:hAnsi="宋体" w:cs="宋体"/>
          <w:sz w:val="24"/>
          <w:highlight w:val="none"/>
        </w:rPr>
        <w:t>，从业人员人，营业收入为万元，资产总额为万元 ，属于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7753CC1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宋体" w:hAnsi="宋体" w:cs="宋体"/>
          <w:sz w:val="24"/>
          <w:highlight w:val="none"/>
          <w:u w:val="single"/>
        </w:rPr>
        <w:t xml:space="preserve">                          </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 </w:t>
      </w:r>
      <w:r>
        <w:rPr>
          <w:rFonts w:hint="eastAsia" w:ascii="宋体" w:hAnsi="宋体" w:cs="宋体"/>
          <w:sz w:val="24"/>
          <w:highlight w:val="none"/>
        </w:rPr>
        <w:t>，从业人员人，营业收入为万元，资产总额为万元 ，属于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63B06F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3FCBE95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5C17EB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6E7C5BEC">
      <w:pPr>
        <w:spacing w:line="288" w:lineRule="auto"/>
        <w:ind w:right="420" w:firstLine="4320" w:firstLineChars="1800"/>
        <w:rPr>
          <w:rFonts w:asciiTheme="minorEastAsia" w:hAnsiTheme="minorEastAsia" w:eastAsiaTheme="minorEastAsia" w:cstheme="minorEastAsia"/>
          <w:sz w:val="24"/>
          <w:szCs w:val="24"/>
          <w:highlight w:val="none"/>
        </w:rPr>
      </w:pPr>
    </w:p>
    <w:p w14:paraId="6B4B1C7D">
      <w:pPr>
        <w:spacing w:line="288" w:lineRule="auto"/>
        <w:ind w:right="420" w:firstLine="4320" w:firstLineChars="1800"/>
        <w:rPr>
          <w:rFonts w:asciiTheme="minorEastAsia" w:hAnsiTheme="minorEastAsia" w:eastAsiaTheme="minorEastAsia" w:cstheme="minorEastAsia"/>
          <w:sz w:val="24"/>
          <w:szCs w:val="24"/>
          <w:highlight w:val="none"/>
        </w:rPr>
      </w:pPr>
    </w:p>
    <w:p w14:paraId="51C852F4">
      <w:pPr>
        <w:spacing w:line="288" w:lineRule="auto"/>
        <w:ind w:right="420" w:firstLine="4800" w:firstLineChars="20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企业名称（盖章）： </w:t>
      </w:r>
    </w:p>
    <w:p w14:paraId="7AED231C">
      <w:pPr>
        <w:spacing w:line="288" w:lineRule="auto"/>
        <w:ind w:left="3600" w:leftChars="1800" w:firstLine="960" w:firstLineChars="4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   年     月     日</w:t>
      </w:r>
    </w:p>
    <w:p w14:paraId="7A191813">
      <w:pPr>
        <w:spacing w:line="288" w:lineRule="auto"/>
        <w:jc w:val="left"/>
        <w:rPr>
          <w:rFonts w:asciiTheme="minorEastAsia" w:hAnsiTheme="minorEastAsia" w:eastAsiaTheme="minorEastAsia" w:cstheme="minorEastAsia"/>
          <w:sz w:val="24"/>
          <w:szCs w:val="24"/>
          <w:highlight w:val="none"/>
        </w:rPr>
      </w:pPr>
    </w:p>
    <w:p w14:paraId="2C7E87FF">
      <w:pPr>
        <w:spacing w:line="288" w:lineRule="auto"/>
        <w:jc w:val="left"/>
        <w:rPr>
          <w:rFonts w:asciiTheme="minorEastAsia" w:hAnsiTheme="minorEastAsia" w:eastAsiaTheme="minorEastAsia" w:cstheme="minorEastAsia"/>
          <w:sz w:val="24"/>
          <w:szCs w:val="24"/>
          <w:highlight w:val="none"/>
        </w:rPr>
      </w:pPr>
    </w:p>
    <w:p w14:paraId="29AD534F">
      <w:pPr>
        <w:spacing w:line="288"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w:t>
      </w:r>
    </w:p>
    <w:p w14:paraId="745F9141">
      <w:pPr>
        <w:numPr>
          <w:ilvl w:val="0"/>
          <w:numId w:val="32"/>
        </w:numPr>
        <w:spacing w:line="288"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从业人员、营业收入、资产总额填报上一年度数据，无上一年度数据的新成立企业可不填报。</w:t>
      </w:r>
    </w:p>
    <w:p w14:paraId="3F85A49C">
      <w:pPr>
        <w:numPr>
          <w:ilvl w:val="0"/>
          <w:numId w:val="32"/>
        </w:numPr>
        <w:spacing w:line="288" w:lineRule="auto"/>
        <w:ind w:firstLine="482" w:firstLineChars="200"/>
        <w:jc w:val="lef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格式不允许调整，标的名称需列明所有产品名称，可另附表。</w:t>
      </w:r>
    </w:p>
    <w:p w14:paraId="2B680709">
      <w:pPr>
        <w:widowControl/>
        <w:snapToGrid w:val="0"/>
        <w:spacing w:line="324" w:lineRule="auto"/>
        <w:ind w:firstLine="480" w:firstLineChars="200"/>
        <w:jc w:val="left"/>
        <w:rPr>
          <w:rFonts w:asciiTheme="minorEastAsia" w:hAnsiTheme="minorEastAsia" w:eastAsiaTheme="minorEastAsia" w:cstheme="minorEastAsia"/>
          <w:sz w:val="24"/>
          <w:szCs w:val="24"/>
          <w:highlight w:val="none"/>
        </w:rPr>
      </w:pPr>
    </w:p>
    <w:p w14:paraId="17F9D49D">
      <w:pPr>
        <w:rPr>
          <w:rFonts w:asciiTheme="minorEastAsia" w:hAnsiTheme="minorEastAsia" w:eastAsiaTheme="minorEastAsia" w:cstheme="minorEastAsia"/>
          <w:b/>
          <w:bCs/>
          <w:sz w:val="24"/>
          <w:szCs w:val="24"/>
          <w:highlight w:val="none"/>
          <w:lang w:val="zh-CN"/>
        </w:rPr>
      </w:pPr>
      <w:bookmarkStart w:id="142" w:name="_Toc31472"/>
      <w:bookmarkStart w:id="143" w:name="_Toc25017"/>
      <w:bookmarkStart w:id="144" w:name="_Toc16150"/>
      <w:bookmarkStart w:id="145" w:name="_Toc9715"/>
      <w:r>
        <w:rPr>
          <w:rFonts w:hint="eastAsia" w:asciiTheme="minorEastAsia" w:hAnsiTheme="minorEastAsia" w:eastAsiaTheme="minorEastAsia" w:cstheme="minorEastAsia"/>
          <w:b/>
          <w:bCs/>
          <w:sz w:val="24"/>
          <w:szCs w:val="24"/>
          <w:highlight w:val="none"/>
          <w:lang w:val="zh-CN"/>
        </w:rPr>
        <w:br w:type="page"/>
      </w:r>
    </w:p>
    <w:p w14:paraId="6B6FFF3E">
      <w:pPr>
        <w:rPr>
          <w:rFonts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附件四</w:t>
      </w:r>
      <w:r>
        <w:rPr>
          <w:rFonts w:hint="eastAsia" w:asciiTheme="minorEastAsia" w:hAnsiTheme="minorEastAsia" w:eastAsiaTheme="minorEastAsia" w:cstheme="minorEastAsia"/>
          <w:b/>
          <w:bCs/>
          <w:sz w:val="24"/>
          <w:szCs w:val="24"/>
          <w:highlight w:val="none"/>
        </w:rPr>
        <w:t>：</w:t>
      </w:r>
    </w:p>
    <w:p w14:paraId="0EC9BC77">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残疾人福利性单位声明函</w:t>
      </w:r>
      <w:bookmarkEnd w:id="142"/>
      <w:bookmarkEnd w:id="143"/>
      <w:bookmarkEnd w:id="144"/>
      <w:bookmarkEnd w:id="145"/>
    </w:p>
    <w:p w14:paraId="023BED5D">
      <w:pPr>
        <w:widowControl/>
        <w:snapToGrid w:val="0"/>
        <w:spacing w:line="324" w:lineRule="auto"/>
        <w:ind w:firstLine="480" w:firstLineChars="20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【不属于残疾人福利性单位的无需填写、递交】</w:t>
      </w:r>
    </w:p>
    <w:p w14:paraId="095C0DD6">
      <w:pPr>
        <w:spacing w:line="588" w:lineRule="exact"/>
        <w:rPr>
          <w:rFonts w:asciiTheme="minorEastAsia" w:hAnsiTheme="minorEastAsia" w:eastAsiaTheme="minorEastAsia" w:cstheme="minorEastAsia"/>
          <w:b/>
          <w:bCs/>
          <w:spacing w:val="6"/>
          <w:sz w:val="30"/>
          <w:szCs w:val="30"/>
          <w:highlight w:val="none"/>
        </w:rPr>
      </w:pPr>
    </w:p>
    <w:p w14:paraId="7137255A">
      <w:pPr>
        <w:spacing w:line="588"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34807F6F">
      <w:pPr>
        <w:pStyle w:val="7"/>
        <w:rPr>
          <w:rFonts w:asciiTheme="minorEastAsia" w:hAnsiTheme="minorEastAsia" w:eastAsiaTheme="minorEastAsia" w:cstheme="minorEastAsia"/>
          <w:highlight w:val="none"/>
        </w:rPr>
      </w:pPr>
    </w:p>
    <w:p w14:paraId="2DCD218C">
      <w:pPr>
        <w:pStyle w:val="5"/>
        <w:rPr>
          <w:rFonts w:asciiTheme="minorEastAsia" w:hAnsiTheme="minorEastAsia" w:eastAsiaTheme="minorEastAsia" w:cstheme="minorEastAsia"/>
          <w:highlight w:val="none"/>
        </w:rPr>
      </w:pPr>
    </w:p>
    <w:p w14:paraId="53EAC3B1">
      <w:pPr>
        <w:spacing w:line="588" w:lineRule="exact"/>
        <w:rPr>
          <w:rFonts w:asciiTheme="minorEastAsia" w:hAnsiTheme="minorEastAsia" w:eastAsiaTheme="minorEastAsia" w:cstheme="minorEastAsia"/>
          <w:sz w:val="24"/>
          <w:szCs w:val="24"/>
          <w:highlight w:val="none"/>
        </w:rPr>
      </w:pPr>
    </w:p>
    <w:p w14:paraId="0037A008">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法定代表人签名（或签名章）：</w:t>
      </w:r>
    </w:p>
    <w:p w14:paraId="413BB525">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1E31A51D">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供应商全称（公章）：</w:t>
      </w:r>
    </w:p>
    <w:p w14:paraId="318A502F">
      <w:pPr>
        <w:rPr>
          <w:rFonts w:asciiTheme="minorEastAsia" w:hAnsiTheme="minorEastAsia" w:eastAsiaTheme="minorEastAsia" w:cstheme="minorEastAsia"/>
          <w:b/>
          <w:bCs/>
          <w:sz w:val="24"/>
          <w:szCs w:val="24"/>
          <w:highlight w:val="none"/>
          <w:lang w:val="zh-CN"/>
        </w:rPr>
      </w:pPr>
      <w:bookmarkStart w:id="146" w:name="_Toc5441"/>
      <w:bookmarkStart w:id="147" w:name="_Toc15966"/>
      <w:bookmarkStart w:id="148" w:name="_Toc2386"/>
      <w:bookmarkStart w:id="149" w:name="_Toc24"/>
      <w:r>
        <w:rPr>
          <w:rFonts w:hint="eastAsia" w:asciiTheme="minorEastAsia" w:hAnsiTheme="minorEastAsia" w:eastAsiaTheme="minorEastAsia" w:cstheme="minorEastAsia"/>
          <w:sz w:val="24"/>
          <w:szCs w:val="24"/>
          <w:highlight w:val="none"/>
          <w:lang w:val="zh-CN"/>
        </w:rPr>
        <w:br w:type="page"/>
      </w:r>
      <w:r>
        <w:rPr>
          <w:rFonts w:hint="eastAsia" w:asciiTheme="minorEastAsia" w:hAnsiTheme="minorEastAsia" w:eastAsiaTheme="minorEastAsia" w:cstheme="minorEastAsia"/>
          <w:b/>
          <w:bCs/>
          <w:sz w:val="24"/>
          <w:szCs w:val="24"/>
          <w:highlight w:val="none"/>
          <w:lang w:val="zh-CN"/>
        </w:rPr>
        <w:t>附件五</w:t>
      </w:r>
      <w:r>
        <w:rPr>
          <w:rFonts w:hint="eastAsia" w:asciiTheme="minorEastAsia" w:hAnsiTheme="minorEastAsia" w:eastAsiaTheme="minorEastAsia" w:cstheme="minorEastAsia"/>
          <w:b/>
          <w:bCs/>
          <w:sz w:val="24"/>
          <w:szCs w:val="24"/>
          <w:highlight w:val="none"/>
        </w:rPr>
        <w:t>：</w:t>
      </w:r>
    </w:p>
    <w:p w14:paraId="3ACB19EE">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监狱企业证明文件</w:t>
      </w:r>
      <w:bookmarkEnd w:id="146"/>
      <w:bookmarkEnd w:id="147"/>
      <w:bookmarkEnd w:id="148"/>
      <w:bookmarkEnd w:id="149"/>
    </w:p>
    <w:p w14:paraId="1C2F1776">
      <w:pPr>
        <w:widowControl/>
        <w:snapToGrid w:val="0"/>
        <w:spacing w:line="360" w:lineRule="auto"/>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【不属于监狱企业的无需填写、递交】</w:t>
      </w:r>
    </w:p>
    <w:p w14:paraId="1FAB72C6">
      <w:pPr>
        <w:widowControl/>
        <w:snapToGrid w:val="0"/>
        <w:spacing w:line="324" w:lineRule="auto"/>
        <w:jc w:val="center"/>
        <w:rPr>
          <w:rFonts w:asciiTheme="minorEastAsia" w:hAnsiTheme="minorEastAsia" w:eastAsiaTheme="minorEastAsia" w:cstheme="minorEastAsia"/>
          <w:sz w:val="24"/>
          <w:szCs w:val="24"/>
          <w:highlight w:val="none"/>
        </w:rPr>
      </w:pPr>
    </w:p>
    <w:p w14:paraId="0C61E95B">
      <w:pPr>
        <w:spacing w:line="588" w:lineRule="exact"/>
        <w:ind w:firstLine="480" w:firstLineChars="200"/>
        <w:rPr>
          <w:rFonts w:asciiTheme="minorEastAsia" w:hAnsiTheme="minorEastAsia" w:eastAsiaTheme="minorEastAsia" w:cstheme="minorEastAsia"/>
          <w:sz w:val="24"/>
          <w:szCs w:val="24"/>
          <w:highlight w:val="none"/>
        </w:rPr>
      </w:pPr>
    </w:p>
    <w:p w14:paraId="2FB05088">
      <w:pPr>
        <w:adjustRightInd w:val="0"/>
        <w:snapToGrid w:val="0"/>
        <w:spacing w:before="156" w:beforeLines="50"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监狱企业需提供省级以上的监狱管理局、戒毒管理局（含新疆生产建设兵团）出具的属于监狱企业的证明文件。</w:t>
      </w:r>
    </w:p>
    <w:p w14:paraId="084924CC">
      <w:pPr>
        <w:pStyle w:val="7"/>
        <w:rPr>
          <w:rFonts w:asciiTheme="minorEastAsia" w:hAnsiTheme="minorEastAsia" w:eastAsiaTheme="minorEastAsia" w:cstheme="minorEastAsia"/>
          <w:highlight w:val="none"/>
        </w:rPr>
      </w:pPr>
    </w:p>
    <w:p w14:paraId="231C7770">
      <w:pPr>
        <w:pStyle w:val="5"/>
        <w:rPr>
          <w:rFonts w:asciiTheme="minorEastAsia" w:hAnsiTheme="minorEastAsia" w:eastAsiaTheme="minorEastAsia" w:cstheme="minorEastAsia"/>
          <w:highlight w:val="none"/>
        </w:rPr>
      </w:pPr>
    </w:p>
    <w:p w14:paraId="105611C6">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法定代表人签名（或签名章）：</w:t>
      </w:r>
    </w:p>
    <w:p w14:paraId="07E63EA9">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46EC21B8">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供应商全称（公章）：</w:t>
      </w:r>
    </w:p>
    <w:p w14:paraId="75EBA3AE">
      <w:pPr>
        <w:spacing w:line="360" w:lineRule="auto"/>
        <w:jc w:val="center"/>
        <w:rPr>
          <w:rFonts w:asciiTheme="minorEastAsia" w:hAnsiTheme="minorEastAsia" w:eastAsiaTheme="minorEastAsia" w:cstheme="minorEastAsia"/>
          <w:b/>
          <w:bCs/>
          <w:sz w:val="36"/>
          <w:szCs w:val="36"/>
          <w:highlight w:val="none"/>
        </w:rPr>
      </w:pPr>
    </w:p>
    <w:p w14:paraId="5DB10DFF">
      <w:pPr>
        <w:spacing w:line="360" w:lineRule="auto"/>
        <w:jc w:val="center"/>
        <w:rPr>
          <w:rFonts w:asciiTheme="minorEastAsia" w:hAnsiTheme="minorEastAsia" w:eastAsiaTheme="minorEastAsia" w:cstheme="minorEastAsia"/>
          <w:b/>
          <w:bCs/>
          <w:sz w:val="36"/>
          <w:szCs w:val="36"/>
          <w:highlight w:val="none"/>
        </w:rPr>
      </w:pPr>
    </w:p>
    <w:p w14:paraId="242FB812">
      <w:pPr>
        <w:spacing w:line="360" w:lineRule="auto"/>
        <w:jc w:val="center"/>
        <w:rPr>
          <w:rFonts w:asciiTheme="minorEastAsia" w:hAnsiTheme="minorEastAsia" w:eastAsiaTheme="minorEastAsia" w:cstheme="minorEastAsia"/>
          <w:b/>
          <w:bCs/>
          <w:sz w:val="36"/>
          <w:szCs w:val="36"/>
          <w:highlight w:val="none"/>
        </w:rPr>
      </w:pPr>
    </w:p>
    <w:p w14:paraId="03ECE915">
      <w:pPr>
        <w:spacing w:line="360" w:lineRule="auto"/>
        <w:jc w:val="center"/>
        <w:rPr>
          <w:rFonts w:asciiTheme="minorEastAsia" w:hAnsiTheme="minorEastAsia" w:eastAsiaTheme="minorEastAsia" w:cstheme="minorEastAsia"/>
          <w:b/>
          <w:bCs/>
          <w:sz w:val="36"/>
          <w:szCs w:val="36"/>
          <w:highlight w:val="none"/>
        </w:rPr>
      </w:pPr>
    </w:p>
    <w:p w14:paraId="019BC881">
      <w:pPr>
        <w:spacing w:line="360" w:lineRule="auto"/>
        <w:jc w:val="center"/>
        <w:rPr>
          <w:rFonts w:asciiTheme="minorEastAsia" w:hAnsiTheme="minorEastAsia" w:eastAsiaTheme="minorEastAsia" w:cstheme="minorEastAsia"/>
          <w:b/>
          <w:bCs/>
          <w:sz w:val="36"/>
          <w:szCs w:val="36"/>
          <w:highlight w:val="none"/>
        </w:rPr>
      </w:pPr>
    </w:p>
    <w:p w14:paraId="4F368981">
      <w:pPr>
        <w:spacing w:line="360" w:lineRule="auto"/>
        <w:jc w:val="center"/>
        <w:rPr>
          <w:rFonts w:asciiTheme="minorEastAsia" w:hAnsiTheme="minorEastAsia" w:eastAsiaTheme="minorEastAsia" w:cstheme="minorEastAsia"/>
          <w:b/>
          <w:bCs/>
          <w:sz w:val="36"/>
          <w:szCs w:val="36"/>
          <w:highlight w:val="none"/>
        </w:rPr>
      </w:pPr>
    </w:p>
    <w:p w14:paraId="26FE192B">
      <w:pPr>
        <w:spacing w:line="360" w:lineRule="auto"/>
        <w:jc w:val="center"/>
        <w:rPr>
          <w:rFonts w:asciiTheme="minorEastAsia" w:hAnsiTheme="minorEastAsia" w:eastAsiaTheme="minorEastAsia" w:cstheme="minorEastAsia"/>
          <w:b/>
          <w:bCs/>
          <w:sz w:val="36"/>
          <w:szCs w:val="36"/>
          <w:highlight w:val="none"/>
        </w:rPr>
      </w:pPr>
    </w:p>
    <w:p w14:paraId="13CC90B0">
      <w:pPr>
        <w:spacing w:line="360" w:lineRule="auto"/>
        <w:jc w:val="center"/>
        <w:rPr>
          <w:rFonts w:asciiTheme="minorEastAsia" w:hAnsiTheme="minorEastAsia" w:eastAsiaTheme="minorEastAsia" w:cstheme="minorEastAsia"/>
          <w:b/>
          <w:bCs/>
          <w:sz w:val="36"/>
          <w:szCs w:val="36"/>
          <w:highlight w:val="none"/>
        </w:rPr>
      </w:pPr>
    </w:p>
    <w:p w14:paraId="32AD31E4">
      <w:pPr>
        <w:spacing w:line="360" w:lineRule="auto"/>
        <w:jc w:val="center"/>
        <w:rPr>
          <w:rFonts w:asciiTheme="minorEastAsia" w:hAnsiTheme="minorEastAsia" w:eastAsiaTheme="minorEastAsia" w:cstheme="minorEastAsia"/>
          <w:b/>
          <w:bCs/>
          <w:sz w:val="36"/>
          <w:szCs w:val="36"/>
          <w:highlight w:val="none"/>
        </w:rPr>
      </w:pPr>
    </w:p>
    <w:p w14:paraId="3AD4BA15">
      <w:pPr>
        <w:spacing w:line="360" w:lineRule="auto"/>
        <w:jc w:val="center"/>
        <w:rPr>
          <w:rFonts w:asciiTheme="minorEastAsia" w:hAnsiTheme="minorEastAsia" w:eastAsiaTheme="minorEastAsia" w:cstheme="minorEastAsia"/>
          <w:b/>
          <w:bCs/>
          <w:sz w:val="36"/>
          <w:szCs w:val="36"/>
          <w:highlight w:val="none"/>
        </w:rPr>
      </w:pPr>
    </w:p>
    <w:p w14:paraId="0A5B2387">
      <w:pPr>
        <w:spacing w:line="360" w:lineRule="auto"/>
        <w:jc w:val="center"/>
        <w:rPr>
          <w:rFonts w:asciiTheme="minorEastAsia" w:hAnsiTheme="minorEastAsia" w:eastAsiaTheme="minorEastAsia" w:cstheme="minorEastAsia"/>
          <w:b/>
          <w:bCs/>
          <w:sz w:val="36"/>
          <w:szCs w:val="36"/>
          <w:highlight w:val="none"/>
        </w:rPr>
      </w:pPr>
    </w:p>
    <w:p w14:paraId="64A6874D">
      <w:pPr>
        <w:spacing w:line="360" w:lineRule="auto"/>
        <w:jc w:val="center"/>
        <w:rPr>
          <w:rFonts w:asciiTheme="minorEastAsia" w:hAnsiTheme="minorEastAsia" w:eastAsiaTheme="minorEastAsia" w:cstheme="minorEastAsia"/>
          <w:b/>
          <w:bCs/>
          <w:sz w:val="36"/>
          <w:szCs w:val="36"/>
          <w:highlight w:val="none"/>
        </w:rPr>
      </w:pPr>
    </w:p>
    <w:p w14:paraId="21DE9CA2">
      <w:pPr>
        <w:spacing w:line="360" w:lineRule="auto"/>
        <w:jc w:val="center"/>
        <w:rPr>
          <w:rFonts w:asciiTheme="minorEastAsia" w:hAnsiTheme="minorEastAsia" w:eastAsiaTheme="minorEastAsia" w:cstheme="minorEastAsia"/>
          <w:b/>
          <w:bCs/>
          <w:sz w:val="36"/>
          <w:szCs w:val="36"/>
          <w:highlight w:val="none"/>
        </w:rPr>
      </w:pPr>
    </w:p>
    <w:p w14:paraId="1CE0461A">
      <w:pPr>
        <w:spacing w:line="360" w:lineRule="auto"/>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商务技术文件</w:t>
      </w:r>
    </w:p>
    <w:p w14:paraId="14D06F3E">
      <w:pPr>
        <w:spacing w:line="360" w:lineRule="auto"/>
        <w:jc w:val="center"/>
        <w:rPr>
          <w:rFonts w:asciiTheme="minorEastAsia" w:hAnsiTheme="minorEastAsia" w:eastAsiaTheme="minorEastAsia" w:cstheme="minorEastAsia"/>
          <w:b/>
          <w:bCs/>
          <w:sz w:val="36"/>
          <w:szCs w:val="36"/>
          <w:highlight w:val="none"/>
        </w:rPr>
      </w:pPr>
    </w:p>
    <w:p w14:paraId="2A81B35B">
      <w:pPr>
        <w:spacing w:line="360" w:lineRule="auto"/>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目录</w:t>
      </w:r>
    </w:p>
    <w:p w14:paraId="06B1F3FC">
      <w:pPr>
        <w:pStyle w:val="6"/>
        <w:ind w:left="426" w:firstLine="486"/>
        <w:rPr>
          <w:rFonts w:asciiTheme="minorEastAsia" w:hAnsiTheme="minorEastAsia" w:eastAsiaTheme="minorEastAsia" w:cstheme="minorEastAsia"/>
          <w:highlight w:val="none"/>
        </w:rPr>
      </w:pPr>
    </w:p>
    <w:p w14:paraId="53803D8B">
      <w:pPr>
        <w:pStyle w:val="65"/>
        <w:numPr>
          <w:ilvl w:val="0"/>
          <w:numId w:val="33"/>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技术响应及建议表（格式见附件）；</w:t>
      </w:r>
    </w:p>
    <w:p w14:paraId="04A9E368">
      <w:pPr>
        <w:pStyle w:val="65"/>
        <w:numPr>
          <w:ilvl w:val="0"/>
          <w:numId w:val="33"/>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项目实施方案；</w:t>
      </w:r>
    </w:p>
    <w:p w14:paraId="46FB4831">
      <w:pPr>
        <w:pStyle w:val="65"/>
        <w:numPr>
          <w:ilvl w:val="0"/>
          <w:numId w:val="33"/>
        </w:numPr>
        <w:spacing w:before="0" w:line="336" w:lineRule="auto"/>
        <w:ind w:firstLine="480"/>
        <w:rPr>
          <w:rFonts w:ascii="宋体" w:hAnsi="宋体" w:cs="宋体"/>
          <w:highlight w:val="none"/>
        </w:rPr>
      </w:pPr>
      <w:r>
        <w:rPr>
          <w:rFonts w:hint="eastAsia" w:asciiTheme="minorEastAsia" w:hAnsiTheme="minorEastAsia" w:eastAsiaTheme="minorEastAsia" w:cstheme="minorEastAsia"/>
          <w:highlight w:val="none"/>
        </w:rPr>
        <w:t>售后服务方案；</w:t>
      </w:r>
    </w:p>
    <w:p w14:paraId="5F7DD2F5">
      <w:pPr>
        <w:pStyle w:val="65"/>
        <w:numPr>
          <w:ilvl w:val="0"/>
          <w:numId w:val="33"/>
        </w:numPr>
        <w:spacing w:before="0" w:line="336"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供应商认为需要的其他文件资料。 </w:t>
      </w:r>
    </w:p>
    <w:p w14:paraId="3954AC30">
      <w:pPr>
        <w:pStyle w:val="13"/>
        <w:spacing w:line="500" w:lineRule="exact"/>
        <w:ind w:firstLine="480" w:firstLineChars="200"/>
        <w:rPr>
          <w:rFonts w:asciiTheme="minorEastAsia" w:hAnsiTheme="minorEastAsia" w:eastAsiaTheme="minorEastAsia" w:cstheme="minorEastAsia"/>
          <w:sz w:val="24"/>
          <w:szCs w:val="24"/>
          <w:highlight w:val="none"/>
        </w:rPr>
      </w:pPr>
    </w:p>
    <w:p w14:paraId="6B93854B">
      <w:pPr>
        <w:spacing w:line="360" w:lineRule="auto"/>
        <w:ind w:firstLine="480" w:firstLineChars="200"/>
        <w:rPr>
          <w:rFonts w:asciiTheme="minorEastAsia" w:hAnsiTheme="minorEastAsia" w:eastAsiaTheme="minorEastAsia" w:cstheme="minorEastAsia"/>
          <w:sz w:val="24"/>
          <w:szCs w:val="24"/>
          <w:highlight w:val="none"/>
        </w:rPr>
      </w:pPr>
    </w:p>
    <w:p w14:paraId="34B9DAD3">
      <w:pPr>
        <w:pStyle w:val="6"/>
        <w:ind w:firstLine="566"/>
        <w:rPr>
          <w:rFonts w:asciiTheme="minorEastAsia" w:hAnsiTheme="minorEastAsia" w:eastAsiaTheme="minorEastAsia" w:cstheme="minorEastAsia"/>
          <w:sz w:val="28"/>
          <w:szCs w:val="28"/>
          <w:highlight w:val="none"/>
        </w:rPr>
      </w:pPr>
    </w:p>
    <w:p w14:paraId="01BBBBF8">
      <w:pPr>
        <w:pStyle w:val="6"/>
        <w:ind w:firstLine="566"/>
        <w:rPr>
          <w:rFonts w:asciiTheme="minorEastAsia" w:hAnsiTheme="minorEastAsia" w:eastAsiaTheme="minorEastAsia" w:cstheme="minorEastAsia"/>
          <w:sz w:val="28"/>
          <w:szCs w:val="28"/>
          <w:highlight w:val="none"/>
        </w:rPr>
      </w:pPr>
    </w:p>
    <w:p w14:paraId="267BDBCC">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p>
    <w:p w14:paraId="0084B355">
      <w:pPr>
        <w:snapToGrid w:val="0"/>
        <w:spacing w:before="50" w:after="156" w:afterLines="50"/>
        <w:jc w:val="left"/>
        <w:rPr>
          <w:rFonts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附件六：</w:t>
      </w:r>
    </w:p>
    <w:p w14:paraId="107F753D">
      <w:pPr>
        <w:jc w:val="center"/>
        <w:outlineLvl w:val="0"/>
        <w:rPr>
          <w:rFonts w:ascii="宋体" w:hAnsi="宋体" w:cs="宋体"/>
          <w:b/>
          <w:bCs/>
          <w:sz w:val="28"/>
          <w:szCs w:val="28"/>
          <w:highlight w:val="none"/>
        </w:rPr>
      </w:pPr>
      <w:bookmarkStart w:id="150" w:name="_Toc13778"/>
      <w:bookmarkStart w:id="151" w:name="_Toc15522"/>
      <w:bookmarkStart w:id="152" w:name="_Toc1271"/>
      <w:bookmarkStart w:id="153" w:name="_Toc15735"/>
      <w:r>
        <w:rPr>
          <w:rFonts w:hint="eastAsia" w:ascii="宋体" w:hAnsi="宋体" w:cs="宋体"/>
          <w:b/>
          <w:bCs/>
          <w:sz w:val="28"/>
          <w:szCs w:val="28"/>
          <w:highlight w:val="none"/>
        </w:rPr>
        <w:t>技术响应及建议表</w:t>
      </w:r>
      <w:bookmarkEnd w:id="150"/>
      <w:bookmarkEnd w:id="151"/>
      <w:bookmarkEnd w:id="152"/>
      <w:bookmarkEnd w:id="153"/>
    </w:p>
    <w:p w14:paraId="701F61FE">
      <w:pPr>
        <w:spacing w:line="360" w:lineRule="auto"/>
        <w:ind w:firstLine="480" w:firstLineChars="200"/>
        <w:rPr>
          <w:rFonts w:ascii="宋体" w:hAnsi="宋体" w:cs="宋体"/>
          <w:sz w:val="24"/>
          <w:highlight w:val="none"/>
        </w:rPr>
      </w:pPr>
    </w:p>
    <w:p w14:paraId="560C6909">
      <w:pPr>
        <w:spacing w:line="360" w:lineRule="auto"/>
        <w:ind w:firstLine="480" w:firstLineChars="200"/>
        <w:rPr>
          <w:rFonts w:ascii="宋体" w:hAnsi="宋体" w:cs="宋体"/>
          <w:sz w:val="24"/>
          <w:highlight w:val="none"/>
        </w:rPr>
      </w:pPr>
      <w:r>
        <w:rPr>
          <w:rFonts w:hint="eastAsia" w:ascii="宋体" w:hAnsi="宋体" w:cs="宋体"/>
          <w:sz w:val="24"/>
          <w:highlight w:val="none"/>
        </w:rPr>
        <w:t>项目名称：</w:t>
      </w:r>
    </w:p>
    <w:p w14:paraId="12E7C7A7">
      <w:pPr>
        <w:spacing w:line="360" w:lineRule="auto"/>
        <w:ind w:firstLine="480" w:firstLineChars="200"/>
        <w:rPr>
          <w:rFonts w:ascii="宋体" w:hAnsi="宋体" w:cs="宋体"/>
          <w:sz w:val="24"/>
          <w:highlight w:val="none"/>
        </w:rPr>
      </w:pPr>
      <w:r>
        <w:rPr>
          <w:rFonts w:hint="eastAsia" w:ascii="宋体" w:hAnsi="宋体" w:cs="宋体"/>
          <w:sz w:val="24"/>
          <w:highlight w:val="none"/>
        </w:rPr>
        <w:t>采购编号：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42AC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A97371F">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序号</w:t>
            </w:r>
          </w:p>
        </w:tc>
        <w:tc>
          <w:tcPr>
            <w:tcW w:w="1440" w:type="dxa"/>
            <w:vAlign w:val="center"/>
          </w:tcPr>
          <w:p w14:paraId="73BC4248">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货物名称</w:t>
            </w:r>
          </w:p>
        </w:tc>
        <w:tc>
          <w:tcPr>
            <w:tcW w:w="1980" w:type="dxa"/>
            <w:vAlign w:val="center"/>
          </w:tcPr>
          <w:p w14:paraId="5F2DC1E8">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询价文件要求</w:t>
            </w:r>
          </w:p>
        </w:tc>
        <w:tc>
          <w:tcPr>
            <w:tcW w:w="2520" w:type="dxa"/>
            <w:vAlign w:val="center"/>
          </w:tcPr>
          <w:p w14:paraId="2482B819">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响应文件响应</w:t>
            </w:r>
          </w:p>
        </w:tc>
        <w:tc>
          <w:tcPr>
            <w:tcW w:w="1953" w:type="dxa"/>
            <w:vAlign w:val="center"/>
          </w:tcPr>
          <w:p w14:paraId="750D7451">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偏离情况</w:t>
            </w:r>
          </w:p>
        </w:tc>
      </w:tr>
      <w:tr w14:paraId="2C80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2ECB76D">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440" w:type="dxa"/>
            <w:vAlign w:val="center"/>
          </w:tcPr>
          <w:p w14:paraId="76170361">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80" w:type="dxa"/>
            <w:vAlign w:val="center"/>
          </w:tcPr>
          <w:p w14:paraId="570356F0">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2520" w:type="dxa"/>
            <w:vAlign w:val="center"/>
          </w:tcPr>
          <w:p w14:paraId="5153E636">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53" w:type="dxa"/>
            <w:vAlign w:val="center"/>
          </w:tcPr>
          <w:p w14:paraId="1D177498">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r>
      <w:tr w14:paraId="46C6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767139D">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440" w:type="dxa"/>
            <w:vAlign w:val="center"/>
          </w:tcPr>
          <w:p w14:paraId="1698671E">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80" w:type="dxa"/>
            <w:vAlign w:val="center"/>
          </w:tcPr>
          <w:p w14:paraId="33E43716">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2520" w:type="dxa"/>
            <w:vAlign w:val="center"/>
          </w:tcPr>
          <w:p w14:paraId="0C186B43">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53" w:type="dxa"/>
            <w:vAlign w:val="center"/>
          </w:tcPr>
          <w:p w14:paraId="1A148912">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r>
      <w:tr w14:paraId="013A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934B8C1">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440" w:type="dxa"/>
            <w:vAlign w:val="center"/>
          </w:tcPr>
          <w:p w14:paraId="268EFE50">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80" w:type="dxa"/>
            <w:vAlign w:val="center"/>
          </w:tcPr>
          <w:p w14:paraId="0A7FC0FB">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2520" w:type="dxa"/>
            <w:vAlign w:val="center"/>
          </w:tcPr>
          <w:p w14:paraId="32400B66">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53" w:type="dxa"/>
            <w:vAlign w:val="center"/>
          </w:tcPr>
          <w:p w14:paraId="3DF995DA">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r>
      <w:tr w14:paraId="7DE2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BB754FB">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440" w:type="dxa"/>
            <w:vAlign w:val="center"/>
          </w:tcPr>
          <w:p w14:paraId="671E5573">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80" w:type="dxa"/>
            <w:vAlign w:val="center"/>
          </w:tcPr>
          <w:p w14:paraId="4D1247B9">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2520" w:type="dxa"/>
            <w:vAlign w:val="center"/>
          </w:tcPr>
          <w:p w14:paraId="5BD4CA35">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53" w:type="dxa"/>
            <w:vAlign w:val="center"/>
          </w:tcPr>
          <w:p w14:paraId="1DF25F04">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r>
      <w:tr w14:paraId="42CB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B920894">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440" w:type="dxa"/>
            <w:vAlign w:val="center"/>
          </w:tcPr>
          <w:p w14:paraId="3E76CD73">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80" w:type="dxa"/>
            <w:vAlign w:val="center"/>
          </w:tcPr>
          <w:p w14:paraId="2A3434B7">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2520" w:type="dxa"/>
            <w:vAlign w:val="center"/>
          </w:tcPr>
          <w:p w14:paraId="44D38B8B">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c>
          <w:tcPr>
            <w:tcW w:w="1953" w:type="dxa"/>
            <w:vAlign w:val="center"/>
          </w:tcPr>
          <w:p w14:paraId="14DC6B99">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p>
        </w:tc>
      </w:tr>
      <w:tr w14:paraId="440C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071C662B">
            <w:pPr>
              <w:keepNext w:val="0"/>
              <w:keepLines w:val="0"/>
              <w:suppressLineNumbers w:val="0"/>
              <w:snapToGrid w:val="0"/>
              <w:spacing w:before="50" w:beforeAutospacing="0" w:after="50" w:afterAutospacing="0"/>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响应建议</w:t>
            </w:r>
          </w:p>
        </w:tc>
        <w:tc>
          <w:tcPr>
            <w:tcW w:w="6453" w:type="dxa"/>
            <w:gridSpan w:val="3"/>
            <w:vAlign w:val="center"/>
          </w:tcPr>
          <w:p w14:paraId="552D21FF">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p>
        </w:tc>
      </w:tr>
    </w:tbl>
    <w:p w14:paraId="6CC46058">
      <w:pPr>
        <w:snapToGrid w:val="0"/>
        <w:spacing w:line="360" w:lineRule="auto"/>
        <w:rPr>
          <w:rFonts w:ascii="宋体" w:hAnsi="宋体" w:cs="宋体"/>
          <w:sz w:val="24"/>
          <w:highlight w:val="none"/>
        </w:rPr>
      </w:pPr>
    </w:p>
    <w:p w14:paraId="5F415207">
      <w:pPr>
        <w:pStyle w:val="13"/>
        <w:spacing w:line="360" w:lineRule="auto"/>
        <w:rPr>
          <w:rFonts w:hAnsi="宋体"/>
          <w:sz w:val="24"/>
          <w:highlight w:val="none"/>
        </w:rPr>
      </w:pPr>
      <w:r>
        <w:rPr>
          <w:rFonts w:hint="eastAsia" w:hAnsi="宋体"/>
          <w:sz w:val="24"/>
          <w:highlight w:val="none"/>
        </w:rPr>
        <w:t>注：名称可基于项目清单根据供应商实际情况调整。</w:t>
      </w:r>
    </w:p>
    <w:p w14:paraId="60D96C07">
      <w:pPr>
        <w:rPr>
          <w:rFonts w:ascii="宋体" w:hAnsi="宋体" w:cs="宋体"/>
          <w:sz w:val="24"/>
          <w:highlight w:val="none"/>
        </w:rPr>
      </w:pPr>
    </w:p>
    <w:p w14:paraId="1181E5E6">
      <w:pPr>
        <w:pStyle w:val="6"/>
        <w:rPr>
          <w:highlight w:val="none"/>
        </w:rPr>
      </w:pPr>
    </w:p>
    <w:p w14:paraId="29310006">
      <w:pPr>
        <w:pStyle w:val="6"/>
        <w:rPr>
          <w:rFonts w:asciiTheme="minorEastAsia" w:hAnsiTheme="minorEastAsia" w:eastAsiaTheme="minorEastAsia" w:cstheme="minorEastAsia"/>
          <w:highlight w:val="none"/>
        </w:rPr>
      </w:pPr>
    </w:p>
    <w:p w14:paraId="33C86B3A">
      <w:pPr>
        <w:snapToGrid w:val="0"/>
        <w:spacing w:before="156" w:beforeLines="50"/>
        <w:rPr>
          <w:rFonts w:asciiTheme="minorEastAsia" w:hAnsiTheme="minorEastAsia" w:eastAsiaTheme="minorEastAsia" w:cstheme="minorEastAsia"/>
          <w:sz w:val="24"/>
          <w:szCs w:val="24"/>
          <w:highlight w:val="none"/>
        </w:rPr>
      </w:pPr>
    </w:p>
    <w:p w14:paraId="7F69D1A3">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法定代表人签名（或签名章）：</w:t>
      </w:r>
    </w:p>
    <w:p w14:paraId="5BDF16EE">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3798A6F8">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供应商全称（公章）：</w:t>
      </w:r>
    </w:p>
    <w:p w14:paraId="00CFABDF">
      <w:pPr>
        <w:snapToGrid w:val="0"/>
        <w:spacing w:before="50" w:after="50"/>
        <w:rPr>
          <w:rFonts w:asciiTheme="minorEastAsia" w:hAnsiTheme="minorEastAsia" w:eastAsiaTheme="minorEastAsia" w:cstheme="minorEastAsia"/>
          <w:spacing w:val="20"/>
          <w:sz w:val="24"/>
          <w:szCs w:val="24"/>
          <w:highlight w:val="none"/>
        </w:rPr>
      </w:pPr>
    </w:p>
    <w:p w14:paraId="21A387D8">
      <w:pPr>
        <w:rPr>
          <w:rFonts w:ascii="宋体" w:hAnsi="宋体" w:cs="宋体"/>
          <w:b/>
          <w:bCs/>
          <w:sz w:val="32"/>
          <w:szCs w:val="32"/>
          <w:highlight w:val="none"/>
        </w:rPr>
      </w:pPr>
      <w:r>
        <w:rPr>
          <w:rFonts w:hint="eastAsia" w:ascii="宋体" w:hAnsi="宋体" w:cs="宋体"/>
          <w:b/>
          <w:bCs/>
          <w:sz w:val="32"/>
          <w:szCs w:val="32"/>
          <w:highlight w:val="none"/>
        </w:rPr>
        <w:br w:type="page"/>
      </w:r>
    </w:p>
    <w:p w14:paraId="20F03039">
      <w:pPr>
        <w:spacing w:line="360" w:lineRule="auto"/>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报价文件</w:t>
      </w:r>
    </w:p>
    <w:p w14:paraId="42895863">
      <w:pPr>
        <w:spacing w:line="360" w:lineRule="auto"/>
        <w:jc w:val="center"/>
        <w:rPr>
          <w:rFonts w:asciiTheme="minorEastAsia" w:hAnsiTheme="minorEastAsia" w:eastAsiaTheme="minorEastAsia" w:cstheme="minorEastAsia"/>
          <w:b/>
          <w:bCs/>
          <w:sz w:val="36"/>
          <w:szCs w:val="36"/>
          <w:highlight w:val="none"/>
        </w:rPr>
      </w:pPr>
    </w:p>
    <w:p w14:paraId="35F46859">
      <w:pPr>
        <w:spacing w:line="360" w:lineRule="auto"/>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目录</w:t>
      </w:r>
    </w:p>
    <w:p w14:paraId="66FA9903">
      <w:pPr>
        <w:pStyle w:val="6"/>
        <w:ind w:firstLine="723"/>
        <w:rPr>
          <w:rFonts w:asciiTheme="minorEastAsia" w:hAnsiTheme="minorEastAsia" w:eastAsiaTheme="minorEastAsia" w:cstheme="minorEastAsia"/>
          <w:b/>
          <w:bCs/>
          <w:sz w:val="36"/>
          <w:szCs w:val="36"/>
          <w:highlight w:val="none"/>
        </w:rPr>
      </w:pPr>
    </w:p>
    <w:p w14:paraId="07295CAB">
      <w:pPr>
        <w:numPr>
          <w:ilvl w:val="0"/>
          <w:numId w:val="34"/>
        </w:num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询价函（格式见附件）；</w:t>
      </w:r>
    </w:p>
    <w:p w14:paraId="23FC5739">
      <w:pPr>
        <w:numPr>
          <w:ilvl w:val="0"/>
          <w:numId w:val="34"/>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报价一览表（格式见附件）；</w:t>
      </w:r>
    </w:p>
    <w:p w14:paraId="2E896939">
      <w:pPr>
        <w:numPr>
          <w:ilvl w:val="0"/>
          <w:numId w:val="34"/>
        </w:num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报价明细表（格式见附件）。</w:t>
      </w:r>
    </w:p>
    <w:p w14:paraId="52BE27C2">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0E0D199A">
      <w:pPr>
        <w:rPr>
          <w:rFonts w:asciiTheme="minorEastAsia" w:hAnsiTheme="minorEastAsia" w:eastAsiaTheme="minorEastAsia" w:cstheme="minorEastAsia"/>
          <w:b/>
          <w:bCs/>
          <w:highlight w:val="none"/>
          <w:lang w:val="zh-CN"/>
        </w:rPr>
      </w:pPr>
      <w:bookmarkStart w:id="154" w:name="_Toc3094"/>
      <w:r>
        <w:rPr>
          <w:rFonts w:hint="eastAsia" w:asciiTheme="minorEastAsia" w:hAnsiTheme="minorEastAsia" w:eastAsiaTheme="minorEastAsia" w:cstheme="minorEastAsia"/>
          <w:b/>
          <w:bCs/>
          <w:sz w:val="24"/>
          <w:szCs w:val="24"/>
          <w:highlight w:val="none"/>
          <w:lang w:val="zh-CN"/>
        </w:rPr>
        <w:t>附件</w:t>
      </w:r>
      <w:bookmarkStart w:id="155" w:name="_Toc98731770"/>
      <w:bookmarkStart w:id="156" w:name="_Toc130094924"/>
      <w:r>
        <w:rPr>
          <w:rFonts w:hint="eastAsia" w:asciiTheme="minorEastAsia" w:hAnsiTheme="minorEastAsia" w:eastAsiaTheme="minorEastAsia" w:cstheme="minorEastAsia"/>
          <w:b/>
          <w:bCs/>
          <w:sz w:val="24"/>
          <w:szCs w:val="24"/>
          <w:highlight w:val="none"/>
        </w:rPr>
        <w:t>七：</w:t>
      </w:r>
    </w:p>
    <w:p w14:paraId="7D45A1A9">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询价函</w:t>
      </w:r>
      <w:bookmarkEnd w:id="154"/>
      <w:bookmarkEnd w:id="155"/>
      <w:bookmarkEnd w:id="156"/>
    </w:p>
    <w:p w14:paraId="6DA4E72F">
      <w:pPr>
        <w:spacing w:line="360" w:lineRule="auto"/>
        <w:ind w:firstLine="480" w:firstLineChars="200"/>
        <w:rPr>
          <w:rFonts w:asciiTheme="minorEastAsia" w:hAnsiTheme="minorEastAsia" w:eastAsiaTheme="minorEastAsia" w:cstheme="minorEastAsia"/>
          <w:sz w:val="24"/>
          <w:szCs w:val="24"/>
          <w:highlight w:val="none"/>
          <w:u w:val="single"/>
        </w:rPr>
      </w:pPr>
    </w:p>
    <w:p w14:paraId="7998B944">
      <w:pPr>
        <w:spacing w:line="360" w:lineRule="auto"/>
        <w:ind w:firstLine="480" w:firstLineChars="200"/>
        <w:rPr>
          <w:rFonts w:asciiTheme="minorEastAsia" w:hAnsiTheme="minorEastAsia" w:eastAsiaTheme="minorEastAsia" w:cstheme="minorEastAsia"/>
          <w:sz w:val="24"/>
          <w:szCs w:val="24"/>
          <w:highlight w:val="none"/>
        </w:rPr>
      </w:pPr>
      <w:r>
        <w:rPr>
          <w:rFonts w:hint="eastAsia" w:ascii="宋体" w:hAnsi="宋体" w:cs="宋体" w:eastAsiaTheme="minorEastAsia"/>
          <w:sz w:val="24"/>
          <w:highlight w:val="none"/>
          <w:lang w:eastAsia="zh-CN"/>
        </w:rPr>
        <w:t>绍兴市上虞人民医院</w:t>
      </w:r>
      <w:r>
        <w:rPr>
          <w:rFonts w:hint="eastAsia" w:asciiTheme="minorEastAsia" w:hAnsiTheme="minorEastAsia" w:eastAsiaTheme="minorEastAsia" w:cstheme="minorEastAsia"/>
          <w:sz w:val="24"/>
          <w:szCs w:val="24"/>
          <w:highlight w:val="none"/>
        </w:rPr>
        <w:t>：</w:t>
      </w:r>
    </w:p>
    <w:p w14:paraId="5AD0509A">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浙江同济工程管理有限公司</w:t>
      </w:r>
      <w:r>
        <w:rPr>
          <w:rFonts w:hint="eastAsia" w:asciiTheme="minorEastAsia" w:hAnsiTheme="minorEastAsia" w:eastAsiaTheme="minorEastAsia" w:cstheme="minorEastAsia"/>
          <w:sz w:val="24"/>
          <w:szCs w:val="24"/>
          <w:highlight w:val="none"/>
        </w:rPr>
        <w:t>：</w:t>
      </w:r>
    </w:p>
    <w:p w14:paraId="0B24F1D5">
      <w:pPr>
        <w:spacing w:line="360" w:lineRule="auto"/>
        <w:ind w:firstLine="480"/>
        <w:jc w:val="left"/>
        <w:rPr>
          <w:rFonts w:ascii="宋体" w:hAnsi="宋体"/>
          <w:sz w:val="24"/>
          <w:szCs w:val="24"/>
          <w:highlight w:val="none"/>
        </w:rPr>
      </w:pPr>
      <w:r>
        <w:rPr>
          <w:rFonts w:hint="eastAsia" w:ascii="宋体" w:hAnsi="宋体" w:cs="宋体"/>
          <w:sz w:val="24"/>
          <w:szCs w:val="24"/>
          <w:highlight w:val="none"/>
        </w:rPr>
        <w:t>我单位认真研究了关于</w:t>
      </w:r>
      <w:r>
        <w:rPr>
          <w:rFonts w:ascii="宋体" w:hAnsi="宋体" w:cs="宋体"/>
          <w:sz w:val="24"/>
          <w:szCs w:val="24"/>
          <w:highlight w:val="none"/>
          <w:u w:val="single"/>
        </w:rPr>
        <w:t xml:space="preserve">                      </w:t>
      </w:r>
      <w:r>
        <w:rPr>
          <w:rFonts w:hint="eastAsia" w:ascii="宋体" w:hAnsi="宋体" w:cs="宋体"/>
          <w:sz w:val="24"/>
          <w:szCs w:val="24"/>
          <w:highlight w:val="none"/>
        </w:rPr>
        <w:t>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14:paraId="179251A8">
      <w:pPr>
        <w:spacing w:line="360" w:lineRule="auto"/>
        <w:ind w:firstLine="480" w:firstLineChars="240"/>
        <w:rPr>
          <w:rFonts w:ascii="宋体" w:hAnsi="宋体"/>
          <w:sz w:val="24"/>
          <w:szCs w:val="24"/>
          <w:highlight w:val="none"/>
        </w:rPr>
      </w:pPr>
      <w:r>
        <w:rPr>
          <w:rFonts w:ascii="宋体" w:hAnsi="宋体"/>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494665</wp:posOffset>
                </wp:positionV>
                <wp:extent cx="635" cy="0"/>
                <wp:effectExtent l="0" t="0" r="0" b="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8.95pt;height:0pt;width:0.05pt;z-index:251659264;mso-width-relative:page;mso-height-relative:page;" filled="f" stroked="t" coordsize="21600,21600" o:allowincell="f" o:gfxdata="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M5HTAAAABwEAAA8AAAAA&#10;AAAAAQAgAAAAIgAAAGRycy9kb3ducmV2LnhtbFBLAQIUABQAAAAIAIdO4kAGBq+T4AEAANkDAAAO&#10;AAAAAAAAAAEAIAAAACIBAABkcnMvZTJvRG9jLnhtbFBLBQYAAAAABgAGAFkBAAB0BQAAAAA=&#10;">
                <v:fill on="f" focussize="0,0"/>
                <v:stroke color="#000000" joinstyle="round"/>
                <v:imagedata o:title=""/>
                <o:lock v:ext="edit" aspectratio="f"/>
              </v:line>
            </w:pict>
          </mc:Fallback>
        </mc:AlternateContent>
      </w:r>
      <w:r>
        <w:rPr>
          <w:rFonts w:ascii="宋体" w:hAnsi="宋体" w:cs="宋体"/>
          <w:sz w:val="24"/>
          <w:szCs w:val="24"/>
          <w:highlight w:val="none"/>
        </w:rPr>
        <w:t>1</w:t>
      </w:r>
      <w:r>
        <w:rPr>
          <w:rFonts w:hint="eastAsia" w:ascii="宋体" w:hAnsi="宋体" w:cs="宋体"/>
          <w:sz w:val="24"/>
          <w:szCs w:val="24"/>
          <w:highlight w:val="none"/>
        </w:rPr>
        <w:t>、一旦我单位中标，我单位愿意承接报价一览表中所列的服务。</w:t>
      </w:r>
    </w:p>
    <w:p w14:paraId="4DEFFFE1">
      <w:pPr>
        <w:spacing w:line="360" w:lineRule="auto"/>
        <w:ind w:firstLine="480" w:firstLineChars="200"/>
        <w:rPr>
          <w:rFonts w:ascii="宋体" w:hAns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、我单位同意提供按照采购人的可能要求与其投标有关的一切数据和资料，完全理解采购人不一定要接受最低价者作为成交供应商。</w:t>
      </w:r>
    </w:p>
    <w:p w14:paraId="2B94852F">
      <w:pPr>
        <w:spacing w:line="360" w:lineRule="auto"/>
        <w:ind w:firstLine="480" w:firstLineChars="200"/>
        <w:rPr>
          <w:rFonts w:ascii="宋体" w:hAns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、一旦我单位中标，我们保证按照询价文件的要求，完成服务。</w:t>
      </w:r>
    </w:p>
    <w:p w14:paraId="733EE622">
      <w:pPr>
        <w:spacing w:line="360" w:lineRule="auto"/>
        <w:ind w:firstLine="480" w:firstLineChars="200"/>
        <w:rPr>
          <w:rFonts w:ascii="宋体" w:hAnsi="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、如果我单位中标，我方将按照要求严格履行合同义务。</w:t>
      </w:r>
    </w:p>
    <w:p w14:paraId="512C1959">
      <w:pPr>
        <w:spacing w:line="360" w:lineRule="auto"/>
        <w:ind w:firstLine="480" w:firstLineChars="200"/>
        <w:rPr>
          <w:rFonts w:ascii="宋体" w:hAnsi="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、除非另行达成协议并生效，你方的成交通知书和本询价函将构成约束你我双方的合同。</w:t>
      </w:r>
    </w:p>
    <w:p w14:paraId="15B6EF1E">
      <w:pPr>
        <w:spacing w:line="360" w:lineRule="auto"/>
        <w:ind w:firstLine="480" w:firstLineChars="200"/>
        <w:rPr>
          <w:rFonts w:ascii="宋体" w:hAnsi="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、我单位承诺，一旦发生询价文件第二部分第</w:t>
      </w:r>
      <w:r>
        <w:rPr>
          <w:rFonts w:ascii="宋体" w:hAnsi="宋体" w:cs="宋体"/>
          <w:sz w:val="24"/>
          <w:szCs w:val="24"/>
          <w:highlight w:val="none"/>
        </w:rPr>
        <w:t>11</w:t>
      </w:r>
      <w:r>
        <w:rPr>
          <w:rFonts w:hint="eastAsia" w:ascii="宋体" w:hAnsi="宋体" w:cs="宋体"/>
          <w:sz w:val="24"/>
          <w:szCs w:val="24"/>
          <w:highlight w:val="none"/>
        </w:rPr>
        <w:t>条规定情形之一的，承担该条款约定的责任。</w:t>
      </w:r>
    </w:p>
    <w:p w14:paraId="47B8C82D">
      <w:pPr>
        <w:pStyle w:val="13"/>
        <w:snapToGrid w:val="0"/>
        <w:spacing w:line="360" w:lineRule="auto"/>
        <w:ind w:left="480"/>
        <w:jc w:val="left"/>
        <w:rPr>
          <w:rFonts w:hAnsi="宋体"/>
          <w:sz w:val="24"/>
          <w:szCs w:val="24"/>
          <w:highlight w:val="none"/>
        </w:rPr>
      </w:pPr>
      <w:r>
        <w:rPr>
          <w:rFonts w:hAnsi="宋体"/>
          <w:sz w:val="24"/>
          <w:szCs w:val="24"/>
          <w:highlight w:val="none"/>
        </w:rPr>
        <w:t xml:space="preserve"> </w:t>
      </w:r>
    </w:p>
    <w:p w14:paraId="02D783B2">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地址：</w:t>
      </w:r>
      <w:r>
        <w:rPr>
          <w:rFonts w:ascii="宋体" w:hAnsi="宋体" w:cs="宋体"/>
          <w:sz w:val="24"/>
          <w:szCs w:val="24"/>
          <w:highlight w:val="none"/>
          <w:u w:val="single"/>
        </w:rPr>
        <w:t xml:space="preserve">                               </w:t>
      </w:r>
      <w:r>
        <w:rPr>
          <w:rFonts w:hint="eastAsia" w:ascii="宋体" w:hAnsi="宋体" w:cs="宋体"/>
          <w:sz w:val="24"/>
          <w:szCs w:val="24"/>
          <w:highlight w:val="none"/>
        </w:rPr>
        <w:t>邮编：</w:t>
      </w:r>
      <w:r>
        <w:rPr>
          <w:rFonts w:ascii="宋体" w:hAnsi="宋体" w:cs="宋体"/>
          <w:sz w:val="24"/>
          <w:szCs w:val="24"/>
          <w:highlight w:val="none"/>
          <w:u w:val="single"/>
        </w:rPr>
        <w:t xml:space="preserve">                 </w:t>
      </w:r>
    </w:p>
    <w:p w14:paraId="28071146">
      <w:pPr>
        <w:spacing w:line="360" w:lineRule="auto"/>
        <w:ind w:firstLine="480" w:firstLineChars="200"/>
        <w:rPr>
          <w:rFonts w:ascii="宋体" w:hAnsi="宋体"/>
          <w:sz w:val="24"/>
          <w:szCs w:val="24"/>
          <w:highlight w:val="none"/>
          <w:u w:val="single"/>
        </w:rPr>
      </w:pPr>
      <w:r>
        <w:rPr>
          <w:rFonts w:hint="eastAsia" w:ascii="宋体" w:hAnsi="宋体" w:cs="宋体"/>
          <w:sz w:val="24"/>
          <w:szCs w:val="24"/>
          <w:highlight w:val="none"/>
        </w:rPr>
        <w:t>电话：</w:t>
      </w:r>
      <w:r>
        <w:rPr>
          <w:rFonts w:ascii="宋体" w:hAnsi="宋体" w:cs="宋体"/>
          <w:sz w:val="24"/>
          <w:szCs w:val="24"/>
          <w:highlight w:val="none"/>
          <w:u w:val="single"/>
        </w:rPr>
        <w:t xml:space="preserve">                               </w:t>
      </w:r>
      <w:r>
        <w:rPr>
          <w:rFonts w:hint="eastAsia" w:ascii="宋体" w:hAnsi="宋体" w:cs="宋体"/>
          <w:sz w:val="24"/>
          <w:szCs w:val="24"/>
          <w:highlight w:val="none"/>
        </w:rPr>
        <w:t>传真：</w:t>
      </w:r>
      <w:r>
        <w:rPr>
          <w:rFonts w:ascii="宋体" w:hAnsi="宋体" w:cs="宋体"/>
          <w:sz w:val="24"/>
          <w:szCs w:val="24"/>
          <w:highlight w:val="none"/>
          <w:u w:val="single"/>
        </w:rPr>
        <w:t xml:space="preserve">                 </w:t>
      </w:r>
    </w:p>
    <w:p w14:paraId="56B724FD">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供应商代表姓名：</w:t>
      </w:r>
      <w:r>
        <w:rPr>
          <w:rFonts w:ascii="宋体" w:hAnsi="宋体" w:cs="宋体"/>
          <w:sz w:val="24"/>
          <w:szCs w:val="24"/>
          <w:highlight w:val="none"/>
          <w:u w:val="single"/>
        </w:rPr>
        <w:t xml:space="preserve">                     </w:t>
      </w:r>
      <w:r>
        <w:rPr>
          <w:rFonts w:hint="eastAsia" w:ascii="宋体" w:hAnsi="宋体" w:cs="宋体"/>
          <w:sz w:val="24"/>
          <w:szCs w:val="24"/>
          <w:highlight w:val="none"/>
        </w:rPr>
        <w:t>职务：</w:t>
      </w:r>
      <w:r>
        <w:rPr>
          <w:rFonts w:ascii="宋体" w:hAnsi="宋体" w:cs="宋体"/>
          <w:sz w:val="24"/>
          <w:szCs w:val="24"/>
          <w:highlight w:val="none"/>
          <w:u w:val="single"/>
        </w:rPr>
        <w:t xml:space="preserve">                 </w:t>
      </w:r>
    </w:p>
    <w:p w14:paraId="6C66DE63">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供应商名称</w:t>
      </w:r>
      <w:r>
        <w:rPr>
          <w:rFonts w:hint="eastAsia" w:ascii="宋体" w:hAnsi="宋体" w:cs="宋体"/>
          <w:sz w:val="24"/>
          <w:szCs w:val="24"/>
          <w:highlight w:val="none"/>
          <w:u w:val="single"/>
        </w:rPr>
        <w:t>：</w:t>
      </w:r>
      <w:r>
        <w:rPr>
          <w:rFonts w:ascii="宋体" w:hAnsi="宋体" w:cs="宋体"/>
          <w:sz w:val="24"/>
          <w:szCs w:val="24"/>
          <w:highlight w:val="none"/>
          <w:u w:val="single"/>
        </w:rPr>
        <w:t xml:space="preserve">                   </w:t>
      </w:r>
      <w:r>
        <w:rPr>
          <w:rFonts w:hint="eastAsia" w:ascii="宋体" w:hAnsi="宋体" w:cs="宋体"/>
          <w:sz w:val="24"/>
          <w:szCs w:val="24"/>
          <w:highlight w:val="none"/>
          <w:u w:val="single"/>
        </w:rPr>
        <w:t>　　　</w:t>
      </w:r>
    </w:p>
    <w:p w14:paraId="4EC388E6">
      <w:pPr>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（公章）：</w:t>
      </w:r>
      <w:r>
        <w:rPr>
          <w:rFonts w:ascii="宋体" w:hAnsi="宋体" w:cs="宋体"/>
          <w:sz w:val="24"/>
          <w:szCs w:val="24"/>
          <w:highlight w:val="none"/>
        </w:rPr>
        <w:t xml:space="preserve">                   </w:t>
      </w:r>
    </w:p>
    <w:p w14:paraId="2E8C45AD">
      <w:pPr>
        <w:spacing w:line="360" w:lineRule="auto"/>
        <w:ind w:left="3600" w:leftChars="1800" w:firstLine="480" w:firstLineChars="200"/>
        <w:rPr>
          <w:rFonts w:ascii="宋体" w:hAnsi="宋体"/>
          <w:sz w:val="24"/>
          <w:szCs w:val="24"/>
          <w:highlight w:val="none"/>
        </w:rPr>
      </w:pPr>
      <w:r>
        <w:rPr>
          <w:rFonts w:hint="eastAsia" w:ascii="宋体" w:hAnsi="宋体" w:cs="宋体"/>
          <w:sz w:val="24"/>
          <w:szCs w:val="24"/>
          <w:highlight w:val="none"/>
        </w:rPr>
        <w:t>法定代表人签名（或签名章）：</w:t>
      </w:r>
      <w:r>
        <w:rPr>
          <w:rFonts w:ascii="宋体" w:hAnsi="宋体" w:cs="宋体"/>
          <w:sz w:val="24"/>
          <w:szCs w:val="24"/>
          <w:highlight w:val="none"/>
        </w:rPr>
        <w:t xml:space="preserve">                       </w:t>
      </w:r>
    </w:p>
    <w:p w14:paraId="138A1FBD">
      <w:pPr>
        <w:spacing w:line="360" w:lineRule="auto"/>
        <w:ind w:left="3600" w:leftChars="1800" w:firstLine="480" w:firstLineChars="200"/>
        <w:rPr>
          <w:rFonts w:ascii="宋体" w:hAnsi="宋体"/>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p w14:paraId="5B7A1BDB">
      <w:pPr>
        <w:spacing w:line="360" w:lineRule="auto"/>
        <w:ind w:firstLine="5280" w:firstLineChars="2200"/>
        <w:rPr>
          <w:rFonts w:asciiTheme="minorEastAsia" w:hAnsiTheme="minorEastAsia" w:eastAsiaTheme="minorEastAsia" w:cstheme="minorEastAsia"/>
          <w:sz w:val="24"/>
          <w:szCs w:val="24"/>
          <w:highlight w:val="none"/>
        </w:rPr>
      </w:pPr>
    </w:p>
    <w:p w14:paraId="093453AB">
      <w:pPr>
        <w:rPr>
          <w:rFonts w:asciiTheme="minorEastAsia" w:hAnsiTheme="minorEastAsia" w:eastAsiaTheme="minorEastAsia" w:cstheme="minorEastAsia"/>
          <w:sz w:val="24"/>
          <w:szCs w:val="24"/>
          <w:highlight w:val="none"/>
          <w:lang w:val="zh-CN"/>
        </w:rPr>
      </w:pPr>
      <w:bookmarkStart w:id="157" w:name="_Toc12011"/>
      <w:r>
        <w:rPr>
          <w:rFonts w:hint="eastAsia" w:asciiTheme="minorEastAsia" w:hAnsiTheme="minorEastAsia" w:eastAsiaTheme="minorEastAsia" w:cstheme="minorEastAsia"/>
          <w:sz w:val="24"/>
          <w:szCs w:val="24"/>
          <w:highlight w:val="none"/>
          <w:lang w:val="zh-CN"/>
        </w:rPr>
        <w:br w:type="page"/>
      </w:r>
    </w:p>
    <w:p w14:paraId="56797055">
      <w:pPr>
        <w:rPr>
          <w:rFonts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b/>
          <w:bCs/>
          <w:sz w:val="24"/>
          <w:szCs w:val="24"/>
          <w:highlight w:val="none"/>
          <w:lang w:val="zh-CN"/>
        </w:rPr>
        <w:t>附件</w:t>
      </w:r>
      <w:bookmarkStart w:id="158" w:name="_Toc130094925"/>
      <w:bookmarkStart w:id="159" w:name="_Toc98731771"/>
      <w:r>
        <w:rPr>
          <w:rFonts w:hint="eastAsia" w:asciiTheme="minorEastAsia" w:hAnsiTheme="minorEastAsia" w:eastAsiaTheme="minorEastAsia" w:cstheme="minorEastAsia"/>
          <w:b/>
          <w:bCs/>
          <w:sz w:val="24"/>
          <w:szCs w:val="24"/>
          <w:highlight w:val="none"/>
        </w:rPr>
        <w:t>八：</w:t>
      </w:r>
    </w:p>
    <w:p w14:paraId="264F2EA9">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报价一览表</w:t>
      </w:r>
      <w:bookmarkEnd w:id="157"/>
      <w:bookmarkEnd w:id="158"/>
      <w:bookmarkEnd w:id="159"/>
    </w:p>
    <w:p w14:paraId="083E495E">
      <w:pPr>
        <w:pStyle w:val="13"/>
        <w:spacing w:line="360" w:lineRule="auto"/>
        <w:rPr>
          <w:rFonts w:asciiTheme="minorEastAsia" w:hAnsiTheme="minorEastAsia" w:eastAsiaTheme="minorEastAsia" w:cstheme="minorEastAsia"/>
          <w:sz w:val="24"/>
          <w:szCs w:val="24"/>
          <w:highlight w:val="none"/>
        </w:rPr>
      </w:pPr>
    </w:p>
    <w:p w14:paraId="78A6468B">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p w14:paraId="030BA04C">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采购编号：</w:t>
      </w:r>
    </w:p>
    <w:tbl>
      <w:tblPr>
        <w:tblStyle w:val="27"/>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73AD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0E9C70B8">
            <w:pPr>
              <w:pStyle w:val="1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kern w:val="2"/>
                <w:sz w:val="24"/>
                <w:szCs w:val="24"/>
                <w:highlight w:val="none"/>
              </w:rPr>
            </w:pPr>
            <w:r>
              <w:rPr>
                <w:rFonts w:hint="eastAsia" w:asciiTheme="minorEastAsia" w:hAnsiTheme="minorEastAsia" w:eastAsiaTheme="minorEastAsia" w:cstheme="minorEastAsia"/>
                <w:b/>
                <w:bCs/>
                <w:kern w:val="2"/>
                <w:sz w:val="24"/>
                <w:szCs w:val="24"/>
                <w:highlight w:val="none"/>
              </w:rPr>
              <w:t>投标总价</w:t>
            </w:r>
          </w:p>
        </w:tc>
        <w:tc>
          <w:tcPr>
            <w:tcW w:w="6707" w:type="dxa"/>
            <w:vAlign w:val="center"/>
          </w:tcPr>
          <w:p w14:paraId="1934F1D5">
            <w:pPr>
              <w:pStyle w:val="1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kern w:val="2"/>
                <w:sz w:val="24"/>
                <w:szCs w:val="24"/>
                <w:highlight w:val="none"/>
              </w:rPr>
            </w:pPr>
            <w:r>
              <w:rPr>
                <w:rFonts w:hint="eastAsia" w:asciiTheme="minorEastAsia" w:hAnsiTheme="minorEastAsia" w:eastAsiaTheme="minorEastAsia" w:cstheme="minorEastAsia"/>
                <w:b/>
                <w:bCs/>
                <w:kern w:val="2"/>
                <w:sz w:val="24"/>
                <w:szCs w:val="24"/>
                <w:highlight w:val="none"/>
              </w:rPr>
              <w:t>大写：</w:t>
            </w:r>
            <w:r>
              <w:rPr>
                <w:rFonts w:hint="eastAsia" w:asciiTheme="minorEastAsia" w:hAnsiTheme="minorEastAsia" w:eastAsiaTheme="minorEastAsia" w:cstheme="minorEastAsia"/>
                <w:b/>
                <w:bCs/>
                <w:kern w:val="2"/>
                <w:sz w:val="24"/>
                <w:szCs w:val="24"/>
                <w:highlight w:val="none"/>
                <w:u w:val="single"/>
              </w:rPr>
              <w:t>　　　　</w:t>
            </w:r>
            <w:r>
              <w:rPr>
                <w:rFonts w:hint="eastAsia" w:asciiTheme="minorEastAsia" w:hAnsiTheme="minorEastAsia" w:eastAsiaTheme="minorEastAsia" w:cstheme="minorEastAsia"/>
                <w:b/>
                <w:bCs/>
                <w:kern w:val="2"/>
                <w:sz w:val="24"/>
                <w:szCs w:val="24"/>
                <w:highlight w:val="none"/>
              </w:rPr>
              <w:t>元（小写：</w:t>
            </w:r>
            <w:r>
              <w:rPr>
                <w:rFonts w:hint="eastAsia" w:asciiTheme="minorEastAsia" w:hAnsiTheme="minorEastAsia" w:eastAsiaTheme="minorEastAsia" w:cstheme="minorEastAsia"/>
                <w:b/>
                <w:bCs/>
                <w:kern w:val="2"/>
                <w:sz w:val="24"/>
                <w:szCs w:val="24"/>
                <w:highlight w:val="none"/>
                <w:u w:val="single"/>
              </w:rPr>
              <w:t>　　　　</w:t>
            </w:r>
            <w:r>
              <w:rPr>
                <w:rFonts w:hint="eastAsia" w:asciiTheme="minorEastAsia" w:hAnsiTheme="minorEastAsia" w:eastAsiaTheme="minorEastAsia" w:cstheme="minorEastAsia"/>
                <w:b/>
                <w:bCs/>
                <w:kern w:val="2"/>
                <w:sz w:val="24"/>
                <w:szCs w:val="24"/>
                <w:highlight w:val="none"/>
              </w:rPr>
              <w:t>）</w:t>
            </w:r>
          </w:p>
        </w:tc>
      </w:tr>
      <w:tr w14:paraId="2F1B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2E188F93">
            <w:pPr>
              <w:pStyle w:val="13"/>
              <w:keepNext w:val="0"/>
              <w:keepLines w:val="0"/>
              <w:suppressLineNumbers w:val="0"/>
              <w:spacing w:before="0" w:beforeAutospacing="0" w:after="0" w:afterAutospacing="0" w:line="360" w:lineRule="auto"/>
              <w:ind w:left="0" w:right="0" w:firstLine="482" w:firstLineChars="200"/>
              <w:rPr>
                <w:rFonts w:hint="eastAsia" w:hAnsi="宋体" w:cs="宋体" w:eastAsiaTheme="minorEastAsia"/>
                <w:b/>
                <w:bCs/>
                <w:kern w:val="2"/>
                <w:sz w:val="24"/>
                <w:szCs w:val="32"/>
                <w:highlight w:val="none"/>
                <w:lang w:eastAsia="zh-CN"/>
              </w:rPr>
            </w:pPr>
            <w:r>
              <w:rPr>
                <w:rFonts w:hint="eastAsia" w:ascii="宋体" w:hAnsi="宋体" w:cs="宋体"/>
                <w:b/>
                <w:bCs/>
                <w:kern w:val="2"/>
                <w:sz w:val="24"/>
                <w:szCs w:val="32"/>
                <w:highlight w:val="none"/>
                <w:lang w:eastAsia="zh-CN"/>
              </w:rPr>
              <w:t>询价报价统一为人民币计价，本项目实行总价包干，投标报价包括所有产品价格（含设备、配件、备品备件等）、安装费、调试费、运杂费、售后服务费、人工费用、税金等一切费用。供应商在编写方案时应充分考虑各种风险因素，凡供应商漏项、漏报均认为已包含在报价中，结算时不再增加。</w:t>
            </w:r>
          </w:p>
        </w:tc>
      </w:tr>
    </w:tbl>
    <w:p w14:paraId="72CC58AD">
      <w:pPr>
        <w:pStyle w:val="13"/>
        <w:spacing w:line="360" w:lineRule="auto"/>
        <w:rPr>
          <w:rFonts w:asciiTheme="minorEastAsia" w:hAnsiTheme="minorEastAsia" w:eastAsiaTheme="minorEastAsia" w:cstheme="minorEastAsia"/>
          <w:sz w:val="24"/>
          <w:szCs w:val="24"/>
          <w:highlight w:val="none"/>
        </w:rPr>
      </w:pPr>
    </w:p>
    <w:p w14:paraId="30705E21">
      <w:pPr>
        <w:pStyle w:val="13"/>
        <w:spacing w:line="360" w:lineRule="auto"/>
        <w:rPr>
          <w:rFonts w:asciiTheme="minorEastAsia" w:hAnsiTheme="minorEastAsia" w:eastAsiaTheme="minorEastAsia" w:cstheme="minorEastAsia"/>
          <w:sz w:val="24"/>
          <w:szCs w:val="24"/>
          <w:highlight w:val="none"/>
        </w:rPr>
      </w:pPr>
    </w:p>
    <w:p w14:paraId="5207BD38">
      <w:pPr>
        <w:pStyle w:val="13"/>
        <w:spacing w:line="360" w:lineRule="auto"/>
        <w:rPr>
          <w:rFonts w:asciiTheme="minorEastAsia" w:hAnsiTheme="minorEastAsia" w:eastAsiaTheme="minorEastAsia" w:cstheme="minorEastAsia"/>
          <w:sz w:val="24"/>
          <w:szCs w:val="24"/>
          <w:highlight w:val="none"/>
        </w:rPr>
      </w:pPr>
    </w:p>
    <w:p w14:paraId="7549B4F6">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法定代表人签名（或签名章）：</w:t>
      </w:r>
    </w:p>
    <w:p w14:paraId="33A1BA10">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209DC4B0">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供应商全称（公章）：</w:t>
      </w:r>
    </w:p>
    <w:p w14:paraId="551F86B0">
      <w:pPr>
        <w:snapToGrid w:val="0"/>
        <w:spacing w:line="360" w:lineRule="auto"/>
        <w:ind w:firstLine="435"/>
        <w:rPr>
          <w:rFonts w:asciiTheme="minorEastAsia" w:hAnsiTheme="minorEastAsia" w:eastAsiaTheme="minorEastAsia" w:cstheme="minorEastAsia"/>
          <w:highlight w:val="none"/>
        </w:rPr>
      </w:pPr>
    </w:p>
    <w:p w14:paraId="06ABDAAD">
      <w:pPr>
        <w:snapToGrid w:val="0"/>
        <w:spacing w:line="360" w:lineRule="auto"/>
        <w:ind w:firstLine="435"/>
        <w:rPr>
          <w:rFonts w:asciiTheme="minorEastAsia" w:hAnsiTheme="minorEastAsia" w:eastAsiaTheme="minorEastAsia" w:cstheme="minorEastAsia"/>
          <w:highlight w:val="none"/>
        </w:rPr>
      </w:pPr>
    </w:p>
    <w:p w14:paraId="05D6956E">
      <w:pPr>
        <w:snapToGrid w:val="0"/>
        <w:spacing w:line="360" w:lineRule="auto"/>
        <w:ind w:firstLine="435"/>
        <w:rPr>
          <w:rFonts w:asciiTheme="minorEastAsia" w:hAnsiTheme="minorEastAsia" w:eastAsiaTheme="minorEastAsia" w:cstheme="minorEastAsia"/>
          <w:highlight w:val="none"/>
        </w:rPr>
      </w:pPr>
    </w:p>
    <w:p w14:paraId="78070161">
      <w:pPr>
        <w:snapToGrid w:val="0"/>
        <w:spacing w:line="360" w:lineRule="auto"/>
        <w:ind w:firstLine="435"/>
        <w:rPr>
          <w:rFonts w:asciiTheme="minorEastAsia" w:hAnsiTheme="minorEastAsia" w:eastAsiaTheme="minorEastAsia" w:cstheme="minorEastAsia"/>
          <w:highlight w:val="none"/>
        </w:rPr>
      </w:pPr>
    </w:p>
    <w:p w14:paraId="4FD17C6F">
      <w:pPr>
        <w:snapToGrid w:val="0"/>
        <w:spacing w:line="360" w:lineRule="auto"/>
        <w:ind w:firstLine="435"/>
        <w:rPr>
          <w:rFonts w:asciiTheme="minorEastAsia" w:hAnsiTheme="minorEastAsia" w:eastAsiaTheme="minorEastAsia" w:cstheme="minorEastAsia"/>
          <w:highlight w:val="none"/>
        </w:rPr>
      </w:pPr>
    </w:p>
    <w:p w14:paraId="085C659F">
      <w:pPr>
        <w:spacing w:line="360" w:lineRule="auto"/>
        <w:jc w:val="left"/>
        <w:rPr>
          <w:rFonts w:asciiTheme="minorEastAsia" w:hAnsiTheme="minorEastAsia" w:eastAsiaTheme="minorEastAsia" w:cstheme="minorEastAsia"/>
          <w:b/>
          <w:bCs/>
          <w:sz w:val="24"/>
          <w:szCs w:val="24"/>
          <w:highlight w:val="none"/>
          <w:lang w:val="zh-CN"/>
        </w:rPr>
      </w:pPr>
      <w:r>
        <w:rPr>
          <w:rFonts w:hint="eastAsia" w:asciiTheme="minorEastAsia" w:hAnsiTheme="minorEastAsia" w:eastAsiaTheme="minorEastAsia" w:cstheme="minorEastAsia"/>
          <w:highlight w:val="none"/>
        </w:rPr>
        <w:br w:type="page"/>
      </w:r>
      <w:bookmarkStart w:id="160" w:name="_Toc7196"/>
      <w:r>
        <w:rPr>
          <w:rFonts w:hint="eastAsia" w:asciiTheme="minorEastAsia" w:hAnsiTheme="minorEastAsia" w:eastAsiaTheme="minorEastAsia" w:cstheme="minorEastAsia"/>
          <w:b/>
          <w:bCs/>
          <w:sz w:val="24"/>
          <w:szCs w:val="24"/>
          <w:highlight w:val="none"/>
          <w:lang w:val="zh-CN"/>
        </w:rPr>
        <w:t>附件</w:t>
      </w:r>
      <w:r>
        <w:rPr>
          <w:rFonts w:hint="eastAsia" w:asciiTheme="minorEastAsia" w:hAnsiTheme="minorEastAsia" w:eastAsiaTheme="minorEastAsia" w:cstheme="minorEastAsia"/>
          <w:b/>
          <w:bCs/>
          <w:sz w:val="24"/>
          <w:szCs w:val="24"/>
          <w:highlight w:val="none"/>
        </w:rPr>
        <w:t>九</w:t>
      </w:r>
      <w:r>
        <w:rPr>
          <w:rFonts w:hint="eastAsia" w:asciiTheme="minorEastAsia" w:hAnsiTheme="minorEastAsia" w:eastAsiaTheme="minorEastAsia" w:cstheme="minorEastAsia"/>
          <w:b/>
          <w:bCs/>
          <w:sz w:val="24"/>
          <w:szCs w:val="24"/>
          <w:highlight w:val="none"/>
          <w:lang w:val="zh-CN"/>
        </w:rPr>
        <w:t>：</w:t>
      </w:r>
    </w:p>
    <w:p w14:paraId="79DA88F4">
      <w:pPr>
        <w:spacing w:line="360" w:lineRule="auto"/>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报价明细表</w:t>
      </w:r>
    </w:p>
    <w:p w14:paraId="2A19146B">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p w14:paraId="6FDAC3DE">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91"/>
        <w:gridCol w:w="2412"/>
        <w:gridCol w:w="900"/>
        <w:gridCol w:w="900"/>
        <w:gridCol w:w="900"/>
        <w:gridCol w:w="1620"/>
      </w:tblGrid>
      <w:tr w14:paraId="45BA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vAlign w:val="center"/>
          </w:tcPr>
          <w:p w14:paraId="4BF13C7F">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序号</w:t>
            </w:r>
          </w:p>
        </w:tc>
        <w:tc>
          <w:tcPr>
            <w:tcW w:w="1691" w:type="dxa"/>
            <w:vAlign w:val="center"/>
          </w:tcPr>
          <w:p w14:paraId="754A6BB0">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货物名称</w:t>
            </w:r>
          </w:p>
        </w:tc>
        <w:tc>
          <w:tcPr>
            <w:tcW w:w="2412" w:type="dxa"/>
            <w:vAlign w:val="center"/>
          </w:tcPr>
          <w:p w14:paraId="70E9FD97">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规格、型号、制造商</w:t>
            </w:r>
          </w:p>
        </w:tc>
        <w:tc>
          <w:tcPr>
            <w:tcW w:w="900" w:type="dxa"/>
            <w:vAlign w:val="center"/>
          </w:tcPr>
          <w:p w14:paraId="060D0CA8">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单位</w:t>
            </w:r>
          </w:p>
        </w:tc>
        <w:tc>
          <w:tcPr>
            <w:tcW w:w="900" w:type="dxa"/>
            <w:vAlign w:val="center"/>
          </w:tcPr>
          <w:p w14:paraId="054329A8">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单价</w:t>
            </w:r>
          </w:p>
        </w:tc>
        <w:tc>
          <w:tcPr>
            <w:tcW w:w="900" w:type="dxa"/>
            <w:vAlign w:val="center"/>
          </w:tcPr>
          <w:p w14:paraId="4C3B2862">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数量</w:t>
            </w:r>
          </w:p>
        </w:tc>
        <w:tc>
          <w:tcPr>
            <w:tcW w:w="1620" w:type="dxa"/>
            <w:vAlign w:val="center"/>
          </w:tcPr>
          <w:p w14:paraId="709B33D8">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金额（元）</w:t>
            </w:r>
          </w:p>
        </w:tc>
      </w:tr>
      <w:tr w14:paraId="4776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14:paraId="3429F156">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91" w:type="dxa"/>
            <w:tcBorders>
              <w:bottom w:val="single" w:color="auto" w:sz="4" w:space="0"/>
            </w:tcBorders>
            <w:vAlign w:val="center"/>
          </w:tcPr>
          <w:p w14:paraId="4416CD60">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2412" w:type="dxa"/>
            <w:tcBorders>
              <w:bottom w:val="single" w:color="auto" w:sz="4" w:space="0"/>
            </w:tcBorders>
            <w:vAlign w:val="center"/>
          </w:tcPr>
          <w:p w14:paraId="765F14FD">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2A0B641F">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7B24C58C">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44933880">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20" w:type="dxa"/>
            <w:tcBorders>
              <w:bottom w:val="single" w:color="auto" w:sz="4" w:space="0"/>
            </w:tcBorders>
            <w:vAlign w:val="center"/>
          </w:tcPr>
          <w:p w14:paraId="71CFA385">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r>
      <w:tr w14:paraId="7B4F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14:paraId="49351301">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91" w:type="dxa"/>
            <w:tcBorders>
              <w:bottom w:val="single" w:color="auto" w:sz="4" w:space="0"/>
            </w:tcBorders>
            <w:vAlign w:val="center"/>
          </w:tcPr>
          <w:p w14:paraId="192E6711">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2412" w:type="dxa"/>
            <w:tcBorders>
              <w:bottom w:val="single" w:color="auto" w:sz="4" w:space="0"/>
            </w:tcBorders>
            <w:vAlign w:val="center"/>
          </w:tcPr>
          <w:p w14:paraId="12B8123C">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66BDCDBA">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037EA9B3">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6F07E491">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20" w:type="dxa"/>
            <w:tcBorders>
              <w:bottom w:val="single" w:color="auto" w:sz="4" w:space="0"/>
            </w:tcBorders>
            <w:vAlign w:val="center"/>
          </w:tcPr>
          <w:p w14:paraId="31683284">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r>
      <w:tr w14:paraId="7C4D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14:paraId="7EF29C5E">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91" w:type="dxa"/>
            <w:tcBorders>
              <w:bottom w:val="single" w:color="auto" w:sz="4" w:space="0"/>
            </w:tcBorders>
            <w:vAlign w:val="center"/>
          </w:tcPr>
          <w:p w14:paraId="24C94497">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2412" w:type="dxa"/>
            <w:tcBorders>
              <w:bottom w:val="single" w:color="auto" w:sz="4" w:space="0"/>
            </w:tcBorders>
            <w:vAlign w:val="center"/>
          </w:tcPr>
          <w:p w14:paraId="2394CA1E">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404044EA">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2E6CEAE4">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440473AE">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20" w:type="dxa"/>
            <w:tcBorders>
              <w:bottom w:val="single" w:color="auto" w:sz="4" w:space="0"/>
            </w:tcBorders>
            <w:vAlign w:val="center"/>
          </w:tcPr>
          <w:p w14:paraId="2FF73F41">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r>
      <w:tr w14:paraId="7B3A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14:paraId="5117FBA6">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91" w:type="dxa"/>
            <w:tcBorders>
              <w:bottom w:val="single" w:color="auto" w:sz="4" w:space="0"/>
            </w:tcBorders>
            <w:vAlign w:val="center"/>
          </w:tcPr>
          <w:p w14:paraId="6F0431BB">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2412" w:type="dxa"/>
            <w:tcBorders>
              <w:bottom w:val="single" w:color="auto" w:sz="4" w:space="0"/>
            </w:tcBorders>
            <w:vAlign w:val="center"/>
          </w:tcPr>
          <w:p w14:paraId="29EFDC0B">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2381AB8C">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1D013AD5">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5AD15C77">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20" w:type="dxa"/>
            <w:tcBorders>
              <w:bottom w:val="single" w:color="auto" w:sz="4" w:space="0"/>
            </w:tcBorders>
            <w:vAlign w:val="center"/>
          </w:tcPr>
          <w:p w14:paraId="0924B761">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r>
      <w:tr w14:paraId="73E5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vAlign w:val="center"/>
          </w:tcPr>
          <w:p w14:paraId="486534CE">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91" w:type="dxa"/>
            <w:tcBorders>
              <w:bottom w:val="single" w:color="auto" w:sz="4" w:space="0"/>
            </w:tcBorders>
            <w:vAlign w:val="center"/>
          </w:tcPr>
          <w:p w14:paraId="7C6E8412">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2412" w:type="dxa"/>
            <w:tcBorders>
              <w:bottom w:val="single" w:color="auto" w:sz="4" w:space="0"/>
            </w:tcBorders>
            <w:vAlign w:val="center"/>
          </w:tcPr>
          <w:p w14:paraId="53C74C37">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7D634B46">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3DA884A3">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900" w:type="dxa"/>
            <w:tcBorders>
              <w:bottom w:val="single" w:color="auto" w:sz="4" w:space="0"/>
            </w:tcBorders>
            <w:vAlign w:val="center"/>
          </w:tcPr>
          <w:p w14:paraId="02BA835F">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c>
          <w:tcPr>
            <w:tcW w:w="1620" w:type="dxa"/>
            <w:tcBorders>
              <w:bottom w:val="single" w:color="auto" w:sz="4" w:space="0"/>
            </w:tcBorders>
            <w:vAlign w:val="center"/>
          </w:tcPr>
          <w:p w14:paraId="49BD720F">
            <w:pPr>
              <w:keepNext w:val="0"/>
              <w:keepLines w:val="0"/>
              <w:suppressLineNumbers w:val="0"/>
              <w:spacing w:before="0" w:beforeAutospacing="0" w:after="0" w:afterAutospacing="0" w:line="360" w:lineRule="auto"/>
              <w:ind w:left="0" w:right="0"/>
              <w:jc w:val="left"/>
              <w:rPr>
                <w:rFonts w:hint="default" w:ascii="宋体" w:hAnsi="宋体" w:cs="宋体"/>
                <w:kern w:val="2"/>
                <w:sz w:val="24"/>
                <w:szCs w:val="22"/>
                <w:highlight w:val="none"/>
              </w:rPr>
            </w:pPr>
          </w:p>
        </w:tc>
      </w:tr>
      <w:tr w14:paraId="32FE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54" w:type="dxa"/>
            <w:gridSpan w:val="2"/>
            <w:vAlign w:val="center"/>
          </w:tcPr>
          <w:p w14:paraId="716C18B8">
            <w:pPr>
              <w:keepNext w:val="0"/>
              <w:keepLines w:val="0"/>
              <w:suppressLineNumbers w:val="0"/>
              <w:spacing w:before="0" w:beforeAutospacing="0" w:after="0" w:afterAutospacing="0" w:line="360" w:lineRule="auto"/>
              <w:ind w:left="0" w:right="0"/>
              <w:jc w:val="center"/>
              <w:rPr>
                <w:rFonts w:hint="default" w:ascii="宋体" w:hAnsi="宋体" w:cs="宋体"/>
                <w:kern w:val="2"/>
                <w:sz w:val="24"/>
                <w:szCs w:val="22"/>
                <w:highlight w:val="none"/>
              </w:rPr>
            </w:pPr>
            <w:r>
              <w:rPr>
                <w:rFonts w:hint="eastAsia" w:ascii="宋体" w:hAnsi="宋体" w:cs="宋体"/>
                <w:kern w:val="2"/>
                <w:sz w:val="24"/>
                <w:szCs w:val="22"/>
                <w:highlight w:val="none"/>
              </w:rPr>
              <w:t>合计金额</w:t>
            </w:r>
          </w:p>
        </w:tc>
        <w:tc>
          <w:tcPr>
            <w:tcW w:w="6732" w:type="dxa"/>
            <w:gridSpan w:val="5"/>
            <w:vAlign w:val="center"/>
          </w:tcPr>
          <w:p w14:paraId="00663B4D">
            <w:pPr>
              <w:keepNext w:val="0"/>
              <w:keepLines w:val="0"/>
              <w:suppressLineNumbers w:val="0"/>
              <w:spacing w:before="0" w:beforeAutospacing="0" w:after="0" w:afterAutospacing="0" w:line="360" w:lineRule="auto"/>
              <w:ind w:left="0" w:right="0" w:firstLine="1200" w:firstLineChars="500"/>
              <w:jc w:val="left"/>
              <w:rPr>
                <w:rFonts w:hint="default" w:ascii="宋体" w:hAnsi="宋体" w:cs="宋体"/>
                <w:kern w:val="2"/>
                <w:sz w:val="24"/>
                <w:szCs w:val="22"/>
                <w:highlight w:val="none"/>
              </w:rPr>
            </w:pPr>
            <w:r>
              <w:rPr>
                <w:rFonts w:hint="eastAsia" w:ascii="宋体" w:hAnsi="宋体" w:cs="宋体"/>
                <w:kern w:val="2"/>
                <w:sz w:val="24"/>
                <w:szCs w:val="22"/>
                <w:highlight w:val="none"/>
                <w:u w:val="single"/>
              </w:rPr>
              <w:t>　　     　　</w:t>
            </w:r>
            <w:r>
              <w:rPr>
                <w:rFonts w:hint="eastAsia" w:ascii="宋体" w:hAnsi="宋体" w:cs="宋体"/>
                <w:kern w:val="2"/>
                <w:sz w:val="24"/>
                <w:szCs w:val="22"/>
                <w:highlight w:val="none"/>
              </w:rPr>
              <w:t>元（大写：</w:t>
            </w:r>
            <w:r>
              <w:rPr>
                <w:rFonts w:hint="eastAsia" w:ascii="宋体" w:hAnsi="宋体" w:cs="宋体"/>
                <w:kern w:val="2"/>
                <w:sz w:val="24"/>
                <w:szCs w:val="22"/>
                <w:highlight w:val="none"/>
                <w:u w:val="single"/>
              </w:rPr>
              <w:t>　　　　　　　</w:t>
            </w:r>
            <w:r>
              <w:rPr>
                <w:rFonts w:hint="eastAsia" w:ascii="宋体" w:hAnsi="宋体" w:cs="宋体"/>
                <w:kern w:val="2"/>
                <w:sz w:val="24"/>
                <w:szCs w:val="22"/>
                <w:highlight w:val="none"/>
              </w:rPr>
              <w:t>）</w:t>
            </w:r>
          </w:p>
        </w:tc>
      </w:tr>
      <w:tr w14:paraId="5847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9286" w:type="dxa"/>
            <w:gridSpan w:val="7"/>
            <w:vAlign w:val="center"/>
          </w:tcPr>
          <w:p w14:paraId="3E9E4219">
            <w:pPr>
              <w:keepNext w:val="0"/>
              <w:keepLines w:val="0"/>
              <w:suppressLineNumbers w:val="0"/>
              <w:autoSpaceDE w:val="0"/>
              <w:autoSpaceDN w:val="0"/>
              <w:adjustRightInd w:val="0"/>
              <w:spacing w:before="0" w:beforeAutospacing="0" w:after="0" w:afterAutospacing="0" w:line="360" w:lineRule="auto"/>
              <w:ind w:left="0" w:right="0" w:firstLine="482" w:firstLineChars="200"/>
              <w:jc w:val="left"/>
              <w:rPr>
                <w:rFonts w:hint="eastAsia"/>
                <w:kern w:val="2"/>
                <w:sz w:val="21"/>
                <w:szCs w:val="22"/>
                <w:highlight w:val="none"/>
                <w:lang w:eastAsia="zh-CN"/>
              </w:rPr>
            </w:pPr>
            <w:r>
              <w:rPr>
                <w:rFonts w:hint="eastAsia" w:ascii="宋体" w:hAnsi="宋体" w:cs="宋体"/>
                <w:b/>
                <w:bCs/>
                <w:kern w:val="2"/>
                <w:sz w:val="24"/>
                <w:szCs w:val="32"/>
                <w:highlight w:val="none"/>
                <w:lang w:eastAsia="zh-CN"/>
              </w:rPr>
              <w:t>询价报价统一为人民币计价，本项目实行总价包干，投标报价包括所有产品价格（含设备、配件、备品备件等）、安装费、调试费、运杂费、售后服务费、人工费用、税金等一切费用。供应商在编写方案时应充分考虑各种风险因素，凡供应商漏项、漏报均认为已包含在报价中，结算时不再增加。</w:t>
            </w:r>
          </w:p>
        </w:tc>
      </w:tr>
    </w:tbl>
    <w:p w14:paraId="616B3DD2">
      <w:pPr>
        <w:spacing w:line="360" w:lineRule="auto"/>
        <w:ind w:left="3600" w:leftChars="1800" w:firstLine="480" w:firstLineChars="200"/>
        <w:rPr>
          <w:rFonts w:asciiTheme="minorEastAsia" w:hAnsiTheme="minorEastAsia" w:eastAsiaTheme="minorEastAsia" w:cstheme="minorEastAsia"/>
          <w:sz w:val="24"/>
          <w:szCs w:val="24"/>
          <w:highlight w:val="none"/>
        </w:rPr>
      </w:pPr>
    </w:p>
    <w:p w14:paraId="2D0BBAF6">
      <w:pPr>
        <w:spacing w:line="360" w:lineRule="auto"/>
        <w:ind w:left="3600" w:leftChars="1800" w:firstLine="480" w:firstLineChars="200"/>
        <w:rPr>
          <w:rFonts w:asciiTheme="minorEastAsia" w:hAnsiTheme="minorEastAsia" w:eastAsiaTheme="minorEastAsia" w:cstheme="minorEastAsia"/>
          <w:sz w:val="24"/>
          <w:szCs w:val="24"/>
          <w:highlight w:val="none"/>
        </w:rPr>
      </w:pPr>
    </w:p>
    <w:p w14:paraId="717B44FF">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法定代表人签名（或签名章）：</w:t>
      </w:r>
    </w:p>
    <w:p w14:paraId="6EB2C6B3">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0D988E59">
      <w:pPr>
        <w:spacing w:line="360" w:lineRule="auto"/>
        <w:ind w:left="3600" w:leftChars="1800"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供应商全称（公章）：</w:t>
      </w:r>
    </w:p>
    <w:bookmarkEnd w:id="160"/>
    <w:p w14:paraId="0482E3DE">
      <w:pPr>
        <w:rPr>
          <w:rFonts w:asciiTheme="minorEastAsia" w:hAnsiTheme="minorEastAsia" w:eastAsiaTheme="minorEastAsia" w:cstheme="minorEastAsia"/>
          <w:sz w:val="24"/>
          <w:szCs w:val="24"/>
          <w:highlight w:val="none"/>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宋体"/>
    <w:panose1 w:val="00000000000000000000"/>
    <w:charset w:val="00"/>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Source Han Sans Norm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3DAB2">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77566042"/>
                          </w:sdtPr>
                          <w:sdtContent>
                            <w:p w14:paraId="3AF02F92">
                              <w:pPr>
                                <w:pStyle w:val="16"/>
                                <w:jc w:val="center"/>
                              </w:pPr>
                              <w:r>
                                <w:fldChar w:fldCharType="begin"/>
                              </w:r>
                              <w:r>
                                <w:instrText xml:space="preserve">PAGE   \* MERGEFORMAT</w:instrText>
                              </w:r>
                              <w:r>
                                <w:fldChar w:fldCharType="separate"/>
                              </w:r>
                              <w:r>
                                <w:rPr>
                                  <w:lang w:val="zh-CN"/>
                                </w:rPr>
                                <w:t>8</w:t>
                              </w:r>
                              <w:r>
                                <w:rPr>
                                  <w:lang w:val="zh-CN"/>
                                </w:rPr>
                                <w:fldChar w:fldCharType="end"/>
                              </w:r>
                            </w:p>
                          </w:sdtContent>
                        </w:sdt>
                        <w:p w14:paraId="68946A61">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277566042"/>
                    </w:sdtPr>
                    <w:sdtContent>
                      <w:p w14:paraId="3AF02F92">
                        <w:pPr>
                          <w:pStyle w:val="16"/>
                          <w:jc w:val="center"/>
                        </w:pPr>
                        <w:r>
                          <w:fldChar w:fldCharType="begin"/>
                        </w:r>
                        <w:r>
                          <w:instrText xml:space="preserve">PAGE   \* MERGEFORMAT</w:instrText>
                        </w:r>
                        <w:r>
                          <w:fldChar w:fldCharType="separate"/>
                        </w:r>
                        <w:r>
                          <w:rPr>
                            <w:lang w:val="zh-CN"/>
                          </w:rPr>
                          <w:t>8</w:t>
                        </w:r>
                        <w:r>
                          <w:rPr>
                            <w:lang w:val="zh-CN"/>
                          </w:rPr>
                          <w:fldChar w:fldCharType="end"/>
                        </w:r>
                      </w:p>
                    </w:sdtContent>
                  </w:sdt>
                  <w:p w14:paraId="68946A61">
                    <w:pPr>
                      <w:pStyle w:val="43"/>
                    </w:pPr>
                  </w:p>
                </w:txbxContent>
              </v:textbox>
            </v:shape>
          </w:pict>
        </mc:Fallback>
      </mc:AlternateContent>
    </w:r>
  </w:p>
  <w:p w14:paraId="1AC529E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39F0">
    <w:pPr>
      <w:pStyle w:val="16"/>
      <w:tabs>
        <w:tab w:val="left" w:pos="3100"/>
        <w:tab w:val="clear" w:pos="4153"/>
      </w:tabs>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3AFBC">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43AFBC">
                    <w:pPr>
                      <w:pStyle w:val="16"/>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7326">
    <w:pPr>
      <w:pStyle w:val="1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B804CC9">
                          <w:pPr>
                            <w:pStyle w:val="16"/>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PlfknQAAAAAwEAAA8AAAAAAAAAAQAgAAAAIgAAAGRycy9kb3ducmV2LnhtbFBLAQIUABQA&#10;AAAIAIdO4kA6zH7A+AEAAAEEAAAOAAAAAAAAAAEAIAAAAB8BAABkcnMvZTJvRG9jLnhtbFBLBQYA&#10;AAAABgAGAFkBAACJBQAAAAA=&#10;">
              <v:fill on="f" focussize="0,0"/>
              <v:stroke on="f"/>
              <v:imagedata o:title=""/>
              <o:lock v:ext="edit" aspectratio="f"/>
              <v:textbox inset="0mm,0mm,0mm,0mm" style="mso-fit-shape-to-text:t;">
                <w:txbxContent>
                  <w:p w14:paraId="6B804CC9">
                    <w:pPr>
                      <w:pStyle w:val="1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E2A3">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4D659">
    <w:pPr>
      <w:pStyle w:val="18"/>
      <w:pBdr>
        <w:bottom w:val="none" w:color="auto" w:sz="0" w:space="1"/>
      </w:pBdr>
      <w:ind w:left="1080" w:hanging="1080" w:hangingChars="600"/>
      <w:jc w:val="both"/>
      <w:rPr>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1">
    <w:nsid w:val="9BDB7A00"/>
    <w:multiLevelType w:val="singleLevel"/>
    <w:tmpl w:val="9BDB7A00"/>
    <w:lvl w:ilvl="0" w:tentative="0">
      <w:start w:val="1"/>
      <w:numFmt w:val="decimal"/>
      <w:suff w:val="nothing"/>
      <w:lvlText w:val="%1、"/>
      <w:lvlJc w:val="left"/>
    </w:lvl>
  </w:abstractNum>
  <w:abstractNum w:abstractNumId="2">
    <w:nsid w:val="9E7D436F"/>
    <w:multiLevelType w:val="singleLevel"/>
    <w:tmpl w:val="9E7D436F"/>
    <w:lvl w:ilvl="0" w:tentative="0">
      <w:start w:val="1"/>
      <w:numFmt w:val="chineseCounting"/>
      <w:suff w:val="nothing"/>
      <w:lvlText w:val="%1、"/>
      <w:lvlJc w:val="left"/>
      <w:rPr>
        <w:rFonts w:hint="eastAsia"/>
      </w:rPr>
    </w:lvl>
  </w:abstractNum>
  <w:abstractNum w:abstractNumId="3">
    <w:nsid w:val="A0442EC2"/>
    <w:multiLevelType w:val="singleLevel"/>
    <w:tmpl w:val="A0442EC2"/>
    <w:lvl w:ilvl="0" w:tentative="0">
      <w:start w:val="3"/>
      <w:numFmt w:val="chineseCounting"/>
      <w:suff w:val="nothing"/>
      <w:lvlText w:val="第%1章　"/>
      <w:lvlJc w:val="left"/>
      <w:rPr>
        <w:rFonts w:hint="eastAsia"/>
      </w:rPr>
    </w:lvl>
  </w:abstractNum>
  <w:abstractNum w:abstractNumId="4">
    <w:nsid w:val="BC48C2F1"/>
    <w:multiLevelType w:val="singleLevel"/>
    <w:tmpl w:val="BC48C2F1"/>
    <w:lvl w:ilvl="0" w:tentative="0">
      <w:start w:val="1"/>
      <w:numFmt w:val="decimalEnclosedCircleChinese"/>
      <w:suff w:val="nothing"/>
      <w:lvlText w:val="%1　"/>
      <w:lvlJc w:val="left"/>
      <w:pPr>
        <w:ind w:firstLine="1134"/>
      </w:pPr>
      <w:rPr>
        <w:rFonts w:hint="eastAsia"/>
      </w:rPr>
    </w:lvl>
  </w:abstractNum>
  <w:abstractNum w:abstractNumId="5">
    <w:nsid w:val="BF6BC116"/>
    <w:multiLevelType w:val="singleLevel"/>
    <w:tmpl w:val="BF6BC116"/>
    <w:lvl w:ilvl="0" w:tentative="0">
      <w:start w:val="16"/>
      <w:numFmt w:val="decimal"/>
      <w:suff w:val="space"/>
      <w:lvlText w:val="%1."/>
      <w:lvlJc w:val="left"/>
    </w:lvl>
  </w:abstractNum>
  <w:abstractNum w:abstractNumId="6">
    <w:nsid w:val="CFE7C3F8"/>
    <w:multiLevelType w:val="singleLevel"/>
    <w:tmpl w:val="CFE7C3F8"/>
    <w:lvl w:ilvl="0" w:tentative="0">
      <w:start w:val="1"/>
      <w:numFmt w:val="decimal"/>
      <w:suff w:val="nothing"/>
      <w:lvlText w:val="（%1）"/>
      <w:lvlJc w:val="left"/>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C637BCA"/>
    <w:multiLevelType w:val="singleLevel"/>
    <w:tmpl w:val="FC637BCA"/>
    <w:lvl w:ilvl="0" w:tentative="0">
      <w:start w:val="1"/>
      <w:numFmt w:val="decimalEnclosedCircleChinese"/>
      <w:suff w:val="nothing"/>
      <w:lvlText w:val="%1　"/>
      <w:lvlJc w:val="left"/>
      <w:pPr>
        <w:ind w:left="0" w:firstLine="400"/>
      </w:pPr>
      <w:rPr>
        <w:rFonts w:hint="eastAsia"/>
      </w:rPr>
    </w:lvl>
  </w:abstractNum>
  <w:abstractNum w:abstractNumId="11">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12">
    <w:nsid w:val="FFEFC674"/>
    <w:multiLevelType w:val="singleLevel"/>
    <w:tmpl w:val="FFEFC674"/>
    <w:lvl w:ilvl="0" w:tentative="0">
      <w:start w:val="1"/>
      <w:numFmt w:val="decimal"/>
      <w:suff w:val="nothing"/>
      <w:lvlText w:val="（%1）"/>
      <w:lvlJc w:val="left"/>
    </w:lvl>
  </w:abstractNum>
  <w:abstractNum w:abstractNumId="13">
    <w:nsid w:val="036C853F"/>
    <w:multiLevelType w:val="singleLevel"/>
    <w:tmpl w:val="036C853F"/>
    <w:lvl w:ilvl="0" w:tentative="0">
      <w:start w:val="1"/>
      <w:numFmt w:val="decimal"/>
      <w:suff w:val="space"/>
      <w:lvlText w:val="%1."/>
      <w:lvlJc w:val="left"/>
    </w:lvl>
  </w:abstractNum>
  <w:abstractNum w:abstractNumId="14">
    <w:nsid w:val="0B9D2C1E"/>
    <w:multiLevelType w:val="singleLevel"/>
    <w:tmpl w:val="0B9D2C1E"/>
    <w:lvl w:ilvl="0" w:tentative="0">
      <w:start w:val="1"/>
      <w:numFmt w:val="decimalEnclosedCircleChinese"/>
      <w:suff w:val="nothing"/>
      <w:lvlText w:val="%1　"/>
      <w:lvlJc w:val="left"/>
      <w:pPr>
        <w:ind w:firstLine="1134"/>
      </w:pPr>
      <w:rPr>
        <w:rFonts w:hint="eastAsia"/>
      </w:rPr>
    </w:lvl>
  </w:abstractNum>
  <w:abstractNum w:abstractNumId="15">
    <w:nsid w:val="12244D67"/>
    <w:multiLevelType w:val="singleLevel"/>
    <w:tmpl w:val="12244D67"/>
    <w:lvl w:ilvl="0" w:tentative="0">
      <w:start w:val="1"/>
      <w:numFmt w:val="decimal"/>
      <w:suff w:val="space"/>
      <w:lvlText w:val="%1."/>
      <w:lvlJc w:val="left"/>
    </w:lvl>
  </w:abstractNum>
  <w:abstractNum w:abstractNumId="16">
    <w:nsid w:val="12F353C5"/>
    <w:multiLevelType w:val="singleLevel"/>
    <w:tmpl w:val="12F353C5"/>
    <w:lvl w:ilvl="0" w:tentative="0">
      <w:start w:val="1"/>
      <w:numFmt w:val="chineseCounting"/>
      <w:suff w:val="nothing"/>
      <w:lvlText w:val="%1、"/>
      <w:lvlJc w:val="left"/>
      <w:rPr>
        <w:rFonts w:hint="eastAsia"/>
      </w:rPr>
    </w:lvl>
  </w:abstractNum>
  <w:abstractNum w:abstractNumId="17">
    <w:nsid w:val="139B6DF6"/>
    <w:multiLevelType w:val="singleLevel"/>
    <w:tmpl w:val="139B6DF6"/>
    <w:lvl w:ilvl="0" w:tentative="0">
      <w:start w:val="1"/>
      <w:numFmt w:val="decimal"/>
      <w:suff w:val="nothing"/>
      <w:lvlText w:val="9.%1 "/>
      <w:lvlJc w:val="left"/>
      <w:pPr>
        <w:tabs>
          <w:tab w:val="left" w:pos="1378"/>
        </w:tabs>
        <w:ind w:firstLine="40"/>
      </w:pPr>
      <w:rPr>
        <w:rFonts w:hint="default" w:ascii="宋体" w:hAnsi="宋体" w:eastAsia="宋体"/>
      </w:rPr>
    </w:lvl>
  </w:abstractNum>
  <w:abstractNum w:abstractNumId="18">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9">
    <w:nsid w:val="1EC1A361"/>
    <w:multiLevelType w:val="singleLevel"/>
    <w:tmpl w:val="1EC1A361"/>
    <w:lvl w:ilvl="0" w:tentative="0">
      <w:start w:val="1"/>
      <w:numFmt w:val="decimalEnclosedCircleChinese"/>
      <w:suff w:val="nothing"/>
      <w:lvlText w:val="%1　"/>
      <w:lvlJc w:val="left"/>
      <w:pPr>
        <w:ind w:firstLine="397"/>
      </w:pPr>
      <w:rPr>
        <w:rFonts w:hint="eastAsia"/>
      </w:rPr>
    </w:lvl>
  </w:abstractNum>
  <w:abstractNum w:abstractNumId="20">
    <w:nsid w:val="1F23CAAA"/>
    <w:multiLevelType w:val="singleLevel"/>
    <w:tmpl w:val="1F23CAAA"/>
    <w:lvl w:ilvl="0" w:tentative="0">
      <w:start w:val="1"/>
      <w:numFmt w:val="decimal"/>
      <w:suff w:val="nothing"/>
      <w:lvlText w:val="%1．"/>
      <w:lvlJc w:val="left"/>
      <w:pPr>
        <w:ind w:left="0" w:firstLine="397"/>
      </w:pPr>
      <w:rPr>
        <w:rFonts w:hint="default"/>
      </w:rPr>
    </w:lvl>
  </w:abstractNum>
  <w:abstractNum w:abstractNumId="21">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22">
    <w:nsid w:val="31213A5A"/>
    <w:multiLevelType w:val="singleLevel"/>
    <w:tmpl w:val="31213A5A"/>
    <w:lvl w:ilvl="0" w:tentative="0">
      <w:start w:val="4"/>
      <w:numFmt w:val="chineseCounting"/>
      <w:suff w:val="nothing"/>
      <w:lvlText w:val="%1、"/>
      <w:lvlJc w:val="left"/>
      <w:rPr>
        <w:rFonts w:hint="eastAsia"/>
      </w:rPr>
    </w:lvl>
  </w:abstractNum>
  <w:abstractNum w:abstractNumId="23">
    <w:nsid w:val="38694A23"/>
    <w:multiLevelType w:val="singleLevel"/>
    <w:tmpl w:val="38694A23"/>
    <w:lvl w:ilvl="0" w:tentative="0">
      <w:start w:val="1"/>
      <w:numFmt w:val="chineseCounting"/>
      <w:suff w:val="nothing"/>
      <w:lvlText w:val="%1、"/>
      <w:lvlJc w:val="left"/>
      <w:pPr>
        <w:ind w:left="0" w:firstLine="397"/>
      </w:pPr>
      <w:rPr>
        <w:rFonts w:hint="eastAsia"/>
      </w:rPr>
    </w:lvl>
  </w:abstractNum>
  <w:abstractNum w:abstractNumId="24">
    <w:nsid w:val="3BD6E39C"/>
    <w:multiLevelType w:val="singleLevel"/>
    <w:tmpl w:val="3BD6E39C"/>
    <w:lvl w:ilvl="0" w:tentative="0">
      <w:start w:val="1"/>
      <w:numFmt w:val="chineseCounting"/>
      <w:suff w:val="nothing"/>
      <w:lvlText w:val="%1、"/>
      <w:lvlJc w:val="left"/>
      <w:pPr>
        <w:ind w:left="0" w:firstLine="397"/>
      </w:pPr>
      <w:rPr>
        <w:rFonts w:hint="eastAsia"/>
      </w:rPr>
    </w:lvl>
  </w:abstractNum>
  <w:abstractNum w:abstractNumId="25">
    <w:nsid w:val="3D7EF871"/>
    <w:multiLevelType w:val="singleLevel"/>
    <w:tmpl w:val="3D7EF871"/>
    <w:lvl w:ilvl="0" w:tentative="0">
      <w:start w:val="1"/>
      <w:numFmt w:val="decimal"/>
      <w:suff w:val="nothing"/>
      <w:lvlText w:val="%1．"/>
      <w:lvlJc w:val="left"/>
      <w:pPr>
        <w:ind w:left="0" w:firstLine="397"/>
      </w:pPr>
      <w:rPr>
        <w:rFonts w:hint="default"/>
      </w:rPr>
    </w:lvl>
  </w:abstractNum>
  <w:abstractNum w:abstractNumId="26">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27">
    <w:nsid w:val="466C6E1F"/>
    <w:multiLevelType w:val="multilevel"/>
    <w:tmpl w:val="466C6E1F"/>
    <w:lvl w:ilvl="0" w:tentative="0">
      <w:start w:val="1"/>
      <w:numFmt w:val="upperLetter"/>
      <w:pStyle w:val="8"/>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8">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29">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30">
    <w:nsid w:val="5B4344E3"/>
    <w:multiLevelType w:val="singleLevel"/>
    <w:tmpl w:val="5B4344E3"/>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31">
    <w:nsid w:val="6A96EE79"/>
    <w:multiLevelType w:val="singleLevel"/>
    <w:tmpl w:val="6A96EE79"/>
    <w:lvl w:ilvl="0" w:tentative="0">
      <w:start w:val="1"/>
      <w:numFmt w:val="decimalEnclosedCircleChinese"/>
      <w:suff w:val="nothing"/>
      <w:lvlText w:val="%1　"/>
      <w:lvlJc w:val="left"/>
      <w:pPr>
        <w:ind w:left="0" w:firstLine="400"/>
      </w:pPr>
      <w:rPr>
        <w:rFonts w:hint="eastAsia"/>
      </w:rPr>
    </w:lvl>
  </w:abstractNum>
  <w:abstractNum w:abstractNumId="32">
    <w:nsid w:val="6C02896C"/>
    <w:multiLevelType w:val="singleLevel"/>
    <w:tmpl w:val="6C02896C"/>
    <w:lvl w:ilvl="0" w:tentative="0">
      <w:start w:val="2"/>
      <w:numFmt w:val="chineseCounting"/>
      <w:suff w:val="nothing"/>
      <w:lvlText w:val="第%1章　"/>
      <w:lvlJc w:val="left"/>
      <w:rPr>
        <w:rFonts w:hint="eastAsia"/>
      </w:rPr>
    </w:lvl>
  </w:abstractNum>
  <w:abstractNum w:abstractNumId="33">
    <w:nsid w:val="7A0F6431"/>
    <w:multiLevelType w:val="singleLevel"/>
    <w:tmpl w:val="7A0F6431"/>
    <w:lvl w:ilvl="0" w:tentative="0">
      <w:start w:val="1"/>
      <w:numFmt w:val="decimal"/>
      <w:suff w:val="space"/>
      <w:lvlText w:val="%1."/>
      <w:lvlJc w:val="left"/>
    </w:lvl>
  </w:abstractNum>
  <w:num w:numId="1">
    <w:abstractNumId w:val="27"/>
  </w:num>
  <w:num w:numId="2">
    <w:abstractNumId w:val="11"/>
  </w:num>
  <w:num w:numId="3">
    <w:abstractNumId w:val="29"/>
  </w:num>
  <w:num w:numId="4">
    <w:abstractNumId w:val="18"/>
  </w:num>
  <w:num w:numId="5">
    <w:abstractNumId w:val="19"/>
  </w:num>
  <w:num w:numId="6">
    <w:abstractNumId w:val="16"/>
  </w:num>
  <w:num w:numId="7">
    <w:abstractNumId w:val="17"/>
  </w:num>
  <w:num w:numId="8">
    <w:abstractNumId w:val="28"/>
  </w:num>
  <w:num w:numId="9">
    <w:abstractNumId w:val="26"/>
  </w:num>
  <w:num w:numId="10">
    <w:abstractNumId w:val="31"/>
  </w:num>
  <w:num w:numId="11">
    <w:abstractNumId w:val="0"/>
  </w:num>
  <w:num w:numId="12">
    <w:abstractNumId w:val="21"/>
  </w:num>
  <w:num w:numId="13">
    <w:abstractNumId w:val="30"/>
  </w:num>
  <w:num w:numId="14">
    <w:abstractNumId w:val="20"/>
  </w:num>
  <w:num w:numId="15">
    <w:abstractNumId w:val="32"/>
  </w:num>
  <w:num w:numId="16">
    <w:abstractNumId w:val="3"/>
  </w:num>
  <w:num w:numId="17">
    <w:abstractNumId w:val="23"/>
  </w:num>
  <w:num w:numId="18">
    <w:abstractNumId w:val="25"/>
  </w:num>
  <w:num w:numId="19">
    <w:abstractNumId w:val="13"/>
  </w:num>
  <w:num w:numId="20">
    <w:abstractNumId w:val="15"/>
  </w:num>
  <w:num w:numId="21">
    <w:abstractNumId w:val="24"/>
  </w:num>
  <w:num w:numId="22">
    <w:abstractNumId w:val="2"/>
  </w:num>
  <w:num w:numId="23">
    <w:abstractNumId w:val="22"/>
  </w:num>
  <w:num w:numId="24">
    <w:abstractNumId w:val="33"/>
  </w:num>
  <w:num w:numId="25">
    <w:abstractNumId w:val="6"/>
  </w:num>
  <w:num w:numId="26">
    <w:abstractNumId w:val="12"/>
  </w:num>
  <w:num w:numId="27">
    <w:abstractNumId w:val="8"/>
  </w:num>
  <w:num w:numId="28">
    <w:abstractNumId w:val="7"/>
  </w:num>
  <w:num w:numId="29">
    <w:abstractNumId w:val="5"/>
  </w:num>
  <w:num w:numId="30">
    <w:abstractNumId w:val="9"/>
  </w:num>
  <w:num w:numId="31">
    <w:abstractNumId w:val="4"/>
  </w:num>
  <w:num w:numId="32">
    <w:abstractNumId w:val="1"/>
  </w:num>
  <w:num w:numId="33">
    <w:abstractNumId w:val="1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jYyMjM3Mzc0ZjUxODdkODRhYzAzYTE3ZTQ4MmEifQ=="/>
  </w:docVars>
  <w:rsids>
    <w:rsidRoot w:val="5AA412FE"/>
    <w:rsid w:val="00001D22"/>
    <w:rsid w:val="0002407B"/>
    <w:rsid w:val="00037E77"/>
    <w:rsid w:val="00050619"/>
    <w:rsid w:val="00050642"/>
    <w:rsid w:val="00054261"/>
    <w:rsid w:val="0006706B"/>
    <w:rsid w:val="00067DF5"/>
    <w:rsid w:val="00084DB8"/>
    <w:rsid w:val="00085ECB"/>
    <w:rsid w:val="000A6093"/>
    <w:rsid w:val="000C0FDF"/>
    <w:rsid w:val="000C1626"/>
    <w:rsid w:val="000C4314"/>
    <w:rsid w:val="000D50C0"/>
    <w:rsid w:val="000E642D"/>
    <w:rsid w:val="000F31C0"/>
    <w:rsid w:val="000F34AF"/>
    <w:rsid w:val="001013AB"/>
    <w:rsid w:val="0010390D"/>
    <w:rsid w:val="001039CA"/>
    <w:rsid w:val="00105576"/>
    <w:rsid w:val="00110359"/>
    <w:rsid w:val="00110A33"/>
    <w:rsid w:val="00116BCE"/>
    <w:rsid w:val="00120C78"/>
    <w:rsid w:val="0015146D"/>
    <w:rsid w:val="00163764"/>
    <w:rsid w:val="0018216C"/>
    <w:rsid w:val="00183780"/>
    <w:rsid w:val="001A1822"/>
    <w:rsid w:val="001B4CF1"/>
    <w:rsid w:val="001C6880"/>
    <w:rsid w:val="001D0BF7"/>
    <w:rsid w:val="001D21F3"/>
    <w:rsid w:val="001F490F"/>
    <w:rsid w:val="002078E3"/>
    <w:rsid w:val="00207B3B"/>
    <w:rsid w:val="0021296F"/>
    <w:rsid w:val="00221D1D"/>
    <w:rsid w:val="00223E24"/>
    <w:rsid w:val="00224103"/>
    <w:rsid w:val="002247BF"/>
    <w:rsid w:val="0026106F"/>
    <w:rsid w:val="00263D2B"/>
    <w:rsid w:val="00273B76"/>
    <w:rsid w:val="00273F1A"/>
    <w:rsid w:val="00275466"/>
    <w:rsid w:val="002839D8"/>
    <w:rsid w:val="002B04D3"/>
    <w:rsid w:val="002C1265"/>
    <w:rsid w:val="002C34CA"/>
    <w:rsid w:val="002C66F1"/>
    <w:rsid w:val="00307E67"/>
    <w:rsid w:val="00313B8D"/>
    <w:rsid w:val="003211E5"/>
    <w:rsid w:val="0032125A"/>
    <w:rsid w:val="00323682"/>
    <w:rsid w:val="00325068"/>
    <w:rsid w:val="00337103"/>
    <w:rsid w:val="003470DA"/>
    <w:rsid w:val="0035424B"/>
    <w:rsid w:val="0035715D"/>
    <w:rsid w:val="00357184"/>
    <w:rsid w:val="00363AFD"/>
    <w:rsid w:val="00373640"/>
    <w:rsid w:val="00374E3E"/>
    <w:rsid w:val="003914B1"/>
    <w:rsid w:val="00392B4C"/>
    <w:rsid w:val="00393C1C"/>
    <w:rsid w:val="003A0D36"/>
    <w:rsid w:val="003A514B"/>
    <w:rsid w:val="003B0654"/>
    <w:rsid w:val="003B4AB3"/>
    <w:rsid w:val="003B6DDD"/>
    <w:rsid w:val="003C7061"/>
    <w:rsid w:val="003D07BA"/>
    <w:rsid w:val="003D5064"/>
    <w:rsid w:val="003F49CC"/>
    <w:rsid w:val="00400657"/>
    <w:rsid w:val="00402FF9"/>
    <w:rsid w:val="00421C81"/>
    <w:rsid w:val="004277E5"/>
    <w:rsid w:val="00442B78"/>
    <w:rsid w:val="00447FEE"/>
    <w:rsid w:val="004536A0"/>
    <w:rsid w:val="00463C96"/>
    <w:rsid w:val="00467AC4"/>
    <w:rsid w:val="004823D2"/>
    <w:rsid w:val="00487216"/>
    <w:rsid w:val="004C63F0"/>
    <w:rsid w:val="004E63AF"/>
    <w:rsid w:val="004E7DB7"/>
    <w:rsid w:val="004F61AD"/>
    <w:rsid w:val="00502B33"/>
    <w:rsid w:val="0050528B"/>
    <w:rsid w:val="00506127"/>
    <w:rsid w:val="00506AF8"/>
    <w:rsid w:val="005079CF"/>
    <w:rsid w:val="00536BAE"/>
    <w:rsid w:val="00542925"/>
    <w:rsid w:val="005529D2"/>
    <w:rsid w:val="00557361"/>
    <w:rsid w:val="005617C4"/>
    <w:rsid w:val="005768DC"/>
    <w:rsid w:val="005971F4"/>
    <w:rsid w:val="005A54F0"/>
    <w:rsid w:val="005B3EDB"/>
    <w:rsid w:val="005B7D1F"/>
    <w:rsid w:val="005C3597"/>
    <w:rsid w:val="00610F38"/>
    <w:rsid w:val="00616FF9"/>
    <w:rsid w:val="0064397B"/>
    <w:rsid w:val="00646067"/>
    <w:rsid w:val="006904D3"/>
    <w:rsid w:val="00691A05"/>
    <w:rsid w:val="00692F21"/>
    <w:rsid w:val="006973E5"/>
    <w:rsid w:val="006A6850"/>
    <w:rsid w:val="006C7C7C"/>
    <w:rsid w:val="006E1485"/>
    <w:rsid w:val="006E4D94"/>
    <w:rsid w:val="00710F26"/>
    <w:rsid w:val="00721DB0"/>
    <w:rsid w:val="00722B4B"/>
    <w:rsid w:val="007271B4"/>
    <w:rsid w:val="007536BB"/>
    <w:rsid w:val="007617EB"/>
    <w:rsid w:val="00774172"/>
    <w:rsid w:val="00780526"/>
    <w:rsid w:val="00785F08"/>
    <w:rsid w:val="0079084C"/>
    <w:rsid w:val="00796AA3"/>
    <w:rsid w:val="007A4C8A"/>
    <w:rsid w:val="007C1988"/>
    <w:rsid w:val="007C36F2"/>
    <w:rsid w:val="007D1674"/>
    <w:rsid w:val="007F61D2"/>
    <w:rsid w:val="00804A32"/>
    <w:rsid w:val="00815016"/>
    <w:rsid w:val="00816086"/>
    <w:rsid w:val="00820B40"/>
    <w:rsid w:val="00830F9A"/>
    <w:rsid w:val="00831737"/>
    <w:rsid w:val="00841FBD"/>
    <w:rsid w:val="00860F2A"/>
    <w:rsid w:val="008651FF"/>
    <w:rsid w:val="00870215"/>
    <w:rsid w:val="00871317"/>
    <w:rsid w:val="00873263"/>
    <w:rsid w:val="00875467"/>
    <w:rsid w:val="00880A2D"/>
    <w:rsid w:val="00883369"/>
    <w:rsid w:val="00893230"/>
    <w:rsid w:val="008C2439"/>
    <w:rsid w:val="008C3E0D"/>
    <w:rsid w:val="008E0A0C"/>
    <w:rsid w:val="008E35FD"/>
    <w:rsid w:val="008E755B"/>
    <w:rsid w:val="008F27BD"/>
    <w:rsid w:val="00913BA9"/>
    <w:rsid w:val="00913DF5"/>
    <w:rsid w:val="00920D39"/>
    <w:rsid w:val="009241BF"/>
    <w:rsid w:val="009261EE"/>
    <w:rsid w:val="00927DB4"/>
    <w:rsid w:val="00940AB4"/>
    <w:rsid w:val="009459C8"/>
    <w:rsid w:val="00961B43"/>
    <w:rsid w:val="0097128A"/>
    <w:rsid w:val="00973FE8"/>
    <w:rsid w:val="009975D9"/>
    <w:rsid w:val="009B0354"/>
    <w:rsid w:val="009D0708"/>
    <w:rsid w:val="009D1851"/>
    <w:rsid w:val="009D73E9"/>
    <w:rsid w:val="00A0160A"/>
    <w:rsid w:val="00A01782"/>
    <w:rsid w:val="00A03E00"/>
    <w:rsid w:val="00A06FE3"/>
    <w:rsid w:val="00A118F1"/>
    <w:rsid w:val="00A234DB"/>
    <w:rsid w:val="00A2724A"/>
    <w:rsid w:val="00A27BF9"/>
    <w:rsid w:val="00A41B49"/>
    <w:rsid w:val="00A52CBC"/>
    <w:rsid w:val="00A564DB"/>
    <w:rsid w:val="00A74A0A"/>
    <w:rsid w:val="00A82FD6"/>
    <w:rsid w:val="00A92CDF"/>
    <w:rsid w:val="00AA112C"/>
    <w:rsid w:val="00AB3663"/>
    <w:rsid w:val="00AD549D"/>
    <w:rsid w:val="00AE721D"/>
    <w:rsid w:val="00AF40FC"/>
    <w:rsid w:val="00AF7730"/>
    <w:rsid w:val="00B06D5A"/>
    <w:rsid w:val="00B074CC"/>
    <w:rsid w:val="00B122C2"/>
    <w:rsid w:val="00B1386B"/>
    <w:rsid w:val="00B20B66"/>
    <w:rsid w:val="00B25893"/>
    <w:rsid w:val="00B34795"/>
    <w:rsid w:val="00B47103"/>
    <w:rsid w:val="00B5379E"/>
    <w:rsid w:val="00B633BD"/>
    <w:rsid w:val="00B63F10"/>
    <w:rsid w:val="00B67512"/>
    <w:rsid w:val="00B94244"/>
    <w:rsid w:val="00B96A5B"/>
    <w:rsid w:val="00BA2B11"/>
    <w:rsid w:val="00BA4648"/>
    <w:rsid w:val="00BA48B6"/>
    <w:rsid w:val="00BA56BF"/>
    <w:rsid w:val="00BD0B2B"/>
    <w:rsid w:val="00BD4629"/>
    <w:rsid w:val="00BF557D"/>
    <w:rsid w:val="00C03291"/>
    <w:rsid w:val="00C06D3B"/>
    <w:rsid w:val="00C07237"/>
    <w:rsid w:val="00C07473"/>
    <w:rsid w:val="00C25F67"/>
    <w:rsid w:val="00C50363"/>
    <w:rsid w:val="00C56888"/>
    <w:rsid w:val="00C62CD4"/>
    <w:rsid w:val="00C63423"/>
    <w:rsid w:val="00C70180"/>
    <w:rsid w:val="00C93598"/>
    <w:rsid w:val="00C96E23"/>
    <w:rsid w:val="00C97493"/>
    <w:rsid w:val="00CA0E59"/>
    <w:rsid w:val="00CA29A3"/>
    <w:rsid w:val="00CA379F"/>
    <w:rsid w:val="00CD21E4"/>
    <w:rsid w:val="00CE2677"/>
    <w:rsid w:val="00D03574"/>
    <w:rsid w:val="00D131CF"/>
    <w:rsid w:val="00D208F6"/>
    <w:rsid w:val="00D40761"/>
    <w:rsid w:val="00D4632B"/>
    <w:rsid w:val="00D510CF"/>
    <w:rsid w:val="00D5506F"/>
    <w:rsid w:val="00D6422E"/>
    <w:rsid w:val="00D822DF"/>
    <w:rsid w:val="00DD0487"/>
    <w:rsid w:val="00DD533A"/>
    <w:rsid w:val="00DE7CF8"/>
    <w:rsid w:val="00DF40D8"/>
    <w:rsid w:val="00E027CF"/>
    <w:rsid w:val="00E109DA"/>
    <w:rsid w:val="00E257C8"/>
    <w:rsid w:val="00E42FD9"/>
    <w:rsid w:val="00E53562"/>
    <w:rsid w:val="00E55984"/>
    <w:rsid w:val="00E937EB"/>
    <w:rsid w:val="00EA0033"/>
    <w:rsid w:val="00EA0DD7"/>
    <w:rsid w:val="00EA28CD"/>
    <w:rsid w:val="00EC1EE6"/>
    <w:rsid w:val="00ED0982"/>
    <w:rsid w:val="00ED38AD"/>
    <w:rsid w:val="00ED39CC"/>
    <w:rsid w:val="00EF45AA"/>
    <w:rsid w:val="00F043A7"/>
    <w:rsid w:val="00F12831"/>
    <w:rsid w:val="00F44CF9"/>
    <w:rsid w:val="00F4616F"/>
    <w:rsid w:val="00F50C5D"/>
    <w:rsid w:val="00F519CA"/>
    <w:rsid w:val="00F673E5"/>
    <w:rsid w:val="00F90819"/>
    <w:rsid w:val="00F91F4A"/>
    <w:rsid w:val="00FA6DC6"/>
    <w:rsid w:val="00FB1A08"/>
    <w:rsid w:val="00FC0E55"/>
    <w:rsid w:val="00FE4C1E"/>
    <w:rsid w:val="013C06BC"/>
    <w:rsid w:val="0149271B"/>
    <w:rsid w:val="016C16FE"/>
    <w:rsid w:val="02710CE9"/>
    <w:rsid w:val="02FB0AA9"/>
    <w:rsid w:val="02FB1EF4"/>
    <w:rsid w:val="03097DB8"/>
    <w:rsid w:val="033B2468"/>
    <w:rsid w:val="03684812"/>
    <w:rsid w:val="03710E1E"/>
    <w:rsid w:val="03E66970"/>
    <w:rsid w:val="05A07F07"/>
    <w:rsid w:val="067F1AFF"/>
    <w:rsid w:val="06FF4A84"/>
    <w:rsid w:val="083105F3"/>
    <w:rsid w:val="08C91474"/>
    <w:rsid w:val="0A34069F"/>
    <w:rsid w:val="0B2E376B"/>
    <w:rsid w:val="0F384BB8"/>
    <w:rsid w:val="0F787C86"/>
    <w:rsid w:val="0F9E5390"/>
    <w:rsid w:val="104145F9"/>
    <w:rsid w:val="105B6243"/>
    <w:rsid w:val="10D97CD5"/>
    <w:rsid w:val="119A7465"/>
    <w:rsid w:val="11CF6577"/>
    <w:rsid w:val="12571242"/>
    <w:rsid w:val="125B0BBC"/>
    <w:rsid w:val="12B51351"/>
    <w:rsid w:val="12C7301C"/>
    <w:rsid w:val="12EE25FA"/>
    <w:rsid w:val="13495BED"/>
    <w:rsid w:val="137A2D83"/>
    <w:rsid w:val="13975F78"/>
    <w:rsid w:val="142676D5"/>
    <w:rsid w:val="143774C9"/>
    <w:rsid w:val="155D552F"/>
    <w:rsid w:val="157D7686"/>
    <w:rsid w:val="15830AE2"/>
    <w:rsid w:val="1590326C"/>
    <w:rsid w:val="15A07E8D"/>
    <w:rsid w:val="1648774C"/>
    <w:rsid w:val="16EB43B2"/>
    <w:rsid w:val="179778E4"/>
    <w:rsid w:val="17E555D9"/>
    <w:rsid w:val="188460A0"/>
    <w:rsid w:val="19061AA7"/>
    <w:rsid w:val="199C289A"/>
    <w:rsid w:val="19C64832"/>
    <w:rsid w:val="1B11155D"/>
    <w:rsid w:val="1B155261"/>
    <w:rsid w:val="1B1742A6"/>
    <w:rsid w:val="1B364232"/>
    <w:rsid w:val="1BB5293D"/>
    <w:rsid w:val="1BBC7011"/>
    <w:rsid w:val="1BDB27A5"/>
    <w:rsid w:val="1CFF0A9F"/>
    <w:rsid w:val="1D916EAD"/>
    <w:rsid w:val="1E1D4217"/>
    <w:rsid w:val="1E7F624A"/>
    <w:rsid w:val="1EDA1EFB"/>
    <w:rsid w:val="1F2B0346"/>
    <w:rsid w:val="1F3214B5"/>
    <w:rsid w:val="1F431821"/>
    <w:rsid w:val="1F890C4B"/>
    <w:rsid w:val="205B73C3"/>
    <w:rsid w:val="20D34487"/>
    <w:rsid w:val="21537272"/>
    <w:rsid w:val="215A3622"/>
    <w:rsid w:val="217C1A22"/>
    <w:rsid w:val="21FF3D3B"/>
    <w:rsid w:val="220D3B4E"/>
    <w:rsid w:val="224145D9"/>
    <w:rsid w:val="22514430"/>
    <w:rsid w:val="230C2B9C"/>
    <w:rsid w:val="232B05BB"/>
    <w:rsid w:val="2575334E"/>
    <w:rsid w:val="26365D99"/>
    <w:rsid w:val="26451EEA"/>
    <w:rsid w:val="2654291F"/>
    <w:rsid w:val="26704F2E"/>
    <w:rsid w:val="26B2211A"/>
    <w:rsid w:val="27A10BBA"/>
    <w:rsid w:val="27C57B29"/>
    <w:rsid w:val="27FA4C4C"/>
    <w:rsid w:val="28B21D06"/>
    <w:rsid w:val="28C62F56"/>
    <w:rsid w:val="28DA203A"/>
    <w:rsid w:val="28F0407A"/>
    <w:rsid w:val="291A7D32"/>
    <w:rsid w:val="29655706"/>
    <w:rsid w:val="2B1C4ED0"/>
    <w:rsid w:val="2B75339C"/>
    <w:rsid w:val="2BDA302A"/>
    <w:rsid w:val="2C1E1BE9"/>
    <w:rsid w:val="2D346E5C"/>
    <w:rsid w:val="2E21325F"/>
    <w:rsid w:val="2E664953"/>
    <w:rsid w:val="2F6265D8"/>
    <w:rsid w:val="2F737A3E"/>
    <w:rsid w:val="2FB70373"/>
    <w:rsid w:val="30C95219"/>
    <w:rsid w:val="30CA2310"/>
    <w:rsid w:val="30FB7A19"/>
    <w:rsid w:val="310261A7"/>
    <w:rsid w:val="31156080"/>
    <w:rsid w:val="319D5CE2"/>
    <w:rsid w:val="328949F5"/>
    <w:rsid w:val="32924148"/>
    <w:rsid w:val="329D2AA9"/>
    <w:rsid w:val="32A75185"/>
    <w:rsid w:val="33220830"/>
    <w:rsid w:val="33340B4D"/>
    <w:rsid w:val="335C447F"/>
    <w:rsid w:val="349413EA"/>
    <w:rsid w:val="35C86DA7"/>
    <w:rsid w:val="35E33BCD"/>
    <w:rsid w:val="364544FD"/>
    <w:rsid w:val="36723436"/>
    <w:rsid w:val="36CE34E8"/>
    <w:rsid w:val="37020770"/>
    <w:rsid w:val="376B6C0D"/>
    <w:rsid w:val="390B2898"/>
    <w:rsid w:val="398D07DA"/>
    <w:rsid w:val="3B445980"/>
    <w:rsid w:val="3BFB70AA"/>
    <w:rsid w:val="3C24472B"/>
    <w:rsid w:val="3D5D52D9"/>
    <w:rsid w:val="3DCE50EF"/>
    <w:rsid w:val="3E1371FC"/>
    <w:rsid w:val="3E1918E3"/>
    <w:rsid w:val="3E3759DF"/>
    <w:rsid w:val="3EA00548"/>
    <w:rsid w:val="3F1F5AAC"/>
    <w:rsid w:val="3F51726C"/>
    <w:rsid w:val="3F542A99"/>
    <w:rsid w:val="40E80A95"/>
    <w:rsid w:val="40EC54BD"/>
    <w:rsid w:val="41580C9C"/>
    <w:rsid w:val="41C50CBF"/>
    <w:rsid w:val="41D45DF7"/>
    <w:rsid w:val="42234900"/>
    <w:rsid w:val="42914373"/>
    <w:rsid w:val="4297507F"/>
    <w:rsid w:val="42A44E8B"/>
    <w:rsid w:val="42F15CD2"/>
    <w:rsid w:val="436C497E"/>
    <w:rsid w:val="4417389B"/>
    <w:rsid w:val="45014B29"/>
    <w:rsid w:val="454D07A1"/>
    <w:rsid w:val="46361854"/>
    <w:rsid w:val="46562959"/>
    <w:rsid w:val="467F690A"/>
    <w:rsid w:val="46B85F59"/>
    <w:rsid w:val="475716EB"/>
    <w:rsid w:val="481E5144"/>
    <w:rsid w:val="48621071"/>
    <w:rsid w:val="488A1388"/>
    <w:rsid w:val="492D7C31"/>
    <w:rsid w:val="4939021E"/>
    <w:rsid w:val="49C134CC"/>
    <w:rsid w:val="4AD245F0"/>
    <w:rsid w:val="4B255B92"/>
    <w:rsid w:val="4B5C045F"/>
    <w:rsid w:val="4B7B7A9A"/>
    <w:rsid w:val="4BE44EED"/>
    <w:rsid w:val="4C037737"/>
    <w:rsid w:val="4CDD24A8"/>
    <w:rsid w:val="4D0F5813"/>
    <w:rsid w:val="4D782815"/>
    <w:rsid w:val="4E236FF8"/>
    <w:rsid w:val="4EC72E3E"/>
    <w:rsid w:val="4EF26794"/>
    <w:rsid w:val="4F0E137B"/>
    <w:rsid w:val="4F78015D"/>
    <w:rsid w:val="504B0F94"/>
    <w:rsid w:val="508F05EA"/>
    <w:rsid w:val="50C6626B"/>
    <w:rsid w:val="52213EAE"/>
    <w:rsid w:val="52E23501"/>
    <w:rsid w:val="538502F9"/>
    <w:rsid w:val="54A90D98"/>
    <w:rsid w:val="54B70FB9"/>
    <w:rsid w:val="54F65EBA"/>
    <w:rsid w:val="56F203B4"/>
    <w:rsid w:val="57071CDC"/>
    <w:rsid w:val="57FC55AA"/>
    <w:rsid w:val="580928E7"/>
    <w:rsid w:val="58551F7D"/>
    <w:rsid w:val="58B8779D"/>
    <w:rsid w:val="59045A92"/>
    <w:rsid w:val="59EC46A5"/>
    <w:rsid w:val="5AA412FE"/>
    <w:rsid w:val="5AC72F10"/>
    <w:rsid w:val="5B2D6220"/>
    <w:rsid w:val="5B545D60"/>
    <w:rsid w:val="5CA558C9"/>
    <w:rsid w:val="5CE44A11"/>
    <w:rsid w:val="5D217374"/>
    <w:rsid w:val="5DE81AA6"/>
    <w:rsid w:val="5E2B51A2"/>
    <w:rsid w:val="5E6006BB"/>
    <w:rsid w:val="5F5B667A"/>
    <w:rsid w:val="5FD125EC"/>
    <w:rsid w:val="5FFA093C"/>
    <w:rsid w:val="60AC3147"/>
    <w:rsid w:val="61396DD0"/>
    <w:rsid w:val="619275AE"/>
    <w:rsid w:val="62C3070C"/>
    <w:rsid w:val="631C0621"/>
    <w:rsid w:val="638717D9"/>
    <w:rsid w:val="64A14715"/>
    <w:rsid w:val="658614B3"/>
    <w:rsid w:val="665E3A26"/>
    <w:rsid w:val="671B6AB8"/>
    <w:rsid w:val="67821C5D"/>
    <w:rsid w:val="67996221"/>
    <w:rsid w:val="67EE6D37"/>
    <w:rsid w:val="681E7F53"/>
    <w:rsid w:val="69183733"/>
    <w:rsid w:val="693A32EC"/>
    <w:rsid w:val="69A14E77"/>
    <w:rsid w:val="6A2A2236"/>
    <w:rsid w:val="6AEA34E6"/>
    <w:rsid w:val="6B5070BC"/>
    <w:rsid w:val="6D88336F"/>
    <w:rsid w:val="6DAD5655"/>
    <w:rsid w:val="6E957640"/>
    <w:rsid w:val="6F5E2C15"/>
    <w:rsid w:val="6F780C5E"/>
    <w:rsid w:val="71B26F4D"/>
    <w:rsid w:val="71D44937"/>
    <w:rsid w:val="71DB1171"/>
    <w:rsid w:val="72576E21"/>
    <w:rsid w:val="72955284"/>
    <w:rsid w:val="72EA0AEA"/>
    <w:rsid w:val="732D4BB8"/>
    <w:rsid w:val="73514502"/>
    <w:rsid w:val="73627274"/>
    <w:rsid w:val="73AC6B4F"/>
    <w:rsid w:val="73EB3D22"/>
    <w:rsid w:val="75126D7A"/>
    <w:rsid w:val="75BA5477"/>
    <w:rsid w:val="762919F7"/>
    <w:rsid w:val="76A854E9"/>
    <w:rsid w:val="774E25FB"/>
    <w:rsid w:val="77537603"/>
    <w:rsid w:val="77E63ABE"/>
    <w:rsid w:val="77F0290E"/>
    <w:rsid w:val="78937CF7"/>
    <w:rsid w:val="78E746E7"/>
    <w:rsid w:val="795C416E"/>
    <w:rsid w:val="79ED6971"/>
    <w:rsid w:val="7A082333"/>
    <w:rsid w:val="7AA33536"/>
    <w:rsid w:val="7B081A4D"/>
    <w:rsid w:val="7B566088"/>
    <w:rsid w:val="7B612B5A"/>
    <w:rsid w:val="7BFE1E83"/>
    <w:rsid w:val="7C0B5CB2"/>
    <w:rsid w:val="7C3E08A5"/>
    <w:rsid w:val="7DBF21A5"/>
    <w:rsid w:val="7DE93C59"/>
    <w:rsid w:val="7EAB68A1"/>
    <w:rsid w:val="7EFB51B8"/>
    <w:rsid w:val="7F3F6140"/>
    <w:rsid w:val="7F4F6EE9"/>
    <w:rsid w:val="7FC46E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5"/>
    <w:next w:val="1"/>
    <w:link w:val="49"/>
    <w:qFormat/>
    <w:uiPriority w:val="99"/>
    <w:pPr>
      <w:keepNext/>
      <w:keepLines/>
      <w:spacing w:line="576" w:lineRule="auto"/>
      <w:outlineLvl w:val="0"/>
    </w:pPr>
    <w:rPr>
      <w:rFonts w:ascii="Calibri" w:hAnsi="Calibri" w:cs="Calibri"/>
      <w:b/>
      <w:bCs/>
      <w:kern w:val="44"/>
      <w:sz w:val="44"/>
      <w:szCs w:val="44"/>
    </w:rPr>
  </w:style>
  <w:style w:type="paragraph" w:styleId="7">
    <w:name w:val="heading 2"/>
    <w:basedOn w:val="1"/>
    <w:next w:val="1"/>
    <w:link w:val="50"/>
    <w:qFormat/>
    <w:uiPriority w:val="99"/>
    <w:pPr>
      <w:keepNext/>
      <w:spacing w:line="216" w:lineRule="auto"/>
      <w:outlineLvl w:val="1"/>
    </w:pPr>
    <w:rPr>
      <w:rFonts w:ascii="宋体" w:hAnsi="Calibri" w:cs="宋体"/>
      <w:b/>
      <w:bCs/>
      <w:sz w:val="28"/>
      <w:szCs w:val="28"/>
    </w:rPr>
  </w:style>
  <w:style w:type="paragraph" w:styleId="8">
    <w:name w:val="heading 3"/>
    <w:next w:val="9"/>
    <w:link w:val="51"/>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10">
    <w:name w:val="heading 4"/>
    <w:basedOn w:val="1"/>
    <w:next w:val="1"/>
    <w:qFormat/>
    <w:locked/>
    <w:uiPriority w:val="0"/>
    <w:pPr>
      <w:keepLines/>
      <w:autoSpaceDE w:val="0"/>
      <w:autoSpaceDN w:val="0"/>
      <w:adjustRightInd w:val="0"/>
      <w:textAlignment w:val="baseline"/>
      <w:outlineLvl w:val="3"/>
    </w:pPr>
    <w:rPr>
      <w:rFonts w:eastAsia="楷体_GB2312"/>
      <w:b/>
      <w:snapToGrid w:val="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52"/>
    <w:qFormat/>
    <w:uiPriority w:val="99"/>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Normal Indent"/>
    <w:basedOn w:val="1"/>
    <w:next w:val="6"/>
    <w:qFormat/>
    <w:uiPriority w:val="0"/>
    <w:pPr>
      <w:ind w:firstLine="420"/>
    </w:pPr>
  </w:style>
  <w:style w:type="paragraph" w:styleId="6">
    <w:name w:val="Body Text Indent"/>
    <w:basedOn w:val="1"/>
    <w:link w:val="111"/>
    <w:qFormat/>
    <w:uiPriority w:val="99"/>
    <w:pPr>
      <w:adjustRightInd w:val="0"/>
      <w:spacing w:line="360" w:lineRule="auto"/>
      <w:ind w:firstLine="490"/>
    </w:pPr>
    <w:rPr>
      <w:rFonts w:ascii="宋体" w:hAnsi="宋体" w:cs="宋体"/>
      <w:sz w:val="24"/>
      <w:szCs w:val="24"/>
    </w:rPr>
  </w:style>
  <w:style w:type="paragraph" w:customStyle="1" w:styleId="9">
    <w:name w:val="正文缩进1"/>
    <w:qFormat/>
    <w:uiPriority w:val="0"/>
    <w:pPr>
      <w:ind w:firstLine="420" w:firstLineChars="200"/>
    </w:pPr>
    <w:rPr>
      <w:rFonts w:ascii="Times New Roman" w:hAnsi="Times New Roman" w:eastAsia="宋体" w:cs="Times New Roman"/>
      <w:lang w:val="en-US" w:eastAsia="zh-CN" w:bidi="ar-SA"/>
    </w:rPr>
  </w:style>
  <w:style w:type="paragraph" w:styleId="11">
    <w:name w:val="annotation text"/>
    <w:basedOn w:val="1"/>
    <w:link w:val="101"/>
    <w:qFormat/>
    <w:uiPriority w:val="0"/>
    <w:pPr>
      <w:adjustRightInd w:val="0"/>
      <w:jc w:val="left"/>
    </w:pPr>
  </w:style>
  <w:style w:type="paragraph" w:styleId="12">
    <w:name w:val="toc 3"/>
    <w:next w:val="1"/>
    <w:semiHidden/>
    <w:qFormat/>
    <w:uiPriority w:val="99"/>
    <w:pPr>
      <w:ind w:left="840" w:leftChars="400"/>
    </w:pPr>
    <w:rPr>
      <w:rFonts w:ascii="Times New Roman" w:hAnsi="Times New Roman" w:eastAsia="宋体" w:cs="Times New Roman"/>
      <w:lang w:val="en-US" w:eastAsia="zh-CN" w:bidi="ar-SA"/>
    </w:rPr>
  </w:style>
  <w:style w:type="paragraph" w:styleId="13">
    <w:name w:val="Plain Text"/>
    <w:basedOn w:val="1"/>
    <w:link w:val="59"/>
    <w:qFormat/>
    <w:uiPriority w:val="0"/>
    <w:rPr>
      <w:rFonts w:ascii="宋体" w:hAnsi="Courier New" w:cs="宋体"/>
    </w:rPr>
  </w:style>
  <w:style w:type="paragraph" w:styleId="14">
    <w:name w:val="Date"/>
    <w:basedOn w:val="1"/>
    <w:next w:val="1"/>
    <w:link w:val="60"/>
    <w:qFormat/>
    <w:uiPriority w:val="99"/>
    <w:pPr>
      <w:ind w:left="100" w:leftChars="2500"/>
    </w:pPr>
    <w:rPr>
      <w:rFonts w:ascii="宋体" w:hAnsi="宋体" w:cs="宋体"/>
      <w:color w:val="000000"/>
      <w:sz w:val="24"/>
      <w:szCs w:val="24"/>
    </w:rPr>
  </w:style>
  <w:style w:type="paragraph" w:styleId="15">
    <w:name w:val="Balloon Text"/>
    <w:link w:val="61"/>
    <w:semiHidden/>
    <w:qFormat/>
    <w:uiPriority w:val="99"/>
    <w:rPr>
      <w:rFonts w:ascii="Times New Roman" w:hAnsi="Times New Roman" w:eastAsia="宋体" w:cs="Times New Roman"/>
      <w:sz w:val="18"/>
      <w:szCs w:val="18"/>
      <w:lang w:val="en-US" w:eastAsia="zh-CN" w:bidi="ar-SA"/>
    </w:rPr>
  </w:style>
  <w:style w:type="paragraph" w:styleId="16">
    <w:name w:val="footer"/>
    <w:basedOn w:val="1"/>
    <w:link w:val="62"/>
    <w:qFormat/>
    <w:uiPriority w:val="99"/>
    <w:pPr>
      <w:tabs>
        <w:tab w:val="center" w:pos="4153"/>
        <w:tab w:val="right" w:pos="8306"/>
      </w:tabs>
      <w:snapToGrid w:val="0"/>
    </w:pPr>
    <w:rPr>
      <w:sz w:val="18"/>
      <w:szCs w:val="18"/>
    </w:rPr>
  </w:style>
  <w:style w:type="paragraph" w:styleId="17">
    <w:name w:val="envelope return"/>
    <w:basedOn w:val="1"/>
    <w:qFormat/>
    <w:uiPriority w:val="0"/>
    <w:pPr>
      <w:snapToGrid w:val="0"/>
    </w:pPr>
    <w:rPr>
      <w:rFonts w:ascii="Arial" w:hAnsi="Arial" w:cs="Arial"/>
      <w:szCs w:val="24"/>
    </w:rPr>
  </w:style>
  <w:style w:type="paragraph" w:styleId="18">
    <w:name w:val="header"/>
    <w:basedOn w:val="1"/>
    <w:link w:val="63"/>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19">
    <w:name w:val="toc 1"/>
    <w:next w:val="1"/>
    <w:semiHidden/>
    <w:qFormat/>
    <w:uiPriority w:val="99"/>
    <w:rPr>
      <w:rFonts w:ascii="Times New Roman" w:hAnsi="Times New Roman" w:eastAsia="宋体" w:cs="Times New Roman"/>
      <w:lang w:val="en-US" w:eastAsia="zh-CN" w:bidi="ar-SA"/>
    </w:rPr>
  </w:style>
  <w:style w:type="paragraph" w:styleId="20">
    <w:name w:val="toc 4"/>
    <w:basedOn w:val="1"/>
    <w:next w:val="1"/>
    <w:semiHidden/>
    <w:qFormat/>
    <w:uiPriority w:val="0"/>
    <w:pPr>
      <w:ind w:left="1260" w:leftChars="600"/>
    </w:pPr>
  </w:style>
  <w:style w:type="paragraph" w:styleId="21">
    <w:name w:val="toc 6"/>
    <w:basedOn w:val="1"/>
    <w:next w:val="1"/>
    <w:semiHidden/>
    <w:qFormat/>
    <w:uiPriority w:val="0"/>
    <w:pPr>
      <w:ind w:left="2100" w:leftChars="1000"/>
    </w:pPr>
  </w:style>
  <w:style w:type="paragraph" w:styleId="22">
    <w:name w:val="toc 2"/>
    <w:next w:val="1"/>
    <w:semiHidden/>
    <w:qFormat/>
    <w:uiPriority w:val="99"/>
    <w:pPr>
      <w:ind w:left="420" w:leftChars="200"/>
    </w:pPr>
    <w:rPr>
      <w:rFonts w:ascii="Times New Roman" w:hAnsi="Times New Roman" w:eastAsia="宋体" w:cs="Times New Roman"/>
      <w:lang w:val="en-US" w:eastAsia="zh-CN" w:bidi="ar-SA"/>
    </w:rPr>
  </w:style>
  <w:style w:type="paragraph" w:styleId="23">
    <w:name w:val="Normal (Web)"/>
    <w:basedOn w:val="1"/>
    <w:qFormat/>
    <w:uiPriority w:val="99"/>
    <w:pPr>
      <w:spacing w:before="100" w:beforeAutospacing="1" w:after="100" w:afterAutospacing="1"/>
    </w:pPr>
    <w:rPr>
      <w:rFonts w:ascii="宋体" w:hAnsi="宋体" w:eastAsia="宋体" w:cs="宋体"/>
      <w:sz w:val="24"/>
      <w:szCs w:val="24"/>
      <w:lang w:val="en-US" w:eastAsia="zh-CN" w:bidi="ar-SA"/>
    </w:rPr>
  </w:style>
  <w:style w:type="paragraph" w:styleId="24">
    <w:name w:val="annotation subject"/>
    <w:basedOn w:val="11"/>
    <w:next w:val="11"/>
    <w:link w:val="102"/>
    <w:semiHidden/>
    <w:unhideWhenUsed/>
    <w:qFormat/>
    <w:uiPriority w:val="99"/>
    <w:pPr>
      <w:adjustRightInd/>
    </w:pPr>
    <w:rPr>
      <w:b/>
      <w:bCs/>
    </w:rPr>
  </w:style>
  <w:style w:type="paragraph" w:styleId="25">
    <w:name w:val="Body Text First Indent"/>
    <w:basedOn w:val="2"/>
    <w:next w:val="21"/>
    <w:link w:val="64"/>
    <w:qFormat/>
    <w:uiPriority w:val="99"/>
    <w:pPr>
      <w:ind w:firstLine="420" w:firstLineChars="100"/>
    </w:pPr>
  </w:style>
  <w:style w:type="paragraph" w:styleId="26">
    <w:name w:val="Body Text First Indent 2"/>
    <w:basedOn w:val="6"/>
    <w:qFormat/>
    <w:uiPriority w:val="0"/>
    <w:pPr>
      <w:ind w:firstLine="420"/>
    </w:pPr>
  </w:style>
  <w:style w:type="table" w:styleId="28">
    <w:name w:val="Table Grid"/>
    <w:basedOn w:val="27"/>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99"/>
    <w:rPr>
      <w:b/>
      <w:bCs/>
    </w:rPr>
  </w:style>
  <w:style w:type="character" w:styleId="31">
    <w:name w:val="page number"/>
    <w:basedOn w:val="29"/>
    <w:qFormat/>
    <w:uiPriority w:val="99"/>
  </w:style>
  <w:style w:type="character" w:styleId="32">
    <w:name w:val="FollowedHyperlink"/>
    <w:basedOn w:val="29"/>
    <w:semiHidden/>
    <w:unhideWhenUsed/>
    <w:qFormat/>
    <w:uiPriority w:val="99"/>
    <w:rPr>
      <w:color w:val="800080"/>
      <w:u w:val="none"/>
    </w:rPr>
  </w:style>
  <w:style w:type="character" w:styleId="33">
    <w:name w:val="HTML Definition"/>
    <w:basedOn w:val="29"/>
    <w:semiHidden/>
    <w:unhideWhenUsed/>
    <w:qFormat/>
    <w:uiPriority w:val="99"/>
  </w:style>
  <w:style w:type="character" w:styleId="34">
    <w:name w:val="HTML Typewriter"/>
    <w:basedOn w:val="29"/>
    <w:semiHidden/>
    <w:unhideWhenUsed/>
    <w:qFormat/>
    <w:uiPriority w:val="99"/>
    <w:rPr>
      <w:rFonts w:ascii="monospace" w:hAnsi="monospace" w:eastAsia="monospace" w:cs="monospace"/>
      <w:sz w:val="20"/>
    </w:rPr>
  </w:style>
  <w:style w:type="character" w:styleId="35">
    <w:name w:val="HTML Acronym"/>
    <w:basedOn w:val="29"/>
    <w:semiHidden/>
    <w:unhideWhenUsed/>
    <w:qFormat/>
    <w:uiPriority w:val="99"/>
  </w:style>
  <w:style w:type="character" w:styleId="36">
    <w:name w:val="HTML Variable"/>
    <w:basedOn w:val="29"/>
    <w:semiHidden/>
    <w:unhideWhenUsed/>
    <w:qFormat/>
    <w:uiPriority w:val="99"/>
  </w:style>
  <w:style w:type="character" w:styleId="37">
    <w:name w:val="Hyperlink"/>
    <w:basedOn w:val="29"/>
    <w:qFormat/>
    <w:uiPriority w:val="99"/>
    <w:rPr>
      <w:color w:val="0000FF"/>
      <w:u w:val="none"/>
    </w:rPr>
  </w:style>
  <w:style w:type="character" w:styleId="38">
    <w:name w:val="HTML Code"/>
    <w:basedOn w:val="29"/>
    <w:semiHidden/>
    <w:unhideWhenUsed/>
    <w:qFormat/>
    <w:uiPriority w:val="99"/>
    <w:rPr>
      <w:rFonts w:hint="default" w:ascii="monospace" w:hAnsi="monospace" w:eastAsia="monospace" w:cs="monospace"/>
      <w:sz w:val="20"/>
    </w:rPr>
  </w:style>
  <w:style w:type="character" w:styleId="39">
    <w:name w:val="annotation reference"/>
    <w:basedOn w:val="29"/>
    <w:semiHidden/>
    <w:unhideWhenUsed/>
    <w:qFormat/>
    <w:uiPriority w:val="99"/>
    <w:rPr>
      <w:sz w:val="21"/>
      <w:szCs w:val="21"/>
    </w:rPr>
  </w:style>
  <w:style w:type="character" w:styleId="40">
    <w:name w:val="HTML Cite"/>
    <w:basedOn w:val="29"/>
    <w:semiHidden/>
    <w:unhideWhenUsed/>
    <w:qFormat/>
    <w:uiPriority w:val="99"/>
  </w:style>
  <w:style w:type="character" w:styleId="41">
    <w:name w:val="HTML Keyboard"/>
    <w:basedOn w:val="29"/>
    <w:semiHidden/>
    <w:unhideWhenUsed/>
    <w:qFormat/>
    <w:uiPriority w:val="99"/>
    <w:rPr>
      <w:rFonts w:hint="default" w:ascii="monospace" w:hAnsi="monospace" w:eastAsia="monospace" w:cs="monospace"/>
      <w:sz w:val="20"/>
    </w:rPr>
  </w:style>
  <w:style w:type="character" w:styleId="42">
    <w:name w:val="HTML Sample"/>
    <w:basedOn w:val="29"/>
    <w:semiHidden/>
    <w:unhideWhenUsed/>
    <w:qFormat/>
    <w:uiPriority w:val="99"/>
    <w:rPr>
      <w:rFonts w:hint="default" w:ascii="monospace" w:hAnsi="monospace" w:eastAsia="monospace" w:cs="monospace"/>
    </w:rPr>
  </w:style>
  <w:style w:type="paragraph" w:customStyle="1" w:styleId="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4">
    <w:name w:val="BodyText1I2"/>
    <w:basedOn w:val="45"/>
    <w:qFormat/>
    <w:uiPriority w:val="0"/>
    <w:pPr>
      <w:ind w:firstLine="420"/>
    </w:pPr>
    <w:rPr>
      <w:sz w:val="21"/>
    </w:rPr>
  </w:style>
  <w:style w:type="paragraph" w:customStyle="1" w:styleId="45">
    <w:name w:val="BodyTextIndent"/>
    <w:basedOn w:val="1"/>
    <w:next w:val="44"/>
    <w:qFormat/>
    <w:uiPriority w:val="0"/>
    <w:pPr>
      <w:spacing w:line="360" w:lineRule="auto"/>
      <w:ind w:firstLine="490"/>
      <w:jc w:val="left"/>
    </w:pPr>
    <w:rPr>
      <w:rFonts w:ascii="宋体" w:hAnsi="宋体"/>
      <w:sz w:val="24"/>
    </w:rPr>
  </w:style>
  <w:style w:type="paragraph" w:customStyle="1" w:styleId="46">
    <w:name w:val="_Style 3"/>
    <w:basedOn w:val="1"/>
    <w:qFormat/>
    <w:uiPriority w:val="0"/>
    <w:pPr>
      <w:adjustRightInd/>
      <w:ind w:firstLine="420" w:firstLineChars="200"/>
    </w:pPr>
    <w:rPr>
      <w:rFonts w:eastAsia="仿宋_GB2312"/>
      <w:sz w:val="28"/>
    </w:rPr>
  </w:style>
  <w:style w:type="paragraph" w:customStyle="1" w:styleId="47">
    <w:name w:val="表格文字"/>
    <w:basedOn w:val="6"/>
    <w:next w:val="2"/>
    <w:qFormat/>
    <w:uiPriority w:val="0"/>
    <w:pPr>
      <w:spacing w:line="420" w:lineRule="atLeast"/>
      <w:textAlignment w:val="baseline"/>
    </w:pPr>
    <w:rPr>
      <w:rFonts w:ascii="Times New Roman" w:hAnsi="Times New Roman" w:cs="Times New Roman"/>
    </w:rPr>
  </w:style>
  <w:style w:type="paragraph" w:customStyle="1" w:styleId="48">
    <w:name w:val="Body Text First Indent1"/>
    <w:basedOn w:val="2"/>
    <w:qFormat/>
    <w:uiPriority w:val="0"/>
    <w:pPr>
      <w:tabs>
        <w:tab w:val="left" w:pos="1275"/>
      </w:tabs>
      <w:ind w:firstLine="420" w:firstLineChars="100"/>
    </w:pPr>
  </w:style>
  <w:style w:type="character" w:customStyle="1" w:styleId="49">
    <w:name w:val="标题 1 字符"/>
    <w:basedOn w:val="29"/>
    <w:link w:val="4"/>
    <w:qFormat/>
    <w:locked/>
    <w:uiPriority w:val="99"/>
    <w:rPr>
      <w:b/>
      <w:bCs/>
      <w:kern w:val="44"/>
      <w:sz w:val="44"/>
      <w:szCs w:val="44"/>
    </w:rPr>
  </w:style>
  <w:style w:type="character" w:customStyle="1" w:styleId="50">
    <w:name w:val="标题 2 字符"/>
    <w:basedOn w:val="29"/>
    <w:link w:val="7"/>
    <w:qFormat/>
    <w:locked/>
    <w:uiPriority w:val="99"/>
    <w:rPr>
      <w:rFonts w:ascii="宋体" w:cs="宋体"/>
      <w:b/>
      <w:bCs/>
      <w:kern w:val="2"/>
      <w:sz w:val="28"/>
      <w:szCs w:val="28"/>
    </w:rPr>
  </w:style>
  <w:style w:type="character" w:customStyle="1" w:styleId="51">
    <w:name w:val="标题 3 字符"/>
    <w:basedOn w:val="29"/>
    <w:link w:val="8"/>
    <w:qFormat/>
    <w:locked/>
    <w:uiPriority w:val="99"/>
    <w:rPr>
      <w:rFonts w:ascii="宋体" w:cs="宋体"/>
      <w:b/>
      <w:bCs/>
      <w:kern w:val="2"/>
      <w:sz w:val="28"/>
      <w:szCs w:val="28"/>
    </w:rPr>
  </w:style>
  <w:style w:type="character" w:customStyle="1" w:styleId="52">
    <w:name w:val="正文文本 字符"/>
    <w:basedOn w:val="29"/>
    <w:link w:val="2"/>
    <w:semiHidden/>
    <w:qFormat/>
    <w:uiPriority w:val="99"/>
    <w:rPr>
      <w:rFonts w:ascii="Times New Roman" w:hAnsi="Times New Roman"/>
      <w:szCs w:val="21"/>
    </w:rPr>
  </w:style>
  <w:style w:type="paragraph" w:customStyle="1" w:styleId="53">
    <w:name w:val="样式 表格正文 + 两端对齐"/>
    <w:next w:val="54"/>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54">
    <w:name w:val="正文1"/>
    <w:next w:val="55"/>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55">
    <w:name w:val="自动更正"/>
    <w:next w:val="5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xl39"/>
    <w:next w:val="57"/>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57">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58">
    <w:name w:val="正文文本缩进 字符"/>
    <w:basedOn w:val="29"/>
    <w:link w:val="6"/>
    <w:semiHidden/>
    <w:qFormat/>
    <w:uiPriority w:val="99"/>
    <w:rPr>
      <w:rFonts w:ascii="Times New Roman" w:hAnsi="Times New Roman"/>
      <w:szCs w:val="21"/>
    </w:rPr>
  </w:style>
  <w:style w:type="character" w:customStyle="1" w:styleId="59">
    <w:name w:val="纯文本 字符"/>
    <w:basedOn w:val="29"/>
    <w:link w:val="13"/>
    <w:semiHidden/>
    <w:qFormat/>
    <w:uiPriority w:val="99"/>
    <w:rPr>
      <w:rFonts w:ascii="宋体" w:hAnsi="Courier New" w:cs="Courier New"/>
      <w:szCs w:val="21"/>
    </w:rPr>
  </w:style>
  <w:style w:type="character" w:customStyle="1" w:styleId="60">
    <w:name w:val="日期 字符"/>
    <w:basedOn w:val="29"/>
    <w:link w:val="14"/>
    <w:semiHidden/>
    <w:qFormat/>
    <w:uiPriority w:val="99"/>
    <w:rPr>
      <w:rFonts w:ascii="Times New Roman" w:hAnsi="Times New Roman"/>
      <w:szCs w:val="21"/>
    </w:rPr>
  </w:style>
  <w:style w:type="character" w:customStyle="1" w:styleId="61">
    <w:name w:val="批注框文本 字符"/>
    <w:basedOn w:val="29"/>
    <w:link w:val="15"/>
    <w:qFormat/>
    <w:locked/>
    <w:uiPriority w:val="99"/>
    <w:rPr>
      <w:kern w:val="2"/>
      <w:sz w:val="18"/>
      <w:szCs w:val="18"/>
    </w:rPr>
  </w:style>
  <w:style w:type="character" w:customStyle="1" w:styleId="62">
    <w:name w:val="页脚 字符"/>
    <w:basedOn w:val="29"/>
    <w:link w:val="16"/>
    <w:qFormat/>
    <w:uiPriority w:val="99"/>
    <w:rPr>
      <w:rFonts w:ascii="Times New Roman" w:hAnsi="Times New Roman"/>
      <w:sz w:val="18"/>
      <w:szCs w:val="18"/>
    </w:rPr>
  </w:style>
  <w:style w:type="character" w:customStyle="1" w:styleId="63">
    <w:name w:val="页眉 字符"/>
    <w:basedOn w:val="29"/>
    <w:link w:val="18"/>
    <w:qFormat/>
    <w:uiPriority w:val="99"/>
    <w:rPr>
      <w:rFonts w:ascii="Times New Roman" w:hAnsi="Times New Roman"/>
      <w:sz w:val="18"/>
      <w:szCs w:val="18"/>
    </w:rPr>
  </w:style>
  <w:style w:type="character" w:customStyle="1" w:styleId="64">
    <w:name w:val="正文文本首行缩进 字符"/>
    <w:basedOn w:val="52"/>
    <w:link w:val="25"/>
    <w:semiHidden/>
    <w:qFormat/>
    <w:uiPriority w:val="99"/>
    <w:rPr>
      <w:rFonts w:ascii="Times New Roman" w:hAnsi="Times New Roman"/>
      <w:szCs w:val="21"/>
    </w:rPr>
  </w:style>
  <w:style w:type="paragraph" w:customStyle="1" w:styleId="65">
    <w:name w:val="正文2"/>
    <w:qFormat/>
    <w:uiPriority w:val="99"/>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66">
    <w:name w:val="List Paragraph1"/>
    <w:qFormat/>
    <w:uiPriority w:val="99"/>
    <w:pPr>
      <w:ind w:firstLine="420" w:firstLineChars="200"/>
    </w:pPr>
    <w:rPr>
      <w:rFonts w:ascii="Calibri" w:hAnsi="Calibri" w:eastAsia="宋体" w:cs="Calibri"/>
      <w:lang w:val="en-US" w:eastAsia="zh-CN" w:bidi="ar-SA"/>
    </w:rPr>
  </w:style>
  <w:style w:type="character" w:customStyle="1" w:styleId="67">
    <w:name w:val="style81"/>
    <w:qFormat/>
    <w:uiPriority w:val="99"/>
    <w:rPr>
      <w:sz w:val="20"/>
      <w:szCs w:val="20"/>
    </w:rPr>
  </w:style>
  <w:style w:type="paragraph" w:customStyle="1" w:styleId="68">
    <w:name w:val="列出段落1"/>
    <w:qFormat/>
    <w:uiPriority w:val="99"/>
    <w:pPr>
      <w:ind w:firstLine="420"/>
    </w:pPr>
    <w:rPr>
      <w:rFonts w:ascii="Times New Roman" w:hAnsi="Times New Roman" w:eastAsia="宋体" w:cs="Times New Roman"/>
      <w:lang w:val="en-US" w:eastAsia="zh-CN" w:bidi="ar-SA"/>
    </w:rPr>
  </w:style>
  <w:style w:type="paragraph" w:customStyle="1" w:styleId="69">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70">
    <w:name w:val="02 Char"/>
    <w:link w:val="71"/>
    <w:qFormat/>
    <w:locked/>
    <w:uiPriority w:val="99"/>
    <w:rPr>
      <w:rFonts w:ascii="宋体" w:cs="宋体"/>
      <w:b/>
      <w:bCs/>
      <w:color w:val="FF0000"/>
      <w:kern w:val="2"/>
      <w:sz w:val="28"/>
      <w:szCs w:val="28"/>
    </w:rPr>
  </w:style>
  <w:style w:type="paragraph" w:customStyle="1" w:styleId="71">
    <w:name w:val="02"/>
    <w:basedOn w:val="7"/>
    <w:link w:val="70"/>
    <w:qFormat/>
    <w:uiPriority w:val="99"/>
    <w:pPr>
      <w:jc w:val="center"/>
    </w:pPr>
    <w:rPr>
      <w:color w:val="FF0000"/>
    </w:rPr>
  </w:style>
  <w:style w:type="character" w:customStyle="1" w:styleId="72">
    <w:name w:val="03 Char"/>
    <w:link w:val="73"/>
    <w:qFormat/>
    <w:locked/>
    <w:uiPriority w:val="99"/>
    <w:rPr>
      <w:rFonts w:ascii="宋体" w:cs="宋体"/>
      <w:b/>
      <w:bCs/>
      <w:kern w:val="2"/>
      <w:sz w:val="28"/>
      <w:szCs w:val="28"/>
    </w:rPr>
  </w:style>
  <w:style w:type="paragraph" w:customStyle="1" w:styleId="73">
    <w:name w:val="03"/>
    <w:basedOn w:val="8"/>
    <w:link w:val="72"/>
    <w:qFormat/>
    <w:uiPriority w:val="99"/>
    <w:pPr>
      <w:numPr>
        <w:ilvl w:val="0"/>
        <w:numId w:val="0"/>
      </w:numPr>
    </w:pPr>
  </w:style>
  <w:style w:type="character" w:customStyle="1" w:styleId="74">
    <w:name w:val="宋体小四 Char"/>
    <w:link w:val="75"/>
    <w:qFormat/>
    <w:locked/>
    <w:uiPriority w:val="99"/>
    <w:rPr>
      <w:rFonts w:ascii="宋体" w:eastAsia="宋体" w:cs="宋体"/>
      <w:kern w:val="2"/>
      <w:sz w:val="24"/>
      <w:szCs w:val="24"/>
    </w:rPr>
  </w:style>
  <w:style w:type="paragraph" w:customStyle="1" w:styleId="75">
    <w:name w:val="宋体小四"/>
    <w:link w:val="74"/>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76">
    <w:name w:val="fontstyle01"/>
    <w:basedOn w:val="29"/>
    <w:qFormat/>
    <w:uiPriority w:val="99"/>
    <w:rPr>
      <w:rFonts w:ascii="宋体" w:eastAsia="宋体" w:cs="宋体"/>
      <w:color w:val="000000"/>
      <w:sz w:val="22"/>
      <w:szCs w:val="22"/>
    </w:rPr>
  </w:style>
  <w:style w:type="paragraph" w:customStyle="1" w:styleId="77">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78">
    <w:name w:val="居中表格内容标题"/>
    <w:basedOn w:val="79"/>
    <w:qFormat/>
    <w:uiPriority w:val="0"/>
    <w:pPr>
      <w:jc w:val="center"/>
    </w:pPr>
    <w:rPr>
      <w:b/>
    </w:rPr>
  </w:style>
  <w:style w:type="paragraph" w:customStyle="1" w:styleId="79">
    <w:name w:val="居中表格内容"/>
    <w:qFormat/>
    <w:uiPriority w:val="0"/>
    <w:rPr>
      <w:rFonts w:ascii="Times New Roman" w:hAnsi="Times New Roman" w:eastAsia="宋体" w:cs="Times New Roman"/>
      <w:szCs w:val="28"/>
      <w:lang w:val="en-US" w:eastAsia="zh-CN" w:bidi="ar-SA"/>
    </w:rPr>
  </w:style>
  <w:style w:type="paragraph" w:styleId="80">
    <w:name w:val="List Paragraph"/>
    <w:basedOn w:val="1"/>
    <w:link w:val="81"/>
    <w:qFormat/>
    <w:uiPriority w:val="34"/>
    <w:pPr>
      <w:ind w:firstLine="420" w:firstLineChars="200"/>
    </w:pPr>
  </w:style>
  <w:style w:type="character" w:customStyle="1" w:styleId="81">
    <w:name w:val="列表段落 字符"/>
    <w:basedOn w:val="29"/>
    <w:link w:val="80"/>
    <w:qFormat/>
    <w:uiPriority w:val="34"/>
  </w:style>
  <w:style w:type="table" w:customStyle="1" w:styleId="82">
    <w:name w:val="网格型浅色1"/>
    <w:basedOn w:val="2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首行缩进2字符）"/>
    <w:basedOn w:val="1"/>
    <w:qFormat/>
    <w:uiPriority w:val="0"/>
    <w:pPr>
      <w:spacing w:line="360" w:lineRule="auto"/>
      <w:ind w:firstLine="480" w:firstLineChars="200"/>
    </w:pPr>
    <w:rPr>
      <w:kern w:val="2"/>
      <w:sz w:val="24"/>
    </w:rPr>
  </w:style>
  <w:style w:type="paragraph" w:customStyle="1" w:styleId="84">
    <w:name w:val="Body Text First Indent 21"/>
    <w:basedOn w:val="85"/>
    <w:qFormat/>
    <w:uiPriority w:val="0"/>
    <w:pPr>
      <w:ind w:firstLine="420"/>
    </w:pPr>
    <w:rPr>
      <w:rFonts w:cs="宋体"/>
    </w:rPr>
  </w:style>
  <w:style w:type="paragraph" w:customStyle="1" w:styleId="85">
    <w:name w:val="Body Text Indent1"/>
    <w:basedOn w:val="1"/>
    <w:next w:val="1"/>
    <w:qFormat/>
    <w:uiPriority w:val="0"/>
    <w:pPr>
      <w:spacing w:after="120"/>
      <w:ind w:left="420" w:leftChars="200"/>
    </w:pPr>
  </w:style>
  <w:style w:type="character" w:customStyle="1" w:styleId="86">
    <w:name w:val="font101"/>
    <w:basedOn w:val="29"/>
    <w:qFormat/>
    <w:uiPriority w:val="0"/>
    <w:rPr>
      <w:rFonts w:hint="eastAsia" w:ascii="宋体" w:hAnsi="宋体" w:eastAsia="宋体" w:cs="宋体"/>
      <w:b/>
      <w:bCs/>
      <w:color w:val="000000"/>
      <w:sz w:val="24"/>
      <w:szCs w:val="24"/>
      <w:u w:val="none"/>
    </w:rPr>
  </w:style>
  <w:style w:type="character" w:customStyle="1" w:styleId="87">
    <w:name w:val="font61"/>
    <w:basedOn w:val="29"/>
    <w:qFormat/>
    <w:uiPriority w:val="0"/>
    <w:rPr>
      <w:rFonts w:hint="eastAsia" w:ascii="宋体" w:hAnsi="宋体" w:eastAsia="宋体" w:cs="宋体"/>
      <w:color w:val="000000"/>
      <w:sz w:val="24"/>
      <w:szCs w:val="24"/>
      <w:u w:val="none"/>
    </w:rPr>
  </w:style>
  <w:style w:type="character" w:customStyle="1" w:styleId="88">
    <w:name w:val="font171"/>
    <w:basedOn w:val="29"/>
    <w:qFormat/>
    <w:uiPriority w:val="0"/>
    <w:rPr>
      <w:rFonts w:hint="eastAsia" w:ascii="宋体" w:hAnsi="宋体" w:eastAsia="宋体" w:cs="宋体"/>
      <w:b/>
      <w:bCs/>
      <w:color w:val="000000"/>
      <w:sz w:val="24"/>
      <w:szCs w:val="24"/>
      <w:u w:val="none"/>
    </w:rPr>
  </w:style>
  <w:style w:type="character" w:customStyle="1" w:styleId="89">
    <w:name w:val="font141"/>
    <w:basedOn w:val="29"/>
    <w:qFormat/>
    <w:uiPriority w:val="0"/>
    <w:rPr>
      <w:rFonts w:hint="eastAsia" w:ascii="宋体" w:hAnsi="宋体" w:eastAsia="宋体" w:cs="宋体"/>
      <w:b/>
      <w:bCs/>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eastAsia" w:ascii="宋体" w:hAnsi="宋体" w:eastAsia="宋体" w:cs="宋体"/>
      <w:color w:val="000000"/>
      <w:sz w:val="24"/>
      <w:szCs w:val="24"/>
      <w:u w:val="none"/>
    </w:rPr>
  </w:style>
  <w:style w:type="character" w:customStyle="1" w:styleId="92">
    <w:name w:val="font151"/>
    <w:basedOn w:val="29"/>
    <w:qFormat/>
    <w:uiPriority w:val="0"/>
    <w:rPr>
      <w:rFonts w:ascii="MS Gothic" w:hAnsi="MS Gothic" w:eastAsia="MS Gothic" w:cs="MS Gothic"/>
      <w:color w:val="000000"/>
      <w:sz w:val="24"/>
      <w:szCs w:val="24"/>
      <w:u w:val="none"/>
    </w:rPr>
  </w:style>
  <w:style w:type="character" w:customStyle="1" w:styleId="93">
    <w:name w:val="font161"/>
    <w:basedOn w:val="29"/>
    <w:qFormat/>
    <w:uiPriority w:val="0"/>
    <w:rPr>
      <w:rFonts w:hint="eastAsia" w:ascii="宋体" w:hAnsi="宋体" w:eastAsia="宋体" w:cs="宋体"/>
      <w:b/>
      <w:bCs/>
      <w:color w:val="000000"/>
      <w:sz w:val="24"/>
      <w:szCs w:val="24"/>
      <w:u w:val="none"/>
    </w:rPr>
  </w:style>
  <w:style w:type="character" w:customStyle="1" w:styleId="94">
    <w:name w:val="font51"/>
    <w:basedOn w:val="29"/>
    <w:qFormat/>
    <w:uiPriority w:val="0"/>
    <w:rPr>
      <w:rFonts w:hint="eastAsia" w:ascii="宋体" w:hAnsi="宋体" w:eastAsia="宋体" w:cs="宋体"/>
      <w:color w:val="000000"/>
      <w:sz w:val="24"/>
      <w:szCs w:val="24"/>
      <w:u w:val="none"/>
    </w:rPr>
  </w:style>
  <w:style w:type="character" w:customStyle="1" w:styleId="95">
    <w:name w:val="font121"/>
    <w:basedOn w:val="29"/>
    <w:qFormat/>
    <w:uiPriority w:val="0"/>
    <w:rPr>
      <w:rFonts w:ascii="MS Gothic" w:hAnsi="MS Gothic" w:eastAsia="MS Gothic" w:cs="MS Gothic"/>
      <w:color w:val="000000"/>
      <w:sz w:val="24"/>
      <w:szCs w:val="24"/>
      <w:u w:val="none"/>
    </w:rPr>
  </w:style>
  <w:style w:type="character" w:customStyle="1" w:styleId="96">
    <w:name w:val="font71"/>
    <w:basedOn w:val="29"/>
    <w:qFormat/>
    <w:uiPriority w:val="0"/>
    <w:rPr>
      <w:rFonts w:hint="eastAsia" w:ascii="宋体" w:hAnsi="宋体" w:eastAsia="宋体" w:cs="宋体"/>
      <w:color w:val="000000"/>
      <w:sz w:val="24"/>
      <w:szCs w:val="24"/>
      <w:u w:val="none"/>
    </w:rPr>
  </w:style>
  <w:style w:type="character" w:customStyle="1" w:styleId="97">
    <w:name w:val="font31"/>
    <w:basedOn w:val="29"/>
    <w:qFormat/>
    <w:uiPriority w:val="0"/>
    <w:rPr>
      <w:rFonts w:hint="eastAsia" w:ascii="宋体" w:hAnsi="宋体" w:eastAsia="宋体" w:cs="宋体"/>
      <w:color w:val="000000"/>
      <w:sz w:val="24"/>
      <w:szCs w:val="24"/>
      <w:u w:val="none"/>
    </w:rPr>
  </w:style>
  <w:style w:type="character" w:customStyle="1" w:styleId="98">
    <w:name w:val="font11"/>
    <w:basedOn w:val="29"/>
    <w:qFormat/>
    <w:uiPriority w:val="0"/>
    <w:rPr>
      <w:rFonts w:hint="eastAsia" w:ascii="宋体" w:hAnsi="宋体" w:eastAsia="宋体" w:cs="宋体"/>
      <w:color w:val="000000"/>
      <w:sz w:val="24"/>
      <w:szCs w:val="24"/>
      <w:u w:val="none"/>
    </w:rPr>
  </w:style>
  <w:style w:type="character" w:customStyle="1" w:styleId="99">
    <w:name w:val="font112"/>
    <w:basedOn w:val="29"/>
    <w:qFormat/>
    <w:uiPriority w:val="0"/>
    <w:rPr>
      <w:rFonts w:hint="eastAsia" w:ascii="宋体" w:hAnsi="宋体" w:eastAsia="宋体" w:cs="宋体"/>
      <w:b/>
      <w:bCs/>
      <w:color w:val="000000"/>
      <w:sz w:val="24"/>
      <w:szCs w:val="24"/>
      <w:u w:val="none"/>
    </w:rPr>
  </w:style>
  <w:style w:type="paragraph" w:customStyle="1" w:styleId="100">
    <w:name w:val="Revision"/>
    <w:hidden/>
    <w:semiHidden/>
    <w:qFormat/>
    <w:uiPriority w:val="99"/>
    <w:rPr>
      <w:rFonts w:ascii="Times New Roman" w:hAnsi="Times New Roman" w:eastAsia="宋体" w:cs="Times New Roman"/>
      <w:lang w:val="en-US" w:eastAsia="zh-CN" w:bidi="ar-SA"/>
    </w:rPr>
  </w:style>
  <w:style w:type="character" w:customStyle="1" w:styleId="101">
    <w:name w:val="批注文字 字符"/>
    <w:basedOn w:val="29"/>
    <w:link w:val="11"/>
    <w:qFormat/>
    <w:uiPriority w:val="0"/>
  </w:style>
  <w:style w:type="character" w:customStyle="1" w:styleId="102">
    <w:name w:val="批注主题 字符"/>
    <w:basedOn w:val="101"/>
    <w:link w:val="24"/>
    <w:semiHidden/>
    <w:qFormat/>
    <w:uiPriority w:val="99"/>
    <w:rPr>
      <w:b/>
      <w:bCs/>
    </w:rPr>
  </w:style>
  <w:style w:type="character" w:customStyle="1" w:styleId="103">
    <w:name w:val="NormalCharacter"/>
    <w:qFormat/>
    <w:uiPriority w:val="0"/>
  </w:style>
  <w:style w:type="character" w:customStyle="1" w:styleId="104">
    <w:name w:val="font191"/>
    <w:basedOn w:val="29"/>
    <w:qFormat/>
    <w:uiPriority w:val="0"/>
    <w:rPr>
      <w:rFonts w:hint="default" w:ascii="Source Han Sans Normal" w:hAnsi="Source Han Sans Normal" w:eastAsia="Source Han Sans Normal" w:cs="Source Han Sans Normal"/>
      <w:color w:val="000000"/>
      <w:sz w:val="20"/>
      <w:szCs w:val="20"/>
      <w:u w:val="none"/>
    </w:rPr>
  </w:style>
  <w:style w:type="character" w:customStyle="1" w:styleId="105">
    <w:name w:val="font201"/>
    <w:basedOn w:val="29"/>
    <w:qFormat/>
    <w:uiPriority w:val="0"/>
    <w:rPr>
      <w:rFonts w:hint="eastAsia" w:ascii="宋体" w:hAnsi="宋体" w:eastAsia="宋体" w:cs="宋体"/>
      <w:color w:val="333333"/>
      <w:sz w:val="20"/>
      <w:szCs w:val="20"/>
      <w:u w:val="none"/>
    </w:rPr>
  </w:style>
  <w:style w:type="character" w:customStyle="1" w:styleId="106">
    <w:name w:val="font41"/>
    <w:basedOn w:val="29"/>
    <w:qFormat/>
    <w:uiPriority w:val="0"/>
    <w:rPr>
      <w:rFonts w:hint="eastAsia" w:ascii="宋体" w:hAnsi="宋体" w:eastAsia="宋体" w:cs="宋体"/>
      <w:color w:val="000000"/>
      <w:sz w:val="20"/>
      <w:szCs w:val="20"/>
      <w:u w:val="none"/>
    </w:rPr>
  </w:style>
  <w:style w:type="character" w:customStyle="1" w:styleId="107">
    <w:name w:val="font181"/>
    <w:basedOn w:val="29"/>
    <w:qFormat/>
    <w:uiPriority w:val="0"/>
    <w:rPr>
      <w:rFonts w:hint="eastAsia" w:ascii="宋体" w:hAnsi="宋体" w:eastAsia="宋体" w:cs="宋体"/>
      <w:color w:val="000000"/>
      <w:sz w:val="20"/>
      <w:szCs w:val="20"/>
      <w:u w:val="none"/>
    </w:rPr>
  </w:style>
  <w:style w:type="character" w:customStyle="1" w:styleId="108">
    <w:name w:val="font122"/>
    <w:basedOn w:val="29"/>
    <w:qFormat/>
    <w:uiPriority w:val="0"/>
    <w:rPr>
      <w:rFonts w:hint="eastAsia" w:ascii="宋体" w:hAnsi="宋体" w:eastAsia="宋体" w:cs="宋体"/>
      <w:color w:val="000000"/>
      <w:sz w:val="16"/>
      <w:szCs w:val="16"/>
      <w:u w:val="none"/>
    </w:rPr>
  </w:style>
  <w:style w:type="character" w:customStyle="1" w:styleId="109">
    <w:name w:val="font111"/>
    <w:basedOn w:val="29"/>
    <w:qFormat/>
    <w:uiPriority w:val="0"/>
    <w:rPr>
      <w:rFonts w:ascii="Source Han Sans Normal" w:hAnsi="Source Han Sans Normal" w:eastAsia="Source Han Sans Normal" w:cs="Source Han Sans Normal"/>
      <w:color w:val="000000"/>
      <w:sz w:val="20"/>
      <w:szCs w:val="20"/>
      <w:u w:val="none"/>
    </w:rPr>
  </w:style>
  <w:style w:type="table" w:customStyle="1" w:styleId="110">
    <w:name w:val="Table Normal"/>
    <w:semiHidden/>
    <w:unhideWhenUsed/>
    <w:qFormat/>
    <w:uiPriority w:val="0"/>
    <w:tblPr>
      <w:tblCellMar>
        <w:top w:w="0" w:type="dxa"/>
        <w:left w:w="0" w:type="dxa"/>
        <w:bottom w:w="0" w:type="dxa"/>
        <w:right w:w="0" w:type="dxa"/>
      </w:tblCellMar>
    </w:tblPr>
  </w:style>
  <w:style w:type="character" w:customStyle="1" w:styleId="111">
    <w:name w:val="正文文本缩进 Char"/>
    <w:basedOn w:val="29"/>
    <w:link w:val="6"/>
    <w:qFormat/>
    <w:uiPriority w:val="0"/>
    <w:rPr>
      <w:kern w:val="2"/>
      <w:sz w:val="28"/>
      <w:szCs w:val="24"/>
    </w:rPr>
  </w:style>
  <w:style w:type="paragraph" w:customStyle="1" w:styleId="112">
    <w:name w:val="Table Paragraph"/>
    <w:basedOn w:val="1"/>
    <w:qFormat/>
    <w:uiPriority w:val="1"/>
    <w:pPr>
      <w:autoSpaceDE w:val="0"/>
      <w:autoSpaceDN w:val="0"/>
      <w:spacing w:before="175"/>
      <w:ind w:left="108"/>
      <w:jc w:val="left"/>
    </w:pPr>
    <w:rPr>
      <w:rFonts w:ascii="宋体" w:hAnsi="宋体" w:cs="宋体"/>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59</Pages>
  <Words>11905</Words>
  <Characters>13221</Characters>
  <Lines>510</Lines>
  <Paragraphs>143</Paragraphs>
  <TotalTime>14</TotalTime>
  <ScaleCrop>false</ScaleCrop>
  <LinksUpToDate>false</LinksUpToDate>
  <CharactersWithSpaces>13521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2022-11-22T06:23:00Z</dcterms:created>
  <dc:creator>陈圣楠</dc:creator>
  <cp:lastModifiedBy>八丑</cp:lastModifiedBy>
  <cp:lastPrinted>2023-08-29T01:15:00Z</cp:lastPrinted>
  <dcterms:modified xsi:type="dcterms:W3CDTF">2024-12-24T08:12:40Z</dcterms:modified>
  <dc:title>浙江绍兴上虞人民调解服务标准化</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82515A807A5A45B598F022379F3F5D94_13</vt:lpwstr>
  </property>
</Properties>
</file>