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02691">
      <w:pPr>
        <w:pStyle w:val="6"/>
        <w:jc w:val="center"/>
        <w:rPr>
          <w:rFonts w:ascii="宋体" w:hAnsi="宋体" w:cs="宋体"/>
          <w:b/>
          <w:bCs/>
          <w:sz w:val="44"/>
          <w:szCs w:val="44"/>
          <w:highlight w:val="none"/>
        </w:rPr>
      </w:pPr>
    </w:p>
    <w:p w14:paraId="7051FCF5">
      <w:pPr>
        <w:pStyle w:val="6"/>
        <w:ind w:left="0" w:leftChars="0" w:firstLine="0" w:firstLineChars="0"/>
        <w:jc w:val="center"/>
        <w:rPr>
          <w:rFonts w:hint="eastAsia" w:ascii="宋体" w:hAnsi="宋体" w:cs="宋体"/>
          <w:b/>
          <w:bCs/>
          <w:sz w:val="48"/>
          <w:szCs w:val="48"/>
          <w:highlight w:val="none"/>
          <w:u w:val="single"/>
          <w:lang w:val="en-US" w:eastAsia="zh-CN"/>
        </w:rPr>
      </w:pPr>
      <w:r>
        <w:rPr>
          <w:rFonts w:hint="eastAsia" w:ascii="宋体" w:hAnsi="宋体" w:cs="宋体"/>
          <w:b/>
          <w:bCs/>
          <w:sz w:val="48"/>
          <w:szCs w:val="48"/>
          <w:highlight w:val="none"/>
          <w:u w:val="single"/>
          <w:lang w:eastAsia="zh-CN"/>
        </w:rPr>
        <w:t>2025年上虞区气象局区域自动气象站维保和设备备件等外包服务项目</w:t>
      </w:r>
    </w:p>
    <w:p w14:paraId="1407C050">
      <w:pPr>
        <w:pStyle w:val="6"/>
        <w:jc w:val="center"/>
        <w:rPr>
          <w:rFonts w:ascii="宋体" w:hAnsi="宋体" w:cs="宋体"/>
          <w:b/>
          <w:bCs/>
          <w:sz w:val="44"/>
          <w:szCs w:val="44"/>
          <w:highlight w:val="none"/>
        </w:rPr>
      </w:pPr>
    </w:p>
    <w:p w14:paraId="689288AF">
      <w:pPr>
        <w:spacing w:line="360" w:lineRule="auto"/>
        <w:rPr>
          <w:rFonts w:ascii="宋体" w:hAnsi="宋体" w:cs="宋体"/>
          <w:b/>
          <w:bCs/>
          <w:sz w:val="72"/>
          <w:szCs w:val="72"/>
          <w:highlight w:val="none"/>
        </w:rPr>
      </w:pPr>
    </w:p>
    <w:p w14:paraId="730891F6">
      <w:pPr>
        <w:spacing w:line="360" w:lineRule="auto"/>
        <w:jc w:val="center"/>
        <w:rPr>
          <w:rFonts w:ascii="宋体" w:hAnsi="宋体" w:cs="宋体"/>
          <w:b/>
          <w:bCs/>
          <w:sz w:val="48"/>
          <w:szCs w:val="48"/>
          <w:highlight w:val="none"/>
        </w:rPr>
      </w:pPr>
      <w:r>
        <w:rPr>
          <w:rFonts w:hint="eastAsia" w:ascii="宋体" w:hAnsi="宋体" w:cs="宋体"/>
          <w:b/>
          <w:bCs/>
          <w:sz w:val="72"/>
          <w:szCs w:val="72"/>
          <w:highlight w:val="none"/>
        </w:rPr>
        <w:t>竞争性磋商文件</w:t>
      </w:r>
    </w:p>
    <w:p w14:paraId="4CBCDFEE">
      <w:pPr>
        <w:pStyle w:val="7"/>
        <w:rPr>
          <w:highlight w:val="none"/>
        </w:rPr>
      </w:pPr>
    </w:p>
    <w:p w14:paraId="00053495">
      <w:pPr>
        <w:pStyle w:val="22"/>
        <w:widowControl w:val="0"/>
        <w:spacing w:before="0" w:beforeAutospacing="0" w:after="0" w:afterAutospacing="0" w:line="360" w:lineRule="auto"/>
        <w:ind w:firstLine="3000" w:firstLineChars="1000"/>
        <w:rPr>
          <w:rFonts w:hint="default" w:eastAsia="宋体"/>
          <w:highlight w:val="none"/>
          <w:lang w:val="en-US" w:eastAsia="zh-CN"/>
        </w:rPr>
      </w:pPr>
      <w:r>
        <w:rPr>
          <w:rFonts w:hint="eastAsia" w:ascii="宋体" w:hAnsi="宋体" w:cs="宋体"/>
          <w:color w:val="auto"/>
          <w:sz w:val="30"/>
          <w:szCs w:val="30"/>
          <w:highlight w:val="none"/>
        </w:rPr>
        <w:t>项目编号</w:t>
      </w:r>
      <w:r>
        <w:rPr>
          <w:rFonts w:hint="eastAsia" w:ascii="宋体" w:hAnsi="宋体" w:cs="宋体"/>
          <w:sz w:val="30"/>
          <w:szCs w:val="30"/>
          <w:highlight w:val="none"/>
        </w:rPr>
        <w:t>：FSJZCS2025012</w:t>
      </w:r>
      <w:r>
        <w:rPr>
          <w:rFonts w:hint="eastAsia" w:ascii="宋体" w:hAnsi="宋体" w:cs="宋体"/>
          <w:sz w:val="30"/>
          <w:szCs w:val="30"/>
          <w:highlight w:val="none"/>
          <w:lang w:eastAsia="zh-CN"/>
        </w:rPr>
        <w:t xml:space="preserve">    </w:t>
      </w:r>
    </w:p>
    <w:p w14:paraId="69BF2B91">
      <w:pPr>
        <w:pStyle w:val="22"/>
        <w:widowControl w:val="0"/>
        <w:spacing w:before="0" w:beforeAutospacing="0" w:after="0" w:afterAutospacing="0" w:line="360" w:lineRule="auto"/>
        <w:ind w:firstLine="3000" w:firstLineChars="1000"/>
        <w:rPr>
          <w:highlight w:val="none"/>
        </w:rPr>
      </w:pPr>
      <w:r>
        <w:rPr>
          <w:rFonts w:hint="eastAsia" w:ascii="宋体" w:hAnsi="宋体" w:cs="宋体"/>
          <w:sz w:val="30"/>
          <w:szCs w:val="30"/>
          <w:highlight w:val="none"/>
        </w:rPr>
        <w:t>采购方式：竞争性磋商</w:t>
      </w:r>
    </w:p>
    <w:p w14:paraId="3E1A47BA">
      <w:pPr>
        <w:spacing w:line="360" w:lineRule="auto"/>
        <w:jc w:val="left"/>
        <w:rPr>
          <w:rFonts w:ascii="宋体" w:hAnsi="宋体" w:cs="宋体"/>
          <w:b/>
          <w:bCs/>
          <w:sz w:val="24"/>
          <w:szCs w:val="24"/>
          <w:highlight w:val="none"/>
        </w:rPr>
      </w:pPr>
    </w:p>
    <w:p w14:paraId="4A4E0B6C">
      <w:pPr>
        <w:spacing w:line="360" w:lineRule="auto"/>
        <w:rPr>
          <w:rFonts w:ascii="宋体" w:hAnsi="宋体" w:cs="宋体"/>
          <w:sz w:val="24"/>
          <w:szCs w:val="24"/>
          <w:highlight w:val="none"/>
        </w:rPr>
      </w:pPr>
    </w:p>
    <w:p w14:paraId="01DAAD3D">
      <w:pPr>
        <w:spacing w:line="360" w:lineRule="auto"/>
        <w:jc w:val="center"/>
        <w:rPr>
          <w:rFonts w:ascii="宋体" w:hAnsi="宋体" w:cs="宋体"/>
          <w:sz w:val="24"/>
          <w:szCs w:val="24"/>
          <w:highlight w:val="none"/>
        </w:rPr>
      </w:pPr>
    </w:p>
    <w:p w14:paraId="74D720D7">
      <w:pPr>
        <w:pStyle w:val="6"/>
        <w:rPr>
          <w:rFonts w:ascii="宋体" w:hAnsi="宋体" w:cs="宋体"/>
          <w:sz w:val="24"/>
          <w:szCs w:val="24"/>
          <w:highlight w:val="none"/>
        </w:rPr>
      </w:pPr>
    </w:p>
    <w:p w14:paraId="36D2899D">
      <w:pPr>
        <w:pStyle w:val="6"/>
        <w:rPr>
          <w:rFonts w:ascii="宋体" w:hAnsi="宋体" w:cs="宋体"/>
          <w:sz w:val="24"/>
          <w:szCs w:val="24"/>
          <w:highlight w:val="none"/>
        </w:rPr>
      </w:pPr>
    </w:p>
    <w:p w14:paraId="4D31A1A3">
      <w:pPr>
        <w:pStyle w:val="6"/>
        <w:rPr>
          <w:rFonts w:ascii="宋体" w:hAnsi="宋体" w:cs="宋体"/>
          <w:sz w:val="24"/>
          <w:szCs w:val="24"/>
          <w:highlight w:val="none"/>
        </w:rPr>
      </w:pPr>
    </w:p>
    <w:p w14:paraId="63033E47">
      <w:pPr>
        <w:pStyle w:val="6"/>
        <w:rPr>
          <w:rFonts w:ascii="宋体" w:hAnsi="宋体" w:cs="宋体"/>
          <w:sz w:val="24"/>
          <w:szCs w:val="24"/>
          <w:highlight w:val="none"/>
        </w:rPr>
      </w:pPr>
    </w:p>
    <w:p w14:paraId="177285E1">
      <w:pPr>
        <w:spacing w:line="360" w:lineRule="auto"/>
        <w:jc w:val="center"/>
        <w:rPr>
          <w:rFonts w:ascii="宋体" w:hAnsi="宋体" w:cs="宋体"/>
          <w:sz w:val="24"/>
          <w:szCs w:val="24"/>
          <w:highlight w:val="none"/>
        </w:rPr>
      </w:pPr>
    </w:p>
    <w:p w14:paraId="7128CBA2">
      <w:pPr>
        <w:spacing w:line="360" w:lineRule="auto"/>
        <w:jc w:val="center"/>
        <w:rPr>
          <w:rFonts w:ascii="宋体" w:hAnsi="宋体" w:cs="宋体"/>
          <w:sz w:val="24"/>
          <w:szCs w:val="24"/>
          <w:highlight w:val="none"/>
        </w:rPr>
      </w:pPr>
    </w:p>
    <w:p w14:paraId="4C08FB7D">
      <w:pPr>
        <w:spacing w:line="360" w:lineRule="auto"/>
        <w:jc w:val="center"/>
        <w:rPr>
          <w:rFonts w:ascii="宋体" w:hAnsi="宋体" w:cs="宋体"/>
          <w:sz w:val="24"/>
          <w:szCs w:val="24"/>
          <w:highlight w:val="none"/>
        </w:rPr>
      </w:pPr>
    </w:p>
    <w:p w14:paraId="01F8DA96">
      <w:pPr>
        <w:snapToGrid w:val="0"/>
        <w:spacing w:line="360" w:lineRule="auto"/>
        <w:ind w:firstLine="1500" w:firstLineChars="500"/>
        <w:rPr>
          <w:rFonts w:hint="eastAsia" w:ascii="宋体" w:hAnsi="宋体" w:eastAsia="宋体" w:cs="宋体"/>
          <w:highlight w:val="none"/>
          <w:u w:val="single"/>
          <w:lang w:eastAsia="zh-CN"/>
        </w:rPr>
      </w:pPr>
      <w:r>
        <w:rPr>
          <w:rFonts w:hint="eastAsia" w:ascii="宋体" w:hAnsi="宋体" w:cs="宋体"/>
          <w:sz w:val="30"/>
          <w:szCs w:val="30"/>
          <w:highlight w:val="none"/>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rPr>
        <w:t>人：</w:t>
      </w:r>
      <w:r>
        <w:rPr>
          <w:rFonts w:hint="eastAsia" w:ascii="宋体" w:hAnsi="宋体" w:cs="宋体"/>
          <w:sz w:val="30"/>
          <w:szCs w:val="30"/>
          <w:highlight w:val="none"/>
          <w:lang w:eastAsia="zh-CN"/>
        </w:rPr>
        <w:t>绍兴市上虞区气象局</w:t>
      </w:r>
    </w:p>
    <w:p w14:paraId="106F8DC8">
      <w:pPr>
        <w:snapToGrid w:val="0"/>
        <w:spacing w:line="360" w:lineRule="auto"/>
        <w:ind w:firstLine="1500" w:firstLineChars="500"/>
        <w:rPr>
          <w:rFonts w:ascii="宋体" w:hAnsi="宋体" w:cs="宋体"/>
          <w:sz w:val="30"/>
          <w:szCs w:val="30"/>
          <w:highlight w:val="none"/>
        </w:rPr>
      </w:pPr>
      <w:r>
        <w:rPr>
          <w:rFonts w:hint="eastAsia" w:ascii="宋体" w:hAnsi="宋体" w:cs="宋体"/>
          <w:sz w:val="30"/>
          <w:szCs w:val="30"/>
          <w:highlight w:val="none"/>
        </w:rPr>
        <w:t>采购代理机构：绍兴成言工程咨询管理有限公司</w:t>
      </w:r>
    </w:p>
    <w:p w14:paraId="2995F623">
      <w:pPr>
        <w:jc w:val="center"/>
        <w:rPr>
          <w:rFonts w:ascii="宋体" w:hAnsi="宋体" w:cs="宋体"/>
          <w:sz w:val="30"/>
          <w:szCs w:val="30"/>
          <w:highlight w:val="none"/>
        </w:rPr>
        <w:sectPr>
          <w:footerReference r:id="rId3" w:type="default"/>
          <w:pgSz w:w="11906" w:h="16838"/>
          <w:pgMar w:top="1247" w:right="1474" w:bottom="1247" w:left="1474" w:header="851" w:footer="992" w:gutter="0"/>
          <w:pgNumType w:fmt="decimal"/>
          <w:cols w:space="0" w:num="1"/>
          <w:docGrid w:type="lines" w:linePitch="312" w:charSpace="0"/>
        </w:sectPr>
      </w:pPr>
      <w:r>
        <w:rPr>
          <w:rFonts w:hint="eastAsia" w:ascii="宋体" w:hAnsi="宋体" w:cs="宋体"/>
          <w:sz w:val="30"/>
          <w:szCs w:val="30"/>
          <w:highlight w:val="none"/>
        </w:rPr>
        <w:t>二〇二五年</w:t>
      </w:r>
      <w:r>
        <w:rPr>
          <w:rFonts w:hint="eastAsia" w:ascii="宋体" w:hAnsi="宋体" w:cs="宋体"/>
          <w:sz w:val="30"/>
          <w:szCs w:val="30"/>
          <w:highlight w:val="none"/>
          <w:lang w:val="en-US" w:eastAsia="zh-CN"/>
        </w:rPr>
        <w:t>四</w:t>
      </w:r>
      <w:r>
        <w:rPr>
          <w:rFonts w:hint="eastAsia" w:ascii="宋体" w:hAnsi="宋体" w:cs="宋体"/>
          <w:sz w:val="30"/>
          <w:szCs w:val="30"/>
          <w:highlight w:val="none"/>
        </w:rPr>
        <w:t>月</w:t>
      </w:r>
    </w:p>
    <w:p w14:paraId="7CEB1839">
      <w:pPr>
        <w:spacing w:line="360" w:lineRule="auto"/>
        <w:jc w:val="center"/>
        <w:rPr>
          <w:rFonts w:ascii="宋体" w:hAnsi="宋体" w:cs="宋体"/>
          <w:sz w:val="28"/>
          <w:szCs w:val="28"/>
          <w:highlight w:val="none"/>
        </w:rPr>
      </w:pPr>
      <w:r>
        <w:rPr>
          <w:rFonts w:hint="eastAsia" w:ascii="宋体" w:hAnsi="宋体" w:cs="宋体"/>
          <w:sz w:val="28"/>
          <w:szCs w:val="28"/>
          <w:highlight w:val="none"/>
        </w:rPr>
        <w:t>目录</w:t>
      </w:r>
    </w:p>
    <w:p w14:paraId="175B596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_Toc5930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5B44143">
      <w:pPr>
        <w:pStyle w:val="18"/>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_Toc10641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第二部分供应商须知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_Toc10641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45C0586">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_Toc13976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 总则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_Toc13976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78FE0A1">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_Toc26425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 竞争性磋商文件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_Toc26425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68DC4DB">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_Toc8424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三、 竞争性磋商响应文件的编写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_Toc8424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F92D719">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_Toc22808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四、 响应文件的递交</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_Toc22808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9A49E95">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_Toc26882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五、 磋商无效的情形</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_Toc26882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F2FBC87">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_Toc5954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六、 采购中止的情形</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_Toc5954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03ADF02">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七、 确定成交供应商与签订合同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_Toc7222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A6ED086">
      <w:pPr>
        <w:pStyle w:val="18"/>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_Toc8494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采购内容及要求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_Toc8494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6E76CA3">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_Toc19961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采购内容及要求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_Toc19961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2EAA71">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_Toc28397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付款方式及要求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_Toc28397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B0D86B4">
      <w:pPr>
        <w:pStyle w:val="18"/>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_Toc18118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磋商原则及磋商方法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_Toc18118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1FF8B33">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_Toc15634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 磋商原则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_Toc15634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4707BFA">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_Toc5845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 磋商程序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_Toc5845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EECF75D">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_Toc28930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三、 注意事项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_Toc28930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95298E1">
      <w:pPr>
        <w:pStyle w:val="21"/>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_Toc5066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四、 评分细则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_Toc5066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2B7470A">
      <w:pPr>
        <w:pStyle w:val="18"/>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_Toc8314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采购合同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_Toc8314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B855607">
      <w:pPr>
        <w:pStyle w:val="18"/>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_Toc16514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第六部分应提交的有关格式范例</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_Toc16514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0EA6CB0">
      <w:pPr>
        <w:pStyle w:val="5"/>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end"/>
      </w:r>
    </w:p>
    <w:p w14:paraId="00FA03DB">
      <w:pPr>
        <w:rPr>
          <w:rFonts w:ascii="宋体" w:hAnsi="宋体" w:cs="宋体"/>
          <w:highlight w:val="none"/>
        </w:rPr>
      </w:pPr>
    </w:p>
    <w:p w14:paraId="179716BB">
      <w:pPr>
        <w:rPr>
          <w:rFonts w:ascii="宋体" w:hAnsi="宋体" w:cs="宋体"/>
          <w:highlight w:val="none"/>
        </w:rPr>
      </w:pPr>
    </w:p>
    <w:p w14:paraId="4B660B43">
      <w:pPr>
        <w:pStyle w:val="4"/>
        <w:rPr>
          <w:rFonts w:ascii="宋体" w:hAnsi="宋体" w:cs="宋体"/>
          <w:highlight w:val="none"/>
        </w:rPr>
      </w:pPr>
      <w:bookmarkStart w:id="0" w:name="_Toc32199"/>
      <w:bookmarkStart w:id="1" w:name="_Toc31034"/>
      <w:bookmarkStart w:id="2" w:name="_Toc5930"/>
      <w:bookmarkStart w:id="3" w:name="_Toc91899870"/>
      <w:bookmarkStart w:id="4" w:name="第二部分"/>
      <w:r>
        <w:rPr>
          <w:rFonts w:hint="eastAsia" w:ascii="宋体" w:hAnsi="宋体" w:cs="宋体"/>
          <w:highlight w:val="none"/>
        </w:rPr>
        <w:t>第一部分磋商公告</w:t>
      </w:r>
      <w:bookmarkEnd w:id="0"/>
      <w:bookmarkEnd w:id="1"/>
      <w:bookmarkEnd w:id="2"/>
    </w:p>
    <w:p w14:paraId="7F3795B0">
      <w:pPr>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绍兴成言工程咨询管理有限公司关于</w:t>
      </w:r>
      <w:r>
        <w:rPr>
          <w:rFonts w:hint="eastAsia" w:ascii="宋体" w:hAnsi="宋体" w:cs="宋体"/>
          <w:sz w:val="28"/>
          <w:szCs w:val="28"/>
          <w:highlight w:val="none"/>
          <w:lang w:eastAsia="zh-CN"/>
        </w:rPr>
        <w:t>绍兴市上虞区气象局2025年上虞区气象局区域自动气象站维保和设备备件等外包服务项目</w:t>
      </w:r>
      <w:r>
        <w:rPr>
          <w:rFonts w:hint="eastAsia" w:ascii="宋体" w:hAnsi="宋体" w:cs="宋体"/>
          <w:sz w:val="28"/>
          <w:szCs w:val="28"/>
          <w:highlight w:val="none"/>
        </w:rPr>
        <w:t>的竞争性磋商公告</w:t>
      </w:r>
    </w:p>
    <w:p w14:paraId="14116FFA">
      <w:pPr>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公告日期：2025年</w:t>
      </w:r>
      <w:r>
        <w:rPr>
          <w:rFonts w:hint="eastAsia" w:ascii="宋体" w:hAnsi="宋体" w:cs="宋体"/>
          <w:sz w:val="28"/>
          <w:szCs w:val="28"/>
          <w:highlight w:val="none"/>
          <w:lang w:val="en-US" w:eastAsia="zh-CN"/>
        </w:rPr>
        <w:t xml:space="preserve"> 4</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14 </w:t>
      </w:r>
      <w:r>
        <w:rPr>
          <w:rFonts w:hint="eastAsia" w:ascii="宋体" w:hAnsi="宋体" w:cs="宋体"/>
          <w:sz w:val="28"/>
          <w:szCs w:val="28"/>
          <w:highlight w:val="none"/>
        </w:rPr>
        <w:t>日</w:t>
      </w:r>
    </w:p>
    <w:p w14:paraId="59610C2B">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根据《中华人民共和国政府采购法》等有关规定，</w:t>
      </w:r>
      <w:r>
        <w:rPr>
          <w:rFonts w:hint="eastAsia" w:ascii="宋体" w:hAnsi="宋体" w:cs="宋体"/>
          <w:sz w:val="24"/>
          <w:szCs w:val="24"/>
          <w:highlight w:val="none"/>
          <w:u w:val="single"/>
        </w:rPr>
        <w:t>绍兴成言工程咨询管理有限公司</w:t>
      </w:r>
      <w:r>
        <w:rPr>
          <w:rFonts w:hint="eastAsia" w:ascii="宋体" w:hAnsi="宋体" w:cs="宋体"/>
          <w:sz w:val="24"/>
          <w:szCs w:val="24"/>
          <w:highlight w:val="none"/>
        </w:rPr>
        <w:t>受</w:t>
      </w:r>
      <w:r>
        <w:rPr>
          <w:rFonts w:hint="eastAsia" w:ascii="宋体" w:hAnsi="宋体" w:cs="宋体"/>
          <w:sz w:val="24"/>
          <w:szCs w:val="24"/>
          <w:highlight w:val="none"/>
          <w:u w:val="single"/>
          <w:lang w:eastAsia="zh-CN"/>
        </w:rPr>
        <w:t>绍兴市上虞区气象局</w:t>
      </w:r>
      <w:r>
        <w:rPr>
          <w:rFonts w:hint="eastAsia" w:ascii="宋体" w:hAnsi="宋体" w:cs="宋体"/>
          <w:sz w:val="24"/>
          <w:szCs w:val="24"/>
          <w:highlight w:val="none"/>
        </w:rPr>
        <w:t>委托，现就</w:t>
      </w:r>
      <w:r>
        <w:rPr>
          <w:rFonts w:hint="eastAsia" w:ascii="宋体" w:hAnsi="宋体" w:cs="宋体"/>
          <w:sz w:val="24"/>
          <w:szCs w:val="24"/>
          <w:highlight w:val="none"/>
          <w:u w:val="single"/>
          <w:lang w:eastAsia="zh-CN"/>
        </w:rPr>
        <w:t>2025年上虞区气象局区域自动气象站维保和设备备件等外包服务项目</w:t>
      </w:r>
      <w:r>
        <w:rPr>
          <w:rFonts w:hint="eastAsia" w:ascii="宋体" w:hAnsi="宋体" w:cs="宋体"/>
          <w:sz w:val="24"/>
          <w:szCs w:val="24"/>
          <w:highlight w:val="none"/>
        </w:rPr>
        <w:t>进行竞争性磋商采购，欢迎国内合格的供应商参加本次采购活动。</w:t>
      </w:r>
    </w:p>
    <w:p w14:paraId="72BA6C15">
      <w:pPr>
        <w:adjustRightInd w:val="0"/>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一</w:t>
      </w:r>
      <w:r>
        <w:rPr>
          <w:rFonts w:hint="eastAsia" w:ascii="宋体" w:hAnsi="宋体" w:cs="宋体"/>
          <w:sz w:val="24"/>
          <w:szCs w:val="24"/>
          <w:highlight w:val="none"/>
          <w:lang w:eastAsia="zh-CN"/>
        </w:rPr>
        <w:t>、</w:t>
      </w:r>
      <w:r>
        <w:rPr>
          <w:rFonts w:hint="eastAsia" w:ascii="宋体" w:hAnsi="宋体" w:cs="宋体"/>
          <w:sz w:val="24"/>
          <w:szCs w:val="24"/>
          <w:highlight w:val="none"/>
        </w:rPr>
        <w:t>磋商项目编号：</w:t>
      </w:r>
      <w:r>
        <w:rPr>
          <w:rFonts w:hint="eastAsia" w:ascii="宋体" w:hAnsi="宋体" w:cs="宋体"/>
          <w:sz w:val="24"/>
          <w:szCs w:val="24"/>
          <w:highlight w:val="none"/>
          <w:u w:val="single"/>
          <w:lang w:eastAsia="zh-CN"/>
        </w:rPr>
        <w:t xml:space="preserve"> FSJZCS2025012   </w:t>
      </w:r>
    </w:p>
    <w:p w14:paraId="544F76F9">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w:t>
      </w:r>
      <w:r>
        <w:rPr>
          <w:rFonts w:hint="eastAsia" w:ascii="宋体" w:hAnsi="宋体" w:cs="宋体"/>
          <w:sz w:val="24"/>
          <w:szCs w:val="24"/>
          <w:highlight w:val="none"/>
        </w:rPr>
        <w:t>采购组织类型：</w:t>
      </w:r>
      <w:r>
        <w:rPr>
          <w:rFonts w:hint="eastAsia" w:ascii="宋体" w:hAnsi="宋体" w:cs="宋体"/>
          <w:sz w:val="24"/>
          <w:szCs w:val="24"/>
          <w:highlight w:val="none"/>
          <w:u w:val="single"/>
        </w:rPr>
        <w:t>分散采购（中介代理）</w:t>
      </w:r>
    </w:p>
    <w:p w14:paraId="06B64A73">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w:t>
      </w:r>
      <w:r>
        <w:rPr>
          <w:rFonts w:hint="eastAsia" w:ascii="宋体" w:hAnsi="宋体" w:cs="宋体"/>
          <w:sz w:val="24"/>
          <w:szCs w:val="24"/>
          <w:highlight w:val="none"/>
          <w:lang w:eastAsia="zh-CN"/>
        </w:rPr>
        <w:t>、</w:t>
      </w:r>
      <w:r>
        <w:rPr>
          <w:rFonts w:hint="eastAsia" w:ascii="宋体" w:hAnsi="宋体" w:cs="宋体"/>
          <w:sz w:val="24"/>
          <w:szCs w:val="24"/>
          <w:highlight w:val="none"/>
        </w:rPr>
        <w:t>磋商项目概况:</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526"/>
        <w:gridCol w:w="2693"/>
        <w:gridCol w:w="527"/>
        <w:gridCol w:w="527"/>
        <w:gridCol w:w="965"/>
        <w:gridCol w:w="1792"/>
        <w:gridCol w:w="965"/>
        <w:gridCol w:w="527"/>
      </w:tblGrid>
      <w:tr w14:paraId="7D16DF92">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2" w:hRule="atLeast"/>
          <w:jc w:val="center"/>
        </w:trPr>
        <w:tc>
          <w:tcPr>
            <w:tcW w:w="0" w:type="auto"/>
            <w:tcBorders>
              <w:top w:val="single" w:color="000000" w:sz="4" w:space="0"/>
            </w:tcBorders>
            <w:vAlign w:val="center"/>
          </w:tcPr>
          <w:p w14:paraId="4CCC77D1">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0" w:type="auto"/>
            <w:tcBorders>
              <w:top w:val="single" w:color="000000" w:sz="4" w:space="0"/>
            </w:tcBorders>
            <w:vAlign w:val="center"/>
          </w:tcPr>
          <w:p w14:paraId="2365B4A1">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0" w:type="auto"/>
            <w:tcBorders>
              <w:top w:val="single" w:color="000000" w:sz="4" w:space="0"/>
            </w:tcBorders>
            <w:vAlign w:val="center"/>
          </w:tcPr>
          <w:p w14:paraId="66CFB020">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数量</w:t>
            </w:r>
          </w:p>
        </w:tc>
        <w:tc>
          <w:tcPr>
            <w:tcW w:w="0" w:type="auto"/>
            <w:tcBorders>
              <w:top w:val="single" w:color="000000" w:sz="4" w:space="0"/>
            </w:tcBorders>
            <w:vAlign w:val="center"/>
          </w:tcPr>
          <w:p w14:paraId="6A222607">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单位</w:t>
            </w:r>
          </w:p>
        </w:tc>
        <w:tc>
          <w:tcPr>
            <w:tcW w:w="0" w:type="auto"/>
            <w:tcBorders>
              <w:top w:val="single" w:color="000000" w:sz="4" w:space="0"/>
            </w:tcBorders>
            <w:vAlign w:val="center"/>
          </w:tcPr>
          <w:p w14:paraId="24FDBE77">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预算金额(万元)</w:t>
            </w:r>
          </w:p>
        </w:tc>
        <w:tc>
          <w:tcPr>
            <w:tcW w:w="0" w:type="auto"/>
            <w:tcBorders>
              <w:top w:val="single" w:color="000000" w:sz="4" w:space="0"/>
            </w:tcBorders>
            <w:vAlign w:val="center"/>
          </w:tcPr>
          <w:p w14:paraId="03C79418">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简要规格描述或标项基本概况介绍</w:t>
            </w:r>
          </w:p>
        </w:tc>
        <w:tc>
          <w:tcPr>
            <w:tcW w:w="0" w:type="auto"/>
            <w:tcBorders>
              <w:top w:val="single" w:color="000000" w:sz="4" w:space="0"/>
            </w:tcBorders>
            <w:vAlign w:val="center"/>
          </w:tcPr>
          <w:p w14:paraId="3E230766">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最高限价(万元)</w:t>
            </w:r>
          </w:p>
        </w:tc>
        <w:tc>
          <w:tcPr>
            <w:tcW w:w="0" w:type="auto"/>
            <w:tcBorders>
              <w:top w:val="single" w:color="000000" w:sz="4" w:space="0"/>
            </w:tcBorders>
            <w:vAlign w:val="center"/>
          </w:tcPr>
          <w:p w14:paraId="35729AC2">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14:paraId="008B18F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50" w:hRule="atLeast"/>
          <w:jc w:val="center"/>
        </w:trPr>
        <w:tc>
          <w:tcPr>
            <w:tcW w:w="0" w:type="auto"/>
            <w:tcBorders>
              <w:bottom w:val="single" w:color="000000" w:sz="4" w:space="0"/>
            </w:tcBorders>
            <w:vAlign w:val="center"/>
          </w:tcPr>
          <w:p w14:paraId="6FDD0FDF">
            <w:pPr>
              <w:adjustRightInd w:val="0"/>
              <w:jc w:val="center"/>
              <w:rPr>
                <w:rFonts w:ascii="宋体" w:hAnsi="宋体" w:cs="宋体"/>
                <w:sz w:val="24"/>
                <w:szCs w:val="24"/>
                <w:highlight w:val="none"/>
              </w:rPr>
            </w:pPr>
            <w:r>
              <w:rPr>
                <w:rFonts w:hint="eastAsia" w:ascii="宋体" w:hAnsi="宋体" w:cs="宋体"/>
                <w:sz w:val="24"/>
                <w:szCs w:val="24"/>
                <w:highlight w:val="none"/>
              </w:rPr>
              <w:t>1</w:t>
            </w:r>
          </w:p>
        </w:tc>
        <w:tc>
          <w:tcPr>
            <w:tcW w:w="0" w:type="auto"/>
            <w:tcBorders>
              <w:bottom w:val="single" w:color="000000" w:sz="4" w:space="0"/>
            </w:tcBorders>
            <w:vAlign w:val="center"/>
          </w:tcPr>
          <w:p w14:paraId="3C4B64C4">
            <w:pPr>
              <w:adjustRightInd w:val="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2025年上虞区气象局区域自动气象站维保和设备备件等外包服务项目</w:t>
            </w:r>
          </w:p>
        </w:tc>
        <w:tc>
          <w:tcPr>
            <w:tcW w:w="0" w:type="auto"/>
            <w:tcBorders>
              <w:bottom w:val="single" w:color="000000" w:sz="4" w:space="0"/>
            </w:tcBorders>
            <w:vAlign w:val="center"/>
          </w:tcPr>
          <w:p w14:paraId="6944DA5F">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0" w:type="auto"/>
            <w:tcBorders>
              <w:bottom w:val="single" w:color="000000" w:sz="4" w:space="0"/>
            </w:tcBorders>
            <w:vAlign w:val="center"/>
          </w:tcPr>
          <w:p w14:paraId="4D388566">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项</w:t>
            </w:r>
          </w:p>
        </w:tc>
        <w:tc>
          <w:tcPr>
            <w:tcW w:w="0" w:type="auto"/>
            <w:tcBorders>
              <w:bottom w:val="single" w:color="000000" w:sz="4" w:space="0"/>
            </w:tcBorders>
            <w:vAlign w:val="center"/>
          </w:tcPr>
          <w:p w14:paraId="1A947D1A">
            <w:pPr>
              <w:widowControl/>
              <w:spacing w:before="100" w:after="100" w:line="312" w:lineRule="auto"/>
              <w:jc w:val="center"/>
              <w:rPr>
                <w:rFonts w:hint="default" w:ascii="宋体" w:hAnsi="宋体" w:cs="宋体"/>
                <w:sz w:val="24"/>
                <w:szCs w:val="24"/>
                <w:highlight w:val="none"/>
                <w:lang w:val="en-US"/>
              </w:rPr>
            </w:pPr>
            <w:r>
              <w:rPr>
                <w:rFonts w:hint="eastAsia" w:ascii="宋体" w:hAnsi="宋体" w:cs="宋体"/>
                <w:kern w:val="0"/>
                <w:sz w:val="24"/>
                <w:szCs w:val="24"/>
                <w:highlight w:val="none"/>
                <w:lang w:val="en-US" w:eastAsia="zh-CN"/>
              </w:rPr>
              <w:t>240</w:t>
            </w:r>
          </w:p>
        </w:tc>
        <w:tc>
          <w:tcPr>
            <w:tcW w:w="0" w:type="auto"/>
            <w:tcBorders>
              <w:bottom w:val="single" w:color="000000" w:sz="4" w:space="0"/>
            </w:tcBorders>
            <w:vAlign w:val="center"/>
          </w:tcPr>
          <w:p w14:paraId="2EACE334">
            <w:pPr>
              <w:pStyle w:val="14"/>
              <w:snapToGrid w:val="0"/>
              <w:spacing w:before="120" w:after="120"/>
              <w:jc w:val="center"/>
              <w:rPr>
                <w:rFonts w:hAnsi="宋体"/>
                <w:sz w:val="24"/>
                <w:szCs w:val="24"/>
                <w:highlight w:val="none"/>
              </w:rPr>
            </w:pPr>
            <w:r>
              <w:rPr>
                <w:rFonts w:hint="eastAsia" w:hAnsi="宋体"/>
                <w:sz w:val="24"/>
                <w:highlight w:val="none"/>
              </w:rPr>
              <w:t>具体详见“第三部分 采购内容及要求”</w:t>
            </w:r>
          </w:p>
        </w:tc>
        <w:tc>
          <w:tcPr>
            <w:tcW w:w="0" w:type="auto"/>
            <w:tcBorders>
              <w:bottom w:val="single" w:color="000000" w:sz="4" w:space="0"/>
            </w:tcBorders>
            <w:vAlign w:val="center"/>
          </w:tcPr>
          <w:p w14:paraId="596E5483">
            <w:pPr>
              <w:adjustRightInd w:val="0"/>
              <w:spacing w:line="360" w:lineRule="auto"/>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240</w:t>
            </w:r>
          </w:p>
        </w:tc>
        <w:tc>
          <w:tcPr>
            <w:tcW w:w="0" w:type="auto"/>
            <w:tcBorders>
              <w:bottom w:val="single" w:color="000000" w:sz="4" w:space="0"/>
            </w:tcBorders>
            <w:vAlign w:val="center"/>
          </w:tcPr>
          <w:p w14:paraId="2EA3ADF0">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w:t>
            </w:r>
          </w:p>
        </w:tc>
      </w:tr>
    </w:tbl>
    <w:p w14:paraId="394D5744">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w:t>
      </w:r>
      <w:r>
        <w:rPr>
          <w:rFonts w:hint="eastAsia" w:ascii="宋体" w:hAnsi="宋体" w:cs="宋体"/>
          <w:sz w:val="24"/>
          <w:szCs w:val="24"/>
          <w:highlight w:val="none"/>
          <w:lang w:eastAsia="zh-CN"/>
        </w:rPr>
        <w:t>、</w:t>
      </w:r>
      <w:r>
        <w:rPr>
          <w:rFonts w:hint="eastAsia" w:ascii="宋体" w:hAnsi="宋体" w:cs="宋体"/>
          <w:sz w:val="24"/>
          <w:szCs w:val="24"/>
          <w:highlight w:val="none"/>
        </w:rPr>
        <w:t>合格供应商资格要求:</w:t>
      </w:r>
    </w:p>
    <w:p w14:paraId="0480D90A">
      <w:pPr>
        <w:numPr>
          <w:ilvl w:val="0"/>
          <w:numId w:val="2"/>
        </w:numPr>
        <w:adjustRightInd w:val="0"/>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1EB9B6C6">
      <w:pPr>
        <w:numPr>
          <w:ilvl w:val="0"/>
          <w:numId w:val="2"/>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落实政府采购政策需满足的资格要求：</w:t>
      </w:r>
      <w:r>
        <w:rPr>
          <w:rFonts w:hint="eastAsia" w:ascii="宋体" w:hAnsi="宋体" w:cs="宋体"/>
          <w:sz w:val="24"/>
          <w:highlight w:val="none"/>
        </w:rPr>
        <w:t>供应商为中小企业/小微企业</w:t>
      </w:r>
      <w:r>
        <w:rPr>
          <w:rFonts w:hint="eastAsia" w:ascii="宋体" w:hAnsi="宋体" w:cs="宋体"/>
          <w:sz w:val="24"/>
          <w:szCs w:val="24"/>
          <w:highlight w:val="none"/>
        </w:rPr>
        <w:t>。</w:t>
      </w:r>
    </w:p>
    <w:p w14:paraId="25EAB1E6">
      <w:pPr>
        <w:numPr>
          <w:ilvl w:val="0"/>
          <w:numId w:val="2"/>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w:t>
      </w:r>
      <w:r>
        <w:rPr>
          <w:rFonts w:hint="eastAsia" w:ascii="宋体" w:hAnsi="宋体" w:cs="宋体"/>
          <w:sz w:val="24"/>
          <w:szCs w:val="24"/>
          <w:highlight w:val="none"/>
          <w:u w:val="single"/>
        </w:rPr>
        <w:t>不接受</w:t>
      </w:r>
      <w:r>
        <w:rPr>
          <w:rFonts w:hint="eastAsia" w:ascii="宋体" w:hAnsi="宋体" w:cs="宋体"/>
          <w:sz w:val="24"/>
          <w:szCs w:val="24"/>
          <w:highlight w:val="none"/>
        </w:rPr>
        <w:t>联合体参加磋商。</w:t>
      </w:r>
    </w:p>
    <w:p w14:paraId="0D2FFB33">
      <w:pPr>
        <w:numPr>
          <w:ilvl w:val="0"/>
          <w:numId w:val="2"/>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本项目采用资格后审的审查方式，由磋商小组负责审查。</w:t>
      </w:r>
    </w:p>
    <w:p w14:paraId="2C01B6F1">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w:t>
      </w:r>
      <w:r>
        <w:rPr>
          <w:rFonts w:hint="eastAsia" w:ascii="宋体" w:hAnsi="宋体" w:cs="宋体"/>
          <w:sz w:val="24"/>
          <w:szCs w:val="24"/>
          <w:highlight w:val="none"/>
          <w:lang w:eastAsia="zh-CN"/>
        </w:rPr>
        <w:t>、</w:t>
      </w:r>
      <w:r>
        <w:rPr>
          <w:rFonts w:hint="eastAsia" w:ascii="宋体" w:hAnsi="宋体" w:cs="宋体"/>
          <w:sz w:val="24"/>
          <w:szCs w:val="24"/>
          <w:highlight w:val="none"/>
        </w:rPr>
        <w:t>获取磋商文件</w:t>
      </w:r>
    </w:p>
    <w:p w14:paraId="7A4951C6">
      <w:pPr>
        <w:numPr>
          <w:ilvl w:val="0"/>
          <w:numId w:val="3"/>
        </w:numPr>
        <w:adjustRightInd w:val="0"/>
        <w:spacing w:line="360" w:lineRule="auto"/>
        <w:ind w:firstLine="480" w:firstLineChars="200"/>
        <w:rPr>
          <w:rFonts w:ascii="宋体" w:hAnsi="宋体" w:cs="宋体"/>
          <w:sz w:val="24"/>
          <w:szCs w:val="24"/>
          <w:highlight w:val="none"/>
        </w:rPr>
      </w:pPr>
      <w:bookmarkStart w:id="5" w:name="报名开始时间1"/>
      <w:r>
        <w:rPr>
          <w:rFonts w:hint="eastAsia" w:ascii="宋体" w:hAnsi="宋体" w:cs="宋体"/>
          <w:sz w:val="24"/>
          <w:szCs w:val="24"/>
          <w:highlight w:val="none"/>
        </w:rPr>
        <w:t>获取磋商文件时间:</w:t>
      </w:r>
      <w:bookmarkEnd w:id="5"/>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 xml:space="preserve"> 28 </w:t>
      </w:r>
      <w:r>
        <w:rPr>
          <w:rFonts w:hint="eastAsia" w:ascii="宋体" w:hAnsi="宋体" w:cs="宋体"/>
          <w:sz w:val="24"/>
          <w:szCs w:val="24"/>
          <w:highlight w:val="none"/>
          <w:u w:val="single"/>
        </w:rPr>
        <w:t>日9:30</w:t>
      </w:r>
      <w:r>
        <w:rPr>
          <w:rFonts w:hint="eastAsia" w:ascii="宋体" w:hAnsi="宋体" w:cs="宋体"/>
          <w:sz w:val="24"/>
          <w:szCs w:val="24"/>
          <w:highlight w:val="none"/>
        </w:rPr>
        <w:t>之前获取。</w:t>
      </w:r>
    </w:p>
    <w:p w14:paraId="2B89BD3D">
      <w:pPr>
        <w:numPr>
          <w:ilvl w:val="0"/>
          <w:numId w:val="3"/>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获取磋商文件方式：供应商登录政采云平台http://www.zcygov.cn/，在线申请获取磋商文件（进入“项目采购”应用，在获取采购文件菜单中选择项目，申请获取采购文件）。</w:t>
      </w:r>
    </w:p>
    <w:p w14:paraId="1B6AB60F">
      <w:pPr>
        <w:numPr>
          <w:ilvl w:val="0"/>
          <w:numId w:val="3"/>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提示：</w:t>
      </w:r>
    </w:p>
    <w:p w14:paraId="3CE7491C">
      <w:pPr>
        <w:numPr>
          <w:ilvl w:val="0"/>
          <w:numId w:val="4"/>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将拒绝接受未获取磋商文件供应商的响应文件。</w:t>
      </w:r>
    </w:p>
    <w:p w14:paraId="240E9CB9">
      <w:pPr>
        <w:numPr>
          <w:ilvl w:val="0"/>
          <w:numId w:val="4"/>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磋商文件及更正补充公告请自行登录浙江政府采购网或绍兴市上虞区公共资源交易中心网站，在采购公告页面中下载。</w:t>
      </w:r>
    </w:p>
    <w:p w14:paraId="06A3A6F6">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w:t>
      </w:r>
      <w:r>
        <w:rPr>
          <w:rFonts w:hint="eastAsia" w:ascii="宋体" w:hAnsi="宋体" w:cs="宋体"/>
          <w:sz w:val="24"/>
          <w:szCs w:val="24"/>
          <w:highlight w:val="none"/>
          <w:lang w:eastAsia="zh-CN"/>
        </w:rPr>
        <w:t>、</w:t>
      </w:r>
      <w:r>
        <w:rPr>
          <w:rFonts w:hint="eastAsia" w:ascii="宋体" w:hAnsi="宋体" w:cs="宋体"/>
          <w:sz w:val="24"/>
          <w:szCs w:val="24"/>
          <w:highlight w:val="none"/>
        </w:rPr>
        <w:t>投标与开标注意事项：</w:t>
      </w:r>
    </w:p>
    <w:p w14:paraId="699404D9">
      <w:pPr>
        <w:numPr>
          <w:ilvl w:val="0"/>
          <w:numId w:val="5"/>
        </w:numPr>
        <w:adjustRightInd w:val="0"/>
        <w:spacing w:line="360" w:lineRule="auto"/>
        <w:ind w:firstLine="480" w:firstLineChars="200"/>
        <w:rPr>
          <w:rFonts w:ascii="宋体" w:hAnsi="宋体" w:cs="宋体"/>
          <w:sz w:val="24"/>
          <w:szCs w:val="24"/>
          <w:highlight w:val="none"/>
        </w:rPr>
      </w:pPr>
      <w:bookmarkStart w:id="113" w:name="_GoBack"/>
      <w:r>
        <w:rPr>
          <w:rFonts w:hint="eastAsia" w:ascii="宋体" w:hAnsi="宋体" w:cs="宋体"/>
          <w:sz w:val="24"/>
          <w:szCs w:val="24"/>
          <w:highlight w:val="none"/>
        </w:rPr>
        <w:t>本项目实行</w:t>
      </w:r>
      <w:r>
        <w:rPr>
          <w:rFonts w:hint="eastAsia" w:ascii="宋体" w:hAnsi="宋体" w:cs="宋体"/>
          <w:b/>
          <w:bCs/>
          <w:sz w:val="24"/>
          <w:szCs w:val="24"/>
          <w:highlight w:val="none"/>
        </w:rPr>
        <w:t>网上投标</w:t>
      </w:r>
      <w:r>
        <w:rPr>
          <w:rFonts w:hint="eastAsia" w:ascii="宋体" w:hAnsi="宋体" w:cs="宋体"/>
          <w:sz w:val="24"/>
          <w:szCs w:val="24"/>
          <w:highlight w:val="none"/>
        </w:rPr>
        <w:t>，采用电子投标文件，若供应商参与投标，自行承担投标一切费用。</w:t>
      </w:r>
    </w:p>
    <w:p w14:paraId="24170081">
      <w:pPr>
        <w:numPr>
          <w:ilvl w:val="0"/>
          <w:numId w:val="5"/>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08B1A92B">
      <w:pPr>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供应商将政采云电子交易客户端下载、安装完成后，可通过账号密码或CA登录客户端进行投标文件制作。在使用政采云投标客户端时，建议使用WIN7及以上操作系统。</w:t>
      </w:r>
    </w:p>
    <w:p w14:paraId="7E270ED1">
      <w:pPr>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13B2B050">
      <w:pPr>
        <w:adjustRightInd w:val="0"/>
        <w:spacing w:line="360" w:lineRule="auto"/>
        <w:ind w:left="420" w:leftChars="200"/>
        <w:rPr>
          <w:rFonts w:ascii="宋体" w:hAnsi="宋体" w:cs="宋体"/>
          <w:sz w:val="24"/>
          <w:highlight w:val="none"/>
        </w:rPr>
      </w:pPr>
      <w:r>
        <w:rPr>
          <w:rFonts w:hint="eastAsia" w:ascii="宋体" w:hAnsi="宋体" w:cs="宋体"/>
          <w:sz w:val="24"/>
          <w:highlight w:val="none"/>
        </w:rPr>
        <w:t>《CA管理学习专题》：</w:t>
      </w:r>
    </w:p>
    <w:p w14:paraId="7F907A76">
      <w:pPr>
        <w:adjustRightInd w:val="0"/>
        <w:spacing w:line="360" w:lineRule="auto"/>
        <w:ind w:left="420" w:leftChars="200"/>
        <w:rPr>
          <w:rFonts w:ascii="宋体" w:hAnsi="宋体" w:cs="宋体"/>
          <w:sz w:val="24"/>
          <w:highlight w:val="none"/>
        </w:rPr>
      </w:pPr>
      <w:r>
        <w:rPr>
          <w:rFonts w:hint="eastAsia" w:ascii="宋体" w:hAnsi="宋体" w:cs="宋体"/>
          <w:sz w:val="24"/>
          <w:highlight w:val="none"/>
        </w:rPr>
        <w:t>https://edu.zcygov.cn/luban/ca?utm=web-government-front.380aac0a.0.0.fc2b6aa0b6e211ebbdb0dd007730dd44</w:t>
      </w:r>
    </w:p>
    <w:p w14:paraId="1C486A2C">
      <w:pPr>
        <w:adjustRightInd w:val="0"/>
        <w:spacing w:line="360" w:lineRule="auto"/>
        <w:ind w:left="420" w:leftChars="200"/>
        <w:rPr>
          <w:rFonts w:ascii="宋体" w:hAnsi="宋体" w:cs="宋体"/>
          <w:sz w:val="24"/>
          <w:highlight w:val="none"/>
        </w:rPr>
      </w:pPr>
      <w:r>
        <w:rPr>
          <w:rFonts w:hint="eastAsia" w:ascii="宋体" w:hAnsi="宋体" w:cs="宋体"/>
          <w:sz w:val="24"/>
          <w:highlight w:val="none"/>
        </w:rPr>
        <w:t>《CA驱动和申领流程》:</w:t>
      </w:r>
    </w:p>
    <w:p w14:paraId="77584C3C">
      <w:pPr>
        <w:adjustRightInd w:val="0"/>
        <w:spacing w:line="360" w:lineRule="auto"/>
        <w:rPr>
          <w:rFonts w:hint="eastAsia" w:ascii="宋体" w:hAnsi="宋体" w:cs="宋体"/>
          <w:sz w:val="24"/>
          <w:highlight w:val="none"/>
        </w:rPr>
      </w:pPr>
      <w:r>
        <w:rPr>
          <w:rFonts w:hint="eastAsia" w:ascii="宋体" w:hAnsi="宋体" w:cs="宋体"/>
          <w:sz w:val="24"/>
          <w:highlight w:val="none"/>
        </w:rPr>
        <w:t>登录政采云平台https://login.zcygov.cn/user-login/#/login-【系统管理】-【CA管理】-【CA证书申领】-【申领证书】去申领。</w:t>
      </w:r>
    </w:p>
    <w:p w14:paraId="5FA0583F">
      <w:pPr>
        <w:numPr>
          <w:ilvl w:val="0"/>
          <w:numId w:val="5"/>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投标文件制作：</w:t>
      </w:r>
    </w:p>
    <w:p w14:paraId="259FFB70">
      <w:pPr>
        <w:numPr>
          <w:ilvl w:val="0"/>
          <w:numId w:val="6"/>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47976C46">
      <w:pPr>
        <w:numPr>
          <w:ilvl w:val="0"/>
          <w:numId w:val="6"/>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供应商</w:t>
      </w:r>
      <w:r>
        <w:rPr>
          <w:rFonts w:hint="eastAsia" w:ascii="宋体" w:hAnsi="宋体" w:cs="宋体"/>
          <w:sz w:val="24"/>
          <w:szCs w:val="24"/>
          <w:highlight w:val="none"/>
        </w:rPr>
        <w:t>通过“政采云”平台电子投标工具制作投标文件。</w:t>
      </w:r>
    </w:p>
    <w:p w14:paraId="1E32F0A8">
      <w:pPr>
        <w:adjustRightIn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《电子投标工具》：</w:t>
      </w:r>
    </w:p>
    <w:p w14:paraId="50076BAC">
      <w:pPr>
        <w:adjustRightInd w:val="0"/>
        <w:spacing w:line="360" w:lineRule="auto"/>
        <w:ind w:firstLine="420" w:firstLineChars="200"/>
        <w:jc w:val="left"/>
        <w:rPr>
          <w:rFonts w:hint="eastAsia" w:ascii="宋体" w:hAnsi="宋体" w:cs="宋体"/>
          <w:sz w:val="24"/>
          <w:highlight w:val="none"/>
        </w:rPr>
      </w:pPr>
      <w:r>
        <w:rPr>
          <w:rFonts w:hint="eastAsia" w:ascii="宋体" w:hAnsi="宋体" w:cs="宋体"/>
          <w:highlight w:val="none"/>
        </w:rPr>
        <w:t>https://zfcg.czt.zj.gov.cn/site/detail?parentId=600030&amp;articleId=ZoGATzO%2FwUdM7eXAIXLAyg%3D%3D</w:t>
      </w:r>
    </w:p>
    <w:p w14:paraId="08280E05">
      <w:pPr>
        <w:adjustRightIn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《供应商-政府采购项目电子交易操作指南》：(需登录账号后查看)</w:t>
      </w:r>
    </w:p>
    <w:p w14:paraId="53059FF2">
      <w:pPr>
        <w:adjustRightInd w:val="0"/>
        <w:spacing w:line="360" w:lineRule="auto"/>
        <w:ind w:firstLine="420" w:firstLineChars="200"/>
        <w:jc w:val="left"/>
        <w:rPr>
          <w:rFonts w:ascii="宋体" w:hAnsi="宋体" w:cs="宋体"/>
          <w:sz w:val="24"/>
          <w:szCs w:val="24"/>
          <w:highlight w:val="none"/>
        </w:rPr>
      </w:pPr>
      <w:r>
        <w:rPr>
          <w:highlight w:val="none"/>
        </w:rPr>
        <w:fldChar w:fldCharType="begin"/>
      </w:r>
      <w:r>
        <w:rPr>
          <w:highlight w:val="none"/>
        </w:rPr>
        <w:instrText xml:space="preserve"> HYPERLINK "https://service.zcygov.cn/" \l "/knowledges/tree?tag=AG1DtGwBFdiHxlNdhY0r" </w:instrText>
      </w:r>
      <w:r>
        <w:rPr>
          <w:highlight w:val="none"/>
        </w:rPr>
        <w:fldChar w:fldCharType="separate"/>
      </w:r>
      <w:r>
        <w:rPr>
          <w:rFonts w:hint="eastAsia" w:ascii="宋体" w:hAnsi="宋体" w:cs="宋体"/>
          <w:sz w:val="24"/>
          <w:szCs w:val="24"/>
          <w:highlight w:val="none"/>
        </w:rPr>
        <w:t>https://service.zcygov.cn/#/knowledges/tree?tag=AG1DtGwBFdiHxlNdhY0r</w:t>
      </w:r>
      <w:r>
        <w:rPr>
          <w:rFonts w:hint="eastAsia" w:ascii="宋体" w:hAnsi="宋体" w:cs="宋体"/>
          <w:sz w:val="24"/>
          <w:szCs w:val="24"/>
          <w:highlight w:val="none"/>
        </w:rPr>
        <w:fldChar w:fldCharType="end"/>
      </w:r>
    </w:p>
    <w:p w14:paraId="21E5F292">
      <w:pPr>
        <w:numPr>
          <w:ilvl w:val="0"/>
          <w:numId w:val="5"/>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供应商在法定质疑期内应一次性提出针对同一采购程序环节的质疑。</w:t>
      </w:r>
    </w:p>
    <w:p w14:paraId="66C0A245">
      <w:pPr>
        <w:numPr>
          <w:ilvl w:val="0"/>
          <w:numId w:val="5"/>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供应商</w:t>
      </w:r>
      <w:r>
        <w:rPr>
          <w:rFonts w:hint="eastAsia" w:ascii="宋体" w:hAnsi="宋体" w:cs="宋体"/>
          <w:sz w:val="24"/>
          <w:szCs w:val="24"/>
          <w:highlight w:val="none"/>
        </w:rPr>
        <w:t>可指派授权代表递交备份文件，授权代表递交备份文件需携带法定代表人授权书原件，于投标截止时间前到达开标地点递交。</w:t>
      </w:r>
    </w:p>
    <w:p w14:paraId="5274188E">
      <w:pPr>
        <w:numPr>
          <w:ilvl w:val="0"/>
          <w:numId w:val="5"/>
        </w:numPr>
        <w:adjustRightInd w:val="0"/>
        <w:spacing w:line="360"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特别提醒</w:t>
      </w:r>
    </w:p>
    <w:p w14:paraId="56FCC520">
      <w:pPr>
        <w:numPr>
          <w:ilvl w:val="0"/>
          <w:numId w:val="7"/>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单位负责人为同一人或者存在直接控股、管理关系的不同供应商，不得参加同一合同项下的政府采购活动。</w:t>
      </w:r>
    </w:p>
    <w:p w14:paraId="7F5106B9">
      <w:pPr>
        <w:numPr>
          <w:ilvl w:val="0"/>
          <w:numId w:val="7"/>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除单一来源采购项目外，为采购项目提供整体设计、规范编制或者项目管理、监理、检测等服务的供应商，不得再参加该采购项目的其他采购活动。</w:t>
      </w:r>
    </w:p>
    <w:bookmarkEnd w:id="113"/>
    <w:p w14:paraId="0D94BE97">
      <w:pPr>
        <w:adjustRightInd w:val="0"/>
        <w:spacing w:line="360" w:lineRule="auto"/>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七</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磋商响应截止时间及要求：</w:t>
      </w:r>
      <w:r>
        <w:rPr>
          <w:rFonts w:hint="eastAsia" w:ascii="宋体" w:hAnsi="宋体" w:cs="宋体"/>
          <w:sz w:val="24"/>
          <w:szCs w:val="24"/>
          <w:highlight w:val="none"/>
          <w:u w:val="single"/>
        </w:rPr>
        <w:t xml:space="preserve"> 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4</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28  </w:t>
      </w:r>
      <w:r>
        <w:rPr>
          <w:rFonts w:hint="eastAsia" w:ascii="宋体" w:hAnsi="宋体" w:cs="宋体"/>
          <w:sz w:val="24"/>
          <w:szCs w:val="24"/>
          <w:highlight w:val="none"/>
        </w:rPr>
        <w:t>日</w:t>
      </w:r>
      <w:r>
        <w:rPr>
          <w:rFonts w:hint="eastAsia" w:ascii="宋体" w:hAnsi="宋体" w:cs="宋体"/>
          <w:sz w:val="24"/>
          <w:szCs w:val="24"/>
          <w:highlight w:val="none"/>
          <w:u w:val="single"/>
        </w:rPr>
        <w:t>9</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分整</w:t>
      </w:r>
      <w:r>
        <w:rPr>
          <w:rFonts w:hint="eastAsia" w:ascii="宋体" w:hAnsi="宋体" w:cs="宋体"/>
          <w:kern w:val="0"/>
          <w:sz w:val="24"/>
          <w:szCs w:val="24"/>
          <w:highlight w:val="none"/>
        </w:rPr>
        <w:t>之前将电子磋商响应文件上传到“政采云”平台。</w:t>
      </w:r>
    </w:p>
    <w:p w14:paraId="13DB2AFF">
      <w:pPr>
        <w:adjustRightInd w:val="0"/>
        <w:spacing w:line="360" w:lineRule="auto"/>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八</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递交首次响应文件时间及地点：</w:t>
      </w:r>
      <w:bookmarkStart w:id="6" w:name="B30_开标地点"/>
      <w:r>
        <w:rPr>
          <w:rFonts w:hint="eastAsia" w:ascii="宋体" w:hAnsi="宋体" w:cs="宋体"/>
          <w:sz w:val="24"/>
          <w:szCs w:val="24"/>
          <w:highlight w:val="none"/>
          <w:u w:val="single"/>
        </w:rPr>
        <w:t xml:space="preserve"> 2025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28  </w:t>
      </w:r>
      <w:r>
        <w:rPr>
          <w:rFonts w:hint="eastAsia" w:ascii="宋体" w:hAnsi="宋体" w:cs="宋体"/>
          <w:sz w:val="24"/>
          <w:szCs w:val="24"/>
          <w:highlight w:val="none"/>
        </w:rPr>
        <w:t>日</w:t>
      </w:r>
      <w:r>
        <w:rPr>
          <w:rFonts w:hint="eastAsia" w:ascii="宋体" w:hAnsi="宋体" w:cs="宋体"/>
          <w:sz w:val="24"/>
          <w:szCs w:val="24"/>
          <w:highlight w:val="none"/>
          <w:u w:val="single"/>
        </w:rPr>
        <w:t>9</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分整在</w:t>
      </w:r>
      <w:bookmarkEnd w:id="6"/>
      <w:r>
        <w:rPr>
          <w:rFonts w:hint="eastAsia" w:ascii="宋体" w:hAnsi="宋体" w:cs="宋体"/>
          <w:color w:val="auto"/>
          <w:sz w:val="24"/>
          <w:szCs w:val="24"/>
          <w:highlight w:val="none"/>
        </w:rPr>
        <w:t>上虞区公共资源交易中心三楼</w:t>
      </w:r>
      <w:r>
        <w:rPr>
          <w:rFonts w:hint="eastAsia" w:ascii="宋体" w:hAnsi="宋体" w:cs="宋体"/>
          <w:color w:val="auto"/>
          <w:sz w:val="24"/>
          <w:szCs w:val="24"/>
          <w:highlight w:val="none"/>
          <w:u w:val="single"/>
          <w:lang w:val="en-US" w:eastAsia="zh-CN"/>
        </w:rPr>
        <w:t xml:space="preserve">  357   </w:t>
      </w:r>
      <w:r>
        <w:rPr>
          <w:rFonts w:hint="eastAsia" w:ascii="宋体" w:hAnsi="宋体" w:cs="宋体"/>
          <w:color w:val="auto"/>
          <w:sz w:val="24"/>
          <w:szCs w:val="24"/>
          <w:highlight w:val="none"/>
        </w:rPr>
        <w:t>开标室开标。</w:t>
      </w:r>
    </w:p>
    <w:p w14:paraId="1567D128">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磋商响应文件一致，用信封进行密封并盖章（</w:t>
      </w:r>
      <w:r>
        <w:rPr>
          <w:rFonts w:hint="eastAsia" w:ascii="宋体" w:hAnsi="宋体" w:cs="宋体"/>
          <w:b/>
          <w:bCs/>
          <w:sz w:val="24"/>
          <w:szCs w:val="24"/>
          <w:highlight w:val="none"/>
        </w:rPr>
        <w:t>信封内仅需放入存储备份文件的U盘</w:t>
      </w:r>
      <w:r>
        <w:rPr>
          <w:rFonts w:hint="eastAsia" w:ascii="宋体" w:hAnsi="宋体" w:cs="宋体"/>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3DFF07E9">
      <w:pPr>
        <w:adjustRightIn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本次开标不提供现场视频。</w:t>
      </w:r>
    </w:p>
    <w:p w14:paraId="52D0C600">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九</w:t>
      </w:r>
      <w:r>
        <w:rPr>
          <w:rFonts w:hint="eastAsia" w:ascii="宋体" w:hAnsi="宋体" w:cs="宋体"/>
          <w:sz w:val="24"/>
          <w:szCs w:val="24"/>
          <w:highlight w:val="none"/>
          <w:lang w:eastAsia="zh-CN"/>
        </w:rPr>
        <w:t>、</w:t>
      </w:r>
      <w:r>
        <w:rPr>
          <w:rFonts w:hint="eastAsia" w:ascii="宋体" w:hAnsi="宋体" w:cs="宋体"/>
          <w:sz w:val="24"/>
          <w:szCs w:val="24"/>
          <w:highlight w:val="none"/>
        </w:rPr>
        <w:t>磋商保证金：无</w:t>
      </w:r>
    </w:p>
    <w:p w14:paraId="699B2B99">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w:t>
      </w:r>
      <w:r>
        <w:rPr>
          <w:rFonts w:hint="eastAsia" w:ascii="宋体" w:hAnsi="宋体" w:cs="宋体"/>
          <w:sz w:val="24"/>
          <w:szCs w:val="24"/>
          <w:highlight w:val="none"/>
          <w:lang w:eastAsia="zh-CN"/>
        </w:rPr>
        <w:t>、</w:t>
      </w:r>
      <w:r>
        <w:rPr>
          <w:rFonts w:hint="eastAsia" w:ascii="宋体" w:hAnsi="宋体" w:cs="宋体"/>
          <w:sz w:val="24"/>
          <w:szCs w:val="24"/>
          <w:highlight w:val="none"/>
        </w:rPr>
        <w:t>公告期限：3个工作日</w:t>
      </w:r>
    </w:p>
    <w:p w14:paraId="28731F75">
      <w:pPr>
        <w:adjustRightInd w:val="0"/>
        <w:spacing w:line="360" w:lineRule="auto"/>
        <w:ind w:firstLine="480" w:firstLineChars="200"/>
        <w:rPr>
          <w:rFonts w:hint="eastAsia" w:ascii="宋体" w:hAnsi="宋体" w:cs="宋体"/>
          <w:sz w:val="24"/>
          <w:szCs w:val="24"/>
          <w:highlight w:val="none"/>
        </w:rPr>
      </w:pPr>
    </w:p>
    <w:p w14:paraId="0B93C4C9">
      <w:pPr>
        <w:rPr>
          <w:rFonts w:hint="eastAsia" w:ascii="宋体" w:hAnsi="宋体" w:cs="宋体"/>
          <w:sz w:val="24"/>
          <w:szCs w:val="24"/>
          <w:highlight w:val="none"/>
        </w:rPr>
      </w:pPr>
      <w:r>
        <w:rPr>
          <w:rFonts w:hint="eastAsia" w:ascii="宋体" w:hAnsi="宋体" w:cs="宋体"/>
          <w:sz w:val="24"/>
          <w:szCs w:val="24"/>
          <w:highlight w:val="none"/>
        </w:rPr>
        <w:br w:type="page"/>
      </w:r>
    </w:p>
    <w:p w14:paraId="72C0C535">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十一</w:t>
      </w:r>
      <w:r>
        <w:rPr>
          <w:rFonts w:hint="eastAsia" w:ascii="宋体" w:hAnsi="宋体" w:cs="宋体"/>
          <w:sz w:val="24"/>
          <w:szCs w:val="24"/>
          <w:highlight w:val="none"/>
          <w:lang w:eastAsia="zh-CN"/>
        </w:rPr>
        <w:t>、</w:t>
      </w:r>
      <w:r>
        <w:rPr>
          <w:rFonts w:hint="eastAsia" w:ascii="宋体" w:hAnsi="宋体" w:cs="宋体"/>
          <w:sz w:val="24"/>
          <w:szCs w:val="24"/>
          <w:highlight w:val="none"/>
        </w:rPr>
        <w:t>联系方式：</w:t>
      </w:r>
    </w:p>
    <w:p w14:paraId="10C1A625">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1．采购代理机构名称：绍兴成言工程咨询管理有限公司</w:t>
      </w:r>
    </w:p>
    <w:p w14:paraId="0895C3D5">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项目联系人（询问）：周女士</w:t>
      </w:r>
    </w:p>
    <w:p w14:paraId="61C98420">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项目联系方式（询问）：</w:t>
      </w:r>
      <w:r>
        <w:rPr>
          <w:rFonts w:hint="eastAsia" w:ascii="宋体" w:hAnsi="宋体" w:cs="宋体"/>
          <w:kern w:val="0"/>
          <w:sz w:val="24"/>
          <w:szCs w:val="24"/>
          <w:highlight w:val="none"/>
        </w:rPr>
        <w:t>18005858072</w:t>
      </w:r>
    </w:p>
    <w:p w14:paraId="7808BB54">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质疑联系人：章女士</w:t>
      </w:r>
    </w:p>
    <w:p w14:paraId="45113BDE">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质疑联系方式：0575-81280058</w:t>
      </w:r>
    </w:p>
    <w:p w14:paraId="7D17F8C2">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地址：绍兴市上虞区百官街道梁祝大道2385号万金大厦24楼</w:t>
      </w:r>
    </w:p>
    <w:p w14:paraId="263602A5">
      <w:pPr>
        <w:adjustRightIn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2．采购人名称：</w:t>
      </w:r>
      <w:r>
        <w:rPr>
          <w:rFonts w:hint="eastAsia" w:ascii="宋体" w:hAnsi="宋体" w:cs="宋体"/>
          <w:sz w:val="24"/>
          <w:szCs w:val="24"/>
          <w:highlight w:val="none"/>
          <w:lang w:eastAsia="zh-CN"/>
        </w:rPr>
        <w:t>绍兴市上虞区气象局</w:t>
      </w:r>
    </w:p>
    <w:p w14:paraId="54FDE2D2">
      <w:pPr>
        <w:adjustRightIn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 xml:space="preserve">项目联系人（询问）： </w:t>
      </w:r>
      <w:r>
        <w:rPr>
          <w:rFonts w:hint="eastAsia" w:ascii="宋体" w:hAnsi="宋体" w:cs="宋体"/>
          <w:sz w:val="24"/>
          <w:highlight w:val="none"/>
          <w:lang w:val="en-US" w:eastAsia="zh-CN"/>
        </w:rPr>
        <w:t>岑女士</w:t>
      </w:r>
    </w:p>
    <w:p w14:paraId="53934BE5">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项目联系方式（询问）：0575-89291987</w:t>
      </w:r>
    </w:p>
    <w:p w14:paraId="5CFC011B">
      <w:pPr>
        <w:adjustRightIn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 xml:space="preserve"> </w:t>
      </w:r>
      <w:r>
        <w:rPr>
          <w:rFonts w:hint="eastAsia" w:ascii="宋体" w:hAnsi="宋体" w:cs="宋体"/>
          <w:color w:val="auto"/>
          <w:sz w:val="24"/>
          <w:szCs w:val="24"/>
          <w:highlight w:val="none"/>
        </w:rPr>
        <w:t>杨女士</w:t>
      </w:r>
    </w:p>
    <w:p w14:paraId="3099EBB8">
      <w:pPr>
        <w:adjustRightIn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质疑联系方式：</w:t>
      </w:r>
      <w:r>
        <w:rPr>
          <w:rFonts w:hint="eastAsia" w:ascii="宋体" w:hAnsi="宋体" w:cs="宋体"/>
          <w:color w:val="auto"/>
          <w:sz w:val="24"/>
          <w:szCs w:val="24"/>
          <w:highlight w:val="none"/>
        </w:rPr>
        <w:t>0575-82212184</w:t>
      </w:r>
    </w:p>
    <w:p w14:paraId="5E0F701D">
      <w:pPr>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lang w:val="en-US" w:eastAsia="zh-CN"/>
        </w:rPr>
        <w:t>绍兴市</w:t>
      </w:r>
      <w:r>
        <w:rPr>
          <w:rFonts w:hint="eastAsia" w:ascii="宋体" w:hAnsi="宋体" w:cs="宋体"/>
          <w:sz w:val="24"/>
          <w:szCs w:val="24"/>
          <w:highlight w:val="none"/>
        </w:rPr>
        <w:t>上虞区王充东路80号</w:t>
      </w:r>
    </w:p>
    <w:p w14:paraId="5B48822D">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3．同级政府采购监督管理部门名称：上虞区财政局政府采购监管科</w:t>
      </w:r>
    </w:p>
    <w:p w14:paraId="06CA024C">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联系人：谷先生</w:t>
      </w:r>
    </w:p>
    <w:p w14:paraId="12A24014">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监督投诉电话：0575-82130212</w:t>
      </w:r>
    </w:p>
    <w:p w14:paraId="35DAA449">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传真：0575-82130212</w:t>
      </w:r>
    </w:p>
    <w:p w14:paraId="7E693C7F">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地址：绍兴市上虞区体育场路18号</w:t>
      </w:r>
    </w:p>
    <w:p w14:paraId="68EBE371">
      <w:pPr>
        <w:pStyle w:val="4"/>
        <w:rPr>
          <w:rFonts w:ascii="宋体" w:hAnsi="宋体" w:cs="宋体"/>
          <w:szCs w:val="36"/>
          <w:highlight w:val="none"/>
        </w:rPr>
      </w:pPr>
      <w:r>
        <w:rPr>
          <w:rFonts w:hint="eastAsia" w:ascii="宋体" w:hAnsi="宋体" w:cs="宋体"/>
          <w:szCs w:val="36"/>
          <w:highlight w:val="none"/>
        </w:rPr>
        <w:br w:type="page"/>
      </w:r>
      <w:bookmarkStart w:id="7" w:name="_Toc29834"/>
      <w:bookmarkStart w:id="8" w:name="_Toc546"/>
      <w:bookmarkStart w:id="9" w:name="_Toc10641"/>
      <w:r>
        <w:rPr>
          <w:rStyle w:val="39"/>
          <w:rFonts w:hint="eastAsia" w:ascii="宋体" w:hAnsi="宋体" w:cs="宋体"/>
          <w:b/>
          <w:bCs/>
          <w:szCs w:val="36"/>
          <w:highlight w:val="none"/>
        </w:rPr>
        <w:t>第二部分</w:t>
      </w:r>
      <w:bookmarkEnd w:id="3"/>
      <w:bookmarkEnd w:id="4"/>
      <w:r>
        <w:rPr>
          <w:rStyle w:val="39"/>
          <w:rFonts w:hint="eastAsia" w:ascii="宋体" w:hAnsi="宋体" w:cs="宋体"/>
          <w:b/>
          <w:bCs/>
          <w:szCs w:val="36"/>
          <w:highlight w:val="none"/>
        </w:rPr>
        <w:t>供应商须知</w:t>
      </w:r>
      <w:bookmarkEnd w:id="7"/>
      <w:bookmarkEnd w:id="8"/>
      <w:bookmarkEnd w:id="9"/>
    </w:p>
    <w:p w14:paraId="02C13AC4">
      <w:pPr>
        <w:widowControl/>
        <w:adjustRightInd w:val="0"/>
        <w:snapToGrid w:val="0"/>
        <w:spacing w:line="360" w:lineRule="auto"/>
        <w:jc w:val="center"/>
        <w:rPr>
          <w:rFonts w:ascii="宋体" w:hAnsi="宋体" w:cs="宋体"/>
          <w:b/>
          <w:bCs/>
          <w:snapToGrid w:val="0"/>
          <w:kern w:val="0"/>
          <w:sz w:val="32"/>
          <w:szCs w:val="32"/>
          <w:highlight w:val="none"/>
        </w:rPr>
      </w:pPr>
      <w:r>
        <w:rPr>
          <w:rFonts w:hint="eastAsia" w:ascii="宋体" w:hAnsi="宋体" w:cs="宋体"/>
          <w:b/>
          <w:bCs/>
          <w:snapToGrid w:val="0"/>
          <w:kern w:val="0"/>
          <w:sz w:val="30"/>
          <w:szCs w:val="30"/>
          <w:highlight w:val="none"/>
        </w:rPr>
        <w:t>供应商须知前附表</w:t>
      </w:r>
    </w:p>
    <w:tbl>
      <w:tblPr>
        <w:tblStyle w:val="25"/>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14E67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48D4D40B">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01AF23A4">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079E4BCB">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内容</w:t>
            </w:r>
          </w:p>
        </w:tc>
      </w:tr>
      <w:tr w14:paraId="33F02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4EA439A">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w:t>
            </w:r>
          </w:p>
        </w:tc>
        <w:tc>
          <w:tcPr>
            <w:tcW w:w="1800" w:type="dxa"/>
            <w:vAlign w:val="center"/>
          </w:tcPr>
          <w:p w14:paraId="54643D1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1149AC1C">
            <w:pPr>
              <w:snapToGrid w:val="0"/>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eastAsia="zh-CN"/>
              </w:rPr>
              <w:t>2025年上虞区气象局区域自动气象站维保和设备备件等外包服务项目</w:t>
            </w:r>
          </w:p>
        </w:tc>
      </w:tr>
      <w:tr w14:paraId="4F494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177AD2DD">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w:t>
            </w:r>
          </w:p>
        </w:tc>
        <w:tc>
          <w:tcPr>
            <w:tcW w:w="1800" w:type="dxa"/>
            <w:vAlign w:val="center"/>
          </w:tcPr>
          <w:p w14:paraId="122AB7B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667A9BCB">
            <w:pPr>
              <w:ind w:firstLine="422" w:firstLineChars="200"/>
              <w:rPr>
                <w:rFonts w:ascii="宋体" w:hAnsi="宋体" w:cs="宋体"/>
                <w:color w:val="auto"/>
                <w:highlight w:val="none"/>
              </w:rPr>
            </w:pPr>
            <w:r>
              <w:rPr>
                <w:rFonts w:hint="eastAsia" w:ascii="宋体" w:hAnsi="宋体" w:cs="宋体"/>
                <w:b/>
                <w:bCs/>
                <w:snapToGrid w:val="0"/>
                <w:color w:val="auto"/>
                <w:kern w:val="0"/>
                <w:highlight w:val="none"/>
                <w:lang w:val="en-US" w:eastAsia="zh-CN"/>
              </w:rPr>
              <w:t>服务期一年</w:t>
            </w:r>
            <w:r>
              <w:rPr>
                <w:rFonts w:hint="eastAsia" w:ascii="宋体" w:hAnsi="宋体" w:cs="宋体"/>
                <w:b/>
                <w:bCs/>
                <w:snapToGrid w:val="0"/>
                <w:color w:val="auto"/>
                <w:kern w:val="0"/>
                <w:highlight w:val="none"/>
              </w:rPr>
              <w:t>（具体以合同签订时间为准)</w:t>
            </w:r>
          </w:p>
        </w:tc>
      </w:tr>
      <w:tr w14:paraId="57AF7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642D283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3</w:t>
            </w:r>
          </w:p>
        </w:tc>
        <w:tc>
          <w:tcPr>
            <w:tcW w:w="1800" w:type="dxa"/>
            <w:vAlign w:val="center"/>
          </w:tcPr>
          <w:p w14:paraId="68875767">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066DD013">
            <w:pPr>
              <w:snapToGrid w:val="0"/>
              <w:ind w:firstLine="420" w:firstLineChars="200"/>
              <w:rPr>
                <w:rFonts w:ascii="宋体" w:hAnsi="宋体" w:cs="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240</w:t>
            </w:r>
            <w:r>
              <w:rPr>
                <w:rFonts w:hint="eastAsia" w:ascii="宋体" w:hAnsi="宋体" w:cs="宋体"/>
                <w:color w:val="auto"/>
                <w:highlight w:val="none"/>
              </w:rPr>
              <w:t>万元。</w:t>
            </w:r>
          </w:p>
        </w:tc>
      </w:tr>
      <w:tr w14:paraId="42724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14:paraId="331CCD5B">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 xml:space="preserve">                                                                                                   4</w:t>
            </w:r>
          </w:p>
        </w:tc>
        <w:tc>
          <w:tcPr>
            <w:tcW w:w="1800" w:type="dxa"/>
            <w:vAlign w:val="center"/>
          </w:tcPr>
          <w:p w14:paraId="660803FE">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53319F68">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244B49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14:paraId="552D4AA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5</w:t>
            </w:r>
          </w:p>
        </w:tc>
        <w:tc>
          <w:tcPr>
            <w:tcW w:w="1800" w:type="dxa"/>
            <w:vAlign w:val="center"/>
          </w:tcPr>
          <w:p w14:paraId="408A26C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3496C4DC">
            <w:pPr>
              <w:snapToGrid w:val="0"/>
              <w:ind w:firstLine="422" w:firstLineChars="200"/>
              <w:rPr>
                <w:rFonts w:ascii="宋体" w:hAnsi="宋体" w:cs="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512D9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648" w:type="dxa"/>
            <w:vAlign w:val="center"/>
          </w:tcPr>
          <w:p w14:paraId="4102FC01">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6</w:t>
            </w:r>
          </w:p>
        </w:tc>
        <w:tc>
          <w:tcPr>
            <w:tcW w:w="1800" w:type="dxa"/>
            <w:vAlign w:val="center"/>
          </w:tcPr>
          <w:p w14:paraId="567065DB">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2BB81A56">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654FF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vAlign w:val="center"/>
          </w:tcPr>
          <w:p w14:paraId="282F64F4">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7</w:t>
            </w:r>
          </w:p>
        </w:tc>
        <w:tc>
          <w:tcPr>
            <w:tcW w:w="1800" w:type="dxa"/>
            <w:vAlign w:val="center"/>
          </w:tcPr>
          <w:p w14:paraId="489A6A1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7B550BB9">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采购单位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57E604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48" w:type="dxa"/>
            <w:vAlign w:val="center"/>
          </w:tcPr>
          <w:p w14:paraId="5C86575C">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8</w:t>
            </w:r>
          </w:p>
        </w:tc>
        <w:tc>
          <w:tcPr>
            <w:tcW w:w="1800" w:type="dxa"/>
            <w:vAlign w:val="center"/>
          </w:tcPr>
          <w:p w14:paraId="64D84944">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6882DDEF">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5E31B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3E614B38">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9</w:t>
            </w:r>
          </w:p>
        </w:tc>
        <w:tc>
          <w:tcPr>
            <w:tcW w:w="1800" w:type="dxa"/>
            <w:vAlign w:val="center"/>
          </w:tcPr>
          <w:p w14:paraId="3EE3902B">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78A80D08">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综合评分法</w:t>
            </w:r>
          </w:p>
        </w:tc>
      </w:tr>
      <w:tr w14:paraId="65A6CF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62FC7D4">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10</w:t>
            </w:r>
          </w:p>
        </w:tc>
        <w:tc>
          <w:tcPr>
            <w:tcW w:w="1800" w:type="dxa"/>
            <w:vAlign w:val="center"/>
          </w:tcPr>
          <w:p w14:paraId="7E184E7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56590AA1">
            <w:pPr>
              <w:snapToGrid w:val="0"/>
              <w:ind w:firstLine="420" w:firstLineChars="200"/>
              <w:rPr>
                <w:rFonts w:ascii="宋体" w:hAnsi="宋体" w:cs="宋体"/>
                <w:color w:val="auto"/>
                <w:kern w:val="0"/>
                <w:highlight w:val="none"/>
              </w:rPr>
            </w:pPr>
            <w:r>
              <w:rPr>
                <w:rFonts w:hint="eastAsia" w:ascii="宋体" w:hAnsi="宋体" w:cs="宋体"/>
                <w:snapToGrid w:val="0"/>
                <w:color w:val="auto"/>
                <w:kern w:val="0"/>
                <w:highlight w:val="none"/>
              </w:rPr>
              <w:t>详见磋商公告</w:t>
            </w:r>
          </w:p>
        </w:tc>
      </w:tr>
      <w:tr w14:paraId="50F6B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1787EF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11</w:t>
            </w:r>
          </w:p>
        </w:tc>
        <w:tc>
          <w:tcPr>
            <w:tcW w:w="1800" w:type="dxa"/>
            <w:vAlign w:val="center"/>
          </w:tcPr>
          <w:p w14:paraId="4241BEC6">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2FBB4EF9">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32D38CCA">
            <w:pPr>
              <w:snapToGrid w:val="0"/>
              <w:ind w:firstLine="420" w:firstLineChars="200"/>
              <w:rPr>
                <w:rFonts w:ascii="宋体" w:hAnsi="宋体" w:cs="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209FB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2919618">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12</w:t>
            </w:r>
          </w:p>
        </w:tc>
        <w:tc>
          <w:tcPr>
            <w:tcW w:w="1800" w:type="dxa"/>
            <w:vAlign w:val="center"/>
          </w:tcPr>
          <w:p w14:paraId="5DB1995E">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08609BB3">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0A733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8F4282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13</w:t>
            </w:r>
          </w:p>
        </w:tc>
        <w:tc>
          <w:tcPr>
            <w:tcW w:w="1800" w:type="dxa"/>
            <w:vAlign w:val="center"/>
          </w:tcPr>
          <w:p w14:paraId="0AD0A420">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4C9B7533">
            <w:pPr>
              <w:pStyle w:val="14"/>
              <w:snapToGrid w:val="0"/>
              <w:ind w:firstLine="420" w:firstLineChars="200"/>
              <w:jc w:val="left"/>
              <w:rPr>
                <w:rFonts w:hAnsi="宋体"/>
                <w:color w:val="auto"/>
                <w:kern w:val="0"/>
                <w:highlight w:val="none"/>
              </w:rPr>
            </w:pPr>
            <w:r>
              <w:rPr>
                <w:rFonts w:hint="eastAsia" w:hAnsi="宋体"/>
                <w:color w:val="auto"/>
                <w:kern w:val="0"/>
                <w:highlight w:val="none"/>
              </w:rPr>
              <w:t>浙江省政府采购网、绍兴市上虞区公共资源交易中心网站</w:t>
            </w:r>
          </w:p>
        </w:tc>
      </w:tr>
      <w:tr w14:paraId="55B20C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shd w:val="clear" w:color="auto" w:fill="auto"/>
            <w:vAlign w:val="center"/>
          </w:tcPr>
          <w:p w14:paraId="255447C6">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14</w:t>
            </w:r>
          </w:p>
        </w:tc>
        <w:tc>
          <w:tcPr>
            <w:tcW w:w="1800" w:type="dxa"/>
            <w:shd w:val="clear" w:color="auto" w:fill="auto"/>
            <w:vAlign w:val="center"/>
          </w:tcPr>
          <w:p w14:paraId="4B590F77">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shd w:val="clear" w:color="auto" w:fill="auto"/>
            <w:vAlign w:val="center"/>
          </w:tcPr>
          <w:p w14:paraId="4341CF4B">
            <w:pPr>
              <w:widowControl/>
              <w:ind w:firstLine="420" w:firstLineChars="200"/>
              <w:jc w:val="left"/>
              <w:rPr>
                <w:rFonts w:ascii="宋体" w:hAnsi="宋体" w:cs="宋体"/>
                <w:color w:val="auto"/>
                <w:kern w:val="0"/>
                <w:highlight w:val="none"/>
              </w:rPr>
            </w:pPr>
            <w:r>
              <w:rPr>
                <w:rFonts w:hint="eastAsia" w:ascii="宋体" w:hAnsi="宋体" w:cs="宋体"/>
                <w:color w:val="auto"/>
                <w:highlight w:val="none"/>
              </w:rPr>
              <w:t>本项目不设置履约保证金</w:t>
            </w:r>
          </w:p>
        </w:tc>
      </w:tr>
      <w:tr w14:paraId="40026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33590B4">
            <w:pPr>
              <w:snapToGrid w:val="0"/>
              <w:jc w:val="center"/>
              <w:rPr>
                <w:rFonts w:ascii="宋体" w:hAnsi="宋体" w:cs="宋体"/>
                <w:color w:val="auto"/>
                <w:highlight w:val="none"/>
              </w:rPr>
            </w:pPr>
            <w:r>
              <w:rPr>
                <w:rFonts w:hint="eastAsia" w:ascii="宋体" w:hAnsi="宋体" w:cs="宋体"/>
                <w:color w:val="auto"/>
                <w:highlight w:val="none"/>
              </w:rPr>
              <w:t>15</w:t>
            </w:r>
          </w:p>
        </w:tc>
        <w:tc>
          <w:tcPr>
            <w:tcW w:w="1800" w:type="dxa"/>
            <w:vAlign w:val="center"/>
          </w:tcPr>
          <w:p w14:paraId="45111BA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3DFDAC30">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602ADA9C">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4DA28938">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投标人如认为采购过程使自身的合法权益受到损害的，应于各采购程序环节结束之日起七个工作日内以书面形式向采购机构提出质疑；</w:t>
            </w:r>
          </w:p>
          <w:p w14:paraId="77CA191D">
            <w:pPr>
              <w:snapToGrid w:val="0"/>
              <w:ind w:firstLine="420" w:firstLineChars="200"/>
              <w:jc w:val="left"/>
              <w:rPr>
                <w:rFonts w:ascii="宋体" w:hAnsi="宋体" w:cs="宋体"/>
                <w:snapToGrid w:val="0"/>
                <w:color w:val="auto"/>
                <w:kern w:val="0"/>
                <w:highlight w:val="none"/>
              </w:rPr>
            </w:pPr>
            <w:r>
              <w:rPr>
                <w:rFonts w:hint="eastAsia" w:ascii="宋体" w:hAnsi="宋体" w:cs="宋体"/>
                <w:color w:val="auto"/>
                <w:highlight w:val="none"/>
              </w:rPr>
              <w:t>投标人如认为中标结果使自身的合法权益受到损害的，应于中标或者成交结果公告期限届满之日起七个工作日内以书面形式向采购机构提出质疑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28AC6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648" w:type="dxa"/>
            <w:vAlign w:val="center"/>
          </w:tcPr>
          <w:p w14:paraId="04B377F8">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16</w:t>
            </w:r>
          </w:p>
        </w:tc>
        <w:tc>
          <w:tcPr>
            <w:tcW w:w="1800" w:type="dxa"/>
            <w:vAlign w:val="center"/>
          </w:tcPr>
          <w:p w14:paraId="145AC380">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0B7DF4A2">
            <w:pPr>
              <w:snapToGrid w:val="0"/>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根据《</w:t>
            </w:r>
            <w:r>
              <w:rPr>
                <w:rFonts w:hint="eastAsia" w:ascii="宋体" w:hAnsi="宋体" w:cs="宋体"/>
                <w:color w:val="auto"/>
                <w:highlight w:val="none"/>
              </w:rPr>
              <w:t>中华人民共和国政府采购法</w:t>
            </w:r>
            <w:r>
              <w:rPr>
                <w:rFonts w:hint="eastAsia" w:ascii="宋体" w:hAnsi="宋体" w:cs="宋体"/>
                <w:snapToGrid w:val="0"/>
                <w:color w:val="auto"/>
                <w:kern w:val="0"/>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128572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74EA260">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17</w:t>
            </w:r>
          </w:p>
        </w:tc>
        <w:tc>
          <w:tcPr>
            <w:tcW w:w="1800" w:type="dxa"/>
            <w:vAlign w:val="center"/>
          </w:tcPr>
          <w:p w14:paraId="12C67096">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5C379C43">
            <w:pPr>
              <w:pStyle w:val="14"/>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投标人应无条件的、认真仔细的阅读本磋商文件及其澄清答疑、修改答复的补充文件，严格按照磋商文件及补充文件的规定和要求编制磋商响应文件。在编制磋商响应文件过程中，应严格遵循实事求是、诚信投标的原则，针对磋商文件中的采购需求、合同条款等各项内容进行确认，如有偏离，应如实填写响应偏离表。</w:t>
            </w:r>
          </w:p>
          <w:p w14:paraId="748D407A">
            <w:pPr>
              <w:pStyle w:val="14"/>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43369C0">
            <w:pPr>
              <w:pStyle w:val="14"/>
              <w:snapToGrid w:val="0"/>
              <w:ind w:firstLine="420" w:firstLineChars="200"/>
              <w:jc w:val="left"/>
              <w:rPr>
                <w:rFonts w:hAnsi="宋体"/>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”的条款均为实质性要求，不响应的磋商响应文件将作无效标处理。</w:t>
            </w:r>
          </w:p>
        </w:tc>
      </w:tr>
      <w:tr w14:paraId="45958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8" w:hRule="atLeast"/>
          <w:jc w:val="center"/>
        </w:trPr>
        <w:tc>
          <w:tcPr>
            <w:tcW w:w="648" w:type="dxa"/>
            <w:vAlign w:val="center"/>
          </w:tcPr>
          <w:p w14:paraId="55A345C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18</w:t>
            </w:r>
          </w:p>
        </w:tc>
        <w:tc>
          <w:tcPr>
            <w:tcW w:w="1800" w:type="dxa"/>
            <w:vAlign w:val="center"/>
          </w:tcPr>
          <w:p w14:paraId="459C3A43">
            <w:pPr>
              <w:snapToGrid w:val="0"/>
              <w:jc w:val="center"/>
              <w:rPr>
                <w:rFonts w:ascii="宋体" w:hAnsi="宋体" w:cs="宋体"/>
                <w:color w:val="auto"/>
                <w:highlight w:val="none"/>
              </w:rPr>
            </w:pPr>
            <w:r>
              <w:rPr>
                <w:rFonts w:hint="eastAsia" w:ascii="宋体" w:hAnsi="宋体" w:cs="宋体"/>
                <w:color w:val="auto"/>
                <w:highlight w:val="none"/>
              </w:rPr>
              <w:t>支</w:t>
            </w:r>
          </w:p>
          <w:p w14:paraId="630D7FA1">
            <w:pPr>
              <w:snapToGrid w:val="0"/>
              <w:jc w:val="center"/>
              <w:rPr>
                <w:rFonts w:ascii="宋体" w:hAnsi="宋体" w:cs="宋体"/>
                <w:color w:val="auto"/>
                <w:highlight w:val="none"/>
              </w:rPr>
            </w:pPr>
            <w:r>
              <w:rPr>
                <w:rFonts w:hint="eastAsia" w:ascii="宋体" w:hAnsi="宋体" w:cs="宋体"/>
                <w:color w:val="auto"/>
                <w:highlight w:val="none"/>
              </w:rPr>
              <w:t>持</w:t>
            </w:r>
          </w:p>
          <w:p w14:paraId="3B4C1188">
            <w:pPr>
              <w:snapToGrid w:val="0"/>
              <w:jc w:val="center"/>
              <w:rPr>
                <w:rFonts w:ascii="宋体" w:hAnsi="宋体" w:cs="宋体"/>
                <w:color w:val="auto"/>
                <w:highlight w:val="none"/>
              </w:rPr>
            </w:pPr>
            <w:r>
              <w:rPr>
                <w:rFonts w:hint="eastAsia" w:ascii="宋体" w:hAnsi="宋体" w:cs="宋体"/>
                <w:color w:val="auto"/>
                <w:highlight w:val="none"/>
              </w:rPr>
              <w:t>中</w:t>
            </w:r>
          </w:p>
          <w:p w14:paraId="168363B3">
            <w:pPr>
              <w:snapToGrid w:val="0"/>
              <w:jc w:val="center"/>
              <w:rPr>
                <w:rFonts w:ascii="宋体" w:hAnsi="宋体" w:cs="宋体"/>
                <w:color w:val="auto"/>
                <w:highlight w:val="none"/>
              </w:rPr>
            </w:pPr>
            <w:r>
              <w:rPr>
                <w:rFonts w:hint="eastAsia" w:ascii="宋体" w:hAnsi="宋体" w:cs="宋体"/>
                <w:color w:val="auto"/>
                <w:highlight w:val="none"/>
              </w:rPr>
              <w:t>小</w:t>
            </w:r>
          </w:p>
          <w:p w14:paraId="43333F01">
            <w:pPr>
              <w:snapToGrid w:val="0"/>
              <w:jc w:val="center"/>
              <w:rPr>
                <w:rFonts w:ascii="宋体" w:hAnsi="宋体" w:cs="宋体"/>
                <w:color w:val="auto"/>
                <w:highlight w:val="none"/>
              </w:rPr>
            </w:pPr>
            <w:r>
              <w:rPr>
                <w:rFonts w:hint="eastAsia" w:ascii="宋体" w:hAnsi="宋体" w:cs="宋体"/>
                <w:color w:val="auto"/>
                <w:highlight w:val="none"/>
              </w:rPr>
              <w:t>企</w:t>
            </w:r>
          </w:p>
          <w:p w14:paraId="3BF85F85">
            <w:pPr>
              <w:snapToGrid w:val="0"/>
              <w:jc w:val="center"/>
              <w:rPr>
                <w:rFonts w:ascii="宋体" w:hAnsi="宋体" w:cs="宋体"/>
                <w:color w:val="auto"/>
                <w:highlight w:val="none"/>
              </w:rPr>
            </w:pPr>
            <w:r>
              <w:rPr>
                <w:rFonts w:hint="eastAsia" w:ascii="宋体" w:hAnsi="宋体" w:cs="宋体"/>
                <w:color w:val="auto"/>
                <w:highlight w:val="none"/>
              </w:rPr>
              <w:t>业</w:t>
            </w:r>
          </w:p>
          <w:p w14:paraId="6270F4F1">
            <w:pPr>
              <w:snapToGrid w:val="0"/>
              <w:jc w:val="center"/>
              <w:rPr>
                <w:rFonts w:ascii="宋体" w:hAnsi="宋体" w:cs="宋体"/>
                <w:color w:val="auto"/>
                <w:highlight w:val="none"/>
              </w:rPr>
            </w:pPr>
          </w:p>
        </w:tc>
        <w:tc>
          <w:tcPr>
            <w:tcW w:w="6682" w:type="dxa"/>
            <w:vAlign w:val="center"/>
          </w:tcPr>
          <w:p w14:paraId="69606775">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DEE50D0">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5ABDDFC5">
            <w:pPr>
              <w:ind w:firstLine="42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27D292D8">
            <w:pPr>
              <w:ind w:firstLine="42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172D635F">
            <w:pPr>
              <w:ind w:firstLine="42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2B7F2E33">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212E81">
            <w:pPr>
              <w:ind w:firstLine="42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22643908">
            <w:pPr>
              <w:ind w:firstLine="420" w:firstLineChars="200"/>
              <w:rPr>
                <w:rFonts w:ascii="宋体" w:hAnsi="宋体" w:cs="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tc>
      </w:tr>
      <w:tr w14:paraId="66679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563FCA5">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10A4F364">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08B8BFBD">
            <w:pPr>
              <w:ind w:firstLine="420" w:firstLineChars="200"/>
              <w:rPr>
                <w:rFonts w:hint="eastAsia" w:ascii="宋体" w:hAnsi="宋体" w:eastAsia="宋体" w:cs="宋体"/>
                <w:color w:val="000000"/>
                <w:kern w:val="2"/>
                <w:sz w:val="21"/>
                <w:szCs w:val="24"/>
                <w:highlight w:val="none"/>
              </w:rPr>
            </w:pPr>
            <w:r>
              <w:rPr>
                <w:rFonts w:hint="eastAsia" w:ascii="宋体" w:hAnsi="宋体" w:eastAsia="宋体" w:cs="宋体"/>
                <w:snapToGrid w:val="0"/>
                <w:color w:val="auto"/>
                <w:kern w:val="0"/>
                <w:highlight w:val="none"/>
              </w:rPr>
              <w:t>招标代理服务费由成交供应商支付，</w:t>
            </w:r>
            <w:r>
              <w:rPr>
                <w:rFonts w:hint="eastAsia" w:ascii="宋体" w:hAnsi="宋体" w:eastAsia="宋体" w:cs="宋体"/>
                <w:color w:val="000000"/>
                <w:kern w:val="2"/>
                <w:sz w:val="21"/>
                <w:szCs w:val="24"/>
                <w:highlight w:val="none"/>
              </w:rPr>
              <w:t>按下列计算方式计取。</w:t>
            </w:r>
          </w:p>
          <w:tbl>
            <w:tblPr>
              <w:tblStyle w:val="25"/>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06B9C6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A617FD4">
                  <w:pPr>
                    <w:jc w:val="center"/>
                    <w:rPr>
                      <w:rFonts w:ascii="宋体"/>
                      <w:color w:val="000000"/>
                      <w:highlight w:val="none"/>
                    </w:rPr>
                  </w:pPr>
                  <w:r>
                    <w:rPr>
                      <w:rFonts w:hint="eastAsia" w:ascii="宋体" w:hAnsi="宋体" w:cs="宋体"/>
                      <w:color w:val="000000"/>
                      <w:highlight w:val="none"/>
                    </w:rPr>
                    <w:t>服务类型中标金额（万元）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288957FB">
                  <w:pPr>
                    <w:pStyle w:val="22"/>
                    <w:jc w:val="center"/>
                    <w:rPr>
                      <w:color w:val="000000"/>
                      <w:sz w:val="21"/>
                      <w:szCs w:val="21"/>
                      <w:highlight w:val="none"/>
                    </w:rPr>
                  </w:pPr>
                  <w:r>
                    <w:rPr>
                      <w:rFonts w:hint="eastAsia"/>
                      <w:color w:val="000000"/>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4C68BC2A">
                  <w:pPr>
                    <w:jc w:val="center"/>
                    <w:rPr>
                      <w:rFonts w:ascii="宋体"/>
                      <w:color w:val="000000"/>
                      <w:highlight w:val="none"/>
                    </w:rPr>
                  </w:pPr>
                  <w:r>
                    <w:rPr>
                      <w:rFonts w:hint="eastAsia" w:ascii="宋体" w:hAnsi="宋体" w:cs="宋体"/>
                      <w:color w:val="000000"/>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6A593841">
                  <w:pPr>
                    <w:jc w:val="center"/>
                    <w:rPr>
                      <w:rFonts w:ascii="宋体"/>
                      <w:color w:val="000000"/>
                      <w:highlight w:val="none"/>
                    </w:rPr>
                  </w:pPr>
                  <w:r>
                    <w:rPr>
                      <w:rFonts w:hint="eastAsia" w:ascii="宋体" w:hAnsi="宋体" w:cs="宋体"/>
                      <w:color w:val="000000"/>
                      <w:highlight w:val="none"/>
                    </w:rPr>
                    <w:t>工程招标</w:t>
                  </w:r>
                </w:p>
              </w:tc>
            </w:tr>
            <w:tr w14:paraId="4FED77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33F67AC6">
                  <w:pPr>
                    <w:jc w:val="center"/>
                    <w:rPr>
                      <w:rFonts w:ascii="宋体"/>
                      <w:color w:val="000000"/>
                      <w:highlight w:val="none"/>
                    </w:rPr>
                  </w:pPr>
                  <w:r>
                    <w:rPr>
                      <w:rFonts w:ascii="宋体" w:hAnsi="宋体" w:cs="宋体"/>
                      <w:color w:val="000000"/>
                      <w:highlight w:val="none"/>
                    </w:rPr>
                    <w:t>100</w:t>
                  </w:r>
                  <w:r>
                    <w:rPr>
                      <w:rFonts w:hint="eastAsia" w:ascii="宋体" w:hAnsi="宋体" w:cs="宋体"/>
                      <w:color w:val="000000"/>
                      <w:highlight w:val="none"/>
                    </w:rPr>
                    <w:t>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D26EB3D">
                  <w:pPr>
                    <w:jc w:val="center"/>
                    <w:rPr>
                      <w:rFonts w:ascii="宋体"/>
                      <w:color w:val="000000"/>
                      <w:highlight w:val="none"/>
                    </w:rPr>
                  </w:pPr>
                  <w:r>
                    <w:rPr>
                      <w:rFonts w:ascii="宋体" w:hAnsi="宋体" w:cs="宋体"/>
                      <w:color w:val="000000"/>
                      <w:highlight w:val="none"/>
                    </w:rPr>
                    <w:t>1.5</w:t>
                  </w:r>
                  <w:r>
                    <w:rPr>
                      <w:rFonts w:hint="eastAsia" w:ascii="宋体" w:hAnsi="宋体" w:cs="宋体"/>
                      <w:color w:val="000000"/>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D0A7807">
                  <w:pPr>
                    <w:jc w:val="center"/>
                    <w:rPr>
                      <w:rFonts w:ascii="宋体"/>
                      <w:color w:val="000000"/>
                      <w:highlight w:val="none"/>
                    </w:rPr>
                  </w:pPr>
                  <w:r>
                    <w:rPr>
                      <w:rFonts w:ascii="宋体" w:hAnsi="宋体" w:cs="宋体"/>
                      <w:color w:val="000000"/>
                      <w:highlight w:val="none"/>
                    </w:rPr>
                    <w:t>1.5</w:t>
                  </w:r>
                  <w:r>
                    <w:rPr>
                      <w:rFonts w:hint="eastAsia" w:ascii="宋体" w:hAnsi="宋体" w:cs="宋体"/>
                      <w:color w:val="000000"/>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7FA24B49">
                  <w:pPr>
                    <w:jc w:val="center"/>
                    <w:rPr>
                      <w:rFonts w:ascii="宋体"/>
                      <w:color w:val="000000"/>
                      <w:highlight w:val="none"/>
                    </w:rPr>
                  </w:pPr>
                  <w:r>
                    <w:rPr>
                      <w:rFonts w:ascii="宋体" w:hAnsi="宋体" w:cs="宋体"/>
                      <w:color w:val="000000"/>
                      <w:highlight w:val="none"/>
                    </w:rPr>
                    <w:t>1.0</w:t>
                  </w:r>
                  <w:r>
                    <w:rPr>
                      <w:rFonts w:hint="eastAsia" w:ascii="宋体" w:hAnsi="宋体" w:cs="宋体"/>
                      <w:color w:val="000000"/>
                      <w:highlight w:val="none"/>
                    </w:rPr>
                    <w:t>％</w:t>
                  </w:r>
                </w:p>
              </w:tc>
            </w:tr>
            <w:tr w14:paraId="2667EE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43790256">
                  <w:pPr>
                    <w:jc w:val="center"/>
                    <w:rPr>
                      <w:rFonts w:ascii="宋体"/>
                      <w:color w:val="000000"/>
                      <w:highlight w:val="none"/>
                    </w:rPr>
                  </w:pPr>
                  <w:r>
                    <w:rPr>
                      <w:rFonts w:ascii="宋体" w:hAnsi="宋体" w:cs="宋体"/>
                      <w:color w:val="000000"/>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2506C1F1">
                  <w:pPr>
                    <w:jc w:val="center"/>
                    <w:rPr>
                      <w:rFonts w:ascii="宋体"/>
                      <w:color w:val="000000"/>
                      <w:highlight w:val="none"/>
                    </w:rPr>
                  </w:pPr>
                  <w:r>
                    <w:rPr>
                      <w:rFonts w:ascii="宋体" w:hAnsi="宋体" w:cs="宋体"/>
                      <w:color w:val="000000"/>
                      <w:highlight w:val="none"/>
                    </w:rPr>
                    <w:t>1.1</w:t>
                  </w:r>
                  <w:r>
                    <w:rPr>
                      <w:rFonts w:hint="eastAsia" w:ascii="宋体" w:hAnsi="宋体" w:cs="宋体"/>
                      <w:color w:val="000000"/>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F433FE8">
                  <w:pPr>
                    <w:jc w:val="center"/>
                    <w:rPr>
                      <w:rFonts w:ascii="宋体"/>
                      <w:color w:val="000000"/>
                      <w:highlight w:val="none"/>
                    </w:rPr>
                  </w:pPr>
                  <w:r>
                    <w:rPr>
                      <w:rFonts w:ascii="宋体" w:hAnsi="宋体" w:cs="宋体"/>
                      <w:color w:val="000000"/>
                      <w:highlight w:val="none"/>
                    </w:rPr>
                    <w:t>0.8</w:t>
                  </w:r>
                  <w:r>
                    <w:rPr>
                      <w:rFonts w:hint="eastAsia" w:ascii="宋体" w:hAnsi="宋体" w:cs="宋体"/>
                      <w:color w:val="000000"/>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7EB86768">
                  <w:pPr>
                    <w:jc w:val="center"/>
                    <w:rPr>
                      <w:rFonts w:ascii="宋体"/>
                      <w:color w:val="000000"/>
                      <w:highlight w:val="none"/>
                    </w:rPr>
                  </w:pPr>
                  <w:r>
                    <w:rPr>
                      <w:rFonts w:ascii="宋体" w:hAnsi="宋体" w:cs="宋体"/>
                      <w:color w:val="000000"/>
                      <w:highlight w:val="none"/>
                    </w:rPr>
                    <w:t>0.7</w:t>
                  </w:r>
                  <w:r>
                    <w:rPr>
                      <w:rFonts w:hint="eastAsia" w:ascii="宋体" w:hAnsi="宋体" w:cs="宋体"/>
                      <w:color w:val="000000"/>
                      <w:highlight w:val="none"/>
                    </w:rPr>
                    <w:t>％</w:t>
                  </w:r>
                </w:p>
              </w:tc>
            </w:tr>
          </w:tbl>
          <w:p w14:paraId="64D3DA3A">
            <w:pPr>
              <w:spacing w:line="340" w:lineRule="exact"/>
              <w:ind w:firstLine="420" w:firstLineChars="200"/>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服务费高于18000元时，按18000元收取。</w:t>
            </w:r>
          </w:p>
          <w:p w14:paraId="6562ED41">
            <w:pPr>
              <w:spacing w:line="340" w:lineRule="exact"/>
              <w:ind w:firstLine="420" w:firstLineChars="200"/>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000E3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4C4E123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20</w:t>
            </w:r>
          </w:p>
        </w:tc>
        <w:tc>
          <w:tcPr>
            <w:tcW w:w="1800" w:type="dxa"/>
            <w:vAlign w:val="center"/>
          </w:tcPr>
          <w:p w14:paraId="744B9BC9">
            <w:pPr>
              <w:snapToGrid w:val="0"/>
              <w:jc w:val="center"/>
              <w:rPr>
                <w:rFonts w:ascii="宋体" w:hAnsi="宋体" w:cs="宋体"/>
                <w:color w:val="auto"/>
                <w:highlight w:val="none"/>
              </w:rPr>
            </w:pPr>
            <w:r>
              <w:rPr>
                <w:rFonts w:hint="eastAsia" w:ascii="宋体" w:hAnsi="宋体" w:cs="宋体"/>
                <w:color w:val="auto"/>
                <w:highlight w:val="none"/>
              </w:rPr>
              <w:t>是否允许分包</w:t>
            </w:r>
          </w:p>
        </w:tc>
        <w:tc>
          <w:tcPr>
            <w:tcW w:w="6682" w:type="dxa"/>
            <w:vAlign w:val="center"/>
          </w:tcPr>
          <w:p w14:paraId="7D735389">
            <w:pPr>
              <w:ind w:firstLine="420" w:firstLineChars="200"/>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1F0B04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648" w:type="dxa"/>
            <w:vAlign w:val="center"/>
          </w:tcPr>
          <w:p w14:paraId="2D4A8B50">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21</w:t>
            </w:r>
          </w:p>
        </w:tc>
        <w:tc>
          <w:tcPr>
            <w:tcW w:w="1800" w:type="dxa"/>
            <w:tcBorders>
              <w:top w:val="single" w:color="auto" w:sz="4" w:space="0"/>
            </w:tcBorders>
            <w:vAlign w:val="center"/>
          </w:tcPr>
          <w:p w14:paraId="6E9B8250">
            <w:pPr>
              <w:snapToGrid w:val="0"/>
              <w:jc w:val="center"/>
              <w:rPr>
                <w:rFonts w:ascii="宋体" w:hAnsi="宋体" w:cs="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796A6073">
            <w:pPr>
              <w:ind w:firstLine="420" w:firstLineChars="200"/>
              <w:rPr>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lang w:val="en-US" w:eastAsia="zh-CN"/>
              </w:rPr>
              <w:t>不</w:t>
            </w:r>
            <w:r>
              <w:rPr>
                <w:rFonts w:hint="eastAsia" w:ascii="宋体" w:hAnsi="宋体" w:cs="宋体"/>
                <w:color w:val="auto"/>
                <w:highlight w:val="none"/>
                <w:u w:val="single"/>
              </w:rPr>
              <w:t>需要</w:t>
            </w:r>
            <w:r>
              <w:rPr>
                <w:rFonts w:hint="eastAsia" w:ascii="宋体" w:hAnsi="宋体" w:cs="宋体"/>
                <w:color w:val="auto"/>
                <w:highlight w:val="none"/>
              </w:rPr>
              <w:t>提供演示。</w:t>
            </w:r>
          </w:p>
        </w:tc>
      </w:tr>
      <w:tr w14:paraId="30FE5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EAC6668">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22</w:t>
            </w:r>
          </w:p>
        </w:tc>
        <w:tc>
          <w:tcPr>
            <w:tcW w:w="1800" w:type="dxa"/>
            <w:vAlign w:val="center"/>
          </w:tcPr>
          <w:p w14:paraId="1853F575">
            <w:pPr>
              <w:snapToGrid w:val="0"/>
              <w:jc w:val="center"/>
              <w:rPr>
                <w:rFonts w:ascii="宋体" w:hAnsi="宋体" w:cs="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6221CD52">
            <w:pPr>
              <w:ind w:firstLine="420" w:firstLineChars="200"/>
              <w:rPr>
                <w:rFonts w:ascii="宋体" w:hAnsi="宋体" w:cs="宋体"/>
                <w:color w:val="auto"/>
                <w:highlight w:val="none"/>
              </w:rPr>
            </w:pPr>
            <w:r>
              <w:rPr>
                <w:rFonts w:hint="eastAsia" w:ascii="宋体" w:hAnsi="宋体" w:cs="宋体"/>
                <w:color w:val="auto"/>
                <w:highlight w:val="none"/>
              </w:rPr>
              <w:t>1、查询渠道：信用中国（网址：http://www.creditchina.gov.cn）、中国政府采购网(网址：http://www.ccgp.gov.cn）。</w:t>
            </w:r>
          </w:p>
          <w:p w14:paraId="76599BD3">
            <w:pPr>
              <w:ind w:firstLine="420" w:firstLineChars="200"/>
              <w:rPr>
                <w:rFonts w:ascii="宋体" w:hAnsi="宋体" w:cs="宋体"/>
                <w:color w:val="auto"/>
                <w:highlight w:val="none"/>
              </w:rPr>
            </w:pPr>
            <w:r>
              <w:rPr>
                <w:rFonts w:hint="eastAsia" w:ascii="宋体" w:hAnsi="宋体" w:cs="宋体"/>
                <w:color w:val="auto"/>
                <w:highlight w:val="none"/>
              </w:rPr>
              <w:t>2、截止时点：开标后评标前。</w:t>
            </w:r>
          </w:p>
          <w:p w14:paraId="12C40F52">
            <w:pPr>
              <w:ind w:firstLine="420" w:firstLineChars="200"/>
              <w:rPr>
                <w:rFonts w:ascii="宋体" w:hAnsi="宋体" w:cs="宋体"/>
                <w:color w:val="auto"/>
                <w:highlight w:val="none"/>
              </w:rPr>
            </w:pPr>
            <w:r>
              <w:rPr>
                <w:rFonts w:hint="eastAsia" w:ascii="宋体" w:hAnsi="宋体" w:cs="宋体"/>
                <w:color w:val="auto"/>
                <w:highlight w:val="none"/>
              </w:rPr>
              <w:t>3、信用信息查询记录和证据留存的具体方式：由采购组织机构在规定查询时间内打印信用信息查询记录并归入项目档案。</w:t>
            </w:r>
          </w:p>
          <w:p w14:paraId="4C556E87">
            <w:pPr>
              <w:ind w:firstLine="420" w:firstLineChars="200"/>
              <w:rPr>
                <w:rFonts w:ascii="宋体" w:hAnsi="宋体" w:cs="宋体"/>
                <w:color w:val="auto"/>
                <w:highlight w:val="none"/>
              </w:rPr>
            </w:pPr>
            <w:r>
              <w:rPr>
                <w:rFonts w:hint="eastAsia" w:ascii="宋体" w:hAnsi="宋体" w:cs="宋体"/>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790A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restart"/>
            <w:vAlign w:val="center"/>
          </w:tcPr>
          <w:p w14:paraId="44066305">
            <w:pPr>
              <w:snapToGrid w:val="0"/>
              <w:spacing w:line="360" w:lineRule="exact"/>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23</w:t>
            </w:r>
          </w:p>
        </w:tc>
        <w:tc>
          <w:tcPr>
            <w:tcW w:w="1800" w:type="dxa"/>
            <w:vMerge w:val="restart"/>
            <w:vAlign w:val="center"/>
          </w:tcPr>
          <w:p w14:paraId="565C3700">
            <w:pPr>
              <w:snapToGrid w:val="0"/>
              <w:jc w:val="center"/>
              <w:rPr>
                <w:rFonts w:ascii="宋体" w:hAnsi="宋体" w:cs="宋体"/>
                <w:color w:val="auto"/>
                <w:highlight w:val="none"/>
              </w:rPr>
            </w:pPr>
            <w:r>
              <w:rPr>
                <w:rFonts w:hint="eastAsia" w:ascii="宋体" w:hAnsi="宋体" w:cs="宋体"/>
                <w:color w:val="auto"/>
                <w:highlight w:val="none"/>
              </w:rPr>
              <w:t>预付款</w:t>
            </w:r>
          </w:p>
        </w:tc>
        <w:tc>
          <w:tcPr>
            <w:tcW w:w="6682" w:type="dxa"/>
            <w:vAlign w:val="center"/>
          </w:tcPr>
          <w:p w14:paraId="6ABC9051">
            <w:pPr>
              <w:ind w:firstLine="420" w:firstLineChars="200"/>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lang w:val="en-US" w:eastAsia="zh-CN"/>
              </w:rPr>
              <w:t>40</w:t>
            </w:r>
            <w:r>
              <w:rPr>
                <w:rFonts w:hint="eastAsia" w:ascii="宋体" w:hAnsi="宋体" w:cs="宋体"/>
                <w:color w:val="auto"/>
                <w:highlight w:val="none"/>
              </w:rPr>
              <w:t>%。</w:t>
            </w:r>
          </w:p>
        </w:tc>
      </w:tr>
      <w:tr w14:paraId="5502E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4FAA9054">
            <w:pPr>
              <w:snapToGrid w:val="0"/>
              <w:spacing w:line="360" w:lineRule="exact"/>
              <w:jc w:val="center"/>
              <w:rPr>
                <w:rFonts w:ascii="宋体" w:hAnsi="宋体" w:cs="宋体"/>
                <w:color w:val="auto"/>
                <w:highlight w:val="none"/>
              </w:rPr>
            </w:pPr>
          </w:p>
        </w:tc>
        <w:tc>
          <w:tcPr>
            <w:tcW w:w="1800" w:type="dxa"/>
            <w:vMerge w:val="continue"/>
            <w:vAlign w:val="center"/>
          </w:tcPr>
          <w:p w14:paraId="0D1E11A8">
            <w:pPr>
              <w:snapToGrid w:val="0"/>
              <w:jc w:val="center"/>
              <w:rPr>
                <w:rFonts w:ascii="宋体" w:hAnsi="宋体" w:cs="宋体"/>
                <w:color w:val="auto"/>
                <w:highlight w:val="none"/>
              </w:rPr>
            </w:pPr>
          </w:p>
        </w:tc>
        <w:tc>
          <w:tcPr>
            <w:tcW w:w="6682" w:type="dxa"/>
          </w:tcPr>
          <w:p w14:paraId="7308A71D">
            <w:pPr>
              <w:ind w:firstLine="42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14:paraId="029D2FF7">
            <w:pPr>
              <w:ind w:firstLine="42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18B440AC">
            <w:pPr>
              <w:ind w:firstLine="42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170CD6D5">
            <w:pPr>
              <w:ind w:firstLine="42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1311B41C">
            <w:pPr>
              <w:ind w:firstLine="42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6715D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D3F79C">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24</w:t>
            </w:r>
          </w:p>
        </w:tc>
        <w:tc>
          <w:tcPr>
            <w:tcW w:w="1800" w:type="dxa"/>
            <w:vAlign w:val="center"/>
          </w:tcPr>
          <w:p w14:paraId="3EC564BB">
            <w:pPr>
              <w:snapToGrid w:val="0"/>
              <w:jc w:val="center"/>
              <w:rPr>
                <w:rFonts w:ascii="宋体" w:hAnsi="宋体" w:cs="宋体"/>
                <w:color w:val="auto"/>
                <w:highlight w:val="none"/>
              </w:rPr>
            </w:pPr>
            <w:r>
              <w:rPr>
                <w:rFonts w:hint="eastAsia" w:ascii="宋体" w:hAnsi="宋体" w:cs="宋体"/>
                <w:color w:val="auto"/>
                <w:highlight w:val="none"/>
              </w:rPr>
              <w:t>金融支持</w:t>
            </w:r>
          </w:p>
        </w:tc>
        <w:tc>
          <w:tcPr>
            <w:tcW w:w="6682" w:type="dxa"/>
            <w:vAlign w:val="center"/>
          </w:tcPr>
          <w:p w14:paraId="068C7921">
            <w:pPr>
              <w:ind w:firstLine="420" w:firstLineChars="200"/>
              <w:rPr>
                <w:rFonts w:ascii="宋体" w:hAnsi="宋体" w:cs="宋体"/>
                <w:color w:val="auto"/>
                <w:highlight w:val="none"/>
              </w:rPr>
            </w:pPr>
            <w:r>
              <w:rPr>
                <w:rFonts w:hint="eastAsia" w:ascii="宋体" w:hAnsi="宋体" w:cs="宋体"/>
                <w:color w:val="auto"/>
                <w:highlight w:val="none"/>
              </w:rPr>
              <w:t>为支持和促进中小企业发展，进一步发挥政府采购政策功能，企业若有融资意向，可登录政采云平台融资服务（https://jinrong.zcygov.cn/），查看相应融资政策文件及各相关银行服务方案。</w:t>
            </w:r>
          </w:p>
        </w:tc>
      </w:tr>
      <w:tr w14:paraId="4EC81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51FF1056">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25</w:t>
            </w:r>
          </w:p>
        </w:tc>
        <w:tc>
          <w:tcPr>
            <w:tcW w:w="1800" w:type="dxa"/>
            <w:tcBorders>
              <w:bottom w:val="double" w:color="auto" w:sz="4" w:space="0"/>
            </w:tcBorders>
            <w:vAlign w:val="center"/>
          </w:tcPr>
          <w:p w14:paraId="6F616B0C">
            <w:pPr>
              <w:snapToGrid w:val="0"/>
              <w:jc w:val="center"/>
              <w:rPr>
                <w:rFonts w:ascii="宋体" w:hAnsi="宋体" w:cs="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2D0EC11B">
            <w:pPr>
              <w:numPr>
                <w:ilvl w:val="0"/>
                <w:numId w:val="8"/>
              </w:numPr>
              <w:ind w:firstLine="420" w:firstLineChars="200"/>
              <w:rPr>
                <w:rFonts w:ascii="宋体" w:hAnsi="宋体" w:cs="宋体"/>
                <w:color w:val="auto"/>
                <w:highlight w:val="none"/>
              </w:rPr>
            </w:pPr>
            <w:r>
              <w:rPr>
                <w:rFonts w:hint="eastAsia" w:ascii="宋体" w:hAnsi="宋体" w:cs="宋体"/>
                <w:color w:val="auto"/>
                <w:highlight w:val="none"/>
              </w:rPr>
              <w:t>本磋商文件要求提供的身份证复印件皆需提供正反面，否则按不提供处理。</w:t>
            </w:r>
          </w:p>
          <w:p w14:paraId="6CF01BD9">
            <w:pPr>
              <w:numPr>
                <w:ilvl w:val="0"/>
                <w:numId w:val="8"/>
              </w:numPr>
              <w:ind w:firstLine="420" w:firstLineChars="200"/>
              <w:rPr>
                <w:rFonts w:ascii="宋体" w:hAnsi="宋体" w:cs="宋体"/>
                <w:color w:val="auto"/>
                <w:highlight w:val="none"/>
              </w:rPr>
            </w:pPr>
            <w:r>
              <w:rPr>
                <w:rFonts w:hint="eastAsia" w:ascii="宋体" w:hAnsi="宋体" w:cs="宋体"/>
                <w:color w:val="auto"/>
                <w:highlight w:val="none"/>
              </w:rPr>
              <w:t>本项目货物如涉及柴油动力移动源，柴油动力移动源应当符合低排放要求。</w:t>
            </w:r>
          </w:p>
        </w:tc>
      </w:tr>
    </w:tbl>
    <w:p w14:paraId="486FFD27">
      <w:pPr>
        <w:pStyle w:val="6"/>
        <w:spacing w:line="360" w:lineRule="auto"/>
        <w:rPr>
          <w:rFonts w:ascii="宋体" w:hAnsi="宋体" w:cs="宋体"/>
          <w:highlight w:val="none"/>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4"/>
          <w:szCs w:val="24"/>
          <w:highlight w:val="none"/>
        </w:rPr>
        <w:t>注：以上内容如有变化将另行通知。如通知其中某一内容发生变化，其余未提及的将不作变动。</w:t>
      </w:r>
    </w:p>
    <w:p w14:paraId="6C6453CB">
      <w:pPr>
        <w:pStyle w:val="5"/>
        <w:numPr>
          <w:ilvl w:val="0"/>
          <w:numId w:val="9"/>
        </w:numPr>
        <w:rPr>
          <w:highlight w:val="none"/>
        </w:rPr>
      </w:pPr>
      <w:bookmarkStart w:id="10" w:name="_Toc25187"/>
      <w:bookmarkStart w:id="11" w:name="_Toc13976"/>
      <w:r>
        <w:rPr>
          <w:rFonts w:hint="eastAsia"/>
          <w:highlight w:val="none"/>
        </w:rPr>
        <w:t>总则</w:t>
      </w:r>
      <w:bookmarkEnd w:id="10"/>
      <w:bookmarkEnd w:id="11"/>
    </w:p>
    <w:p w14:paraId="429C321A">
      <w:pPr>
        <w:spacing w:line="336" w:lineRule="auto"/>
        <w:ind w:firstLine="480" w:firstLineChars="200"/>
        <w:rPr>
          <w:rFonts w:ascii="宋体" w:hAnsi="宋体" w:cs="宋体"/>
          <w:highlight w:val="none"/>
        </w:rPr>
      </w:pPr>
      <w:r>
        <w:rPr>
          <w:rFonts w:hint="eastAsia" w:ascii="宋体" w:hAnsi="宋体" w:cs="宋体"/>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1B772A32">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1、适用范围</w:t>
      </w:r>
    </w:p>
    <w:p w14:paraId="3FA6FD74">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1.1本次磋商工作仅适用于</w:t>
      </w:r>
      <w:r>
        <w:rPr>
          <w:rFonts w:hint="eastAsia" w:ascii="宋体" w:hAnsi="宋体" w:cs="宋体"/>
          <w:sz w:val="24"/>
          <w:szCs w:val="24"/>
          <w:highlight w:val="none"/>
          <w:u w:val="single"/>
        </w:rPr>
        <w:t>2025年上虞区气象局区域自动气象站维保和设备备件等外包服务项目</w:t>
      </w:r>
      <w:r>
        <w:rPr>
          <w:rFonts w:hint="eastAsia" w:ascii="宋体" w:hAnsi="宋体" w:cs="宋体"/>
          <w:sz w:val="24"/>
          <w:szCs w:val="24"/>
          <w:highlight w:val="none"/>
        </w:rPr>
        <w:t>。</w:t>
      </w:r>
    </w:p>
    <w:p w14:paraId="37E057EB">
      <w:pPr>
        <w:pStyle w:val="12"/>
        <w:spacing w:line="336" w:lineRule="auto"/>
        <w:ind w:firstLine="480" w:firstLineChars="200"/>
        <w:rPr>
          <w:rFonts w:ascii="宋体" w:hAnsi="宋体" w:cs="宋体"/>
          <w:highlight w:val="none"/>
        </w:rPr>
      </w:pPr>
      <w:r>
        <w:rPr>
          <w:rFonts w:hint="eastAsia" w:ascii="宋体" w:hAnsi="宋体" w:cs="宋体"/>
          <w:sz w:val="24"/>
          <w:szCs w:val="24"/>
          <w:highlight w:val="none"/>
        </w:rPr>
        <w:t>1.2本项目采购方式采用竞争性磋商方式。</w:t>
      </w:r>
    </w:p>
    <w:p w14:paraId="6272D23A">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2、定义</w:t>
      </w:r>
    </w:p>
    <w:p w14:paraId="0ACF4F04">
      <w:pPr>
        <w:spacing w:line="336"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2.1“</w:t>
      </w:r>
      <w:r>
        <w:rPr>
          <w:rFonts w:hint="eastAsia" w:ascii="宋体" w:hAnsi="宋体" w:cs="宋体"/>
          <w:sz w:val="24"/>
          <w:szCs w:val="24"/>
          <w:highlight w:val="none"/>
          <w:lang w:val="zh-CN"/>
        </w:rPr>
        <w:t>采购人”系指</w:t>
      </w:r>
      <w:r>
        <w:rPr>
          <w:rFonts w:hint="eastAsia" w:ascii="宋体" w:hAnsi="宋体" w:cs="宋体"/>
          <w:sz w:val="24"/>
          <w:szCs w:val="24"/>
          <w:highlight w:val="none"/>
          <w:u w:val="single"/>
          <w:lang w:eastAsia="zh-CN"/>
        </w:rPr>
        <w:t>绍兴市上虞区气象局</w:t>
      </w:r>
      <w:r>
        <w:rPr>
          <w:rFonts w:hint="eastAsia" w:ascii="宋体" w:hAnsi="宋体" w:cs="宋体"/>
          <w:sz w:val="24"/>
          <w:szCs w:val="24"/>
          <w:highlight w:val="none"/>
        </w:rPr>
        <w:t>。采购人委托</w:t>
      </w:r>
      <w:r>
        <w:rPr>
          <w:rFonts w:hint="eastAsia" w:ascii="宋体" w:hAnsi="宋体" w:cs="宋体"/>
          <w:sz w:val="24"/>
          <w:szCs w:val="24"/>
          <w:highlight w:val="none"/>
          <w:u w:val="single"/>
        </w:rPr>
        <w:t>绍兴成言工程咨询管理有限公司</w:t>
      </w:r>
      <w:r>
        <w:rPr>
          <w:rFonts w:hint="eastAsia" w:ascii="宋体" w:hAnsi="宋体" w:cs="宋体"/>
          <w:sz w:val="24"/>
          <w:szCs w:val="24"/>
          <w:highlight w:val="none"/>
        </w:rPr>
        <w:t>为本项目采购代理机构。</w:t>
      </w:r>
    </w:p>
    <w:p w14:paraId="1112BFAB">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2.2“磋商供应商”系指响应本次采购，参加本次竞争性磋商的供应商。</w:t>
      </w:r>
    </w:p>
    <w:p w14:paraId="4FE92E18">
      <w:pPr>
        <w:spacing w:line="336"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2.3</w:t>
      </w:r>
      <w:r>
        <w:rPr>
          <w:rFonts w:hint="eastAsia" w:ascii="宋体" w:hAnsi="宋体" w:cs="宋体"/>
          <w:sz w:val="24"/>
          <w:szCs w:val="24"/>
          <w:highlight w:val="none"/>
          <w:lang w:val="zh-CN"/>
        </w:rPr>
        <w:t>“服务”系指</w:t>
      </w:r>
      <w:r>
        <w:rPr>
          <w:rFonts w:hint="eastAsia" w:ascii="宋体" w:hAnsi="宋体" w:cs="宋体"/>
          <w:sz w:val="24"/>
          <w:szCs w:val="24"/>
          <w:highlight w:val="none"/>
        </w:rPr>
        <w:t>磋商供应商按合同规定，须承担的服务的义务</w:t>
      </w:r>
      <w:r>
        <w:rPr>
          <w:rFonts w:hint="eastAsia" w:ascii="宋体" w:hAnsi="宋体" w:cs="宋体"/>
          <w:sz w:val="24"/>
          <w:szCs w:val="24"/>
          <w:highlight w:val="none"/>
          <w:lang w:val="zh-CN"/>
        </w:rPr>
        <w:t>。</w:t>
      </w:r>
    </w:p>
    <w:p w14:paraId="0B42BEEA">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3、采购项目概况</w:t>
      </w:r>
      <w:r>
        <w:rPr>
          <w:rFonts w:hint="eastAsia" w:ascii="宋体" w:hAnsi="宋体" w:cs="宋体"/>
          <w:sz w:val="24"/>
          <w:szCs w:val="24"/>
          <w:highlight w:val="none"/>
        </w:rPr>
        <w:tab/>
      </w:r>
      <w:r>
        <w:rPr>
          <w:rFonts w:hint="eastAsia" w:ascii="宋体" w:hAnsi="宋体" w:cs="宋体"/>
          <w:b/>
          <w:bCs/>
          <w:sz w:val="24"/>
          <w:szCs w:val="24"/>
          <w:highlight w:val="none"/>
        </w:rPr>
        <w:tab/>
      </w:r>
    </w:p>
    <w:p w14:paraId="7E9A3D14">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详见竞争性磋商公告相关内容，主要要求参见本文件第</w:t>
      </w:r>
      <w:r>
        <w:rPr>
          <w:rFonts w:hint="eastAsia" w:ascii="宋体" w:hAnsi="宋体" w:cs="宋体"/>
          <w:sz w:val="24"/>
          <w:szCs w:val="24"/>
          <w:highlight w:val="none"/>
          <w:u w:val="single"/>
        </w:rPr>
        <w:t>三</w:t>
      </w:r>
      <w:r>
        <w:rPr>
          <w:rFonts w:hint="eastAsia" w:ascii="宋体" w:hAnsi="宋体" w:cs="宋体"/>
          <w:sz w:val="24"/>
          <w:szCs w:val="24"/>
          <w:highlight w:val="none"/>
        </w:rPr>
        <w:t>部分。</w:t>
      </w:r>
    </w:p>
    <w:p w14:paraId="36440BDA">
      <w:pPr>
        <w:adjustRightIn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4、合格的磋商供应商</w:t>
      </w:r>
    </w:p>
    <w:p w14:paraId="768BFC47">
      <w:pPr>
        <w:spacing w:line="336" w:lineRule="auto"/>
        <w:ind w:firstLine="480" w:firstLineChars="200"/>
        <w:rPr>
          <w:rFonts w:ascii="宋体" w:hAnsi="宋体" w:cs="宋体"/>
          <w:sz w:val="24"/>
          <w:szCs w:val="24"/>
          <w:highlight w:val="none"/>
        </w:rPr>
      </w:pPr>
      <w:bookmarkStart w:id="12" w:name="_Toc197156227"/>
      <w:bookmarkStart w:id="13" w:name="_Toc209504018"/>
      <w:bookmarkStart w:id="14" w:name="_Toc193538208"/>
      <w:bookmarkStart w:id="15" w:name="_Toc193523219"/>
      <w:bookmarkStart w:id="16" w:name="_Toc197163261"/>
      <w:bookmarkStart w:id="17" w:name="_Toc208913145"/>
      <w:bookmarkStart w:id="18" w:name="_Toc197657950"/>
      <w:bookmarkStart w:id="19" w:name="_Toc211412066"/>
      <w:bookmarkStart w:id="20" w:name="_Toc209520993"/>
      <w:bookmarkStart w:id="21" w:name="_Toc207946571"/>
      <w:bookmarkStart w:id="22" w:name="_Toc197053926"/>
      <w:bookmarkStart w:id="23" w:name="_Toc204683265"/>
      <w:bookmarkStart w:id="24" w:name="_Toc208287611"/>
      <w:bookmarkStart w:id="25" w:name="_Toc209435242"/>
      <w:r>
        <w:rPr>
          <w:rFonts w:hint="eastAsia" w:ascii="宋体" w:hAnsi="宋体" w:cs="宋体"/>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2FBD119">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5、磋商费用</w:t>
      </w:r>
    </w:p>
    <w:p w14:paraId="394F48C3">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磋商供应商应承担其参加磋商所涉及的一切费用，不管结果如何，采购人对上述费用不负任何责任。</w:t>
      </w:r>
    </w:p>
    <w:p w14:paraId="3A3776C1">
      <w:pPr>
        <w:pStyle w:val="5"/>
        <w:numPr>
          <w:ilvl w:val="0"/>
          <w:numId w:val="9"/>
        </w:numPr>
        <w:rPr>
          <w:highlight w:val="none"/>
        </w:rPr>
      </w:pPr>
      <w:bookmarkStart w:id="26" w:name="_Toc11814"/>
      <w:bookmarkStart w:id="27" w:name="_Toc32689"/>
      <w:bookmarkStart w:id="28" w:name="_Toc416992151"/>
      <w:bookmarkStart w:id="29" w:name="_Toc25923"/>
      <w:bookmarkStart w:id="30" w:name="_Toc26425"/>
      <w:r>
        <w:rPr>
          <w:rFonts w:hint="eastAsia"/>
          <w:highlight w:val="none"/>
        </w:rPr>
        <w:t>竞争性磋商文件</w:t>
      </w:r>
      <w:bookmarkEnd w:id="26"/>
      <w:bookmarkEnd w:id="27"/>
      <w:bookmarkEnd w:id="28"/>
      <w:bookmarkEnd w:id="29"/>
      <w:bookmarkEnd w:id="30"/>
    </w:p>
    <w:p w14:paraId="4D52936C">
      <w:pPr>
        <w:adjustRightIn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6、磋商文件的组成</w:t>
      </w:r>
    </w:p>
    <w:p w14:paraId="73581029">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6.1本磋商文件包括目录所示内容及所有按本须知发出的补充资料（如果有）。</w:t>
      </w:r>
    </w:p>
    <w:p w14:paraId="02DA906F">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0AD7064C">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0B2EFC0D">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322C169C">
      <w:pPr>
        <w:adjustRightInd w:val="0"/>
        <w:spacing w:line="336" w:lineRule="auto"/>
        <w:ind w:firstLine="472" w:firstLineChars="196"/>
        <w:rPr>
          <w:rFonts w:ascii="宋体" w:hAnsi="宋体" w:cs="宋体"/>
          <w:b/>
          <w:bCs/>
          <w:sz w:val="24"/>
          <w:szCs w:val="24"/>
          <w:highlight w:val="none"/>
        </w:rPr>
      </w:pPr>
      <w:r>
        <w:rPr>
          <w:rFonts w:hint="eastAsia" w:ascii="宋体" w:hAnsi="宋体" w:cs="宋体"/>
          <w:b/>
          <w:bCs/>
          <w:sz w:val="24"/>
          <w:szCs w:val="24"/>
          <w:highlight w:val="none"/>
        </w:rPr>
        <w:t>7、磋商文件的澄清与修改</w:t>
      </w:r>
    </w:p>
    <w:p w14:paraId="77C3DF03">
      <w:pPr>
        <w:pStyle w:val="13"/>
        <w:spacing w:line="336" w:lineRule="auto"/>
        <w:ind w:firstLine="480" w:firstLineChars="200"/>
        <w:rPr>
          <w:highlight w:val="none"/>
        </w:rPr>
      </w:pPr>
      <w:r>
        <w:rPr>
          <w:rFonts w:hint="eastAsia"/>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49E8CE36">
      <w:pPr>
        <w:pStyle w:val="13"/>
        <w:spacing w:line="336" w:lineRule="auto"/>
        <w:ind w:right="-252" w:rightChars="-120" w:firstLine="480" w:firstLineChars="200"/>
        <w:rPr>
          <w:highlight w:val="none"/>
        </w:rPr>
      </w:pPr>
      <w:r>
        <w:rPr>
          <w:rFonts w:hint="eastAsia"/>
          <w:highlight w:val="none"/>
        </w:rPr>
        <w:t>7.2磋商供应商要求解释或澄清的问题应以书面形式，并加盖公章、写明日期。</w:t>
      </w:r>
    </w:p>
    <w:p w14:paraId="3F082582">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7.3提交响应文件截止之日前，采购人、采购代理机构或者磋商小组可以对已发出的磋商文件进行必要的澄清或者修改，澄清或者修改的内容作为磋商文件的组成部分。</w:t>
      </w:r>
    </w:p>
    <w:p w14:paraId="752B4C8E">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7.4竞争性磋商文件的澄清修改文件及更正补充公告，请自行登录浙江政府采购网或绍兴市上虞区公共资源交易中心网站，在采购公告页面中下载。</w:t>
      </w:r>
    </w:p>
    <w:p w14:paraId="038FF20C">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4335EF0D">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7.6竞争性磋商文件澄清、答复、修改、补充的内容为竞争性磋商文件的组成部分。</w:t>
      </w:r>
    </w:p>
    <w:p w14:paraId="4A23AD2A">
      <w:pPr>
        <w:pStyle w:val="6"/>
        <w:spacing w:line="336" w:lineRule="auto"/>
        <w:rPr>
          <w:rFonts w:ascii="宋体" w:hAnsi="宋体" w:cs="宋体"/>
          <w:sz w:val="24"/>
          <w:szCs w:val="24"/>
          <w:highlight w:val="none"/>
        </w:rPr>
      </w:pPr>
      <w:r>
        <w:rPr>
          <w:rFonts w:hint="eastAsia" w:ascii="宋体" w:hAnsi="宋体" w:cs="宋体"/>
          <w:sz w:val="24"/>
          <w:szCs w:val="24"/>
          <w:highlight w:val="none"/>
        </w:rPr>
        <w:t>7.7磋商文件发售截止日后，经采购人同意后购买磋商文件的磋商供应商不得对磋商文件和补充文件提出答疑或质疑。</w:t>
      </w:r>
    </w:p>
    <w:p w14:paraId="3DD33B8A">
      <w:pPr>
        <w:pStyle w:val="5"/>
        <w:numPr>
          <w:ilvl w:val="0"/>
          <w:numId w:val="9"/>
        </w:numPr>
        <w:rPr>
          <w:highlight w:val="none"/>
        </w:rPr>
      </w:pPr>
      <w:bookmarkStart w:id="31" w:name="_Toc6457"/>
      <w:bookmarkStart w:id="32" w:name="_Toc10669"/>
      <w:bookmarkStart w:id="33" w:name="_Toc8860"/>
      <w:bookmarkStart w:id="34" w:name="_Toc1828"/>
      <w:bookmarkStart w:id="35" w:name="_Toc11692"/>
      <w:bookmarkStart w:id="36" w:name="_Toc14650"/>
      <w:bookmarkStart w:id="37" w:name="_Toc8424"/>
      <w:bookmarkStart w:id="38" w:name="_Toc6079"/>
      <w:bookmarkStart w:id="39" w:name="_Toc23975"/>
      <w:bookmarkStart w:id="40" w:name="_Toc11515"/>
      <w:bookmarkStart w:id="41" w:name="_Toc7126"/>
      <w:bookmarkStart w:id="42" w:name="_Toc26603"/>
      <w:bookmarkStart w:id="43" w:name="_Toc11093"/>
      <w:bookmarkStart w:id="44" w:name="_Toc1202"/>
      <w:bookmarkStart w:id="45" w:name="_Toc26027"/>
      <w:bookmarkStart w:id="46" w:name="_Toc391298957"/>
      <w:bookmarkStart w:id="47" w:name="_Toc11669"/>
      <w:bookmarkStart w:id="48" w:name="_Toc6273"/>
      <w:bookmarkStart w:id="49" w:name="_Toc10810"/>
      <w:bookmarkStart w:id="50" w:name="_Toc1729"/>
      <w:bookmarkStart w:id="51" w:name="_Toc24622"/>
      <w:bookmarkStart w:id="52" w:name="_Toc31748"/>
      <w:bookmarkStart w:id="53" w:name="_Toc18702"/>
      <w:bookmarkStart w:id="54" w:name="_Toc23135"/>
      <w:r>
        <w:rPr>
          <w:rFonts w:hint="eastAsia"/>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1D2CC48">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8、要求</w:t>
      </w:r>
    </w:p>
    <w:p w14:paraId="06976C0D">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04CD5C34">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8.2报价</w:t>
      </w:r>
    </w:p>
    <w:p w14:paraId="765C5137">
      <w:pPr>
        <w:spacing w:line="336" w:lineRule="auto"/>
        <w:ind w:firstLine="480" w:firstLineChars="200"/>
        <w:rPr>
          <w:rFonts w:ascii="宋体" w:hAnsi="宋体" w:cs="宋体"/>
          <w:b/>
          <w:bCs/>
          <w:sz w:val="24"/>
          <w:szCs w:val="24"/>
          <w:highlight w:val="none"/>
          <w:shd w:val="clear" w:color="FFFFFF" w:fill="D9D9D9"/>
        </w:rPr>
      </w:pPr>
      <w:r>
        <w:rPr>
          <w:rFonts w:hint="eastAsia" w:ascii="宋体" w:hAnsi="宋体" w:cs="宋体"/>
          <w:sz w:val="24"/>
          <w:szCs w:val="24"/>
          <w:highlight w:val="none"/>
        </w:rPr>
        <w:t>8.2.1本次报价非一次性报价，报价币种为人民币。在磋商后根据磋商情况（包括细化采购方案和要求，增补部分采购内容等），供应商须二次报价（最终报价），如果供应商在规定时间30分钟内未提交第二次报价，视该供应商放弃本次投标，作无效标处理。</w:t>
      </w:r>
    </w:p>
    <w:p w14:paraId="63FDAF62">
      <w:pPr>
        <w:pStyle w:val="40"/>
        <w:tabs>
          <w:tab w:val="left" w:pos="0"/>
        </w:tabs>
        <w:spacing w:before="0" w:line="336" w:lineRule="auto"/>
        <w:ind w:firstLine="480"/>
        <w:rPr>
          <w:rFonts w:ascii="宋体" w:hAnsi="宋体" w:cs="宋体"/>
          <w:highlight w:val="none"/>
          <w:u w:val="single"/>
        </w:rPr>
      </w:pPr>
      <w:r>
        <w:rPr>
          <w:rFonts w:hint="eastAsia" w:ascii="宋体" w:hAnsi="宋体" w:cs="宋体"/>
          <w:highlight w:val="none"/>
        </w:rPr>
        <w:t>8.2.2</w:t>
      </w:r>
      <w:r>
        <w:rPr>
          <w:rFonts w:hint="eastAsia" w:ascii="宋体" w:hAnsi="宋体" w:cs="宋体"/>
          <w:highlight w:val="none"/>
          <w:u w:val="single"/>
        </w:rPr>
        <w:t>投标报价应包含项目所需全部服务，不得缺漏，是履行合同的最终价格（服务费、交通费、检测费、报告费、人工费、税金、招标代理费以及成交供应商认为有必要计入的其他费用等一切费用）</w:t>
      </w:r>
      <w:r>
        <w:rPr>
          <w:rFonts w:hint="eastAsia" w:ascii="宋体" w:hAnsi="宋体" w:cs="宋体"/>
          <w:highlight w:val="none"/>
        </w:rPr>
        <w:t>。投标报价为供应商所能承受的最低、最终报价，供应商不得再要求追加任何费用。</w:t>
      </w:r>
    </w:p>
    <w:p w14:paraId="07E99A4E">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投标报价固定是指供应商所填写的投标报价在合同实施期间不因市场因素而变动，供应商在计算报价时可考虑一定的风险系数（由供应商自行考虑）。</w:t>
      </w:r>
    </w:p>
    <w:p w14:paraId="49C3E848">
      <w:pPr>
        <w:spacing w:line="336" w:lineRule="auto"/>
        <w:ind w:firstLine="480" w:firstLineChars="200"/>
        <w:rPr>
          <w:rFonts w:ascii="宋体" w:hAnsi="宋体" w:cs="宋体"/>
          <w:highlight w:val="none"/>
        </w:rPr>
      </w:pPr>
      <w:r>
        <w:rPr>
          <w:rFonts w:hint="eastAsia" w:ascii="宋体" w:hAnsi="宋体" w:cs="宋体"/>
          <w:sz w:val="24"/>
          <w:szCs w:val="24"/>
          <w:highlight w:val="none"/>
        </w:rPr>
        <w:t>8.2.3供应商的报价作为供应商计算单价或总价的依据，应完成技术文件中的所有要求，不得以任何理由予以重复，供应商对报价若有说明应在报价一览表备注处注明。任何有选择的报价方案及价格将不予接受。</w:t>
      </w:r>
    </w:p>
    <w:p w14:paraId="5AD92C9F">
      <w:pPr>
        <w:pStyle w:val="14"/>
        <w:spacing w:line="336" w:lineRule="auto"/>
        <w:ind w:firstLine="482" w:firstLineChars="200"/>
        <w:rPr>
          <w:rFonts w:hAnsi="宋体"/>
          <w:b/>
          <w:bCs/>
          <w:sz w:val="24"/>
          <w:szCs w:val="24"/>
          <w:highlight w:val="none"/>
          <w:u w:val="single"/>
        </w:rPr>
      </w:pPr>
      <w:r>
        <w:rPr>
          <w:rFonts w:hint="eastAsia" w:hAnsi="宋体"/>
          <w:b/>
          <w:bCs/>
          <w:sz w:val="24"/>
          <w:szCs w:val="24"/>
          <w:highlight w:val="none"/>
        </w:rPr>
        <w:t>9、响应文件的组成（</w:t>
      </w:r>
      <w:r>
        <w:rPr>
          <w:rFonts w:hint="eastAsia" w:hAnsi="宋体"/>
          <w:b/>
          <w:bCs/>
          <w:sz w:val="24"/>
          <w:szCs w:val="24"/>
          <w:highlight w:val="none"/>
          <w:u w:val="single"/>
        </w:rPr>
        <w:t>供应商应根据采购文件的要求提供相应的内容且设置关联定位，供应商可查看《供应商-政府采购项目电子交易操作指南》进行操作：</w:t>
      </w:r>
      <w:r>
        <w:rPr>
          <w:rFonts w:hint="eastAsia" w:hAnsi="宋体" w:cs="宋体"/>
          <w:b/>
          <w:iCs/>
          <w:sz w:val="24"/>
          <w:highlight w:val="none"/>
          <w:u w:val="single"/>
        </w:rPr>
        <w:fldChar w:fldCharType="begin"/>
      </w:r>
      <w:r>
        <w:rPr>
          <w:rFonts w:hint="eastAsia" w:hAnsi="宋体" w:cs="宋体"/>
          <w:b/>
          <w:iCs/>
          <w:sz w:val="24"/>
          <w:highlight w:val="none"/>
          <w:u w:val="single"/>
        </w:rPr>
        <w:instrText xml:space="preserve"> HYPERLINK "https://service.zcygov.cn/" \l "/knowledges/tree?tag=AG1DtGwBFdiHxlNdhY0r" </w:instrText>
      </w:r>
      <w:r>
        <w:rPr>
          <w:rFonts w:hint="eastAsia" w:hAnsi="宋体" w:cs="宋体"/>
          <w:b/>
          <w:iCs/>
          <w:sz w:val="24"/>
          <w:highlight w:val="none"/>
          <w:u w:val="single"/>
        </w:rPr>
        <w:fldChar w:fldCharType="separate"/>
      </w:r>
      <w:r>
        <w:rPr>
          <w:rFonts w:hint="eastAsia" w:hAnsi="宋体" w:cs="宋体"/>
          <w:b/>
          <w:iCs/>
          <w:sz w:val="24"/>
          <w:highlight w:val="none"/>
          <w:u w:val="single"/>
        </w:rPr>
        <w:t>https://service.zcygov.cn/#/knowledges/tree?tag=AG1DtGwBFdiHxlNdhY0r</w:t>
      </w:r>
      <w:r>
        <w:rPr>
          <w:rFonts w:hint="eastAsia" w:hAnsi="宋体" w:cs="宋体"/>
          <w:b/>
          <w:iCs/>
          <w:sz w:val="24"/>
          <w:highlight w:val="none"/>
          <w:u w:val="single"/>
        </w:rPr>
        <w:fldChar w:fldCharType="end"/>
      </w:r>
      <w:r>
        <w:rPr>
          <w:rFonts w:hint="eastAsia" w:hAnsi="宋体"/>
          <w:b/>
          <w:bCs/>
          <w:sz w:val="24"/>
          <w:szCs w:val="24"/>
          <w:highlight w:val="none"/>
        </w:rPr>
        <w:t>）</w:t>
      </w:r>
    </w:p>
    <w:p w14:paraId="1B3DFCF2">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响应文件应当包括以下主要内容：资格文件、商务技术文件、报价文件。</w:t>
      </w:r>
    </w:p>
    <w:p w14:paraId="1BB591AD">
      <w:pPr>
        <w:pStyle w:val="40"/>
        <w:numPr>
          <w:ilvl w:val="0"/>
          <w:numId w:val="10"/>
        </w:numPr>
        <w:spacing w:before="0" w:line="336" w:lineRule="auto"/>
        <w:ind w:firstLine="480"/>
        <w:rPr>
          <w:rFonts w:ascii="宋体" w:hAnsi="宋体" w:cs="宋体"/>
          <w:highlight w:val="none"/>
        </w:rPr>
      </w:pPr>
      <w:r>
        <w:rPr>
          <w:rFonts w:hint="eastAsia" w:ascii="宋体" w:hAnsi="宋体" w:cs="宋体"/>
          <w:highlight w:val="none"/>
        </w:rPr>
        <w:t>资格文件包括以下内容：</w:t>
      </w:r>
    </w:p>
    <w:p w14:paraId="6D0E0EFF">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2794A24E">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7A8B4C21">
      <w:pPr>
        <w:pStyle w:val="40"/>
        <w:spacing w:before="0" w:line="336" w:lineRule="auto"/>
        <w:ind w:firstLine="480"/>
        <w:rPr>
          <w:rFonts w:ascii="宋体" w:hAnsi="宋体" w:cs="宋体"/>
          <w:highlight w:val="none"/>
        </w:rPr>
      </w:pP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EC86EA8">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具有履行合同所必需的产品和专业技术能力的承诺函；</w:t>
      </w:r>
    </w:p>
    <w:p w14:paraId="523ACF44">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投标人承诺函</w:t>
      </w:r>
      <w:r>
        <w:rPr>
          <w:rFonts w:hint="eastAsia" w:ascii="宋体" w:hAnsi="宋体" w:cs="宋体"/>
          <w:sz w:val="24"/>
          <w:szCs w:val="24"/>
          <w:highlight w:val="none"/>
        </w:rPr>
        <w:t>（格式见附件）</w:t>
      </w:r>
      <w:r>
        <w:rPr>
          <w:rFonts w:hint="eastAsia" w:ascii="宋体" w:hAnsi="宋体" w:cs="宋体"/>
          <w:highlight w:val="none"/>
        </w:rPr>
        <w:t>；</w:t>
      </w:r>
    </w:p>
    <w:p w14:paraId="346E462A">
      <w:pPr>
        <w:pStyle w:val="40"/>
        <w:numPr>
          <w:ilvl w:val="0"/>
          <w:numId w:val="11"/>
        </w:numPr>
        <w:spacing w:before="0"/>
        <w:ind w:firstLine="480"/>
        <w:rPr>
          <w:rFonts w:ascii="宋体" w:hAnsi="宋体" w:cs="宋体"/>
          <w:highlight w:val="none"/>
        </w:rPr>
      </w:pPr>
      <w:r>
        <w:rPr>
          <w:rFonts w:hint="eastAsia" w:ascii="宋体" w:hAnsi="宋体" w:cs="宋体"/>
          <w:highlight w:val="none"/>
        </w:rPr>
        <w:t>中小企业声明函（格式见附件）；</w:t>
      </w:r>
    </w:p>
    <w:p w14:paraId="7F9401BC">
      <w:pPr>
        <w:pStyle w:val="40"/>
        <w:numPr>
          <w:ilvl w:val="0"/>
          <w:numId w:val="11"/>
        </w:numPr>
        <w:spacing w:before="0"/>
        <w:ind w:firstLine="480"/>
        <w:rPr>
          <w:rFonts w:ascii="宋体" w:hAnsi="宋体" w:cs="宋体"/>
          <w:highlight w:val="none"/>
        </w:rPr>
      </w:pPr>
      <w:r>
        <w:rPr>
          <w:rFonts w:hint="eastAsia" w:ascii="宋体" w:hAnsi="宋体" w:cs="宋体"/>
          <w:highlight w:val="none"/>
        </w:rPr>
        <w:t>残疾人福利性单位声明函(如有)（格式见附件）；</w:t>
      </w:r>
    </w:p>
    <w:p w14:paraId="50FE1E2D">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监狱企业证明文件(如有)（格式见附件）。</w:t>
      </w:r>
    </w:p>
    <w:p w14:paraId="6AD11F73">
      <w:pPr>
        <w:pStyle w:val="40"/>
        <w:numPr>
          <w:ilvl w:val="0"/>
          <w:numId w:val="10"/>
        </w:numPr>
        <w:spacing w:before="0" w:line="336" w:lineRule="auto"/>
        <w:ind w:firstLine="480"/>
        <w:rPr>
          <w:rFonts w:ascii="宋体" w:hAnsi="宋体" w:cs="宋体"/>
          <w:highlight w:val="none"/>
        </w:rPr>
      </w:pPr>
      <w:r>
        <w:rPr>
          <w:rFonts w:hint="eastAsia" w:ascii="宋体" w:hAnsi="宋体" w:cs="宋体"/>
          <w:highlight w:val="none"/>
        </w:rPr>
        <w:t>商务技术文件，本次磋商需要供应商提供以下项所列的技术文件：</w:t>
      </w:r>
    </w:p>
    <w:p w14:paraId="296E21E0">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评分对应表（格式见附件，主要用于评委对应评分内容）</w:t>
      </w:r>
      <w:r>
        <w:rPr>
          <w:rFonts w:hint="eastAsia" w:ascii="宋体" w:hAnsi="宋体" w:cs="宋体"/>
          <w:sz w:val="24"/>
          <w:szCs w:val="24"/>
          <w:highlight w:val="none"/>
          <w:lang w:eastAsia="zh-CN"/>
        </w:rPr>
        <w:t>；</w:t>
      </w:r>
    </w:p>
    <w:p w14:paraId="746EF674">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供应商商务技术文件中资信分自评表（格式见附件）；</w:t>
      </w:r>
    </w:p>
    <w:p w14:paraId="571758BC">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磋商项目明细清单（格式见附件）；</w:t>
      </w:r>
    </w:p>
    <w:p w14:paraId="257694EE">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技术响应及建议表（格式见附件）；</w:t>
      </w:r>
    </w:p>
    <w:p w14:paraId="4B2D1859">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商务响应表（格式见附件）；</w:t>
      </w:r>
    </w:p>
    <w:p w14:paraId="6D10C33C">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项目理解</w:t>
      </w:r>
      <w:r>
        <w:rPr>
          <w:rFonts w:hint="eastAsia" w:ascii="宋体" w:hAnsi="宋体" w:eastAsia="宋体" w:cs="宋体"/>
          <w:highlight w:val="none"/>
        </w:rPr>
        <w:t>；</w:t>
      </w:r>
    </w:p>
    <w:p w14:paraId="5D92024C">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重难点分析</w:t>
      </w:r>
      <w:r>
        <w:rPr>
          <w:rFonts w:hint="eastAsia" w:ascii="宋体" w:hAnsi="宋体" w:eastAsia="宋体" w:cs="宋体"/>
          <w:highlight w:val="none"/>
        </w:rPr>
        <w:t>；</w:t>
      </w:r>
    </w:p>
    <w:p w14:paraId="44490968">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实施方案</w:t>
      </w:r>
      <w:r>
        <w:rPr>
          <w:rFonts w:hint="eastAsia" w:ascii="宋体" w:hAnsi="宋体" w:eastAsia="宋体" w:cs="宋体"/>
          <w:highlight w:val="none"/>
        </w:rPr>
        <w:t>；</w:t>
      </w:r>
    </w:p>
    <w:p w14:paraId="6D4BC220">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团队实力</w:t>
      </w:r>
      <w:r>
        <w:rPr>
          <w:rFonts w:hint="eastAsia" w:ascii="宋体" w:hAnsi="宋体" w:eastAsia="宋体" w:cs="宋体"/>
          <w:highlight w:val="none"/>
        </w:rPr>
        <w:t>；</w:t>
      </w:r>
    </w:p>
    <w:p w14:paraId="2489C24C">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应急预案；</w:t>
      </w:r>
    </w:p>
    <w:p w14:paraId="1F0AA7BE">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培训方案；</w:t>
      </w:r>
    </w:p>
    <w:p w14:paraId="4A38D20B">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质量保证；</w:t>
      </w:r>
    </w:p>
    <w:p w14:paraId="4625E9B4">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售后服务；</w:t>
      </w:r>
    </w:p>
    <w:p w14:paraId="462E7499">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eastAsia="宋体" w:cs="宋体"/>
          <w:highlight w:val="none"/>
        </w:rPr>
        <w:t>类似业绩；</w:t>
      </w:r>
    </w:p>
    <w:p w14:paraId="6888BB36">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eastAsia="宋体" w:cs="宋体"/>
          <w:highlight w:val="none"/>
        </w:rPr>
        <w:t>人员证书；</w:t>
      </w:r>
    </w:p>
    <w:p w14:paraId="2E9EC531">
      <w:pPr>
        <w:pStyle w:val="40"/>
        <w:numPr>
          <w:ilvl w:val="0"/>
          <w:numId w:val="12"/>
        </w:numPr>
        <w:spacing w:before="0" w:line="336" w:lineRule="auto"/>
        <w:ind w:firstLine="480" w:firstLineChars="0"/>
        <w:rPr>
          <w:rFonts w:ascii="宋体" w:hAnsi="宋体" w:cs="宋体"/>
          <w:highlight w:val="none"/>
        </w:rPr>
      </w:pPr>
      <w:r>
        <w:rPr>
          <w:rFonts w:hint="eastAsia" w:ascii="宋体" w:hAnsi="宋体" w:cs="宋体"/>
          <w:highlight w:val="none"/>
        </w:rPr>
        <w:t>供应商认为需要的其他文件资料。</w:t>
      </w:r>
    </w:p>
    <w:p w14:paraId="6F7BA56F">
      <w:pPr>
        <w:pStyle w:val="40"/>
        <w:spacing w:before="0" w:line="336" w:lineRule="auto"/>
        <w:ind w:firstLine="0" w:firstLineChars="0"/>
        <w:rPr>
          <w:rFonts w:ascii="宋体" w:hAnsi="宋体" w:cs="宋体"/>
          <w:highlight w:val="none"/>
        </w:rPr>
      </w:pPr>
      <w:r>
        <w:rPr>
          <w:rFonts w:hint="eastAsia" w:ascii="宋体" w:hAnsi="宋体" w:cs="宋体"/>
          <w:highlight w:val="none"/>
        </w:rPr>
        <w:t>注：以上内容应与评标办法中内容具有一致性。</w:t>
      </w:r>
    </w:p>
    <w:p w14:paraId="7887AFD4">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987E14B">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BC1691C">
      <w:pPr>
        <w:pStyle w:val="40"/>
        <w:numPr>
          <w:ilvl w:val="0"/>
          <w:numId w:val="10"/>
        </w:numPr>
        <w:spacing w:before="0" w:line="336" w:lineRule="auto"/>
        <w:ind w:firstLine="480"/>
        <w:rPr>
          <w:rFonts w:ascii="宋体" w:hAnsi="宋体" w:cs="宋体"/>
          <w:highlight w:val="none"/>
        </w:rPr>
      </w:pPr>
      <w:r>
        <w:rPr>
          <w:rFonts w:hint="eastAsia" w:ascii="宋体" w:hAnsi="宋体" w:cs="宋体"/>
          <w:highlight w:val="none"/>
        </w:rPr>
        <w:t>报价文件包括以下内容：</w:t>
      </w:r>
    </w:p>
    <w:p w14:paraId="24B10E82">
      <w:pPr>
        <w:pStyle w:val="40"/>
        <w:numPr>
          <w:ilvl w:val="0"/>
          <w:numId w:val="13"/>
        </w:numPr>
        <w:spacing w:before="0" w:line="336" w:lineRule="auto"/>
        <w:ind w:firstLine="480"/>
        <w:rPr>
          <w:rFonts w:ascii="宋体" w:hAnsi="宋体" w:cs="宋体"/>
          <w:highlight w:val="none"/>
        </w:rPr>
      </w:pPr>
      <w:r>
        <w:rPr>
          <w:rFonts w:hint="eastAsia" w:ascii="宋体" w:hAnsi="宋体" w:cs="宋体"/>
          <w:highlight w:val="none"/>
        </w:rPr>
        <w:t>磋商函（格式见附件）；</w:t>
      </w:r>
    </w:p>
    <w:p w14:paraId="67327EC6">
      <w:pPr>
        <w:pStyle w:val="40"/>
        <w:numPr>
          <w:ilvl w:val="0"/>
          <w:numId w:val="13"/>
        </w:numPr>
        <w:spacing w:before="0" w:line="336" w:lineRule="auto"/>
        <w:ind w:firstLine="480"/>
        <w:rPr>
          <w:rFonts w:ascii="宋体" w:hAnsi="宋体" w:cs="宋体"/>
          <w:highlight w:val="none"/>
        </w:rPr>
      </w:pPr>
      <w:r>
        <w:rPr>
          <w:rFonts w:hint="eastAsia" w:ascii="宋体" w:hAnsi="宋体" w:cs="宋体"/>
          <w:highlight w:val="none"/>
        </w:rPr>
        <w:t>报价一览表（格式见附件）；</w:t>
      </w:r>
    </w:p>
    <w:p w14:paraId="4B678308">
      <w:pPr>
        <w:pStyle w:val="40"/>
        <w:numPr>
          <w:ilvl w:val="0"/>
          <w:numId w:val="13"/>
        </w:numPr>
        <w:spacing w:before="0" w:line="336" w:lineRule="auto"/>
        <w:ind w:firstLine="480"/>
        <w:rPr>
          <w:rFonts w:ascii="宋体" w:hAnsi="宋体" w:cs="宋体"/>
          <w:highlight w:val="none"/>
        </w:rPr>
      </w:pPr>
      <w:r>
        <w:rPr>
          <w:rFonts w:hint="eastAsia" w:ascii="宋体" w:hAnsi="宋体" w:cs="宋体"/>
          <w:highlight w:val="none"/>
        </w:rPr>
        <w:t>磋商报价明细表（格式见附件）。</w:t>
      </w:r>
    </w:p>
    <w:p w14:paraId="7251BF4A">
      <w:pPr>
        <w:pStyle w:val="40"/>
        <w:spacing w:before="0" w:line="336" w:lineRule="auto"/>
        <w:ind w:firstLine="241" w:firstLineChars="100"/>
        <w:rPr>
          <w:rFonts w:ascii="宋体" w:hAnsi="宋体" w:cs="宋体"/>
          <w:b/>
          <w:bCs/>
          <w:highlight w:val="none"/>
          <w:u w:val="single"/>
        </w:rPr>
      </w:pPr>
      <w:r>
        <w:rPr>
          <w:rFonts w:hint="eastAsia" w:ascii="宋体" w:hAnsi="宋体" w:cs="宋体"/>
          <w:b/>
          <w:bCs/>
          <w:highlight w:val="none"/>
          <w:u w:val="single"/>
        </w:rPr>
        <w:t>注：“资格文件”、“商务技术文件”、“报价文件”须分3个PDF格式分别导入。</w:t>
      </w:r>
    </w:p>
    <w:p w14:paraId="0B7FFB81">
      <w:pPr>
        <w:pStyle w:val="40"/>
        <w:spacing w:before="0" w:line="336" w:lineRule="auto"/>
        <w:ind w:left="420" w:leftChars="200" w:firstLine="0" w:firstLineChars="0"/>
        <w:rPr>
          <w:rFonts w:ascii="宋体" w:hAnsi="宋体" w:cs="宋体"/>
          <w:b/>
          <w:bCs/>
          <w:highlight w:val="none"/>
        </w:rPr>
      </w:pPr>
      <w:r>
        <w:rPr>
          <w:rFonts w:hint="eastAsia" w:ascii="宋体" w:hAnsi="宋体" w:cs="宋体"/>
          <w:b/>
          <w:bCs/>
          <w:highlight w:val="none"/>
        </w:rPr>
        <w:t>10、响应文件有效期</w:t>
      </w:r>
    </w:p>
    <w:p w14:paraId="7A1653B2">
      <w:pPr>
        <w:pStyle w:val="40"/>
        <w:spacing w:before="0" w:line="336" w:lineRule="auto"/>
        <w:ind w:firstLine="480"/>
        <w:rPr>
          <w:rFonts w:ascii="宋体" w:hAnsi="宋体" w:cs="宋体"/>
          <w:highlight w:val="none"/>
        </w:rPr>
      </w:pPr>
      <w:r>
        <w:rPr>
          <w:rFonts w:hint="eastAsia" w:ascii="宋体" w:hAnsi="宋体" w:cs="宋体"/>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6892F0E0">
      <w:pPr>
        <w:pStyle w:val="40"/>
        <w:spacing w:before="0" w:line="336" w:lineRule="auto"/>
        <w:ind w:firstLine="480"/>
        <w:rPr>
          <w:rFonts w:ascii="宋体" w:hAnsi="宋体" w:cs="宋体"/>
          <w:highlight w:val="none"/>
        </w:rPr>
      </w:pPr>
      <w:r>
        <w:rPr>
          <w:rFonts w:hint="eastAsia" w:ascii="宋体" w:hAnsi="宋体" w:cs="宋体"/>
          <w:highlight w:val="none"/>
        </w:rPr>
        <w:t>10.2 响应文件上传后，自磋商响应截止日期起，在前附表所列的磋商响应文件有效期内有效。</w:t>
      </w:r>
    </w:p>
    <w:p w14:paraId="3CFBE477">
      <w:pPr>
        <w:pStyle w:val="40"/>
        <w:spacing w:before="0" w:line="336" w:lineRule="auto"/>
        <w:ind w:firstLine="480"/>
        <w:rPr>
          <w:rFonts w:ascii="宋体" w:hAnsi="宋体" w:cs="宋体"/>
          <w:highlight w:val="none"/>
        </w:rPr>
      </w:pPr>
      <w:r>
        <w:rPr>
          <w:rFonts w:hint="eastAsia" w:ascii="宋体" w:hAnsi="宋体" w:cs="宋体"/>
          <w:highlight w:val="none"/>
        </w:rPr>
        <w:t>10.3 在原定有效期满之前，如果出现特殊情况，采购代理机构可以以书面形式向磋商供应商提出延长磋商有效期的要求，磋商供应商对此须以书面形式予以答复。</w:t>
      </w:r>
    </w:p>
    <w:p w14:paraId="0B7809DF">
      <w:pPr>
        <w:pStyle w:val="40"/>
        <w:spacing w:before="0" w:line="336" w:lineRule="auto"/>
        <w:ind w:left="420" w:leftChars="200" w:firstLine="0" w:firstLineChars="0"/>
        <w:rPr>
          <w:rFonts w:ascii="宋体" w:hAnsi="宋体" w:cs="宋体"/>
          <w:b/>
          <w:bCs/>
          <w:highlight w:val="none"/>
        </w:rPr>
      </w:pPr>
      <w:r>
        <w:rPr>
          <w:rFonts w:hint="eastAsia" w:ascii="宋体" w:hAnsi="宋体" w:cs="宋体"/>
          <w:b/>
          <w:bCs/>
          <w:highlight w:val="none"/>
        </w:rPr>
        <w:t>11、供应商如有下列情况之一者列入不良行为记录：</w:t>
      </w:r>
    </w:p>
    <w:p w14:paraId="1E404E8A">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11.1 供应商在磋商响应文件有效期内撤回投标的；</w:t>
      </w:r>
    </w:p>
    <w:p w14:paraId="0AFF0A30">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11.2 供应商或中标候选人放弃中标或中标候选人资格的；</w:t>
      </w:r>
    </w:p>
    <w:p w14:paraId="5CFAF234">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11.3 擅自修改或拒绝接受已经确认的条款；</w:t>
      </w:r>
    </w:p>
    <w:p w14:paraId="678BA013">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11.4 成交供应商未按规定与采购人签订合同；</w:t>
      </w:r>
    </w:p>
    <w:p w14:paraId="5887614B">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11.5供应商采取提供虚假资料等不正当手段的；</w:t>
      </w:r>
    </w:p>
    <w:p w14:paraId="39A56208">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11.6供应商在投标过程中串通投标的。</w:t>
      </w:r>
    </w:p>
    <w:p w14:paraId="4BABC231">
      <w:pPr>
        <w:pStyle w:val="40"/>
        <w:spacing w:before="0" w:line="336" w:lineRule="auto"/>
        <w:ind w:firstLine="482"/>
        <w:rPr>
          <w:rFonts w:ascii="宋体" w:hAnsi="宋体" w:cs="宋体"/>
          <w:b/>
          <w:bCs/>
          <w:highlight w:val="none"/>
        </w:rPr>
      </w:pPr>
      <w:r>
        <w:rPr>
          <w:rFonts w:hint="eastAsia" w:ascii="宋体" w:hAnsi="宋体" w:cs="宋体"/>
          <w:b/>
          <w:bCs/>
          <w:highlight w:val="none"/>
        </w:rPr>
        <w:t>12、响应文件的编制和签署</w:t>
      </w:r>
    </w:p>
    <w:p w14:paraId="2CF24CB9">
      <w:pPr>
        <w:pStyle w:val="40"/>
        <w:spacing w:before="0" w:line="336" w:lineRule="auto"/>
        <w:ind w:firstLine="480"/>
        <w:rPr>
          <w:rFonts w:ascii="宋体" w:hAnsi="宋体" w:cs="宋体"/>
          <w:highlight w:val="none"/>
        </w:rPr>
      </w:pPr>
      <w:r>
        <w:rPr>
          <w:rFonts w:hint="eastAsia" w:ascii="宋体" w:hAnsi="宋体" w:cs="宋体"/>
          <w:highlight w:val="none"/>
        </w:rPr>
        <w:t>12.1 按磋商文件9.1条、9.2条、9.3条要求提供的各种文件，响应文件分为资格文件、商务技术文件和报价文件三部分。</w:t>
      </w:r>
    </w:p>
    <w:p w14:paraId="4344C68A">
      <w:pPr>
        <w:pStyle w:val="40"/>
        <w:spacing w:before="0" w:line="336" w:lineRule="auto"/>
        <w:ind w:firstLine="480"/>
        <w:rPr>
          <w:rFonts w:ascii="宋体" w:hAnsi="宋体" w:cs="宋体"/>
          <w:highlight w:val="none"/>
        </w:rPr>
      </w:pPr>
      <w:r>
        <w:rPr>
          <w:rFonts w:hint="eastAsia" w:ascii="宋体" w:hAnsi="宋体" w:cs="宋体"/>
          <w:highlight w:val="none"/>
        </w:rPr>
        <w:t>12.2 响应文件须按附件格式要求进行电子签章，供应商应写全称。（电子磋商响应文件中所需加盖公章部分均应采用电子签章）</w:t>
      </w:r>
    </w:p>
    <w:p w14:paraId="2AEFC9A3">
      <w:pPr>
        <w:pStyle w:val="40"/>
        <w:spacing w:before="0" w:line="336" w:lineRule="auto"/>
        <w:ind w:firstLine="480"/>
        <w:rPr>
          <w:rFonts w:ascii="宋体" w:hAnsi="宋体" w:cs="宋体"/>
          <w:highlight w:val="none"/>
        </w:rPr>
      </w:pPr>
      <w:r>
        <w:rPr>
          <w:rFonts w:hint="eastAsia" w:ascii="宋体" w:hAnsi="宋体" w:cs="宋体"/>
          <w:highlight w:val="none"/>
        </w:rPr>
        <w:t>12.3 全套响应文件应无涂改和行间插字，除非这些删改是根据采购代理机构要求进行，或者是供应商造成的必须修改的错误。所修改处应由法定代表人或其授权代表签字盖章予以确认。</w:t>
      </w:r>
    </w:p>
    <w:p w14:paraId="51C00DCC">
      <w:pPr>
        <w:pStyle w:val="40"/>
        <w:spacing w:before="0" w:line="336" w:lineRule="auto"/>
        <w:ind w:firstLine="480"/>
        <w:rPr>
          <w:rFonts w:ascii="宋体" w:hAnsi="宋体" w:cs="宋体"/>
          <w:highlight w:val="none"/>
        </w:rPr>
      </w:pPr>
      <w:r>
        <w:rPr>
          <w:rFonts w:hint="eastAsia" w:ascii="宋体" w:hAnsi="宋体" w:cs="宋体"/>
          <w:highlight w:val="none"/>
        </w:rPr>
        <w:t>12.4 由于字迹模糊或表达不清引起的后果由供应商负责。</w:t>
      </w:r>
    </w:p>
    <w:p w14:paraId="5652E3A7">
      <w:pPr>
        <w:pStyle w:val="40"/>
        <w:spacing w:before="0" w:line="336" w:lineRule="auto"/>
        <w:ind w:firstLine="482"/>
        <w:rPr>
          <w:rFonts w:ascii="宋体" w:hAnsi="宋体" w:cs="宋体"/>
          <w:b/>
          <w:bCs/>
          <w:highlight w:val="none"/>
        </w:rPr>
      </w:pPr>
      <w:r>
        <w:rPr>
          <w:rFonts w:hint="eastAsia" w:ascii="宋体" w:hAnsi="宋体" w:cs="宋体"/>
          <w:b/>
          <w:bCs/>
          <w:highlight w:val="none"/>
        </w:rPr>
        <w:t>13、响应文件的形式</w:t>
      </w:r>
    </w:p>
    <w:p w14:paraId="59C81C43">
      <w:pPr>
        <w:pStyle w:val="40"/>
        <w:spacing w:before="0" w:line="336" w:lineRule="auto"/>
        <w:ind w:firstLine="480"/>
        <w:rPr>
          <w:rFonts w:ascii="宋体" w:hAnsi="宋体" w:cs="宋体"/>
          <w:highlight w:val="none"/>
        </w:rPr>
      </w:pPr>
      <w:r>
        <w:rPr>
          <w:rFonts w:hint="eastAsia" w:ascii="宋体" w:hAnsi="宋体" w:cs="宋体"/>
          <w:highlight w:val="none"/>
        </w:rPr>
        <w:t>响应文件为电子磋商响应文件，电子磋商响应文件按“政采云供应商项目采购-电子招投标操作指南”及本磋商文件要求制作、加密传输。</w:t>
      </w:r>
    </w:p>
    <w:p w14:paraId="610D0A9B">
      <w:pPr>
        <w:pStyle w:val="5"/>
        <w:numPr>
          <w:ilvl w:val="0"/>
          <w:numId w:val="9"/>
        </w:numPr>
        <w:rPr>
          <w:highlight w:val="none"/>
        </w:rPr>
      </w:pPr>
      <w:bookmarkStart w:id="55" w:name="_Toc1420"/>
      <w:bookmarkStart w:id="56" w:name="_Toc21266"/>
      <w:bookmarkStart w:id="57" w:name="_Toc22808"/>
      <w:r>
        <w:rPr>
          <w:rFonts w:hint="eastAsia"/>
          <w:highlight w:val="none"/>
        </w:rPr>
        <w:t>响应文件的递交</w:t>
      </w:r>
      <w:bookmarkEnd w:id="55"/>
      <w:bookmarkEnd w:id="56"/>
      <w:bookmarkEnd w:id="57"/>
    </w:p>
    <w:p w14:paraId="0DA5513B">
      <w:pPr>
        <w:pStyle w:val="14"/>
        <w:spacing w:line="336" w:lineRule="auto"/>
        <w:ind w:left="420" w:leftChars="200"/>
        <w:rPr>
          <w:rFonts w:hAnsi="宋体"/>
          <w:b/>
          <w:bCs/>
          <w:sz w:val="24"/>
          <w:szCs w:val="24"/>
          <w:highlight w:val="none"/>
        </w:rPr>
      </w:pPr>
      <w:r>
        <w:rPr>
          <w:rFonts w:hint="eastAsia" w:hAnsi="宋体"/>
          <w:b/>
          <w:bCs/>
          <w:sz w:val="24"/>
          <w:szCs w:val="24"/>
          <w:highlight w:val="none"/>
        </w:rPr>
        <w:t>14、磋商响应截止期</w:t>
      </w:r>
    </w:p>
    <w:p w14:paraId="536907F6">
      <w:pPr>
        <w:pStyle w:val="40"/>
        <w:numPr>
          <w:ilvl w:val="0"/>
          <w:numId w:val="14"/>
        </w:numPr>
        <w:spacing w:before="0" w:line="336" w:lineRule="auto"/>
        <w:ind w:firstLine="480"/>
        <w:rPr>
          <w:rFonts w:ascii="宋体" w:hAnsi="宋体" w:cs="宋体"/>
          <w:highlight w:val="none"/>
        </w:rPr>
      </w:pPr>
      <w:r>
        <w:rPr>
          <w:rFonts w:hint="eastAsia" w:ascii="宋体" w:hAnsi="宋体" w:cs="宋体"/>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7B2F7B2F">
      <w:pPr>
        <w:pStyle w:val="40"/>
        <w:numPr>
          <w:ilvl w:val="0"/>
          <w:numId w:val="14"/>
        </w:numPr>
        <w:spacing w:before="0" w:line="336" w:lineRule="auto"/>
        <w:ind w:firstLine="480"/>
        <w:rPr>
          <w:rFonts w:ascii="宋体" w:hAnsi="宋体" w:cs="宋体"/>
          <w:highlight w:val="none"/>
        </w:rPr>
      </w:pPr>
      <w:r>
        <w:rPr>
          <w:rFonts w:hint="eastAsia" w:ascii="宋体" w:hAnsi="宋体" w:cs="宋体"/>
          <w:highlight w:val="none"/>
        </w:rPr>
        <w:t>采购人因故推迟磋商响应截止时间，将以公告形式通知。在这种情况下，采购人和供应商的权利和义务将受到新的截止时间的约束。</w:t>
      </w:r>
    </w:p>
    <w:p w14:paraId="5E0C0B0F">
      <w:pPr>
        <w:pStyle w:val="14"/>
        <w:spacing w:line="336" w:lineRule="auto"/>
        <w:ind w:left="420" w:leftChars="200"/>
        <w:rPr>
          <w:rFonts w:hAnsi="宋体"/>
          <w:b/>
          <w:bCs/>
          <w:sz w:val="24"/>
          <w:szCs w:val="24"/>
          <w:highlight w:val="none"/>
        </w:rPr>
      </w:pPr>
      <w:r>
        <w:rPr>
          <w:rFonts w:hint="eastAsia" w:hAnsi="宋体"/>
          <w:b/>
          <w:bCs/>
          <w:sz w:val="24"/>
          <w:szCs w:val="24"/>
          <w:highlight w:val="none"/>
        </w:rPr>
        <w:t>15、响应文件的修改、撤销</w:t>
      </w:r>
    </w:p>
    <w:p w14:paraId="2ED7EC25">
      <w:pPr>
        <w:pStyle w:val="14"/>
        <w:spacing w:line="336" w:lineRule="auto"/>
        <w:ind w:firstLine="480" w:firstLineChars="200"/>
        <w:rPr>
          <w:rFonts w:hAnsi="宋体"/>
          <w:sz w:val="24"/>
          <w:szCs w:val="24"/>
          <w:highlight w:val="none"/>
        </w:rPr>
      </w:pPr>
      <w:r>
        <w:rPr>
          <w:rFonts w:hint="eastAsia" w:hAnsi="宋体"/>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EFBBB42">
      <w:pPr>
        <w:pStyle w:val="5"/>
        <w:numPr>
          <w:ilvl w:val="0"/>
          <w:numId w:val="9"/>
        </w:numPr>
        <w:rPr>
          <w:highlight w:val="none"/>
        </w:rPr>
      </w:pPr>
      <w:bookmarkStart w:id="58" w:name="_Toc26882"/>
      <w:bookmarkStart w:id="59" w:name="_Toc24120"/>
      <w:r>
        <w:rPr>
          <w:rFonts w:hint="eastAsia"/>
          <w:highlight w:val="none"/>
        </w:rPr>
        <w:t>磋商无效的情形</w:t>
      </w:r>
      <w:bookmarkEnd w:id="58"/>
      <w:bookmarkEnd w:id="59"/>
    </w:p>
    <w:p w14:paraId="6FFCDA46">
      <w:pPr>
        <w:pStyle w:val="14"/>
        <w:snapToGrid w:val="0"/>
        <w:spacing w:line="336" w:lineRule="auto"/>
        <w:ind w:firstLine="482" w:firstLineChars="200"/>
        <w:rPr>
          <w:rFonts w:hAnsi="宋体"/>
          <w:b/>
          <w:bCs/>
          <w:sz w:val="24"/>
          <w:szCs w:val="24"/>
          <w:highlight w:val="none"/>
        </w:rPr>
      </w:pPr>
      <w:r>
        <w:rPr>
          <w:rFonts w:hint="eastAsia" w:hAnsi="宋体"/>
          <w:b/>
          <w:bCs/>
          <w:sz w:val="24"/>
          <w:szCs w:val="24"/>
          <w:highlight w:val="none"/>
        </w:rPr>
        <w:t>16、无效响应</w:t>
      </w:r>
    </w:p>
    <w:p w14:paraId="75A88466">
      <w:pPr>
        <w:pStyle w:val="14"/>
        <w:snapToGrid w:val="0"/>
        <w:spacing w:line="336" w:lineRule="auto"/>
        <w:ind w:firstLine="482" w:firstLineChars="200"/>
        <w:rPr>
          <w:rFonts w:hAnsi="宋体"/>
          <w:sz w:val="24"/>
          <w:szCs w:val="24"/>
          <w:highlight w:val="none"/>
        </w:rPr>
      </w:pPr>
      <w:r>
        <w:rPr>
          <w:rFonts w:hint="eastAsia" w:hAnsi="宋体"/>
          <w:b/>
          <w:bCs/>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r>
        <w:rPr>
          <w:rFonts w:hint="eastAsia" w:hAnsi="宋体"/>
          <w:sz w:val="24"/>
          <w:szCs w:val="24"/>
          <w:highlight w:val="none"/>
        </w:rPr>
        <w:t>：</w:t>
      </w:r>
    </w:p>
    <w:p w14:paraId="3452AD36">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16.1未按照磋商文件规定要求签署、盖章的；</w:t>
      </w:r>
    </w:p>
    <w:p w14:paraId="42653F09">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16.2《法定代表人授权书》填写不全、错误、未加盖供应商公章（公章和签字或盖章缺一不可）；</w:t>
      </w:r>
    </w:p>
    <w:p w14:paraId="12D9AEE5">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16.3个体工商户的身份证明与营业执照不一致的；</w:t>
      </w:r>
    </w:p>
    <w:p w14:paraId="6BF9D4A9">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16.4响应文件中的磋商函未加盖供应商的企业公章或填写不全的；</w:t>
      </w:r>
    </w:p>
    <w:p w14:paraId="44F2FFF2">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16.5报价一经涂改，未在涂改处加盖投标单位公章或者未经法定代表人或其授权代表签字或盖章的；</w:t>
      </w:r>
    </w:p>
    <w:p w14:paraId="459E76B4">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16.6因未按规定的格式填写，内容不全或主要实质性内容字迹模糊辨认不清,经评标委员会认定为无法评审的；</w:t>
      </w:r>
    </w:p>
    <w:p w14:paraId="3A1E9981">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16.7出现同一标的物或本次采购产品(服务)内的主要产品(重要组成部分)出现技术、商务描述不一致或前后描述不一致，经评标委员会认定后为无法评审的；</w:t>
      </w:r>
    </w:p>
    <w:p w14:paraId="152B405A">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16.8响应详细配置清单响应表不真实填写或弄虚作假的；改变磋商文件提供的清单中的计量单位、工程数量；</w:t>
      </w:r>
    </w:p>
    <w:p w14:paraId="770E5D1E">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16.9对采购产品技术规格未详细应答，致使其技术文件无法评审的；</w:t>
      </w:r>
    </w:p>
    <w:p w14:paraId="03803BE1">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16.10响应文件有采购方不能接受的条件；</w:t>
      </w:r>
    </w:p>
    <w:p w14:paraId="258BF61F">
      <w:pPr>
        <w:spacing w:line="336"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r>
        <w:rPr>
          <w:rFonts w:hint="eastAsia" w:ascii="宋体" w:hAnsi="宋体" w:cs="宋体"/>
          <w:b/>
          <w:bCs/>
          <w:sz w:val="24"/>
          <w:szCs w:val="24"/>
          <w:highlight w:val="none"/>
          <w:lang w:eastAsia="zh-CN"/>
        </w:rPr>
        <w:t>；</w:t>
      </w:r>
    </w:p>
    <w:p w14:paraId="11A19CDB">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16.12磋商报价超过预算金额或最高限价的；</w:t>
      </w:r>
    </w:p>
    <w:p w14:paraId="445C260F">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16.13响应文件“商务技术文件资料”部分中出现《报价一览表》或《磋商报价明细表》相关内容的；</w:t>
      </w:r>
    </w:p>
    <w:p w14:paraId="48473BE2">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16.14评标委员会认定有重大偏差或实质性不响应磋商文件要求的，即“★”的关键性指标及技术参数要求负偏离或缺漏；</w:t>
      </w:r>
    </w:p>
    <w:p w14:paraId="7399AD42">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16.15供应商拒绝按磋商文件规定的修正原则对响应文件进行修改的；</w:t>
      </w:r>
    </w:p>
    <w:p w14:paraId="76686FEB">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16.16有下列情形之一的，视为供应商串通投标，其投标无效：</w:t>
      </w:r>
    </w:p>
    <w:p w14:paraId="46E86081">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16.16.1不同供应商的响应文件由同一单位或者个人编制；</w:t>
      </w:r>
    </w:p>
    <w:p w14:paraId="64BD70CD">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16.16.2不同供应商委托同一单位或者个人办理投标事宜；</w:t>
      </w:r>
    </w:p>
    <w:p w14:paraId="64768AF7">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16.16.3不同供应商的响应文件载明的项目管理成员或者联系人员为同一人；</w:t>
      </w:r>
    </w:p>
    <w:p w14:paraId="0F54E541">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16.16.4不同供应商的响应文件异常一致或者投标报价呈规律性差异；</w:t>
      </w:r>
    </w:p>
    <w:p w14:paraId="7F93E316">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16.16.5</w:t>
      </w:r>
      <w:r>
        <w:rPr>
          <w:rFonts w:hint="eastAsia" w:ascii="宋体" w:hAnsi="宋体" w:eastAsia="宋体" w:cs="宋体"/>
          <w:b/>
          <w:bCs/>
          <w:color w:val="auto"/>
          <w:sz w:val="24"/>
          <w:szCs w:val="24"/>
          <w:highlight w:val="none"/>
        </w:rPr>
        <w:t>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38C25293">
      <w:pPr>
        <w:tabs>
          <w:tab w:val="left" w:pos="3870"/>
          <w:tab w:val="left" w:pos="4085"/>
        </w:tabs>
        <w:snapToGrid w:val="0"/>
        <w:spacing w:line="336"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16.17 其他违反法律法规的情形。</w:t>
      </w:r>
    </w:p>
    <w:p w14:paraId="208E23C0">
      <w:pPr>
        <w:pStyle w:val="5"/>
        <w:numPr>
          <w:ilvl w:val="0"/>
          <w:numId w:val="9"/>
        </w:numPr>
        <w:rPr>
          <w:highlight w:val="none"/>
        </w:rPr>
      </w:pPr>
      <w:bookmarkStart w:id="60" w:name="_Toc21752"/>
      <w:bookmarkStart w:id="61" w:name="_Toc5954"/>
      <w:r>
        <w:rPr>
          <w:rFonts w:hint="eastAsia"/>
          <w:highlight w:val="none"/>
        </w:rPr>
        <w:t>采购中止的情形</w:t>
      </w:r>
      <w:bookmarkEnd w:id="60"/>
      <w:bookmarkEnd w:id="61"/>
    </w:p>
    <w:p w14:paraId="019DB35C">
      <w:pPr>
        <w:pStyle w:val="14"/>
        <w:spacing w:line="336" w:lineRule="auto"/>
        <w:ind w:left="420" w:leftChars="200"/>
        <w:rPr>
          <w:rFonts w:hAnsi="宋体"/>
          <w:b/>
          <w:bCs/>
          <w:sz w:val="24"/>
          <w:szCs w:val="24"/>
          <w:highlight w:val="none"/>
        </w:rPr>
      </w:pPr>
      <w:r>
        <w:rPr>
          <w:rFonts w:hint="eastAsia" w:hAnsi="宋体"/>
          <w:b/>
          <w:bCs/>
          <w:sz w:val="24"/>
          <w:szCs w:val="24"/>
          <w:highlight w:val="none"/>
        </w:rPr>
        <w:t>17、</w:t>
      </w:r>
      <w:r>
        <w:rPr>
          <w:rFonts w:hint="eastAsia" w:hAnsi="宋体"/>
          <w:b/>
          <w:bCs/>
          <w:sz w:val="24"/>
          <w:szCs w:val="24"/>
          <w:highlight w:val="none"/>
          <w:lang w:val="zh-CN"/>
        </w:rPr>
        <w:t>中止电子交易活动和</w:t>
      </w:r>
      <w:r>
        <w:rPr>
          <w:rFonts w:hint="eastAsia" w:hAnsi="宋体"/>
          <w:b/>
          <w:bCs/>
          <w:sz w:val="24"/>
          <w:szCs w:val="24"/>
          <w:highlight w:val="none"/>
        </w:rPr>
        <w:t>重新组织采购</w:t>
      </w:r>
    </w:p>
    <w:p w14:paraId="4285B9BE">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17.1</w:t>
      </w:r>
      <w:r>
        <w:rPr>
          <w:rFonts w:hint="eastAsia" w:ascii="宋体" w:hAnsi="宋体" w:cs="宋体"/>
          <w:highlight w:val="none"/>
          <w:lang w:val="zh-CN"/>
        </w:rPr>
        <w:t>采购过程中出现以下情形，导致电子交易平台无法正常运行，或者无法保证电子交易的公平、公正和安全时，采购组织机构可中止电子交易活动：</w:t>
      </w:r>
    </w:p>
    <w:p w14:paraId="3A519F43">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电子交易平台发生故障而无法登录访问的；</w:t>
      </w:r>
    </w:p>
    <w:p w14:paraId="3AA1363D">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电子交易平台应用或数据库出现错误，不能进行正常操作的；</w:t>
      </w:r>
    </w:p>
    <w:p w14:paraId="1A4280D1">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电子交易平台发现严重安全漏洞，有潜在泄密危险的；</w:t>
      </w:r>
    </w:p>
    <w:p w14:paraId="3C47CF06">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病毒发作导致不能进行正常操作的；</w:t>
      </w:r>
    </w:p>
    <w:p w14:paraId="520D3FB1">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其他无法保证电子交易的公平、公正和安全的情况。</w:t>
      </w:r>
    </w:p>
    <w:p w14:paraId="40ED6D0E">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2C769438">
      <w:pPr>
        <w:pStyle w:val="5"/>
        <w:numPr>
          <w:ilvl w:val="0"/>
          <w:numId w:val="9"/>
        </w:numPr>
        <w:rPr>
          <w:highlight w:val="none"/>
        </w:rPr>
      </w:pPr>
      <w:bookmarkStart w:id="62" w:name="_Toc14029"/>
      <w:bookmarkStart w:id="63" w:name="_Toc7222"/>
      <w:r>
        <w:rPr>
          <w:rFonts w:hint="eastAsia"/>
          <w:highlight w:val="none"/>
        </w:rPr>
        <w:t>确定成交供应商与签订合同</w:t>
      </w:r>
      <w:bookmarkEnd w:id="62"/>
      <w:bookmarkEnd w:id="63"/>
    </w:p>
    <w:p w14:paraId="577E641E">
      <w:pPr>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18、推荐成交候选供应商</w:t>
      </w:r>
    </w:p>
    <w:p w14:paraId="7FA2AB4C">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4487E3C2">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18.2 采购代理机构应当在评审结束后2个工作日内将评审报告送采购人确认。</w:t>
      </w:r>
    </w:p>
    <w:p w14:paraId="2724668F">
      <w:pPr>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19、确定成交供应商</w:t>
      </w:r>
    </w:p>
    <w:p w14:paraId="7987697B">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6093AFD">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69B5AD99">
      <w:pPr>
        <w:adjustRightIn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20、签订合同</w:t>
      </w:r>
    </w:p>
    <w:p w14:paraId="4D071C17">
      <w:pPr>
        <w:pStyle w:val="40"/>
        <w:snapToGrid w:val="0"/>
        <w:spacing w:before="0" w:line="336" w:lineRule="auto"/>
        <w:ind w:firstLine="480"/>
        <w:rPr>
          <w:rFonts w:ascii="宋体" w:hAnsi="宋体" w:cs="宋体"/>
          <w:highlight w:val="none"/>
        </w:rPr>
      </w:pPr>
      <w:r>
        <w:rPr>
          <w:rFonts w:hint="eastAsia" w:ascii="宋体" w:hAnsi="宋体" w:cs="宋体"/>
          <w:highlight w:val="none"/>
        </w:rPr>
        <w:t>20.1. 采购人与成交供应商应当在成交通知书发出之日起30日内，按照磋商文件确定的合同文本以及采购标的、规格型号、采购金额、采购数量、技术和服务要求等事项签订政府采购合同。</w:t>
      </w:r>
    </w:p>
    <w:p w14:paraId="26A4BAD2">
      <w:pPr>
        <w:pStyle w:val="40"/>
        <w:snapToGrid w:val="0"/>
        <w:spacing w:before="0" w:line="336" w:lineRule="auto"/>
        <w:ind w:firstLine="480"/>
        <w:rPr>
          <w:rFonts w:ascii="宋体" w:hAnsi="宋体" w:cs="宋体"/>
          <w:highlight w:val="none"/>
        </w:rPr>
      </w:pPr>
      <w:r>
        <w:rPr>
          <w:rFonts w:hint="eastAsia" w:ascii="宋体" w:hAnsi="宋体" w:cs="宋体"/>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636B1025">
      <w:pPr>
        <w:adjustRightInd w:val="0"/>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21、解释权</w:t>
      </w:r>
    </w:p>
    <w:p w14:paraId="4B41F85A">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磋商文件的解释权均属于</w:t>
      </w:r>
      <w:r>
        <w:rPr>
          <w:rFonts w:hint="eastAsia" w:ascii="宋体" w:hAnsi="宋体" w:cs="宋体"/>
          <w:sz w:val="24"/>
          <w:szCs w:val="24"/>
          <w:highlight w:val="none"/>
          <w:u w:val="single"/>
          <w:lang w:eastAsia="zh-CN"/>
        </w:rPr>
        <w:t>绍兴市上虞区气象局</w:t>
      </w:r>
      <w:r>
        <w:rPr>
          <w:rFonts w:hint="eastAsia" w:ascii="宋体" w:hAnsi="宋体" w:cs="宋体"/>
          <w:sz w:val="24"/>
          <w:szCs w:val="24"/>
          <w:highlight w:val="none"/>
        </w:rPr>
        <w:t>和</w:t>
      </w:r>
      <w:r>
        <w:rPr>
          <w:rFonts w:hint="eastAsia" w:ascii="宋体" w:hAnsi="宋体" w:cs="宋体"/>
          <w:sz w:val="24"/>
          <w:szCs w:val="24"/>
          <w:highlight w:val="none"/>
          <w:u w:val="single"/>
        </w:rPr>
        <w:t>绍兴成言工程咨询管理有限公司</w:t>
      </w:r>
      <w:r>
        <w:rPr>
          <w:rFonts w:hint="eastAsia" w:ascii="宋体" w:hAnsi="宋体" w:cs="宋体"/>
          <w:sz w:val="24"/>
          <w:szCs w:val="24"/>
          <w:highlight w:val="none"/>
        </w:rPr>
        <w:t>。</w:t>
      </w:r>
    </w:p>
    <w:p w14:paraId="19597C74">
      <w:pPr>
        <w:pStyle w:val="13"/>
        <w:rPr>
          <w:highlight w:val="none"/>
        </w:rPr>
      </w:pPr>
    </w:p>
    <w:p w14:paraId="7A361940">
      <w:pPr>
        <w:pStyle w:val="4"/>
        <w:rPr>
          <w:rFonts w:ascii="宋体" w:hAnsi="宋体" w:cs="宋体"/>
          <w:szCs w:val="36"/>
          <w:highlight w:val="none"/>
        </w:rPr>
      </w:pPr>
      <w:r>
        <w:rPr>
          <w:rFonts w:hint="eastAsia" w:ascii="宋体" w:hAnsi="宋体" w:cs="宋体"/>
          <w:szCs w:val="36"/>
          <w:highlight w:val="none"/>
        </w:rPr>
        <w:br w:type="page"/>
      </w:r>
      <w:bookmarkStart w:id="64" w:name="_Toc21248"/>
      <w:bookmarkStart w:id="65" w:name="_Toc8494"/>
      <w:r>
        <w:rPr>
          <w:rFonts w:hint="eastAsia" w:ascii="宋体" w:hAnsi="宋体" w:cs="宋体"/>
          <w:szCs w:val="36"/>
          <w:highlight w:val="none"/>
        </w:rPr>
        <w:t>第三部分 采购内容及要求</w:t>
      </w:r>
      <w:bookmarkEnd w:id="64"/>
      <w:bookmarkEnd w:id="65"/>
    </w:p>
    <w:p w14:paraId="5DF3FFEE">
      <w:pPr>
        <w:pStyle w:val="5"/>
        <w:rPr>
          <w:highlight w:val="none"/>
        </w:rPr>
      </w:pPr>
      <w:bookmarkStart w:id="66" w:name="_Toc25073"/>
      <w:bookmarkStart w:id="67" w:name="_Toc19961"/>
      <w:bookmarkStart w:id="68" w:name="_Toc15284"/>
      <w:r>
        <w:rPr>
          <w:rFonts w:hint="eastAsia"/>
          <w:highlight w:val="none"/>
        </w:rPr>
        <w:t xml:space="preserve">第一章 </w:t>
      </w:r>
      <w:bookmarkStart w:id="69" w:name="_Toc506107120"/>
      <w:r>
        <w:rPr>
          <w:rFonts w:hint="eastAsia"/>
          <w:highlight w:val="none"/>
        </w:rPr>
        <w:t>采购内容及要求</w:t>
      </w:r>
      <w:bookmarkEnd w:id="66"/>
      <w:bookmarkEnd w:id="67"/>
      <w:bookmarkEnd w:id="69"/>
    </w:p>
    <w:p w14:paraId="4B70FCD0">
      <w:pPr>
        <w:autoSpaceDE w:val="0"/>
        <w:autoSpaceDN w:val="0"/>
        <w:adjustRightInd w:val="0"/>
        <w:spacing w:line="360" w:lineRule="auto"/>
        <w:ind w:firstLine="472" w:firstLineChars="196"/>
        <w:jc w:val="left"/>
        <w:rPr>
          <w:rFonts w:ascii="宋体" w:hAnsi="宋体" w:cs="宋体"/>
          <w:b/>
          <w:bCs/>
          <w:color w:val="auto"/>
          <w:sz w:val="24"/>
          <w:szCs w:val="24"/>
          <w:highlight w:val="none"/>
        </w:rPr>
      </w:pPr>
      <w:bookmarkStart w:id="70" w:name="_Toc83283744"/>
      <w:r>
        <w:rPr>
          <w:rFonts w:hint="eastAsia" w:ascii="宋体" w:hAnsi="宋体" w:cs="宋体"/>
          <w:b/>
          <w:bCs/>
          <w:color w:val="auto"/>
          <w:sz w:val="24"/>
          <w:szCs w:val="24"/>
          <w:highlight w:val="none"/>
        </w:rPr>
        <w:t>一、项目概况</w:t>
      </w:r>
    </w:p>
    <w:p w14:paraId="252D484C">
      <w:pPr>
        <w:autoSpaceDE w:val="0"/>
        <w:autoSpaceDN w:val="0"/>
        <w:adjustRightIn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为保障</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绍兴市</w:t>
      </w:r>
      <w:r>
        <w:rPr>
          <w:rFonts w:hint="eastAsia" w:ascii="宋体" w:hAnsi="宋体" w:cs="宋体"/>
          <w:color w:val="auto"/>
          <w:sz w:val="24"/>
          <w:szCs w:val="24"/>
          <w:highlight w:val="none"/>
        </w:rPr>
        <w:t>上虞区气象局各</w:t>
      </w:r>
      <w:r>
        <w:rPr>
          <w:rFonts w:hint="eastAsia" w:ascii="宋体" w:hAnsi="宋体" w:cs="宋体"/>
          <w:color w:val="auto"/>
          <w:sz w:val="24"/>
          <w:szCs w:val="24"/>
          <w:highlight w:val="none"/>
          <w:lang w:val="en-US" w:eastAsia="zh-CN"/>
        </w:rPr>
        <w:t>气象</w:t>
      </w:r>
      <w:r>
        <w:rPr>
          <w:rFonts w:hint="eastAsia" w:ascii="宋体" w:hAnsi="宋体" w:cs="宋体"/>
          <w:color w:val="auto"/>
          <w:sz w:val="24"/>
          <w:szCs w:val="24"/>
          <w:highlight w:val="none"/>
        </w:rPr>
        <w:t>观测站点设备正常运行，做好维保和设备备件保障服务，确保气象观测的稳定性和上虞区气象局的应急服务能力，特制定本方案。</w:t>
      </w:r>
    </w:p>
    <w:p w14:paraId="31A2FE56">
      <w:pPr>
        <w:pStyle w:val="16"/>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eastAsia="zh-CN"/>
        </w:rPr>
        <w:t>服务</w:t>
      </w:r>
      <w:r>
        <w:rPr>
          <w:rFonts w:hint="eastAsia" w:ascii="宋体" w:hAnsi="宋体" w:cs="宋体"/>
          <w:b/>
          <w:bCs/>
          <w:color w:val="auto"/>
          <w:sz w:val="24"/>
          <w:szCs w:val="24"/>
          <w:highlight w:val="none"/>
        </w:rPr>
        <w:t>内容</w:t>
      </w:r>
    </w:p>
    <w:p w14:paraId="0B88C097">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绍兴市</w:t>
      </w:r>
      <w:r>
        <w:rPr>
          <w:rFonts w:hint="eastAsia" w:ascii="宋体" w:hAnsi="宋体" w:cs="宋体"/>
          <w:color w:val="auto"/>
          <w:sz w:val="24"/>
          <w:szCs w:val="24"/>
          <w:highlight w:val="none"/>
        </w:rPr>
        <w:t>上虞区气象局所属的区域自动</w:t>
      </w:r>
      <w:r>
        <w:rPr>
          <w:rFonts w:hint="eastAsia" w:ascii="宋体" w:hAnsi="宋体" w:cs="宋体"/>
          <w:color w:val="auto"/>
          <w:sz w:val="24"/>
          <w:szCs w:val="24"/>
          <w:highlight w:val="none"/>
          <w:lang w:val="en-US" w:eastAsia="zh-CN"/>
        </w:rPr>
        <w:t>气象</w:t>
      </w:r>
      <w:r>
        <w:rPr>
          <w:rFonts w:hint="eastAsia" w:ascii="宋体" w:hAnsi="宋体" w:cs="宋体"/>
          <w:color w:val="auto"/>
          <w:sz w:val="24"/>
          <w:szCs w:val="24"/>
          <w:highlight w:val="none"/>
        </w:rPr>
        <w:t>站及各类特种气象观测站的维护、维修、设备标校及全套观测设备备件保障服务（详见附件</w:t>
      </w:r>
      <w:r>
        <w:rPr>
          <w:rFonts w:hint="eastAsia" w:ascii="宋体" w:hAnsi="宋体" w:cs="宋体"/>
          <w:color w:val="auto"/>
          <w:sz w:val="24"/>
          <w:szCs w:val="24"/>
          <w:highlight w:val="none"/>
          <w:lang w:val="en-US" w:eastAsia="zh-CN"/>
        </w:rPr>
        <w:t>1、附件2、附件3</w:t>
      </w:r>
      <w:r>
        <w:rPr>
          <w:rFonts w:hint="eastAsia" w:ascii="宋体" w:hAnsi="宋体" w:cs="宋体"/>
          <w:color w:val="auto"/>
          <w:sz w:val="24"/>
          <w:szCs w:val="24"/>
          <w:highlight w:val="none"/>
        </w:rPr>
        <w:t>）。</w:t>
      </w:r>
    </w:p>
    <w:p w14:paraId="13A5D6FF">
      <w:pPr>
        <w:autoSpaceDE w:val="0"/>
        <w:autoSpaceDN w:val="0"/>
        <w:adjustRightInd w:val="0"/>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服务</w:t>
      </w:r>
      <w:r>
        <w:rPr>
          <w:rFonts w:hint="eastAsia" w:ascii="宋体" w:hAnsi="宋体" w:cs="宋体"/>
          <w:b/>
          <w:color w:val="auto"/>
          <w:sz w:val="24"/>
          <w:szCs w:val="24"/>
          <w:highlight w:val="none"/>
        </w:rPr>
        <w:t>要求</w:t>
      </w:r>
    </w:p>
    <w:p w14:paraId="0A17B9C7">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组建有6</w:t>
      </w:r>
      <w:r>
        <w:rPr>
          <w:rFonts w:hint="eastAsia" w:ascii="宋体" w:hAnsi="宋体" w:cs="宋体"/>
          <w:color w:val="auto"/>
          <w:sz w:val="24"/>
          <w:szCs w:val="24"/>
          <w:highlight w:val="none"/>
          <w:lang w:val="en-US" w:eastAsia="zh-CN"/>
        </w:rPr>
        <w:t>岗</w:t>
      </w:r>
      <w:r>
        <w:rPr>
          <w:rFonts w:hint="eastAsia" w:ascii="宋体" w:hAnsi="宋体" w:cs="宋体"/>
          <w:color w:val="auto"/>
          <w:sz w:val="24"/>
          <w:szCs w:val="24"/>
          <w:highlight w:val="none"/>
        </w:rPr>
        <w:t>及以上的专业维护队伍（要求自动站维保服务相关从业经验</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年以上），开展定期巡检、维护和不定期的维护、维修工作，维保方负责安排人员每天24小时备勤，全年白天（8:30--17:30）全部维护人员应在上虞区行政区内待命或外出开展维护维修工作，夜间（17:30--次日8:30）</w:t>
      </w:r>
      <w:r>
        <w:rPr>
          <w:rFonts w:hint="eastAsia" w:ascii="宋体" w:hAnsi="宋体" w:cs="宋体"/>
          <w:color w:val="auto"/>
          <w:sz w:val="24"/>
          <w:szCs w:val="24"/>
          <w:highlight w:val="none"/>
          <w:lang w:val="en-US" w:eastAsia="zh-CN"/>
        </w:rPr>
        <w:t>设置</w:t>
      </w:r>
      <w:r>
        <w:rPr>
          <w:rFonts w:hint="eastAsia" w:ascii="宋体" w:hAnsi="宋体" w:cs="宋体"/>
          <w:color w:val="auto"/>
          <w:sz w:val="24"/>
          <w:szCs w:val="24"/>
          <w:highlight w:val="none"/>
        </w:rPr>
        <w:t>维护人员3</w:t>
      </w:r>
      <w:r>
        <w:rPr>
          <w:rFonts w:hint="eastAsia" w:ascii="宋体" w:hAnsi="宋体" w:cs="宋体"/>
          <w:color w:val="auto"/>
          <w:sz w:val="24"/>
          <w:szCs w:val="24"/>
          <w:highlight w:val="none"/>
          <w:lang w:val="en-US" w:eastAsia="zh-CN"/>
        </w:rPr>
        <w:t>岗及以上，</w:t>
      </w:r>
      <w:r>
        <w:rPr>
          <w:rFonts w:hint="eastAsia" w:ascii="宋体" w:hAnsi="宋体" w:cs="宋体"/>
          <w:color w:val="auto"/>
          <w:sz w:val="24"/>
          <w:szCs w:val="24"/>
          <w:highlight w:val="none"/>
        </w:rPr>
        <w:t>在上虞区内备勤待命。遇重大气象服务IV级及以上响应时，全部维护人员在上虞区气象局办公点待命，人员食宿自理。</w:t>
      </w:r>
    </w:p>
    <w:p w14:paraId="48AA320E">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.每月至少对</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eastAsia="zh-CN"/>
        </w:rPr>
        <w:t>所属区域自动气象站开展一次常规巡检维护；每次巡检维护包括各传感器的清洁、更换（对超检仪器），场地环境的整修维护（修剪对场地有影响的场内外植物、场内草坪保持在0—20CM之间），供电设施的检测维修、</w:t>
      </w:r>
      <w:r>
        <w:rPr>
          <w:rFonts w:hint="eastAsia" w:ascii="宋体" w:hAnsi="宋体" w:cs="宋体"/>
          <w:color w:val="auto"/>
          <w:sz w:val="24"/>
          <w:szCs w:val="24"/>
          <w:highlight w:val="none"/>
          <w:lang w:val="en-US" w:eastAsia="zh-CN"/>
        </w:rPr>
        <w:t>防雷</w:t>
      </w:r>
      <w:r>
        <w:rPr>
          <w:rFonts w:hint="eastAsia" w:ascii="宋体" w:hAnsi="宋体" w:cs="宋体"/>
          <w:color w:val="auto"/>
          <w:sz w:val="24"/>
          <w:szCs w:val="24"/>
          <w:highlight w:val="none"/>
          <w:lang w:eastAsia="zh-CN"/>
        </w:rPr>
        <w:t>接地、围栏完好情况检查等。每次维护巡检后要及时填报维护或巡检报告单。</w:t>
      </w:r>
    </w:p>
    <w:p w14:paraId="15B9D3AD">
      <w:pPr>
        <w:autoSpaceDE w:val="0"/>
        <w:autoSpaceDN w:val="0"/>
        <w:adjustRightInd w:val="0"/>
        <w:spacing w:line="360" w:lineRule="auto"/>
        <w:ind w:firstLine="470" w:firstLineChars="196"/>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应急抢修工作要求：在接到故障维修通知后，半小时内做出响应，维修时间单次不得超过3小时。如遇特殊情况不能及时修复的需及时告知，经</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同意后方可延长维修恢复时间。</w:t>
      </w:r>
    </w:p>
    <w:p w14:paraId="02176334">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若年内区域气象站有新增探测设备或新建观测站点，</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负责免费提供对新增探测设备和观测站点的维保及备件保障等服务。</w:t>
      </w:r>
    </w:p>
    <w:p w14:paraId="00F96372">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当预计有灾害性天气出现或已发生、有重大活动需要保障时，在接到保障通知后，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小时内到达指定站点，进行现场保障抢修；</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在对强电设备维护时必须持电工上岗证上岗；</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必须按照国家有关劳动安全的规定自行配备安全作业防护用品；自行配备必要的劳动工具。</w:t>
      </w:r>
    </w:p>
    <w:p w14:paraId="17F2FE95">
      <w:pPr>
        <w:autoSpaceDE w:val="0"/>
        <w:autoSpaceDN w:val="0"/>
        <w:adjustRightInd w:val="0"/>
        <w:spacing w:line="360" w:lineRule="auto"/>
        <w:ind w:firstLine="470" w:firstLineChars="196"/>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.每年按照有关要求开展对上虞区气象局所属观测站点传感器开展不少于1次的设备核查标校工作（包括核查时设备更换工作）。</w:t>
      </w:r>
    </w:p>
    <w:p w14:paraId="5E9EA3B2">
      <w:pPr>
        <w:pStyle w:val="3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7.配合开展对自动站系统技术改造、升级和搬迁工作。</w:t>
      </w:r>
    </w:p>
    <w:p w14:paraId="13AF1AB7">
      <w:pPr>
        <w:pStyle w:val="3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8.各类气象站点设备备件储备量达到要求，备件存放在指定的工作点，接受不定期抽查。因备件不足或故障设备未及时更换导致气象业务受影响的，发生一次扣合同款0.2万元，累计三次及以上扣合同款2万元。</w:t>
      </w:r>
    </w:p>
    <w:p w14:paraId="1394168F">
      <w:pPr>
        <w:pStyle w:val="3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区域自动气象站的小时观测资料月平均及时率达98.5％及以上，小时观测资料月平均稳定率达99.5％及以上，5分钟资料月平均及时率达98％及以上，资料平均正确率达98.5%及以上；因气象站维保不到位等导致达不到以上标准的，扣合同款5万元。</w:t>
      </w:r>
    </w:p>
    <w:p w14:paraId="331E7C66">
      <w:pPr>
        <w:pStyle w:val="31"/>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10.供应商对工作过程中的安全生产负全责，配合做好合理范围内的工作任务。</w:t>
      </w:r>
    </w:p>
    <w:p w14:paraId="7A9D9153">
      <w:pPr>
        <w:pStyle w:val="31"/>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11.供应商负责对区域站自动站的围栏、标识牌的保养、维修及更新。</w:t>
      </w:r>
    </w:p>
    <w:p w14:paraId="33DD49BD">
      <w:pPr>
        <w:pStyle w:val="31"/>
        <w:keepNext w:val="0"/>
        <w:keepLines w:val="0"/>
        <w:pageBreakBefore w:val="0"/>
        <w:widowControl w:val="0"/>
        <w:kinsoku/>
        <w:wordWrap/>
        <w:overflowPunct/>
        <w:topLinePunct w:val="0"/>
        <w:bidi w:val="0"/>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12.供应商每年至少对所有自动气象站进行一次防雷检测，并出具检测报告。</w:t>
      </w:r>
    </w:p>
    <w:p w14:paraId="73AF5B32">
      <w:pPr>
        <w:pStyle w:val="31"/>
        <w:keepNext w:val="0"/>
        <w:keepLines w:val="0"/>
        <w:pageBreakBefore w:val="0"/>
        <w:widowControl w:val="0"/>
        <w:kinsoku/>
        <w:wordWrap/>
        <w:overflowPunct/>
        <w:topLinePunct w:val="0"/>
        <w:bidi w:val="0"/>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13.提供整套自动站及其相关配件等所有备件。</w:t>
      </w:r>
    </w:p>
    <w:p w14:paraId="1EAF41E4">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196"/>
        <w:jc w:val="left"/>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四、项目</w:t>
      </w:r>
      <w:r>
        <w:rPr>
          <w:rFonts w:hint="eastAsia" w:ascii="宋体" w:hAnsi="宋体" w:cs="宋体"/>
          <w:b/>
          <w:color w:val="auto"/>
          <w:sz w:val="24"/>
          <w:szCs w:val="24"/>
          <w:highlight w:val="none"/>
          <w:lang w:val="en-US" w:eastAsia="zh-CN"/>
        </w:rPr>
        <w:t>服务期</w:t>
      </w:r>
    </w:p>
    <w:p w14:paraId="2F2B28EC">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本项目服务</w:t>
      </w:r>
      <w:r>
        <w:rPr>
          <w:rFonts w:hint="eastAsia" w:ascii="宋体" w:hAnsi="宋体" w:eastAsia="宋体" w:cs="宋体"/>
          <w:color w:val="auto"/>
          <w:kern w:val="2"/>
          <w:sz w:val="24"/>
          <w:szCs w:val="24"/>
          <w:highlight w:val="none"/>
          <w:lang w:val="en-US" w:eastAsia="zh-CN" w:bidi="ar-SA"/>
        </w:rPr>
        <w:t>一年，202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   月   日至202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年   月    日。</w:t>
      </w:r>
    </w:p>
    <w:p w14:paraId="4AC2593A">
      <w:pPr>
        <w:pStyle w:val="31"/>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eastAsia="宋体"/>
          <w:color w:val="auto"/>
          <w:highlight w:val="none"/>
          <w:lang w:val="en-US" w:eastAsia="zh-CN"/>
        </w:rPr>
      </w:pPr>
      <w:r>
        <w:rPr>
          <w:rFonts w:hint="eastAsia"/>
          <w:color w:val="auto"/>
          <w:highlight w:val="none"/>
          <w:lang w:val="en-US" w:eastAsia="zh-CN"/>
        </w:rPr>
        <w:t>附件1：区域站+便捷站</w:t>
      </w:r>
    </w:p>
    <w:tbl>
      <w:tblPr>
        <w:tblStyle w:val="25"/>
        <w:tblW w:w="8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099"/>
        <w:gridCol w:w="2965"/>
        <w:gridCol w:w="1118"/>
        <w:gridCol w:w="2423"/>
      </w:tblGrid>
      <w:tr w14:paraId="0D00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4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B2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乡镇街道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20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站名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57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区站号</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39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设备要素</w:t>
            </w:r>
          </w:p>
        </w:tc>
      </w:tr>
      <w:tr w14:paraId="6AE2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41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2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20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C4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6C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六要素＋能见度+雪深+天气现象仪+固态降水</w:t>
            </w:r>
          </w:p>
        </w:tc>
      </w:tr>
      <w:tr w14:paraId="3C1D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34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79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47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后半湖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95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D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+天气现象仪</w:t>
            </w:r>
          </w:p>
        </w:tc>
      </w:tr>
      <w:tr w14:paraId="328E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AD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D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21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镇南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BB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F1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+天气现象仪+雪深</w:t>
            </w:r>
          </w:p>
        </w:tc>
      </w:tr>
      <w:tr w14:paraId="307E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60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8C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C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金鱼湾社区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00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36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+雪深+天气现象仪</w:t>
            </w:r>
          </w:p>
        </w:tc>
      </w:tr>
      <w:tr w14:paraId="7186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2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5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0C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91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E0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4BE3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BF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C0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DA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39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5D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六要素+摄像头</w:t>
            </w:r>
          </w:p>
        </w:tc>
      </w:tr>
      <w:tr w14:paraId="7C74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40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E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8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岑仓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B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3B37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B0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C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64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51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F7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17F6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26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F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3D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蒿坝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9B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D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w:t>
            </w:r>
          </w:p>
        </w:tc>
      </w:tr>
      <w:tr w14:paraId="1512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02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6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C0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皂李湖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FA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9D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746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5D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EA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6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丰树坪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66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7C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912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48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9F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C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D3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B9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六要素＋天气现象仪+固态降水</w:t>
            </w:r>
            <w:r>
              <w:rPr>
                <w:rFonts w:hint="eastAsia" w:ascii="宋体" w:hAnsi="宋体" w:cs="宋体"/>
                <w:i w:val="0"/>
                <w:iCs w:val="0"/>
                <w:color w:val="auto"/>
                <w:kern w:val="0"/>
                <w:sz w:val="22"/>
                <w:szCs w:val="22"/>
                <w:highlight w:val="none"/>
                <w:u w:val="none"/>
                <w:lang w:val="en-US" w:eastAsia="zh-CN" w:bidi="ar"/>
              </w:rPr>
              <w:t>+摄像头</w:t>
            </w:r>
          </w:p>
        </w:tc>
      </w:tr>
      <w:tr w14:paraId="1DDC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3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50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6E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AB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E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6A3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C6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83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5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朱巷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B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02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p>
        </w:tc>
      </w:tr>
      <w:tr w14:paraId="37B1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5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8D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2D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B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50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r>
              <w:rPr>
                <w:rFonts w:hint="eastAsia" w:ascii="宋体" w:hAnsi="宋体" w:cs="宋体"/>
                <w:i w:val="0"/>
                <w:iCs w:val="0"/>
                <w:color w:val="auto"/>
                <w:kern w:val="0"/>
                <w:sz w:val="22"/>
                <w:szCs w:val="22"/>
                <w:highlight w:val="none"/>
                <w:u w:val="none"/>
                <w:lang w:val="en-US" w:eastAsia="zh-CN" w:bidi="ar"/>
              </w:rPr>
              <w:t>+雪深</w:t>
            </w:r>
          </w:p>
        </w:tc>
      </w:tr>
      <w:tr w14:paraId="5C55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6B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47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69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2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A2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p>
        </w:tc>
      </w:tr>
      <w:tr w14:paraId="243B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BA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C6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C7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南阳社区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8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E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EF4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40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48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F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ED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2D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122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B1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3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B0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二都</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9E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B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ABF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27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88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E9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庙川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78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B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703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77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84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A3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E0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C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+雪深+固态降水</w:t>
            </w:r>
          </w:p>
        </w:tc>
      </w:tr>
      <w:tr w14:paraId="08AC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C3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AA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B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DD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06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217F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2A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11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34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银河湾社区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08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71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1A2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8A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B2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B2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恒利社区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23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D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95B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0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8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4F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百官广场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0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1B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A4D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3A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D7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9C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绿城社区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DA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92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1C30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DB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A2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5C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光明社区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8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5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64D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05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60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CE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白米堰社区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D2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94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六要素+天气现象仪+雪深</w:t>
            </w:r>
          </w:p>
        </w:tc>
      </w:tr>
      <w:tr w14:paraId="1674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FE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57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7A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BE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5C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六要素+能见度+天气现象仪</w:t>
            </w:r>
          </w:p>
        </w:tc>
      </w:tr>
      <w:tr w14:paraId="5275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A0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56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EA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6F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F5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1B5A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B0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2A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C9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任叶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9A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9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7A52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B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7F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79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覆卮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8E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3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p>
        </w:tc>
      </w:tr>
      <w:tr w14:paraId="183B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63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B8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38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篁村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94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FC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六要素＋雪深+天气现象仪+固态降水</w:t>
            </w:r>
          </w:p>
        </w:tc>
      </w:tr>
      <w:tr w14:paraId="14A2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EF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CC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C8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冯浦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6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66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六要素+能见度+雪深+天气现象仪</w:t>
            </w:r>
          </w:p>
        </w:tc>
      </w:tr>
      <w:tr w14:paraId="15D7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90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28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A9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塔溪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42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51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599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FE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44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D2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太平山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4C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K4443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21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2699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90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62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A6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新横塘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D8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8B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六要素+雪深+天气现象仪</w:t>
            </w:r>
          </w:p>
        </w:tc>
      </w:tr>
      <w:tr w14:paraId="7C7B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51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C9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D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3F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2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36A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2B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BC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6E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渔门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45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C1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D52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1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5C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凤鸣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3C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1F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6874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48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AA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田山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11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82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1344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7A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C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8A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缸岙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49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53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FF4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0D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C8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F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白马湖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8D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5A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B13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A1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69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DD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E8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11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4CB4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47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5B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8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26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2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1AD1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54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D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A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上德实验小学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2D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CE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C337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5C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13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B7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80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D3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302A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64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9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9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吴家楼</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41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90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02C3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4A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98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08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60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99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77EC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4B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52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A9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庙桥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46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ED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C0C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9A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2C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29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任庄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7E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B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E08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23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CB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D6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潘家陡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48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24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E7F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25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29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AC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任谢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B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48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72E7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EE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A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15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52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3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6159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1E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9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1F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陈夏谢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00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DB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6DD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B3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DA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E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95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8E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5B09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40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2E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8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丰园村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C3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9E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0FC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78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7E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BB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联合村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7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A0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E848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E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ED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01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镇东村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6D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78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A14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20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56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31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世海村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27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F3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259C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62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1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63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东里村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0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25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341B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05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2E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44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兴南村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E9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1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5D29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D1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9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22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三工段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C5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4AE4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11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9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A8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东二区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10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D4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六要素+雪深+摄像头</w:t>
            </w:r>
          </w:p>
        </w:tc>
      </w:tr>
      <w:tr w14:paraId="13F8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F2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C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15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FF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7A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7787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07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A6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C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E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14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04FB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CE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2F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EC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D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9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2D55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88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44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E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4C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91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2F46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2E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F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0B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白龙潭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5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1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六要素+摄像头</w:t>
            </w:r>
          </w:p>
        </w:tc>
      </w:tr>
      <w:tr w14:paraId="4F65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9C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1C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C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洙凤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6F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A8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0267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F9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2D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D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祝家庄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77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EC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1859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4C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AD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2B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B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4F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27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C1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4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BF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42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7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119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6C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7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11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芋艿湾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35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70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EEF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E7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6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21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16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6E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六要素+雪深</w:t>
            </w:r>
          </w:p>
        </w:tc>
      </w:tr>
      <w:tr w14:paraId="5D0D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1D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D9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E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48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F9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六要素+摄像头</w:t>
            </w:r>
          </w:p>
        </w:tc>
      </w:tr>
      <w:tr w14:paraId="6FB1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0A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65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CC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07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30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1DD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46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B7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95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夏家埠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48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D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6D16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16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4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D5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戚山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5B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E2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六要素+摄像头</w:t>
            </w:r>
          </w:p>
        </w:tc>
      </w:tr>
      <w:tr w14:paraId="6A73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39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C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F4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渔家渡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0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B4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5395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9F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E6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9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CA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0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203E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EE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AF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69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秀锋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3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18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4AD9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27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B5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6A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8B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C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459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3E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E5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F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29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9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15E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DD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5E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6A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5B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12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C82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33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3C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DE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河浮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ED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08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495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EC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B2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A5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A3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64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8E5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95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6E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A9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BC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59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C8B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A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4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B9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安家渡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D7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6B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627C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9B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08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D8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鹤湖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6F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3F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F0F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53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C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0E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蒋村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30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AA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717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26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CA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9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汤浦水库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97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39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7FCB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7D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7F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93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梁江社区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A4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5C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D09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7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91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66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20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C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5599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1C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BD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0D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虞光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E4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B0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8E8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2E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24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杨溪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20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4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0F6F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EC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6C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2C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客运中心</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F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57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016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E8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2A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8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旭峰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72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B8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1ADE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E6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12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8B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C7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20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B76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29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8C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98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新沙居委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65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10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5149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BB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25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F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70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0B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3B2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9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4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66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4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50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081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F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47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8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金鸡山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98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A3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D11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5B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C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32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88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C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FC3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EA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4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B9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5F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46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5DC9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3D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41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F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FA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0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505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2A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85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ED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0D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EA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D26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89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B6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1E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舜源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84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34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176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A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93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3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达郭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FF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B0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F0C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AB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17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1E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长山新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5D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B7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E66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1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B7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D3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田家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8C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6F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3F6A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58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77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D1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93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CC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258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CB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A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BB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4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B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F1B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71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68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6D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项家桥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21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AB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983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20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5B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BF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何家溇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6E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54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AD7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99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91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9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新益驱动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E8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3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DBD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EE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6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AD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63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BC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31D0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B9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E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C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E1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C5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19A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2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A9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8F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8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49E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1F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34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77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振新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1F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91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C50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B7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88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BC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联新桥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C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4A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B22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74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75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9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五夫</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94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2B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247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E4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94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C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68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D7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BEE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A0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9B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ED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小陈岙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3C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71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952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0B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94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A2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DB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95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537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06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B2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D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5D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E8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DB1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4E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1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C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夹塘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C6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24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E5A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CB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4F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3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盛茂</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C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F3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B6B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48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25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AD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4A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94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314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66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9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A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西华瑶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7C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17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D43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04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AA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EE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0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FBF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DA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3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E6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大三角社区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E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E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DF0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8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6F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F7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45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05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268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D3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8F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6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蒿东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4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6F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FE2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4F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E1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72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朱山头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B2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27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5441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CA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A0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03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彭家堰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EC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9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756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C5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8D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8F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BB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F0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E8F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12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1B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B9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EC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C7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5BA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07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34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D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3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3B5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8B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C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D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称海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81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1F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AC1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7F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98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11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3C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5C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056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D8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7F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3B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F6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44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A37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BC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59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6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舜江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92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5F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A0C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52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58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9B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梅坞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F3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88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B7F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88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1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F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77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4B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7080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FE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2C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77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C7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12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47A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0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D8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5D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75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01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086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B6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6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C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倪家堡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F8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B2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FEA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F9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5F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14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拗花山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39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4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5E5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96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E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谢家塘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A1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E1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E74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7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5E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A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新戴家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18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4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C00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7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E2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18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6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30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754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8E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5A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7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8E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FE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0C8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04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E7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8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建塘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3C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27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199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64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34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11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48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A0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06C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84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96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04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前溪岙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DA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9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D5D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D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A3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51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上前溪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AE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46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53A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E9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25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CD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陈大山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5C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B2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B2C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5D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17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9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EF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BF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1F9F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1C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9C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AD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88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2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FFF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1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F3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D3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鲁溪闸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0D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D0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462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E4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23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94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新驿亭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3A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0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4C7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DA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B8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86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春晖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85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CD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1DA4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5A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DF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F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西陡门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78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8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6CB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08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E9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A1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虹溪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E5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E3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C43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B5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0F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4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深湾桥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FD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9A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EEF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C0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E0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9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7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8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46A2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D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67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04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许岙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E1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2B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61A1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22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F1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CD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97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8B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347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1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8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2F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肖金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E4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F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504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6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1F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64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钱上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EB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2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FC0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60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C7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6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章家埠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3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4F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5E2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D0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96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4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湾头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12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38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136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6A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88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CB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B4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FF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9B9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06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7F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9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89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9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A70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11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54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4E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新三联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C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64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14CB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75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F2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A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0C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A3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B66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B6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8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BF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7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1DAE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7A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91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B1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67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05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742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F2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B3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3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0B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E4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A05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6C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D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新魏家庄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43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CF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2BE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D7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C4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A3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横山徐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3E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0B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2101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58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76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EC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CA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43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24E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9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37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4D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冯柯山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EA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F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46A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8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90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B6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B3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C5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AA5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84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95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48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倪梁</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ED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C1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48A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08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B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84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西溪湖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FA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5C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673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BA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CD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C4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0A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7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D41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8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F7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51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孟尝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2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01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29D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E4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11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E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43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3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E80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FC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A9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95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C8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9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B33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79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6A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EB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54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3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713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7A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E7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A3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虞东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8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FE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A09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D2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95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E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48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5F9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E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1B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0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BD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1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68B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22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7F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11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章家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95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2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BAB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22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86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AD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6C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B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DAB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EC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9B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东凌湖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9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84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565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93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6B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2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港联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EA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37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4CA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A9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24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勤联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47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DB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FB4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63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41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A6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87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5B3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2E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DC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73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祝温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51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4A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EBA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6E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E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5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A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BA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780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3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20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B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霞越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3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C1C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14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01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B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霞里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43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ED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750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EF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E1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EE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罗村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E0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79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145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AE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87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AB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理工大学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E1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95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5B6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29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D5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6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康阳大道团农路交叉口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05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5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35A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6E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F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E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滨海大道团农路交叉口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94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AA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2BB5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08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1C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B0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新和成新材料产业园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A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F3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2C1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5D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81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61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闰土生态工业园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94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B4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42F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92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43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39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盛安学校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F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E4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93B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4A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7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14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边沥线长海公路交叉口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D7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79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08E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C7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F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5C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团农路杭甬高速北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C2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D4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ACA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18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88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1C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东进闸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9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45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3FE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27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6F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24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龙山公园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5D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97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EF5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5D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7A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A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民丰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DC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24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5E7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A4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82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AA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EE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F0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2F0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75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D6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1D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5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548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13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0C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B1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C6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7A7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5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C4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34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1B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B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1BB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8D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E7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66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桃园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C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D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BD2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7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9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CD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龙山观邸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65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F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B84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6A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0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C1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8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5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616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8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ED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C7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星丰小区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B3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4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88C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96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8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D5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天香西园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1B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ED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BC3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58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25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D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镇海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CE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5A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78A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DE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DF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0C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A9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C9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631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57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9D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39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兴海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15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67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226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DE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B5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C5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铁山后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2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75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9DB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F1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C0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8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铁顶山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92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52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1A5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22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D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12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老宅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03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7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A94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A7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EB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06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半岙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C2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4A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262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41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1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11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E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29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B9F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46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D4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DB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22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1EA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CB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2E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A7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金鸡山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65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89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D3A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3C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98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5D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新下湖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FC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28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52B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51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36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6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14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4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B69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1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D9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FB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2E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7E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FA7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B9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4D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B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新屯南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4A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C5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3A5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63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19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C4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AC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59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BF0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D8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4E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2A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B0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E6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43E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84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2D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5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灵运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B0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1E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AEB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3D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BF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3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97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78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42D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BF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0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86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9C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80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D9E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8D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3B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4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协力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A1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1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857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1352">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70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0D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外严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81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C0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A9B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8DFD">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49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B0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1E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18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5F8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6D4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A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8E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77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F1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616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F10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E2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01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新叶家埭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9B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53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A6D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C3C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CE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EC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丽樟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E2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6D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162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729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69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5B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金村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11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A9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E0E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7A5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1C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7A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漳汀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EF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38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9B6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B00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D6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F3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4D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28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7F4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CD3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ED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D6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保驾山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2F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0E2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6D5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D7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58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凌江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67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BA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712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55D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C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6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担山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4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19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B30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9C9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9A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F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4B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8B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4E6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624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16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2B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积山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35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6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9F3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3F9D">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1D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CE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云里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98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0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47A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D343">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B8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42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杜浦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53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A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6AE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D36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0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F2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新里港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FD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F0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B79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055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8C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EC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68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9C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6B6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71A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77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B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28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FD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8201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656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3E0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99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韩浜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42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8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EBC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EE4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61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4D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沽渚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80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02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0C8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7E1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62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39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越北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5E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93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DC1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EC2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30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3F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胜桥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B5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B5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A5B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229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FBD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96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7F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A8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C04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D3B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9C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AB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建越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CA9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2A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BB5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8A1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75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5E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古里巷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07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0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7B7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D47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30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46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玩石梁岙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59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0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362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493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A6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88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新花浦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1E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FC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199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1C66">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8E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39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时华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74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14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FDA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A662">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56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74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丁泽</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E3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1D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19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98FD">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4F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75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东上湖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41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C2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E7E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9B4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F8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EE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E0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D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2E2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CFC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66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11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39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6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520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92A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13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E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58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C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90D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E2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A2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5B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E7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9E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755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3D8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24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6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严巷头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83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A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1BB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7CC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85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73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陆家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96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2C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F38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1903">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23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61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章黎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FE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71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39E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7C33">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98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B7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黄家堰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AA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E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E8D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8CE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F75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15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吕家埠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43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53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384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DF63">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16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C2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雀嘴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DA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1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0E7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95A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3B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8D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蔡林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9F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FF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818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781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A5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B8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D3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D18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2F7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43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6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福海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35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73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76E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A7DD">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47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3B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E2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75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00D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A3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6E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72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3A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8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76D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E123">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99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49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金中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14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99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31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9B1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13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95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笕桥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F1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F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B1B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F4A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35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AF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44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EC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541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28D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62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4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61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FC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379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95A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04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FE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西南门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15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8F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639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7D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1F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E2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96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6E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BD6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94E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2A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A9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5F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1E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984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741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D1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98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A1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B5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690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06D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6A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1F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通明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6F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CF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344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068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21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92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谢桥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A7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23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30E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DDA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B2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570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五云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EC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AA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7B2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537D">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D2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1B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大善小坞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3F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4B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502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97A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50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0D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昆岙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5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60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E48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348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55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5C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青峰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20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BD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077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A8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7B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69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4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BD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EC0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235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88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E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晋生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F4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AE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9AE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995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3F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7E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铲还湖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13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6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FC7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05A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42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51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珠海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CE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KQ442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54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E1A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FEB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28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47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夏盖山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90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0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430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F98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CE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87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立功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9C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0D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456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1EE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9A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84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16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B5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AA7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22F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9B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9A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上宅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8B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6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154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EF52">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64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63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新任溪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9C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45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BF2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A6E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B5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CC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知礼岙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20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25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7D3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9C8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3A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26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下湾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B1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87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596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1F9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B7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11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马家姆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1D1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53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213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5CB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63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9C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上苏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AF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D9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1B5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5DA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A2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3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贾家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09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4D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81E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19B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D2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04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五洲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BC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0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BC8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8A8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BE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1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新杨梅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F0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99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bl>
    <w:p w14:paraId="534CAF10">
      <w:pPr>
        <w:rPr>
          <w:rFonts w:hint="eastAsia" w:ascii="宋体" w:hAnsi="宋体" w:eastAsia="宋体" w:cs="宋体"/>
          <w:color w:val="auto"/>
          <w:sz w:val="24"/>
          <w:szCs w:val="24"/>
          <w:highlight w:val="none"/>
          <w:lang w:val="en-US" w:eastAsia="zh-CN"/>
        </w:rPr>
      </w:pPr>
    </w:p>
    <w:p w14:paraId="0F864B92">
      <w:pPr>
        <w:pStyle w:val="31"/>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附件2：农气站</w:t>
      </w:r>
    </w:p>
    <w:tbl>
      <w:tblPr>
        <w:tblStyle w:val="25"/>
        <w:tblW w:w="8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635"/>
        <w:gridCol w:w="2854"/>
        <w:gridCol w:w="1320"/>
        <w:gridCol w:w="1796"/>
      </w:tblGrid>
      <w:tr w14:paraId="3725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8C9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A09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乡镇街道</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52C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站名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B9F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区站号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99D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设备要素</w:t>
            </w:r>
          </w:p>
        </w:tc>
      </w:tr>
      <w:tr w14:paraId="799C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D0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B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D8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上虞五甲渡棚内应用气象观测站（农业）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AA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K4518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EF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农气站</w:t>
            </w:r>
          </w:p>
        </w:tc>
      </w:tr>
      <w:tr w14:paraId="74F4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C9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1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07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上虞丁宅应用气象观测站（农业）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90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FC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农气站</w:t>
            </w:r>
          </w:p>
        </w:tc>
      </w:tr>
      <w:tr w14:paraId="44DD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BD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EF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7A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上虞大通棚内应用气象观测站（农业）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F8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D0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农气站</w:t>
            </w:r>
          </w:p>
        </w:tc>
      </w:tr>
    </w:tbl>
    <w:p w14:paraId="0B9688CD">
      <w:pPr>
        <w:rPr>
          <w:rFonts w:hint="eastAsia" w:ascii="宋体" w:hAnsi="宋体" w:eastAsia="宋体" w:cs="宋体"/>
          <w:color w:val="auto"/>
          <w:sz w:val="24"/>
          <w:szCs w:val="24"/>
          <w:highlight w:val="none"/>
          <w:lang w:val="en-US" w:eastAsia="zh-CN"/>
        </w:rPr>
      </w:pPr>
    </w:p>
    <w:p w14:paraId="66D5DA4C">
      <w:pPr>
        <w:pStyle w:val="31"/>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highlight w:val="none"/>
        </w:rPr>
      </w:pPr>
      <w:r>
        <w:rPr>
          <w:rFonts w:hint="eastAsia"/>
          <w:color w:val="auto"/>
          <w:highlight w:val="none"/>
          <w:lang w:val="en-US" w:eastAsia="zh-CN"/>
        </w:rPr>
        <w:t>附件3：备件</w:t>
      </w:r>
    </w:p>
    <w:tbl>
      <w:tblPr>
        <w:tblStyle w:val="25"/>
        <w:tblW w:w="8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6"/>
        <w:gridCol w:w="3859"/>
        <w:gridCol w:w="1944"/>
        <w:gridCol w:w="1800"/>
      </w:tblGrid>
      <w:tr w14:paraId="334B9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B42028A">
            <w:pPr>
              <w:widowControl/>
              <w:spacing w:line="400" w:lineRule="exact"/>
              <w:jc w:val="center"/>
              <w:rPr>
                <w:rFonts w:ascii="宋体" w:hAnsi="宋体" w:cs="黑体"/>
                <w:color w:val="auto"/>
                <w:sz w:val="22"/>
                <w:highlight w:val="none"/>
              </w:rPr>
            </w:pPr>
            <w:bookmarkStart w:id="71" w:name="_Toc28397"/>
            <w:r>
              <w:rPr>
                <w:rFonts w:hint="eastAsia" w:ascii="宋体" w:hAnsi="宋体" w:cs="黑体"/>
                <w:color w:val="auto"/>
                <w:sz w:val="22"/>
                <w:highlight w:val="none"/>
              </w:rPr>
              <w:t>序号</w:t>
            </w: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06341E3">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备件名称</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D4A030C">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备件量</w:t>
            </w:r>
          </w:p>
        </w:tc>
        <w:tc>
          <w:tcPr>
            <w:tcW w:w="1800" w:type="dxa"/>
            <w:tcBorders>
              <w:top w:val="single" w:color="auto" w:sz="8" w:space="0"/>
              <w:left w:val="single" w:color="auto" w:sz="8" w:space="0"/>
              <w:bottom w:val="single" w:color="auto" w:sz="8" w:space="0"/>
              <w:right w:val="single" w:color="auto" w:sz="8" w:space="0"/>
            </w:tcBorders>
            <w:noWrap w:val="0"/>
            <w:vAlign w:val="center"/>
          </w:tcPr>
          <w:p w14:paraId="0BB798B9">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备注</w:t>
            </w:r>
          </w:p>
        </w:tc>
      </w:tr>
      <w:tr w14:paraId="40F0D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6D6E839">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21DE875">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湿度传感器</w:t>
            </w:r>
            <w:r>
              <w:rPr>
                <w:rFonts w:hint="eastAsia"/>
                <w:color w:val="auto"/>
                <w:sz w:val="22"/>
                <w:highlight w:val="none"/>
                <w:lang w:eastAsia="zh-CN"/>
              </w:rPr>
              <w:t>（DHC2）</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528C033">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restart"/>
            <w:tcBorders>
              <w:top w:val="single" w:color="auto" w:sz="8" w:space="0"/>
              <w:left w:val="single" w:color="auto" w:sz="8" w:space="0"/>
              <w:right w:val="single" w:color="auto" w:sz="8" w:space="0"/>
            </w:tcBorders>
            <w:noWrap w:val="0"/>
            <w:vAlign w:val="center"/>
          </w:tcPr>
          <w:p w14:paraId="1427C950">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备件符合气象准入标准，同时能匹配目前在用设备</w:t>
            </w:r>
          </w:p>
        </w:tc>
      </w:tr>
      <w:tr w14:paraId="01603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CFD2FE5">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A19181C">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风向风速传感器</w:t>
            </w:r>
            <w:r>
              <w:rPr>
                <w:rFonts w:hint="eastAsia"/>
                <w:color w:val="auto"/>
                <w:sz w:val="22"/>
                <w:highlight w:val="none"/>
                <w:lang w:eastAsia="zh-CN"/>
              </w:rPr>
              <w:t>（ZQZ-TF）</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A41A6EF">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1CFAD87E">
            <w:pPr>
              <w:widowControl/>
              <w:spacing w:line="400" w:lineRule="exact"/>
              <w:jc w:val="center"/>
              <w:rPr>
                <w:rFonts w:ascii="宋体" w:hAnsi="宋体" w:cs="黑体"/>
                <w:color w:val="auto"/>
                <w:sz w:val="22"/>
                <w:highlight w:val="none"/>
              </w:rPr>
            </w:pPr>
          </w:p>
        </w:tc>
      </w:tr>
      <w:tr w14:paraId="03DD4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7D20769">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4D7257F">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雨量传感器（机芯）</w:t>
            </w:r>
            <w:r>
              <w:rPr>
                <w:rFonts w:hint="eastAsia"/>
                <w:color w:val="auto"/>
                <w:sz w:val="22"/>
                <w:highlight w:val="none"/>
                <w:lang w:eastAsia="zh-CN"/>
              </w:rPr>
              <w:t>（SL3-1）</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13F40A7">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1CEB71BE">
            <w:pPr>
              <w:widowControl/>
              <w:spacing w:line="400" w:lineRule="exact"/>
              <w:jc w:val="center"/>
              <w:rPr>
                <w:rFonts w:ascii="仿宋_GB2312" w:hAnsi="黑体" w:eastAsia="仿宋_GB2312" w:cs="黑体"/>
                <w:color w:val="auto"/>
                <w:sz w:val="32"/>
                <w:szCs w:val="32"/>
                <w:highlight w:val="none"/>
              </w:rPr>
            </w:pPr>
          </w:p>
        </w:tc>
      </w:tr>
      <w:tr w14:paraId="4AEB9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120D74C">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C0CA380">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气压传感器（DYC1）</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03C9676">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5</w:t>
            </w:r>
          </w:p>
        </w:tc>
        <w:tc>
          <w:tcPr>
            <w:tcW w:w="1800" w:type="dxa"/>
            <w:vMerge w:val="continue"/>
            <w:tcBorders>
              <w:left w:val="single" w:color="auto" w:sz="8" w:space="0"/>
              <w:right w:val="single" w:color="auto" w:sz="8" w:space="0"/>
            </w:tcBorders>
            <w:noWrap w:val="0"/>
            <w:vAlign w:val="center"/>
          </w:tcPr>
          <w:p w14:paraId="3385FE74">
            <w:pPr>
              <w:widowControl/>
              <w:spacing w:line="400" w:lineRule="exact"/>
              <w:jc w:val="center"/>
              <w:rPr>
                <w:rFonts w:ascii="仿宋_GB2312" w:hAnsi="黑体" w:eastAsia="仿宋_GB2312" w:cs="黑体"/>
                <w:color w:val="auto"/>
                <w:sz w:val="32"/>
                <w:szCs w:val="32"/>
                <w:highlight w:val="none"/>
              </w:rPr>
            </w:pPr>
          </w:p>
        </w:tc>
      </w:tr>
      <w:tr w14:paraId="13D64A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779832B">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5199B8A">
            <w:pPr>
              <w:spacing w:line="400" w:lineRule="exact"/>
              <w:jc w:val="center"/>
              <w:rPr>
                <w:rFonts w:ascii="宋体" w:hAnsi="宋体" w:cs="宋体"/>
                <w:color w:val="auto"/>
                <w:sz w:val="22"/>
                <w:highlight w:val="none"/>
              </w:rPr>
            </w:pPr>
            <w:r>
              <w:rPr>
                <w:rFonts w:hint="eastAsia"/>
                <w:color w:val="auto"/>
                <w:sz w:val="22"/>
                <w:highlight w:val="none"/>
              </w:rPr>
              <w:t>电源模块</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50C9C22">
            <w:pPr>
              <w:spacing w:line="400" w:lineRule="exact"/>
              <w:jc w:val="center"/>
              <w:rPr>
                <w:rFonts w:ascii="宋体" w:hAnsi="宋体" w:cs="宋体"/>
                <w:color w:val="auto"/>
                <w:sz w:val="22"/>
                <w:highlight w:val="none"/>
              </w:rPr>
            </w:pPr>
            <w:r>
              <w:rPr>
                <w:rFonts w:hint="eastAsia"/>
                <w:color w:val="auto"/>
                <w:sz w:val="22"/>
                <w:highlight w:val="none"/>
              </w:rPr>
              <w:t>15</w:t>
            </w:r>
          </w:p>
        </w:tc>
        <w:tc>
          <w:tcPr>
            <w:tcW w:w="1800" w:type="dxa"/>
            <w:vMerge w:val="continue"/>
            <w:tcBorders>
              <w:left w:val="single" w:color="auto" w:sz="8" w:space="0"/>
              <w:right w:val="single" w:color="auto" w:sz="8" w:space="0"/>
            </w:tcBorders>
            <w:noWrap w:val="0"/>
            <w:vAlign w:val="center"/>
          </w:tcPr>
          <w:p w14:paraId="4187237B">
            <w:pPr>
              <w:widowControl/>
              <w:spacing w:line="400" w:lineRule="exact"/>
              <w:jc w:val="center"/>
              <w:rPr>
                <w:rFonts w:ascii="仿宋_GB2312" w:hAnsi="黑体" w:eastAsia="仿宋_GB2312" w:cs="黑体"/>
                <w:color w:val="auto"/>
                <w:sz w:val="32"/>
                <w:szCs w:val="32"/>
                <w:highlight w:val="none"/>
              </w:rPr>
            </w:pPr>
          </w:p>
        </w:tc>
      </w:tr>
      <w:tr w14:paraId="10249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A2F985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A15B0BD">
            <w:pPr>
              <w:spacing w:line="400" w:lineRule="exact"/>
              <w:jc w:val="center"/>
              <w:rPr>
                <w:rFonts w:ascii="宋体" w:hAnsi="宋体" w:cs="宋体"/>
                <w:color w:val="auto"/>
                <w:sz w:val="22"/>
                <w:highlight w:val="none"/>
              </w:rPr>
            </w:pPr>
            <w:r>
              <w:rPr>
                <w:rFonts w:hint="eastAsia"/>
                <w:color w:val="auto"/>
                <w:sz w:val="22"/>
                <w:highlight w:val="none"/>
              </w:rPr>
              <w:t>温湿度线（12.5米）</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2A547A8">
            <w:pPr>
              <w:spacing w:line="400" w:lineRule="exact"/>
              <w:jc w:val="center"/>
              <w:rPr>
                <w:rFonts w:ascii="宋体" w:hAnsi="宋体" w:cs="宋体"/>
                <w:color w:val="auto"/>
                <w:sz w:val="22"/>
                <w:highlight w:val="none"/>
              </w:rPr>
            </w:pPr>
            <w:r>
              <w:rPr>
                <w:rFonts w:hint="eastAsia"/>
                <w:color w:val="auto"/>
                <w:sz w:val="22"/>
                <w:highlight w:val="none"/>
              </w:rPr>
              <w:t>10</w:t>
            </w:r>
          </w:p>
        </w:tc>
        <w:tc>
          <w:tcPr>
            <w:tcW w:w="1800" w:type="dxa"/>
            <w:vMerge w:val="continue"/>
            <w:tcBorders>
              <w:left w:val="single" w:color="auto" w:sz="8" w:space="0"/>
              <w:right w:val="single" w:color="auto" w:sz="8" w:space="0"/>
            </w:tcBorders>
            <w:noWrap w:val="0"/>
            <w:vAlign w:val="center"/>
          </w:tcPr>
          <w:p w14:paraId="7F93B011">
            <w:pPr>
              <w:widowControl/>
              <w:spacing w:line="400" w:lineRule="exact"/>
              <w:jc w:val="center"/>
              <w:rPr>
                <w:rFonts w:ascii="仿宋_GB2312" w:hAnsi="黑体" w:eastAsia="仿宋_GB2312" w:cs="黑体"/>
                <w:color w:val="auto"/>
                <w:sz w:val="32"/>
                <w:szCs w:val="32"/>
                <w:highlight w:val="none"/>
              </w:rPr>
            </w:pPr>
          </w:p>
        </w:tc>
      </w:tr>
      <w:tr w14:paraId="6602D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40E50B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F92E2BD">
            <w:pPr>
              <w:spacing w:line="400" w:lineRule="exact"/>
              <w:jc w:val="center"/>
              <w:rPr>
                <w:rFonts w:ascii="宋体" w:hAnsi="宋体" w:cs="宋体"/>
                <w:color w:val="auto"/>
                <w:sz w:val="22"/>
                <w:highlight w:val="none"/>
              </w:rPr>
            </w:pPr>
            <w:r>
              <w:rPr>
                <w:rFonts w:hint="eastAsia"/>
                <w:color w:val="auto"/>
                <w:sz w:val="22"/>
                <w:highlight w:val="none"/>
              </w:rPr>
              <w:t>雨量线（10米）</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E6DBA79">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6439A6C4">
            <w:pPr>
              <w:widowControl/>
              <w:spacing w:line="400" w:lineRule="exact"/>
              <w:jc w:val="center"/>
              <w:rPr>
                <w:rFonts w:ascii="仿宋_GB2312" w:hAnsi="黑体" w:eastAsia="仿宋_GB2312" w:cs="黑体"/>
                <w:color w:val="auto"/>
                <w:sz w:val="32"/>
                <w:szCs w:val="32"/>
                <w:highlight w:val="none"/>
              </w:rPr>
            </w:pPr>
          </w:p>
        </w:tc>
      </w:tr>
      <w:tr w14:paraId="3F0EB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DA1DCFD">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C763AAE">
            <w:pPr>
              <w:spacing w:line="400" w:lineRule="exact"/>
              <w:jc w:val="center"/>
              <w:rPr>
                <w:rFonts w:ascii="宋体" w:hAnsi="宋体" w:cs="宋体"/>
                <w:color w:val="auto"/>
                <w:sz w:val="22"/>
                <w:highlight w:val="none"/>
              </w:rPr>
            </w:pPr>
            <w:r>
              <w:rPr>
                <w:rFonts w:hint="eastAsia"/>
                <w:color w:val="auto"/>
                <w:sz w:val="22"/>
                <w:highlight w:val="none"/>
              </w:rPr>
              <w:t>风线（20米）</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74B485A">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48813D5C">
            <w:pPr>
              <w:widowControl/>
              <w:spacing w:line="400" w:lineRule="exact"/>
              <w:jc w:val="center"/>
              <w:rPr>
                <w:rFonts w:ascii="仿宋_GB2312" w:hAnsi="黑体" w:eastAsia="仿宋_GB2312" w:cs="黑体"/>
                <w:color w:val="auto"/>
                <w:sz w:val="32"/>
                <w:szCs w:val="32"/>
                <w:highlight w:val="none"/>
              </w:rPr>
            </w:pPr>
          </w:p>
        </w:tc>
      </w:tr>
      <w:tr w14:paraId="28899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E4F897F">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64DFE5D">
            <w:pPr>
              <w:spacing w:line="400" w:lineRule="exact"/>
              <w:jc w:val="center"/>
              <w:rPr>
                <w:rFonts w:ascii="宋体" w:hAnsi="宋体" w:cs="宋体"/>
                <w:color w:val="auto"/>
                <w:sz w:val="22"/>
                <w:highlight w:val="none"/>
              </w:rPr>
            </w:pPr>
            <w:r>
              <w:rPr>
                <w:rFonts w:hint="eastAsia"/>
                <w:color w:val="auto"/>
                <w:sz w:val="22"/>
                <w:highlight w:val="none"/>
              </w:rPr>
              <w:t>能见度线</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EB21007">
            <w:pPr>
              <w:spacing w:line="400" w:lineRule="exact"/>
              <w:jc w:val="center"/>
              <w:rPr>
                <w:rFonts w:ascii="宋体" w:hAnsi="宋体" w:cs="宋体"/>
                <w:color w:val="auto"/>
                <w:sz w:val="22"/>
                <w:highlight w:val="none"/>
              </w:rPr>
            </w:pPr>
            <w:r>
              <w:rPr>
                <w:rFonts w:hint="eastAsia"/>
                <w:color w:val="auto"/>
                <w:sz w:val="22"/>
                <w:highlight w:val="none"/>
              </w:rPr>
              <w:t>2</w:t>
            </w:r>
          </w:p>
        </w:tc>
        <w:tc>
          <w:tcPr>
            <w:tcW w:w="1800" w:type="dxa"/>
            <w:vMerge w:val="continue"/>
            <w:tcBorders>
              <w:left w:val="single" w:color="auto" w:sz="8" w:space="0"/>
              <w:right w:val="single" w:color="auto" w:sz="8" w:space="0"/>
            </w:tcBorders>
            <w:noWrap w:val="0"/>
            <w:vAlign w:val="center"/>
          </w:tcPr>
          <w:p w14:paraId="77BE3953">
            <w:pPr>
              <w:widowControl/>
              <w:spacing w:line="400" w:lineRule="exact"/>
              <w:jc w:val="center"/>
              <w:rPr>
                <w:rFonts w:ascii="仿宋_GB2312" w:hAnsi="黑体" w:eastAsia="仿宋_GB2312" w:cs="黑体"/>
                <w:color w:val="auto"/>
                <w:sz w:val="32"/>
                <w:szCs w:val="32"/>
                <w:highlight w:val="none"/>
              </w:rPr>
            </w:pPr>
          </w:p>
        </w:tc>
      </w:tr>
      <w:tr w14:paraId="67346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E19D616">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9926203">
            <w:pPr>
              <w:spacing w:line="400" w:lineRule="exact"/>
              <w:jc w:val="center"/>
              <w:rPr>
                <w:rFonts w:ascii="宋体" w:hAnsi="宋体" w:cs="宋体"/>
                <w:color w:val="auto"/>
                <w:sz w:val="22"/>
                <w:highlight w:val="none"/>
              </w:rPr>
            </w:pPr>
            <w:r>
              <w:rPr>
                <w:rFonts w:hint="eastAsia"/>
                <w:color w:val="auto"/>
                <w:sz w:val="22"/>
                <w:highlight w:val="none"/>
              </w:rPr>
              <w:t>雪深线</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CA861DA">
            <w:pPr>
              <w:spacing w:line="400" w:lineRule="exact"/>
              <w:jc w:val="center"/>
              <w:rPr>
                <w:rFonts w:ascii="宋体" w:hAnsi="宋体" w:cs="宋体"/>
                <w:color w:val="auto"/>
                <w:sz w:val="22"/>
                <w:highlight w:val="none"/>
              </w:rPr>
            </w:pPr>
            <w:r>
              <w:rPr>
                <w:rFonts w:hint="eastAsia"/>
                <w:color w:val="auto"/>
                <w:sz w:val="22"/>
                <w:highlight w:val="none"/>
              </w:rPr>
              <w:t>2</w:t>
            </w:r>
          </w:p>
        </w:tc>
        <w:tc>
          <w:tcPr>
            <w:tcW w:w="1800" w:type="dxa"/>
            <w:vMerge w:val="continue"/>
            <w:tcBorders>
              <w:left w:val="single" w:color="auto" w:sz="8" w:space="0"/>
              <w:right w:val="single" w:color="auto" w:sz="8" w:space="0"/>
            </w:tcBorders>
            <w:noWrap w:val="0"/>
            <w:vAlign w:val="center"/>
          </w:tcPr>
          <w:p w14:paraId="7A081779">
            <w:pPr>
              <w:widowControl/>
              <w:spacing w:line="400" w:lineRule="exact"/>
              <w:jc w:val="center"/>
              <w:rPr>
                <w:rFonts w:ascii="仿宋_GB2312" w:hAnsi="黑体" w:eastAsia="仿宋_GB2312" w:cs="黑体"/>
                <w:color w:val="auto"/>
                <w:sz w:val="32"/>
                <w:szCs w:val="32"/>
                <w:highlight w:val="none"/>
              </w:rPr>
            </w:pPr>
          </w:p>
        </w:tc>
      </w:tr>
      <w:tr w14:paraId="6C25A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6DF56E9">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2C5748E">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能见度传感器（DNQ1/V35）</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364F1A9">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39BEBCAB">
            <w:pPr>
              <w:widowControl/>
              <w:spacing w:line="400" w:lineRule="exact"/>
              <w:jc w:val="center"/>
              <w:rPr>
                <w:rFonts w:ascii="仿宋_GB2312" w:hAnsi="黑体" w:eastAsia="仿宋_GB2312" w:cs="黑体"/>
                <w:color w:val="auto"/>
                <w:sz w:val="32"/>
                <w:szCs w:val="32"/>
                <w:highlight w:val="none"/>
              </w:rPr>
            </w:pPr>
          </w:p>
        </w:tc>
      </w:tr>
      <w:tr w14:paraId="427DB8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D152B6C">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743E73A">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雪深传感器（DSS1）</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678038E">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029FA296">
            <w:pPr>
              <w:widowControl/>
              <w:spacing w:line="400" w:lineRule="exact"/>
              <w:jc w:val="center"/>
              <w:rPr>
                <w:rFonts w:ascii="仿宋_GB2312" w:hAnsi="黑体" w:eastAsia="仿宋_GB2312" w:cs="黑体"/>
                <w:color w:val="auto"/>
                <w:sz w:val="32"/>
                <w:szCs w:val="32"/>
                <w:highlight w:val="none"/>
              </w:rPr>
            </w:pPr>
          </w:p>
        </w:tc>
      </w:tr>
      <w:tr w14:paraId="265EA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793978F">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F08BA09">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称重传感器</w:t>
            </w:r>
            <w:r>
              <w:rPr>
                <w:rFonts w:hint="eastAsia"/>
                <w:color w:val="auto"/>
                <w:sz w:val="22"/>
                <w:highlight w:val="none"/>
                <w:lang w:eastAsia="zh-CN"/>
              </w:rPr>
              <w:t>（</w:t>
            </w:r>
            <w:r>
              <w:rPr>
                <w:rFonts w:hint="eastAsia"/>
                <w:color w:val="auto"/>
                <w:sz w:val="22"/>
                <w:highlight w:val="none"/>
                <w:lang w:val="en-US" w:eastAsia="zh-CN"/>
              </w:rPr>
              <w:t>DSC1</w:t>
            </w:r>
            <w:r>
              <w:rPr>
                <w:rFonts w:hint="eastAsia"/>
                <w:color w:val="auto"/>
                <w:sz w:val="22"/>
                <w:highlight w:val="none"/>
                <w:lang w:eastAsia="zh-CN"/>
              </w:rPr>
              <w:t>）</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6523E28">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01C7803A">
            <w:pPr>
              <w:widowControl/>
              <w:spacing w:line="400" w:lineRule="exact"/>
              <w:jc w:val="center"/>
              <w:rPr>
                <w:rFonts w:ascii="仿宋_GB2312" w:hAnsi="黑体" w:eastAsia="仿宋_GB2312" w:cs="黑体"/>
                <w:color w:val="auto"/>
                <w:sz w:val="32"/>
                <w:szCs w:val="32"/>
                <w:highlight w:val="none"/>
              </w:rPr>
            </w:pPr>
          </w:p>
        </w:tc>
      </w:tr>
      <w:tr w14:paraId="12ABB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F3E3A5F">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5D9E903">
            <w:pPr>
              <w:spacing w:line="400" w:lineRule="exact"/>
              <w:jc w:val="center"/>
              <w:rPr>
                <w:rFonts w:ascii="宋体" w:hAnsi="宋体" w:cs="宋体"/>
                <w:color w:val="auto"/>
                <w:sz w:val="22"/>
                <w:highlight w:val="none"/>
              </w:rPr>
            </w:pPr>
            <w:r>
              <w:rPr>
                <w:rFonts w:hint="eastAsia"/>
                <w:color w:val="auto"/>
                <w:sz w:val="22"/>
                <w:highlight w:val="none"/>
              </w:rPr>
              <w:t>无拉锁风杆</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E1590D7">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4A0C83BF">
            <w:pPr>
              <w:widowControl/>
              <w:spacing w:line="400" w:lineRule="exact"/>
              <w:jc w:val="center"/>
              <w:rPr>
                <w:rFonts w:ascii="仿宋_GB2312" w:hAnsi="黑体" w:eastAsia="仿宋_GB2312" w:cs="黑体"/>
                <w:color w:val="auto"/>
                <w:sz w:val="32"/>
                <w:szCs w:val="32"/>
                <w:highlight w:val="none"/>
              </w:rPr>
            </w:pPr>
          </w:p>
        </w:tc>
      </w:tr>
      <w:tr w14:paraId="5E5A8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A0F4BF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0CC7BA4">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太阳能板</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4C64AA2">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3CA85479">
            <w:pPr>
              <w:widowControl/>
              <w:spacing w:line="400" w:lineRule="exact"/>
              <w:jc w:val="center"/>
              <w:rPr>
                <w:rFonts w:ascii="仿宋_GB2312" w:hAnsi="黑体" w:eastAsia="仿宋_GB2312" w:cs="黑体"/>
                <w:color w:val="auto"/>
                <w:sz w:val="32"/>
                <w:szCs w:val="32"/>
                <w:highlight w:val="none"/>
              </w:rPr>
            </w:pPr>
          </w:p>
        </w:tc>
      </w:tr>
      <w:tr w14:paraId="2B8F4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66D337A">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682E04D">
            <w:pPr>
              <w:spacing w:line="400" w:lineRule="exact"/>
              <w:jc w:val="center"/>
              <w:rPr>
                <w:rFonts w:ascii="宋体" w:hAnsi="宋体" w:cs="宋体"/>
                <w:color w:val="auto"/>
                <w:sz w:val="22"/>
                <w:highlight w:val="none"/>
              </w:rPr>
            </w:pPr>
            <w:r>
              <w:rPr>
                <w:rFonts w:hint="eastAsia"/>
                <w:color w:val="auto"/>
                <w:sz w:val="22"/>
                <w:highlight w:val="none"/>
              </w:rPr>
              <w:t>采集器BH2</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85E5AAE">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477DB9B1">
            <w:pPr>
              <w:widowControl/>
              <w:spacing w:line="400" w:lineRule="exact"/>
              <w:jc w:val="center"/>
              <w:rPr>
                <w:rFonts w:ascii="仿宋_GB2312" w:hAnsi="黑体" w:eastAsia="仿宋_GB2312" w:cs="黑体"/>
                <w:color w:val="auto"/>
                <w:sz w:val="32"/>
                <w:szCs w:val="32"/>
                <w:highlight w:val="none"/>
              </w:rPr>
            </w:pPr>
          </w:p>
        </w:tc>
      </w:tr>
      <w:tr w14:paraId="3AE83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7F19796">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35726EC">
            <w:pPr>
              <w:spacing w:line="400" w:lineRule="exact"/>
              <w:jc w:val="center"/>
              <w:rPr>
                <w:rFonts w:ascii="宋体" w:hAnsi="宋体" w:cs="宋体"/>
                <w:color w:val="auto"/>
                <w:sz w:val="22"/>
                <w:highlight w:val="none"/>
              </w:rPr>
            </w:pPr>
            <w:r>
              <w:rPr>
                <w:rFonts w:hint="eastAsia"/>
                <w:color w:val="auto"/>
                <w:sz w:val="22"/>
                <w:highlight w:val="none"/>
              </w:rPr>
              <w:t>采集器ZQZ-BD</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2C5D934">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2BD607AF">
            <w:pPr>
              <w:widowControl/>
              <w:spacing w:line="400" w:lineRule="exact"/>
              <w:jc w:val="center"/>
              <w:rPr>
                <w:rFonts w:ascii="仿宋_GB2312" w:hAnsi="黑体" w:eastAsia="仿宋_GB2312" w:cs="黑体"/>
                <w:color w:val="auto"/>
                <w:sz w:val="32"/>
                <w:szCs w:val="32"/>
                <w:highlight w:val="none"/>
              </w:rPr>
            </w:pPr>
          </w:p>
        </w:tc>
      </w:tr>
      <w:tr w14:paraId="1FEBDD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52A3C4F">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6D9DD32">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采集器WUSH-BH6</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755218C">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2</w:t>
            </w:r>
          </w:p>
        </w:tc>
        <w:tc>
          <w:tcPr>
            <w:tcW w:w="1800" w:type="dxa"/>
            <w:vMerge w:val="continue"/>
            <w:tcBorders>
              <w:left w:val="single" w:color="auto" w:sz="8" w:space="0"/>
              <w:right w:val="single" w:color="auto" w:sz="8" w:space="0"/>
            </w:tcBorders>
            <w:noWrap w:val="0"/>
            <w:vAlign w:val="center"/>
          </w:tcPr>
          <w:p w14:paraId="711336A7">
            <w:pPr>
              <w:widowControl/>
              <w:spacing w:line="400" w:lineRule="exact"/>
              <w:jc w:val="center"/>
              <w:rPr>
                <w:rFonts w:ascii="仿宋_GB2312" w:hAnsi="黑体" w:eastAsia="仿宋_GB2312" w:cs="黑体"/>
                <w:color w:val="auto"/>
                <w:sz w:val="32"/>
                <w:szCs w:val="32"/>
                <w:highlight w:val="none"/>
              </w:rPr>
            </w:pPr>
          </w:p>
        </w:tc>
      </w:tr>
      <w:tr w14:paraId="2731F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12A2D2D">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CF74FEF">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采集器ZQZ-Q</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49ACE36">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2</w:t>
            </w:r>
          </w:p>
        </w:tc>
        <w:tc>
          <w:tcPr>
            <w:tcW w:w="1800" w:type="dxa"/>
            <w:vMerge w:val="continue"/>
            <w:tcBorders>
              <w:left w:val="single" w:color="auto" w:sz="8" w:space="0"/>
              <w:right w:val="single" w:color="auto" w:sz="8" w:space="0"/>
            </w:tcBorders>
            <w:noWrap w:val="0"/>
            <w:vAlign w:val="center"/>
          </w:tcPr>
          <w:p w14:paraId="3A5C9CB9">
            <w:pPr>
              <w:widowControl/>
              <w:spacing w:line="400" w:lineRule="exact"/>
              <w:jc w:val="center"/>
              <w:rPr>
                <w:rFonts w:ascii="仿宋_GB2312" w:hAnsi="黑体" w:eastAsia="仿宋_GB2312" w:cs="黑体"/>
                <w:color w:val="auto"/>
                <w:sz w:val="32"/>
                <w:szCs w:val="32"/>
                <w:highlight w:val="none"/>
              </w:rPr>
            </w:pPr>
          </w:p>
        </w:tc>
      </w:tr>
      <w:tr w14:paraId="52BFB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CCBC640">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7867036">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温度传感器（WUSH-100A）</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D22B15A">
            <w:pPr>
              <w:spacing w:line="400" w:lineRule="exact"/>
              <w:jc w:val="center"/>
              <w:rPr>
                <w:rFonts w:hint="default"/>
                <w:color w:val="auto"/>
                <w:sz w:val="22"/>
                <w:highlight w:val="none"/>
                <w:lang w:val="en-US" w:eastAsia="zh-CN"/>
              </w:rPr>
            </w:pPr>
            <w:r>
              <w:rPr>
                <w:rFonts w:hint="eastAsia"/>
                <w:color w:val="auto"/>
                <w:sz w:val="22"/>
                <w:highlight w:val="none"/>
                <w:lang w:val="en-US" w:eastAsia="zh-CN"/>
              </w:rPr>
              <w:t>5</w:t>
            </w:r>
          </w:p>
        </w:tc>
        <w:tc>
          <w:tcPr>
            <w:tcW w:w="1800" w:type="dxa"/>
            <w:vMerge w:val="continue"/>
            <w:tcBorders>
              <w:left w:val="single" w:color="auto" w:sz="8" w:space="0"/>
              <w:right w:val="single" w:color="auto" w:sz="8" w:space="0"/>
            </w:tcBorders>
            <w:noWrap w:val="0"/>
            <w:vAlign w:val="center"/>
          </w:tcPr>
          <w:p w14:paraId="4A57E4AA">
            <w:pPr>
              <w:widowControl/>
              <w:spacing w:line="400" w:lineRule="exact"/>
              <w:jc w:val="center"/>
              <w:rPr>
                <w:rFonts w:ascii="仿宋_GB2312" w:hAnsi="黑体" w:eastAsia="仿宋_GB2312" w:cs="黑体"/>
                <w:color w:val="auto"/>
                <w:sz w:val="32"/>
                <w:szCs w:val="32"/>
                <w:highlight w:val="none"/>
              </w:rPr>
            </w:pPr>
          </w:p>
        </w:tc>
      </w:tr>
      <w:tr w14:paraId="19A88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44E9291">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7198378">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 xml:space="preserve">通讯模块通讯天线 </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F9849C1">
            <w:pPr>
              <w:spacing w:line="400" w:lineRule="exact"/>
              <w:jc w:val="center"/>
              <w:rPr>
                <w:rFonts w:hint="default"/>
                <w:color w:val="auto"/>
                <w:sz w:val="22"/>
                <w:highlight w:val="none"/>
                <w:lang w:val="en-US" w:eastAsia="zh-CN"/>
              </w:rPr>
            </w:pPr>
            <w:r>
              <w:rPr>
                <w:rFonts w:hint="eastAsia"/>
                <w:color w:val="auto"/>
                <w:sz w:val="22"/>
                <w:highlight w:val="none"/>
                <w:lang w:val="en-US" w:eastAsia="zh-CN"/>
              </w:rPr>
              <w:t>2</w:t>
            </w:r>
          </w:p>
        </w:tc>
        <w:tc>
          <w:tcPr>
            <w:tcW w:w="1800" w:type="dxa"/>
            <w:vMerge w:val="continue"/>
            <w:tcBorders>
              <w:left w:val="single" w:color="auto" w:sz="8" w:space="0"/>
              <w:right w:val="single" w:color="auto" w:sz="8" w:space="0"/>
            </w:tcBorders>
            <w:noWrap w:val="0"/>
            <w:vAlign w:val="center"/>
          </w:tcPr>
          <w:p w14:paraId="04B90703">
            <w:pPr>
              <w:widowControl/>
              <w:spacing w:line="400" w:lineRule="exact"/>
              <w:jc w:val="center"/>
              <w:rPr>
                <w:rFonts w:ascii="仿宋_GB2312" w:hAnsi="黑体" w:eastAsia="仿宋_GB2312" w:cs="黑体"/>
                <w:color w:val="auto"/>
                <w:sz w:val="32"/>
                <w:szCs w:val="32"/>
                <w:highlight w:val="none"/>
              </w:rPr>
            </w:pPr>
          </w:p>
        </w:tc>
      </w:tr>
      <w:tr w14:paraId="2DD99D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26B41B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15BCBFA">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百叶箱</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4B6858A">
            <w:pPr>
              <w:spacing w:line="400" w:lineRule="exact"/>
              <w:jc w:val="center"/>
              <w:rPr>
                <w:rFonts w:hint="default"/>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1B732B60">
            <w:pPr>
              <w:widowControl/>
              <w:spacing w:line="400" w:lineRule="exact"/>
              <w:jc w:val="center"/>
              <w:rPr>
                <w:rFonts w:ascii="仿宋_GB2312" w:hAnsi="黑体" w:eastAsia="仿宋_GB2312" w:cs="黑体"/>
                <w:color w:val="auto"/>
                <w:sz w:val="32"/>
                <w:szCs w:val="32"/>
                <w:highlight w:val="none"/>
              </w:rPr>
            </w:pPr>
          </w:p>
        </w:tc>
      </w:tr>
      <w:tr w14:paraId="50633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8036B40">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75942DB">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温湿度传感器</w:t>
            </w:r>
            <w:r>
              <w:rPr>
                <w:rFonts w:hint="eastAsia" w:ascii="宋体" w:hAnsi="宋体" w:cs="宋体"/>
                <w:i w:val="0"/>
                <w:iCs w:val="0"/>
                <w:color w:val="000000"/>
                <w:kern w:val="0"/>
                <w:sz w:val="20"/>
                <w:szCs w:val="20"/>
                <w:highlight w:val="none"/>
                <w:u w:val="none"/>
                <w:lang w:val="en-US" w:eastAsia="zh-CN" w:bidi="ar"/>
              </w:rPr>
              <w:t>(DSP1861-W-02-1-1-S(PT))</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9742C44">
            <w:pPr>
              <w:keepNext w:val="0"/>
              <w:keepLines w:val="0"/>
              <w:widowControl/>
              <w:suppressLineNumbers w:val="0"/>
              <w:spacing w:line="400" w:lineRule="exact"/>
              <w:jc w:val="center"/>
              <w:textAlignment w:val="auto"/>
              <w:rPr>
                <w:rFonts w:hint="default"/>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7F3A2AC8">
            <w:pPr>
              <w:widowControl/>
              <w:spacing w:line="400" w:lineRule="exact"/>
              <w:jc w:val="center"/>
              <w:rPr>
                <w:rFonts w:ascii="仿宋_GB2312" w:hAnsi="黑体" w:eastAsia="仿宋_GB2312" w:cs="黑体"/>
                <w:color w:val="auto"/>
                <w:sz w:val="32"/>
                <w:szCs w:val="32"/>
                <w:highlight w:val="none"/>
              </w:rPr>
            </w:pPr>
          </w:p>
        </w:tc>
      </w:tr>
      <w:tr w14:paraId="220C7B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5D559EE">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949E9A7">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气压传感器</w:t>
            </w:r>
            <w:r>
              <w:rPr>
                <w:rFonts w:hint="eastAsia" w:ascii="宋体" w:hAnsi="宋体" w:cs="宋体"/>
                <w:i w:val="0"/>
                <w:iCs w:val="0"/>
                <w:color w:val="000000"/>
                <w:kern w:val="0"/>
                <w:sz w:val="20"/>
                <w:szCs w:val="20"/>
                <w:highlight w:val="none"/>
                <w:u w:val="none"/>
                <w:lang w:val="en-US" w:eastAsia="zh-CN" w:bidi="ar"/>
              </w:rPr>
              <w:t>(DBT200-W)</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74478E7">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3</w:t>
            </w:r>
          </w:p>
        </w:tc>
        <w:tc>
          <w:tcPr>
            <w:tcW w:w="1800" w:type="dxa"/>
            <w:vMerge w:val="continue"/>
            <w:tcBorders>
              <w:left w:val="single" w:color="auto" w:sz="8" w:space="0"/>
              <w:right w:val="single" w:color="auto" w:sz="8" w:space="0"/>
            </w:tcBorders>
            <w:noWrap w:val="0"/>
            <w:vAlign w:val="center"/>
          </w:tcPr>
          <w:p w14:paraId="10B8CD36">
            <w:pPr>
              <w:widowControl/>
              <w:spacing w:line="400" w:lineRule="exact"/>
              <w:jc w:val="center"/>
              <w:rPr>
                <w:rFonts w:ascii="仿宋_GB2312" w:hAnsi="黑体" w:eastAsia="仿宋_GB2312" w:cs="黑体"/>
                <w:color w:val="auto"/>
                <w:sz w:val="32"/>
                <w:szCs w:val="32"/>
                <w:highlight w:val="none"/>
              </w:rPr>
            </w:pPr>
          </w:p>
        </w:tc>
      </w:tr>
      <w:tr w14:paraId="388A2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23F9BDD">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3894FA2">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单翻斗雨量传感器</w:t>
            </w:r>
            <w:r>
              <w:rPr>
                <w:rFonts w:hint="eastAsia" w:ascii="宋体" w:hAnsi="宋体" w:cs="宋体"/>
                <w:i w:val="0"/>
                <w:iCs w:val="0"/>
                <w:color w:val="000000"/>
                <w:kern w:val="0"/>
                <w:sz w:val="20"/>
                <w:szCs w:val="20"/>
                <w:highlight w:val="none"/>
                <w:u w:val="none"/>
                <w:lang w:val="en-US" w:eastAsia="zh-CN" w:bidi="ar"/>
              </w:rPr>
              <w:t>(RG100 PRO)</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CEEB18B">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463C089B">
            <w:pPr>
              <w:widowControl/>
              <w:spacing w:line="400" w:lineRule="exact"/>
              <w:jc w:val="center"/>
              <w:rPr>
                <w:rFonts w:ascii="仿宋_GB2312" w:hAnsi="黑体" w:eastAsia="仿宋_GB2312" w:cs="黑体"/>
                <w:color w:val="auto"/>
                <w:sz w:val="32"/>
                <w:szCs w:val="32"/>
                <w:highlight w:val="none"/>
              </w:rPr>
            </w:pPr>
          </w:p>
        </w:tc>
      </w:tr>
      <w:tr w14:paraId="4B4551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2A81A1">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821F885">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风速传感器</w:t>
            </w:r>
            <w:r>
              <w:rPr>
                <w:rFonts w:hint="eastAsia" w:ascii="宋体" w:hAnsi="宋体" w:cs="宋体"/>
                <w:i w:val="0"/>
                <w:iCs w:val="0"/>
                <w:color w:val="000000"/>
                <w:kern w:val="0"/>
                <w:sz w:val="20"/>
                <w:szCs w:val="20"/>
                <w:highlight w:val="none"/>
                <w:u w:val="none"/>
                <w:lang w:val="en-US" w:eastAsia="zh-CN" w:bidi="ar"/>
              </w:rPr>
              <w:t>(WSS100)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2A2627D">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1F68CFC1">
            <w:pPr>
              <w:widowControl/>
              <w:spacing w:line="400" w:lineRule="exact"/>
              <w:jc w:val="center"/>
              <w:rPr>
                <w:rFonts w:ascii="仿宋_GB2312" w:hAnsi="黑体" w:eastAsia="仿宋_GB2312" w:cs="黑体"/>
                <w:color w:val="auto"/>
                <w:sz w:val="32"/>
                <w:szCs w:val="32"/>
                <w:highlight w:val="none"/>
              </w:rPr>
            </w:pPr>
          </w:p>
        </w:tc>
      </w:tr>
      <w:tr w14:paraId="58383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C91933D">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000F2F9">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风向传感器</w:t>
            </w:r>
            <w:r>
              <w:rPr>
                <w:rFonts w:hint="eastAsia" w:ascii="宋体" w:hAnsi="宋体" w:cs="宋体"/>
                <w:i w:val="0"/>
                <w:iCs w:val="0"/>
                <w:color w:val="000000"/>
                <w:kern w:val="0"/>
                <w:sz w:val="20"/>
                <w:szCs w:val="20"/>
                <w:highlight w:val="none"/>
                <w:u w:val="none"/>
                <w:lang w:val="en-US" w:eastAsia="zh-CN" w:bidi="ar"/>
              </w:rPr>
              <w:t>(WDS100)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5671747">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6C6AFC71">
            <w:pPr>
              <w:widowControl/>
              <w:spacing w:line="400" w:lineRule="exact"/>
              <w:jc w:val="center"/>
              <w:rPr>
                <w:rFonts w:ascii="仿宋_GB2312" w:hAnsi="黑体" w:eastAsia="仿宋_GB2312" w:cs="黑体"/>
                <w:color w:val="auto"/>
                <w:sz w:val="32"/>
                <w:szCs w:val="32"/>
                <w:highlight w:val="none"/>
              </w:rPr>
            </w:pPr>
          </w:p>
        </w:tc>
      </w:tr>
      <w:tr w14:paraId="676BA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04773C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E422C20">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数据采集器</w:t>
            </w:r>
            <w:r>
              <w:rPr>
                <w:rFonts w:hint="eastAsia" w:ascii="宋体" w:hAnsi="宋体" w:cs="宋体"/>
                <w:i w:val="0"/>
                <w:iCs w:val="0"/>
                <w:color w:val="000000"/>
                <w:kern w:val="0"/>
                <w:sz w:val="20"/>
                <w:szCs w:val="20"/>
                <w:highlight w:val="none"/>
                <w:u w:val="none"/>
                <w:lang w:val="en-US" w:eastAsia="zh-CN" w:bidi="ar"/>
              </w:rPr>
              <w:t>(WSR300)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226EA86">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3</w:t>
            </w:r>
          </w:p>
        </w:tc>
        <w:tc>
          <w:tcPr>
            <w:tcW w:w="1800" w:type="dxa"/>
            <w:vMerge w:val="continue"/>
            <w:tcBorders>
              <w:left w:val="single" w:color="auto" w:sz="8" w:space="0"/>
              <w:right w:val="single" w:color="auto" w:sz="8" w:space="0"/>
            </w:tcBorders>
            <w:noWrap w:val="0"/>
            <w:vAlign w:val="center"/>
          </w:tcPr>
          <w:p w14:paraId="025630FF">
            <w:pPr>
              <w:widowControl/>
              <w:spacing w:line="400" w:lineRule="exact"/>
              <w:jc w:val="center"/>
              <w:rPr>
                <w:rFonts w:ascii="仿宋_GB2312" w:hAnsi="黑体" w:eastAsia="仿宋_GB2312" w:cs="黑体"/>
                <w:color w:val="auto"/>
                <w:sz w:val="32"/>
                <w:szCs w:val="32"/>
                <w:highlight w:val="none"/>
              </w:rPr>
            </w:pPr>
          </w:p>
        </w:tc>
      </w:tr>
      <w:tr w14:paraId="4B509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DCEA9CE">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CD929C2">
            <w:pPr>
              <w:spacing w:line="400" w:lineRule="exact"/>
              <w:jc w:val="center"/>
              <w:rPr>
                <w:rFonts w:hint="default"/>
                <w:color w:val="auto"/>
                <w:sz w:val="22"/>
                <w:highlight w:val="none"/>
                <w:lang w:val="en-US" w:eastAsia="zh-CN"/>
              </w:rPr>
            </w:pPr>
            <w:r>
              <w:rPr>
                <w:rFonts w:hint="eastAsia"/>
                <w:color w:val="auto"/>
                <w:sz w:val="22"/>
                <w:highlight w:val="none"/>
                <w:lang w:val="en-US" w:eastAsia="zh-CN"/>
              </w:rPr>
              <w:t>100A蓄电池</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55AC263">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10</w:t>
            </w:r>
          </w:p>
        </w:tc>
        <w:tc>
          <w:tcPr>
            <w:tcW w:w="1800" w:type="dxa"/>
            <w:vMerge w:val="continue"/>
            <w:tcBorders>
              <w:left w:val="single" w:color="auto" w:sz="8" w:space="0"/>
              <w:right w:val="single" w:color="auto" w:sz="8" w:space="0"/>
            </w:tcBorders>
            <w:noWrap w:val="0"/>
            <w:vAlign w:val="center"/>
          </w:tcPr>
          <w:p w14:paraId="6534468D">
            <w:pPr>
              <w:widowControl/>
              <w:spacing w:line="400" w:lineRule="exact"/>
              <w:jc w:val="center"/>
              <w:rPr>
                <w:rFonts w:ascii="仿宋_GB2312" w:hAnsi="黑体" w:eastAsia="仿宋_GB2312" w:cs="黑体"/>
                <w:color w:val="auto"/>
                <w:sz w:val="32"/>
                <w:szCs w:val="32"/>
                <w:highlight w:val="none"/>
              </w:rPr>
            </w:pPr>
          </w:p>
        </w:tc>
      </w:tr>
      <w:tr w14:paraId="06D6C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0011F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F808130">
            <w:pPr>
              <w:spacing w:line="400" w:lineRule="exact"/>
              <w:jc w:val="center"/>
              <w:rPr>
                <w:rFonts w:hint="eastAsia" w:ascii="Times New Roman" w:hAnsi="Times New Roman" w:eastAsia="宋体" w:cs="Times New Roman"/>
                <w:color w:val="auto"/>
                <w:kern w:val="2"/>
                <w:sz w:val="22"/>
                <w:szCs w:val="21"/>
                <w:highlight w:val="none"/>
                <w:lang w:val="en-US" w:eastAsia="zh-CN" w:bidi="ar-SA"/>
              </w:rPr>
            </w:pPr>
            <w:r>
              <w:rPr>
                <w:rFonts w:hint="eastAsia"/>
                <w:color w:val="auto"/>
                <w:sz w:val="22"/>
                <w:highlight w:val="none"/>
                <w:lang w:val="en-US" w:eastAsia="zh-CN"/>
              </w:rPr>
              <w:t>40A蓄电池</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D293FB7">
            <w:pPr>
              <w:spacing w:line="400" w:lineRule="exact"/>
              <w:jc w:val="center"/>
              <w:rPr>
                <w:rFonts w:hint="default" w:ascii="Times New Roman" w:hAnsi="Times New Roman" w:eastAsia="宋体" w:cs="Times New Roman"/>
                <w:color w:val="auto"/>
                <w:kern w:val="2"/>
                <w:sz w:val="22"/>
                <w:szCs w:val="21"/>
                <w:highlight w:val="none"/>
                <w:lang w:val="en-US" w:eastAsia="zh-CN" w:bidi="ar-SA"/>
              </w:rPr>
            </w:pPr>
            <w:r>
              <w:rPr>
                <w:rFonts w:hint="eastAsia"/>
                <w:color w:val="auto"/>
                <w:sz w:val="22"/>
                <w:highlight w:val="none"/>
                <w:lang w:val="en-US" w:eastAsia="zh-CN"/>
              </w:rPr>
              <w:t>20</w:t>
            </w:r>
          </w:p>
        </w:tc>
        <w:tc>
          <w:tcPr>
            <w:tcW w:w="1800" w:type="dxa"/>
            <w:vMerge w:val="continue"/>
            <w:tcBorders>
              <w:left w:val="single" w:color="auto" w:sz="8" w:space="0"/>
              <w:right w:val="single" w:color="auto" w:sz="8" w:space="0"/>
            </w:tcBorders>
            <w:noWrap w:val="0"/>
            <w:vAlign w:val="center"/>
          </w:tcPr>
          <w:p w14:paraId="4DBF7DAB">
            <w:pPr>
              <w:widowControl/>
              <w:spacing w:line="400" w:lineRule="exact"/>
              <w:jc w:val="center"/>
              <w:rPr>
                <w:rFonts w:ascii="仿宋_GB2312" w:hAnsi="黑体" w:eastAsia="仿宋_GB2312" w:cs="黑体"/>
                <w:color w:val="auto"/>
                <w:sz w:val="32"/>
                <w:szCs w:val="32"/>
                <w:highlight w:val="none"/>
              </w:rPr>
            </w:pPr>
          </w:p>
        </w:tc>
      </w:tr>
      <w:tr w14:paraId="7472C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B419829">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E81C039">
            <w:pPr>
              <w:spacing w:line="400" w:lineRule="exact"/>
              <w:jc w:val="center"/>
              <w:rPr>
                <w:rFonts w:hint="default"/>
                <w:color w:val="auto"/>
                <w:sz w:val="22"/>
                <w:highlight w:val="none"/>
                <w:lang w:val="en-US" w:eastAsia="zh-CN"/>
              </w:rPr>
            </w:pPr>
            <w:r>
              <w:rPr>
                <w:rFonts w:hint="eastAsia"/>
                <w:color w:val="auto"/>
                <w:sz w:val="22"/>
                <w:highlight w:val="none"/>
                <w:lang w:val="en-US" w:eastAsia="zh-CN"/>
              </w:rPr>
              <w:t>锂电池（BAT1230）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826C41A">
            <w:pPr>
              <w:spacing w:line="400" w:lineRule="exact"/>
              <w:jc w:val="center"/>
              <w:rPr>
                <w:rFonts w:hint="default"/>
                <w:color w:val="auto"/>
                <w:sz w:val="22"/>
                <w:highlight w:val="none"/>
                <w:lang w:val="en-US" w:eastAsia="zh-CN"/>
              </w:rPr>
            </w:pPr>
            <w:r>
              <w:rPr>
                <w:rFonts w:hint="eastAsia"/>
                <w:color w:val="auto"/>
                <w:sz w:val="22"/>
                <w:highlight w:val="none"/>
                <w:lang w:val="en-US" w:eastAsia="zh-CN"/>
              </w:rPr>
              <w:t>20</w:t>
            </w:r>
          </w:p>
        </w:tc>
        <w:tc>
          <w:tcPr>
            <w:tcW w:w="1800" w:type="dxa"/>
            <w:vMerge w:val="continue"/>
            <w:tcBorders>
              <w:left w:val="single" w:color="auto" w:sz="8" w:space="0"/>
              <w:right w:val="single" w:color="auto" w:sz="8" w:space="0"/>
            </w:tcBorders>
            <w:noWrap w:val="0"/>
            <w:vAlign w:val="center"/>
          </w:tcPr>
          <w:p w14:paraId="6BE64021">
            <w:pPr>
              <w:widowControl/>
              <w:spacing w:line="400" w:lineRule="exact"/>
              <w:jc w:val="center"/>
              <w:rPr>
                <w:rFonts w:ascii="仿宋_GB2312" w:hAnsi="黑体" w:eastAsia="仿宋_GB2312" w:cs="黑体"/>
                <w:color w:val="auto"/>
                <w:sz w:val="32"/>
                <w:szCs w:val="32"/>
                <w:highlight w:val="none"/>
              </w:rPr>
            </w:pPr>
          </w:p>
        </w:tc>
      </w:tr>
    </w:tbl>
    <w:p w14:paraId="3A0548A8">
      <w:pPr>
        <w:rPr>
          <w:rFonts w:hint="eastAsia" w:ascii="宋体" w:hAnsi="宋体" w:eastAsia="宋体" w:cs="宋体"/>
          <w:highlight w:val="none"/>
        </w:rPr>
      </w:pPr>
      <w:r>
        <w:rPr>
          <w:rFonts w:hint="eastAsia" w:ascii="宋体" w:hAnsi="宋体" w:eastAsia="宋体" w:cs="宋体"/>
          <w:highlight w:val="none"/>
        </w:rPr>
        <w:br w:type="page"/>
      </w:r>
    </w:p>
    <w:p w14:paraId="6BCD7846">
      <w:pPr>
        <w:pStyle w:val="5"/>
        <w:rPr>
          <w:rFonts w:ascii="宋体" w:hAnsi="宋体" w:eastAsia="宋体" w:cs="宋体"/>
          <w:highlight w:val="none"/>
        </w:rPr>
      </w:pPr>
      <w:r>
        <w:rPr>
          <w:rFonts w:hint="eastAsia" w:ascii="宋体" w:hAnsi="宋体" w:eastAsia="宋体" w:cs="宋体"/>
          <w:highlight w:val="none"/>
        </w:rPr>
        <w:t>第二章  付款方式及要求</w:t>
      </w:r>
      <w:bookmarkEnd w:id="70"/>
      <w:bookmarkEnd w:id="71"/>
    </w:p>
    <w:p w14:paraId="7DE396F7">
      <w:pPr>
        <w:autoSpaceDE w:val="0"/>
        <w:autoSpaceDN w:val="0"/>
        <w:adjustRightInd w:val="0"/>
        <w:spacing w:line="33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一、付款方式：</w:t>
      </w:r>
    </w:p>
    <w:p w14:paraId="436C90A6">
      <w:pPr>
        <w:autoSpaceDE w:val="0"/>
        <w:autoSpaceDN w:val="0"/>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在合同生效以及具备实施条件并收到发票后7个工作日内支付</w:t>
      </w:r>
      <w:r>
        <w:rPr>
          <w:rFonts w:hint="eastAsia" w:ascii="宋体" w:hAnsi="宋体" w:cs="宋体"/>
          <w:sz w:val="24"/>
          <w:szCs w:val="24"/>
          <w:highlight w:val="none"/>
          <w:lang w:val="en-US" w:eastAsia="zh-CN"/>
        </w:rPr>
        <w:t>40</w:t>
      </w:r>
      <w:r>
        <w:rPr>
          <w:rFonts w:hint="eastAsia" w:ascii="宋体" w:hAnsi="宋体" w:cs="宋体"/>
          <w:sz w:val="24"/>
          <w:szCs w:val="24"/>
          <w:highlight w:val="none"/>
        </w:rPr>
        <w:t>%合同价款；</w:t>
      </w:r>
      <w:r>
        <w:rPr>
          <w:rFonts w:hint="eastAsia" w:ascii="宋体" w:hAnsi="宋体" w:cs="宋体"/>
          <w:sz w:val="24"/>
          <w:szCs w:val="24"/>
          <w:highlight w:val="none"/>
          <w:lang w:val="en-US" w:eastAsia="zh-CN"/>
        </w:rPr>
        <w:t>服务期满后7个工作日内支付剩余合同价款</w:t>
      </w:r>
      <w:r>
        <w:rPr>
          <w:rFonts w:hint="eastAsia" w:ascii="宋体" w:hAnsi="宋体" w:cs="宋体"/>
          <w:sz w:val="24"/>
          <w:szCs w:val="24"/>
          <w:highlight w:val="none"/>
        </w:rPr>
        <w:t>。</w:t>
      </w:r>
    </w:p>
    <w:p w14:paraId="533D7D37">
      <w:pPr>
        <w:autoSpaceDE w:val="0"/>
        <w:autoSpaceDN w:val="0"/>
        <w:adjustRightInd w:val="0"/>
        <w:spacing w:line="336"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二、付款要求：</w:t>
      </w:r>
    </w:p>
    <w:p w14:paraId="389D1668">
      <w:pPr>
        <w:autoSpaceDE w:val="0"/>
        <w:autoSpaceDN w:val="0"/>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378589A4">
      <w:pPr>
        <w:rPr>
          <w:rFonts w:hint="eastAsia" w:ascii="宋体" w:hAnsi="宋体" w:cs="宋体"/>
          <w:highlight w:val="none"/>
        </w:rPr>
      </w:pPr>
      <w:r>
        <w:rPr>
          <w:rFonts w:hint="eastAsia" w:ascii="宋体" w:hAnsi="宋体" w:cs="宋体"/>
          <w:highlight w:val="none"/>
        </w:rPr>
        <w:br w:type="page"/>
      </w:r>
    </w:p>
    <w:p w14:paraId="5AE5B712">
      <w:pPr>
        <w:pStyle w:val="4"/>
        <w:rPr>
          <w:rFonts w:ascii="宋体" w:hAnsi="宋体" w:cs="宋体"/>
          <w:highlight w:val="none"/>
        </w:rPr>
      </w:pPr>
      <w:bookmarkStart w:id="72" w:name="_Toc18118"/>
      <w:r>
        <w:rPr>
          <w:rFonts w:hint="eastAsia" w:ascii="宋体" w:hAnsi="宋体" w:cs="宋体"/>
          <w:highlight w:val="none"/>
        </w:rPr>
        <w:t>第四部分 磋商原则及磋商方法</w:t>
      </w:r>
      <w:bookmarkEnd w:id="68"/>
      <w:bookmarkEnd w:id="72"/>
    </w:p>
    <w:p w14:paraId="1C2417CA">
      <w:pPr>
        <w:pStyle w:val="5"/>
        <w:numPr>
          <w:ilvl w:val="0"/>
          <w:numId w:val="17"/>
        </w:numPr>
        <w:rPr>
          <w:highlight w:val="none"/>
        </w:rPr>
      </w:pPr>
      <w:bookmarkStart w:id="73" w:name="_Toc15829"/>
      <w:bookmarkStart w:id="74" w:name="_Toc15634"/>
      <w:bookmarkStart w:id="75" w:name="_Toc1265"/>
      <w:r>
        <w:rPr>
          <w:rFonts w:hint="eastAsia"/>
          <w:highlight w:val="none"/>
        </w:rPr>
        <w:t>磋商原则</w:t>
      </w:r>
      <w:bookmarkEnd w:id="73"/>
      <w:bookmarkEnd w:id="74"/>
      <w:bookmarkEnd w:id="75"/>
    </w:p>
    <w:p w14:paraId="41C84639">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1、本次竞争性磋商本着公平、公正、科学、择优的原则，邀请各磋商方参加报价。</w:t>
      </w:r>
    </w:p>
    <w:p w14:paraId="27980B50">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41B30947">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3、磋商小组按照统一的磋商原则和磋商方法，用同一标准对所有响应性文件进行评审。</w:t>
      </w:r>
    </w:p>
    <w:p w14:paraId="7EDB7C41">
      <w:pPr>
        <w:pStyle w:val="14"/>
        <w:spacing w:line="336" w:lineRule="auto"/>
        <w:ind w:firstLine="482" w:firstLineChars="200"/>
        <w:rPr>
          <w:rFonts w:hAnsi="宋体"/>
          <w:b/>
          <w:bCs/>
          <w:sz w:val="24"/>
          <w:szCs w:val="24"/>
          <w:highlight w:val="none"/>
        </w:rPr>
      </w:pPr>
      <w:r>
        <w:rPr>
          <w:rFonts w:hint="eastAsia" w:hAnsi="宋体"/>
          <w:b/>
          <w:bCs/>
          <w:sz w:val="24"/>
          <w:szCs w:val="24"/>
          <w:highlight w:val="none"/>
        </w:rPr>
        <w:t>4、评审</w:t>
      </w:r>
    </w:p>
    <w:p w14:paraId="7CFCC680">
      <w:pPr>
        <w:pStyle w:val="14"/>
        <w:spacing w:line="336" w:lineRule="auto"/>
        <w:ind w:firstLine="480" w:firstLineChars="200"/>
        <w:rPr>
          <w:rFonts w:hAnsi="宋体"/>
          <w:sz w:val="24"/>
          <w:szCs w:val="24"/>
          <w:highlight w:val="none"/>
        </w:rPr>
      </w:pPr>
      <w:r>
        <w:rPr>
          <w:rFonts w:hint="eastAsia" w:hAnsi="宋体"/>
          <w:sz w:val="24"/>
          <w:szCs w:val="24"/>
          <w:highlight w:val="none"/>
        </w:rPr>
        <w:t>4.1在磋商响应截止时间前按规定提交响应文件的供应商在三家（含）以上的，由采购人或采购代理机构组织进行开标。</w:t>
      </w:r>
    </w:p>
    <w:p w14:paraId="2DD0FCA2">
      <w:pPr>
        <w:pStyle w:val="14"/>
        <w:spacing w:line="336" w:lineRule="auto"/>
        <w:ind w:firstLine="482" w:firstLineChars="200"/>
        <w:rPr>
          <w:rFonts w:hAnsi="宋体"/>
          <w:sz w:val="24"/>
          <w:szCs w:val="24"/>
          <w:highlight w:val="none"/>
        </w:rPr>
      </w:pPr>
      <w:r>
        <w:rPr>
          <w:rFonts w:hint="eastAsia" w:hAnsi="宋体"/>
          <w:b/>
          <w:bCs/>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hAnsi="宋体"/>
          <w:sz w:val="24"/>
          <w:szCs w:val="24"/>
          <w:highlight w:val="none"/>
        </w:rPr>
        <w:t>。备份文件（后缀名为.bfbs）须存储在U盘中，与上传的电子磋商响应文件一致，用信封进行密封并盖章（</w:t>
      </w:r>
      <w:r>
        <w:rPr>
          <w:rFonts w:hint="eastAsia" w:hAnsi="宋体"/>
          <w:b/>
          <w:bCs/>
          <w:sz w:val="24"/>
          <w:szCs w:val="24"/>
          <w:highlight w:val="none"/>
        </w:rPr>
        <w:t>信封内仅需放入存储备份文件的U盘</w:t>
      </w:r>
      <w:r>
        <w:rPr>
          <w:rFonts w:hint="eastAsia" w:hAnsi="宋体"/>
          <w:sz w:val="24"/>
          <w:szCs w:val="24"/>
          <w:highlight w:val="none"/>
        </w:rPr>
        <w:t>），由授权代表在磋商响应截止时间前递交至开标地点。</w:t>
      </w:r>
    </w:p>
    <w:p w14:paraId="4A3ADEE0">
      <w:pPr>
        <w:pStyle w:val="14"/>
        <w:spacing w:line="336" w:lineRule="auto"/>
        <w:ind w:firstLine="480" w:firstLineChars="200"/>
        <w:rPr>
          <w:rFonts w:hAnsi="宋体"/>
          <w:sz w:val="24"/>
          <w:szCs w:val="24"/>
          <w:highlight w:val="none"/>
        </w:rPr>
      </w:pPr>
      <w:r>
        <w:rPr>
          <w:rFonts w:hint="eastAsia" w:hAnsi="宋体"/>
          <w:sz w:val="24"/>
          <w:szCs w:val="24"/>
          <w:highlight w:val="none"/>
        </w:rPr>
        <w:t>4.3采购人按磋商文件规定的时间、地点公开开标。开标仪式由采购人或采购代理机构主持及有关人员参加。</w:t>
      </w:r>
    </w:p>
    <w:p w14:paraId="1A241E82">
      <w:pPr>
        <w:pStyle w:val="40"/>
        <w:spacing w:before="0" w:line="336" w:lineRule="auto"/>
        <w:ind w:firstLine="480"/>
        <w:rPr>
          <w:rFonts w:ascii="宋体" w:hAnsi="宋体" w:cs="宋体"/>
          <w:highlight w:val="none"/>
        </w:rPr>
      </w:pPr>
      <w:r>
        <w:rPr>
          <w:rFonts w:hint="eastAsia" w:ascii="宋体" w:hAnsi="宋体" w:cs="宋体"/>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73F7A864">
      <w:pPr>
        <w:pStyle w:val="40"/>
        <w:spacing w:before="0" w:line="336" w:lineRule="auto"/>
        <w:ind w:firstLine="480"/>
        <w:rPr>
          <w:rFonts w:ascii="宋体" w:hAnsi="宋体" w:cs="宋体"/>
          <w:highlight w:val="none"/>
        </w:rPr>
      </w:pPr>
      <w:r>
        <w:rPr>
          <w:rFonts w:hint="eastAsia" w:ascii="宋体" w:hAnsi="宋体" w:cs="宋体"/>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F5453B">
      <w:pPr>
        <w:spacing w:line="336" w:lineRule="auto"/>
        <w:ind w:firstLine="480"/>
        <w:rPr>
          <w:rFonts w:ascii="宋体" w:hAnsi="宋体" w:cs="宋体"/>
          <w:sz w:val="24"/>
          <w:szCs w:val="24"/>
          <w:highlight w:val="none"/>
        </w:rPr>
      </w:pPr>
      <w:r>
        <w:rPr>
          <w:rFonts w:hint="eastAsia" w:ascii="宋体" w:hAnsi="宋体" w:cs="宋体"/>
          <w:sz w:val="24"/>
          <w:szCs w:val="24"/>
          <w:highlight w:val="none"/>
        </w:rPr>
        <w:t>5、组建磋商小组</w:t>
      </w:r>
    </w:p>
    <w:p w14:paraId="6D7CC5D6">
      <w:pPr>
        <w:pStyle w:val="40"/>
        <w:spacing w:before="0" w:line="336" w:lineRule="auto"/>
        <w:ind w:firstLine="480"/>
        <w:rPr>
          <w:rFonts w:ascii="宋体" w:hAnsi="宋体" w:cs="宋体"/>
          <w:highlight w:val="none"/>
        </w:rPr>
      </w:pPr>
      <w:r>
        <w:rPr>
          <w:rFonts w:hint="eastAsia" w:ascii="宋体" w:hAnsi="宋体" w:cs="宋体"/>
          <w:highlight w:val="none"/>
        </w:rPr>
        <w:t>5.1磋商小组由采购人代表和评审专家共3人或以上单数组成，其中评审专家人数不少于磋商小组成员总数的2/3。</w:t>
      </w:r>
    </w:p>
    <w:p w14:paraId="27E8860F">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5.2</w:t>
      </w:r>
      <w:r>
        <w:rPr>
          <w:rFonts w:hint="eastAsia" w:ascii="宋体" w:hAnsi="宋体" w:cs="宋体"/>
          <w:highlight w:val="none"/>
          <w:lang w:val="zh-CN"/>
        </w:rPr>
        <w:t>评标工作由评标委员会负责，并推选产生的组长主持。</w:t>
      </w:r>
    </w:p>
    <w:p w14:paraId="62695F43">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5.3</w:t>
      </w:r>
      <w:r>
        <w:rPr>
          <w:rFonts w:hint="eastAsia" w:ascii="宋体" w:hAnsi="宋体" w:cs="宋体"/>
          <w:sz w:val="24"/>
          <w:szCs w:val="24"/>
          <w:highlight w:val="none"/>
          <w:lang w:val="zh-CN"/>
        </w:rPr>
        <w:t>本次评标为在线评标。</w:t>
      </w:r>
    </w:p>
    <w:p w14:paraId="046F6910">
      <w:pPr>
        <w:pStyle w:val="5"/>
        <w:numPr>
          <w:ilvl w:val="0"/>
          <w:numId w:val="17"/>
        </w:numPr>
        <w:spacing w:line="336" w:lineRule="auto"/>
        <w:rPr>
          <w:highlight w:val="none"/>
        </w:rPr>
      </w:pPr>
      <w:bookmarkStart w:id="76" w:name="_Toc26388"/>
      <w:bookmarkStart w:id="77" w:name="_Toc10093"/>
      <w:bookmarkStart w:id="78" w:name="_Toc5845"/>
      <w:r>
        <w:rPr>
          <w:rFonts w:hint="eastAsia"/>
          <w:highlight w:val="none"/>
        </w:rPr>
        <w:t>磋商程序</w:t>
      </w:r>
      <w:bookmarkEnd w:id="76"/>
      <w:bookmarkEnd w:id="77"/>
      <w:bookmarkEnd w:id="78"/>
    </w:p>
    <w:p w14:paraId="3DB7CD61">
      <w:pPr>
        <w:snapToGrid w:val="0"/>
        <w:spacing w:line="336" w:lineRule="auto"/>
        <w:ind w:firstLine="480"/>
        <w:rPr>
          <w:rFonts w:ascii="宋体" w:hAnsi="宋体" w:cs="宋体"/>
          <w:b/>
          <w:bCs/>
          <w:sz w:val="24"/>
          <w:szCs w:val="24"/>
          <w:highlight w:val="none"/>
        </w:rPr>
      </w:pPr>
      <w:r>
        <w:rPr>
          <w:rFonts w:hint="eastAsia" w:ascii="宋体" w:hAnsi="宋体" w:cs="宋体"/>
          <w:b/>
          <w:bCs/>
          <w:sz w:val="24"/>
          <w:szCs w:val="24"/>
          <w:highlight w:val="none"/>
        </w:rPr>
        <w:t>1、对所有响应文件的初审</w:t>
      </w:r>
    </w:p>
    <w:p w14:paraId="434B83B7">
      <w:pPr>
        <w:adjustRightInd w:val="0"/>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1.1资格审查</w:t>
      </w:r>
    </w:p>
    <w:p w14:paraId="04A54C51">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（1）开标后，磋商小组将依法对供应商的资格进行审查。</w:t>
      </w:r>
    </w:p>
    <w:p w14:paraId="447B1915">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磋商小组依据法律法规和磋商文件的规定，对供应商的基本资格条件、特定资格条件进行审查。</w:t>
      </w:r>
    </w:p>
    <w:p w14:paraId="2EDCF648">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5DB57EE8">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0379627A">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48581542">
      <w:pPr>
        <w:adjustRightInd w:val="0"/>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5605FB88">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（1）响应文件无法定代表人或其委托授权代表签名或盖章。</w:t>
      </w:r>
    </w:p>
    <w:p w14:paraId="67AFE927">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（2）响应文件内容虚假的。</w:t>
      </w:r>
    </w:p>
    <w:p w14:paraId="79C59DAA">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（3）响应文件有采购人不能接受的附加条件的。</w:t>
      </w:r>
    </w:p>
    <w:p w14:paraId="0E456E34">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（4）磋商有效期、服务期等商务条款不能满足磋商文件要求的。</w:t>
      </w:r>
    </w:p>
    <w:p w14:paraId="1B289D08">
      <w:pPr>
        <w:widowControl/>
        <w:spacing w:line="336" w:lineRule="auto"/>
        <w:ind w:firstLine="482"/>
        <w:jc w:val="left"/>
        <w:rPr>
          <w:rFonts w:ascii="宋体" w:hAnsi="宋体" w:cs="宋体"/>
          <w:sz w:val="24"/>
          <w:szCs w:val="24"/>
          <w:highlight w:val="none"/>
        </w:rPr>
      </w:pPr>
      <w:r>
        <w:rPr>
          <w:rFonts w:hint="eastAsia" w:ascii="宋体" w:hAnsi="宋体" w:cs="宋体"/>
          <w:sz w:val="24"/>
          <w:szCs w:val="24"/>
          <w:highlight w:val="none"/>
        </w:rPr>
        <w:t>（5）投标价格超出预算或最高限价，导致采购单位无法支付的。</w:t>
      </w:r>
    </w:p>
    <w:p w14:paraId="393DED0E">
      <w:pPr>
        <w:widowControl/>
        <w:spacing w:line="336" w:lineRule="auto"/>
        <w:ind w:firstLine="482"/>
        <w:jc w:val="left"/>
        <w:rPr>
          <w:rFonts w:ascii="宋体" w:hAnsi="宋体" w:cs="宋体"/>
          <w:sz w:val="24"/>
          <w:szCs w:val="24"/>
          <w:highlight w:val="none"/>
        </w:rPr>
      </w:pPr>
      <w:r>
        <w:rPr>
          <w:rFonts w:hint="eastAsia" w:ascii="宋体" w:hAnsi="宋体" w:cs="宋体"/>
          <w:sz w:val="24"/>
          <w:szCs w:val="24"/>
          <w:highlight w:val="none"/>
        </w:rPr>
        <w:t>（6）磋商文件明确规定的其他无效条款的。</w:t>
      </w:r>
    </w:p>
    <w:p w14:paraId="732FDE05">
      <w:pPr>
        <w:adjustRightInd w:val="0"/>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DD52B4">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738777AC">
      <w:pPr>
        <w:snapToGrid w:val="0"/>
        <w:spacing w:line="336" w:lineRule="auto"/>
        <w:ind w:firstLine="480"/>
        <w:rPr>
          <w:rFonts w:ascii="宋体" w:hAnsi="宋体" w:cs="宋体"/>
          <w:b/>
          <w:bCs/>
          <w:sz w:val="24"/>
          <w:szCs w:val="24"/>
          <w:highlight w:val="none"/>
          <w:lang w:val="zh-CN"/>
        </w:rPr>
      </w:pPr>
      <w:r>
        <w:rPr>
          <w:rFonts w:hint="eastAsia" w:ascii="宋体" w:hAnsi="宋体" w:cs="宋体"/>
          <w:b/>
          <w:bCs/>
          <w:sz w:val="24"/>
          <w:szCs w:val="24"/>
          <w:highlight w:val="none"/>
        </w:rPr>
        <w:t>2</w:t>
      </w:r>
      <w:r>
        <w:rPr>
          <w:rFonts w:hint="eastAsia" w:ascii="宋体" w:hAnsi="宋体" w:cs="宋体"/>
          <w:b/>
          <w:bCs/>
          <w:sz w:val="24"/>
          <w:szCs w:val="24"/>
          <w:highlight w:val="none"/>
          <w:lang w:val="zh-CN"/>
        </w:rPr>
        <w:t>、磋商</w:t>
      </w:r>
    </w:p>
    <w:p w14:paraId="36113D7F">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2.1 初审合格的供应商进入下一步的磋商活动。</w:t>
      </w:r>
    </w:p>
    <w:p w14:paraId="6D5F800C">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2.2 磋商小组所有成员应当集中与单一供应商分别进行磋商，并给予所有参加磋商的供应商平等的磋商机会。</w:t>
      </w:r>
    </w:p>
    <w:p w14:paraId="19D849C0">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49D4103A">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2.4 在磋商过程中，磋商小组可以根据磋商文件和磋商情况实质性变动采购需求中的技术、服务要求以及合同草案条款。实质性变动的内容，须经采购人代表确认。</w:t>
      </w:r>
    </w:p>
    <w:p w14:paraId="51E5764B">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2.5 磋商文件作出的实质性变动是磋商文件的有效组成部分，磋商小组应当及时以书面形式同时通知所有参加磋商的供应商。</w:t>
      </w:r>
    </w:p>
    <w:p w14:paraId="56CD5FBC">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81FFDBD">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4268EA87">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10DDD44">
      <w:pPr>
        <w:snapToGrid w:val="0"/>
        <w:spacing w:line="336" w:lineRule="auto"/>
        <w:ind w:firstLine="480"/>
        <w:rPr>
          <w:rFonts w:ascii="宋体" w:hAnsi="宋体" w:cs="宋体"/>
          <w:b/>
          <w:bCs/>
          <w:sz w:val="24"/>
          <w:szCs w:val="24"/>
          <w:highlight w:val="none"/>
          <w:lang w:val="zh-CN"/>
        </w:rPr>
      </w:pPr>
      <w:r>
        <w:rPr>
          <w:rFonts w:hint="eastAsia" w:ascii="宋体" w:hAnsi="宋体" w:cs="宋体"/>
          <w:b/>
          <w:bCs/>
          <w:sz w:val="24"/>
          <w:szCs w:val="24"/>
          <w:highlight w:val="none"/>
        </w:rPr>
        <w:t>3</w:t>
      </w:r>
      <w:r>
        <w:rPr>
          <w:rFonts w:hint="eastAsia" w:ascii="宋体" w:hAnsi="宋体" w:cs="宋体"/>
          <w:b/>
          <w:bCs/>
          <w:sz w:val="24"/>
          <w:szCs w:val="24"/>
          <w:highlight w:val="none"/>
          <w:lang w:val="zh-CN"/>
        </w:rPr>
        <w:t>、最后报价</w:t>
      </w:r>
    </w:p>
    <w:p w14:paraId="514A24E0">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3.1商务技术汇总后，供应商开启报价文件，磋商小组应当要求所有实质性响应的供应商在规定时间内提交最后报价。</w:t>
      </w:r>
    </w:p>
    <w:p w14:paraId="031A7658">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3.2最后报价是供应商响应文件的有效组成部分，若最后报价高于响应文件报价，则以第一次报价计入评分。</w:t>
      </w:r>
    </w:p>
    <w:p w14:paraId="3B6482D5">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3.3已提交响应文件的供应商，在提交最后报价之前，若因磋商文件实质性变动导致供应商无法满足采购需求的，允许供应商退出磋商。</w:t>
      </w:r>
    </w:p>
    <w:p w14:paraId="1C241C08">
      <w:pPr>
        <w:pStyle w:val="6"/>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4、电子评标</w:t>
      </w:r>
    </w:p>
    <w:p w14:paraId="21908A90">
      <w:pPr>
        <w:pStyle w:val="6"/>
        <w:spacing w:line="336" w:lineRule="auto"/>
        <w:ind w:firstLine="0"/>
        <w:rPr>
          <w:rFonts w:ascii="宋体" w:hAnsi="宋体" w:cs="宋体"/>
          <w:sz w:val="24"/>
          <w:szCs w:val="24"/>
          <w:highlight w:val="none"/>
        </w:rPr>
      </w:pPr>
      <w:r>
        <w:rPr>
          <w:rFonts w:hint="eastAsia" w:ascii="宋体" w:hAnsi="宋体" w:cs="宋体"/>
          <w:sz w:val="24"/>
          <w:szCs w:val="24"/>
          <w:highlight w:val="none"/>
        </w:rPr>
        <w:t xml:space="preserve">    4.1磋商活动由采购代理机构主持,磋商响应截止时间后,供应商登录政采云平台对电子响应文件进行在线解密；</w:t>
      </w:r>
    </w:p>
    <w:p w14:paraId="59212303">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4.2响应文件解密结束,开启响应文件,磋商小组对资格和商务技术响应文件进行资格审查和符合性审查；</w:t>
      </w:r>
    </w:p>
    <w:p w14:paraId="55B07091">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4.3供应商按递交磋商响应文件的前后顺序决定磋商的顺序,就价格、服务等认为需要磋商的内容进行磋商,供应商逐家回答磋商小组的提问,供应商作出最终承诺；</w:t>
      </w:r>
    </w:p>
    <w:p w14:paraId="2022EBBB">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4.4磋商小组对商务技术响应文件进行评审；</w:t>
      </w:r>
    </w:p>
    <w:p w14:paraId="6773C5A0">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4.5商务技术汇总后，供应商开启报价文件，进行磋商二次报价（最终报价），</w:t>
      </w:r>
      <w:r>
        <w:rPr>
          <w:rFonts w:hint="eastAsia" w:ascii="宋体" w:hAnsi="宋体" w:cs="宋体"/>
          <w:b/>
          <w:bCs/>
          <w:sz w:val="24"/>
          <w:szCs w:val="24"/>
          <w:highlight w:val="none"/>
        </w:rPr>
        <w:t>如果供应商在规定时间30分钟内未提交第二次报价，视该供应商放弃本次投标，作无效标处理；</w:t>
      </w:r>
    </w:p>
    <w:p w14:paraId="43AD77AD">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4.6在系统上开启最终报价情况；</w:t>
      </w:r>
    </w:p>
    <w:p w14:paraId="719E5FDD">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4.7磋商小组对报价情况进行评审；</w:t>
      </w:r>
    </w:p>
    <w:p w14:paraId="5355BF38">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4.8在系统上公开资格和商务技术评审结果；</w:t>
      </w:r>
    </w:p>
    <w:p w14:paraId="6B00B951">
      <w:pPr>
        <w:pStyle w:val="6"/>
        <w:spacing w:line="336"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4.9在系统上公布评审结果</w:t>
      </w:r>
      <w:r>
        <w:rPr>
          <w:rFonts w:hint="eastAsia" w:ascii="宋体" w:hAnsi="宋体" w:cs="宋体"/>
          <w:sz w:val="24"/>
          <w:szCs w:val="24"/>
          <w:highlight w:val="none"/>
          <w:lang w:eastAsia="zh-CN"/>
        </w:rPr>
        <w:t>；</w:t>
      </w:r>
    </w:p>
    <w:p w14:paraId="4949E244">
      <w:pPr>
        <w:pStyle w:val="6"/>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4.10开标会结束。</w:t>
      </w:r>
    </w:p>
    <w:p w14:paraId="1993E43A">
      <w:pPr>
        <w:snapToGrid w:val="0"/>
        <w:spacing w:line="336"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特别说明:政采云如对电子化开标及评审程序有调整的,按调整后的程序操作。</w:t>
      </w:r>
    </w:p>
    <w:p w14:paraId="3F37FF5A">
      <w:pPr>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综合评分</w:t>
      </w:r>
    </w:p>
    <w:p w14:paraId="04650836">
      <w:pPr>
        <w:tabs>
          <w:tab w:val="left" w:pos="-1080"/>
          <w:tab w:val="left" w:pos="180"/>
          <w:tab w:val="left" w:pos="1080"/>
        </w:tabs>
        <w:snapToGrid w:val="0"/>
        <w:spacing w:line="336" w:lineRule="auto"/>
        <w:ind w:firstLine="480"/>
        <w:rPr>
          <w:rFonts w:ascii="宋体" w:hAnsi="宋体" w:cs="宋体"/>
          <w:kern w:val="0"/>
          <w:sz w:val="24"/>
          <w:szCs w:val="24"/>
          <w:highlight w:val="none"/>
        </w:rPr>
      </w:pPr>
      <w:r>
        <w:rPr>
          <w:rFonts w:hint="eastAsia" w:ascii="宋体" w:hAnsi="宋体" w:cs="宋体"/>
          <w:sz w:val="24"/>
          <w:szCs w:val="24"/>
          <w:highlight w:val="none"/>
        </w:rPr>
        <w:t>5.1本评标办法采用综合评标法，由商务技术分和报价分合计组成，其中商务技术分</w:t>
      </w:r>
      <w:r>
        <w:rPr>
          <w:rFonts w:hint="eastAsia" w:ascii="宋体" w:hAnsi="宋体" w:cs="宋体"/>
          <w:sz w:val="24"/>
          <w:szCs w:val="24"/>
          <w:highlight w:val="none"/>
          <w:u w:val="single"/>
        </w:rPr>
        <w:t>80</w:t>
      </w:r>
      <w:r>
        <w:rPr>
          <w:rFonts w:hint="eastAsia" w:ascii="宋体" w:hAnsi="宋体" w:cs="宋体"/>
          <w:sz w:val="24"/>
          <w:szCs w:val="24"/>
          <w:highlight w:val="none"/>
        </w:rPr>
        <w:t>分、报价分</w:t>
      </w:r>
      <w:r>
        <w:rPr>
          <w:rFonts w:hint="eastAsia" w:ascii="宋体" w:hAnsi="宋体" w:cs="宋体"/>
          <w:sz w:val="24"/>
          <w:szCs w:val="24"/>
          <w:highlight w:val="none"/>
          <w:u w:val="single"/>
        </w:rPr>
        <w:t>20</w:t>
      </w:r>
      <w:r>
        <w:rPr>
          <w:rFonts w:hint="eastAsia" w:ascii="宋体" w:hAnsi="宋体" w:cs="宋体"/>
          <w:sz w:val="24"/>
          <w:szCs w:val="24"/>
          <w:highlight w:val="none"/>
        </w:rPr>
        <w:t>分；满分为100分。</w:t>
      </w:r>
    </w:p>
    <w:p w14:paraId="44887C75">
      <w:pPr>
        <w:spacing w:line="336" w:lineRule="auto"/>
        <w:ind w:firstLine="480"/>
        <w:rPr>
          <w:rFonts w:ascii="宋体" w:hAnsi="宋体" w:cs="宋体"/>
          <w:sz w:val="24"/>
          <w:szCs w:val="24"/>
          <w:highlight w:val="none"/>
        </w:rPr>
      </w:pPr>
      <w:r>
        <w:rPr>
          <w:rFonts w:hint="eastAsia" w:ascii="宋体" w:hAnsi="宋体" w:cs="宋体"/>
          <w:sz w:val="24"/>
          <w:szCs w:val="24"/>
          <w:highlight w:val="none"/>
        </w:rPr>
        <w:t>5.2经初步评审合格的响应文件，磋商小组根据竞争性磋商文件确定的评审标准和方法，对其商务技术部分作进一步评审、比较、打分。</w:t>
      </w:r>
    </w:p>
    <w:p w14:paraId="01CC5AE1">
      <w:pPr>
        <w:pStyle w:val="14"/>
        <w:spacing w:line="336" w:lineRule="auto"/>
        <w:ind w:firstLine="480" w:firstLineChars="200"/>
        <w:rPr>
          <w:rFonts w:hAnsi="宋体"/>
          <w:sz w:val="24"/>
          <w:szCs w:val="24"/>
          <w:highlight w:val="none"/>
        </w:rPr>
      </w:pPr>
      <w:r>
        <w:rPr>
          <w:rFonts w:hint="eastAsia" w:hAnsi="宋体"/>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116E203F">
      <w:pPr>
        <w:pStyle w:val="14"/>
        <w:spacing w:line="336" w:lineRule="auto"/>
        <w:ind w:left="420" w:leftChars="200"/>
        <w:rPr>
          <w:rFonts w:hAnsi="宋体"/>
          <w:b/>
          <w:bCs/>
          <w:sz w:val="24"/>
          <w:szCs w:val="24"/>
          <w:highlight w:val="none"/>
        </w:rPr>
      </w:pPr>
      <w:r>
        <w:rPr>
          <w:rFonts w:hint="eastAsia" w:hAnsi="宋体"/>
          <w:b/>
          <w:bCs/>
          <w:sz w:val="24"/>
          <w:szCs w:val="24"/>
          <w:highlight w:val="none"/>
        </w:rPr>
        <w:t>6、修正原则</w:t>
      </w:r>
    </w:p>
    <w:p w14:paraId="4064291D">
      <w:pPr>
        <w:pStyle w:val="40"/>
        <w:spacing w:before="0" w:line="336" w:lineRule="auto"/>
        <w:ind w:left="420" w:leftChars="200" w:firstLine="0" w:firstLineChars="0"/>
        <w:rPr>
          <w:rFonts w:ascii="宋体" w:hAnsi="宋体" w:cs="宋体"/>
          <w:highlight w:val="none"/>
          <w:lang w:val="zh-CN"/>
        </w:rPr>
      </w:pPr>
      <w:r>
        <w:rPr>
          <w:rFonts w:hint="eastAsia" w:ascii="宋体" w:hAnsi="宋体" w:cs="宋体"/>
          <w:highlight w:val="none"/>
        </w:rPr>
        <w:t>响应</w:t>
      </w:r>
      <w:r>
        <w:rPr>
          <w:rFonts w:hint="eastAsia" w:ascii="宋体" w:hAnsi="宋体" w:cs="宋体"/>
          <w:highlight w:val="none"/>
          <w:lang w:val="zh-CN"/>
        </w:rPr>
        <w:t>文件报价出现前后不一致的，按照下列规定修正：</w:t>
      </w:r>
    </w:p>
    <w:p w14:paraId="155AEE6A">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6.1响应</w:t>
      </w:r>
      <w:r>
        <w:rPr>
          <w:rFonts w:hint="eastAsia" w:ascii="宋体" w:hAnsi="宋体" w:cs="宋体"/>
          <w:highlight w:val="none"/>
          <w:lang w:val="zh-CN"/>
        </w:rPr>
        <w:t>文件中</w:t>
      </w:r>
      <w:r>
        <w:rPr>
          <w:rFonts w:hint="eastAsia" w:ascii="宋体" w:hAnsi="宋体" w:cs="宋体"/>
          <w:highlight w:val="none"/>
        </w:rPr>
        <w:t>报价</w:t>
      </w:r>
      <w:r>
        <w:rPr>
          <w:rFonts w:hint="eastAsia" w:ascii="宋体" w:hAnsi="宋体" w:cs="宋体"/>
          <w:highlight w:val="none"/>
          <w:lang w:val="zh-CN"/>
        </w:rPr>
        <w:t>一览表内容与</w:t>
      </w:r>
      <w:r>
        <w:rPr>
          <w:rFonts w:hint="eastAsia" w:ascii="宋体" w:hAnsi="宋体" w:cs="宋体"/>
          <w:highlight w:val="none"/>
        </w:rPr>
        <w:t>响应</w:t>
      </w:r>
      <w:r>
        <w:rPr>
          <w:rFonts w:hint="eastAsia" w:ascii="宋体" w:hAnsi="宋体" w:cs="宋体"/>
          <w:highlight w:val="none"/>
          <w:lang w:val="zh-CN"/>
        </w:rPr>
        <w:t>文件中相应内容不一致的，以</w:t>
      </w:r>
      <w:r>
        <w:rPr>
          <w:rFonts w:hint="eastAsia" w:ascii="宋体" w:hAnsi="宋体" w:cs="宋体"/>
          <w:highlight w:val="none"/>
        </w:rPr>
        <w:t>报价</w:t>
      </w:r>
      <w:r>
        <w:rPr>
          <w:rFonts w:hint="eastAsia" w:ascii="宋体" w:hAnsi="宋体" w:cs="宋体"/>
          <w:highlight w:val="none"/>
          <w:lang w:val="zh-CN"/>
        </w:rPr>
        <w:t>一览表为准；</w:t>
      </w:r>
    </w:p>
    <w:p w14:paraId="7B64D6F8">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6.2</w:t>
      </w:r>
      <w:r>
        <w:rPr>
          <w:rFonts w:hint="eastAsia" w:ascii="宋体" w:hAnsi="宋体" w:cs="宋体"/>
          <w:highlight w:val="none"/>
          <w:lang w:val="zh-CN"/>
        </w:rPr>
        <w:t>大写金额和小写金额不一致的，以大写金额为准；</w:t>
      </w:r>
    </w:p>
    <w:p w14:paraId="645E5470">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6.3</w:t>
      </w:r>
      <w:r>
        <w:rPr>
          <w:rFonts w:hint="eastAsia" w:ascii="宋体" w:hAnsi="宋体" w:cs="宋体"/>
          <w:highlight w:val="none"/>
          <w:lang w:val="zh-CN"/>
        </w:rPr>
        <w:t>单价金额小数点或者百分比有明显错位的，以</w:t>
      </w:r>
      <w:r>
        <w:rPr>
          <w:rFonts w:hint="eastAsia" w:ascii="宋体" w:hAnsi="宋体" w:cs="宋体"/>
          <w:highlight w:val="none"/>
        </w:rPr>
        <w:t>报价</w:t>
      </w:r>
      <w:r>
        <w:rPr>
          <w:rFonts w:hint="eastAsia" w:ascii="宋体" w:hAnsi="宋体" w:cs="宋体"/>
          <w:highlight w:val="none"/>
          <w:lang w:val="zh-CN"/>
        </w:rPr>
        <w:t>一览表的总价为准，并修改单价；</w:t>
      </w:r>
    </w:p>
    <w:p w14:paraId="37138B23">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6.4</w:t>
      </w:r>
      <w:r>
        <w:rPr>
          <w:rFonts w:hint="eastAsia" w:ascii="宋体" w:hAnsi="宋体" w:cs="宋体"/>
          <w:highlight w:val="none"/>
          <w:lang w:val="zh-CN"/>
        </w:rPr>
        <w:t>总价金额与按单价汇总金额不一致的，以单价金额计算结果为准。</w:t>
      </w:r>
    </w:p>
    <w:p w14:paraId="2D28FB63">
      <w:pPr>
        <w:pStyle w:val="40"/>
        <w:spacing w:before="0" w:line="336" w:lineRule="auto"/>
        <w:ind w:firstLine="480"/>
        <w:rPr>
          <w:rFonts w:ascii="宋体" w:hAnsi="宋体" w:cs="宋体"/>
          <w:highlight w:val="none"/>
          <w:lang w:val="zh-CN"/>
        </w:rPr>
      </w:pPr>
      <w:r>
        <w:rPr>
          <w:rFonts w:hint="eastAsia" w:ascii="宋体" w:hAnsi="宋体" w:cs="宋体"/>
          <w:highlight w:val="none"/>
          <w:lang w:val="zh-CN"/>
        </w:rPr>
        <w:t>同时出现两种以上不一致的，按照前款规定的顺序修正。修正后的报价按照财政部公布第87号令《政府采购产品和服务招标投标管理办法》第五十一条第二款的规定经</w:t>
      </w:r>
      <w:r>
        <w:rPr>
          <w:rFonts w:hint="eastAsia" w:ascii="宋体" w:hAnsi="宋体" w:cs="宋体"/>
          <w:highlight w:val="none"/>
        </w:rPr>
        <w:t>供应商</w:t>
      </w:r>
      <w:r>
        <w:rPr>
          <w:rFonts w:hint="eastAsia" w:ascii="宋体" w:hAnsi="宋体" w:cs="宋体"/>
          <w:highlight w:val="none"/>
          <w:lang w:val="zh-CN"/>
        </w:rPr>
        <w:t>确认后产生约束力，</w:t>
      </w:r>
      <w:r>
        <w:rPr>
          <w:rFonts w:hint="eastAsia" w:ascii="宋体" w:hAnsi="宋体" w:cs="宋体"/>
          <w:highlight w:val="none"/>
        </w:rPr>
        <w:t>供应商</w:t>
      </w:r>
      <w:r>
        <w:rPr>
          <w:rFonts w:hint="eastAsia" w:ascii="宋体" w:hAnsi="宋体" w:cs="宋体"/>
          <w:highlight w:val="none"/>
          <w:lang w:val="zh-CN"/>
        </w:rPr>
        <w:t>不确认的，其</w:t>
      </w:r>
      <w:r>
        <w:rPr>
          <w:rFonts w:hint="eastAsia" w:ascii="宋体" w:hAnsi="宋体" w:cs="宋体"/>
          <w:highlight w:val="none"/>
        </w:rPr>
        <w:t>磋商</w:t>
      </w:r>
      <w:r>
        <w:rPr>
          <w:rFonts w:hint="eastAsia" w:ascii="宋体" w:hAnsi="宋体" w:cs="宋体"/>
          <w:highlight w:val="none"/>
          <w:lang w:val="zh-CN"/>
        </w:rPr>
        <w:t>无效。</w:t>
      </w:r>
    </w:p>
    <w:p w14:paraId="42DE4069">
      <w:pPr>
        <w:pStyle w:val="14"/>
        <w:spacing w:line="336" w:lineRule="auto"/>
        <w:ind w:left="420" w:leftChars="200"/>
        <w:rPr>
          <w:rFonts w:hAnsi="宋体"/>
          <w:b/>
          <w:bCs/>
          <w:sz w:val="24"/>
          <w:szCs w:val="24"/>
          <w:highlight w:val="none"/>
        </w:rPr>
      </w:pPr>
      <w:r>
        <w:rPr>
          <w:rFonts w:hint="eastAsia" w:hAnsi="宋体"/>
          <w:b/>
          <w:bCs/>
          <w:sz w:val="24"/>
          <w:szCs w:val="24"/>
          <w:highlight w:val="none"/>
        </w:rPr>
        <w:t>7、响应文件的澄清</w:t>
      </w:r>
    </w:p>
    <w:p w14:paraId="10547DE8">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7.1</w:t>
      </w:r>
      <w:r>
        <w:rPr>
          <w:rFonts w:hint="eastAsia" w:ascii="宋体" w:hAnsi="宋体" w:cs="宋体"/>
          <w:highlight w:val="none"/>
          <w:lang w:val="zh-CN"/>
        </w:rPr>
        <w:t>评审中因</w:t>
      </w:r>
      <w:r>
        <w:rPr>
          <w:rFonts w:hint="eastAsia" w:ascii="宋体" w:hAnsi="宋体" w:cs="宋体"/>
          <w:highlight w:val="none"/>
        </w:rPr>
        <w:t>响应</w:t>
      </w:r>
      <w:r>
        <w:rPr>
          <w:rFonts w:hint="eastAsia" w:ascii="宋体" w:hAnsi="宋体" w:cs="宋体"/>
          <w:highlight w:val="none"/>
          <w:lang w:val="zh-CN"/>
        </w:rPr>
        <w:t>文件含义不明、表述不一致或有明显计算错误等内容需要供应商作出澄清、说明或者补正的，</w:t>
      </w:r>
      <w:r>
        <w:rPr>
          <w:rFonts w:hint="eastAsia" w:ascii="宋体" w:hAnsi="宋体" w:cs="宋体"/>
          <w:highlight w:val="none"/>
        </w:rPr>
        <w:t>磋商小组</w:t>
      </w:r>
      <w:r>
        <w:rPr>
          <w:rFonts w:hint="eastAsia" w:ascii="宋体" w:hAnsi="宋体" w:cs="宋体"/>
          <w:highlight w:val="none"/>
          <w:lang w:val="zh-CN"/>
        </w:rPr>
        <w:t>和供应商应当通过政采云平台交换数据电文，给予供应商提交澄清说明或补正的时间不少于半小时，供应商已经明确表示澄清说明或补正完毕的除外。</w:t>
      </w:r>
    </w:p>
    <w:p w14:paraId="40FD5B04">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供应商通过政采云平台交换的数据电文必须进行电子签章。</w:t>
      </w:r>
    </w:p>
    <w:p w14:paraId="619F4A7A">
      <w:pPr>
        <w:pStyle w:val="5"/>
        <w:numPr>
          <w:ilvl w:val="0"/>
          <w:numId w:val="17"/>
        </w:numPr>
        <w:spacing w:line="336" w:lineRule="auto"/>
        <w:rPr>
          <w:highlight w:val="none"/>
        </w:rPr>
      </w:pPr>
      <w:bookmarkStart w:id="79" w:name="_Toc4344"/>
      <w:bookmarkStart w:id="80" w:name="_Toc12816"/>
      <w:bookmarkStart w:id="81" w:name="_Toc28930"/>
      <w:r>
        <w:rPr>
          <w:rFonts w:hint="eastAsia"/>
          <w:highlight w:val="none"/>
        </w:rPr>
        <w:t>注意事项</w:t>
      </w:r>
      <w:bookmarkEnd w:id="79"/>
      <w:bookmarkEnd w:id="80"/>
      <w:bookmarkEnd w:id="81"/>
    </w:p>
    <w:p w14:paraId="252EACCA">
      <w:pPr>
        <w:pStyle w:val="6"/>
        <w:spacing w:line="336" w:lineRule="auto"/>
        <w:rPr>
          <w:rFonts w:ascii="宋体" w:hAnsi="宋体" w:cs="宋体"/>
          <w:b/>
          <w:bCs/>
          <w:sz w:val="24"/>
          <w:szCs w:val="24"/>
          <w:highlight w:val="none"/>
        </w:rPr>
      </w:pPr>
      <w:r>
        <w:rPr>
          <w:rFonts w:hint="eastAsia" w:ascii="宋体" w:hAnsi="宋体" w:cs="宋体"/>
          <w:b/>
          <w:bCs/>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28BCEC60">
      <w:pPr>
        <w:pStyle w:val="5"/>
        <w:numPr>
          <w:ilvl w:val="0"/>
          <w:numId w:val="18"/>
        </w:numPr>
        <w:spacing w:line="336" w:lineRule="auto"/>
        <w:rPr>
          <w:highlight w:val="none"/>
        </w:rPr>
      </w:pPr>
      <w:bookmarkStart w:id="82" w:name="_Toc26902"/>
      <w:bookmarkStart w:id="83" w:name="_Toc13782"/>
      <w:bookmarkStart w:id="84" w:name="_Toc5066"/>
      <w:r>
        <w:rPr>
          <w:rFonts w:hint="eastAsia"/>
          <w:highlight w:val="none"/>
        </w:rPr>
        <w:t>评分细则</w:t>
      </w:r>
      <w:bookmarkEnd w:id="82"/>
      <w:bookmarkEnd w:id="83"/>
      <w:bookmarkEnd w:id="84"/>
    </w:p>
    <w:p w14:paraId="5C4049CC">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一、报价文件评分标准（</w:t>
      </w:r>
      <w:r>
        <w:rPr>
          <w:rFonts w:hint="eastAsia" w:ascii="宋体" w:hAnsi="宋体" w:cs="宋体"/>
          <w:b/>
          <w:bCs/>
          <w:sz w:val="24"/>
          <w:szCs w:val="24"/>
          <w:highlight w:val="none"/>
          <w:u w:val="single"/>
        </w:rPr>
        <w:t>20</w:t>
      </w:r>
      <w:r>
        <w:rPr>
          <w:rFonts w:hint="eastAsia" w:ascii="宋体" w:hAnsi="宋体" w:cs="宋体"/>
          <w:b/>
          <w:bCs/>
          <w:sz w:val="24"/>
          <w:szCs w:val="24"/>
          <w:highlight w:val="none"/>
        </w:rPr>
        <w:t>分）</w:t>
      </w:r>
    </w:p>
    <w:p w14:paraId="00C58354">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报价文件主要是对供应商的有效报价进行评议，其评分标准及分值设置规则如下：</w:t>
      </w:r>
    </w:p>
    <w:p w14:paraId="5223166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1、本次采购最高限价规定如下：</w:t>
      </w:r>
    </w:p>
    <w:p w14:paraId="6021F3D6">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本项目投标报价的</w:t>
      </w:r>
      <w:r>
        <w:rPr>
          <w:rFonts w:hint="eastAsia" w:ascii="宋体" w:hAnsi="宋体" w:cs="宋体"/>
          <w:b/>
          <w:bCs/>
          <w:sz w:val="24"/>
          <w:szCs w:val="24"/>
          <w:highlight w:val="none"/>
        </w:rPr>
        <w:t>最高限价为人民币</w:t>
      </w:r>
      <w:r>
        <w:rPr>
          <w:rFonts w:hint="eastAsia" w:ascii="宋体" w:hAnsi="宋体" w:cs="宋体"/>
          <w:b/>
          <w:bCs/>
          <w:sz w:val="24"/>
          <w:szCs w:val="24"/>
          <w:highlight w:val="none"/>
          <w:u w:val="single"/>
          <w:lang w:val="en-US" w:eastAsia="zh-CN"/>
        </w:rPr>
        <w:t>贰佰肆拾万</w:t>
      </w:r>
      <w:r>
        <w:rPr>
          <w:rFonts w:hint="eastAsia" w:ascii="宋体" w:hAnsi="宋体" w:cs="宋体"/>
          <w:b/>
          <w:bCs/>
          <w:sz w:val="24"/>
          <w:szCs w:val="24"/>
          <w:highlight w:val="none"/>
          <w:u w:val="single"/>
        </w:rPr>
        <w:t xml:space="preserve">元整 </w:t>
      </w:r>
      <w:r>
        <w:rPr>
          <w:rFonts w:hint="eastAsia" w:ascii="宋体" w:hAnsi="宋体" w:cs="宋体"/>
          <w:b/>
          <w:bCs/>
          <w:sz w:val="24"/>
          <w:szCs w:val="24"/>
          <w:highlight w:val="none"/>
        </w:rPr>
        <w:t>（小写</w:t>
      </w:r>
      <w:r>
        <w:rPr>
          <w:rFonts w:hint="eastAsia" w:ascii="宋体" w:hAnsi="宋体" w:cs="宋体"/>
          <w:b/>
          <w:bCs/>
          <w:sz w:val="24"/>
          <w:szCs w:val="24"/>
          <w:highlight w:val="none"/>
          <w:u w:val="single"/>
          <w:lang w:val="en-US" w:eastAsia="zh-CN"/>
        </w:rPr>
        <w:t>240</w:t>
      </w:r>
      <w:r>
        <w:rPr>
          <w:rFonts w:hint="eastAsia" w:ascii="宋体" w:hAnsi="宋体" w:cs="宋体"/>
          <w:b/>
          <w:bCs/>
          <w:sz w:val="24"/>
          <w:szCs w:val="24"/>
          <w:highlight w:val="none"/>
          <w:u w:val="single"/>
        </w:rPr>
        <w:t xml:space="preserve">0000.00 </w:t>
      </w:r>
      <w:r>
        <w:rPr>
          <w:rFonts w:hint="eastAsia" w:ascii="宋体" w:hAnsi="宋体" w:cs="宋体"/>
          <w:b/>
          <w:bCs/>
          <w:sz w:val="24"/>
          <w:szCs w:val="24"/>
          <w:highlight w:val="none"/>
        </w:rPr>
        <w:t>元）。最高限价由采购人根据市场价格的调查设定，并且不高于本项目财政预算。</w:t>
      </w:r>
    </w:p>
    <w:p w14:paraId="73EB0D4B">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2、供应商的报价在最高限价内的，为有效报价。</w:t>
      </w:r>
    </w:p>
    <w:p w14:paraId="015244C3">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3、本次评标设有最佳报价。</w:t>
      </w:r>
      <w:r>
        <w:rPr>
          <w:rFonts w:hint="eastAsia" w:ascii="宋体" w:hAnsi="宋体" w:cs="宋体"/>
          <w:highlight w:val="none"/>
        </w:rPr>
        <w:t>最</w:t>
      </w:r>
      <w:r>
        <w:rPr>
          <w:rFonts w:hint="eastAsia" w:ascii="宋体" w:hAnsi="宋体" w:cs="宋体"/>
          <w:sz w:val="24"/>
          <w:szCs w:val="24"/>
          <w:highlight w:val="none"/>
        </w:rPr>
        <w:t>佳报价确定方式：根据所有入围供应商有效报价中的最低报价作为最佳报价。</w:t>
      </w:r>
    </w:p>
    <w:p w14:paraId="353869AE">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4、最佳报价者的报价分为满分，其他供应商的有效报价与最佳报价相比，按下列方法计算其报价分：</w:t>
      </w:r>
    </w:p>
    <w:p w14:paraId="76161A51">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投标价格分=(最佳报价/投标报价)*价格权值*100。</w:t>
      </w:r>
    </w:p>
    <w:p w14:paraId="1EAE5824">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5、当报价一览表与磋商报价明细表报价不一致时，以报价一览表为准，磋商报价明细表报价予以修正并由授权代表签字确认，拒绝修正或确认的，则做无效标处理。</w:t>
      </w:r>
    </w:p>
    <w:p w14:paraId="65E8D789">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cs="宋体"/>
          <w:b/>
          <w:bCs/>
          <w:sz w:val="24"/>
          <w:szCs w:val="24"/>
          <w:highlight w:val="none"/>
        </w:rPr>
        <w:t>无效响</w:t>
      </w:r>
      <w:r>
        <w:rPr>
          <w:rFonts w:hint="eastAsia" w:ascii="宋体" w:hAnsi="宋体" w:cs="宋体"/>
          <w:sz w:val="24"/>
          <w:szCs w:val="24"/>
          <w:highlight w:val="none"/>
        </w:rPr>
        <w:t>应处理。</w:t>
      </w:r>
    </w:p>
    <w:p w14:paraId="0A588272">
      <w:pPr>
        <w:autoSpaceDE w:val="0"/>
        <w:autoSpaceDN w:val="0"/>
        <w:spacing w:line="336" w:lineRule="auto"/>
        <w:ind w:firstLine="482"/>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b/>
          <w:bCs/>
          <w:sz w:val="24"/>
          <w:szCs w:val="24"/>
          <w:highlight w:val="none"/>
        </w:rPr>
        <w:t>投标价格的合理性</w:t>
      </w:r>
      <w:r>
        <w:rPr>
          <w:rFonts w:hint="eastAsia" w:ascii="宋体" w:hAnsi="宋体" w:cs="宋体"/>
          <w:sz w:val="24"/>
          <w:szCs w:val="24"/>
          <w:highlight w:val="none"/>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4558FD7D">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F848B4">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43771571">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1282FBDD">
      <w:pPr>
        <w:spacing w:line="336" w:lineRule="auto"/>
        <w:ind w:firstLine="480" w:firstLineChars="200"/>
        <w:rPr>
          <w:rFonts w:ascii="宋体" w:hAnsi="宋体" w:cs="宋体"/>
          <w:sz w:val="24"/>
          <w:szCs w:val="24"/>
          <w:highlight w:val="none"/>
        </w:rPr>
      </w:pPr>
    </w:p>
    <w:p w14:paraId="7162A321">
      <w:pPr>
        <w:pStyle w:val="11"/>
        <w:rPr>
          <w:rFonts w:ascii="宋体" w:hAnsi="宋体" w:cs="宋体"/>
          <w:highlight w:val="none"/>
        </w:rPr>
      </w:pPr>
    </w:p>
    <w:p w14:paraId="43360D58">
      <w:pPr>
        <w:numPr>
          <w:ilvl w:val="0"/>
          <w:numId w:val="19"/>
        </w:num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商务技术文件评标内容及标准（</w:t>
      </w:r>
      <w:r>
        <w:rPr>
          <w:rFonts w:hint="eastAsia" w:ascii="宋体" w:hAnsi="宋体" w:cs="宋体"/>
          <w:b/>
          <w:bCs/>
          <w:sz w:val="24"/>
          <w:szCs w:val="24"/>
          <w:highlight w:val="none"/>
          <w:u w:val="single"/>
        </w:rPr>
        <w:t>80</w:t>
      </w:r>
      <w:r>
        <w:rPr>
          <w:rFonts w:hint="eastAsia" w:ascii="宋体" w:hAnsi="宋体" w:cs="宋体"/>
          <w:b/>
          <w:bCs/>
          <w:sz w:val="24"/>
          <w:szCs w:val="24"/>
          <w:highlight w:val="none"/>
        </w:rPr>
        <w:t>分）</w:t>
      </w:r>
    </w:p>
    <w:p w14:paraId="0C2F593A">
      <w:pPr>
        <w:numPr>
          <w:ilvl w:val="0"/>
          <w:numId w:val="20"/>
        </w:num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评分细则</w:t>
      </w:r>
    </w:p>
    <w:tbl>
      <w:tblPr>
        <w:tblStyle w:val="2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39"/>
        <w:gridCol w:w="6100"/>
        <w:gridCol w:w="857"/>
      </w:tblGrid>
      <w:tr w14:paraId="4277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24" w:type="dxa"/>
            <w:gridSpan w:val="2"/>
            <w:tcBorders>
              <w:top w:val="single" w:color="auto" w:sz="4" w:space="0"/>
              <w:left w:val="single" w:color="auto" w:sz="4" w:space="0"/>
              <w:bottom w:val="single" w:color="auto" w:sz="4" w:space="0"/>
              <w:right w:val="single" w:color="auto" w:sz="4" w:space="0"/>
            </w:tcBorders>
            <w:vAlign w:val="center"/>
          </w:tcPr>
          <w:p w14:paraId="452B4679">
            <w:pPr>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100" w:type="dxa"/>
            <w:tcBorders>
              <w:top w:val="single" w:color="auto" w:sz="4" w:space="0"/>
              <w:left w:val="single" w:color="auto" w:sz="4" w:space="0"/>
              <w:bottom w:val="single" w:color="auto" w:sz="4" w:space="0"/>
              <w:right w:val="single" w:color="auto" w:sz="4" w:space="0"/>
            </w:tcBorders>
          </w:tcPr>
          <w:p w14:paraId="7995DE90">
            <w:pPr>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评标要点及说明</w:t>
            </w:r>
          </w:p>
        </w:tc>
        <w:tc>
          <w:tcPr>
            <w:tcW w:w="857" w:type="dxa"/>
            <w:tcBorders>
              <w:top w:val="single" w:color="auto" w:sz="4" w:space="0"/>
              <w:left w:val="single" w:color="auto" w:sz="4" w:space="0"/>
              <w:bottom w:val="single" w:color="auto" w:sz="4" w:space="0"/>
              <w:right w:val="single" w:color="auto" w:sz="4" w:space="0"/>
            </w:tcBorders>
          </w:tcPr>
          <w:p w14:paraId="0F4AD2F5">
            <w:pPr>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7C65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restart"/>
            <w:tcBorders>
              <w:left w:val="single" w:color="auto" w:sz="4" w:space="0"/>
              <w:right w:val="single" w:color="auto" w:sz="4" w:space="0"/>
            </w:tcBorders>
            <w:vAlign w:val="center"/>
          </w:tcPr>
          <w:p w14:paraId="17D316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1439" w:type="dxa"/>
            <w:tcBorders>
              <w:top w:val="single" w:color="auto" w:sz="4" w:space="0"/>
              <w:left w:val="single" w:color="auto" w:sz="4" w:space="0"/>
              <w:right w:val="single" w:color="auto" w:sz="4" w:space="0"/>
            </w:tcBorders>
            <w:vAlign w:val="center"/>
          </w:tcPr>
          <w:p w14:paraId="1FC9544D">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项目理解</w:t>
            </w:r>
          </w:p>
        </w:tc>
        <w:tc>
          <w:tcPr>
            <w:tcW w:w="6100" w:type="dxa"/>
            <w:tcBorders>
              <w:top w:val="single" w:color="auto" w:sz="4" w:space="0"/>
              <w:left w:val="single" w:color="auto" w:sz="4" w:space="0"/>
              <w:right w:val="single" w:color="auto" w:sz="4" w:space="0"/>
            </w:tcBorders>
            <w:vAlign w:val="center"/>
          </w:tcPr>
          <w:p w14:paraId="01B42580">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对本项目背景解读、项目综合现状的把握程度进行打分。</w:t>
            </w:r>
          </w:p>
        </w:tc>
        <w:tc>
          <w:tcPr>
            <w:tcW w:w="857" w:type="dxa"/>
            <w:tcBorders>
              <w:top w:val="single" w:color="auto" w:sz="4" w:space="0"/>
              <w:left w:val="single" w:color="auto" w:sz="4" w:space="0"/>
              <w:right w:val="single" w:color="auto" w:sz="4" w:space="0"/>
            </w:tcBorders>
            <w:vAlign w:val="center"/>
          </w:tcPr>
          <w:p w14:paraId="5604B02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32B5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5" w:type="dxa"/>
            <w:vMerge w:val="continue"/>
            <w:tcBorders>
              <w:left w:val="single" w:color="auto" w:sz="4" w:space="0"/>
              <w:right w:val="single" w:color="auto" w:sz="4" w:space="0"/>
            </w:tcBorders>
            <w:vAlign w:val="center"/>
          </w:tcPr>
          <w:p w14:paraId="1CCEAD05">
            <w:pPr>
              <w:spacing w:line="360" w:lineRule="auto"/>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right w:val="single" w:color="auto" w:sz="4" w:space="0"/>
            </w:tcBorders>
            <w:vAlign w:val="center"/>
          </w:tcPr>
          <w:p w14:paraId="7A8C533C">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重难点分析</w:t>
            </w:r>
          </w:p>
        </w:tc>
        <w:tc>
          <w:tcPr>
            <w:tcW w:w="6100" w:type="dxa"/>
            <w:tcBorders>
              <w:top w:val="single" w:color="auto" w:sz="4" w:space="0"/>
              <w:left w:val="single" w:color="auto" w:sz="4" w:space="0"/>
              <w:right w:val="single" w:color="auto" w:sz="4" w:space="0"/>
            </w:tcBorders>
            <w:vAlign w:val="center"/>
          </w:tcPr>
          <w:p w14:paraId="27F3D3B0">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对整个项目的重难点分析的符合程度及全面性进行打分。</w:t>
            </w:r>
          </w:p>
        </w:tc>
        <w:tc>
          <w:tcPr>
            <w:tcW w:w="857" w:type="dxa"/>
            <w:tcBorders>
              <w:top w:val="single" w:color="auto" w:sz="4" w:space="0"/>
              <w:left w:val="single" w:color="auto" w:sz="4" w:space="0"/>
              <w:right w:val="single" w:color="auto" w:sz="4" w:space="0"/>
            </w:tcBorders>
            <w:vAlign w:val="center"/>
          </w:tcPr>
          <w:p w14:paraId="0F66F01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4885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5" w:type="dxa"/>
            <w:vMerge w:val="continue"/>
            <w:tcBorders>
              <w:left w:val="single" w:color="auto" w:sz="4" w:space="0"/>
              <w:right w:val="single" w:color="auto" w:sz="4" w:space="0"/>
            </w:tcBorders>
            <w:vAlign w:val="center"/>
          </w:tcPr>
          <w:p w14:paraId="690A38A9">
            <w:pPr>
              <w:spacing w:line="360" w:lineRule="auto"/>
              <w:jc w:val="center"/>
              <w:rPr>
                <w:rFonts w:hint="eastAsia" w:ascii="宋体" w:hAnsi="宋体" w:eastAsia="宋体" w:cs="宋体"/>
                <w:color w:val="auto"/>
                <w:sz w:val="24"/>
                <w:szCs w:val="24"/>
                <w:highlight w:val="none"/>
              </w:rPr>
            </w:pPr>
          </w:p>
        </w:tc>
        <w:tc>
          <w:tcPr>
            <w:tcW w:w="1439" w:type="dxa"/>
            <w:vMerge w:val="restart"/>
            <w:tcBorders>
              <w:left w:val="single" w:color="auto" w:sz="4" w:space="0"/>
              <w:right w:val="single" w:color="auto" w:sz="4" w:space="0"/>
            </w:tcBorders>
            <w:vAlign w:val="center"/>
          </w:tcPr>
          <w:p w14:paraId="1403632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实施方案</w:t>
            </w:r>
          </w:p>
        </w:tc>
        <w:tc>
          <w:tcPr>
            <w:tcW w:w="6100" w:type="dxa"/>
            <w:tcBorders>
              <w:top w:val="single" w:color="auto" w:sz="4" w:space="0"/>
              <w:left w:val="single" w:color="auto" w:sz="4" w:space="0"/>
              <w:right w:val="single" w:color="auto" w:sz="4" w:space="0"/>
            </w:tcBorders>
            <w:vAlign w:val="center"/>
          </w:tcPr>
          <w:p w14:paraId="7A1C804F">
            <w:pPr>
              <w:snapToGrid w:val="0"/>
              <w:spacing w:line="400" w:lineRule="exact"/>
              <w:jc w:val="left"/>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针对临时性、突发性工作反应迅速、安全合理调配的应急方案的完整性、有效性进行打分。</w:t>
            </w:r>
          </w:p>
        </w:tc>
        <w:tc>
          <w:tcPr>
            <w:tcW w:w="857" w:type="dxa"/>
            <w:tcBorders>
              <w:top w:val="single" w:color="auto" w:sz="4" w:space="0"/>
              <w:left w:val="single" w:color="auto" w:sz="4" w:space="0"/>
              <w:right w:val="single" w:color="auto" w:sz="4" w:space="0"/>
            </w:tcBorders>
            <w:vAlign w:val="center"/>
          </w:tcPr>
          <w:p w14:paraId="0ED1D7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5778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5" w:type="dxa"/>
            <w:vMerge w:val="continue"/>
            <w:tcBorders>
              <w:left w:val="single" w:color="auto" w:sz="4" w:space="0"/>
              <w:right w:val="single" w:color="auto" w:sz="4" w:space="0"/>
            </w:tcBorders>
            <w:vAlign w:val="center"/>
          </w:tcPr>
          <w:p w14:paraId="44AB47F2">
            <w:pPr>
              <w:jc w:val="center"/>
              <w:rPr>
                <w:rFonts w:hint="eastAsia" w:ascii="宋体" w:hAnsi="宋体" w:eastAsia="宋体" w:cs="宋体"/>
                <w:sz w:val="24"/>
                <w:szCs w:val="24"/>
                <w:highlight w:val="none"/>
              </w:rPr>
            </w:pPr>
          </w:p>
        </w:tc>
        <w:tc>
          <w:tcPr>
            <w:tcW w:w="1439" w:type="dxa"/>
            <w:vMerge w:val="continue"/>
            <w:tcBorders>
              <w:left w:val="single" w:color="auto" w:sz="4" w:space="0"/>
              <w:right w:val="single" w:color="auto" w:sz="4" w:space="0"/>
            </w:tcBorders>
            <w:vAlign w:val="center"/>
          </w:tcPr>
          <w:p w14:paraId="6C8F5BD8">
            <w:pPr>
              <w:jc w:val="center"/>
              <w:rPr>
                <w:rFonts w:hint="eastAsia" w:ascii="宋体" w:hAnsi="宋体" w:eastAsia="宋体" w:cs="宋体"/>
                <w:sz w:val="24"/>
                <w:szCs w:val="24"/>
                <w:highlight w:val="none"/>
              </w:rPr>
            </w:pPr>
          </w:p>
        </w:tc>
        <w:tc>
          <w:tcPr>
            <w:tcW w:w="6100" w:type="dxa"/>
            <w:tcBorders>
              <w:top w:val="single" w:color="auto" w:sz="4" w:space="0"/>
              <w:left w:val="single" w:color="auto" w:sz="4" w:space="0"/>
              <w:right w:val="single" w:color="auto" w:sz="4" w:space="0"/>
            </w:tcBorders>
            <w:vAlign w:val="center"/>
          </w:tcPr>
          <w:p w14:paraId="647982ED">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根据供应商是否具有</w:t>
            </w:r>
            <w:r>
              <w:rPr>
                <w:rFonts w:hint="eastAsia" w:ascii="宋体" w:hAnsi="宋体" w:eastAsia="宋体" w:cs="宋体"/>
                <w:color w:val="auto"/>
                <w:sz w:val="24"/>
                <w:szCs w:val="24"/>
                <w:highlight w:val="none"/>
              </w:rPr>
              <w:t>专用软件能将维保工作现场情况（图片、数据、视频等）实时</w:t>
            </w:r>
            <w:r>
              <w:rPr>
                <w:rFonts w:hint="eastAsia" w:ascii="宋体" w:hAnsi="宋体" w:eastAsia="宋体" w:cs="宋体"/>
                <w:color w:val="auto"/>
                <w:sz w:val="24"/>
                <w:szCs w:val="24"/>
                <w:highlight w:val="none"/>
                <w:lang w:val="en-US" w:eastAsia="zh-CN"/>
              </w:rPr>
              <w:t>并高清</w:t>
            </w:r>
            <w:r>
              <w:rPr>
                <w:rFonts w:hint="eastAsia" w:ascii="宋体" w:hAnsi="宋体" w:eastAsia="宋体" w:cs="宋体"/>
                <w:color w:val="auto"/>
                <w:sz w:val="24"/>
                <w:szCs w:val="24"/>
                <w:highlight w:val="none"/>
              </w:rPr>
              <w:t>上传和反馈进行打分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需提供相关证明材料并加盖公章</w:t>
            </w:r>
            <w:r>
              <w:rPr>
                <w:rFonts w:hint="eastAsia" w:ascii="宋体" w:hAnsi="宋体" w:eastAsia="宋体" w:cs="宋体"/>
                <w:color w:val="auto"/>
                <w:sz w:val="24"/>
                <w:szCs w:val="24"/>
                <w:highlight w:val="none"/>
                <w:lang w:eastAsia="zh-CN"/>
              </w:rPr>
              <w:t>）。</w:t>
            </w:r>
          </w:p>
        </w:tc>
        <w:tc>
          <w:tcPr>
            <w:tcW w:w="857" w:type="dxa"/>
            <w:tcBorders>
              <w:top w:val="single" w:color="auto" w:sz="4" w:space="0"/>
              <w:left w:val="single" w:color="auto" w:sz="4" w:space="0"/>
              <w:right w:val="single" w:color="auto" w:sz="4" w:space="0"/>
            </w:tcBorders>
            <w:vAlign w:val="center"/>
          </w:tcPr>
          <w:p w14:paraId="0EB00D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r w14:paraId="1A5F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14:paraId="4C76CF99">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1C453D6A">
            <w:pPr>
              <w:jc w:val="center"/>
              <w:rPr>
                <w:rFonts w:hint="eastAsia" w:ascii="宋体" w:hAnsi="宋体" w:eastAsia="宋体" w:cs="宋体"/>
                <w:color w:val="auto"/>
                <w:kern w:val="0"/>
                <w:sz w:val="24"/>
                <w:szCs w:val="24"/>
                <w:highlight w:val="none"/>
              </w:rPr>
            </w:pPr>
          </w:p>
        </w:tc>
        <w:tc>
          <w:tcPr>
            <w:tcW w:w="6100" w:type="dxa"/>
            <w:tcBorders>
              <w:left w:val="single" w:color="auto" w:sz="4" w:space="0"/>
              <w:right w:val="single" w:color="auto" w:sz="4" w:space="0"/>
            </w:tcBorders>
            <w:vAlign w:val="center"/>
          </w:tcPr>
          <w:p w14:paraId="0E872412">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气象设备核查标校综合能力进行打分。</w:t>
            </w:r>
          </w:p>
        </w:tc>
        <w:tc>
          <w:tcPr>
            <w:tcW w:w="857" w:type="dxa"/>
            <w:tcBorders>
              <w:left w:val="single" w:color="auto" w:sz="4" w:space="0"/>
              <w:right w:val="single" w:color="auto" w:sz="4" w:space="0"/>
            </w:tcBorders>
            <w:vAlign w:val="center"/>
          </w:tcPr>
          <w:p w14:paraId="49EC62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889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14:paraId="7DE881DE">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25EC12C4">
            <w:pPr>
              <w:jc w:val="center"/>
              <w:rPr>
                <w:rFonts w:hint="eastAsia" w:ascii="宋体" w:hAnsi="宋体" w:eastAsia="宋体" w:cs="宋体"/>
                <w:color w:val="auto"/>
                <w:kern w:val="0"/>
                <w:sz w:val="24"/>
                <w:szCs w:val="24"/>
                <w:highlight w:val="none"/>
              </w:rPr>
            </w:pPr>
          </w:p>
        </w:tc>
        <w:tc>
          <w:tcPr>
            <w:tcW w:w="6100" w:type="dxa"/>
            <w:tcBorders>
              <w:left w:val="single" w:color="auto" w:sz="4" w:space="0"/>
              <w:right w:val="single" w:color="auto" w:sz="4" w:space="0"/>
            </w:tcBorders>
            <w:shd w:val="clear" w:color="auto" w:fill="auto"/>
            <w:vAlign w:val="center"/>
          </w:tcPr>
          <w:p w14:paraId="438E8DB5">
            <w:pPr>
              <w:snapToGrid w:val="0"/>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的备件全面性、完整性进行打分。需提供采购合同等相关证明材料并加盖公章。</w:t>
            </w:r>
          </w:p>
        </w:tc>
        <w:tc>
          <w:tcPr>
            <w:tcW w:w="857" w:type="dxa"/>
            <w:tcBorders>
              <w:left w:val="single" w:color="auto" w:sz="4" w:space="0"/>
              <w:right w:val="single" w:color="auto" w:sz="4" w:space="0"/>
            </w:tcBorders>
            <w:shd w:val="clear" w:color="auto" w:fill="auto"/>
            <w:vAlign w:val="center"/>
          </w:tcPr>
          <w:p w14:paraId="3B328DC1">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419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14:paraId="24385C5D">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08BAAAF3">
            <w:pPr>
              <w:jc w:val="center"/>
              <w:rPr>
                <w:rFonts w:hint="eastAsia" w:ascii="宋体" w:hAnsi="宋体" w:eastAsia="宋体" w:cs="宋体"/>
                <w:color w:val="auto"/>
                <w:kern w:val="0"/>
                <w:sz w:val="24"/>
                <w:szCs w:val="24"/>
                <w:highlight w:val="none"/>
              </w:rPr>
            </w:pPr>
          </w:p>
        </w:tc>
        <w:tc>
          <w:tcPr>
            <w:tcW w:w="6100" w:type="dxa"/>
            <w:tcBorders>
              <w:left w:val="single" w:color="auto" w:sz="4" w:space="0"/>
              <w:right w:val="single" w:color="auto" w:sz="4" w:space="0"/>
            </w:tcBorders>
            <w:shd w:val="clear" w:color="auto" w:fill="auto"/>
            <w:vAlign w:val="center"/>
          </w:tcPr>
          <w:p w14:paraId="5AF6B756">
            <w:pPr>
              <w:snapToGri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w:t>
            </w:r>
            <w:r>
              <w:rPr>
                <w:rFonts w:hint="eastAsia" w:ascii="宋体" w:hAnsi="宋体" w:cs="宋体"/>
                <w:color w:val="auto"/>
                <w:sz w:val="24"/>
                <w:szCs w:val="24"/>
                <w:highlight w:val="none"/>
                <w:lang w:val="en-US" w:eastAsia="zh-CN"/>
              </w:rPr>
              <w:t>备件</w:t>
            </w:r>
            <w:r>
              <w:rPr>
                <w:rFonts w:hint="eastAsia" w:ascii="宋体" w:hAnsi="宋体" w:eastAsia="宋体" w:cs="宋体"/>
                <w:color w:val="auto"/>
                <w:sz w:val="24"/>
                <w:szCs w:val="24"/>
                <w:highlight w:val="none"/>
              </w:rPr>
              <w:t>储备及存放</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的科学性、合理性进行打分。</w:t>
            </w:r>
          </w:p>
        </w:tc>
        <w:tc>
          <w:tcPr>
            <w:tcW w:w="857" w:type="dxa"/>
            <w:tcBorders>
              <w:left w:val="single" w:color="auto" w:sz="4" w:space="0"/>
              <w:right w:val="single" w:color="auto" w:sz="4" w:space="0"/>
            </w:tcBorders>
            <w:shd w:val="clear" w:color="auto" w:fill="auto"/>
            <w:vAlign w:val="center"/>
          </w:tcPr>
          <w:p w14:paraId="1DEA46A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r>
      <w:tr w14:paraId="3832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85" w:type="dxa"/>
            <w:vMerge w:val="continue"/>
            <w:tcBorders>
              <w:left w:val="single" w:color="auto" w:sz="4" w:space="0"/>
              <w:right w:val="single" w:color="auto" w:sz="4" w:space="0"/>
            </w:tcBorders>
            <w:vAlign w:val="center"/>
          </w:tcPr>
          <w:p w14:paraId="70BC64B8">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282F2C2F">
            <w:pPr>
              <w:jc w:val="center"/>
              <w:rPr>
                <w:rFonts w:hint="eastAsia" w:ascii="宋体" w:hAnsi="宋体" w:eastAsia="宋体" w:cs="宋体"/>
                <w:color w:val="auto"/>
                <w:kern w:val="0"/>
                <w:sz w:val="24"/>
                <w:szCs w:val="24"/>
                <w:highlight w:val="none"/>
                <w:lang w:val="zh-CN"/>
              </w:rPr>
            </w:pPr>
          </w:p>
        </w:tc>
        <w:tc>
          <w:tcPr>
            <w:tcW w:w="6100" w:type="dxa"/>
            <w:tcBorders>
              <w:left w:val="single" w:color="auto" w:sz="4" w:space="0"/>
              <w:right w:val="single" w:color="auto" w:sz="4" w:space="0"/>
            </w:tcBorders>
            <w:vAlign w:val="center"/>
          </w:tcPr>
          <w:p w14:paraId="21C40BB9">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提供的内部管理架构方案（管理分级、岗位配置等）的完整性、有效性进行打分。</w:t>
            </w:r>
          </w:p>
        </w:tc>
        <w:tc>
          <w:tcPr>
            <w:tcW w:w="857" w:type="dxa"/>
            <w:tcBorders>
              <w:left w:val="single" w:color="auto" w:sz="4" w:space="0"/>
              <w:right w:val="single" w:color="auto" w:sz="4" w:space="0"/>
            </w:tcBorders>
            <w:vAlign w:val="center"/>
          </w:tcPr>
          <w:p w14:paraId="1F1EDEB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58C1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85" w:type="dxa"/>
            <w:vMerge w:val="continue"/>
            <w:tcBorders>
              <w:left w:val="single" w:color="auto" w:sz="4" w:space="0"/>
              <w:right w:val="single" w:color="auto" w:sz="4" w:space="0"/>
            </w:tcBorders>
            <w:vAlign w:val="center"/>
          </w:tcPr>
          <w:p w14:paraId="4BE28A63">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3378D8D2">
            <w:pPr>
              <w:jc w:val="center"/>
              <w:rPr>
                <w:rFonts w:hint="eastAsia" w:ascii="宋体" w:hAnsi="宋体" w:eastAsia="宋体" w:cs="宋体"/>
                <w:color w:val="auto"/>
                <w:kern w:val="0"/>
                <w:sz w:val="24"/>
                <w:szCs w:val="24"/>
                <w:highlight w:val="none"/>
                <w:lang w:val="zh-CN"/>
              </w:rPr>
            </w:pPr>
          </w:p>
        </w:tc>
        <w:tc>
          <w:tcPr>
            <w:tcW w:w="6100" w:type="dxa"/>
            <w:tcBorders>
              <w:left w:val="single" w:color="auto" w:sz="4" w:space="0"/>
              <w:right w:val="single" w:color="auto" w:sz="4" w:space="0"/>
            </w:tcBorders>
            <w:vAlign w:val="center"/>
          </w:tcPr>
          <w:p w14:paraId="3384CF89">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提供的管理规章制度方案、数据监控等合理性进行打分。</w:t>
            </w:r>
          </w:p>
        </w:tc>
        <w:tc>
          <w:tcPr>
            <w:tcW w:w="857" w:type="dxa"/>
            <w:tcBorders>
              <w:left w:val="single" w:color="auto" w:sz="4" w:space="0"/>
              <w:right w:val="single" w:color="auto" w:sz="4" w:space="0"/>
            </w:tcBorders>
            <w:vAlign w:val="center"/>
          </w:tcPr>
          <w:p w14:paraId="4E579C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B8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85" w:type="dxa"/>
            <w:vMerge w:val="continue"/>
            <w:tcBorders>
              <w:left w:val="single" w:color="auto" w:sz="4" w:space="0"/>
              <w:right w:val="single" w:color="auto" w:sz="4" w:space="0"/>
            </w:tcBorders>
            <w:vAlign w:val="center"/>
          </w:tcPr>
          <w:p w14:paraId="4EDD3234">
            <w:pPr>
              <w:spacing w:line="360" w:lineRule="auto"/>
              <w:jc w:val="center"/>
              <w:rPr>
                <w:rFonts w:hint="eastAsia" w:ascii="宋体" w:hAnsi="宋体" w:eastAsia="宋体" w:cs="宋体"/>
                <w:color w:val="auto"/>
                <w:sz w:val="24"/>
                <w:szCs w:val="24"/>
                <w:highlight w:val="none"/>
              </w:rPr>
            </w:pPr>
          </w:p>
        </w:tc>
        <w:tc>
          <w:tcPr>
            <w:tcW w:w="1439" w:type="dxa"/>
            <w:vMerge w:val="restart"/>
            <w:tcBorders>
              <w:left w:val="single" w:color="auto" w:sz="4" w:space="0"/>
              <w:right w:val="single" w:color="auto" w:sz="4" w:space="0"/>
            </w:tcBorders>
            <w:vAlign w:val="center"/>
          </w:tcPr>
          <w:p w14:paraId="420D1E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团队实力</w:t>
            </w:r>
          </w:p>
        </w:tc>
        <w:tc>
          <w:tcPr>
            <w:tcW w:w="6100" w:type="dxa"/>
            <w:tcBorders>
              <w:left w:val="single" w:color="auto" w:sz="4" w:space="0"/>
              <w:right w:val="single" w:color="auto" w:sz="4" w:space="0"/>
            </w:tcBorders>
            <w:vAlign w:val="center"/>
          </w:tcPr>
          <w:p w14:paraId="2001A94E">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根据拟派项目负责人</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素质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技术能力、专业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经验等进行打分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需提供证书复印件、</w:t>
            </w:r>
            <w:r>
              <w:rPr>
                <w:rFonts w:hint="eastAsia" w:ascii="宋体" w:hAnsi="宋体" w:eastAsia="宋体" w:cs="宋体"/>
                <w:color w:val="auto"/>
                <w:sz w:val="24"/>
                <w:szCs w:val="24"/>
                <w:highlight w:val="none"/>
                <w:lang w:val="en-US" w:eastAsia="zh-CN"/>
              </w:rPr>
              <w:t>本单位缴纳的近期</w:t>
            </w:r>
            <w:r>
              <w:rPr>
                <w:rFonts w:hint="eastAsia" w:ascii="宋体" w:hAnsi="宋体" w:eastAsia="宋体" w:cs="宋体"/>
                <w:color w:val="auto"/>
                <w:sz w:val="24"/>
                <w:szCs w:val="24"/>
                <w:highlight w:val="none"/>
              </w:rPr>
              <w:t>社保证明、合同复印件</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并加盖投标人公章。</w:t>
            </w:r>
          </w:p>
        </w:tc>
        <w:tc>
          <w:tcPr>
            <w:tcW w:w="857" w:type="dxa"/>
            <w:tcBorders>
              <w:left w:val="single" w:color="auto" w:sz="4" w:space="0"/>
              <w:right w:val="single" w:color="auto" w:sz="4" w:space="0"/>
            </w:tcBorders>
            <w:vAlign w:val="center"/>
          </w:tcPr>
          <w:p w14:paraId="73660C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57F0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85" w:type="dxa"/>
            <w:vMerge w:val="continue"/>
            <w:tcBorders>
              <w:left w:val="single" w:color="auto" w:sz="4" w:space="0"/>
              <w:right w:val="single" w:color="auto" w:sz="4" w:space="0"/>
            </w:tcBorders>
            <w:vAlign w:val="center"/>
          </w:tcPr>
          <w:p w14:paraId="7A517A7A">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6E4412D2">
            <w:pPr>
              <w:jc w:val="center"/>
              <w:rPr>
                <w:rFonts w:hint="eastAsia" w:ascii="宋体" w:hAnsi="宋体" w:eastAsia="宋体" w:cs="宋体"/>
                <w:color w:val="auto"/>
                <w:sz w:val="24"/>
                <w:szCs w:val="24"/>
                <w:highlight w:val="none"/>
              </w:rPr>
            </w:pPr>
          </w:p>
        </w:tc>
        <w:tc>
          <w:tcPr>
            <w:tcW w:w="6100" w:type="dxa"/>
            <w:tcBorders>
              <w:left w:val="single" w:color="auto" w:sz="4" w:space="0"/>
              <w:right w:val="single" w:color="auto" w:sz="4" w:space="0"/>
            </w:tcBorders>
            <w:vAlign w:val="center"/>
          </w:tcPr>
          <w:p w14:paraId="36FDF1CC">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拟派项目团队（除项目负责人外）的</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素质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技术能力、专业、经验等进行打分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需提供证书复印件、</w:t>
            </w:r>
            <w:r>
              <w:rPr>
                <w:rFonts w:hint="eastAsia" w:ascii="宋体" w:hAnsi="宋体" w:eastAsia="宋体" w:cs="宋体"/>
                <w:color w:val="auto"/>
                <w:sz w:val="24"/>
                <w:szCs w:val="24"/>
                <w:highlight w:val="none"/>
                <w:lang w:val="en-US" w:eastAsia="zh-CN"/>
              </w:rPr>
              <w:t>本单位缴纳的近期</w:t>
            </w:r>
            <w:r>
              <w:rPr>
                <w:rFonts w:hint="eastAsia" w:ascii="宋体" w:hAnsi="宋体" w:eastAsia="宋体" w:cs="宋体"/>
                <w:color w:val="auto"/>
                <w:sz w:val="24"/>
                <w:szCs w:val="24"/>
                <w:highlight w:val="none"/>
              </w:rPr>
              <w:t>社保证明、合同复印件</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 xml:space="preserve">并加盖投标人公章。 </w:t>
            </w:r>
          </w:p>
        </w:tc>
        <w:tc>
          <w:tcPr>
            <w:tcW w:w="857" w:type="dxa"/>
            <w:tcBorders>
              <w:left w:val="single" w:color="auto" w:sz="4" w:space="0"/>
              <w:right w:val="single" w:color="auto" w:sz="4" w:space="0"/>
            </w:tcBorders>
            <w:vAlign w:val="center"/>
          </w:tcPr>
          <w:p w14:paraId="12E6CC4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5E4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5" w:type="dxa"/>
            <w:vMerge w:val="continue"/>
            <w:tcBorders>
              <w:left w:val="single" w:color="auto" w:sz="4" w:space="0"/>
              <w:right w:val="single" w:color="auto" w:sz="4" w:space="0"/>
            </w:tcBorders>
            <w:vAlign w:val="center"/>
          </w:tcPr>
          <w:p w14:paraId="1C8075C7">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6BF16B8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应急预案</w:t>
            </w:r>
          </w:p>
        </w:tc>
        <w:tc>
          <w:tcPr>
            <w:tcW w:w="6100" w:type="dxa"/>
            <w:tcBorders>
              <w:left w:val="single" w:color="auto" w:sz="4" w:space="0"/>
              <w:right w:val="single" w:color="auto" w:sz="4" w:space="0"/>
            </w:tcBorders>
            <w:vAlign w:val="center"/>
          </w:tcPr>
          <w:p w14:paraId="248555FB">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建立运行服务保障应急预案，方案对系统实施可能遇到的问题及应对措施的考虑情况进行打分。</w:t>
            </w:r>
          </w:p>
        </w:tc>
        <w:tc>
          <w:tcPr>
            <w:tcW w:w="857" w:type="dxa"/>
            <w:tcBorders>
              <w:left w:val="single" w:color="auto" w:sz="4" w:space="0"/>
              <w:right w:val="single" w:color="auto" w:sz="4" w:space="0"/>
            </w:tcBorders>
            <w:vAlign w:val="center"/>
          </w:tcPr>
          <w:p w14:paraId="76CBDE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1F54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5" w:type="dxa"/>
            <w:vMerge w:val="continue"/>
            <w:tcBorders>
              <w:left w:val="single" w:color="auto" w:sz="4" w:space="0"/>
              <w:right w:val="single" w:color="auto" w:sz="4" w:space="0"/>
            </w:tcBorders>
            <w:vAlign w:val="center"/>
          </w:tcPr>
          <w:p w14:paraId="411FF8AD">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5EF2784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培训方案</w:t>
            </w:r>
          </w:p>
        </w:tc>
        <w:tc>
          <w:tcPr>
            <w:tcW w:w="6100" w:type="dxa"/>
            <w:tcBorders>
              <w:left w:val="single" w:color="auto" w:sz="4" w:space="0"/>
              <w:right w:val="single" w:color="auto" w:sz="4" w:space="0"/>
            </w:tcBorders>
            <w:vAlign w:val="center"/>
          </w:tcPr>
          <w:p w14:paraId="5F60C541">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人员岗前培训等方面的培训方案进行打分，包括培训是否切合采购人实际、培训内容及培训方式是否具有理论和实际结合的特点、培训的延续性和实效性等。</w:t>
            </w:r>
          </w:p>
        </w:tc>
        <w:tc>
          <w:tcPr>
            <w:tcW w:w="857" w:type="dxa"/>
            <w:tcBorders>
              <w:left w:val="single" w:color="auto" w:sz="4" w:space="0"/>
              <w:right w:val="single" w:color="auto" w:sz="4" w:space="0"/>
            </w:tcBorders>
            <w:vAlign w:val="center"/>
          </w:tcPr>
          <w:p w14:paraId="55B507E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0E0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5" w:type="dxa"/>
            <w:vMerge w:val="continue"/>
            <w:tcBorders>
              <w:left w:val="single" w:color="auto" w:sz="4" w:space="0"/>
              <w:right w:val="single" w:color="auto" w:sz="4" w:space="0"/>
            </w:tcBorders>
            <w:vAlign w:val="center"/>
          </w:tcPr>
          <w:p w14:paraId="599FBBC8">
            <w:pPr>
              <w:jc w:val="center"/>
              <w:rPr>
                <w:rFonts w:hint="eastAsia" w:ascii="宋体" w:hAnsi="宋体" w:eastAsia="宋体" w:cs="宋体"/>
                <w:sz w:val="24"/>
                <w:szCs w:val="24"/>
                <w:highlight w:val="none"/>
              </w:rPr>
            </w:pPr>
          </w:p>
        </w:tc>
        <w:tc>
          <w:tcPr>
            <w:tcW w:w="1439" w:type="dxa"/>
            <w:tcBorders>
              <w:left w:val="single" w:color="auto" w:sz="4" w:space="0"/>
              <w:right w:val="single" w:color="auto" w:sz="4" w:space="0"/>
            </w:tcBorders>
            <w:vAlign w:val="center"/>
          </w:tcPr>
          <w:p w14:paraId="0C191665">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质量保证</w:t>
            </w:r>
          </w:p>
        </w:tc>
        <w:tc>
          <w:tcPr>
            <w:tcW w:w="6100" w:type="dxa"/>
            <w:tcBorders>
              <w:left w:val="single" w:color="auto" w:sz="4" w:space="0"/>
              <w:right w:val="single" w:color="auto" w:sz="4" w:space="0"/>
            </w:tcBorders>
            <w:vAlign w:val="center"/>
          </w:tcPr>
          <w:p w14:paraId="7C77D4F9">
            <w:pP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提供的质量保证措施的科学性、合理性进行打分。</w:t>
            </w:r>
          </w:p>
        </w:tc>
        <w:tc>
          <w:tcPr>
            <w:tcW w:w="857" w:type="dxa"/>
            <w:tcBorders>
              <w:left w:val="single" w:color="auto" w:sz="4" w:space="0"/>
              <w:right w:val="single" w:color="auto" w:sz="4" w:space="0"/>
            </w:tcBorders>
            <w:vAlign w:val="center"/>
          </w:tcPr>
          <w:p w14:paraId="15CC94EC">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65C3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85" w:type="dxa"/>
            <w:vMerge w:val="continue"/>
            <w:tcBorders>
              <w:left w:val="single" w:color="auto" w:sz="4" w:space="0"/>
              <w:right w:val="single" w:color="auto" w:sz="4" w:space="0"/>
            </w:tcBorders>
            <w:vAlign w:val="center"/>
          </w:tcPr>
          <w:p w14:paraId="6AC9C397">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5516CAE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售后服务</w:t>
            </w:r>
          </w:p>
        </w:tc>
        <w:tc>
          <w:tcPr>
            <w:tcW w:w="6100" w:type="dxa"/>
            <w:tcBorders>
              <w:left w:val="single" w:color="auto" w:sz="4" w:space="0"/>
              <w:right w:val="single" w:color="auto" w:sz="4" w:space="0"/>
            </w:tcBorders>
            <w:vAlign w:val="center"/>
          </w:tcPr>
          <w:p w14:paraId="6A647772">
            <w:pPr>
              <w:snapToGrid w:val="0"/>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提供的售后服务承诺进行打分，包括</w:t>
            </w:r>
            <w:r>
              <w:rPr>
                <w:rFonts w:hint="eastAsia" w:ascii="宋体" w:hAnsi="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措施是否有效扎实、管理责任是否清晰、根据需求临时增加维护服务等</w:t>
            </w:r>
            <w:r>
              <w:rPr>
                <w:rFonts w:hint="eastAsia" w:ascii="宋体" w:hAnsi="宋体" w:cs="宋体"/>
                <w:color w:val="auto"/>
                <w:sz w:val="24"/>
                <w:szCs w:val="24"/>
                <w:highlight w:val="none"/>
                <w:lang w:val="en-US" w:eastAsia="zh-CN"/>
              </w:rPr>
              <w:t>并加盖公章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格式自拟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857" w:type="dxa"/>
            <w:tcBorders>
              <w:left w:val="single" w:color="auto" w:sz="4" w:space="0"/>
              <w:right w:val="single" w:color="auto" w:sz="4" w:space="0"/>
            </w:tcBorders>
            <w:vAlign w:val="center"/>
          </w:tcPr>
          <w:p w14:paraId="07D77A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767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5" w:type="dxa"/>
            <w:vMerge w:val="restart"/>
            <w:tcBorders>
              <w:left w:val="single" w:color="auto" w:sz="4" w:space="0"/>
              <w:right w:val="single" w:color="auto" w:sz="4" w:space="0"/>
            </w:tcBorders>
            <w:vAlign w:val="center"/>
          </w:tcPr>
          <w:p w14:paraId="3A12D00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资信</w:t>
            </w:r>
          </w:p>
        </w:tc>
        <w:tc>
          <w:tcPr>
            <w:tcW w:w="1439" w:type="dxa"/>
            <w:tcBorders>
              <w:left w:val="single" w:color="auto" w:sz="4" w:space="0"/>
              <w:right w:val="single" w:color="auto" w:sz="4" w:space="0"/>
            </w:tcBorders>
            <w:vAlign w:val="center"/>
          </w:tcPr>
          <w:p w14:paraId="7AA76DB7">
            <w:pPr>
              <w:autoSpaceDE w:val="0"/>
              <w:autoSpaceDN w:val="0"/>
              <w:adjustRightIn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类似业绩</w:t>
            </w:r>
          </w:p>
        </w:tc>
        <w:tc>
          <w:tcPr>
            <w:tcW w:w="6100" w:type="dxa"/>
            <w:tcBorders>
              <w:left w:val="single" w:color="auto" w:sz="4" w:space="0"/>
              <w:right w:val="single" w:color="auto" w:sz="4" w:space="0"/>
            </w:tcBorders>
            <w:vAlign w:val="center"/>
          </w:tcPr>
          <w:p w14:paraId="3460D652">
            <w:pPr>
              <w:autoSpaceDE w:val="0"/>
              <w:autoSpaceDN w:val="0"/>
              <w:adjustRightIn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857" w:type="dxa"/>
            <w:tcBorders>
              <w:left w:val="single" w:color="auto" w:sz="4" w:space="0"/>
              <w:right w:val="single" w:color="auto" w:sz="4" w:space="0"/>
            </w:tcBorders>
            <w:vAlign w:val="center"/>
          </w:tcPr>
          <w:p w14:paraId="1E30B27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6BAE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vMerge w:val="continue"/>
            <w:tcBorders>
              <w:left w:val="single" w:color="auto" w:sz="4" w:space="0"/>
              <w:right w:val="single" w:color="auto" w:sz="4" w:space="0"/>
            </w:tcBorders>
            <w:vAlign w:val="center"/>
          </w:tcPr>
          <w:p w14:paraId="32DA2A08">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7CC954C3">
            <w:pPr>
              <w:autoSpaceDE w:val="0"/>
              <w:autoSpaceDN w:val="0"/>
              <w:adjustRightIn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人员证书</w:t>
            </w:r>
          </w:p>
        </w:tc>
        <w:tc>
          <w:tcPr>
            <w:tcW w:w="6100" w:type="dxa"/>
            <w:tcBorders>
              <w:left w:val="single" w:color="auto" w:sz="4" w:space="0"/>
              <w:right w:val="single" w:color="auto" w:sz="4" w:space="0"/>
            </w:tcBorders>
            <w:vAlign w:val="center"/>
          </w:tcPr>
          <w:p w14:paraId="1FD53548">
            <w:pPr>
              <w:autoSpaceDE w:val="0"/>
              <w:autoSpaceDN w:val="0"/>
              <w:adjustRightIn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857" w:type="dxa"/>
            <w:tcBorders>
              <w:left w:val="single" w:color="auto" w:sz="4" w:space="0"/>
              <w:right w:val="single" w:color="auto" w:sz="4" w:space="0"/>
            </w:tcBorders>
            <w:vAlign w:val="center"/>
          </w:tcPr>
          <w:p w14:paraId="6536AF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bl>
    <w:p w14:paraId="0C625763">
      <w:pPr>
        <w:pStyle w:val="24"/>
        <w:ind w:firstLine="0"/>
        <w:jc w:val="both"/>
        <w:rPr>
          <w:highlight w:val="none"/>
        </w:rPr>
      </w:pPr>
    </w:p>
    <w:p w14:paraId="71895A19">
      <w:pPr>
        <w:numPr>
          <w:ilvl w:val="0"/>
          <w:numId w:val="21"/>
        </w:numPr>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商务要求表</w:t>
      </w:r>
      <w:r>
        <w:rPr>
          <w:rFonts w:hint="eastAsia" w:ascii="宋体" w:hAnsi="宋体" w:cs="宋体"/>
          <w:sz w:val="24"/>
          <w:szCs w:val="24"/>
          <w:highlight w:val="none"/>
        </w:rPr>
        <w:t>（对应评分标准）</w:t>
      </w:r>
    </w:p>
    <w:tbl>
      <w:tblPr>
        <w:tblStyle w:val="25"/>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331"/>
        <w:gridCol w:w="6060"/>
        <w:gridCol w:w="685"/>
      </w:tblGrid>
      <w:tr w14:paraId="2A2D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jc w:val="center"/>
        </w:trPr>
        <w:tc>
          <w:tcPr>
            <w:tcW w:w="2246" w:type="dxa"/>
            <w:gridSpan w:val="2"/>
            <w:tcBorders>
              <w:left w:val="single" w:color="auto" w:sz="4" w:space="0"/>
              <w:right w:val="single" w:color="auto" w:sz="4" w:space="0"/>
            </w:tcBorders>
            <w:vAlign w:val="center"/>
          </w:tcPr>
          <w:p w14:paraId="58C0EF1B">
            <w:pPr>
              <w:keepNext w:val="0"/>
              <w:keepLines w:val="0"/>
              <w:pageBreakBefore w:val="0"/>
              <w:kinsoku/>
              <w:wordWrap/>
              <w:overflowPunct/>
              <w:topLinePunct w:val="0"/>
              <w:bidi w:val="0"/>
              <w:snapToGrid/>
              <w:spacing w:line="360" w:lineRule="auto"/>
              <w:ind w:firstLine="0" w:firstLineChars="0"/>
              <w:jc w:val="center"/>
              <w:textAlignment w:val="auto"/>
              <w:rPr>
                <w:rFonts w:ascii="宋体" w:hAnsi="宋体" w:cs="宋体"/>
                <w:sz w:val="24"/>
                <w:highlight w:val="none"/>
              </w:rPr>
            </w:pPr>
            <w:r>
              <w:rPr>
                <w:rFonts w:hint="eastAsia" w:ascii="宋体" w:hAnsi="宋体" w:cs="宋体"/>
                <w:sz w:val="24"/>
                <w:highlight w:val="none"/>
              </w:rPr>
              <w:t>服务时间</w:t>
            </w:r>
          </w:p>
          <w:p w14:paraId="29601F7F">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sz w:val="24"/>
                <w:highlight w:val="none"/>
              </w:rPr>
              <w:t>及地点</w:t>
            </w:r>
          </w:p>
        </w:tc>
        <w:tc>
          <w:tcPr>
            <w:tcW w:w="6060" w:type="dxa"/>
            <w:tcBorders>
              <w:top w:val="single" w:color="auto" w:sz="4" w:space="0"/>
              <w:left w:val="single" w:color="auto" w:sz="4" w:space="0"/>
              <w:bottom w:val="single" w:color="auto" w:sz="4" w:space="0"/>
              <w:right w:val="single" w:color="auto" w:sz="4" w:space="0"/>
            </w:tcBorders>
            <w:vAlign w:val="center"/>
          </w:tcPr>
          <w:p w14:paraId="0EDC019E">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cs="宋体"/>
                <w:sz w:val="24"/>
                <w:highlight w:val="none"/>
              </w:rPr>
            </w:pPr>
            <w:r>
              <w:rPr>
                <w:rFonts w:hint="eastAsia" w:ascii="宋体" w:hAnsi="宋体" w:cs="宋体"/>
                <w:sz w:val="24"/>
                <w:highlight w:val="none"/>
              </w:rPr>
              <w:t>时间：服务期限</w:t>
            </w:r>
            <w:r>
              <w:rPr>
                <w:rFonts w:hint="eastAsia" w:ascii="宋体" w:hAnsi="宋体" w:cs="宋体"/>
                <w:sz w:val="24"/>
                <w:highlight w:val="none"/>
                <w:lang w:val="en-US" w:eastAsia="zh-CN"/>
              </w:rPr>
              <w:t>一</w:t>
            </w:r>
            <w:r>
              <w:rPr>
                <w:rFonts w:hint="eastAsia" w:ascii="宋体" w:hAnsi="宋体" w:cs="宋体"/>
                <w:sz w:val="24"/>
                <w:highlight w:val="none"/>
              </w:rPr>
              <w:t>年</w:t>
            </w:r>
          </w:p>
          <w:p w14:paraId="6CDC47A5">
            <w:pPr>
              <w:rPr>
                <w:rFonts w:hint="eastAsia" w:ascii="宋体" w:hAnsi="宋体" w:cs="宋体"/>
                <w:color w:val="auto"/>
                <w:sz w:val="24"/>
                <w:highlight w:val="none"/>
                <w:lang w:val="en-US" w:eastAsia="zh-CN"/>
              </w:rPr>
            </w:pPr>
            <w:r>
              <w:rPr>
                <w:rFonts w:hint="eastAsia" w:ascii="宋体" w:hAnsi="宋体" w:cs="宋体"/>
                <w:sz w:val="24"/>
                <w:highlight w:val="none"/>
              </w:rPr>
              <w:t>地点：上虞区</w:t>
            </w:r>
          </w:p>
        </w:tc>
        <w:tc>
          <w:tcPr>
            <w:tcW w:w="685" w:type="dxa"/>
            <w:tcBorders>
              <w:top w:val="single" w:color="auto" w:sz="4" w:space="0"/>
              <w:left w:val="single" w:color="auto" w:sz="4" w:space="0"/>
              <w:bottom w:val="single" w:color="auto" w:sz="4" w:space="0"/>
              <w:right w:val="single" w:color="auto" w:sz="4" w:space="0"/>
            </w:tcBorders>
            <w:vAlign w:val="center"/>
          </w:tcPr>
          <w:p w14:paraId="26FD7EF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分值</w:t>
            </w:r>
          </w:p>
        </w:tc>
      </w:tr>
      <w:tr w14:paraId="122B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15" w:type="dxa"/>
            <w:vMerge w:val="restart"/>
            <w:tcBorders>
              <w:left w:val="single" w:color="auto" w:sz="4" w:space="0"/>
              <w:right w:val="single" w:color="auto" w:sz="4" w:space="0"/>
            </w:tcBorders>
            <w:vAlign w:val="center"/>
          </w:tcPr>
          <w:p w14:paraId="6131C25C">
            <w:pPr>
              <w:jc w:val="center"/>
              <w:rPr>
                <w:rFonts w:ascii="宋体" w:hAnsi="宋体" w:cs="宋体"/>
                <w:color w:val="auto"/>
                <w:sz w:val="24"/>
                <w:highlight w:val="none"/>
              </w:rPr>
            </w:pPr>
            <w:r>
              <w:rPr>
                <w:rFonts w:hint="eastAsia" w:ascii="宋体" w:hAnsi="宋体" w:cs="宋体"/>
                <w:color w:val="auto"/>
                <w:sz w:val="24"/>
                <w:highlight w:val="none"/>
              </w:rPr>
              <w:t>资信</w:t>
            </w:r>
          </w:p>
        </w:tc>
        <w:tc>
          <w:tcPr>
            <w:tcW w:w="1331" w:type="dxa"/>
            <w:tcBorders>
              <w:top w:val="single" w:color="auto" w:sz="4" w:space="0"/>
              <w:left w:val="single" w:color="auto" w:sz="4" w:space="0"/>
              <w:bottom w:val="single" w:color="auto" w:sz="4" w:space="0"/>
              <w:right w:val="single" w:color="auto" w:sz="4" w:space="0"/>
            </w:tcBorders>
            <w:vAlign w:val="center"/>
          </w:tcPr>
          <w:p w14:paraId="02DD1D93">
            <w:pPr>
              <w:spacing w:line="360" w:lineRule="auto"/>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类似</w:t>
            </w:r>
            <w:r>
              <w:rPr>
                <w:rFonts w:hint="eastAsia" w:ascii="宋体" w:hAnsi="宋体" w:cs="宋体"/>
                <w:color w:val="auto"/>
                <w:sz w:val="24"/>
                <w:szCs w:val="24"/>
                <w:highlight w:val="none"/>
              </w:rPr>
              <w:t>业绩</w:t>
            </w:r>
          </w:p>
        </w:tc>
        <w:tc>
          <w:tcPr>
            <w:tcW w:w="6060" w:type="dxa"/>
            <w:tcBorders>
              <w:top w:val="single" w:color="auto" w:sz="4" w:space="0"/>
              <w:left w:val="single" w:color="auto" w:sz="4" w:space="0"/>
              <w:bottom w:val="single" w:color="auto" w:sz="4" w:space="0"/>
              <w:right w:val="single" w:color="auto" w:sz="4" w:space="0"/>
            </w:tcBorders>
            <w:vAlign w:val="center"/>
          </w:tcPr>
          <w:p w14:paraId="2A5FF89B">
            <w:pPr>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年1月1日（以合同签订时间为准）以来已完成类似项目业绩的每个得0.5分，最高得2分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提供合同扫描件并加盖</w:t>
            </w:r>
            <w:r>
              <w:rPr>
                <w:rFonts w:hint="eastAsia" w:ascii="宋体" w:hAnsi="宋体" w:cs="宋体"/>
                <w:color w:val="auto"/>
                <w:sz w:val="24"/>
                <w:highlight w:val="none"/>
                <w:lang w:eastAsia="zh-CN"/>
              </w:rPr>
              <w:t>单位</w:t>
            </w:r>
            <w:r>
              <w:rPr>
                <w:rFonts w:hint="eastAsia" w:ascii="宋体" w:hAnsi="宋体" w:cs="宋体"/>
                <w:color w:val="auto"/>
                <w:sz w:val="24"/>
                <w:highlight w:val="none"/>
              </w:rPr>
              <w:t>公章。</w:t>
            </w:r>
          </w:p>
        </w:tc>
        <w:tc>
          <w:tcPr>
            <w:tcW w:w="685" w:type="dxa"/>
            <w:tcBorders>
              <w:top w:val="single" w:color="auto" w:sz="4" w:space="0"/>
              <w:left w:val="single" w:color="auto" w:sz="4" w:space="0"/>
              <w:bottom w:val="single" w:color="auto" w:sz="4" w:space="0"/>
              <w:right w:val="single" w:color="auto" w:sz="4" w:space="0"/>
            </w:tcBorders>
            <w:vAlign w:val="center"/>
          </w:tcPr>
          <w:p w14:paraId="689297FA">
            <w:pPr>
              <w:spacing w:line="360" w:lineRule="auto"/>
              <w:jc w:val="center"/>
              <w:rPr>
                <w:rFonts w:ascii="宋体" w:hAnsi="宋体" w:cs="宋体"/>
                <w:color w:val="auto"/>
                <w:sz w:val="24"/>
                <w:highlight w:val="none"/>
              </w:rPr>
            </w:pPr>
            <w:r>
              <w:rPr>
                <w:rFonts w:ascii="宋体" w:hAnsi="宋体" w:cs="宋体"/>
                <w:color w:val="auto"/>
                <w:sz w:val="24"/>
                <w:szCs w:val="24"/>
                <w:highlight w:val="none"/>
              </w:rPr>
              <w:t>2</w:t>
            </w:r>
          </w:p>
        </w:tc>
      </w:tr>
      <w:tr w14:paraId="2D94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15" w:type="dxa"/>
            <w:vMerge w:val="continue"/>
            <w:tcBorders>
              <w:left w:val="single" w:color="auto" w:sz="4" w:space="0"/>
              <w:right w:val="single" w:color="auto" w:sz="4" w:space="0"/>
            </w:tcBorders>
            <w:vAlign w:val="center"/>
          </w:tcPr>
          <w:p w14:paraId="7217A4C7">
            <w:pPr>
              <w:jc w:val="center"/>
              <w:rPr>
                <w:rFonts w:hint="eastAsia" w:ascii="宋体" w:hAnsi="宋体" w:cs="宋体"/>
                <w:color w:val="auto"/>
                <w:sz w:val="24"/>
                <w:highlight w:val="none"/>
              </w:rPr>
            </w:pPr>
          </w:p>
        </w:tc>
        <w:tc>
          <w:tcPr>
            <w:tcW w:w="1331" w:type="dxa"/>
            <w:tcBorders>
              <w:top w:val="single" w:color="auto" w:sz="4" w:space="0"/>
              <w:left w:val="single" w:color="auto" w:sz="4" w:space="0"/>
              <w:right w:val="single" w:color="auto" w:sz="4" w:space="0"/>
            </w:tcBorders>
            <w:vAlign w:val="center"/>
          </w:tcPr>
          <w:p w14:paraId="7024117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人员证书</w:t>
            </w:r>
          </w:p>
        </w:tc>
        <w:tc>
          <w:tcPr>
            <w:tcW w:w="6060" w:type="dxa"/>
            <w:tcBorders>
              <w:top w:val="single" w:color="auto" w:sz="4" w:space="0"/>
              <w:left w:val="single" w:color="auto" w:sz="4" w:space="0"/>
              <w:bottom w:val="single" w:color="auto" w:sz="4" w:space="0"/>
              <w:right w:val="single" w:color="auto" w:sz="4" w:space="0"/>
            </w:tcBorders>
            <w:vAlign w:val="center"/>
          </w:tcPr>
          <w:p w14:paraId="2D83C3C0">
            <w:pPr>
              <w:rPr>
                <w:rFonts w:hint="eastAsia" w:ascii="宋体" w:hAnsi="宋体" w:cs="宋体"/>
                <w:b/>
                <w:bCs/>
                <w:color w:val="auto"/>
                <w:sz w:val="24"/>
                <w:highlight w:val="none"/>
              </w:rPr>
            </w:pPr>
            <w:r>
              <w:rPr>
                <w:rFonts w:hint="eastAsia" w:cs="宋体" w:asciiTheme="minorEastAsia" w:hAnsiTheme="minorEastAsia" w:eastAsiaTheme="minorEastAsia"/>
                <w:color w:val="auto"/>
                <w:sz w:val="24"/>
                <w:highlight w:val="none"/>
                <w:lang w:val="zh-CN"/>
              </w:rPr>
              <w:t>供应商</w:t>
            </w:r>
            <w:r>
              <w:rPr>
                <w:rFonts w:hint="eastAsia" w:cs="宋体" w:asciiTheme="minorEastAsia" w:hAnsiTheme="minorEastAsia" w:eastAsiaTheme="minorEastAsia"/>
                <w:color w:val="auto"/>
                <w:sz w:val="24"/>
                <w:highlight w:val="none"/>
              </w:rPr>
              <w:t>具有特种作业操作证（高处作业），每人得1分，最高得3分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需</w:t>
            </w:r>
            <w:r>
              <w:rPr>
                <w:rFonts w:hint="eastAsia" w:cs="宋体" w:asciiTheme="minorEastAsia" w:hAnsiTheme="minorEastAsia" w:eastAsiaTheme="minorEastAsia"/>
                <w:color w:val="auto"/>
                <w:sz w:val="24"/>
                <w:highlight w:val="none"/>
              </w:rPr>
              <w:t>提供证书复印件、</w:t>
            </w:r>
            <w:r>
              <w:rPr>
                <w:rFonts w:hint="eastAsia" w:cs="宋体" w:asciiTheme="minorEastAsia" w:hAnsiTheme="minorEastAsia" w:eastAsiaTheme="minorEastAsia"/>
                <w:color w:val="auto"/>
                <w:sz w:val="24"/>
                <w:highlight w:val="none"/>
                <w:lang w:val="en-US" w:eastAsia="zh-CN"/>
              </w:rPr>
              <w:t>本单位缴纳的近期社保</w:t>
            </w:r>
            <w:r>
              <w:rPr>
                <w:rFonts w:hint="eastAsia" w:cs="宋体" w:asciiTheme="minorEastAsia" w:hAnsiTheme="minorEastAsia" w:eastAsiaTheme="minorEastAsia"/>
                <w:color w:val="auto"/>
                <w:sz w:val="24"/>
                <w:highlight w:val="none"/>
              </w:rPr>
              <w:t>证明并加盖</w:t>
            </w:r>
            <w:r>
              <w:rPr>
                <w:rFonts w:hint="eastAsia" w:cs="宋体" w:asciiTheme="minorEastAsia" w:hAnsiTheme="minorEastAsia" w:eastAsiaTheme="minorEastAsia"/>
                <w:color w:val="auto"/>
                <w:sz w:val="24"/>
                <w:highlight w:val="none"/>
                <w:lang w:eastAsia="zh-CN"/>
              </w:rPr>
              <w:t>单位</w:t>
            </w:r>
            <w:r>
              <w:rPr>
                <w:rFonts w:hint="eastAsia" w:cs="宋体" w:asciiTheme="minorEastAsia" w:hAnsiTheme="minorEastAsia" w:eastAsiaTheme="minorEastAsia"/>
                <w:color w:val="auto"/>
                <w:sz w:val="24"/>
                <w:highlight w:val="none"/>
              </w:rPr>
              <w:t>公章。</w:t>
            </w:r>
          </w:p>
        </w:tc>
        <w:tc>
          <w:tcPr>
            <w:tcW w:w="685" w:type="dxa"/>
            <w:tcBorders>
              <w:top w:val="single" w:color="auto" w:sz="4" w:space="0"/>
              <w:left w:val="single" w:color="auto" w:sz="4" w:space="0"/>
              <w:bottom w:val="single" w:color="auto" w:sz="4" w:space="0"/>
              <w:right w:val="single" w:color="auto" w:sz="4" w:space="0"/>
            </w:tcBorders>
            <w:vAlign w:val="center"/>
          </w:tcPr>
          <w:p w14:paraId="18BADB8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bl>
    <w:p w14:paraId="1126A0C1">
      <w:pPr>
        <w:rPr>
          <w:rFonts w:ascii="宋体" w:hAnsi="宋体" w:cs="宋体"/>
          <w:sz w:val="24"/>
          <w:szCs w:val="24"/>
          <w:highlight w:val="none"/>
        </w:rPr>
      </w:pPr>
    </w:p>
    <w:p w14:paraId="69573CA2">
      <w:pPr>
        <w:ind w:firstLine="480" w:firstLineChars="200"/>
        <w:rPr>
          <w:rFonts w:ascii="宋体" w:hAnsi="宋体" w:cs="宋体"/>
          <w:sz w:val="24"/>
          <w:szCs w:val="24"/>
          <w:highlight w:val="none"/>
        </w:rPr>
      </w:pPr>
      <w:r>
        <w:rPr>
          <w:rFonts w:hint="eastAsia" w:ascii="宋体" w:hAnsi="宋体" w:cs="宋体"/>
          <w:sz w:val="24"/>
          <w:szCs w:val="24"/>
          <w:highlight w:val="none"/>
        </w:rPr>
        <w:t>注：</w:t>
      </w:r>
    </w:p>
    <w:p w14:paraId="2CE5264D">
      <w:pPr>
        <w:ind w:firstLine="480" w:firstLineChars="200"/>
        <w:rPr>
          <w:rFonts w:ascii="宋体" w:hAnsi="宋体" w:cs="宋体"/>
          <w:sz w:val="24"/>
          <w:szCs w:val="24"/>
          <w:highlight w:val="none"/>
        </w:rPr>
      </w:pPr>
      <w:r>
        <w:rPr>
          <w:rFonts w:hint="eastAsia" w:ascii="宋体" w:hAnsi="宋体" w:cs="宋体"/>
          <w:sz w:val="24"/>
          <w:szCs w:val="24"/>
          <w:highlight w:val="none"/>
        </w:rPr>
        <w:t>1、评标委员会各成员应当独立对每个供应商的响应文件进行评价，并汇总每个供应商的得分。资信分为客观分，也需独立进行评价并核对分值，最终分值需一致。</w:t>
      </w:r>
    </w:p>
    <w:p w14:paraId="59EDDF7A">
      <w:pPr>
        <w:ind w:firstLine="480" w:firstLineChars="200"/>
        <w:rPr>
          <w:rFonts w:ascii="宋体" w:hAnsi="宋体" w:cs="宋体"/>
          <w:sz w:val="24"/>
          <w:szCs w:val="24"/>
          <w:highlight w:val="none"/>
        </w:rPr>
      </w:pPr>
      <w:r>
        <w:rPr>
          <w:rFonts w:hint="eastAsia" w:ascii="宋体" w:hAnsi="宋体" w:cs="宋体"/>
          <w:sz w:val="24"/>
          <w:szCs w:val="24"/>
          <w:highlight w:val="none"/>
        </w:rPr>
        <w:t>2、所有文件、合同、证书、资质等需要真实有效。成交供应商在中标后签订合同时需提供以上证明文件原件，若发现资料作假的取消中标资格。</w:t>
      </w:r>
      <w:bookmarkStart w:id="85" w:name="_Toc8033"/>
      <w:bookmarkStart w:id="86" w:name="_Toc4517"/>
    </w:p>
    <w:p w14:paraId="4E960AC7">
      <w:pPr>
        <w:rPr>
          <w:rFonts w:ascii="宋体" w:hAnsi="宋体" w:cs="宋体"/>
          <w:sz w:val="24"/>
          <w:szCs w:val="24"/>
          <w:highlight w:val="none"/>
        </w:rPr>
      </w:pPr>
      <w:r>
        <w:rPr>
          <w:rFonts w:hint="eastAsia" w:ascii="宋体" w:hAnsi="宋体" w:cs="宋体"/>
          <w:sz w:val="24"/>
          <w:szCs w:val="24"/>
          <w:highlight w:val="none"/>
        </w:rPr>
        <w:br w:type="page"/>
      </w:r>
    </w:p>
    <w:bookmarkEnd w:id="85"/>
    <w:bookmarkEnd w:id="86"/>
    <w:p w14:paraId="3DEE4179">
      <w:pPr>
        <w:pStyle w:val="4"/>
        <w:rPr>
          <w:rFonts w:ascii="宋体" w:hAnsi="宋体" w:cs="宋体"/>
          <w:highlight w:val="none"/>
        </w:rPr>
      </w:pPr>
      <w:bookmarkStart w:id="87" w:name="_Toc8314"/>
      <w:bookmarkStart w:id="88" w:name="_Toc2376"/>
      <w:bookmarkStart w:id="89" w:name="_Toc7690"/>
      <w:bookmarkStart w:id="90" w:name="_Toc4669"/>
      <w:r>
        <w:rPr>
          <w:rFonts w:hint="eastAsia" w:ascii="宋体" w:hAnsi="宋体" w:cs="宋体"/>
          <w:highlight w:val="none"/>
        </w:rPr>
        <w:t>第五部分 采购合同</w:t>
      </w:r>
      <w:bookmarkEnd w:id="87"/>
      <w:bookmarkEnd w:id="88"/>
    </w:p>
    <w:p w14:paraId="51021996">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合同编号：（2025）第</w:t>
      </w:r>
      <w:r>
        <w:rPr>
          <w:rFonts w:hint="eastAsia" w:ascii="宋体" w:hAnsi="宋体" w:cs="宋体"/>
          <w:kern w:val="0"/>
          <w:sz w:val="24"/>
          <w:highlight w:val="none"/>
          <w:u w:val="single"/>
        </w:rPr>
        <w:t>　　</w:t>
      </w:r>
      <w:r>
        <w:rPr>
          <w:rFonts w:hint="eastAsia" w:ascii="宋体" w:hAnsi="宋体" w:cs="宋体"/>
          <w:kern w:val="0"/>
          <w:sz w:val="24"/>
          <w:highlight w:val="none"/>
        </w:rPr>
        <w:t>号</w:t>
      </w:r>
    </w:p>
    <w:p w14:paraId="53E8CCE5">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签订日期：2025年</w:t>
      </w:r>
      <w:r>
        <w:rPr>
          <w:rFonts w:hint="eastAsia" w:ascii="宋体" w:hAnsi="宋体" w:cs="宋体"/>
          <w:kern w:val="0"/>
          <w:sz w:val="24"/>
          <w:highlight w:val="none"/>
          <w:u w:val="single"/>
        </w:rPr>
        <w:t>　　</w:t>
      </w:r>
      <w:r>
        <w:rPr>
          <w:rFonts w:hint="eastAsia" w:ascii="宋体" w:hAnsi="宋体" w:cs="宋体"/>
          <w:kern w:val="0"/>
          <w:sz w:val="24"/>
          <w:highlight w:val="none"/>
        </w:rPr>
        <w:t>月</w:t>
      </w:r>
      <w:r>
        <w:rPr>
          <w:rFonts w:hint="eastAsia" w:ascii="宋体" w:hAnsi="宋体" w:cs="宋体"/>
          <w:kern w:val="0"/>
          <w:sz w:val="24"/>
          <w:highlight w:val="none"/>
          <w:u w:val="single"/>
        </w:rPr>
        <w:t>　　</w:t>
      </w:r>
      <w:r>
        <w:rPr>
          <w:rFonts w:hint="eastAsia" w:ascii="宋体" w:hAnsi="宋体" w:cs="宋体"/>
          <w:kern w:val="0"/>
          <w:sz w:val="24"/>
          <w:highlight w:val="none"/>
        </w:rPr>
        <w:t>日</w:t>
      </w:r>
    </w:p>
    <w:p w14:paraId="2BDF3CBF">
      <w:pPr>
        <w:spacing w:line="360" w:lineRule="auto"/>
        <w:ind w:firstLine="480" w:firstLineChars="200"/>
        <w:rPr>
          <w:rFonts w:ascii="宋体" w:hAnsi="宋体" w:cs="宋体"/>
          <w:sz w:val="28"/>
          <w:highlight w:val="none"/>
          <w:u w:val="single"/>
        </w:rPr>
      </w:pPr>
      <w:r>
        <w:rPr>
          <w:rFonts w:hint="eastAsia" w:ascii="宋体" w:hAnsi="宋体" w:cs="宋体"/>
          <w:kern w:val="0"/>
          <w:sz w:val="24"/>
          <w:highlight w:val="none"/>
        </w:rPr>
        <w:t>　甲方</w:t>
      </w:r>
      <w:r>
        <w:rPr>
          <w:rFonts w:hint="eastAsia" w:ascii="宋体" w:hAnsi="宋体" w:cs="宋体"/>
          <w:sz w:val="28"/>
          <w:highlight w:val="none"/>
        </w:rPr>
        <w:t>：</w:t>
      </w:r>
      <w:r>
        <w:rPr>
          <w:rFonts w:hint="eastAsia" w:ascii="宋体" w:hAnsi="宋体" w:cs="宋体"/>
          <w:sz w:val="28"/>
          <w:highlight w:val="none"/>
          <w:u w:val="single"/>
        </w:rPr>
        <w:t>　</w:t>
      </w:r>
      <w:r>
        <w:rPr>
          <w:rFonts w:hint="eastAsia" w:ascii="宋体" w:hAnsi="宋体" w:cs="宋体"/>
          <w:sz w:val="28"/>
          <w:highlight w:val="none"/>
          <w:u w:val="single"/>
          <w:lang w:eastAsia="zh-CN"/>
        </w:rPr>
        <w:t>绍兴市上虞区气象局</w:t>
      </w:r>
      <w:r>
        <w:rPr>
          <w:rFonts w:hint="eastAsia" w:ascii="宋体" w:hAnsi="宋体" w:cs="宋体"/>
          <w:sz w:val="28"/>
          <w:highlight w:val="none"/>
          <w:u w:val="single"/>
        </w:rPr>
        <w:t>　　　　　　　　　　　　　　　　　　　　　　　　</w:t>
      </w:r>
    </w:p>
    <w:p w14:paraId="096E5ED6">
      <w:pPr>
        <w:spacing w:line="360" w:lineRule="auto"/>
        <w:ind w:firstLine="720" w:firstLineChars="300"/>
        <w:jc w:val="left"/>
        <w:rPr>
          <w:rFonts w:ascii="宋体" w:hAnsi="宋体" w:cs="宋体"/>
          <w:sz w:val="28"/>
          <w:highlight w:val="none"/>
          <w:u w:val="single"/>
        </w:rPr>
      </w:pPr>
      <w:r>
        <w:rPr>
          <w:rFonts w:hint="eastAsia" w:ascii="宋体" w:hAnsi="宋体" w:cs="宋体"/>
          <w:kern w:val="0"/>
          <w:sz w:val="24"/>
          <w:highlight w:val="none"/>
        </w:rPr>
        <w:t>乙方</w:t>
      </w:r>
      <w:r>
        <w:rPr>
          <w:rFonts w:hint="eastAsia" w:ascii="宋体" w:hAnsi="宋体" w:cs="宋体"/>
          <w:sz w:val="28"/>
          <w:highlight w:val="none"/>
        </w:rPr>
        <w:t>：</w:t>
      </w:r>
      <w:r>
        <w:rPr>
          <w:rFonts w:hint="eastAsia" w:ascii="宋体" w:hAnsi="宋体" w:cs="宋体"/>
          <w:sz w:val="28"/>
          <w:highlight w:val="none"/>
          <w:u w:val="single"/>
        </w:rPr>
        <w:t>　　　　　　　　　　　　　　　　　　　　　　　　　</w:t>
      </w:r>
    </w:p>
    <w:p w14:paraId="7FFAC579">
      <w:pPr>
        <w:spacing w:line="348" w:lineRule="auto"/>
        <w:ind w:firstLine="720" w:firstLineChars="300"/>
        <w:jc w:val="left"/>
        <w:rPr>
          <w:rFonts w:ascii="宋体" w:hAnsi="宋体" w:cs="宋体"/>
          <w:b/>
          <w:bCs/>
          <w:sz w:val="24"/>
          <w:highlight w:val="none"/>
        </w:rPr>
      </w:pPr>
      <w:r>
        <w:rPr>
          <w:rFonts w:hint="eastAsia" w:ascii="宋体" w:hAnsi="宋体" w:cs="宋体"/>
          <w:kern w:val="0"/>
          <w:sz w:val="24"/>
          <w:highlight w:val="none"/>
        </w:rPr>
        <w:t>根据《中华人民共和国民法典》、政府采购编号为</w:t>
      </w:r>
      <w:r>
        <w:rPr>
          <w:rFonts w:hint="eastAsia" w:ascii="宋体" w:hAnsi="宋体" w:cs="宋体"/>
          <w:kern w:val="0"/>
          <w:sz w:val="24"/>
          <w:highlight w:val="none"/>
          <w:lang w:eastAsia="zh-CN"/>
        </w:rPr>
        <w:t>FSJZCS2025012</w:t>
      </w:r>
      <w:r>
        <w:rPr>
          <w:rFonts w:hint="eastAsia" w:ascii="宋体" w:hAnsi="宋体" w:cs="宋体"/>
          <w:kern w:val="0"/>
          <w:sz w:val="24"/>
          <w:highlight w:val="none"/>
        </w:rPr>
        <w:t>招标文件、中标人响应文件的规定，经公开招标采购，签订本合同。</w:t>
      </w:r>
    </w:p>
    <w:p w14:paraId="5BD49CD5">
      <w:pPr>
        <w:autoSpaceDE w:val="0"/>
        <w:autoSpaceDN w:val="0"/>
        <w:adjustRightInd w:val="0"/>
        <w:spacing w:line="360" w:lineRule="auto"/>
        <w:ind w:firstLine="472" w:firstLineChars="196"/>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一、项目概况</w:t>
      </w:r>
    </w:p>
    <w:p w14:paraId="1698ED88">
      <w:pPr>
        <w:autoSpaceDE w:val="0"/>
        <w:autoSpaceDN w:val="0"/>
        <w:adjustRightInd w:val="0"/>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为保障</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绍兴市</w:t>
      </w:r>
      <w:r>
        <w:rPr>
          <w:rFonts w:hint="eastAsia" w:ascii="宋体" w:hAnsi="宋体" w:cs="宋体"/>
          <w:color w:val="auto"/>
          <w:sz w:val="24"/>
          <w:szCs w:val="24"/>
          <w:highlight w:val="none"/>
        </w:rPr>
        <w:t>上虞区气象局各</w:t>
      </w:r>
      <w:r>
        <w:rPr>
          <w:rFonts w:hint="eastAsia" w:ascii="宋体" w:hAnsi="宋体" w:cs="宋体"/>
          <w:color w:val="auto"/>
          <w:sz w:val="24"/>
          <w:szCs w:val="24"/>
          <w:highlight w:val="none"/>
          <w:lang w:val="en-US" w:eastAsia="zh-CN"/>
        </w:rPr>
        <w:t>气象</w:t>
      </w:r>
      <w:r>
        <w:rPr>
          <w:rFonts w:hint="eastAsia" w:ascii="宋体" w:hAnsi="宋体" w:cs="宋体"/>
          <w:color w:val="auto"/>
          <w:sz w:val="24"/>
          <w:szCs w:val="24"/>
          <w:highlight w:val="none"/>
        </w:rPr>
        <w:t>观测站点设备正常运行，做好维保和设备备件保障服务，确保气象观测的稳定性和上虞区气象局的应急服务能力，特制定本方案。</w:t>
      </w:r>
    </w:p>
    <w:p w14:paraId="0B1B60F7">
      <w:pPr>
        <w:pStyle w:val="16"/>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eastAsia="zh-CN"/>
        </w:rPr>
        <w:t>服务</w:t>
      </w:r>
      <w:r>
        <w:rPr>
          <w:rFonts w:hint="eastAsia" w:ascii="宋体" w:hAnsi="宋体" w:cs="宋体"/>
          <w:b/>
          <w:bCs/>
          <w:color w:val="auto"/>
          <w:sz w:val="24"/>
          <w:szCs w:val="24"/>
          <w:highlight w:val="none"/>
        </w:rPr>
        <w:t>内容</w:t>
      </w:r>
    </w:p>
    <w:p w14:paraId="125EF627">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绍兴市</w:t>
      </w:r>
      <w:r>
        <w:rPr>
          <w:rFonts w:hint="eastAsia" w:ascii="宋体" w:hAnsi="宋体" w:cs="宋体"/>
          <w:color w:val="auto"/>
          <w:sz w:val="24"/>
          <w:szCs w:val="24"/>
          <w:highlight w:val="none"/>
        </w:rPr>
        <w:t>上虞区气象局所属的区域自动</w:t>
      </w:r>
      <w:r>
        <w:rPr>
          <w:rFonts w:hint="eastAsia" w:ascii="宋体" w:hAnsi="宋体" w:cs="宋体"/>
          <w:color w:val="auto"/>
          <w:sz w:val="24"/>
          <w:szCs w:val="24"/>
          <w:highlight w:val="none"/>
          <w:lang w:val="en-US" w:eastAsia="zh-CN"/>
        </w:rPr>
        <w:t>气象</w:t>
      </w:r>
      <w:r>
        <w:rPr>
          <w:rFonts w:hint="eastAsia" w:ascii="宋体" w:hAnsi="宋体" w:cs="宋体"/>
          <w:color w:val="auto"/>
          <w:sz w:val="24"/>
          <w:szCs w:val="24"/>
          <w:highlight w:val="none"/>
        </w:rPr>
        <w:t>站及各类特种气象观测站的维护、维修、设备标校及全套观测设备备件保障服务（详见附件</w:t>
      </w:r>
      <w:r>
        <w:rPr>
          <w:rFonts w:hint="eastAsia" w:ascii="宋体" w:hAnsi="宋体" w:cs="宋体"/>
          <w:color w:val="auto"/>
          <w:sz w:val="24"/>
          <w:szCs w:val="24"/>
          <w:highlight w:val="none"/>
          <w:lang w:val="en-US" w:eastAsia="zh-CN"/>
        </w:rPr>
        <w:t>1、附件2、附件3</w:t>
      </w:r>
      <w:r>
        <w:rPr>
          <w:rFonts w:hint="eastAsia" w:ascii="宋体" w:hAnsi="宋体" w:cs="宋体"/>
          <w:color w:val="auto"/>
          <w:sz w:val="24"/>
          <w:szCs w:val="24"/>
          <w:highlight w:val="none"/>
        </w:rPr>
        <w:t>）。</w:t>
      </w:r>
    </w:p>
    <w:p w14:paraId="3F0021AE">
      <w:pPr>
        <w:autoSpaceDE w:val="0"/>
        <w:autoSpaceDN w:val="0"/>
        <w:adjustRightInd w:val="0"/>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服务</w:t>
      </w:r>
      <w:r>
        <w:rPr>
          <w:rFonts w:hint="eastAsia" w:ascii="宋体" w:hAnsi="宋体" w:cs="宋体"/>
          <w:b/>
          <w:color w:val="auto"/>
          <w:sz w:val="24"/>
          <w:szCs w:val="24"/>
          <w:highlight w:val="none"/>
        </w:rPr>
        <w:t>要求</w:t>
      </w:r>
    </w:p>
    <w:p w14:paraId="781438C7">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组建有6</w:t>
      </w:r>
      <w:r>
        <w:rPr>
          <w:rFonts w:hint="eastAsia" w:ascii="宋体" w:hAnsi="宋体" w:cs="宋体"/>
          <w:color w:val="auto"/>
          <w:sz w:val="24"/>
          <w:szCs w:val="24"/>
          <w:highlight w:val="none"/>
          <w:lang w:val="en-US" w:eastAsia="zh-CN"/>
        </w:rPr>
        <w:t>岗</w:t>
      </w:r>
      <w:r>
        <w:rPr>
          <w:rFonts w:hint="eastAsia" w:ascii="宋体" w:hAnsi="宋体" w:cs="宋体"/>
          <w:color w:val="auto"/>
          <w:sz w:val="24"/>
          <w:szCs w:val="24"/>
          <w:highlight w:val="none"/>
        </w:rPr>
        <w:t>及以上的专业维护队伍（要求自动站维保服务相关从业经验</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年以上），开展定期巡检、维护和不定期的维护、维修工作，维保方负责安排人员每天24小时备勤，全年白天（8:30--17:30）全部维护人员应在上虞区行政区内待命或外出开展维护维修工作，夜间（17:30--次日8:30）</w:t>
      </w:r>
      <w:r>
        <w:rPr>
          <w:rFonts w:hint="eastAsia" w:ascii="宋体" w:hAnsi="宋体" w:cs="宋体"/>
          <w:color w:val="auto"/>
          <w:sz w:val="24"/>
          <w:szCs w:val="24"/>
          <w:highlight w:val="none"/>
          <w:lang w:val="en-US" w:eastAsia="zh-CN"/>
        </w:rPr>
        <w:t>设置</w:t>
      </w:r>
      <w:r>
        <w:rPr>
          <w:rFonts w:hint="eastAsia" w:ascii="宋体" w:hAnsi="宋体" w:cs="宋体"/>
          <w:color w:val="auto"/>
          <w:sz w:val="24"/>
          <w:szCs w:val="24"/>
          <w:highlight w:val="none"/>
        </w:rPr>
        <w:t>维护人员3</w:t>
      </w:r>
      <w:r>
        <w:rPr>
          <w:rFonts w:hint="eastAsia" w:ascii="宋体" w:hAnsi="宋体" w:cs="宋体"/>
          <w:color w:val="auto"/>
          <w:sz w:val="24"/>
          <w:szCs w:val="24"/>
          <w:highlight w:val="none"/>
          <w:lang w:val="en-US" w:eastAsia="zh-CN"/>
        </w:rPr>
        <w:t>岗及以上，</w:t>
      </w:r>
      <w:r>
        <w:rPr>
          <w:rFonts w:hint="eastAsia" w:ascii="宋体" w:hAnsi="宋体" w:cs="宋体"/>
          <w:color w:val="auto"/>
          <w:sz w:val="24"/>
          <w:szCs w:val="24"/>
          <w:highlight w:val="none"/>
        </w:rPr>
        <w:t>在上虞区内备勤待命。遇重大气象服务IV级及以上响应时，全部维护人员在上虞区气象局办公点待命，人员食宿自理。</w:t>
      </w:r>
    </w:p>
    <w:p w14:paraId="51A3EE6C">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.每月至少对</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lang w:eastAsia="zh-CN"/>
        </w:rPr>
        <w:t>所属区域自动气象站开展一次常规巡检维护；每次巡检维护包括各传感器的清洁、更换（对超检仪器），场地环境的整修维护（修剪对场地有影响的场内外植物、场内草坪保持在0—20CM之间），供电设施的检测维修、</w:t>
      </w:r>
      <w:r>
        <w:rPr>
          <w:rFonts w:hint="eastAsia" w:ascii="宋体" w:hAnsi="宋体" w:cs="宋体"/>
          <w:color w:val="auto"/>
          <w:sz w:val="24"/>
          <w:szCs w:val="24"/>
          <w:highlight w:val="none"/>
          <w:lang w:val="en-US" w:eastAsia="zh-CN"/>
        </w:rPr>
        <w:t>防雷</w:t>
      </w:r>
      <w:r>
        <w:rPr>
          <w:rFonts w:hint="eastAsia" w:ascii="宋体" w:hAnsi="宋体" w:cs="宋体"/>
          <w:color w:val="auto"/>
          <w:sz w:val="24"/>
          <w:szCs w:val="24"/>
          <w:highlight w:val="none"/>
          <w:lang w:eastAsia="zh-CN"/>
        </w:rPr>
        <w:t>接地、围栏完好情况检查等。每次维护巡检后要及时填报维护或巡检报告单。</w:t>
      </w:r>
    </w:p>
    <w:p w14:paraId="13E6809D">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应急抢修工作要求：在接到故障维修通知后， 半小时内做出响应，维修时间单次不得超过3小时。如遇特殊情况不能及时修复的需及时告知，经</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同意后方可延长维修恢复时间。</w:t>
      </w:r>
    </w:p>
    <w:p w14:paraId="1384B71B">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若年内区域气象站有新增探测设备或新建观测站点，</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负责免费提供对新增探测设备和观测站点的维保及备件保障等服务。</w:t>
      </w:r>
    </w:p>
    <w:p w14:paraId="4D613717">
      <w:pPr>
        <w:autoSpaceDE w:val="0"/>
        <w:autoSpaceDN w:val="0"/>
        <w:adjustRightInd w:val="0"/>
        <w:spacing w:line="360" w:lineRule="auto"/>
        <w:ind w:firstLine="470" w:firstLineChars="196"/>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当预计有灾害性天气出现或已发生、有重大活动需要保障时，在接到保障通知后，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小时内到达指定站点，进行现场保障抢修；</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在对强电设备维护时必须持电工上岗证上岗；</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必须按照国家有关劳动安全的规定自行配备安全作业防护用品；自行配备必要的劳动工具。</w:t>
      </w:r>
    </w:p>
    <w:p w14:paraId="2A6BFAAE">
      <w:pPr>
        <w:autoSpaceDE w:val="0"/>
        <w:autoSpaceDN w:val="0"/>
        <w:adjustRightInd w:val="0"/>
        <w:spacing w:line="360" w:lineRule="auto"/>
        <w:ind w:firstLine="470" w:firstLineChars="196"/>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.每年按照有关要求开展对上虞区气象局所属观测站点传感器开展不少于1次的设备核查标校工作（包括核查时设备更换工作）。</w:t>
      </w:r>
    </w:p>
    <w:p w14:paraId="0FC1E196">
      <w:pPr>
        <w:pStyle w:val="3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7.配合开展对自动站系统技术改造、升级和搬迁工作。</w:t>
      </w:r>
    </w:p>
    <w:p w14:paraId="3B6DA18C">
      <w:pPr>
        <w:pStyle w:val="3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8.各类气象站点设备备件储备量达到要求，备件存放在指定的工作点，接受不定期抽查。因备件不足或故障设备未及时更换导致气象业务受影响的，发生一次扣合同款0.2万元，累计三次及以上扣合同款2万元。</w:t>
      </w:r>
    </w:p>
    <w:p w14:paraId="22FAA2A0">
      <w:pPr>
        <w:pStyle w:val="3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区域自动气象站的小时观测资料月平均及时率达98.5％及以上，小时观测资料月平均稳定率达99.5％及以上，5分钟资料月平均及时率达98％及以上，资料平均正确率达98.5%及以上；因气象站维保不到位等导致达不到以上标准的，扣合同款5万元。</w:t>
      </w:r>
    </w:p>
    <w:p w14:paraId="7679C955">
      <w:pPr>
        <w:pStyle w:val="31"/>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10.乙方对工作过程中的安全生产负全责，配合做好合理范围内的工作任务。</w:t>
      </w:r>
    </w:p>
    <w:p w14:paraId="6FA579C1">
      <w:pPr>
        <w:pStyle w:val="31"/>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11.乙方负责对区域站自动站的围栏、标识牌的保养、维修及更新。</w:t>
      </w:r>
    </w:p>
    <w:p w14:paraId="11B321C3">
      <w:pPr>
        <w:pStyle w:val="31"/>
        <w:keepNext w:val="0"/>
        <w:keepLines w:val="0"/>
        <w:pageBreakBefore w:val="0"/>
        <w:widowControl w:val="0"/>
        <w:kinsoku/>
        <w:wordWrap/>
        <w:overflowPunct/>
        <w:topLinePunct w:val="0"/>
        <w:bidi w:val="0"/>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12.乙方每年至少对所有自动气象站进行一次防雷检测，并出具检测报告。</w:t>
      </w:r>
    </w:p>
    <w:p w14:paraId="7C7DC9FA">
      <w:pPr>
        <w:pStyle w:val="31"/>
        <w:keepNext w:val="0"/>
        <w:keepLines w:val="0"/>
        <w:pageBreakBefore w:val="0"/>
        <w:widowControl w:val="0"/>
        <w:kinsoku/>
        <w:wordWrap/>
        <w:overflowPunct/>
        <w:topLinePunct w:val="0"/>
        <w:bidi w:val="0"/>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13.提供整套自动站及其相关配件等所有备件。</w:t>
      </w:r>
    </w:p>
    <w:p w14:paraId="41FFD4F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四、项目</w:t>
      </w:r>
      <w:r>
        <w:rPr>
          <w:rFonts w:hint="eastAsia" w:ascii="宋体" w:hAnsi="宋体" w:cs="宋体"/>
          <w:b/>
          <w:color w:val="auto"/>
          <w:sz w:val="24"/>
          <w:szCs w:val="24"/>
          <w:highlight w:val="none"/>
          <w:lang w:val="en-US" w:eastAsia="zh-CN"/>
        </w:rPr>
        <w:t>服务期</w:t>
      </w:r>
    </w:p>
    <w:p w14:paraId="11F9602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本项目服务</w:t>
      </w:r>
      <w:r>
        <w:rPr>
          <w:rFonts w:hint="eastAsia" w:ascii="宋体" w:hAnsi="宋体" w:eastAsia="宋体" w:cs="宋体"/>
          <w:color w:val="auto"/>
          <w:kern w:val="2"/>
          <w:sz w:val="24"/>
          <w:szCs w:val="24"/>
          <w:highlight w:val="none"/>
          <w:lang w:val="en-US" w:eastAsia="zh-CN" w:bidi="ar-SA"/>
        </w:rPr>
        <w:t>一年，202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   月   日至202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年   月    日。</w:t>
      </w:r>
    </w:p>
    <w:p w14:paraId="00C3700D">
      <w:pPr>
        <w:autoSpaceDE w:val="0"/>
        <w:autoSpaceDN w:val="0"/>
        <w:adjustRightInd w:val="0"/>
        <w:spacing w:beforeLines="50" w:line="336" w:lineRule="auto"/>
        <w:jc w:val="left"/>
        <w:rPr>
          <w:rFonts w:ascii="宋体" w:hAnsi="宋体" w:cs="宋体"/>
          <w:b/>
          <w:bCs/>
          <w:sz w:val="24"/>
          <w:highlight w:val="none"/>
          <w:lang w:val="zh-CN"/>
        </w:rPr>
      </w:pPr>
      <w:r>
        <w:rPr>
          <w:rFonts w:hint="eastAsia" w:ascii="宋体" w:hAnsi="宋体" w:cs="宋体"/>
          <w:b/>
          <w:bCs/>
          <w:sz w:val="24"/>
          <w:highlight w:val="none"/>
          <w:lang w:val="en-US" w:eastAsia="zh-CN"/>
        </w:rPr>
        <w:t>五</w:t>
      </w:r>
      <w:r>
        <w:rPr>
          <w:rFonts w:hint="eastAsia" w:ascii="宋体" w:hAnsi="宋体" w:cs="宋体"/>
          <w:b/>
          <w:bCs/>
          <w:sz w:val="24"/>
          <w:highlight w:val="none"/>
          <w:lang w:val="zh-CN"/>
        </w:rPr>
        <w:t>、履约验收</w:t>
      </w:r>
    </w:p>
    <w:p w14:paraId="349BD117">
      <w:pPr>
        <w:numPr>
          <w:ilvl w:val="0"/>
          <w:numId w:val="22"/>
        </w:numPr>
        <w:spacing w:line="336" w:lineRule="auto"/>
        <w:ind w:firstLine="480" w:firstLineChars="200"/>
        <w:jc w:val="left"/>
        <w:rPr>
          <w:rFonts w:ascii="宋体" w:hAnsi="宋体" w:cs="宋体"/>
          <w:sz w:val="24"/>
          <w:highlight w:val="none"/>
        </w:rPr>
      </w:pPr>
      <w:r>
        <w:rPr>
          <w:rFonts w:hint="eastAsia" w:ascii="宋体" w:hAnsi="宋体" w:cs="宋体"/>
          <w:sz w:val="24"/>
          <w:highlight w:val="none"/>
        </w:rPr>
        <w:t>甲方对乙方提交的货物依据招标文件上的技术规格要求和国家有关质量标准进行现场验收。</w:t>
      </w:r>
    </w:p>
    <w:p w14:paraId="4E833354">
      <w:pPr>
        <w:numPr>
          <w:ilvl w:val="0"/>
          <w:numId w:val="22"/>
        </w:numPr>
        <w:spacing w:line="336" w:lineRule="auto"/>
        <w:ind w:firstLine="480" w:firstLineChars="200"/>
        <w:jc w:val="left"/>
        <w:rPr>
          <w:rFonts w:ascii="宋体" w:hAnsi="宋体" w:cs="宋体"/>
          <w:sz w:val="24"/>
          <w:highlight w:val="none"/>
        </w:rPr>
      </w:pPr>
      <w:r>
        <w:rPr>
          <w:rFonts w:hint="eastAsia" w:ascii="宋体" w:hAnsi="宋体" w:cs="宋体"/>
          <w:sz w:val="24"/>
          <w:highlight w:val="none"/>
        </w:rPr>
        <w:t>乙方交货前应对产品作出全面检查和对验收文件进行整理，并列出清单，作为甲方收货验收和使用的技术条件依据，检验的结果应随货物交甲方。</w:t>
      </w:r>
    </w:p>
    <w:p w14:paraId="6CEEAB74">
      <w:pPr>
        <w:numPr>
          <w:ilvl w:val="0"/>
          <w:numId w:val="22"/>
        </w:numPr>
        <w:spacing w:line="336" w:lineRule="auto"/>
        <w:ind w:firstLine="480" w:firstLineChars="200"/>
        <w:jc w:val="left"/>
        <w:rPr>
          <w:rFonts w:ascii="宋体" w:hAnsi="宋体" w:cs="宋体"/>
          <w:sz w:val="24"/>
          <w:highlight w:val="none"/>
        </w:rPr>
      </w:pPr>
      <w:r>
        <w:rPr>
          <w:rFonts w:hint="eastAsia" w:ascii="宋体" w:hAnsi="宋体" w:cs="宋体"/>
          <w:sz w:val="24"/>
          <w:highlight w:val="none"/>
        </w:rPr>
        <w:t>甲方对乙方提供的货物在使用前进行调试时，乙方需负责安装并培训甲方的使用操作人员和维修人员，并协助甲方一起调试（免费提供所需的耗材、备件），直到符合技术要求，甲方才做最终验收。</w:t>
      </w:r>
    </w:p>
    <w:p w14:paraId="01CC840B">
      <w:pPr>
        <w:numPr>
          <w:ilvl w:val="0"/>
          <w:numId w:val="22"/>
        </w:numPr>
        <w:spacing w:line="336" w:lineRule="auto"/>
        <w:ind w:firstLine="480" w:firstLineChars="200"/>
        <w:jc w:val="left"/>
        <w:rPr>
          <w:rFonts w:ascii="宋体" w:hAnsi="宋体" w:cs="宋体"/>
          <w:sz w:val="24"/>
          <w:highlight w:val="none"/>
        </w:rPr>
      </w:pPr>
      <w:r>
        <w:rPr>
          <w:rFonts w:hint="eastAsia" w:ascii="宋体" w:hAnsi="宋体" w:cs="宋体"/>
          <w:sz w:val="24"/>
          <w:highlight w:val="none"/>
        </w:rPr>
        <w:t>甲方有权邀请专业第三方机构参与验收，并由其出具相关报告，如相关结果未达到本项目要求或国家质量标准，中标人需立即调整或更换相应设施设备，由此产生的一切损失由中标人承担。</w:t>
      </w:r>
    </w:p>
    <w:p w14:paraId="15E6B36B">
      <w:pPr>
        <w:numPr>
          <w:ilvl w:val="0"/>
          <w:numId w:val="22"/>
        </w:numPr>
        <w:spacing w:line="336" w:lineRule="auto"/>
        <w:ind w:firstLine="480" w:firstLineChars="200"/>
        <w:jc w:val="left"/>
        <w:rPr>
          <w:rFonts w:ascii="宋体" w:hAnsi="宋体" w:cs="宋体"/>
          <w:sz w:val="24"/>
          <w:highlight w:val="none"/>
        </w:rPr>
      </w:pPr>
      <w:r>
        <w:rPr>
          <w:rFonts w:hint="eastAsia" w:ascii="宋体" w:hAnsi="宋体" w:cs="宋体"/>
          <w:sz w:val="24"/>
          <w:highlight w:val="none"/>
        </w:rPr>
        <w:t>验收时乙方需在现场，验收完毕后做出验收结果报告。</w:t>
      </w:r>
    </w:p>
    <w:p w14:paraId="7BDB33C7">
      <w:pPr>
        <w:spacing w:beforeLines="50" w:line="336" w:lineRule="auto"/>
        <w:rPr>
          <w:rFonts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、付款方式</w:t>
      </w:r>
    </w:p>
    <w:p w14:paraId="4DCC34D6">
      <w:pPr>
        <w:pStyle w:val="43"/>
        <w:spacing w:line="336" w:lineRule="auto"/>
        <w:ind w:firstLine="420" w:firstLineChars="175"/>
        <w:rPr>
          <w:rFonts w:cs="宋体"/>
          <w:szCs w:val="24"/>
          <w:highlight w:val="none"/>
        </w:rPr>
      </w:pPr>
      <w:r>
        <w:rPr>
          <w:rFonts w:hint="eastAsia" w:cs="宋体"/>
          <w:szCs w:val="24"/>
          <w:highlight w:val="none"/>
        </w:rPr>
        <w:t>（1）服务费：</w:t>
      </w:r>
    </w:p>
    <w:p w14:paraId="3A630F75">
      <w:pPr>
        <w:pStyle w:val="43"/>
        <w:spacing w:line="336" w:lineRule="auto"/>
        <w:ind w:firstLine="420" w:firstLineChars="175"/>
        <w:rPr>
          <w:rFonts w:cs="宋体"/>
          <w:szCs w:val="24"/>
          <w:highlight w:val="none"/>
        </w:rPr>
      </w:pPr>
      <w:r>
        <w:rPr>
          <w:rFonts w:hint="eastAsia" w:cs="宋体"/>
          <w:szCs w:val="24"/>
          <w:highlight w:val="none"/>
        </w:rPr>
        <w:t>本合同金额为人民币（大写）：________元（￥_______元）。</w:t>
      </w:r>
    </w:p>
    <w:p w14:paraId="6A9B7060">
      <w:pPr>
        <w:autoSpaceDE w:val="0"/>
        <w:autoSpaceDN w:val="0"/>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在合同生效以及具备实施条件并收到发票后7个工作日内支付</w:t>
      </w:r>
      <w:r>
        <w:rPr>
          <w:rFonts w:hint="eastAsia" w:ascii="宋体" w:hAnsi="宋体" w:cs="宋体"/>
          <w:sz w:val="24"/>
          <w:szCs w:val="24"/>
          <w:highlight w:val="none"/>
          <w:lang w:val="en-US" w:eastAsia="zh-CN"/>
        </w:rPr>
        <w:t>40</w:t>
      </w:r>
      <w:r>
        <w:rPr>
          <w:rFonts w:hint="eastAsia" w:ascii="宋体" w:hAnsi="宋体" w:cs="宋体"/>
          <w:sz w:val="24"/>
          <w:szCs w:val="24"/>
          <w:highlight w:val="none"/>
        </w:rPr>
        <w:t>%合同价款；</w:t>
      </w:r>
      <w:r>
        <w:rPr>
          <w:rFonts w:hint="eastAsia" w:ascii="宋体" w:hAnsi="宋体" w:cs="宋体"/>
          <w:sz w:val="24"/>
          <w:szCs w:val="24"/>
          <w:highlight w:val="none"/>
          <w:lang w:val="en-US" w:eastAsia="zh-CN"/>
        </w:rPr>
        <w:t>服务期满后7个工作日内支付剩余合同价款</w:t>
      </w:r>
      <w:r>
        <w:rPr>
          <w:rFonts w:hint="eastAsia" w:ascii="宋体" w:hAnsi="宋体" w:cs="宋体"/>
          <w:sz w:val="24"/>
          <w:szCs w:val="24"/>
          <w:highlight w:val="none"/>
        </w:rPr>
        <w:t>。</w:t>
      </w:r>
    </w:p>
    <w:p w14:paraId="086D6970">
      <w:pPr>
        <w:tabs>
          <w:tab w:val="left" w:pos="3570"/>
        </w:tabs>
        <w:spacing w:line="336" w:lineRule="auto"/>
        <w:ind w:left="420" w:leftChars="200"/>
        <w:rPr>
          <w:rFonts w:ascii="宋体" w:hAnsi="宋体" w:cs="宋体"/>
          <w:b/>
          <w:sz w:val="24"/>
          <w:highlight w:val="none"/>
        </w:rPr>
      </w:pPr>
      <w:r>
        <w:rPr>
          <w:rFonts w:hint="eastAsia" w:ascii="宋体" w:hAnsi="宋体" w:cs="宋体"/>
          <w:b/>
          <w:sz w:val="24"/>
          <w:highlight w:val="none"/>
        </w:rPr>
        <w:t>（2）付款要求</w:t>
      </w:r>
    </w:p>
    <w:p w14:paraId="66AD52F4">
      <w:pPr>
        <w:spacing w:line="336" w:lineRule="auto"/>
        <w:ind w:firstLine="480" w:firstLineChars="200"/>
        <w:rPr>
          <w:rFonts w:ascii="宋体" w:hAnsi="宋体" w:cs="宋体"/>
          <w:sz w:val="24"/>
          <w:highlight w:val="none"/>
        </w:rPr>
      </w:pPr>
      <w:r>
        <w:rPr>
          <w:rFonts w:hint="eastAsia" w:ascii="宋体" w:hAnsi="宋体" w:cs="宋体"/>
          <w:sz w:val="24"/>
          <w:highlight w:val="none"/>
        </w:rPr>
        <w:t>乙方在收款之前，应向甲方提供发票，甲方凭发票付款。如乙方未按约定提供发票的，甲方有权拒绝付款，直至收到乙方提交的相应发票为止，在此情况下，甲方不承担逾期付款违约责任。</w:t>
      </w:r>
    </w:p>
    <w:p w14:paraId="1C1E1271">
      <w:pPr>
        <w:spacing w:beforeLines="50" w:line="336" w:lineRule="auto"/>
        <w:rPr>
          <w:rFonts w:ascii="宋体" w:hAnsi="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cs="宋体"/>
          <w:b/>
          <w:bCs/>
          <w:sz w:val="24"/>
          <w:szCs w:val="24"/>
          <w:highlight w:val="none"/>
        </w:rPr>
        <w:t>、违约责任</w:t>
      </w:r>
    </w:p>
    <w:p w14:paraId="0370CB3E">
      <w:pPr>
        <w:snapToGrid w:val="0"/>
        <w:spacing w:line="336" w:lineRule="auto"/>
        <w:ind w:firstLine="482"/>
        <w:rPr>
          <w:rFonts w:ascii="宋体" w:hAnsi="宋体" w:cs="宋体"/>
          <w:kern w:val="0"/>
          <w:sz w:val="24"/>
          <w:highlight w:val="none"/>
        </w:rPr>
      </w:pPr>
      <w:r>
        <w:rPr>
          <w:rFonts w:hint="eastAsia" w:ascii="宋体" w:hAnsi="宋体" w:cs="宋体"/>
          <w:kern w:val="0"/>
          <w:sz w:val="24"/>
          <w:highlight w:val="none"/>
        </w:rPr>
        <w:t>1、甲方无正当理由拒绝服务的，乙方有要求甲方赔偿的权利。</w:t>
      </w:r>
    </w:p>
    <w:p w14:paraId="707E9B58">
      <w:pPr>
        <w:snapToGrid w:val="0"/>
        <w:spacing w:line="336" w:lineRule="auto"/>
        <w:ind w:firstLine="482"/>
        <w:rPr>
          <w:rFonts w:ascii="宋体" w:hAnsi="宋体" w:cs="宋体"/>
          <w:kern w:val="0"/>
          <w:sz w:val="24"/>
          <w:highlight w:val="none"/>
        </w:rPr>
      </w:pPr>
      <w:r>
        <w:rPr>
          <w:rFonts w:hint="eastAsia" w:ascii="宋体" w:hAnsi="宋体" w:cs="宋体"/>
          <w:kern w:val="0"/>
          <w:sz w:val="24"/>
          <w:highlight w:val="none"/>
        </w:rPr>
        <w:t>2、甲方无正当理由拒绝支付合同款或者延期支付的，由甲方按应支付每天万分之</w:t>
      </w:r>
      <w:r>
        <w:rPr>
          <w:rFonts w:hint="eastAsia" w:ascii="宋体" w:hAnsi="宋体" w:cs="宋体"/>
          <w:kern w:val="0"/>
          <w:sz w:val="24"/>
          <w:highlight w:val="none"/>
          <w:u w:val="single"/>
        </w:rPr>
        <w:t>　　</w:t>
      </w:r>
      <w:r>
        <w:rPr>
          <w:rFonts w:hint="eastAsia" w:ascii="宋体" w:hAnsi="宋体" w:cs="宋体"/>
          <w:kern w:val="0"/>
          <w:sz w:val="24"/>
          <w:highlight w:val="none"/>
        </w:rPr>
        <w:t>的延期违约金。</w:t>
      </w:r>
    </w:p>
    <w:p w14:paraId="3E704F00">
      <w:pPr>
        <w:snapToGrid w:val="0"/>
        <w:spacing w:line="336" w:lineRule="auto"/>
        <w:ind w:firstLine="482"/>
        <w:rPr>
          <w:rFonts w:ascii="宋体" w:hAnsi="宋体" w:cs="宋体"/>
          <w:kern w:val="0"/>
          <w:sz w:val="24"/>
          <w:highlight w:val="none"/>
        </w:rPr>
      </w:pPr>
      <w:r>
        <w:rPr>
          <w:rFonts w:hint="eastAsia" w:ascii="宋体" w:hAnsi="宋体" w:cs="宋体"/>
          <w:kern w:val="0"/>
          <w:sz w:val="24"/>
          <w:highlight w:val="none"/>
        </w:rPr>
        <w:t>3、乙方所交付服务（软件）品种、型号、规格、数量、质量不符合合同规定标准的，甲方有权拒绝接收，不予退还履约保证金，并有要求乙方赔偿的权利。</w:t>
      </w:r>
    </w:p>
    <w:p w14:paraId="0EAE4ED1">
      <w:pPr>
        <w:snapToGrid w:val="0"/>
        <w:spacing w:line="336" w:lineRule="auto"/>
        <w:ind w:firstLine="482"/>
        <w:rPr>
          <w:rFonts w:ascii="宋体" w:hAnsi="宋体" w:cs="宋体"/>
          <w:kern w:val="0"/>
          <w:sz w:val="24"/>
          <w:highlight w:val="none"/>
        </w:rPr>
      </w:pPr>
      <w:r>
        <w:rPr>
          <w:rFonts w:hint="eastAsia" w:ascii="宋体" w:hAnsi="宋体" w:cs="宋体"/>
          <w:kern w:val="0"/>
          <w:sz w:val="24"/>
          <w:highlight w:val="none"/>
        </w:rPr>
        <w:t>4、乙方未能及时交货或其他非甲方原因引起验收交货延迟的，由乙方支付迟交服务（软件）合同价每天万分之</w:t>
      </w:r>
      <w:r>
        <w:rPr>
          <w:rFonts w:hint="eastAsia" w:ascii="宋体" w:hAnsi="宋体" w:cs="宋体"/>
          <w:kern w:val="0"/>
          <w:sz w:val="24"/>
          <w:highlight w:val="none"/>
          <w:u w:val="single"/>
        </w:rPr>
        <w:t>　　</w:t>
      </w:r>
      <w:r>
        <w:rPr>
          <w:rFonts w:hint="eastAsia" w:ascii="宋体" w:hAnsi="宋体" w:cs="宋体"/>
          <w:kern w:val="0"/>
          <w:sz w:val="24"/>
          <w:highlight w:val="none"/>
        </w:rPr>
        <w:t>的误期赔偿费。</w:t>
      </w:r>
    </w:p>
    <w:p w14:paraId="6C197FDC">
      <w:pPr>
        <w:snapToGrid w:val="0"/>
        <w:spacing w:line="336" w:lineRule="auto"/>
        <w:ind w:firstLine="482"/>
        <w:rPr>
          <w:rFonts w:ascii="宋体" w:hAnsi="宋体" w:cs="宋体"/>
          <w:kern w:val="0"/>
          <w:sz w:val="24"/>
          <w:highlight w:val="none"/>
        </w:rPr>
      </w:pPr>
      <w:r>
        <w:rPr>
          <w:rFonts w:hint="eastAsia" w:ascii="宋体" w:hAnsi="宋体" w:cs="宋体"/>
          <w:kern w:val="0"/>
          <w:sz w:val="24"/>
          <w:highlight w:val="none"/>
        </w:rPr>
        <w:t>5、其他：</w:t>
      </w:r>
      <w:r>
        <w:rPr>
          <w:rFonts w:hint="eastAsia" w:ascii="宋体" w:hAnsi="宋体" w:cs="宋体"/>
          <w:kern w:val="0"/>
          <w:sz w:val="24"/>
          <w:highlight w:val="none"/>
          <w:u w:val="single"/>
        </w:rPr>
        <w:t>采购合同的履行、违约责任和解决争议的方式等适用《中华人民共和国民法典》。合同发生争议，双方当事人应及时协商解决。也可由当地建设行政主管部门调解，调解不成时，可依法向当地人民法院起诉</w:t>
      </w:r>
      <w:r>
        <w:rPr>
          <w:rFonts w:hint="eastAsia" w:ascii="宋体" w:hAnsi="宋体" w:cs="宋体"/>
          <w:kern w:val="0"/>
          <w:sz w:val="24"/>
          <w:highlight w:val="none"/>
        </w:rPr>
        <w:t>。</w:t>
      </w:r>
    </w:p>
    <w:p w14:paraId="038BD8CF">
      <w:pPr>
        <w:snapToGrid w:val="0"/>
        <w:spacing w:beforeLines="50" w:line="336" w:lineRule="auto"/>
        <w:rPr>
          <w:rFonts w:ascii="宋体" w:hAnsi="宋体" w:cs="宋体"/>
          <w:b/>
          <w:bCs/>
          <w:sz w:val="24"/>
          <w:szCs w:val="24"/>
          <w:highlight w:val="none"/>
        </w:rPr>
      </w:pPr>
      <w:r>
        <w:rPr>
          <w:rFonts w:hint="eastAsia" w:ascii="宋体" w:hAnsi="宋体" w:cs="宋体"/>
          <w:b/>
          <w:bCs/>
          <w:sz w:val="24"/>
          <w:szCs w:val="24"/>
          <w:highlight w:val="none"/>
          <w:lang w:val="en-US" w:eastAsia="zh-CN"/>
        </w:rPr>
        <w:t>八</w:t>
      </w:r>
      <w:r>
        <w:rPr>
          <w:rFonts w:hint="eastAsia" w:ascii="宋体" w:hAnsi="宋体" w:cs="宋体"/>
          <w:b/>
          <w:bCs/>
          <w:sz w:val="24"/>
          <w:szCs w:val="24"/>
          <w:highlight w:val="none"/>
        </w:rPr>
        <w:t>、解决争议的方法</w:t>
      </w:r>
    </w:p>
    <w:p w14:paraId="36E4CA19">
      <w:pPr>
        <w:spacing w:line="336" w:lineRule="auto"/>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rPr>
        <w:t>1. 因本合同及合同有关事项发生的争议，由甲乙双方友好协商解决。协商不成时，可以向有关组织申请调解。合同一方或双方不愿调解或调解不成的，可以通过仲裁或诉讼的方式解决争议。</w:t>
      </w:r>
    </w:p>
    <w:p w14:paraId="076E3A61">
      <w:pPr>
        <w:autoSpaceDE w:val="0"/>
        <w:autoSpaceDN w:val="0"/>
        <w:adjustRightInd w:val="0"/>
        <w:snapToGrid w:val="0"/>
        <w:spacing w:line="336" w:lineRule="auto"/>
        <w:ind w:firstLine="480" w:firstLineChars="200"/>
        <w:jc w:val="left"/>
        <w:rPr>
          <w:rFonts w:ascii="宋体" w:hAnsi="宋体" w:cs="宋体"/>
          <w:iCs/>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iCs/>
          <w:sz w:val="24"/>
          <w:szCs w:val="24"/>
          <w:highlight w:val="none"/>
        </w:rPr>
        <w:t>因本合同及合同有关事项发生的争议，按下列第</w:t>
      </w:r>
      <w:r>
        <w:rPr>
          <w:rFonts w:hint="eastAsia" w:ascii="宋体" w:hAnsi="宋体" w:cs="宋体"/>
          <w:iCs/>
          <w:sz w:val="24"/>
          <w:szCs w:val="24"/>
          <w:highlight w:val="none"/>
          <w:u w:val="single"/>
        </w:rPr>
        <w:t>（2）</w:t>
      </w:r>
      <w:r>
        <w:rPr>
          <w:rFonts w:hint="eastAsia" w:ascii="宋体" w:hAnsi="宋体" w:cs="宋体"/>
          <w:iCs/>
          <w:sz w:val="24"/>
          <w:szCs w:val="24"/>
          <w:highlight w:val="none"/>
        </w:rPr>
        <w:t>种方式解决：</w:t>
      </w:r>
    </w:p>
    <w:p w14:paraId="66AC74A9">
      <w:pPr>
        <w:autoSpaceDE w:val="0"/>
        <w:autoSpaceDN w:val="0"/>
        <w:adjustRightInd w:val="0"/>
        <w:snapToGrid w:val="0"/>
        <w:spacing w:line="336" w:lineRule="auto"/>
        <w:ind w:firstLine="480" w:firstLineChars="200"/>
        <w:jc w:val="left"/>
        <w:rPr>
          <w:rFonts w:ascii="宋体" w:hAnsi="宋体" w:cs="宋体"/>
          <w:iCs/>
          <w:sz w:val="24"/>
          <w:szCs w:val="24"/>
          <w:highlight w:val="none"/>
        </w:rPr>
      </w:pPr>
      <w:r>
        <w:rPr>
          <w:rFonts w:hint="eastAsia" w:ascii="宋体" w:hAnsi="宋体" w:cs="宋体"/>
          <w:iCs/>
          <w:sz w:val="24"/>
          <w:szCs w:val="24"/>
          <w:highlight w:val="none"/>
        </w:rPr>
        <w:t>（1）向</w:t>
      </w:r>
      <w:r>
        <w:rPr>
          <w:rFonts w:hint="eastAsia" w:ascii="宋体" w:hAnsi="宋体" w:cs="宋体"/>
          <w:iCs/>
          <w:sz w:val="24"/>
          <w:szCs w:val="24"/>
          <w:highlight w:val="none"/>
          <w:u w:val="single"/>
        </w:rPr>
        <w:t>绍兴市</w:t>
      </w:r>
      <w:r>
        <w:rPr>
          <w:rFonts w:hint="eastAsia" w:ascii="宋体" w:hAnsi="宋体" w:cs="宋体"/>
          <w:iCs/>
          <w:sz w:val="24"/>
          <w:szCs w:val="24"/>
          <w:highlight w:val="none"/>
        </w:rPr>
        <w:t>仲裁委员会申请仲裁，仲裁地点为；</w:t>
      </w:r>
    </w:p>
    <w:p w14:paraId="68B83247">
      <w:pPr>
        <w:spacing w:line="336" w:lineRule="auto"/>
        <w:ind w:firstLine="480" w:firstLineChars="200"/>
        <w:jc w:val="left"/>
        <w:rPr>
          <w:rFonts w:ascii="宋体" w:hAnsi="宋体" w:cs="宋体"/>
          <w:kern w:val="0"/>
          <w:sz w:val="24"/>
          <w:szCs w:val="20"/>
          <w:highlight w:val="none"/>
        </w:rPr>
      </w:pPr>
      <w:r>
        <w:rPr>
          <w:rFonts w:hint="eastAsia" w:ascii="宋体" w:hAnsi="宋体" w:cs="宋体"/>
          <w:iCs/>
          <w:sz w:val="24"/>
          <w:szCs w:val="24"/>
          <w:highlight w:val="none"/>
        </w:rPr>
        <w:t>（2）向</w:t>
      </w:r>
      <w:r>
        <w:rPr>
          <w:rFonts w:hint="eastAsia" w:ascii="宋体" w:hAnsi="宋体" w:cs="宋体"/>
          <w:sz w:val="24"/>
          <w:szCs w:val="24"/>
          <w:highlight w:val="none"/>
          <w:u w:val="single"/>
        </w:rPr>
        <w:t>绍兴市上虞区</w:t>
      </w:r>
      <w:r>
        <w:rPr>
          <w:rFonts w:hint="eastAsia" w:ascii="宋体" w:hAnsi="宋体" w:cs="宋体"/>
          <w:iCs/>
          <w:sz w:val="24"/>
          <w:szCs w:val="24"/>
          <w:highlight w:val="none"/>
        </w:rPr>
        <w:t>人民法院起诉。</w:t>
      </w:r>
    </w:p>
    <w:p w14:paraId="3507586B">
      <w:pPr>
        <w:pStyle w:val="30"/>
        <w:spacing w:line="336"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3. 如甲乙双方有争议的事项不影响合同其他部分的履行，在争议解决期间，合同其他部分应当继续履行。</w:t>
      </w:r>
    </w:p>
    <w:p w14:paraId="3D9D39F9">
      <w:pPr>
        <w:spacing w:beforeLines="50" w:line="336" w:lineRule="auto"/>
        <w:jc w:val="left"/>
        <w:rPr>
          <w:rFonts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、附则</w:t>
      </w:r>
    </w:p>
    <w:p w14:paraId="0FA79B4B">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1.合同经甲、乙双方签名并加盖单位公章后生效。</w:t>
      </w:r>
    </w:p>
    <w:p w14:paraId="7326E1FF">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2.采购文件、投标文件与本合同具有同等法律效力。</w:t>
      </w:r>
    </w:p>
    <w:p w14:paraId="76BAE8DB">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3.本合同未尽事宜，由双方协商决定。</w:t>
      </w:r>
    </w:p>
    <w:p w14:paraId="6DB012E7">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4.本项目货物如涉及柴油动力移动源，柴油动力移动源应当符合低排放要求。</w:t>
      </w:r>
    </w:p>
    <w:p w14:paraId="7CA354A5">
      <w:pPr>
        <w:spacing w:afterLines="50" w:line="336"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5</w:t>
      </w:r>
      <w:r>
        <w:rPr>
          <w:rFonts w:hint="eastAsia" w:ascii="宋体" w:hAnsi="宋体" w:cs="宋体"/>
          <w:b/>
          <w:kern w:val="0"/>
          <w:sz w:val="24"/>
          <w:highlight w:val="none"/>
          <w:lang w:eastAsia="zh-CN"/>
        </w:rPr>
        <w:t>.</w:t>
      </w:r>
      <w:r>
        <w:rPr>
          <w:rFonts w:hint="eastAsia" w:ascii="宋体" w:hAnsi="宋体" w:cs="宋体"/>
          <w:b/>
          <w:kern w:val="0"/>
          <w:sz w:val="24"/>
          <w:highlight w:val="none"/>
        </w:rPr>
        <w:t>本合同一式</w:t>
      </w:r>
      <w:r>
        <w:rPr>
          <w:rFonts w:hint="eastAsia" w:ascii="宋体" w:hAnsi="宋体" w:cs="宋体"/>
          <w:b/>
          <w:kern w:val="0"/>
          <w:sz w:val="24"/>
          <w:highlight w:val="none"/>
          <w:u w:val="single"/>
        </w:rPr>
        <w:t>　肆</w:t>
      </w:r>
      <w:r>
        <w:rPr>
          <w:rFonts w:hint="eastAsia" w:ascii="宋体" w:hAnsi="宋体" w:cs="宋体"/>
          <w:b/>
          <w:kern w:val="0"/>
          <w:sz w:val="24"/>
          <w:highlight w:val="none"/>
        </w:rPr>
        <w:t>份，每份具有同等法律效力，甲方和乙方各执贰份，并由甲方在30日内做好政采云平台网上合同创建及备案。</w:t>
      </w:r>
    </w:p>
    <w:tbl>
      <w:tblPr>
        <w:tblStyle w:val="25"/>
        <w:tblW w:w="893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983"/>
        <w:gridCol w:w="1434"/>
        <w:gridCol w:w="3083"/>
      </w:tblGrid>
      <w:tr w14:paraId="2032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433" w:type="dxa"/>
            <w:noWrap/>
            <w:vAlign w:val="center"/>
          </w:tcPr>
          <w:p w14:paraId="7E39CE0C">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甲方</w:t>
            </w:r>
          </w:p>
          <w:p w14:paraId="2D1AC79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（盖章）</w:t>
            </w:r>
          </w:p>
        </w:tc>
        <w:tc>
          <w:tcPr>
            <w:tcW w:w="2983" w:type="dxa"/>
            <w:noWrap/>
            <w:vAlign w:val="center"/>
          </w:tcPr>
          <w:p w14:paraId="7FCDF8D4">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lang w:eastAsia="zh-CN"/>
              </w:rPr>
              <w:t>绍兴市上虞区气象局</w:t>
            </w:r>
          </w:p>
        </w:tc>
        <w:tc>
          <w:tcPr>
            <w:tcW w:w="1434" w:type="dxa"/>
            <w:noWrap/>
            <w:vAlign w:val="center"/>
          </w:tcPr>
          <w:p w14:paraId="48DB5084">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乙方</w:t>
            </w:r>
          </w:p>
          <w:p w14:paraId="17F5A4A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（盖章）</w:t>
            </w:r>
          </w:p>
        </w:tc>
        <w:tc>
          <w:tcPr>
            <w:tcW w:w="3083" w:type="dxa"/>
            <w:noWrap/>
            <w:vAlign w:val="center"/>
          </w:tcPr>
          <w:p w14:paraId="10E2C683">
            <w:pPr>
              <w:snapToGrid w:val="0"/>
              <w:jc w:val="center"/>
              <w:rPr>
                <w:rFonts w:ascii="宋体" w:hAnsi="宋体" w:cs="宋体"/>
                <w:snapToGrid w:val="0"/>
                <w:kern w:val="0"/>
                <w:sz w:val="24"/>
                <w:szCs w:val="24"/>
                <w:highlight w:val="none"/>
              </w:rPr>
            </w:pPr>
          </w:p>
        </w:tc>
      </w:tr>
      <w:tr w14:paraId="20A9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52C0168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代表签名</w:t>
            </w:r>
          </w:p>
        </w:tc>
        <w:tc>
          <w:tcPr>
            <w:tcW w:w="2983" w:type="dxa"/>
            <w:noWrap/>
            <w:vAlign w:val="center"/>
          </w:tcPr>
          <w:p w14:paraId="75BA2CDD">
            <w:pPr>
              <w:snapToGrid w:val="0"/>
              <w:jc w:val="center"/>
              <w:rPr>
                <w:rFonts w:ascii="宋体" w:hAnsi="宋体" w:cs="宋体"/>
                <w:snapToGrid w:val="0"/>
                <w:kern w:val="0"/>
                <w:sz w:val="24"/>
                <w:szCs w:val="24"/>
                <w:highlight w:val="none"/>
              </w:rPr>
            </w:pPr>
          </w:p>
        </w:tc>
        <w:tc>
          <w:tcPr>
            <w:tcW w:w="1434" w:type="dxa"/>
            <w:noWrap/>
            <w:vAlign w:val="center"/>
          </w:tcPr>
          <w:p w14:paraId="263F9A4A">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代表签名</w:t>
            </w:r>
          </w:p>
        </w:tc>
        <w:tc>
          <w:tcPr>
            <w:tcW w:w="3083" w:type="dxa"/>
            <w:noWrap/>
            <w:vAlign w:val="center"/>
          </w:tcPr>
          <w:p w14:paraId="6FA52791">
            <w:pPr>
              <w:snapToGrid w:val="0"/>
              <w:jc w:val="center"/>
              <w:rPr>
                <w:rFonts w:ascii="宋体" w:hAnsi="宋体" w:cs="宋体"/>
                <w:snapToGrid w:val="0"/>
                <w:kern w:val="0"/>
                <w:sz w:val="24"/>
                <w:szCs w:val="24"/>
                <w:highlight w:val="none"/>
              </w:rPr>
            </w:pPr>
          </w:p>
        </w:tc>
      </w:tr>
      <w:tr w14:paraId="1A11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6C954031">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地址</w:t>
            </w:r>
          </w:p>
        </w:tc>
        <w:tc>
          <w:tcPr>
            <w:tcW w:w="2983" w:type="dxa"/>
            <w:noWrap/>
            <w:vAlign w:val="center"/>
          </w:tcPr>
          <w:p w14:paraId="4BEFB64E">
            <w:pPr>
              <w:snapToGrid w:val="0"/>
              <w:jc w:val="center"/>
              <w:rPr>
                <w:rFonts w:ascii="宋体" w:hAnsi="宋体" w:cs="宋体"/>
                <w:snapToGrid w:val="0"/>
                <w:kern w:val="0"/>
                <w:sz w:val="24"/>
                <w:szCs w:val="24"/>
                <w:highlight w:val="none"/>
              </w:rPr>
            </w:pPr>
          </w:p>
        </w:tc>
        <w:tc>
          <w:tcPr>
            <w:tcW w:w="1434" w:type="dxa"/>
            <w:noWrap/>
            <w:vAlign w:val="center"/>
          </w:tcPr>
          <w:p w14:paraId="26D43E8A">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地址</w:t>
            </w:r>
          </w:p>
        </w:tc>
        <w:tc>
          <w:tcPr>
            <w:tcW w:w="3083" w:type="dxa"/>
            <w:noWrap/>
            <w:vAlign w:val="center"/>
          </w:tcPr>
          <w:p w14:paraId="098665C6">
            <w:pPr>
              <w:snapToGrid w:val="0"/>
              <w:jc w:val="center"/>
              <w:rPr>
                <w:rFonts w:ascii="宋体" w:hAnsi="宋体" w:cs="宋体"/>
                <w:snapToGrid w:val="0"/>
                <w:kern w:val="0"/>
                <w:sz w:val="24"/>
                <w:szCs w:val="24"/>
                <w:highlight w:val="none"/>
              </w:rPr>
            </w:pPr>
          </w:p>
        </w:tc>
      </w:tr>
      <w:tr w14:paraId="4699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7028F90A">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电话</w:t>
            </w:r>
          </w:p>
        </w:tc>
        <w:tc>
          <w:tcPr>
            <w:tcW w:w="2983" w:type="dxa"/>
            <w:noWrap/>
            <w:vAlign w:val="center"/>
          </w:tcPr>
          <w:p w14:paraId="214CFD55">
            <w:pPr>
              <w:snapToGrid w:val="0"/>
              <w:jc w:val="center"/>
              <w:rPr>
                <w:rFonts w:ascii="宋体" w:hAnsi="宋体" w:cs="宋体"/>
                <w:snapToGrid w:val="0"/>
                <w:kern w:val="0"/>
                <w:sz w:val="24"/>
                <w:szCs w:val="24"/>
                <w:highlight w:val="none"/>
              </w:rPr>
            </w:pPr>
          </w:p>
        </w:tc>
        <w:tc>
          <w:tcPr>
            <w:tcW w:w="1434" w:type="dxa"/>
            <w:noWrap/>
            <w:vAlign w:val="center"/>
          </w:tcPr>
          <w:p w14:paraId="4329A4F7">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电话</w:t>
            </w:r>
          </w:p>
        </w:tc>
        <w:tc>
          <w:tcPr>
            <w:tcW w:w="3083" w:type="dxa"/>
            <w:noWrap/>
            <w:vAlign w:val="center"/>
          </w:tcPr>
          <w:p w14:paraId="0284E058">
            <w:pPr>
              <w:snapToGrid w:val="0"/>
              <w:jc w:val="center"/>
              <w:rPr>
                <w:rFonts w:ascii="宋体" w:hAnsi="宋体" w:cs="宋体"/>
                <w:snapToGrid w:val="0"/>
                <w:kern w:val="0"/>
                <w:sz w:val="24"/>
                <w:szCs w:val="24"/>
                <w:highlight w:val="none"/>
              </w:rPr>
            </w:pPr>
          </w:p>
        </w:tc>
      </w:tr>
      <w:tr w14:paraId="274D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51F867DA">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开户银行</w:t>
            </w:r>
          </w:p>
        </w:tc>
        <w:tc>
          <w:tcPr>
            <w:tcW w:w="2983" w:type="dxa"/>
            <w:noWrap/>
            <w:vAlign w:val="center"/>
          </w:tcPr>
          <w:p w14:paraId="18504B08">
            <w:pPr>
              <w:snapToGrid w:val="0"/>
              <w:jc w:val="center"/>
              <w:rPr>
                <w:rFonts w:ascii="宋体" w:hAnsi="宋体" w:cs="宋体"/>
                <w:snapToGrid w:val="0"/>
                <w:kern w:val="0"/>
                <w:sz w:val="24"/>
                <w:szCs w:val="24"/>
                <w:highlight w:val="none"/>
              </w:rPr>
            </w:pPr>
          </w:p>
        </w:tc>
        <w:tc>
          <w:tcPr>
            <w:tcW w:w="1434" w:type="dxa"/>
            <w:noWrap/>
            <w:vAlign w:val="center"/>
          </w:tcPr>
          <w:p w14:paraId="04706873">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开户银行</w:t>
            </w:r>
          </w:p>
        </w:tc>
        <w:tc>
          <w:tcPr>
            <w:tcW w:w="3083" w:type="dxa"/>
            <w:noWrap/>
            <w:vAlign w:val="center"/>
          </w:tcPr>
          <w:p w14:paraId="46157C6A">
            <w:pPr>
              <w:snapToGrid w:val="0"/>
              <w:jc w:val="center"/>
              <w:rPr>
                <w:rFonts w:ascii="宋体" w:hAnsi="宋体" w:cs="宋体"/>
                <w:snapToGrid w:val="0"/>
                <w:kern w:val="0"/>
                <w:sz w:val="24"/>
                <w:szCs w:val="24"/>
                <w:highlight w:val="none"/>
              </w:rPr>
            </w:pPr>
          </w:p>
        </w:tc>
      </w:tr>
      <w:tr w14:paraId="6802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4E307831">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账号</w:t>
            </w:r>
          </w:p>
        </w:tc>
        <w:tc>
          <w:tcPr>
            <w:tcW w:w="2983" w:type="dxa"/>
            <w:noWrap/>
            <w:vAlign w:val="center"/>
          </w:tcPr>
          <w:p w14:paraId="47DB368D">
            <w:pPr>
              <w:snapToGrid w:val="0"/>
              <w:jc w:val="center"/>
              <w:rPr>
                <w:rFonts w:ascii="宋体" w:hAnsi="宋体" w:cs="宋体"/>
                <w:snapToGrid w:val="0"/>
                <w:kern w:val="0"/>
                <w:sz w:val="24"/>
                <w:szCs w:val="24"/>
                <w:highlight w:val="none"/>
              </w:rPr>
            </w:pPr>
          </w:p>
        </w:tc>
        <w:tc>
          <w:tcPr>
            <w:tcW w:w="1434" w:type="dxa"/>
            <w:noWrap/>
            <w:vAlign w:val="center"/>
          </w:tcPr>
          <w:p w14:paraId="6637A1D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账号</w:t>
            </w:r>
          </w:p>
        </w:tc>
        <w:tc>
          <w:tcPr>
            <w:tcW w:w="3083" w:type="dxa"/>
            <w:noWrap/>
            <w:vAlign w:val="center"/>
          </w:tcPr>
          <w:p w14:paraId="31905668">
            <w:pPr>
              <w:snapToGrid w:val="0"/>
              <w:jc w:val="center"/>
              <w:rPr>
                <w:rFonts w:ascii="宋体" w:hAnsi="宋体" w:cs="宋体"/>
                <w:snapToGrid w:val="0"/>
                <w:kern w:val="0"/>
                <w:sz w:val="24"/>
                <w:szCs w:val="24"/>
                <w:highlight w:val="none"/>
              </w:rPr>
            </w:pPr>
          </w:p>
        </w:tc>
      </w:tr>
      <w:tr w14:paraId="08E2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01194E94">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签订日期</w:t>
            </w:r>
          </w:p>
        </w:tc>
        <w:tc>
          <w:tcPr>
            <w:tcW w:w="7500" w:type="dxa"/>
            <w:gridSpan w:val="3"/>
            <w:noWrap/>
            <w:vAlign w:val="center"/>
          </w:tcPr>
          <w:p w14:paraId="42C6C538">
            <w:pPr>
              <w:snapToGrid w:val="0"/>
              <w:jc w:val="center"/>
              <w:rPr>
                <w:rFonts w:ascii="宋体" w:hAnsi="宋体" w:cs="宋体"/>
                <w:snapToGrid w:val="0"/>
                <w:kern w:val="0"/>
                <w:sz w:val="24"/>
                <w:szCs w:val="24"/>
                <w:highlight w:val="none"/>
              </w:rPr>
            </w:pPr>
          </w:p>
        </w:tc>
      </w:tr>
    </w:tbl>
    <w:p w14:paraId="29871309">
      <w:pPr>
        <w:pStyle w:val="31"/>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eastAsia="宋体"/>
          <w:color w:val="auto"/>
          <w:highlight w:val="none"/>
          <w:lang w:val="en-US" w:eastAsia="zh-CN"/>
        </w:rPr>
      </w:pPr>
      <w:r>
        <w:rPr>
          <w:rFonts w:hint="eastAsia" w:ascii="宋体" w:hAnsi="宋体" w:cs="宋体"/>
          <w:highlight w:val="none"/>
        </w:rPr>
        <w:br w:type="page"/>
      </w:r>
      <w:r>
        <w:rPr>
          <w:rFonts w:hint="eastAsia"/>
          <w:color w:val="auto"/>
          <w:highlight w:val="none"/>
          <w:lang w:val="en-US" w:eastAsia="zh-CN"/>
        </w:rPr>
        <w:t>附件1：区域站+便捷站</w:t>
      </w:r>
    </w:p>
    <w:tbl>
      <w:tblPr>
        <w:tblStyle w:val="25"/>
        <w:tblW w:w="8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099"/>
        <w:gridCol w:w="2965"/>
        <w:gridCol w:w="1118"/>
        <w:gridCol w:w="2423"/>
      </w:tblGrid>
      <w:tr w14:paraId="3B21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4E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A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乡镇街道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B2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站名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1F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区站号</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9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设备要素</w:t>
            </w:r>
          </w:p>
        </w:tc>
      </w:tr>
      <w:tr w14:paraId="7804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FC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B4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D2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83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六要素＋能见度+雪深+天气现象仪+固态降水</w:t>
            </w:r>
          </w:p>
        </w:tc>
      </w:tr>
      <w:tr w14:paraId="41C9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00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C3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8C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后半湖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3E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AE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+天气现象仪</w:t>
            </w:r>
          </w:p>
        </w:tc>
      </w:tr>
      <w:tr w14:paraId="078B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98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0B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6F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镇南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B0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EE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+天气现象仪+雪深</w:t>
            </w:r>
          </w:p>
        </w:tc>
      </w:tr>
      <w:tr w14:paraId="5949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1B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15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E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金鱼湾社区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9C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9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+雪深+天气现象仪</w:t>
            </w:r>
          </w:p>
        </w:tc>
      </w:tr>
      <w:tr w14:paraId="345C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D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AF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B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8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1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3ED9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56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0C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27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73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77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六要素+摄像头</w:t>
            </w:r>
          </w:p>
        </w:tc>
      </w:tr>
      <w:tr w14:paraId="65BE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52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8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9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岑仓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01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E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0DE4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8A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E7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4B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E0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4E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77C6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31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E0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C6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蒿坝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21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88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w:t>
            </w:r>
          </w:p>
        </w:tc>
      </w:tr>
      <w:tr w14:paraId="4D18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45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F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D9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皂李湖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20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89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985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7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11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BD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丰树坪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B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16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67D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2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6E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4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8B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D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六要素＋天气现象仪+固态降水</w:t>
            </w:r>
            <w:r>
              <w:rPr>
                <w:rFonts w:hint="eastAsia" w:ascii="宋体" w:hAnsi="宋体" w:cs="宋体"/>
                <w:i w:val="0"/>
                <w:iCs w:val="0"/>
                <w:color w:val="auto"/>
                <w:kern w:val="0"/>
                <w:sz w:val="22"/>
                <w:szCs w:val="22"/>
                <w:highlight w:val="none"/>
                <w:u w:val="none"/>
                <w:lang w:val="en-US" w:eastAsia="zh-CN" w:bidi="ar"/>
              </w:rPr>
              <w:t>+摄像头</w:t>
            </w:r>
          </w:p>
        </w:tc>
      </w:tr>
      <w:tr w14:paraId="7446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69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26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2B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D4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E0A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43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1D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1F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朱巷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EB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0E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p>
        </w:tc>
      </w:tr>
      <w:tr w14:paraId="6B7D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BA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4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60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D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B2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r>
              <w:rPr>
                <w:rFonts w:hint="eastAsia" w:ascii="宋体" w:hAnsi="宋体" w:cs="宋体"/>
                <w:i w:val="0"/>
                <w:iCs w:val="0"/>
                <w:color w:val="auto"/>
                <w:kern w:val="0"/>
                <w:sz w:val="22"/>
                <w:szCs w:val="22"/>
                <w:highlight w:val="none"/>
                <w:u w:val="none"/>
                <w:lang w:val="en-US" w:eastAsia="zh-CN" w:bidi="ar"/>
              </w:rPr>
              <w:t>+雪深</w:t>
            </w:r>
          </w:p>
        </w:tc>
      </w:tr>
      <w:tr w14:paraId="0124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2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B4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48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E6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D0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p>
        </w:tc>
      </w:tr>
      <w:tr w14:paraId="1878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B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8D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E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南阳社区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70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60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DF2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8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FD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8E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BD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CE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ABB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01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0D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B8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二都</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E3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E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CE4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09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10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20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庙川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E0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34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56A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E3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5B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AB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50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7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r>
              <w:rPr>
                <w:rFonts w:hint="eastAsia" w:ascii="宋体" w:hAnsi="宋体" w:eastAsia="宋体" w:cs="宋体"/>
                <w:i w:val="0"/>
                <w:iCs w:val="0"/>
                <w:color w:val="auto"/>
                <w:kern w:val="0"/>
                <w:sz w:val="22"/>
                <w:szCs w:val="22"/>
                <w:highlight w:val="none"/>
                <w:u w:val="none"/>
                <w:lang w:val="en-US" w:eastAsia="zh-CN" w:bidi="ar"/>
              </w:rPr>
              <w:t>+雪深+固态降水</w:t>
            </w:r>
          </w:p>
        </w:tc>
      </w:tr>
      <w:tr w14:paraId="42FA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B1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79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2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42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C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06A6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23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50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19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银河湾社区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C7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F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EB9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A0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9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DE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恒利社区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43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7F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EB9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4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7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06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百官广场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7D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CF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F5C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A9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1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5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绿城社区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0E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94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2078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A3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1F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63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光明社区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9F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B7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4EB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B6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C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63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白米堰社区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F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8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六要素+天气现象仪+雪深</w:t>
            </w:r>
          </w:p>
        </w:tc>
      </w:tr>
      <w:tr w14:paraId="74FD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9A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1C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F4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4D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D2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六要素+能见度+天气现象仪</w:t>
            </w:r>
          </w:p>
        </w:tc>
      </w:tr>
      <w:tr w14:paraId="0CDA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CC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3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C2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94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9D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6F22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CC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27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C7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任叶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3F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4D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3220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45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FA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E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覆卮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16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B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六要素＋天气现象仪</w:t>
            </w:r>
          </w:p>
        </w:tc>
      </w:tr>
      <w:tr w14:paraId="30F2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37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50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A7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篁村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AA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1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六要素＋雪深+天气现象仪+固态降水</w:t>
            </w:r>
          </w:p>
        </w:tc>
      </w:tr>
      <w:tr w14:paraId="3832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DA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48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47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冯浦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D2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8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六要素+能见度+雪深+天气现象仪</w:t>
            </w:r>
          </w:p>
        </w:tc>
      </w:tr>
      <w:tr w14:paraId="11AD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1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97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FC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塔溪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A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E3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1B5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93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2F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C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太平山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C6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K4443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6D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34CC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43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6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52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新横塘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A0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DB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六要素+雪深+天气现象仪</w:t>
            </w:r>
          </w:p>
        </w:tc>
      </w:tr>
      <w:tr w14:paraId="0FFD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15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A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57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ED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2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E5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2C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10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C4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渔门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A4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10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8FE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36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F2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E5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凤鸣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BC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D8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00FF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8D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8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00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田山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0C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B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57A4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52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8E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A6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缸岙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4E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K4459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D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2DF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29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EC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9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白马湖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EB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6E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CB2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F0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CA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37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24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C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7A4F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C0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81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C4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AE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A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2672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EB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65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3F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上德实验小学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CF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E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EB6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4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57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8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C5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C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2164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C6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D1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9E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吴家楼</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FA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8C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49D5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6C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9C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1F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9E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51FD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B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5C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E9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庙桥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C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C4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A7B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06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F2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任庄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CD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K4469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A6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243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4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A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F6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潘家陡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1B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36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F78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86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82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F3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任谢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F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2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154E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56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88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3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86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5FE2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E7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7E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E0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陈夏谢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F2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C8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45A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5C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10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4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D9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0E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7655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34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D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73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丰园村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4B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50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B4D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9A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F5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65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联合村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3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E6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686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85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02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7E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镇东村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77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2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3E9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8B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C7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00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世海村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F7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FD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5B07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7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14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D9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东里村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F0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K4479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B6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6561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EC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50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D9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兴南村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AE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27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p>
        </w:tc>
      </w:tr>
      <w:tr w14:paraId="2DA7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6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D0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93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三工段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55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E6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0188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1E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9C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D8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东二区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B9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8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六要素+雪深+摄像头</w:t>
            </w:r>
          </w:p>
        </w:tc>
      </w:tr>
      <w:tr w14:paraId="4889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0C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71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C0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D2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DE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1E78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3C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A3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EB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E0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41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4590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87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2F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B2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F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2B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19B3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DA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9A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A1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39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46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5E32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9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B2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B8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白龙潭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8F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1E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六要素+摄像头</w:t>
            </w:r>
          </w:p>
        </w:tc>
      </w:tr>
      <w:tr w14:paraId="6A6E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EE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D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7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洙凤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11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9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35E5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A8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F9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32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祝家庄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3B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K4489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BD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0A57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92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FE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CC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A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B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39E7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83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6C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7A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9D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A1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2F5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BC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44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37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芋艿湾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08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6D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8E9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39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8A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8E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C2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5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六要素+雪深</w:t>
            </w:r>
          </w:p>
        </w:tc>
      </w:tr>
      <w:tr w14:paraId="11E7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E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2A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17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31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93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六要素+摄像头</w:t>
            </w:r>
          </w:p>
        </w:tc>
      </w:tr>
      <w:tr w14:paraId="460C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41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1D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BC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45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09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819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39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4C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9A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夏家埠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0F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C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703A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9A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B8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44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戚山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55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1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六要素+摄像头</w:t>
            </w:r>
          </w:p>
        </w:tc>
      </w:tr>
      <w:tr w14:paraId="1904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BF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38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F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渔家渡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01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29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六要素</w:t>
            </w:r>
          </w:p>
        </w:tc>
      </w:tr>
      <w:tr w14:paraId="167A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CB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7F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89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A2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K4499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12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34A0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2B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E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秀锋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25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7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7BA5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FA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3B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DA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A2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E7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A17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A9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F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C9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BC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AE3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96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04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DD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A8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D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0B6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37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E0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53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河浮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94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EB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ABD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04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3E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E0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3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A9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372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7B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FD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2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EE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2C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1028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2B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D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F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安家渡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59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D4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7743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72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AC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9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鹤湖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4B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C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C33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A9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A2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30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蒋村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0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82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563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23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92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52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汤浦水库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0C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4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7D3C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18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CF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28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梁江社区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22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1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45B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73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4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3F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BE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7A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六要素+雪深</w:t>
            </w:r>
            <w:r>
              <w:rPr>
                <w:rFonts w:hint="eastAsia" w:ascii="宋体" w:hAnsi="宋体" w:cs="宋体"/>
                <w:i w:val="0"/>
                <w:iCs w:val="0"/>
                <w:color w:val="auto"/>
                <w:kern w:val="0"/>
                <w:sz w:val="22"/>
                <w:szCs w:val="22"/>
                <w:highlight w:val="none"/>
                <w:u w:val="none"/>
                <w:lang w:val="en-US" w:eastAsia="zh-CN" w:bidi="ar"/>
              </w:rPr>
              <w:t>+摄像头</w:t>
            </w:r>
          </w:p>
        </w:tc>
      </w:tr>
      <w:tr w14:paraId="06A0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72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71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79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虞光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E0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05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2F5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D0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31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D4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杨溪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42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B6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+摄像头</w:t>
            </w:r>
          </w:p>
        </w:tc>
      </w:tr>
      <w:tr w14:paraId="7FA3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06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70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87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客运中心</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9E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9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AB2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D1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A9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D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旭峰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DD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0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r>
              <w:rPr>
                <w:rFonts w:hint="eastAsia" w:ascii="宋体" w:hAnsi="宋体" w:cs="宋体"/>
                <w:i w:val="0"/>
                <w:iCs w:val="0"/>
                <w:color w:val="auto"/>
                <w:kern w:val="0"/>
                <w:sz w:val="22"/>
                <w:szCs w:val="22"/>
                <w:highlight w:val="none"/>
                <w:u w:val="none"/>
                <w:lang w:val="en-US" w:eastAsia="zh-CN" w:bidi="ar"/>
              </w:rPr>
              <w:t>+雪深</w:t>
            </w:r>
          </w:p>
        </w:tc>
      </w:tr>
      <w:tr w14:paraId="2F90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1B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E2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0E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D4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1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6C8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F9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A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8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新沙居委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AF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EB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3D1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D7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B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74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6E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9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026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5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70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7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6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5B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9EA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3B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00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80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金鸡山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FA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E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9AE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30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8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59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E5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E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7A0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CA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B6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6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83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3090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66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71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9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C8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57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2C7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AC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98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4E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61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2D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8CE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7A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83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B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舜源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E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4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29F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04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91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EC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达郭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1D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4C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05E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7B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17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45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长山新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8D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9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A48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B8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13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6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田家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90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5D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229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68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53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B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AA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93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EFF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0B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FB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36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35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7A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60A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E7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98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1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项家桥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C7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84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229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F7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C1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6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何家溇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34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B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D35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74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E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新益驱动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6E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EB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239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70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DC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3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1C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D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7791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26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9F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F8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43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DE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ADB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16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1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A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9B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71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551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5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A9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6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振新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F8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3EF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8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9C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7B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联新桥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AB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A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EA3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CE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6C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51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五夫</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5E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28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A5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DF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54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0D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B4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23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65B1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B6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E8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9D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小陈岙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F7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E4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863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76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B6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51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6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41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25FA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8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FE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AB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0E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5F83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E6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84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22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夹塘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4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2B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546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7B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EA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EA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盛茂</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B2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3E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14C0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3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1B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04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B5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EC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4C69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81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76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B4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西华瑶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4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C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399F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24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33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9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1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0A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r>
              <w:rPr>
                <w:rFonts w:hint="eastAsia" w:ascii="宋体" w:hAnsi="宋体" w:cs="宋体"/>
                <w:i w:val="0"/>
                <w:iCs w:val="0"/>
                <w:color w:val="auto"/>
                <w:kern w:val="0"/>
                <w:sz w:val="22"/>
                <w:szCs w:val="22"/>
                <w:highlight w:val="none"/>
                <w:u w:val="none"/>
                <w:lang w:val="en-US" w:eastAsia="zh-CN" w:bidi="ar"/>
              </w:rPr>
              <w:t>+摄像头</w:t>
            </w:r>
          </w:p>
        </w:tc>
      </w:tr>
      <w:tr w14:paraId="0B80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8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6D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A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大三角社区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E1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4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E7C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1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77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2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5B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E6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595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E8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86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3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蒿东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5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552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93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BC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8A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朱山头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0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6F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3F01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35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2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95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彭家堰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7B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E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A71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71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47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1D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8B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71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248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3F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D6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9D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A0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48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23A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47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20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D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1C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C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624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21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C0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35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称海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A6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4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01A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0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A4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FB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D0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F3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335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B1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51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3E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0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F4B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EC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F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C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舜江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86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ED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3C4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8E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1F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64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梅坞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F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2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056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1A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34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5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8E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F1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606A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CB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A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5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DF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04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120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D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3D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9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0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8C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C02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4B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89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B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倪家堡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KQ349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A5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F61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16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5E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C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拗花山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7C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6B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3F5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06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08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28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谢家塘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C2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89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7CF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11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2A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新戴家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A9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57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299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C5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A1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D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51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7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B1B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9A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D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23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9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7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B25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F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9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建塘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77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D2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ADA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7B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F6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17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0B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D7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C36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0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BF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4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前溪岙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AA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C5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5C9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8A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1C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9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上前溪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B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3C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935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43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6A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下管镇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D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陈大山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8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KQ359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42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DA2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4D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AC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0A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A7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A8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5E24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43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1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4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47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D5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9BA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4F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D7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8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鲁溪闸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4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A3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02D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B8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9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8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新驿亭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E1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52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C00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92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AE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4F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春晖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E5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29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38CA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A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B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5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西陡门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D2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0D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7EC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BB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01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D1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虹溪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B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C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0F1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B2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C6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BC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深湾桥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64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76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951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D7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D2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64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F9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6B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1C0F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65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3F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29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许岙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E1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KQ369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1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6100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D5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2E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12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6C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9B0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59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CD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C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肖金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B1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9F6A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B0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60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B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钱上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1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E7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01D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DC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C7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60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章家埠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01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00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7E6F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04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1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CF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湾头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25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9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28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73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47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B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09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F4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CB4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C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5B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12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14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17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D43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9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9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F6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新三联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1C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E0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0917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32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3D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3B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90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7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A51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B5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AD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D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5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KQ379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75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18A3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44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49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28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B7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D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DAD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9B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F2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FF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6B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F6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411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C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B2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0F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新魏家庄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8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52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2A5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5B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E9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50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横山徐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C7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57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7A19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B8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7B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F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E9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A0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E79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A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D3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9D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冯柯山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5D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32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D71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67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83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B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17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A0E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B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6A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5D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倪梁</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F4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B4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9F8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5D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FC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西溪湖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BE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C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BA0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48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8C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45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7B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KQ389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B3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5B0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31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A4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91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孟尝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79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80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915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15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C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A8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E4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65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151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A7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BA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B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7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D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C1F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F8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6E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9E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6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1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1C9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4E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2D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C9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虞东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86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F7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98E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F5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8C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4D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6E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9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C29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2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D9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7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C2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B6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F5C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05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F1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57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章家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8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7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CA9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D4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42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85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65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126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94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0E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26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东凌湖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0B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KQ399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F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3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33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3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F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港联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25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C75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1E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73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6D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勤联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9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CB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FB9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BB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AA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90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B0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CD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2B8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6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0C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D2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祝温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E3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D0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086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B4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B3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12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79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3A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5F4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C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7F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56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霞越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45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AE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BD9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BD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1B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汤浦镇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E4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霞里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0B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11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539D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FA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A0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36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罗村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2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83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0C7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4D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3F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DE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理工大学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DE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59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C83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4B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71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D5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康阳大道团农路交叉口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A3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7B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A7F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CE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E4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滨海大道团农路交叉口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10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C3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六要素（10米风杆）</w:t>
            </w:r>
          </w:p>
        </w:tc>
      </w:tr>
      <w:tr w14:paraId="5785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57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A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4A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新和成新材料产业园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59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21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DFC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2F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1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F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闰土生态工业园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2E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D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BE8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E3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A7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DF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盛安学校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77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1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1F3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0D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4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边沥线长海公路交叉口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74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92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A9E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C5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DC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49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团农路杭甬高速北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38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2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C8A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4E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77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经开区</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7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东进闸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06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5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DA3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F8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47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D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龙山公园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B5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E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9E9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4A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79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75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民丰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8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51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0BE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53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FF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19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53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BD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92E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E5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9C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CA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D3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73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6A8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B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97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B1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C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A9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79D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A6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FE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C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A9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F1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25E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32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BF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5A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桃园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CC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69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09F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6D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FC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C6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龙山观邸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11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F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0F5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13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C2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4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11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FC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687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FE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C9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D4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星丰小区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D8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F4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826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4A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35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天香西园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64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2B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7F6A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18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1E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1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镇海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C8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2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B0D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DC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FC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A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68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379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5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E4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9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兴海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B3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E3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B59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B4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FD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37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铁山后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09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70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6C8B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B7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7C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26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铁顶山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B8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59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688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FA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6B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老宅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65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B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0B7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3E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8A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25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半岙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70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D7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486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B4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A0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0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夏家岙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6F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BD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D20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E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CD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陈溪乡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C3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6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AF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33A9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C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0F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9B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金鸡山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F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FD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948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39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17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E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新下湖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5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2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281A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39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17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76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8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KQ939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D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43C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1F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5D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D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E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A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2D6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23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7D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新屯南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C8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7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377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A6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BE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D7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FD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CD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0064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4A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E2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30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CD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8B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C93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C7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23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5D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灵运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F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D5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868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8B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8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9E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8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F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六要素</w:t>
            </w:r>
          </w:p>
        </w:tc>
      </w:tr>
      <w:tr w14:paraId="43C3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8D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5E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9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16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BD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3E5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D7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9F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协力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2D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KQ947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64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67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337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AA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0B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外严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81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2B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00A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B5B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4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A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67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0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5B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13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6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E4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91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80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D14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250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00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百官街道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EE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新叶家埭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D8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7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28B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71E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93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54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丽樟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D0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DA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CE3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1AD2">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DE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C4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金村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2F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01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59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0BF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87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曹娥街道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4D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漳汀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36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25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698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51D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B7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DB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5A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KQ959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B4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A16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8F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6E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6E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保驾山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60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CB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21A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8B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E7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A5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凌江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D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08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37A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42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57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A1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担山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58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80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B24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DF7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49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东关街道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CE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AA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709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6CD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4A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BB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积山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DF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08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DE9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97B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8F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B1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云里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0B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7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8C6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BC6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31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9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杜浦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1B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5E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5D9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0DE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1E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9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新里港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CB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16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033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6296">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57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1C5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2D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27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2BC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87E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96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C8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30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KQ969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82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9F7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66C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9F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70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韩浜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9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5F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52D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40E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9E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道墟街道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8F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沽渚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1B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B0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5CB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1236">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37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EB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越北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10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92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183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480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CF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BF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胜桥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AE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393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E1A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B4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C8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A1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2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455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C89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66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小越街道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3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建越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E3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18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B7D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764D">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A0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3A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古里巷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31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DC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3F9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AB3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955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44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玩石梁岙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1C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35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90E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7A66">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04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梁湖街道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1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新花浦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21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8A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445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8DD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86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9D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时华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3B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KQ979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4E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423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8FB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DE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2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丁泽</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BA0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E2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589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A8A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E6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5B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东上湖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36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43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427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FE7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02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D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DB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6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265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206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B8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F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1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B6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060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3A0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DD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12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FD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4D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F62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A16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7B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45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D4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9B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881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5EF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F7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F2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严巷头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BC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D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61B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2ADC">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F6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57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陆家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28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7F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265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AA5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41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E6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章黎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72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C3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D5E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137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E8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25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黄家堰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9B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KQ989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20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334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64AD">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6B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E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吕家埠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A7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3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DA4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5D9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5B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E9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雀嘴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A9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B0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76D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B2B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10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28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蔡林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55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65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A5D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71C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C9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84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B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4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92B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9E8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67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5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福海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CD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49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72E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AA7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4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E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3E1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4A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15C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E4B3">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08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36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联塘</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D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5A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635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E2CE">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B4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崧厦街道</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CE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金中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71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DD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8BB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A25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4D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章镇镇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B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笕桥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BE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B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5A5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41B9">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0A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71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8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KQ999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4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9E2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8C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66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89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2E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9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2F4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C016">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E9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C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西南门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0E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E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02B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E45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77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61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1FD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65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ADF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A8E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AB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7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CB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8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B7C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A52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72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03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AC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0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81D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40D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71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BD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通明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6A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D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263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85A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9A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DC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谢桥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D6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KQ009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F8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3C8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82B2">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BB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丰惠镇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F6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五云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4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1F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236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28E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59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06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大善小坞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8B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AA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3FB9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4E1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A4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上浦镇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8D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昆岙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ED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9C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6AC5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E0E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F9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AC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青峰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E4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1F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A56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62F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50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永和镇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1E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CD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BE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525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210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6C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E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晋生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D3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6B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903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0F1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6D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谢塘镇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B8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铲还湖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73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62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78F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BAF8">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44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37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珠海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20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KQ442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E1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49DB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C9DA">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FC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盖北镇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94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夏盖山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FB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EF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7835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DCD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1E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27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立功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74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8D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1AE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DA95">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0D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69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7A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8A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BB1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99A1">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BC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9E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上宅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7C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61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DAE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03F6">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38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丁宅乡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E7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新任溪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E8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EF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1EFC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D6C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2D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D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知礼岙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66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787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6F60">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8E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22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下湾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32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41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78E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4264">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18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CD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马家姆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2D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5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2719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A852">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ED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岭南乡</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9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上苏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ED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6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0F15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CDCF">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08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5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贾家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C6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3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FAB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3FE7">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FD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8B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五洲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EF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A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r w14:paraId="5082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0D5B">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D4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驿亭镇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65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新杨梅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37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KQA19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8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两要素</w:t>
            </w:r>
          </w:p>
        </w:tc>
      </w:tr>
    </w:tbl>
    <w:p w14:paraId="6A3E2348">
      <w:pPr>
        <w:rPr>
          <w:rFonts w:hint="eastAsia" w:ascii="宋体" w:hAnsi="宋体" w:eastAsia="宋体" w:cs="宋体"/>
          <w:color w:val="auto"/>
          <w:sz w:val="24"/>
          <w:szCs w:val="24"/>
          <w:highlight w:val="none"/>
          <w:lang w:val="en-US" w:eastAsia="zh-CN"/>
        </w:rPr>
      </w:pPr>
    </w:p>
    <w:p w14:paraId="71193A58">
      <w:pPr>
        <w:pStyle w:val="31"/>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附件2：农气站</w:t>
      </w:r>
    </w:p>
    <w:tbl>
      <w:tblPr>
        <w:tblStyle w:val="25"/>
        <w:tblW w:w="8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635"/>
        <w:gridCol w:w="2854"/>
        <w:gridCol w:w="1320"/>
        <w:gridCol w:w="1796"/>
      </w:tblGrid>
      <w:tr w14:paraId="4932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80B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985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乡镇街道</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DEE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站名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C8F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区站号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FBC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设备要素</w:t>
            </w:r>
          </w:p>
        </w:tc>
      </w:tr>
      <w:tr w14:paraId="22BB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30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崧厦街道</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42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上虞五甲渡棚内应用气象观测站（农业）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10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K4518</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41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农气站</w:t>
            </w:r>
          </w:p>
        </w:tc>
      </w:tr>
      <w:tr w14:paraId="11FB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2A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CD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D2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上虞丁宅应用气象观测站（农业）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D9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K4522</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06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农气站</w:t>
            </w:r>
          </w:p>
        </w:tc>
      </w:tr>
      <w:tr w14:paraId="7ABE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59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C0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丁宅乡</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3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上虞大通棚内应用气象观测站（农业）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D7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K4523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F1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农气站</w:t>
            </w:r>
          </w:p>
        </w:tc>
      </w:tr>
    </w:tbl>
    <w:p w14:paraId="61A533E4">
      <w:pPr>
        <w:rPr>
          <w:rFonts w:hint="eastAsia" w:ascii="宋体" w:hAnsi="宋体" w:eastAsia="宋体" w:cs="宋体"/>
          <w:color w:val="auto"/>
          <w:sz w:val="24"/>
          <w:szCs w:val="24"/>
          <w:highlight w:val="none"/>
          <w:lang w:val="en-US" w:eastAsia="zh-CN"/>
        </w:rPr>
      </w:pPr>
    </w:p>
    <w:p w14:paraId="421CEAC2">
      <w:pPr>
        <w:pStyle w:val="31"/>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color w:val="auto"/>
          <w:highlight w:val="none"/>
          <w:lang w:val="en-US" w:eastAsia="zh-CN"/>
        </w:rPr>
      </w:pPr>
      <w:r>
        <w:rPr>
          <w:rFonts w:hint="eastAsia"/>
          <w:color w:val="auto"/>
          <w:highlight w:val="none"/>
          <w:lang w:val="en-US" w:eastAsia="zh-CN"/>
        </w:rPr>
        <w:t>附件3：备件</w:t>
      </w:r>
    </w:p>
    <w:tbl>
      <w:tblPr>
        <w:tblStyle w:val="25"/>
        <w:tblW w:w="8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6"/>
        <w:gridCol w:w="3859"/>
        <w:gridCol w:w="1944"/>
        <w:gridCol w:w="1800"/>
      </w:tblGrid>
      <w:tr w14:paraId="6E8B62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621CA8A">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序号</w:t>
            </w: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780DFFA">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备件名称</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F1EC425">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备件量</w:t>
            </w:r>
          </w:p>
        </w:tc>
        <w:tc>
          <w:tcPr>
            <w:tcW w:w="1800" w:type="dxa"/>
            <w:tcBorders>
              <w:top w:val="single" w:color="auto" w:sz="8" w:space="0"/>
              <w:left w:val="single" w:color="auto" w:sz="8" w:space="0"/>
              <w:bottom w:val="single" w:color="auto" w:sz="8" w:space="0"/>
              <w:right w:val="single" w:color="auto" w:sz="8" w:space="0"/>
            </w:tcBorders>
            <w:noWrap w:val="0"/>
            <w:vAlign w:val="center"/>
          </w:tcPr>
          <w:p w14:paraId="702CE88A">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备注</w:t>
            </w:r>
          </w:p>
        </w:tc>
      </w:tr>
      <w:tr w14:paraId="45325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771CD09">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A57EAE4">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湿度传感器</w:t>
            </w:r>
            <w:r>
              <w:rPr>
                <w:rFonts w:hint="eastAsia"/>
                <w:color w:val="auto"/>
                <w:sz w:val="22"/>
                <w:highlight w:val="none"/>
                <w:lang w:eastAsia="zh-CN"/>
              </w:rPr>
              <w:t>（DHC2）</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A2070E0">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restart"/>
            <w:tcBorders>
              <w:top w:val="single" w:color="auto" w:sz="8" w:space="0"/>
              <w:left w:val="single" w:color="auto" w:sz="8" w:space="0"/>
              <w:right w:val="single" w:color="auto" w:sz="8" w:space="0"/>
            </w:tcBorders>
            <w:noWrap w:val="0"/>
            <w:vAlign w:val="center"/>
          </w:tcPr>
          <w:p w14:paraId="791BC832">
            <w:pPr>
              <w:widowControl/>
              <w:spacing w:line="400" w:lineRule="exact"/>
              <w:jc w:val="center"/>
              <w:rPr>
                <w:rFonts w:ascii="宋体" w:hAnsi="宋体" w:cs="黑体"/>
                <w:color w:val="auto"/>
                <w:sz w:val="22"/>
                <w:highlight w:val="none"/>
              </w:rPr>
            </w:pPr>
            <w:r>
              <w:rPr>
                <w:rFonts w:hint="eastAsia" w:ascii="宋体" w:hAnsi="宋体" w:cs="黑体"/>
                <w:color w:val="auto"/>
                <w:sz w:val="22"/>
                <w:highlight w:val="none"/>
              </w:rPr>
              <w:t>备件符合气象准入标准，同时能匹配目前在用设备</w:t>
            </w:r>
          </w:p>
        </w:tc>
      </w:tr>
      <w:tr w14:paraId="5E097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E187F97">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BD8805C">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风向风速传感器</w:t>
            </w:r>
            <w:r>
              <w:rPr>
                <w:rFonts w:hint="eastAsia"/>
                <w:color w:val="auto"/>
                <w:sz w:val="22"/>
                <w:highlight w:val="none"/>
                <w:lang w:eastAsia="zh-CN"/>
              </w:rPr>
              <w:t>（ZQZ-TF）</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DE35B9E">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30138483">
            <w:pPr>
              <w:widowControl/>
              <w:spacing w:line="400" w:lineRule="exact"/>
              <w:jc w:val="center"/>
              <w:rPr>
                <w:rFonts w:ascii="宋体" w:hAnsi="宋体" w:cs="黑体"/>
                <w:color w:val="auto"/>
                <w:sz w:val="22"/>
                <w:highlight w:val="none"/>
              </w:rPr>
            </w:pPr>
          </w:p>
        </w:tc>
      </w:tr>
      <w:tr w14:paraId="29AF4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C05420">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AC4BF45">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雨量传感器（机芯）</w:t>
            </w:r>
            <w:r>
              <w:rPr>
                <w:rFonts w:hint="eastAsia"/>
                <w:color w:val="auto"/>
                <w:sz w:val="22"/>
                <w:highlight w:val="none"/>
                <w:lang w:eastAsia="zh-CN"/>
              </w:rPr>
              <w:t>（SL3-1）</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C6594E5">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15104D1B">
            <w:pPr>
              <w:widowControl/>
              <w:spacing w:line="400" w:lineRule="exact"/>
              <w:jc w:val="center"/>
              <w:rPr>
                <w:rFonts w:ascii="仿宋_GB2312" w:hAnsi="黑体" w:eastAsia="仿宋_GB2312" w:cs="黑体"/>
                <w:color w:val="auto"/>
                <w:sz w:val="32"/>
                <w:szCs w:val="32"/>
                <w:highlight w:val="none"/>
              </w:rPr>
            </w:pPr>
          </w:p>
        </w:tc>
      </w:tr>
      <w:tr w14:paraId="63429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4500F2F">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F5F06BF">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气压传感器（DYC1）</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97859F5">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5</w:t>
            </w:r>
          </w:p>
        </w:tc>
        <w:tc>
          <w:tcPr>
            <w:tcW w:w="1800" w:type="dxa"/>
            <w:vMerge w:val="continue"/>
            <w:tcBorders>
              <w:left w:val="single" w:color="auto" w:sz="8" w:space="0"/>
              <w:right w:val="single" w:color="auto" w:sz="8" w:space="0"/>
            </w:tcBorders>
            <w:noWrap w:val="0"/>
            <w:vAlign w:val="center"/>
          </w:tcPr>
          <w:p w14:paraId="0EC6186B">
            <w:pPr>
              <w:widowControl/>
              <w:spacing w:line="400" w:lineRule="exact"/>
              <w:jc w:val="center"/>
              <w:rPr>
                <w:rFonts w:ascii="仿宋_GB2312" w:hAnsi="黑体" w:eastAsia="仿宋_GB2312" w:cs="黑体"/>
                <w:color w:val="auto"/>
                <w:sz w:val="32"/>
                <w:szCs w:val="32"/>
                <w:highlight w:val="none"/>
              </w:rPr>
            </w:pPr>
          </w:p>
        </w:tc>
      </w:tr>
      <w:tr w14:paraId="20135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5EC19BD">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EBEB8A9">
            <w:pPr>
              <w:spacing w:line="400" w:lineRule="exact"/>
              <w:jc w:val="center"/>
              <w:rPr>
                <w:rFonts w:ascii="宋体" w:hAnsi="宋体" w:cs="宋体"/>
                <w:color w:val="auto"/>
                <w:sz w:val="22"/>
                <w:highlight w:val="none"/>
              </w:rPr>
            </w:pPr>
            <w:r>
              <w:rPr>
                <w:rFonts w:hint="eastAsia"/>
                <w:color w:val="auto"/>
                <w:sz w:val="22"/>
                <w:highlight w:val="none"/>
              </w:rPr>
              <w:t>电源模块</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EB7F521">
            <w:pPr>
              <w:spacing w:line="400" w:lineRule="exact"/>
              <w:jc w:val="center"/>
              <w:rPr>
                <w:rFonts w:ascii="宋体" w:hAnsi="宋体" w:cs="宋体"/>
                <w:color w:val="auto"/>
                <w:sz w:val="22"/>
                <w:highlight w:val="none"/>
              </w:rPr>
            </w:pPr>
            <w:r>
              <w:rPr>
                <w:rFonts w:hint="eastAsia"/>
                <w:color w:val="auto"/>
                <w:sz w:val="22"/>
                <w:highlight w:val="none"/>
              </w:rPr>
              <w:t>15</w:t>
            </w:r>
          </w:p>
        </w:tc>
        <w:tc>
          <w:tcPr>
            <w:tcW w:w="1800" w:type="dxa"/>
            <w:vMerge w:val="continue"/>
            <w:tcBorders>
              <w:left w:val="single" w:color="auto" w:sz="8" w:space="0"/>
              <w:right w:val="single" w:color="auto" w:sz="8" w:space="0"/>
            </w:tcBorders>
            <w:noWrap w:val="0"/>
            <w:vAlign w:val="center"/>
          </w:tcPr>
          <w:p w14:paraId="331C23EA">
            <w:pPr>
              <w:widowControl/>
              <w:spacing w:line="400" w:lineRule="exact"/>
              <w:jc w:val="center"/>
              <w:rPr>
                <w:rFonts w:ascii="仿宋_GB2312" w:hAnsi="黑体" w:eastAsia="仿宋_GB2312" w:cs="黑体"/>
                <w:color w:val="auto"/>
                <w:sz w:val="32"/>
                <w:szCs w:val="32"/>
                <w:highlight w:val="none"/>
              </w:rPr>
            </w:pPr>
          </w:p>
        </w:tc>
      </w:tr>
      <w:tr w14:paraId="51639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415F2D3">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2F6D4E6">
            <w:pPr>
              <w:spacing w:line="400" w:lineRule="exact"/>
              <w:jc w:val="center"/>
              <w:rPr>
                <w:rFonts w:ascii="宋体" w:hAnsi="宋体" w:cs="宋体"/>
                <w:color w:val="auto"/>
                <w:sz w:val="22"/>
                <w:highlight w:val="none"/>
              </w:rPr>
            </w:pPr>
            <w:r>
              <w:rPr>
                <w:rFonts w:hint="eastAsia"/>
                <w:color w:val="auto"/>
                <w:sz w:val="22"/>
                <w:highlight w:val="none"/>
              </w:rPr>
              <w:t>温湿度线（12.5米）</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3B55B2D">
            <w:pPr>
              <w:spacing w:line="400" w:lineRule="exact"/>
              <w:jc w:val="center"/>
              <w:rPr>
                <w:rFonts w:ascii="宋体" w:hAnsi="宋体" w:cs="宋体"/>
                <w:color w:val="auto"/>
                <w:sz w:val="22"/>
                <w:highlight w:val="none"/>
              </w:rPr>
            </w:pPr>
            <w:r>
              <w:rPr>
                <w:rFonts w:hint="eastAsia"/>
                <w:color w:val="auto"/>
                <w:sz w:val="22"/>
                <w:highlight w:val="none"/>
              </w:rPr>
              <w:t>10</w:t>
            </w:r>
          </w:p>
        </w:tc>
        <w:tc>
          <w:tcPr>
            <w:tcW w:w="1800" w:type="dxa"/>
            <w:vMerge w:val="continue"/>
            <w:tcBorders>
              <w:left w:val="single" w:color="auto" w:sz="8" w:space="0"/>
              <w:right w:val="single" w:color="auto" w:sz="8" w:space="0"/>
            </w:tcBorders>
            <w:noWrap w:val="0"/>
            <w:vAlign w:val="center"/>
          </w:tcPr>
          <w:p w14:paraId="3E5C9A01">
            <w:pPr>
              <w:widowControl/>
              <w:spacing w:line="400" w:lineRule="exact"/>
              <w:jc w:val="center"/>
              <w:rPr>
                <w:rFonts w:ascii="仿宋_GB2312" w:hAnsi="黑体" w:eastAsia="仿宋_GB2312" w:cs="黑体"/>
                <w:color w:val="auto"/>
                <w:sz w:val="32"/>
                <w:szCs w:val="32"/>
                <w:highlight w:val="none"/>
              </w:rPr>
            </w:pPr>
          </w:p>
        </w:tc>
      </w:tr>
      <w:tr w14:paraId="5FB39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F5034DB">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B2D334F">
            <w:pPr>
              <w:spacing w:line="400" w:lineRule="exact"/>
              <w:jc w:val="center"/>
              <w:rPr>
                <w:rFonts w:ascii="宋体" w:hAnsi="宋体" w:cs="宋体"/>
                <w:color w:val="auto"/>
                <w:sz w:val="22"/>
                <w:highlight w:val="none"/>
              </w:rPr>
            </w:pPr>
            <w:r>
              <w:rPr>
                <w:rFonts w:hint="eastAsia"/>
                <w:color w:val="auto"/>
                <w:sz w:val="22"/>
                <w:highlight w:val="none"/>
              </w:rPr>
              <w:t>雨量线（10米）</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C06C389">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6C15EE6A">
            <w:pPr>
              <w:widowControl/>
              <w:spacing w:line="400" w:lineRule="exact"/>
              <w:jc w:val="center"/>
              <w:rPr>
                <w:rFonts w:ascii="仿宋_GB2312" w:hAnsi="黑体" w:eastAsia="仿宋_GB2312" w:cs="黑体"/>
                <w:color w:val="auto"/>
                <w:sz w:val="32"/>
                <w:szCs w:val="32"/>
                <w:highlight w:val="none"/>
              </w:rPr>
            </w:pPr>
          </w:p>
        </w:tc>
      </w:tr>
      <w:tr w14:paraId="1542E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6841BC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ACE31BB">
            <w:pPr>
              <w:spacing w:line="400" w:lineRule="exact"/>
              <w:jc w:val="center"/>
              <w:rPr>
                <w:rFonts w:ascii="宋体" w:hAnsi="宋体" w:cs="宋体"/>
                <w:color w:val="auto"/>
                <w:sz w:val="22"/>
                <w:highlight w:val="none"/>
              </w:rPr>
            </w:pPr>
            <w:r>
              <w:rPr>
                <w:rFonts w:hint="eastAsia"/>
                <w:color w:val="auto"/>
                <w:sz w:val="22"/>
                <w:highlight w:val="none"/>
              </w:rPr>
              <w:t>风线（20米）</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F6E145D">
            <w:pPr>
              <w:spacing w:line="400" w:lineRule="exact"/>
              <w:jc w:val="center"/>
              <w:rPr>
                <w:rFonts w:ascii="宋体" w:hAnsi="宋体" w:cs="宋体"/>
                <w:color w:val="auto"/>
                <w:sz w:val="22"/>
                <w:highlight w:val="none"/>
              </w:rPr>
            </w:pPr>
            <w:r>
              <w:rPr>
                <w:rFonts w:hint="eastAsia"/>
                <w:color w:val="auto"/>
                <w:sz w:val="22"/>
                <w:highlight w:val="none"/>
              </w:rPr>
              <w:t>5</w:t>
            </w:r>
          </w:p>
        </w:tc>
        <w:tc>
          <w:tcPr>
            <w:tcW w:w="1800" w:type="dxa"/>
            <w:vMerge w:val="continue"/>
            <w:tcBorders>
              <w:left w:val="single" w:color="auto" w:sz="8" w:space="0"/>
              <w:right w:val="single" w:color="auto" w:sz="8" w:space="0"/>
            </w:tcBorders>
            <w:noWrap w:val="0"/>
            <w:vAlign w:val="center"/>
          </w:tcPr>
          <w:p w14:paraId="2C9A7906">
            <w:pPr>
              <w:widowControl/>
              <w:spacing w:line="400" w:lineRule="exact"/>
              <w:jc w:val="center"/>
              <w:rPr>
                <w:rFonts w:ascii="仿宋_GB2312" w:hAnsi="黑体" w:eastAsia="仿宋_GB2312" w:cs="黑体"/>
                <w:color w:val="auto"/>
                <w:sz w:val="32"/>
                <w:szCs w:val="32"/>
                <w:highlight w:val="none"/>
              </w:rPr>
            </w:pPr>
          </w:p>
        </w:tc>
      </w:tr>
      <w:tr w14:paraId="1C959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F526FF6">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74050F2">
            <w:pPr>
              <w:spacing w:line="400" w:lineRule="exact"/>
              <w:jc w:val="center"/>
              <w:rPr>
                <w:rFonts w:ascii="宋体" w:hAnsi="宋体" w:cs="宋体"/>
                <w:color w:val="auto"/>
                <w:sz w:val="22"/>
                <w:highlight w:val="none"/>
              </w:rPr>
            </w:pPr>
            <w:r>
              <w:rPr>
                <w:rFonts w:hint="eastAsia"/>
                <w:color w:val="auto"/>
                <w:sz w:val="22"/>
                <w:highlight w:val="none"/>
              </w:rPr>
              <w:t>能见度线</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5EBB620">
            <w:pPr>
              <w:spacing w:line="400" w:lineRule="exact"/>
              <w:jc w:val="center"/>
              <w:rPr>
                <w:rFonts w:ascii="宋体" w:hAnsi="宋体" w:cs="宋体"/>
                <w:color w:val="auto"/>
                <w:sz w:val="22"/>
                <w:highlight w:val="none"/>
              </w:rPr>
            </w:pPr>
            <w:r>
              <w:rPr>
                <w:rFonts w:hint="eastAsia"/>
                <w:color w:val="auto"/>
                <w:sz w:val="22"/>
                <w:highlight w:val="none"/>
              </w:rPr>
              <w:t>2</w:t>
            </w:r>
          </w:p>
        </w:tc>
        <w:tc>
          <w:tcPr>
            <w:tcW w:w="1800" w:type="dxa"/>
            <w:vMerge w:val="continue"/>
            <w:tcBorders>
              <w:left w:val="single" w:color="auto" w:sz="8" w:space="0"/>
              <w:right w:val="single" w:color="auto" w:sz="8" w:space="0"/>
            </w:tcBorders>
            <w:noWrap w:val="0"/>
            <w:vAlign w:val="center"/>
          </w:tcPr>
          <w:p w14:paraId="5A26D5B5">
            <w:pPr>
              <w:widowControl/>
              <w:spacing w:line="400" w:lineRule="exact"/>
              <w:jc w:val="center"/>
              <w:rPr>
                <w:rFonts w:ascii="仿宋_GB2312" w:hAnsi="黑体" w:eastAsia="仿宋_GB2312" w:cs="黑体"/>
                <w:color w:val="auto"/>
                <w:sz w:val="32"/>
                <w:szCs w:val="32"/>
                <w:highlight w:val="none"/>
              </w:rPr>
            </w:pPr>
          </w:p>
        </w:tc>
      </w:tr>
      <w:tr w14:paraId="589FB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C5C2AAC">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B0676E6">
            <w:pPr>
              <w:spacing w:line="400" w:lineRule="exact"/>
              <w:jc w:val="center"/>
              <w:rPr>
                <w:rFonts w:ascii="宋体" w:hAnsi="宋体" w:cs="宋体"/>
                <w:color w:val="auto"/>
                <w:sz w:val="22"/>
                <w:highlight w:val="none"/>
              </w:rPr>
            </w:pPr>
            <w:r>
              <w:rPr>
                <w:rFonts w:hint="eastAsia"/>
                <w:color w:val="auto"/>
                <w:sz w:val="22"/>
                <w:highlight w:val="none"/>
              </w:rPr>
              <w:t>雪深线</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520DA9E">
            <w:pPr>
              <w:spacing w:line="400" w:lineRule="exact"/>
              <w:jc w:val="center"/>
              <w:rPr>
                <w:rFonts w:ascii="宋体" w:hAnsi="宋体" w:cs="宋体"/>
                <w:color w:val="auto"/>
                <w:sz w:val="22"/>
                <w:highlight w:val="none"/>
              </w:rPr>
            </w:pPr>
            <w:r>
              <w:rPr>
                <w:rFonts w:hint="eastAsia"/>
                <w:color w:val="auto"/>
                <w:sz w:val="22"/>
                <w:highlight w:val="none"/>
              </w:rPr>
              <w:t>2</w:t>
            </w:r>
          </w:p>
        </w:tc>
        <w:tc>
          <w:tcPr>
            <w:tcW w:w="1800" w:type="dxa"/>
            <w:vMerge w:val="continue"/>
            <w:tcBorders>
              <w:left w:val="single" w:color="auto" w:sz="8" w:space="0"/>
              <w:right w:val="single" w:color="auto" w:sz="8" w:space="0"/>
            </w:tcBorders>
            <w:noWrap w:val="0"/>
            <w:vAlign w:val="center"/>
          </w:tcPr>
          <w:p w14:paraId="47668D0D">
            <w:pPr>
              <w:widowControl/>
              <w:spacing w:line="400" w:lineRule="exact"/>
              <w:jc w:val="center"/>
              <w:rPr>
                <w:rFonts w:ascii="仿宋_GB2312" w:hAnsi="黑体" w:eastAsia="仿宋_GB2312" w:cs="黑体"/>
                <w:color w:val="auto"/>
                <w:sz w:val="32"/>
                <w:szCs w:val="32"/>
                <w:highlight w:val="none"/>
              </w:rPr>
            </w:pPr>
          </w:p>
        </w:tc>
      </w:tr>
      <w:tr w14:paraId="75B1F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AB8F795">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DB349B4">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能见度传感器（DNQ1/V35）</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2DD4515">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2016B0F0">
            <w:pPr>
              <w:widowControl/>
              <w:spacing w:line="400" w:lineRule="exact"/>
              <w:jc w:val="center"/>
              <w:rPr>
                <w:rFonts w:ascii="仿宋_GB2312" w:hAnsi="黑体" w:eastAsia="仿宋_GB2312" w:cs="黑体"/>
                <w:color w:val="auto"/>
                <w:sz w:val="32"/>
                <w:szCs w:val="32"/>
                <w:highlight w:val="none"/>
              </w:rPr>
            </w:pPr>
          </w:p>
        </w:tc>
      </w:tr>
      <w:tr w14:paraId="18956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7607F3C">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339CC01">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雪深传感器（DSS1）</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DE8F060">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4A59941A">
            <w:pPr>
              <w:widowControl/>
              <w:spacing w:line="400" w:lineRule="exact"/>
              <w:jc w:val="center"/>
              <w:rPr>
                <w:rFonts w:ascii="仿宋_GB2312" w:hAnsi="黑体" w:eastAsia="仿宋_GB2312" w:cs="黑体"/>
                <w:color w:val="auto"/>
                <w:sz w:val="32"/>
                <w:szCs w:val="32"/>
                <w:highlight w:val="none"/>
              </w:rPr>
            </w:pPr>
          </w:p>
        </w:tc>
      </w:tr>
      <w:tr w14:paraId="5574F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4A37205">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2639AC4">
            <w:pPr>
              <w:spacing w:line="400" w:lineRule="exact"/>
              <w:jc w:val="center"/>
              <w:rPr>
                <w:rFonts w:hint="eastAsia" w:ascii="宋体" w:hAnsi="宋体" w:eastAsia="宋体" w:cs="宋体"/>
                <w:color w:val="auto"/>
                <w:sz w:val="22"/>
                <w:highlight w:val="none"/>
                <w:lang w:eastAsia="zh-CN"/>
              </w:rPr>
            </w:pPr>
            <w:r>
              <w:rPr>
                <w:rFonts w:hint="eastAsia"/>
                <w:color w:val="auto"/>
                <w:sz w:val="22"/>
                <w:highlight w:val="none"/>
              </w:rPr>
              <w:t>称重传感器</w:t>
            </w:r>
            <w:r>
              <w:rPr>
                <w:rFonts w:hint="eastAsia"/>
                <w:color w:val="auto"/>
                <w:sz w:val="22"/>
                <w:highlight w:val="none"/>
                <w:lang w:eastAsia="zh-CN"/>
              </w:rPr>
              <w:t>（</w:t>
            </w:r>
            <w:r>
              <w:rPr>
                <w:rFonts w:hint="eastAsia"/>
                <w:color w:val="auto"/>
                <w:sz w:val="22"/>
                <w:highlight w:val="none"/>
                <w:lang w:val="en-US" w:eastAsia="zh-CN"/>
              </w:rPr>
              <w:t>DSC1</w:t>
            </w:r>
            <w:r>
              <w:rPr>
                <w:rFonts w:hint="eastAsia"/>
                <w:color w:val="auto"/>
                <w:sz w:val="22"/>
                <w:highlight w:val="none"/>
                <w:lang w:eastAsia="zh-CN"/>
              </w:rPr>
              <w:t>）</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AFA865B">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5F32A992">
            <w:pPr>
              <w:widowControl/>
              <w:spacing w:line="400" w:lineRule="exact"/>
              <w:jc w:val="center"/>
              <w:rPr>
                <w:rFonts w:ascii="仿宋_GB2312" w:hAnsi="黑体" w:eastAsia="仿宋_GB2312" w:cs="黑体"/>
                <w:color w:val="auto"/>
                <w:sz w:val="32"/>
                <w:szCs w:val="32"/>
                <w:highlight w:val="none"/>
              </w:rPr>
            </w:pPr>
          </w:p>
        </w:tc>
      </w:tr>
      <w:tr w14:paraId="03B46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1971177">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28F4C96">
            <w:pPr>
              <w:spacing w:line="400" w:lineRule="exact"/>
              <w:jc w:val="center"/>
              <w:rPr>
                <w:rFonts w:ascii="宋体" w:hAnsi="宋体" w:cs="宋体"/>
                <w:color w:val="auto"/>
                <w:sz w:val="22"/>
                <w:highlight w:val="none"/>
              </w:rPr>
            </w:pPr>
            <w:r>
              <w:rPr>
                <w:rFonts w:hint="eastAsia"/>
                <w:color w:val="auto"/>
                <w:sz w:val="22"/>
                <w:highlight w:val="none"/>
              </w:rPr>
              <w:t>无拉锁风杆</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0BA3465">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5BB12E27">
            <w:pPr>
              <w:widowControl/>
              <w:spacing w:line="400" w:lineRule="exact"/>
              <w:jc w:val="center"/>
              <w:rPr>
                <w:rFonts w:ascii="仿宋_GB2312" w:hAnsi="黑体" w:eastAsia="仿宋_GB2312" w:cs="黑体"/>
                <w:color w:val="auto"/>
                <w:sz w:val="32"/>
                <w:szCs w:val="32"/>
                <w:highlight w:val="none"/>
              </w:rPr>
            </w:pPr>
          </w:p>
        </w:tc>
      </w:tr>
      <w:tr w14:paraId="2E33B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CDF71D0">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1CF7311">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太阳能板</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9CCE987">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7CF4012D">
            <w:pPr>
              <w:widowControl/>
              <w:spacing w:line="400" w:lineRule="exact"/>
              <w:jc w:val="center"/>
              <w:rPr>
                <w:rFonts w:ascii="仿宋_GB2312" w:hAnsi="黑体" w:eastAsia="仿宋_GB2312" w:cs="黑体"/>
                <w:color w:val="auto"/>
                <w:sz w:val="32"/>
                <w:szCs w:val="32"/>
                <w:highlight w:val="none"/>
              </w:rPr>
            </w:pPr>
          </w:p>
        </w:tc>
      </w:tr>
      <w:tr w14:paraId="6F1560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017E5C8">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4269F98">
            <w:pPr>
              <w:spacing w:line="400" w:lineRule="exact"/>
              <w:jc w:val="center"/>
              <w:rPr>
                <w:rFonts w:ascii="宋体" w:hAnsi="宋体" w:cs="宋体"/>
                <w:color w:val="auto"/>
                <w:sz w:val="22"/>
                <w:highlight w:val="none"/>
              </w:rPr>
            </w:pPr>
            <w:r>
              <w:rPr>
                <w:rFonts w:hint="eastAsia"/>
                <w:color w:val="auto"/>
                <w:sz w:val="22"/>
                <w:highlight w:val="none"/>
              </w:rPr>
              <w:t>采集器BH2</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74636AA">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268C7D13">
            <w:pPr>
              <w:widowControl/>
              <w:spacing w:line="400" w:lineRule="exact"/>
              <w:jc w:val="center"/>
              <w:rPr>
                <w:rFonts w:ascii="仿宋_GB2312" w:hAnsi="黑体" w:eastAsia="仿宋_GB2312" w:cs="黑体"/>
                <w:color w:val="auto"/>
                <w:sz w:val="32"/>
                <w:szCs w:val="32"/>
                <w:highlight w:val="none"/>
              </w:rPr>
            </w:pPr>
          </w:p>
        </w:tc>
      </w:tr>
      <w:tr w14:paraId="664C4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C4C5D3">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DCACE57">
            <w:pPr>
              <w:spacing w:line="400" w:lineRule="exact"/>
              <w:jc w:val="center"/>
              <w:rPr>
                <w:rFonts w:ascii="宋体" w:hAnsi="宋体" w:cs="宋体"/>
                <w:color w:val="auto"/>
                <w:sz w:val="22"/>
                <w:highlight w:val="none"/>
              </w:rPr>
            </w:pPr>
            <w:r>
              <w:rPr>
                <w:rFonts w:hint="eastAsia"/>
                <w:color w:val="auto"/>
                <w:sz w:val="22"/>
                <w:highlight w:val="none"/>
              </w:rPr>
              <w:t>采集器ZQZ-BD</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A471AFE">
            <w:pPr>
              <w:spacing w:line="400" w:lineRule="exact"/>
              <w:jc w:val="center"/>
              <w:rPr>
                <w:rFonts w:ascii="宋体" w:hAnsi="宋体" w:cs="宋体"/>
                <w:color w:val="auto"/>
                <w:sz w:val="22"/>
                <w:highlight w:val="none"/>
              </w:rPr>
            </w:pPr>
            <w:r>
              <w:rPr>
                <w:rFonts w:hint="eastAsia"/>
                <w:color w:val="auto"/>
                <w:sz w:val="22"/>
                <w:highlight w:val="none"/>
              </w:rPr>
              <w:t>1</w:t>
            </w:r>
          </w:p>
        </w:tc>
        <w:tc>
          <w:tcPr>
            <w:tcW w:w="1800" w:type="dxa"/>
            <w:vMerge w:val="continue"/>
            <w:tcBorders>
              <w:left w:val="single" w:color="auto" w:sz="8" w:space="0"/>
              <w:right w:val="single" w:color="auto" w:sz="8" w:space="0"/>
            </w:tcBorders>
            <w:noWrap w:val="0"/>
            <w:vAlign w:val="center"/>
          </w:tcPr>
          <w:p w14:paraId="58956FAD">
            <w:pPr>
              <w:widowControl/>
              <w:spacing w:line="400" w:lineRule="exact"/>
              <w:jc w:val="center"/>
              <w:rPr>
                <w:rFonts w:ascii="仿宋_GB2312" w:hAnsi="黑体" w:eastAsia="仿宋_GB2312" w:cs="黑体"/>
                <w:color w:val="auto"/>
                <w:sz w:val="32"/>
                <w:szCs w:val="32"/>
                <w:highlight w:val="none"/>
              </w:rPr>
            </w:pPr>
          </w:p>
        </w:tc>
      </w:tr>
      <w:tr w14:paraId="41770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8A037E3">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404AD59">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采集器WUSH-BH6</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86935DA">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2</w:t>
            </w:r>
          </w:p>
        </w:tc>
        <w:tc>
          <w:tcPr>
            <w:tcW w:w="1800" w:type="dxa"/>
            <w:vMerge w:val="continue"/>
            <w:tcBorders>
              <w:left w:val="single" w:color="auto" w:sz="8" w:space="0"/>
              <w:right w:val="single" w:color="auto" w:sz="8" w:space="0"/>
            </w:tcBorders>
            <w:noWrap w:val="0"/>
            <w:vAlign w:val="center"/>
          </w:tcPr>
          <w:p w14:paraId="66D45719">
            <w:pPr>
              <w:widowControl/>
              <w:spacing w:line="400" w:lineRule="exact"/>
              <w:jc w:val="center"/>
              <w:rPr>
                <w:rFonts w:ascii="仿宋_GB2312" w:hAnsi="黑体" w:eastAsia="仿宋_GB2312" w:cs="黑体"/>
                <w:color w:val="auto"/>
                <w:sz w:val="32"/>
                <w:szCs w:val="32"/>
                <w:highlight w:val="none"/>
              </w:rPr>
            </w:pPr>
          </w:p>
        </w:tc>
      </w:tr>
      <w:tr w14:paraId="33FE2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29F2D48">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FD85E4C">
            <w:pPr>
              <w:spacing w:line="400" w:lineRule="exact"/>
              <w:jc w:val="center"/>
              <w:rPr>
                <w:rFonts w:hint="default" w:eastAsia="宋体"/>
                <w:color w:val="auto"/>
                <w:sz w:val="22"/>
                <w:highlight w:val="none"/>
                <w:lang w:val="en-US" w:eastAsia="zh-CN"/>
              </w:rPr>
            </w:pPr>
            <w:r>
              <w:rPr>
                <w:rFonts w:hint="eastAsia"/>
                <w:color w:val="auto"/>
                <w:sz w:val="22"/>
                <w:highlight w:val="none"/>
                <w:lang w:val="en-US" w:eastAsia="zh-CN"/>
              </w:rPr>
              <w:t>采集器ZQZ-Q</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494CB4A">
            <w:pPr>
              <w:spacing w:line="400" w:lineRule="exact"/>
              <w:jc w:val="center"/>
              <w:rPr>
                <w:rFonts w:hint="eastAsia" w:eastAsia="宋体"/>
                <w:color w:val="auto"/>
                <w:sz w:val="22"/>
                <w:highlight w:val="none"/>
                <w:lang w:val="en-US" w:eastAsia="zh-CN"/>
              </w:rPr>
            </w:pPr>
            <w:r>
              <w:rPr>
                <w:rFonts w:hint="eastAsia"/>
                <w:color w:val="auto"/>
                <w:sz w:val="22"/>
                <w:highlight w:val="none"/>
                <w:lang w:val="en-US" w:eastAsia="zh-CN"/>
              </w:rPr>
              <w:t>2</w:t>
            </w:r>
          </w:p>
        </w:tc>
        <w:tc>
          <w:tcPr>
            <w:tcW w:w="1800" w:type="dxa"/>
            <w:vMerge w:val="continue"/>
            <w:tcBorders>
              <w:left w:val="single" w:color="auto" w:sz="8" w:space="0"/>
              <w:right w:val="single" w:color="auto" w:sz="8" w:space="0"/>
            </w:tcBorders>
            <w:noWrap w:val="0"/>
            <w:vAlign w:val="center"/>
          </w:tcPr>
          <w:p w14:paraId="043B0D4D">
            <w:pPr>
              <w:widowControl/>
              <w:spacing w:line="400" w:lineRule="exact"/>
              <w:jc w:val="center"/>
              <w:rPr>
                <w:rFonts w:ascii="仿宋_GB2312" w:hAnsi="黑体" w:eastAsia="仿宋_GB2312" w:cs="黑体"/>
                <w:color w:val="auto"/>
                <w:sz w:val="32"/>
                <w:szCs w:val="32"/>
                <w:highlight w:val="none"/>
              </w:rPr>
            </w:pPr>
          </w:p>
        </w:tc>
      </w:tr>
      <w:tr w14:paraId="21E9B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991B66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E323FDD">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温度传感器（WUSH-100A）</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D7727BD">
            <w:pPr>
              <w:spacing w:line="400" w:lineRule="exact"/>
              <w:jc w:val="center"/>
              <w:rPr>
                <w:rFonts w:hint="default"/>
                <w:color w:val="auto"/>
                <w:sz w:val="22"/>
                <w:highlight w:val="none"/>
                <w:lang w:val="en-US" w:eastAsia="zh-CN"/>
              </w:rPr>
            </w:pPr>
            <w:r>
              <w:rPr>
                <w:rFonts w:hint="eastAsia"/>
                <w:color w:val="auto"/>
                <w:sz w:val="22"/>
                <w:highlight w:val="none"/>
                <w:lang w:val="en-US" w:eastAsia="zh-CN"/>
              </w:rPr>
              <w:t>5</w:t>
            </w:r>
          </w:p>
        </w:tc>
        <w:tc>
          <w:tcPr>
            <w:tcW w:w="1800" w:type="dxa"/>
            <w:vMerge w:val="continue"/>
            <w:tcBorders>
              <w:left w:val="single" w:color="auto" w:sz="8" w:space="0"/>
              <w:right w:val="single" w:color="auto" w:sz="8" w:space="0"/>
            </w:tcBorders>
            <w:noWrap w:val="0"/>
            <w:vAlign w:val="center"/>
          </w:tcPr>
          <w:p w14:paraId="0553B821">
            <w:pPr>
              <w:widowControl/>
              <w:spacing w:line="400" w:lineRule="exact"/>
              <w:jc w:val="center"/>
              <w:rPr>
                <w:rFonts w:ascii="仿宋_GB2312" w:hAnsi="黑体" w:eastAsia="仿宋_GB2312" w:cs="黑体"/>
                <w:color w:val="auto"/>
                <w:sz w:val="32"/>
                <w:szCs w:val="32"/>
                <w:highlight w:val="none"/>
              </w:rPr>
            </w:pPr>
          </w:p>
        </w:tc>
      </w:tr>
      <w:tr w14:paraId="1CEAA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2CE4973">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F17A6C3">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 xml:space="preserve">通讯模块通讯天线 </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84121B8">
            <w:pPr>
              <w:spacing w:line="400" w:lineRule="exact"/>
              <w:jc w:val="center"/>
              <w:rPr>
                <w:rFonts w:hint="default"/>
                <w:color w:val="auto"/>
                <w:sz w:val="22"/>
                <w:highlight w:val="none"/>
                <w:lang w:val="en-US" w:eastAsia="zh-CN"/>
              </w:rPr>
            </w:pPr>
            <w:r>
              <w:rPr>
                <w:rFonts w:hint="eastAsia"/>
                <w:color w:val="auto"/>
                <w:sz w:val="22"/>
                <w:highlight w:val="none"/>
                <w:lang w:val="en-US" w:eastAsia="zh-CN"/>
              </w:rPr>
              <w:t>2</w:t>
            </w:r>
          </w:p>
        </w:tc>
        <w:tc>
          <w:tcPr>
            <w:tcW w:w="1800" w:type="dxa"/>
            <w:vMerge w:val="continue"/>
            <w:tcBorders>
              <w:left w:val="single" w:color="auto" w:sz="8" w:space="0"/>
              <w:right w:val="single" w:color="auto" w:sz="8" w:space="0"/>
            </w:tcBorders>
            <w:noWrap w:val="0"/>
            <w:vAlign w:val="center"/>
          </w:tcPr>
          <w:p w14:paraId="6FEB0E0D">
            <w:pPr>
              <w:widowControl/>
              <w:spacing w:line="400" w:lineRule="exact"/>
              <w:jc w:val="center"/>
              <w:rPr>
                <w:rFonts w:ascii="仿宋_GB2312" w:hAnsi="黑体" w:eastAsia="仿宋_GB2312" w:cs="黑体"/>
                <w:color w:val="auto"/>
                <w:sz w:val="32"/>
                <w:szCs w:val="32"/>
                <w:highlight w:val="none"/>
              </w:rPr>
            </w:pPr>
          </w:p>
        </w:tc>
      </w:tr>
      <w:tr w14:paraId="383445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9ACC505">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5372373">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百叶箱</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57A0487">
            <w:pPr>
              <w:spacing w:line="400" w:lineRule="exact"/>
              <w:jc w:val="center"/>
              <w:rPr>
                <w:rFonts w:hint="default"/>
                <w:color w:val="auto"/>
                <w:sz w:val="22"/>
                <w:highlight w:val="none"/>
                <w:lang w:val="en-US" w:eastAsia="zh-CN"/>
              </w:rPr>
            </w:pPr>
            <w:r>
              <w:rPr>
                <w:rFonts w:hint="eastAsia"/>
                <w:color w:val="auto"/>
                <w:sz w:val="22"/>
                <w:highlight w:val="none"/>
                <w:lang w:val="en-US" w:eastAsia="zh-CN"/>
              </w:rPr>
              <w:t>1</w:t>
            </w:r>
          </w:p>
        </w:tc>
        <w:tc>
          <w:tcPr>
            <w:tcW w:w="1800" w:type="dxa"/>
            <w:vMerge w:val="continue"/>
            <w:tcBorders>
              <w:left w:val="single" w:color="auto" w:sz="8" w:space="0"/>
              <w:right w:val="single" w:color="auto" w:sz="8" w:space="0"/>
            </w:tcBorders>
            <w:noWrap w:val="0"/>
            <w:vAlign w:val="center"/>
          </w:tcPr>
          <w:p w14:paraId="0F4B971E">
            <w:pPr>
              <w:widowControl/>
              <w:spacing w:line="400" w:lineRule="exact"/>
              <w:jc w:val="center"/>
              <w:rPr>
                <w:rFonts w:ascii="仿宋_GB2312" w:hAnsi="黑体" w:eastAsia="仿宋_GB2312" w:cs="黑体"/>
                <w:color w:val="auto"/>
                <w:sz w:val="32"/>
                <w:szCs w:val="32"/>
                <w:highlight w:val="none"/>
              </w:rPr>
            </w:pPr>
          </w:p>
        </w:tc>
      </w:tr>
      <w:tr w14:paraId="5A40E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AB09675">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8FA5FAD">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温湿度传感器</w:t>
            </w:r>
            <w:r>
              <w:rPr>
                <w:rFonts w:hint="eastAsia" w:ascii="宋体" w:hAnsi="宋体" w:cs="宋体"/>
                <w:i w:val="0"/>
                <w:iCs w:val="0"/>
                <w:color w:val="000000"/>
                <w:kern w:val="0"/>
                <w:sz w:val="20"/>
                <w:szCs w:val="20"/>
                <w:highlight w:val="none"/>
                <w:u w:val="none"/>
                <w:lang w:val="en-US" w:eastAsia="zh-CN" w:bidi="ar"/>
              </w:rPr>
              <w:t>(DSP1861-W-02-1-1-S(PT))</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C4BA08D">
            <w:pPr>
              <w:keepNext w:val="0"/>
              <w:keepLines w:val="0"/>
              <w:widowControl/>
              <w:suppressLineNumbers w:val="0"/>
              <w:spacing w:line="400" w:lineRule="exact"/>
              <w:jc w:val="center"/>
              <w:textAlignment w:val="auto"/>
              <w:rPr>
                <w:rFonts w:hint="default"/>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79B7C20E">
            <w:pPr>
              <w:widowControl/>
              <w:spacing w:line="400" w:lineRule="exact"/>
              <w:jc w:val="center"/>
              <w:rPr>
                <w:rFonts w:ascii="仿宋_GB2312" w:hAnsi="黑体" w:eastAsia="仿宋_GB2312" w:cs="黑体"/>
                <w:color w:val="auto"/>
                <w:sz w:val="32"/>
                <w:szCs w:val="32"/>
                <w:highlight w:val="none"/>
              </w:rPr>
            </w:pPr>
          </w:p>
        </w:tc>
      </w:tr>
      <w:tr w14:paraId="3384D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A334DAE">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8E00BA1">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气压传感器</w:t>
            </w:r>
            <w:r>
              <w:rPr>
                <w:rFonts w:hint="eastAsia" w:ascii="宋体" w:hAnsi="宋体" w:cs="宋体"/>
                <w:i w:val="0"/>
                <w:iCs w:val="0"/>
                <w:color w:val="000000"/>
                <w:kern w:val="0"/>
                <w:sz w:val="20"/>
                <w:szCs w:val="20"/>
                <w:highlight w:val="none"/>
                <w:u w:val="none"/>
                <w:lang w:val="en-US" w:eastAsia="zh-CN" w:bidi="ar"/>
              </w:rPr>
              <w:t>(DBT200-W)</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E12B459">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3</w:t>
            </w:r>
          </w:p>
        </w:tc>
        <w:tc>
          <w:tcPr>
            <w:tcW w:w="1800" w:type="dxa"/>
            <w:vMerge w:val="continue"/>
            <w:tcBorders>
              <w:left w:val="single" w:color="auto" w:sz="8" w:space="0"/>
              <w:right w:val="single" w:color="auto" w:sz="8" w:space="0"/>
            </w:tcBorders>
            <w:noWrap w:val="0"/>
            <w:vAlign w:val="center"/>
          </w:tcPr>
          <w:p w14:paraId="58E91EBC">
            <w:pPr>
              <w:widowControl/>
              <w:spacing w:line="400" w:lineRule="exact"/>
              <w:jc w:val="center"/>
              <w:rPr>
                <w:rFonts w:ascii="仿宋_GB2312" w:hAnsi="黑体" w:eastAsia="仿宋_GB2312" w:cs="黑体"/>
                <w:color w:val="auto"/>
                <w:sz w:val="32"/>
                <w:szCs w:val="32"/>
                <w:highlight w:val="none"/>
              </w:rPr>
            </w:pPr>
          </w:p>
        </w:tc>
      </w:tr>
      <w:tr w14:paraId="356E4F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73C6CD1">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06E8E30">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单翻斗雨量传感器</w:t>
            </w:r>
            <w:r>
              <w:rPr>
                <w:rFonts w:hint="eastAsia" w:ascii="宋体" w:hAnsi="宋体" w:cs="宋体"/>
                <w:i w:val="0"/>
                <w:iCs w:val="0"/>
                <w:color w:val="000000"/>
                <w:kern w:val="0"/>
                <w:sz w:val="20"/>
                <w:szCs w:val="20"/>
                <w:highlight w:val="none"/>
                <w:u w:val="none"/>
                <w:lang w:val="en-US" w:eastAsia="zh-CN" w:bidi="ar"/>
              </w:rPr>
              <w:t>(RG100 PRO)</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6956F74">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30292FA6">
            <w:pPr>
              <w:widowControl/>
              <w:spacing w:line="400" w:lineRule="exact"/>
              <w:jc w:val="center"/>
              <w:rPr>
                <w:rFonts w:ascii="仿宋_GB2312" w:hAnsi="黑体" w:eastAsia="仿宋_GB2312" w:cs="黑体"/>
                <w:color w:val="auto"/>
                <w:sz w:val="32"/>
                <w:szCs w:val="32"/>
                <w:highlight w:val="none"/>
              </w:rPr>
            </w:pPr>
          </w:p>
        </w:tc>
      </w:tr>
      <w:tr w14:paraId="14FDF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26B0912">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BBF6379">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风速传感器</w:t>
            </w:r>
            <w:r>
              <w:rPr>
                <w:rFonts w:hint="eastAsia" w:ascii="宋体" w:hAnsi="宋体" w:cs="宋体"/>
                <w:i w:val="0"/>
                <w:iCs w:val="0"/>
                <w:color w:val="000000"/>
                <w:kern w:val="0"/>
                <w:sz w:val="20"/>
                <w:szCs w:val="20"/>
                <w:highlight w:val="none"/>
                <w:u w:val="none"/>
                <w:lang w:val="en-US" w:eastAsia="zh-CN" w:bidi="ar"/>
              </w:rPr>
              <w:t>(WSS100)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97E12FE">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3BC75025">
            <w:pPr>
              <w:widowControl/>
              <w:spacing w:line="400" w:lineRule="exact"/>
              <w:jc w:val="center"/>
              <w:rPr>
                <w:rFonts w:ascii="仿宋_GB2312" w:hAnsi="黑体" w:eastAsia="仿宋_GB2312" w:cs="黑体"/>
                <w:color w:val="auto"/>
                <w:sz w:val="32"/>
                <w:szCs w:val="32"/>
                <w:highlight w:val="none"/>
              </w:rPr>
            </w:pPr>
          </w:p>
        </w:tc>
      </w:tr>
      <w:tr w14:paraId="02647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14D2994">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FFAA4F2">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风向传感器</w:t>
            </w:r>
            <w:r>
              <w:rPr>
                <w:rFonts w:hint="eastAsia" w:ascii="宋体" w:hAnsi="宋体" w:cs="宋体"/>
                <w:i w:val="0"/>
                <w:iCs w:val="0"/>
                <w:color w:val="000000"/>
                <w:kern w:val="0"/>
                <w:sz w:val="20"/>
                <w:szCs w:val="20"/>
                <w:highlight w:val="none"/>
                <w:u w:val="none"/>
                <w:lang w:val="en-US" w:eastAsia="zh-CN" w:bidi="ar"/>
              </w:rPr>
              <w:t>(WDS100)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FD60A9A">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5</w:t>
            </w:r>
          </w:p>
        </w:tc>
        <w:tc>
          <w:tcPr>
            <w:tcW w:w="1800" w:type="dxa"/>
            <w:vMerge w:val="continue"/>
            <w:tcBorders>
              <w:left w:val="single" w:color="auto" w:sz="8" w:space="0"/>
              <w:right w:val="single" w:color="auto" w:sz="8" w:space="0"/>
            </w:tcBorders>
            <w:noWrap w:val="0"/>
            <w:vAlign w:val="center"/>
          </w:tcPr>
          <w:p w14:paraId="576E4024">
            <w:pPr>
              <w:widowControl/>
              <w:spacing w:line="400" w:lineRule="exact"/>
              <w:jc w:val="center"/>
              <w:rPr>
                <w:rFonts w:ascii="仿宋_GB2312" w:hAnsi="黑体" w:eastAsia="仿宋_GB2312" w:cs="黑体"/>
                <w:color w:val="auto"/>
                <w:sz w:val="32"/>
                <w:szCs w:val="32"/>
                <w:highlight w:val="none"/>
              </w:rPr>
            </w:pPr>
          </w:p>
        </w:tc>
      </w:tr>
      <w:tr w14:paraId="2492D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4ACB36F">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4B3C77C">
            <w:pPr>
              <w:keepNext w:val="0"/>
              <w:keepLines w:val="0"/>
              <w:widowControl/>
              <w:suppressLineNumbers w:val="0"/>
              <w:jc w:val="center"/>
              <w:textAlignment w:val="center"/>
              <w:rPr>
                <w:rFonts w:hint="default"/>
                <w:color w:val="auto"/>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数据采集器</w:t>
            </w:r>
            <w:r>
              <w:rPr>
                <w:rFonts w:hint="eastAsia" w:ascii="宋体" w:hAnsi="宋体" w:cs="宋体"/>
                <w:i w:val="0"/>
                <w:iCs w:val="0"/>
                <w:color w:val="000000"/>
                <w:kern w:val="0"/>
                <w:sz w:val="20"/>
                <w:szCs w:val="20"/>
                <w:highlight w:val="none"/>
                <w:u w:val="none"/>
                <w:lang w:val="en-US" w:eastAsia="zh-CN" w:bidi="ar"/>
              </w:rPr>
              <w:t>(WSR300)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2411A2C">
            <w:pPr>
              <w:keepNext w:val="0"/>
              <w:keepLines w:val="0"/>
              <w:widowControl/>
              <w:suppressLineNumbers w:val="0"/>
              <w:spacing w:line="400" w:lineRule="exact"/>
              <w:jc w:val="center"/>
              <w:textAlignment w:val="auto"/>
              <w:rPr>
                <w:rFonts w:hint="eastAsia"/>
                <w:color w:val="auto"/>
                <w:sz w:val="22"/>
                <w:highlight w:val="none"/>
                <w:lang w:val="en-US" w:eastAsia="zh-CN"/>
              </w:rPr>
            </w:pPr>
            <w:r>
              <w:rPr>
                <w:rFonts w:hint="eastAsia" w:ascii="Times New Roman" w:hAnsi="Times New Roman" w:eastAsia="宋体" w:cs="Times New Roman"/>
                <w:i w:val="0"/>
                <w:iCs w:val="0"/>
                <w:color w:val="auto"/>
                <w:kern w:val="2"/>
                <w:sz w:val="22"/>
                <w:szCs w:val="21"/>
                <w:highlight w:val="none"/>
                <w:u w:val="none"/>
                <w:lang w:val="en-US" w:eastAsia="zh-CN" w:bidi="ar"/>
              </w:rPr>
              <w:t>3</w:t>
            </w:r>
          </w:p>
        </w:tc>
        <w:tc>
          <w:tcPr>
            <w:tcW w:w="1800" w:type="dxa"/>
            <w:vMerge w:val="continue"/>
            <w:tcBorders>
              <w:left w:val="single" w:color="auto" w:sz="8" w:space="0"/>
              <w:right w:val="single" w:color="auto" w:sz="8" w:space="0"/>
            </w:tcBorders>
            <w:noWrap w:val="0"/>
            <w:vAlign w:val="center"/>
          </w:tcPr>
          <w:p w14:paraId="7B1F10EC">
            <w:pPr>
              <w:widowControl/>
              <w:spacing w:line="400" w:lineRule="exact"/>
              <w:jc w:val="center"/>
              <w:rPr>
                <w:rFonts w:ascii="仿宋_GB2312" w:hAnsi="黑体" w:eastAsia="仿宋_GB2312" w:cs="黑体"/>
                <w:color w:val="auto"/>
                <w:sz w:val="32"/>
                <w:szCs w:val="32"/>
                <w:highlight w:val="none"/>
              </w:rPr>
            </w:pPr>
          </w:p>
        </w:tc>
      </w:tr>
      <w:tr w14:paraId="28CDA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50F0EAA">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E6A1420">
            <w:pPr>
              <w:spacing w:line="400" w:lineRule="exact"/>
              <w:jc w:val="center"/>
              <w:rPr>
                <w:rFonts w:hint="default"/>
                <w:color w:val="auto"/>
                <w:sz w:val="22"/>
                <w:highlight w:val="none"/>
                <w:lang w:val="en-US" w:eastAsia="zh-CN"/>
              </w:rPr>
            </w:pPr>
            <w:r>
              <w:rPr>
                <w:rFonts w:hint="eastAsia"/>
                <w:color w:val="auto"/>
                <w:sz w:val="22"/>
                <w:highlight w:val="none"/>
                <w:lang w:val="en-US" w:eastAsia="zh-CN"/>
              </w:rPr>
              <w:t>100A蓄电池</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560BAA2">
            <w:pPr>
              <w:spacing w:line="400" w:lineRule="exact"/>
              <w:jc w:val="center"/>
              <w:rPr>
                <w:rFonts w:hint="eastAsia"/>
                <w:color w:val="auto"/>
                <w:sz w:val="22"/>
                <w:highlight w:val="none"/>
                <w:lang w:val="en-US" w:eastAsia="zh-CN"/>
              </w:rPr>
            </w:pPr>
            <w:r>
              <w:rPr>
                <w:rFonts w:hint="eastAsia"/>
                <w:color w:val="auto"/>
                <w:sz w:val="22"/>
                <w:highlight w:val="none"/>
                <w:lang w:val="en-US" w:eastAsia="zh-CN"/>
              </w:rPr>
              <w:t>10</w:t>
            </w:r>
          </w:p>
        </w:tc>
        <w:tc>
          <w:tcPr>
            <w:tcW w:w="1800" w:type="dxa"/>
            <w:vMerge w:val="continue"/>
            <w:tcBorders>
              <w:left w:val="single" w:color="auto" w:sz="8" w:space="0"/>
              <w:right w:val="single" w:color="auto" w:sz="8" w:space="0"/>
            </w:tcBorders>
            <w:noWrap w:val="0"/>
            <w:vAlign w:val="center"/>
          </w:tcPr>
          <w:p w14:paraId="40C5C290">
            <w:pPr>
              <w:widowControl/>
              <w:spacing w:line="400" w:lineRule="exact"/>
              <w:jc w:val="center"/>
              <w:rPr>
                <w:rFonts w:ascii="仿宋_GB2312" w:hAnsi="黑体" w:eastAsia="仿宋_GB2312" w:cs="黑体"/>
                <w:color w:val="auto"/>
                <w:sz w:val="32"/>
                <w:szCs w:val="32"/>
                <w:highlight w:val="none"/>
              </w:rPr>
            </w:pPr>
          </w:p>
        </w:tc>
      </w:tr>
      <w:tr w14:paraId="3E5E3F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30B2607">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76D3F1D">
            <w:pPr>
              <w:spacing w:line="400" w:lineRule="exact"/>
              <w:jc w:val="center"/>
              <w:rPr>
                <w:rFonts w:hint="eastAsia" w:ascii="Times New Roman" w:hAnsi="Times New Roman" w:eastAsia="宋体" w:cs="Times New Roman"/>
                <w:color w:val="auto"/>
                <w:kern w:val="2"/>
                <w:sz w:val="22"/>
                <w:szCs w:val="21"/>
                <w:highlight w:val="none"/>
                <w:lang w:val="en-US" w:eastAsia="zh-CN" w:bidi="ar-SA"/>
              </w:rPr>
            </w:pPr>
            <w:r>
              <w:rPr>
                <w:rFonts w:hint="eastAsia"/>
                <w:color w:val="auto"/>
                <w:sz w:val="22"/>
                <w:highlight w:val="none"/>
                <w:lang w:val="en-US" w:eastAsia="zh-CN"/>
              </w:rPr>
              <w:t>40A蓄电池</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BEE05FA">
            <w:pPr>
              <w:spacing w:line="400" w:lineRule="exact"/>
              <w:jc w:val="center"/>
              <w:rPr>
                <w:rFonts w:hint="default" w:ascii="Times New Roman" w:hAnsi="Times New Roman" w:eastAsia="宋体" w:cs="Times New Roman"/>
                <w:color w:val="auto"/>
                <w:kern w:val="2"/>
                <w:sz w:val="22"/>
                <w:szCs w:val="21"/>
                <w:highlight w:val="none"/>
                <w:lang w:val="en-US" w:eastAsia="zh-CN" w:bidi="ar-SA"/>
              </w:rPr>
            </w:pPr>
            <w:r>
              <w:rPr>
                <w:rFonts w:hint="eastAsia"/>
                <w:color w:val="auto"/>
                <w:sz w:val="22"/>
                <w:highlight w:val="none"/>
                <w:lang w:val="en-US" w:eastAsia="zh-CN"/>
              </w:rPr>
              <w:t>20</w:t>
            </w:r>
          </w:p>
        </w:tc>
        <w:tc>
          <w:tcPr>
            <w:tcW w:w="1800" w:type="dxa"/>
            <w:vMerge w:val="continue"/>
            <w:tcBorders>
              <w:left w:val="single" w:color="auto" w:sz="8" w:space="0"/>
              <w:right w:val="single" w:color="auto" w:sz="8" w:space="0"/>
            </w:tcBorders>
            <w:noWrap w:val="0"/>
            <w:vAlign w:val="center"/>
          </w:tcPr>
          <w:p w14:paraId="67E04880">
            <w:pPr>
              <w:widowControl/>
              <w:spacing w:line="400" w:lineRule="exact"/>
              <w:jc w:val="center"/>
              <w:rPr>
                <w:rFonts w:ascii="仿宋_GB2312" w:hAnsi="黑体" w:eastAsia="仿宋_GB2312" w:cs="黑体"/>
                <w:color w:val="auto"/>
                <w:sz w:val="32"/>
                <w:szCs w:val="32"/>
                <w:highlight w:val="none"/>
              </w:rPr>
            </w:pPr>
          </w:p>
        </w:tc>
      </w:tr>
      <w:tr w14:paraId="16E7C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6C17DA0">
            <w:pPr>
              <w:widowControl/>
              <w:numPr>
                <w:ilvl w:val="0"/>
                <w:numId w:val="16"/>
              </w:numPr>
              <w:spacing w:line="400" w:lineRule="exact"/>
              <w:jc w:val="center"/>
              <w:rPr>
                <w:rFonts w:ascii="宋体" w:hAnsi="宋体" w:cs="黑体"/>
                <w:color w:val="auto"/>
                <w:sz w:val="22"/>
                <w:highlight w:val="none"/>
              </w:rPr>
            </w:pPr>
          </w:p>
        </w:tc>
        <w:tc>
          <w:tcPr>
            <w:tcW w:w="385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6C2627B">
            <w:pPr>
              <w:spacing w:line="400" w:lineRule="exact"/>
              <w:jc w:val="center"/>
              <w:rPr>
                <w:rFonts w:hint="default"/>
                <w:color w:val="auto"/>
                <w:sz w:val="22"/>
                <w:highlight w:val="none"/>
                <w:lang w:val="en-US" w:eastAsia="zh-CN"/>
              </w:rPr>
            </w:pPr>
            <w:r>
              <w:rPr>
                <w:rFonts w:hint="eastAsia"/>
                <w:color w:val="auto"/>
                <w:sz w:val="22"/>
                <w:highlight w:val="none"/>
                <w:lang w:val="en-US" w:eastAsia="zh-CN"/>
              </w:rPr>
              <w:t>锂电池（BAT1230）</w:t>
            </w:r>
          </w:p>
        </w:tc>
        <w:tc>
          <w:tcPr>
            <w:tcW w:w="194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A34F96A">
            <w:pPr>
              <w:spacing w:line="400" w:lineRule="exact"/>
              <w:jc w:val="center"/>
              <w:rPr>
                <w:rFonts w:hint="default"/>
                <w:color w:val="auto"/>
                <w:sz w:val="22"/>
                <w:highlight w:val="none"/>
                <w:lang w:val="en-US" w:eastAsia="zh-CN"/>
              </w:rPr>
            </w:pPr>
            <w:r>
              <w:rPr>
                <w:rFonts w:hint="eastAsia"/>
                <w:color w:val="auto"/>
                <w:sz w:val="22"/>
                <w:highlight w:val="none"/>
                <w:lang w:val="en-US" w:eastAsia="zh-CN"/>
              </w:rPr>
              <w:t>20</w:t>
            </w:r>
          </w:p>
        </w:tc>
        <w:tc>
          <w:tcPr>
            <w:tcW w:w="1800" w:type="dxa"/>
            <w:vMerge w:val="continue"/>
            <w:tcBorders>
              <w:left w:val="single" w:color="auto" w:sz="8" w:space="0"/>
              <w:right w:val="single" w:color="auto" w:sz="8" w:space="0"/>
            </w:tcBorders>
            <w:noWrap w:val="0"/>
            <w:vAlign w:val="center"/>
          </w:tcPr>
          <w:p w14:paraId="75A2AEED">
            <w:pPr>
              <w:widowControl/>
              <w:spacing w:line="400" w:lineRule="exact"/>
              <w:jc w:val="center"/>
              <w:rPr>
                <w:rFonts w:ascii="仿宋_GB2312" w:hAnsi="黑体" w:eastAsia="仿宋_GB2312" w:cs="黑体"/>
                <w:color w:val="auto"/>
                <w:sz w:val="32"/>
                <w:szCs w:val="32"/>
                <w:highlight w:val="none"/>
              </w:rPr>
            </w:pPr>
          </w:p>
        </w:tc>
      </w:tr>
    </w:tbl>
    <w:p w14:paraId="4D707398">
      <w:pPr>
        <w:pStyle w:val="5"/>
        <w:rPr>
          <w:rFonts w:hint="eastAsia" w:ascii="宋体" w:hAnsi="宋体" w:eastAsia="宋体" w:cs="宋体"/>
          <w:highlight w:val="none"/>
        </w:rPr>
      </w:pPr>
    </w:p>
    <w:p w14:paraId="7C6CC2EE">
      <w:pPr>
        <w:rPr>
          <w:rFonts w:hint="eastAsia" w:eastAsia="宋体"/>
          <w:highlight w:val="none"/>
          <w:lang w:val="en-US" w:eastAsia="zh-CN"/>
        </w:rPr>
      </w:pPr>
      <w:r>
        <w:rPr>
          <w:rFonts w:hint="eastAsia" w:ascii="宋体" w:hAnsi="宋体" w:eastAsia="宋体" w:cs="宋体"/>
          <w:highlight w:val="none"/>
        </w:rPr>
        <w:br w:type="page"/>
      </w:r>
    </w:p>
    <w:p w14:paraId="729D2579">
      <w:pPr>
        <w:pStyle w:val="4"/>
        <w:rPr>
          <w:rFonts w:ascii="宋体" w:hAnsi="宋体" w:cs="宋体"/>
          <w:highlight w:val="none"/>
        </w:rPr>
      </w:pPr>
      <w:bookmarkStart w:id="91" w:name="_Toc16514"/>
      <w:r>
        <w:rPr>
          <w:rFonts w:hint="eastAsia" w:ascii="宋体" w:hAnsi="宋体" w:cs="宋体"/>
          <w:highlight w:val="none"/>
        </w:rPr>
        <w:t>第六部分应提交的有关格式范例</w:t>
      </w:r>
      <w:bookmarkEnd w:id="89"/>
      <w:bookmarkEnd w:id="90"/>
      <w:bookmarkEnd w:id="91"/>
    </w:p>
    <w:p w14:paraId="3F92778E">
      <w:pPr>
        <w:rPr>
          <w:rFonts w:ascii="宋体" w:hAnsi="宋体" w:cs="宋体"/>
          <w:highlight w:val="none"/>
        </w:rPr>
      </w:pPr>
    </w:p>
    <w:p w14:paraId="264313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供应商按照以下格式编制响应文件，</w:t>
      </w:r>
      <w:r>
        <w:rPr>
          <w:rFonts w:hint="eastAsia" w:ascii="宋体" w:hAnsi="宋体" w:cs="宋体"/>
          <w:b/>
          <w:bCs/>
          <w:sz w:val="24"/>
          <w:szCs w:val="24"/>
          <w:highlight w:val="none"/>
        </w:rPr>
        <w:t>“资格文件”、“商务技术文件”、“报价文件”须分3个PDF格式分别导入。</w:t>
      </w:r>
    </w:p>
    <w:p w14:paraId="7F945CB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783F1B84">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br w:type="page"/>
      </w:r>
    </w:p>
    <w:p w14:paraId="00529259">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资格文件部分</w:t>
      </w:r>
    </w:p>
    <w:p w14:paraId="2DD22E2E">
      <w:pPr>
        <w:spacing w:line="360" w:lineRule="auto"/>
        <w:jc w:val="center"/>
        <w:rPr>
          <w:rFonts w:ascii="宋体" w:hAnsi="宋体" w:cs="宋体"/>
          <w:b/>
          <w:bCs/>
          <w:kern w:val="0"/>
          <w:sz w:val="36"/>
          <w:szCs w:val="36"/>
          <w:highlight w:val="none"/>
        </w:rPr>
      </w:pPr>
    </w:p>
    <w:p w14:paraId="382F7DD3">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目录</w:t>
      </w:r>
    </w:p>
    <w:p w14:paraId="2ECB91E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（1）法定代表人授权书；（格式见附件）</w:t>
      </w:r>
    </w:p>
    <w:p w14:paraId="002C462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7AD811B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9F192A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（3）具有履行合同所必需的产品和专业技术能力的承诺函；</w:t>
      </w:r>
    </w:p>
    <w:p w14:paraId="3A56387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（4）投标人承诺函（格式见附件）</w:t>
      </w:r>
      <w:r>
        <w:rPr>
          <w:rFonts w:hint="eastAsia" w:ascii="宋体" w:hAnsi="宋体" w:cs="宋体"/>
          <w:sz w:val="24"/>
          <w:szCs w:val="24"/>
          <w:highlight w:val="none"/>
          <w:lang w:eastAsia="zh-CN"/>
        </w:rPr>
        <w:t>；</w:t>
      </w:r>
    </w:p>
    <w:p w14:paraId="3FB20B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（5）中小企业声明函（格式见附件）；</w:t>
      </w:r>
    </w:p>
    <w:p w14:paraId="3C38EF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（6）残疾人福利性单位声明函(如有)（格式见附件）；</w:t>
      </w:r>
    </w:p>
    <w:p w14:paraId="5BA2B3B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（7）监狱企业证明文件(如有)（格式见附件）。</w:t>
      </w:r>
    </w:p>
    <w:p w14:paraId="4CFA3810">
      <w:pPr>
        <w:pStyle w:val="5"/>
        <w:rPr>
          <w:highlight w:val="none"/>
        </w:rPr>
      </w:pPr>
    </w:p>
    <w:p w14:paraId="04D810E3">
      <w:pPr>
        <w:pStyle w:val="13"/>
        <w:ind w:firstLine="486"/>
        <w:rPr>
          <w:highlight w:val="none"/>
        </w:rPr>
      </w:pPr>
    </w:p>
    <w:p w14:paraId="775A9A48">
      <w:pPr>
        <w:pStyle w:val="38"/>
        <w:rPr>
          <w:rFonts w:hAnsi="宋体"/>
          <w:highlight w:val="none"/>
        </w:rPr>
      </w:pPr>
    </w:p>
    <w:p w14:paraId="71BD81CA">
      <w:pPr>
        <w:pStyle w:val="38"/>
        <w:rPr>
          <w:rFonts w:hAnsi="宋体"/>
          <w:highlight w:val="none"/>
        </w:rPr>
      </w:pPr>
    </w:p>
    <w:p w14:paraId="71998D5A">
      <w:pPr>
        <w:pStyle w:val="38"/>
        <w:rPr>
          <w:rFonts w:hAnsi="宋体"/>
          <w:highlight w:val="none"/>
        </w:rPr>
      </w:pPr>
    </w:p>
    <w:p w14:paraId="282D51DA">
      <w:pPr>
        <w:rPr>
          <w:rFonts w:ascii="宋体" w:hAnsi="宋体" w:cs="宋体"/>
          <w:highlight w:val="none"/>
        </w:rPr>
      </w:pPr>
    </w:p>
    <w:p w14:paraId="3BB4CEC6">
      <w:pPr>
        <w:pStyle w:val="7"/>
        <w:rPr>
          <w:rFonts w:ascii="宋体" w:hAnsi="宋体" w:eastAsia="宋体" w:cs="宋体"/>
          <w:highlight w:val="none"/>
        </w:rPr>
      </w:pPr>
    </w:p>
    <w:p w14:paraId="282C9719">
      <w:pPr>
        <w:rPr>
          <w:rFonts w:ascii="宋体" w:hAnsi="宋体" w:cs="宋体"/>
          <w:highlight w:val="none"/>
        </w:rPr>
      </w:pPr>
    </w:p>
    <w:p w14:paraId="6AC107F3">
      <w:pPr>
        <w:rPr>
          <w:rFonts w:hint="eastAsia" w:ascii="宋体" w:hAnsi="宋体" w:cs="宋体"/>
          <w:b/>
          <w:bCs/>
          <w:sz w:val="24"/>
          <w:szCs w:val="24"/>
          <w:highlight w:val="none"/>
          <w:lang w:val="zh-CN"/>
        </w:rPr>
      </w:pPr>
      <w:bookmarkStart w:id="92" w:name="_Toc24699"/>
      <w:r>
        <w:rPr>
          <w:rFonts w:hint="eastAsia" w:ascii="宋体" w:hAnsi="宋体" w:cs="宋体"/>
          <w:b/>
          <w:bCs/>
          <w:sz w:val="24"/>
          <w:szCs w:val="24"/>
          <w:highlight w:val="none"/>
          <w:lang w:val="zh-CN"/>
        </w:rPr>
        <w:br w:type="page"/>
      </w:r>
    </w:p>
    <w:p w14:paraId="069E47A0">
      <w:pPr>
        <w:snapToGrid w:val="0"/>
        <w:spacing w:before="50" w:afterLines="50"/>
        <w:jc w:val="left"/>
        <w:rPr>
          <w:rFonts w:ascii="宋体" w:hAnsi="宋体" w:cs="宋体"/>
          <w:b/>
          <w:bCs/>
          <w:sz w:val="24"/>
          <w:szCs w:val="24"/>
          <w:highlight w:val="none"/>
          <w:lang w:val="zh-CN"/>
        </w:rPr>
      </w:pPr>
      <w:r>
        <w:rPr>
          <w:rFonts w:hint="eastAsia" w:ascii="宋体" w:hAnsi="宋体" w:cs="宋体"/>
          <w:b/>
          <w:bCs/>
          <w:sz w:val="24"/>
          <w:szCs w:val="24"/>
          <w:highlight w:val="none"/>
          <w:lang w:val="zh-CN"/>
        </w:rPr>
        <w:t>附件一：</w:t>
      </w:r>
    </w:p>
    <w:p w14:paraId="01FD0CF3">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法定代表人授权书</w:t>
      </w:r>
      <w:bookmarkEnd w:id="92"/>
    </w:p>
    <w:p w14:paraId="5094EA3B">
      <w:pPr>
        <w:pStyle w:val="6"/>
        <w:spacing w:line="360" w:lineRule="auto"/>
        <w:rPr>
          <w:rFonts w:ascii="宋体" w:hAnsi="宋体" w:cs="宋体"/>
          <w:highlight w:val="none"/>
        </w:rPr>
      </w:pPr>
    </w:p>
    <w:p w14:paraId="4507975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绍兴市上虞区气象局</w:t>
      </w:r>
      <w:r>
        <w:rPr>
          <w:rFonts w:hint="eastAsia" w:ascii="宋体" w:hAnsi="宋体" w:cs="宋体"/>
          <w:sz w:val="24"/>
          <w:szCs w:val="24"/>
          <w:highlight w:val="none"/>
        </w:rPr>
        <w:t>：</w:t>
      </w:r>
    </w:p>
    <w:p w14:paraId="1D719C3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绍兴成言工程咨询管理有限公司：</w:t>
      </w:r>
    </w:p>
    <w:p w14:paraId="0E16A48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（供应商全称）</w:t>
      </w:r>
      <w:r>
        <w:rPr>
          <w:rFonts w:hint="eastAsia" w:ascii="宋体" w:hAnsi="宋体" w:cs="宋体"/>
          <w:sz w:val="24"/>
          <w:szCs w:val="24"/>
          <w:highlight w:val="none"/>
        </w:rPr>
        <w:t>法定代表人授权</w:t>
      </w:r>
      <w:r>
        <w:rPr>
          <w:rFonts w:hint="eastAsia" w:ascii="宋体" w:hAnsi="宋体" w:cs="宋体"/>
          <w:sz w:val="24"/>
          <w:szCs w:val="24"/>
          <w:highlight w:val="none"/>
          <w:u w:val="single"/>
        </w:rPr>
        <w:t>（授权代表名称）</w:t>
      </w:r>
      <w:r>
        <w:rPr>
          <w:rFonts w:hint="eastAsia" w:ascii="宋体" w:hAnsi="宋体" w:cs="宋体"/>
          <w:sz w:val="24"/>
          <w:szCs w:val="24"/>
          <w:highlight w:val="none"/>
        </w:rPr>
        <w:t>为授权代表，参加贵处组织的项目</w:t>
      </w:r>
      <w:r>
        <w:rPr>
          <w:rFonts w:hint="eastAsia" w:ascii="宋体" w:hAnsi="宋体" w:cs="宋体"/>
          <w:sz w:val="24"/>
          <w:szCs w:val="24"/>
          <w:highlight w:val="none"/>
          <w:u w:val="single"/>
        </w:rPr>
        <w:t>（括号内填写招标编号）</w:t>
      </w:r>
      <w:r>
        <w:rPr>
          <w:rFonts w:hint="eastAsia" w:ascii="宋体" w:hAnsi="宋体" w:cs="宋体"/>
          <w:sz w:val="24"/>
          <w:szCs w:val="24"/>
          <w:highlight w:val="none"/>
        </w:rPr>
        <w:t>，授权处理招投标活动中的一切事宜。</w:t>
      </w:r>
    </w:p>
    <w:p w14:paraId="0232A9D8">
      <w:pPr>
        <w:spacing w:line="360" w:lineRule="auto"/>
        <w:ind w:firstLine="480" w:firstLineChars="200"/>
        <w:rPr>
          <w:rFonts w:ascii="宋体" w:hAnsi="宋体" w:cs="宋体"/>
          <w:sz w:val="24"/>
          <w:szCs w:val="24"/>
          <w:highlight w:val="none"/>
        </w:rPr>
      </w:pPr>
    </w:p>
    <w:p w14:paraId="1A006F6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法定代表人签字：</w:t>
      </w:r>
    </w:p>
    <w:p w14:paraId="251B0CB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供应商全称：（盖章）</w:t>
      </w:r>
    </w:p>
    <w:p w14:paraId="7A509F8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3989F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w:t>
      </w:r>
    </w:p>
    <w:p w14:paraId="3263FD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授权代表姓名：</w:t>
      </w:r>
    </w:p>
    <w:p w14:paraId="054EFF7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职务：</w:t>
      </w:r>
    </w:p>
    <w:p w14:paraId="662C20D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详细通讯地址：</w:t>
      </w:r>
    </w:p>
    <w:p w14:paraId="1CA86C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传真：</w:t>
      </w:r>
    </w:p>
    <w:p w14:paraId="0E1C481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电话：</w:t>
      </w:r>
    </w:p>
    <w:p w14:paraId="1A7F727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邮政编码：</w:t>
      </w:r>
    </w:p>
    <w:p w14:paraId="0F119695">
      <w:pPr>
        <w:pStyle w:val="14"/>
        <w:snapToGrid w:val="0"/>
        <w:spacing w:line="360" w:lineRule="auto"/>
        <w:rPr>
          <w:rFonts w:hAnsi="宋体"/>
          <w:sz w:val="24"/>
          <w:szCs w:val="24"/>
          <w:highlight w:val="none"/>
        </w:rPr>
      </w:pPr>
    </w:p>
    <w:p w14:paraId="501CAA19">
      <w:pPr>
        <w:pStyle w:val="14"/>
        <w:snapToGrid w:val="0"/>
        <w:spacing w:line="360" w:lineRule="auto"/>
        <w:rPr>
          <w:rFonts w:hAnsi="宋体"/>
          <w:sz w:val="24"/>
          <w:szCs w:val="24"/>
          <w:highlight w:val="none"/>
        </w:rPr>
      </w:pPr>
    </w:p>
    <w:p w14:paraId="0361395D">
      <w:pPr>
        <w:pStyle w:val="14"/>
        <w:snapToGrid w:val="0"/>
        <w:spacing w:line="360" w:lineRule="auto"/>
        <w:rPr>
          <w:rFonts w:hAnsi="宋体"/>
          <w:sz w:val="24"/>
          <w:szCs w:val="24"/>
          <w:highlight w:val="none"/>
        </w:rPr>
      </w:pPr>
    </w:p>
    <w:p w14:paraId="37F2DAAF">
      <w:pPr>
        <w:spacing w:line="360" w:lineRule="auto"/>
        <w:rPr>
          <w:rFonts w:ascii="宋体" w:hAnsi="宋体" w:cs="宋体"/>
          <w:b/>
          <w:bCs/>
          <w:sz w:val="24"/>
          <w:szCs w:val="24"/>
          <w:highlight w:val="none"/>
        </w:rPr>
      </w:pPr>
      <w:r>
        <w:rPr>
          <w:rFonts w:hint="eastAsia" w:ascii="宋体" w:hAnsi="宋体" w:cs="宋体"/>
          <w:b/>
          <w:bCs/>
          <w:sz w:val="24"/>
          <w:szCs w:val="24"/>
          <w:highlight w:val="none"/>
        </w:rPr>
        <w:t>附：授权代表身份证复印件（正反面）</w:t>
      </w:r>
    </w:p>
    <w:p w14:paraId="5F5ABC60">
      <w:pPr>
        <w:spacing w:line="360" w:lineRule="auto"/>
        <w:rPr>
          <w:rFonts w:ascii="宋体" w:hAnsi="宋体" w:cs="宋体"/>
          <w:b/>
          <w:bCs/>
          <w:sz w:val="24"/>
          <w:szCs w:val="24"/>
          <w:highlight w:val="none"/>
        </w:rPr>
      </w:pPr>
    </w:p>
    <w:p w14:paraId="6F3BE3C2">
      <w:pPr>
        <w:pStyle w:val="13"/>
        <w:ind w:firstLine="486"/>
        <w:rPr>
          <w:highlight w:val="none"/>
        </w:rPr>
      </w:pPr>
    </w:p>
    <w:p w14:paraId="1DB8C9B3">
      <w:pPr>
        <w:snapToGrid w:val="0"/>
        <w:spacing w:before="50" w:afterLines="50"/>
        <w:jc w:val="left"/>
        <w:rPr>
          <w:rFonts w:ascii="宋体" w:hAnsi="宋体" w:cs="宋体"/>
          <w:b/>
          <w:bCs/>
          <w:sz w:val="24"/>
          <w:szCs w:val="24"/>
          <w:highlight w:val="none"/>
          <w:lang w:val="zh-CN"/>
        </w:rPr>
      </w:pPr>
      <w:r>
        <w:rPr>
          <w:rFonts w:hint="eastAsia" w:ascii="宋体" w:hAnsi="宋体" w:cs="宋体"/>
          <w:b/>
          <w:bCs/>
          <w:sz w:val="24"/>
          <w:szCs w:val="24"/>
          <w:highlight w:val="none"/>
        </w:rPr>
        <w:br w:type="page"/>
      </w:r>
      <w:r>
        <w:rPr>
          <w:rFonts w:hint="eastAsia" w:ascii="宋体" w:hAnsi="宋体" w:cs="宋体"/>
          <w:b/>
          <w:bCs/>
          <w:sz w:val="24"/>
          <w:szCs w:val="24"/>
          <w:highlight w:val="none"/>
          <w:lang w:val="zh-CN"/>
        </w:rPr>
        <w:t>附件二：</w:t>
      </w:r>
    </w:p>
    <w:p w14:paraId="5E9BD5A4">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投标人承诺函</w:t>
      </w:r>
    </w:p>
    <w:p w14:paraId="22484A81">
      <w:pPr>
        <w:spacing w:line="360" w:lineRule="auto"/>
        <w:ind w:firstLine="420" w:firstLineChars="200"/>
        <w:rPr>
          <w:rFonts w:ascii="宋体" w:hAnsi="宋体" w:cs="宋体"/>
          <w:highlight w:val="none"/>
        </w:rPr>
      </w:pPr>
    </w:p>
    <w:p w14:paraId="0B6FEA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绍兴市上虞区气象局</w:t>
      </w:r>
      <w:r>
        <w:rPr>
          <w:rFonts w:hint="eastAsia" w:ascii="宋体" w:hAnsi="宋体" w:cs="宋体"/>
          <w:sz w:val="24"/>
          <w:szCs w:val="24"/>
          <w:highlight w:val="none"/>
        </w:rPr>
        <w:t>：</w:t>
      </w:r>
    </w:p>
    <w:p w14:paraId="5E7F94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绍兴成言工程咨询管理有限公司：</w:t>
      </w:r>
    </w:p>
    <w:p w14:paraId="004A86A1">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（投标人名称）</w:t>
      </w:r>
      <w:r>
        <w:rPr>
          <w:rFonts w:hint="eastAsia" w:ascii="宋体" w:hAnsi="宋体" w:cs="宋体"/>
          <w:sz w:val="24"/>
          <w:highlight w:val="none"/>
        </w:rPr>
        <w:t>系中华人民共和国合法企业，经营地址。</w:t>
      </w:r>
    </w:p>
    <w:p w14:paraId="2E9923C3">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（投标人名称）</w:t>
      </w:r>
      <w:r>
        <w:rPr>
          <w:rFonts w:hint="eastAsia" w:ascii="宋体" w:hAnsi="宋体" w:cs="宋体"/>
          <w:sz w:val="24"/>
          <w:highlight w:val="none"/>
        </w:rPr>
        <w:t>的法定代表人，我方愿意参加贵方组织的</w:t>
      </w:r>
      <w:r>
        <w:rPr>
          <w:rFonts w:hint="eastAsia" w:ascii="宋体" w:hAnsi="宋体" w:cs="宋体"/>
          <w:sz w:val="24"/>
          <w:highlight w:val="none"/>
          <w:u w:val="single"/>
        </w:rPr>
        <w:t>（招标项目名称）（编号为）</w:t>
      </w:r>
      <w:r>
        <w:rPr>
          <w:rFonts w:hint="eastAsia" w:ascii="宋体" w:hAnsi="宋体" w:cs="宋体"/>
          <w:sz w:val="24"/>
          <w:highlight w:val="none"/>
        </w:rPr>
        <w:t>的投标，为此，我方就本次投标有关事项郑重承诺如下：</w:t>
      </w:r>
    </w:p>
    <w:p w14:paraId="0ED1BCA0">
      <w:pPr>
        <w:spacing w:line="360" w:lineRule="auto"/>
        <w:ind w:firstLine="480" w:firstLineChars="200"/>
        <w:rPr>
          <w:rFonts w:ascii="宋体" w:hAnsi="宋体" w:cs="宋体"/>
          <w:sz w:val="24"/>
          <w:highlight w:val="none"/>
        </w:rPr>
      </w:pPr>
      <w:r>
        <w:rPr>
          <w:rFonts w:hint="eastAsia" w:ascii="宋体" w:hAnsi="宋体" w:cs="宋体"/>
          <w:sz w:val="24"/>
          <w:highlight w:val="none"/>
        </w:rPr>
        <w:t>1、我方已详细审查全部招标文件，同意招标文件的各项要求。</w:t>
      </w:r>
    </w:p>
    <w:p w14:paraId="2EB22AB2">
      <w:pPr>
        <w:spacing w:line="360" w:lineRule="auto"/>
        <w:ind w:firstLine="480" w:firstLineChars="200"/>
        <w:rPr>
          <w:rFonts w:ascii="宋体" w:hAnsi="宋体" w:cs="宋体"/>
          <w:sz w:val="24"/>
          <w:highlight w:val="none"/>
        </w:rPr>
      </w:pPr>
      <w:r>
        <w:rPr>
          <w:rFonts w:hint="eastAsia" w:ascii="宋体" w:hAnsi="宋体" w:cs="宋体"/>
          <w:sz w:val="24"/>
          <w:highlight w:val="none"/>
        </w:rPr>
        <w:t>2、我方向贵方提交的所有投标文件、资料都是准确的和真实的。</w:t>
      </w:r>
    </w:p>
    <w:p w14:paraId="1473BFCE">
      <w:pPr>
        <w:spacing w:line="360" w:lineRule="auto"/>
        <w:ind w:firstLine="480" w:firstLineChars="200"/>
        <w:rPr>
          <w:rFonts w:ascii="宋体" w:hAnsi="宋体" w:cs="宋体"/>
          <w:sz w:val="24"/>
          <w:highlight w:val="none"/>
        </w:rPr>
      </w:pPr>
      <w:r>
        <w:rPr>
          <w:rFonts w:hint="eastAsia" w:ascii="宋体" w:hAnsi="宋体" w:cs="宋体"/>
          <w:sz w:val="24"/>
          <w:highlight w:val="none"/>
        </w:rPr>
        <w:t>3、若中标，我方将按招标文件规定履行合同责任和义务。</w:t>
      </w:r>
    </w:p>
    <w:p w14:paraId="46F4873A">
      <w:pPr>
        <w:spacing w:line="360" w:lineRule="auto"/>
        <w:ind w:firstLine="480" w:firstLineChars="200"/>
        <w:rPr>
          <w:rFonts w:ascii="宋体" w:hAnsi="宋体" w:cs="宋体"/>
          <w:sz w:val="24"/>
          <w:highlight w:val="none"/>
        </w:rPr>
      </w:pPr>
      <w:r>
        <w:rPr>
          <w:rFonts w:hint="eastAsia" w:ascii="宋体" w:hAnsi="宋体" w:cs="宋体"/>
          <w:sz w:val="24"/>
          <w:highlight w:val="none"/>
        </w:rPr>
        <w:t>4、我方不是采购人的附属机构；在获知本项目采购信息后，与采购人聘请的为此项目提供咨询服务的公司及其附属机构没有任何联系。</w:t>
      </w:r>
    </w:p>
    <w:p w14:paraId="160B8792">
      <w:pPr>
        <w:spacing w:line="360" w:lineRule="auto"/>
        <w:ind w:firstLine="480" w:firstLineChars="200"/>
        <w:rPr>
          <w:rFonts w:ascii="宋体" w:hAnsi="宋体" w:cs="宋体"/>
          <w:sz w:val="24"/>
          <w:highlight w:val="none"/>
        </w:rPr>
      </w:pPr>
      <w:r>
        <w:rPr>
          <w:rFonts w:hint="eastAsia" w:ascii="宋体" w:hAnsi="宋体" w:cs="宋体"/>
          <w:sz w:val="24"/>
          <w:highlight w:val="none"/>
        </w:rPr>
        <w:t>5、投标文件自开标日起有效期为90天。</w:t>
      </w:r>
    </w:p>
    <w:p w14:paraId="39C4BE43">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6、我方参与本项目前3年内的经营活动中没有重大违法记录</w:t>
      </w:r>
      <w:r>
        <w:rPr>
          <w:rFonts w:hint="eastAsia" w:ascii="宋体" w:hAnsi="宋体" w:cs="宋体"/>
          <w:sz w:val="24"/>
          <w:highlight w:val="none"/>
          <w:lang w:eastAsia="zh-CN"/>
        </w:rPr>
        <w:t>。</w:t>
      </w:r>
    </w:p>
    <w:p w14:paraId="2C2E76B3">
      <w:pPr>
        <w:spacing w:line="360" w:lineRule="auto"/>
        <w:ind w:firstLine="480" w:firstLineChars="200"/>
        <w:rPr>
          <w:rFonts w:ascii="宋体" w:hAnsi="宋体" w:cs="宋体"/>
          <w:sz w:val="24"/>
          <w:highlight w:val="none"/>
        </w:rPr>
      </w:pPr>
      <w:r>
        <w:rPr>
          <w:rFonts w:hint="eastAsia" w:ascii="宋体" w:hAnsi="宋体" w:cs="宋体"/>
          <w:sz w:val="24"/>
          <w:highlight w:val="none"/>
        </w:rPr>
        <w:t>7、我方通过“信用中国”网站（www.creditchina.gov.cn）、中国政府采购网（www.ccgp.gov.cn）查询，未被列入失信被执行人、重大税收违法案件当事人名单、政府采购严重违法失信行为记录名单。</w:t>
      </w:r>
    </w:p>
    <w:p w14:paraId="3595E708">
      <w:pPr>
        <w:pStyle w:val="40"/>
        <w:spacing w:before="0"/>
        <w:ind w:firstLine="480"/>
        <w:jc w:val="left"/>
        <w:rPr>
          <w:rFonts w:hint="eastAsia" w:ascii="宋体" w:hAnsi="宋体" w:eastAsia="宋体" w:cs="宋体"/>
          <w:highlight w:val="none"/>
          <w:lang w:eastAsia="zh-CN"/>
        </w:rPr>
      </w:pPr>
      <w:r>
        <w:rPr>
          <w:rFonts w:hint="eastAsia" w:ascii="宋体" w:hAnsi="宋体" w:cs="宋体"/>
          <w:highlight w:val="none"/>
        </w:rPr>
        <w:t>8、具有良好的商业信誉和健全的财务会计制度</w:t>
      </w:r>
      <w:r>
        <w:rPr>
          <w:rFonts w:hint="eastAsia" w:ascii="宋体" w:hAnsi="宋体" w:cs="宋体"/>
          <w:highlight w:val="none"/>
          <w:lang w:eastAsia="zh-CN"/>
        </w:rPr>
        <w:t>。</w:t>
      </w:r>
    </w:p>
    <w:p w14:paraId="1A9EB88A">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9、具有依法缴纳税收和社会保障资金的良好记录</w:t>
      </w:r>
      <w:r>
        <w:rPr>
          <w:rFonts w:hint="eastAsia" w:ascii="宋体" w:hAnsi="宋体" w:cs="宋体"/>
          <w:sz w:val="24"/>
          <w:highlight w:val="none"/>
          <w:lang w:eastAsia="zh-CN"/>
        </w:rPr>
        <w:t>。</w:t>
      </w:r>
    </w:p>
    <w:p w14:paraId="6D7F8339">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10、以上事项如有虚假或隐瞒，我方愿意承担一切后果，并不再寻求任何旨在减轻或免除法律责任的辩解。</w:t>
      </w:r>
    </w:p>
    <w:p w14:paraId="0179298D">
      <w:pPr>
        <w:pStyle w:val="13"/>
        <w:rPr>
          <w:highlight w:val="none"/>
        </w:rPr>
      </w:pPr>
    </w:p>
    <w:p w14:paraId="32F8D05B">
      <w:pPr>
        <w:pStyle w:val="13"/>
        <w:rPr>
          <w:highlight w:val="none"/>
        </w:rPr>
      </w:pPr>
    </w:p>
    <w:p w14:paraId="121AE1A5">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2FAD66F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56432673">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614906C6">
      <w:pPr>
        <w:spacing w:line="360" w:lineRule="auto"/>
        <w:jc w:val="left"/>
        <w:rPr>
          <w:rFonts w:ascii="宋体" w:hAnsi="宋体" w:cs="宋体"/>
          <w:b/>
          <w:bCs/>
          <w:sz w:val="24"/>
          <w:szCs w:val="24"/>
          <w:highlight w:val="none"/>
          <w:lang w:val="zh-CN"/>
        </w:rPr>
      </w:pPr>
    </w:p>
    <w:p w14:paraId="16DE6AFC">
      <w:pPr>
        <w:spacing w:line="360" w:lineRule="auto"/>
        <w:jc w:val="left"/>
        <w:rPr>
          <w:rFonts w:ascii="宋体" w:hAnsi="宋体" w:cs="宋体"/>
          <w:b/>
          <w:bCs/>
          <w:sz w:val="32"/>
          <w:szCs w:val="32"/>
          <w:highlight w:val="none"/>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三</w:t>
      </w:r>
      <w:r>
        <w:rPr>
          <w:rFonts w:hint="eastAsia" w:ascii="宋体" w:hAnsi="宋体" w:cs="宋体"/>
          <w:b/>
          <w:bCs/>
          <w:sz w:val="24"/>
          <w:szCs w:val="24"/>
          <w:highlight w:val="none"/>
          <w:lang w:val="zh-CN"/>
        </w:rPr>
        <w:t>：</w:t>
      </w:r>
    </w:p>
    <w:p w14:paraId="3D039CC3">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中小企业声明函</w:t>
      </w:r>
    </w:p>
    <w:p w14:paraId="1423DD94">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 （财库﹝2020﹞46 号）的规定，本公司（联合体）参加</w:t>
      </w:r>
      <w:r>
        <w:rPr>
          <w:rFonts w:hint="eastAsia" w:ascii="宋体" w:hAnsi="宋体" w:cs="宋体"/>
          <w:sz w:val="24"/>
          <w:szCs w:val="24"/>
          <w:highlight w:val="none"/>
          <w:u w:val="single"/>
        </w:rPr>
        <w:t xml:space="preserve"> （采购人名称） </w:t>
      </w:r>
      <w:r>
        <w:rPr>
          <w:rFonts w:hint="eastAsia" w:ascii="宋体" w:hAnsi="宋体" w:cs="宋体"/>
          <w:sz w:val="24"/>
          <w:szCs w:val="24"/>
          <w:highlight w:val="none"/>
        </w:rPr>
        <w:t>的</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55FDC93C">
      <w:pPr>
        <w:spacing w:line="288" w:lineRule="auto"/>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（项目名称）</w:t>
      </w:r>
      <w:r>
        <w:rPr>
          <w:rFonts w:hint="eastAsia" w:ascii="宋体" w:hAnsi="宋体" w:cs="宋体"/>
          <w:sz w:val="24"/>
          <w:szCs w:val="24"/>
          <w:highlight w:val="none"/>
        </w:rPr>
        <w:t>，属于</w:t>
      </w:r>
      <w:r>
        <w:rPr>
          <w:rFonts w:hint="eastAsia" w:ascii="宋体" w:hAnsi="宋体" w:cs="宋体"/>
          <w:sz w:val="24"/>
          <w:szCs w:val="24"/>
          <w:highlight w:val="none"/>
          <w:u w:val="single"/>
        </w:rPr>
        <w:t>其他未列明行业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 xml:space="preserve">           （企业名称） </w:t>
      </w:r>
      <w:r>
        <w:rPr>
          <w:rFonts w:hint="eastAsia" w:ascii="宋体" w:hAnsi="宋体" w:cs="宋体"/>
          <w:sz w:val="24"/>
          <w:szCs w:val="24"/>
          <w:highlight w:val="none"/>
        </w:rPr>
        <w:t>，从业人员人，营业收入为万元，资产总额为万元 ，属于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4A92817A">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p>
    <w:p w14:paraId="44D2BE89">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66D853CE">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1B552FE4">
      <w:pPr>
        <w:spacing w:line="288" w:lineRule="auto"/>
        <w:ind w:right="420" w:firstLine="4320" w:firstLineChars="1800"/>
        <w:rPr>
          <w:rFonts w:ascii="宋体" w:hAnsi="宋体" w:cs="宋体"/>
          <w:sz w:val="24"/>
          <w:szCs w:val="24"/>
          <w:highlight w:val="none"/>
        </w:rPr>
      </w:pPr>
    </w:p>
    <w:p w14:paraId="318A3E83">
      <w:pPr>
        <w:spacing w:line="288" w:lineRule="auto"/>
        <w:ind w:right="420" w:firstLine="4320" w:firstLineChars="1800"/>
        <w:rPr>
          <w:rFonts w:ascii="宋体" w:hAnsi="宋体" w:cs="宋体"/>
          <w:sz w:val="24"/>
          <w:szCs w:val="24"/>
          <w:highlight w:val="none"/>
        </w:rPr>
      </w:pPr>
    </w:p>
    <w:p w14:paraId="5BD69B13">
      <w:pPr>
        <w:spacing w:line="288" w:lineRule="auto"/>
        <w:ind w:right="420" w:firstLine="4800" w:firstLineChars="2000"/>
        <w:rPr>
          <w:rFonts w:ascii="宋体" w:hAnsi="宋体" w:cs="宋体"/>
          <w:sz w:val="24"/>
          <w:szCs w:val="24"/>
          <w:highlight w:val="none"/>
        </w:rPr>
      </w:pPr>
      <w:r>
        <w:rPr>
          <w:rFonts w:hint="eastAsia" w:ascii="宋体" w:hAnsi="宋体" w:cs="宋体"/>
          <w:sz w:val="24"/>
          <w:szCs w:val="24"/>
          <w:highlight w:val="none"/>
        </w:rPr>
        <w:t xml:space="preserve">企业名称（盖章）： </w:t>
      </w:r>
    </w:p>
    <w:p w14:paraId="1A5C2C4B">
      <w:pPr>
        <w:spacing w:line="288" w:lineRule="auto"/>
        <w:ind w:left="3780" w:leftChars="1800" w:firstLine="960" w:firstLineChars="400"/>
        <w:rPr>
          <w:rFonts w:ascii="宋体" w:hAnsi="宋体" w:cs="宋体"/>
          <w:sz w:val="24"/>
          <w:szCs w:val="24"/>
          <w:highlight w:val="none"/>
        </w:rPr>
      </w:pPr>
      <w:r>
        <w:rPr>
          <w:rFonts w:hint="eastAsia" w:ascii="宋体" w:hAnsi="宋体" w:cs="宋体"/>
          <w:sz w:val="24"/>
          <w:szCs w:val="24"/>
          <w:highlight w:val="none"/>
        </w:rPr>
        <w:t>日期：   年     月     日</w:t>
      </w:r>
    </w:p>
    <w:p w14:paraId="3817F67B">
      <w:pPr>
        <w:pStyle w:val="6"/>
        <w:spacing w:line="288" w:lineRule="auto"/>
        <w:rPr>
          <w:rFonts w:ascii="宋体" w:hAnsi="宋体" w:cs="宋体"/>
          <w:sz w:val="24"/>
          <w:szCs w:val="24"/>
          <w:highlight w:val="none"/>
        </w:rPr>
      </w:pPr>
    </w:p>
    <w:p w14:paraId="0D7AA18E">
      <w:pPr>
        <w:spacing w:line="288" w:lineRule="auto"/>
        <w:ind w:firstLine="480" w:firstLineChars="200"/>
        <w:jc w:val="left"/>
        <w:rPr>
          <w:rFonts w:ascii="宋体" w:hAnsi="宋体" w:cs="宋体"/>
          <w:sz w:val="24"/>
          <w:szCs w:val="24"/>
          <w:highlight w:val="none"/>
        </w:rPr>
      </w:pPr>
    </w:p>
    <w:p w14:paraId="4B1A397D">
      <w:pPr>
        <w:spacing w:line="288" w:lineRule="auto"/>
        <w:ind w:firstLine="480" w:firstLineChars="200"/>
        <w:jc w:val="left"/>
        <w:rPr>
          <w:rFonts w:ascii="宋体" w:hAnsi="宋体" w:cs="宋体"/>
          <w:sz w:val="24"/>
          <w:szCs w:val="24"/>
          <w:highlight w:val="none"/>
        </w:rPr>
      </w:pPr>
    </w:p>
    <w:p w14:paraId="4ACD2E2A">
      <w:pPr>
        <w:spacing w:line="288" w:lineRule="auto"/>
        <w:ind w:firstLine="480" w:firstLineChars="200"/>
        <w:jc w:val="left"/>
        <w:rPr>
          <w:rFonts w:ascii="宋体" w:hAnsi="宋体" w:cs="宋体"/>
          <w:sz w:val="24"/>
          <w:szCs w:val="24"/>
          <w:highlight w:val="none"/>
        </w:rPr>
      </w:pPr>
    </w:p>
    <w:p w14:paraId="74AC4BCC">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注：从业人员、营业收入、资产总额填报上一年度数据，无上一年度数据的新成立企业可不填报。</w:t>
      </w:r>
    </w:p>
    <w:p w14:paraId="701E65AA">
      <w:pPr>
        <w:widowControl/>
        <w:snapToGrid w:val="0"/>
        <w:spacing w:line="324" w:lineRule="auto"/>
        <w:ind w:firstLine="480" w:firstLineChars="200"/>
        <w:jc w:val="left"/>
        <w:rPr>
          <w:rFonts w:ascii="宋体" w:hAnsi="宋体" w:cs="宋体"/>
          <w:sz w:val="24"/>
          <w:szCs w:val="24"/>
          <w:highlight w:val="none"/>
        </w:rPr>
      </w:pPr>
    </w:p>
    <w:p w14:paraId="0CC00EB3">
      <w:pPr>
        <w:pStyle w:val="5"/>
        <w:spacing w:line="360" w:lineRule="auto"/>
        <w:rPr>
          <w:sz w:val="24"/>
          <w:szCs w:val="24"/>
          <w:highlight w:val="none"/>
        </w:rPr>
      </w:pPr>
    </w:p>
    <w:p w14:paraId="6E0CA5B6">
      <w:pPr>
        <w:pStyle w:val="5"/>
        <w:spacing w:line="360" w:lineRule="auto"/>
        <w:rPr>
          <w:sz w:val="24"/>
          <w:szCs w:val="24"/>
          <w:highlight w:val="none"/>
        </w:rPr>
      </w:pPr>
    </w:p>
    <w:p w14:paraId="3EDAE33C">
      <w:pPr>
        <w:jc w:val="center"/>
        <w:rPr>
          <w:rFonts w:ascii="宋体" w:hAnsi="宋体" w:cs="宋体"/>
          <w:highlight w:val="none"/>
          <w:lang w:val="zh-CN"/>
        </w:rPr>
      </w:pPr>
      <w:bookmarkStart w:id="93" w:name="_Toc3295"/>
      <w:bookmarkStart w:id="94" w:name="_Toc2071"/>
      <w:bookmarkStart w:id="95" w:name="_Toc30916"/>
      <w:r>
        <w:rPr>
          <w:rFonts w:hint="eastAsia" w:ascii="宋体" w:hAnsi="宋体" w:cs="宋体"/>
          <w:highlight w:val="none"/>
        </w:rPr>
        <w:br w:type="page"/>
      </w:r>
      <w:bookmarkEnd w:id="93"/>
      <w:bookmarkEnd w:id="94"/>
      <w:bookmarkEnd w:id="95"/>
    </w:p>
    <w:p w14:paraId="58AF9E6D">
      <w:pPr>
        <w:rPr>
          <w:rFonts w:ascii="宋体" w:hAnsi="宋体" w:cs="宋体"/>
          <w:b/>
          <w:bCs/>
          <w:sz w:val="24"/>
          <w:szCs w:val="24"/>
          <w:highlight w:val="none"/>
          <w:lang w:val="zh-CN"/>
        </w:rPr>
      </w:pPr>
      <w:bookmarkStart w:id="96" w:name="_Toc9715"/>
      <w:bookmarkStart w:id="97" w:name="_Toc16150"/>
      <w:bookmarkStart w:id="98" w:name="_Toc31472"/>
      <w:bookmarkStart w:id="99" w:name="_Toc25017"/>
      <w:r>
        <w:rPr>
          <w:rFonts w:hint="eastAsia" w:ascii="宋体" w:hAnsi="宋体" w:cs="宋体"/>
          <w:b/>
          <w:bCs/>
          <w:sz w:val="24"/>
          <w:szCs w:val="24"/>
          <w:highlight w:val="none"/>
          <w:lang w:val="zh-CN"/>
        </w:rPr>
        <w:t>附件</w:t>
      </w:r>
      <w:r>
        <w:rPr>
          <w:rFonts w:hint="eastAsia" w:ascii="宋体" w:hAnsi="宋体" w:cs="宋体"/>
          <w:b/>
          <w:bCs/>
          <w:sz w:val="24"/>
          <w:szCs w:val="24"/>
          <w:highlight w:val="none"/>
        </w:rPr>
        <w:t>四：</w:t>
      </w:r>
    </w:p>
    <w:p w14:paraId="114DE01D">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残疾人福利性单位声明函</w:t>
      </w:r>
      <w:bookmarkEnd w:id="96"/>
      <w:bookmarkEnd w:id="97"/>
      <w:bookmarkEnd w:id="98"/>
      <w:bookmarkEnd w:id="99"/>
    </w:p>
    <w:p w14:paraId="0CF98838">
      <w:pPr>
        <w:widowControl/>
        <w:snapToGrid w:val="0"/>
        <w:spacing w:line="324"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【不属于残疾人福利性单位的无需填写、递交】</w:t>
      </w:r>
    </w:p>
    <w:p w14:paraId="153EC2FB">
      <w:pPr>
        <w:spacing w:line="588" w:lineRule="exact"/>
        <w:rPr>
          <w:rFonts w:ascii="宋体" w:hAnsi="宋体" w:cs="宋体"/>
          <w:b/>
          <w:bCs/>
          <w:spacing w:val="6"/>
          <w:sz w:val="30"/>
          <w:szCs w:val="30"/>
          <w:highlight w:val="none"/>
        </w:rPr>
      </w:pPr>
    </w:p>
    <w:p w14:paraId="3C2A5972">
      <w:pPr>
        <w:spacing w:line="588" w:lineRule="exact"/>
        <w:ind w:firstLine="480" w:firstLineChars="200"/>
        <w:rPr>
          <w:rFonts w:ascii="宋体" w:hAnsi="宋体" w:cs="宋体"/>
          <w:sz w:val="24"/>
          <w:szCs w:val="24"/>
          <w:highlight w:val="none"/>
        </w:rPr>
      </w:pPr>
      <w:r>
        <w:rPr>
          <w:rFonts w:hint="eastAsia" w:ascii="宋体" w:hAnsi="宋体" w:cs="宋体"/>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43C1FFBA">
      <w:pPr>
        <w:pStyle w:val="5"/>
        <w:rPr>
          <w:highlight w:val="none"/>
        </w:rPr>
      </w:pPr>
    </w:p>
    <w:p w14:paraId="229DABA8">
      <w:pPr>
        <w:pStyle w:val="6"/>
        <w:rPr>
          <w:rFonts w:ascii="宋体" w:hAnsi="宋体" w:cs="宋体"/>
          <w:highlight w:val="none"/>
        </w:rPr>
      </w:pPr>
    </w:p>
    <w:p w14:paraId="23FEEBF5">
      <w:pPr>
        <w:spacing w:line="588" w:lineRule="exact"/>
        <w:rPr>
          <w:rFonts w:ascii="宋体" w:hAnsi="宋体" w:cs="宋体"/>
          <w:sz w:val="24"/>
          <w:szCs w:val="24"/>
          <w:highlight w:val="none"/>
        </w:rPr>
      </w:pPr>
    </w:p>
    <w:p w14:paraId="1FEECF73">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5EDF71DC">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1A820F17">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11CA244A">
      <w:pPr>
        <w:rPr>
          <w:rFonts w:ascii="宋体" w:hAnsi="宋体" w:cs="宋体"/>
          <w:b/>
          <w:bCs/>
          <w:sz w:val="24"/>
          <w:szCs w:val="24"/>
          <w:highlight w:val="none"/>
          <w:lang w:val="zh-CN"/>
        </w:rPr>
      </w:pPr>
      <w:bookmarkStart w:id="100" w:name="_Toc2386"/>
      <w:bookmarkStart w:id="101" w:name="_Toc24"/>
      <w:bookmarkStart w:id="102" w:name="_Toc15966"/>
      <w:bookmarkStart w:id="103" w:name="_Toc5441"/>
      <w:r>
        <w:rPr>
          <w:rFonts w:hint="eastAsia" w:ascii="宋体" w:hAnsi="宋体" w:cs="宋体"/>
          <w:sz w:val="24"/>
          <w:szCs w:val="24"/>
          <w:highlight w:val="none"/>
          <w:lang w:val="zh-CN"/>
        </w:rPr>
        <w:br w:type="page"/>
      </w:r>
      <w:r>
        <w:rPr>
          <w:rFonts w:hint="eastAsia" w:ascii="宋体" w:hAnsi="宋体" w:cs="宋体"/>
          <w:b/>
          <w:bCs/>
          <w:sz w:val="24"/>
          <w:szCs w:val="24"/>
          <w:highlight w:val="none"/>
          <w:lang w:val="zh-CN"/>
        </w:rPr>
        <w:t>附件</w:t>
      </w:r>
      <w:r>
        <w:rPr>
          <w:rFonts w:hint="eastAsia" w:ascii="宋体" w:hAnsi="宋体" w:cs="宋体"/>
          <w:b/>
          <w:bCs/>
          <w:sz w:val="24"/>
          <w:szCs w:val="24"/>
          <w:highlight w:val="none"/>
        </w:rPr>
        <w:t>五：</w:t>
      </w:r>
    </w:p>
    <w:p w14:paraId="21F6B45B">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监狱企业证明文件</w:t>
      </w:r>
      <w:bookmarkEnd w:id="100"/>
      <w:bookmarkEnd w:id="101"/>
      <w:bookmarkEnd w:id="102"/>
      <w:bookmarkEnd w:id="103"/>
    </w:p>
    <w:p w14:paraId="1E19CE36">
      <w:pPr>
        <w:widowControl/>
        <w:snapToGrid w:val="0"/>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【不属于监狱企业的无需填写、递交】</w:t>
      </w:r>
    </w:p>
    <w:p w14:paraId="0576EA81">
      <w:pPr>
        <w:widowControl/>
        <w:snapToGrid w:val="0"/>
        <w:spacing w:line="324" w:lineRule="auto"/>
        <w:jc w:val="center"/>
        <w:rPr>
          <w:rFonts w:ascii="宋体" w:hAnsi="宋体" w:cs="宋体"/>
          <w:kern w:val="0"/>
          <w:sz w:val="24"/>
          <w:szCs w:val="24"/>
          <w:highlight w:val="none"/>
        </w:rPr>
      </w:pPr>
    </w:p>
    <w:p w14:paraId="5B47D492">
      <w:pPr>
        <w:spacing w:line="588" w:lineRule="exact"/>
        <w:ind w:firstLine="480" w:firstLineChars="200"/>
        <w:rPr>
          <w:rFonts w:ascii="宋体" w:hAnsi="宋体" w:cs="宋体"/>
          <w:sz w:val="24"/>
          <w:szCs w:val="24"/>
          <w:highlight w:val="none"/>
        </w:rPr>
      </w:pPr>
    </w:p>
    <w:p w14:paraId="3FACD72B">
      <w:pPr>
        <w:adjustRightInd w:val="0"/>
        <w:snapToGrid w:val="0"/>
        <w:spacing w:before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监狱企业需提供省级以上的监狱管理局、戒毒管理局（含新疆生产建设兵团）出具的属于监狱企业的证明文件。</w:t>
      </w:r>
    </w:p>
    <w:p w14:paraId="2B922F0A">
      <w:pPr>
        <w:pStyle w:val="5"/>
        <w:rPr>
          <w:highlight w:val="none"/>
        </w:rPr>
      </w:pPr>
    </w:p>
    <w:p w14:paraId="513C0293">
      <w:pPr>
        <w:pStyle w:val="6"/>
        <w:rPr>
          <w:rFonts w:ascii="宋体" w:hAnsi="宋体" w:cs="宋体"/>
          <w:highlight w:val="none"/>
        </w:rPr>
      </w:pPr>
    </w:p>
    <w:p w14:paraId="422EF84C">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74F4757A">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18DE8F35">
      <w:pPr>
        <w:pStyle w:val="7"/>
        <w:ind w:firstLine="4320" w:firstLineChars="1800"/>
        <w:rPr>
          <w:rFonts w:ascii="宋体" w:hAnsi="宋体" w:eastAsia="宋体" w:cs="宋体"/>
          <w:highlight w:val="none"/>
        </w:rPr>
      </w:pPr>
      <w:r>
        <w:rPr>
          <w:rFonts w:hint="eastAsia" w:ascii="宋体" w:hAnsi="宋体" w:eastAsia="宋体" w:cs="宋体"/>
          <w:b w:val="0"/>
          <w:bCs/>
          <w:szCs w:val="24"/>
          <w:highlight w:val="none"/>
        </w:rPr>
        <w:t>供应商全称（公章）：</w:t>
      </w:r>
    </w:p>
    <w:p w14:paraId="406C6B1B">
      <w:pPr>
        <w:rPr>
          <w:rFonts w:ascii="宋体" w:hAnsi="宋体" w:cs="宋体"/>
          <w:sz w:val="24"/>
          <w:szCs w:val="24"/>
          <w:highlight w:val="none"/>
        </w:rPr>
      </w:pPr>
    </w:p>
    <w:p w14:paraId="3DD08229">
      <w:pPr>
        <w:pStyle w:val="5"/>
        <w:rPr>
          <w:sz w:val="24"/>
          <w:szCs w:val="24"/>
          <w:highlight w:val="none"/>
        </w:rPr>
      </w:pPr>
    </w:p>
    <w:p w14:paraId="62BB73F0">
      <w:pPr>
        <w:rPr>
          <w:rFonts w:ascii="宋体" w:hAnsi="宋体" w:cs="宋体"/>
          <w:sz w:val="24"/>
          <w:szCs w:val="24"/>
          <w:highlight w:val="none"/>
        </w:rPr>
      </w:pPr>
    </w:p>
    <w:p w14:paraId="51074F7E">
      <w:pPr>
        <w:pStyle w:val="5"/>
        <w:rPr>
          <w:sz w:val="24"/>
          <w:szCs w:val="24"/>
          <w:highlight w:val="none"/>
        </w:rPr>
      </w:pPr>
    </w:p>
    <w:p w14:paraId="3E75CD98">
      <w:pPr>
        <w:rPr>
          <w:rFonts w:ascii="宋体" w:hAnsi="宋体" w:cs="宋体"/>
          <w:sz w:val="24"/>
          <w:szCs w:val="24"/>
          <w:highlight w:val="none"/>
        </w:rPr>
      </w:pPr>
    </w:p>
    <w:p w14:paraId="6B1BCDEC">
      <w:pPr>
        <w:pStyle w:val="5"/>
        <w:rPr>
          <w:sz w:val="24"/>
          <w:szCs w:val="24"/>
          <w:highlight w:val="none"/>
        </w:rPr>
      </w:pPr>
    </w:p>
    <w:p w14:paraId="610E40D9">
      <w:pPr>
        <w:rPr>
          <w:rFonts w:ascii="宋体" w:hAnsi="宋体" w:cs="宋体"/>
          <w:sz w:val="24"/>
          <w:szCs w:val="24"/>
          <w:highlight w:val="none"/>
        </w:rPr>
      </w:pPr>
    </w:p>
    <w:p w14:paraId="086FE94E">
      <w:pPr>
        <w:pStyle w:val="5"/>
        <w:rPr>
          <w:sz w:val="24"/>
          <w:szCs w:val="24"/>
          <w:highlight w:val="none"/>
        </w:rPr>
      </w:pPr>
    </w:p>
    <w:p w14:paraId="0878F574">
      <w:pPr>
        <w:rPr>
          <w:rFonts w:ascii="宋体" w:hAnsi="宋体" w:cs="宋体"/>
          <w:sz w:val="24"/>
          <w:szCs w:val="24"/>
          <w:highlight w:val="none"/>
        </w:rPr>
      </w:pPr>
    </w:p>
    <w:p w14:paraId="720652EB">
      <w:pPr>
        <w:pStyle w:val="5"/>
        <w:rPr>
          <w:sz w:val="24"/>
          <w:szCs w:val="24"/>
          <w:highlight w:val="none"/>
        </w:rPr>
      </w:pPr>
    </w:p>
    <w:p w14:paraId="2B2CC988">
      <w:pPr>
        <w:rPr>
          <w:rFonts w:ascii="宋体" w:hAnsi="宋体" w:cs="宋体"/>
          <w:sz w:val="24"/>
          <w:szCs w:val="24"/>
          <w:highlight w:val="none"/>
        </w:rPr>
      </w:pPr>
    </w:p>
    <w:p w14:paraId="28213994">
      <w:pPr>
        <w:pStyle w:val="5"/>
        <w:rPr>
          <w:sz w:val="24"/>
          <w:szCs w:val="24"/>
          <w:highlight w:val="none"/>
        </w:rPr>
      </w:pPr>
    </w:p>
    <w:p w14:paraId="6201E0A5">
      <w:pPr>
        <w:rPr>
          <w:rFonts w:ascii="宋体" w:hAnsi="宋体" w:cs="宋体"/>
          <w:highlight w:val="none"/>
          <w:lang w:val="zh-CN"/>
        </w:rPr>
      </w:pPr>
      <w:r>
        <w:rPr>
          <w:rFonts w:hint="eastAsia" w:ascii="宋体" w:hAnsi="宋体" w:cs="宋体"/>
          <w:highlight w:val="none"/>
          <w:lang w:val="zh-CN"/>
        </w:rPr>
        <w:br w:type="page"/>
      </w:r>
    </w:p>
    <w:p w14:paraId="603362BF">
      <w:pPr>
        <w:rPr>
          <w:rFonts w:ascii="宋体" w:hAnsi="宋体" w:cs="宋体"/>
          <w:highlight w:val="none"/>
          <w:lang w:val="zh-CN"/>
        </w:rPr>
      </w:pPr>
    </w:p>
    <w:p w14:paraId="56416F13">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商务技术文件</w:t>
      </w:r>
    </w:p>
    <w:p w14:paraId="31AE1DA2">
      <w:pPr>
        <w:spacing w:line="360" w:lineRule="auto"/>
        <w:jc w:val="center"/>
        <w:rPr>
          <w:rFonts w:ascii="宋体" w:hAnsi="宋体" w:cs="宋体"/>
          <w:b/>
          <w:bCs/>
          <w:kern w:val="0"/>
          <w:sz w:val="36"/>
          <w:szCs w:val="36"/>
          <w:highlight w:val="none"/>
        </w:rPr>
      </w:pPr>
    </w:p>
    <w:p w14:paraId="007FAE3F">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目录</w:t>
      </w:r>
    </w:p>
    <w:p w14:paraId="71D7A890">
      <w:pPr>
        <w:pStyle w:val="13"/>
        <w:ind w:left="426" w:firstLine="486"/>
        <w:rPr>
          <w:highlight w:val="none"/>
        </w:rPr>
      </w:pPr>
    </w:p>
    <w:p w14:paraId="57AD3AFD">
      <w:pPr>
        <w:numPr>
          <w:ilvl w:val="0"/>
          <w:numId w:val="23"/>
        </w:numPr>
        <w:spacing w:line="360" w:lineRule="auto"/>
        <w:ind w:firstLine="480"/>
        <w:rPr>
          <w:rFonts w:ascii="宋体" w:hAnsi="宋体" w:cs="宋体"/>
          <w:sz w:val="24"/>
          <w:szCs w:val="24"/>
          <w:highlight w:val="none"/>
        </w:rPr>
      </w:pPr>
      <w:r>
        <w:rPr>
          <w:rFonts w:hint="eastAsia" w:ascii="宋体" w:hAnsi="宋体" w:cs="宋体"/>
          <w:sz w:val="24"/>
          <w:szCs w:val="24"/>
          <w:highlight w:val="none"/>
        </w:rPr>
        <w:t>评分对应表（格式见附件，主要用于评委对应评分内容）</w:t>
      </w:r>
      <w:r>
        <w:rPr>
          <w:rFonts w:hint="eastAsia" w:ascii="宋体" w:hAnsi="宋体" w:cs="宋体"/>
          <w:sz w:val="24"/>
          <w:szCs w:val="24"/>
          <w:highlight w:val="none"/>
          <w:lang w:eastAsia="zh-CN"/>
        </w:rPr>
        <w:t>；</w:t>
      </w:r>
    </w:p>
    <w:p w14:paraId="498FA7E2">
      <w:pPr>
        <w:numPr>
          <w:ilvl w:val="0"/>
          <w:numId w:val="23"/>
        </w:numPr>
        <w:spacing w:line="360" w:lineRule="auto"/>
        <w:ind w:firstLine="480"/>
        <w:rPr>
          <w:rFonts w:ascii="宋体" w:hAnsi="宋体" w:cs="宋体"/>
          <w:sz w:val="24"/>
          <w:szCs w:val="24"/>
          <w:highlight w:val="none"/>
        </w:rPr>
      </w:pPr>
      <w:r>
        <w:rPr>
          <w:rFonts w:hint="eastAsia" w:ascii="宋体" w:hAnsi="宋体" w:cs="宋体"/>
          <w:sz w:val="24"/>
          <w:szCs w:val="24"/>
          <w:highlight w:val="none"/>
        </w:rPr>
        <w:t>供应商商务技术文件中资信分自评表（格式见附件）；</w:t>
      </w:r>
    </w:p>
    <w:p w14:paraId="22AD69E5">
      <w:pPr>
        <w:numPr>
          <w:ilvl w:val="0"/>
          <w:numId w:val="23"/>
        </w:numPr>
        <w:spacing w:line="360" w:lineRule="auto"/>
        <w:ind w:firstLine="480"/>
        <w:rPr>
          <w:rFonts w:ascii="宋体" w:hAnsi="宋体" w:cs="宋体"/>
          <w:sz w:val="24"/>
          <w:szCs w:val="24"/>
          <w:highlight w:val="none"/>
        </w:rPr>
      </w:pPr>
      <w:r>
        <w:rPr>
          <w:rFonts w:hint="eastAsia" w:ascii="宋体" w:hAnsi="宋体" w:cs="宋体"/>
          <w:sz w:val="24"/>
          <w:szCs w:val="24"/>
          <w:highlight w:val="none"/>
        </w:rPr>
        <w:t>磋商项目明细清单（格式见附件）；</w:t>
      </w:r>
    </w:p>
    <w:p w14:paraId="06407A09">
      <w:pPr>
        <w:numPr>
          <w:ilvl w:val="0"/>
          <w:numId w:val="23"/>
        </w:numPr>
        <w:spacing w:line="360" w:lineRule="auto"/>
        <w:ind w:firstLine="480"/>
        <w:rPr>
          <w:rFonts w:ascii="宋体" w:hAnsi="宋体" w:cs="宋体"/>
          <w:sz w:val="24"/>
          <w:szCs w:val="24"/>
          <w:highlight w:val="none"/>
        </w:rPr>
      </w:pPr>
      <w:r>
        <w:rPr>
          <w:rFonts w:hint="eastAsia" w:ascii="宋体" w:hAnsi="宋体" w:cs="宋体"/>
          <w:sz w:val="24"/>
          <w:szCs w:val="24"/>
          <w:highlight w:val="none"/>
        </w:rPr>
        <w:t>技术响应及建议表（格式见附件）；</w:t>
      </w:r>
    </w:p>
    <w:p w14:paraId="5DE95BAD">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商务响应表（格式见附件）；</w:t>
      </w:r>
    </w:p>
    <w:p w14:paraId="2FAC7B6A">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项目理解；</w:t>
      </w:r>
    </w:p>
    <w:p w14:paraId="7C6DC455">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重难点分析；</w:t>
      </w:r>
    </w:p>
    <w:p w14:paraId="53A9AFF8">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实施方案；</w:t>
      </w:r>
    </w:p>
    <w:p w14:paraId="17181C8E">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团队实力；</w:t>
      </w:r>
    </w:p>
    <w:p w14:paraId="0710CD20">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应急预案；</w:t>
      </w:r>
    </w:p>
    <w:p w14:paraId="53153B27">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培训方案；</w:t>
      </w:r>
    </w:p>
    <w:p w14:paraId="644856A8">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质量保证；</w:t>
      </w:r>
    </w:p>
    <w:p w14:paraId="7FE4623A">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p>
    <w:p w14:paraId="38848083">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类似业绩；</w:t>
      </w:r>
    </w:p>
    <w:p w14:paraId="7D3A0AE4">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人员证书；</w:t>
      </w:r>
    </w:p>
    <w:p w14:paraId="73B87CC6">
      <w:pPr>
        <w:numPr>
          <w:ilvl w:val="0"/>
          <w:numId w:val="23"/>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供应商认为需要的其他文件资料。</w:t>
      </w:r>
    </w:p>
    <w:p w14:paraId="4E2FF7E6">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注：以上内容应与评标办法中内容具有一致性。</w:t>
      </w:r>
    </w:p>
    <w:p w14:paraId="50421F1E">
      <w:pPr>
        <w:rPr>
          <w:rFonts w:ascii="宋体" w:hAnsi="宋体" w:cs="宋体"/>
          <w:sz w:val="24"/>
          <w:szCs w:val="24"/>
          <w:highlight w:val="none"/>
        </w:rPr>
      </w:pPr>
    </w:p>
    <w:p w14:paraId="05684E85">
      <w:pPr>
        <w:rPr>
          <w:rFonts w:ascii="宋体" w:hAnsi="宋体" w:cs="宋体"/>
          <w:b/>
          <w:bCs/>
          <w:sz w:val="24"/>
          <w:szCs w:val="24"/>
          <w:highlight w:val="none"/>
          <w:lang w:val="zh-CN"/>
        </w:rPr>
      </w:pPr>
      <w:bookmarkStart w:id="104" w:name="_Toc10131"/>
      <w:r>
        <w:rPr>
          <w:rFonts w:hint="eastAsia" w:ascii="宋体" w:hAnsi="宋体" w:cs="宋体"/>
          <w:b/>
          <w:bCs/>
          <w:sz w:val="24"/>
          <w:szCs w:val="24"/>
          <w:highlight w:val="none"/>
          <w:lang w:val="zh-CN"/>
        </w:rPr>
        <w:br w:type="page"/>
      </w:r>
    </w:p>
    <w:p w14:paraId="605E97ED">
      <w:pPr>
        <w:snapToGrid w:val="0"/>
        <w:spacing w:before="50" w:after="50"/>
        <w:jc w:val="left"/>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六</w:t>
      </w:r>
      <w:r>
        <w:rPr>
          <w:rFonts w:hint="eastAsia" w:ascii="宋体" w:hAnsi="宋体" w:cs="宋体"/>
          <w:b/>
          <w:bCs/>
          <w:sz w:val="24"/>
          <w:szCs w:val="24"/>
          <w:highlight w:val="none"/>
          <w:lang w:val="zh-CN"/>
        </w:rPr>
        <w:t>：</w:t>
      </w:r>
    </w:p>
    <w:p w14:paraId="45AAB35A">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评分对应表</w:t>
      </w:r>
    </w:p>
    <w:p w14:paraId="7B862E0A">
      <w:pPr>
        <w:snapToGrid w:val="0"/>
        <w:spacing w:before="50"/>
        <w:jc w:val="center"/>
        <w:rPr>
          <w:rFonts w:ascii="宋体" w:hAnsi="宋体" w:cs="宋体"/>
          <w:b/>
          <w:bCs/>
          <w:sz w:val="32"/>
          <w:szCs w:val="32"/>
          <w:highlight w:val="none"/>
        </w:rPr>
      </w:pPr>
    </w:p>
    <w:p w14:paraId="43696EF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7C99143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109FB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6492BA1">
            <w:pPr>
              <w:jc w:val="center"/>
              <w:rPr>
                <w:rFonts w:ascii="宋体" w:hAnsi="宋体" w:cs="宋体"/>
                <w:sz w:val="24"/>
                <w:szCs w:val="24"/>
                <w:highlight w:val="none"/>
              </w:rPr>
            </w:pPr>
            <w:r>
              <w:rPr>
                <w:rFonts w:hint="eastAsia" w:ascii="宋体" w:hAnsi="宋体" w:cs="宋体"/>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AB42F30">
            <w:pPr>
              <w:jc w:val="center"/>
              <w:rPr>
                <w:rFonts w:ascii="宋体" w:hAnsi="宋体" w:cs="宋体"/>
                <w:sz w:val="24"/>
                <w:szCs w:val="24"/>
                <w:highlight w:val="none"/>
              </w:rPr>
            </w:pPr>
            <w:r>
              <w:rPr>
                <w:rFonts w:hint="eastAsia" w:ascii="宋体" w:hAnsi="宋体" w:cs="宋体"/>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7CEC466B">
            <w:pPr>
              <w:jc w:val="center"/>
              <w:rPr>
                <w:rFonts w:ascii="宋体" w:hAnsi="宋体" w:cs="宋体"/>
                <w:sz w:val="24"/>
                <w:szCs w:val="24"/>
                <w:highlight w:val="none"/>
              </w:rPr>
            </w:pPr>
            <w:r>
              <w:rPr>
                <w:rFonts w:hint="eastAsia" w:ascii="宋体" w:hAnsi="宋体" w:cs="宋体"/>
                <w:sz w:val="24"/>
                <w:szCs w:val="24"/>
                <w:highlight w:val="none"/>
              </w:rPr>
              <w:t>响应文件页码</w:t>
            </w:r>
          </w:p>
        </w:tc>
      </w:tr>
      <w:tr w14:paraId="09F36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823E68C">
            <w:pPr>
              <w:jc w:val="center"/>
              <w:rPr>
                <w:rFonts w:ascii="宋体" w:hAnsi="宋体" w:cs="宋体"/>
                <w:sz w:val="24"/>
                <w:szCs w:val="24"/>
                <w:highlight w:val="none"/>
              </w:rPr>
            </w:pPr>
            <w:r>
              <w:rPr>
                <w:rFonts w:hint="eastAsia" w:ascii="宋体" w:hAnsi="宋体" w:cs="宋体"/>
                <w:sz w:val="24"/>
                <w:szCs w:val="24"/>
                <w:highlight w:val="none"/>
              </w:rPr>
              <w:t>对应评分办法及评分标准</w:t>
            </w:r>
          </w:p>
          <w:p w14:paraId="6F5B9CD5">
            <w:pPr>
              <w:jc w:val="center"/>
              <w:rPr>
                <w:rFonts w:ascii="宋体" w:hAnsi="宋体" w:cs="宋体"/>
                <w:sz w:val="24"/>
                <w:szCs w:val="24"/>
                <w:highlight w:val="none"/>
              </w:rPr>
            </w:pPr>
            <w:r>
              <w:rPr>
                <w:rFonts w:hint="eastAsia" w:ascii="宋体" w:hAnsi="宋体" w:cs="宋体"/>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648D1B3C">
            <w:pPr>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482F2AA9">
            <w:pPr>
              <w:jc w:val="center"/>
              <w:rPr>
                <w:rFonts w:ascii="宋体" w:hAnsi="宋体" w:cs="宋体"/>
                <w:sz w:val="24"/>
                <w:szCs w:val="24"/>
                <w:highlight w:val="none"/>
              </w:rPr>
            </w:pPr>
          </w:p>
        </w:tc>
      </w:tr>
      <w:tr w14:paraId="20C4A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8B6A0C3">
            <w:pPr>
              <w:jc w:val="center"/>
              <w:rPr>
                <w:rFonts w:ascii="宋体" w:hAnsi="宋体" w:cs="宋体"/>
                <w:sz w:val="24"/>
                <w:szCs w:val="24"/>
                <w:highlight w:val="none"/>
              </w:rPr>
            </w:pPr>
            <w:r>
              <w:rPr>
                <w:rFonts w:hint="eastAsia" w:ascii="宋体" w:hAnsi="宋体" w:cs="宋体"/>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2A668991">
            <w:pPr>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68F1EB00">
            <w:pPr>
              <w:jc w:val="center"/>
              <w:rPr>
                <w:rFonts w:ascii="宋体" w:hAnsi="宋体" w:cs="宋体"/>
                <w:sz w:val="24"/>
                <w:szCs w:val="24"/>
                <w:highlight w:val="none"/>
              </w:rPr>
            </w:pPr>
          </w:p>
        </w:tc>
      </w:tr>
      <w:tr w14:paraId="7A39D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E685A9C">
            <w:pPr>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D300A16">
            <w:pPr>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5BDA4EE3">
            <w:pPr>
              <w:jc w:val="center"/>
              <w:rPr>
                <w:rFonts w:ascii="宋体" w:hAnsi="宋体" w:cs="宋体"/>
                <w:sz w:val="24"/>
                <w:szCs w:val="24"/>
                <w:highlight w:val="none"/>
              </w:rPr>
            </w:pPr>
          </w:p>
        </w:tc>
      </w:tr>
      <w:tr w14:paraId="33A12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B4DABC6">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60BB4C3">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6CDC862C">
            <w:pPr>
              <w:spacing w:line="360" w:lineRule="auto"/>
              <w:ind w:firstLine="480" w:firstLineChars="200"/>
              <w:jc w:val="center"/>
              <w:rPr>
                <w:rFonts w:ascii="宋体" w:hAnsi="宋体" w:cs="宋体"/>
                <w:sz w:val="24"/>
                <w:szCs w:val="24"/>
                <w:highlight w:val="none"/>
              </w:rPr>
            </w:pPr>
          </w:p>
        </w:tc>
      </w:tr>
      <w:tr w14:paraId="0B4B6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6CDFDE0">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C9B2F26">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02957304">
            <w:pPr>
              <w:spacing w:line="360" w:lineRule="auto"/>
              <w:ind w:firstLine="480" w:firstLineChars="200"/>
              <w:jc w:val="center"/>
              <w:rPr>
                <w:rFonts w:ascii="宋体" w:hAnsi="宋体" w:cs="宋体"/>
                <w:sz w:val="24"/>
                <w:szCs w:val="24"/>
                <w:highlight w:val="none"/>
              </w:rPr>
            </w:pPr>
          </w:p>
        </w:tc>
      </w:tr>
      <w:tr w14:paraId="58DA7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BD1E2CA">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CDFD9E2">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6D21301B">
            <w:pPr>
              <w:spacing w:line="360" w:lineRule="auto"/>
              <w:ind w:firstLine="480" w:firstLineChars="200"/>
              <w:jc w:val="center"/>
              <w:rPr>
                <w:rFonts w:ascii="宋体" w:hAnsi="宋体" w:cs="宋体"/>
                <w:sz w:val="24"/>
                <w:szCs w:val="24"/>
                <w:highlight w:val="none"/>
              </w:rPr>
            </w:pPr>
          </w:p>
        </w:tc>
      </w:tr>
      <w:tr w14:paraId="3F541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B662CDF">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10F1ED6">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5FFABB1C">
            <w:pPr>
              <w:spacing w:line="360" w:lineRule="auto"/>
              <w:ind w:firstLine="480" w:firstLineChars="200"/>
              <w:jc w:val="center"/>
              <w:rPr>
                <w:rFonts w:ascii="宋体" w:hAnsi="宋体" w:cs="宋体"/>
                <w:sz w:val="24"/>
                <w:szCs w:val="24"/>
                <w:highlight w:val="none"/>
              </w:rPr>
            </w:pPr>
          </w:p>
        </w:tc>
      </w:tr>
      <w:tr w14:paraId="2EEFF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C4BC217">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3E8187E">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7AB0A939">
            <w:pPr>
              <w:spacing w:line="360" w:lineRule="auto"/>
              <w:ind w:firstLine="480" w:firstLineChars="200"/>
              <w:jc w:val="center"/>
              <w:rPr>
                <w:rFonts w:ascii="宋体" w:hAnsi="宋体" w:cs="宋体"/>
                <w:sz w:val="24"/>
                <w:szCs w:val="24"/>
                <w:highlight w:val="none"/>
              </w:rPr>
            </w:pPr>
          </w:p>
        </w:tc>
      </w:tr>
      <w:tr w14:paraId="10A9B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87CFB27">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8CF1BE2">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26E75A1C">
            <w:pPr>
              <w:spacing w:line="360" w:lineRule="auto"/>
              <w:ind w:firstLine="480" w:firstLineChars="200"/>
              <w:jc w:val="center"/>
              <w:rPr>
                <w:rFonts w:ascii="宋体" w:hAnsi="宋体" w:cs="宋体"/>
                <w:sz w:val="24"/>
                <w:szCs w:val="24"/>
                <w:highlight w:val="none"/>
              </w:rPr>
            </w:pPr>
          </w:p>
        </w:tc>
      </w:tr>
    </w:tbl>
    <w:p w14:paraId="42E5D21B">
      <w:pPr>
        <w:spacing w:line="360" w:lineRule="auto"/>
        <w:ind w:firstLine="480" w:firstLineChars="200"/>
        <w:rPr>
          <w:rFonts w:ascii="宋体" w:hAnsi="宋体" w:cs="宋体"/>
          <w:sz w:val="24"/>
          <w:szCs w:val="24"/>
          <w:highlight w:val="none"/>
        </w:rPr>
      </w:pPr>
    </w:p>
    <w:p w14:paraId="1315A14B">
      <w:pPr>
        <w:spacing w:line="360" w:lineRule="auto"/>
        <w:ind w:left="3780" w:leftChars="1800" w:firstLine="480" w:firstLineChars="200"/>
        <w:rPr>
          <w:rFonts w:ascii="宋体" w:hAnsi="宋体" w:cs="宋体"/>
          <w:sz w:val="24"/>
          <w:szCs w:val="24"/>
          <w:highlight w:val="none"/>
        </w:rPr>
      </w:pPr>
    </w:p>
    <w:p w14:paraId="027FC7A5">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07D118B4">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DD635E1">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65A89215">
      <w:pPr>
        <w:rPr>
          <w:rFonts w:ascii="宋体" w:hAnsi="宋体" w:cs="宋体"/>
          <w:highlight w:val="none"/>
          <w:lang w:val="zh-CN"/>
        </w:rPr>
      </w:pPr>
    </w:p>
    <w:p w14:paraId="5A099485">
      <w:pPr>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七：</w:t>
      </w:r>
    </w:p>
    <w:p w14:paraId="6612A5B5">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供应商商务技术文件中资信分自评表</w:t>
      </w:r>
      <w:bookmarkEnd w:id="104"/>
    </w:p>
    <w:p w14:paraId="2D5D3514">
      <w:pPr>
        <w:snapToGrid w:val="0"/>
        <w:spacing w:before="50"/>
        <w:jc w:val="center"/>
        <w:rPr>
          <w:rFonts w:ascii="宋体" w:hAnsi="宋体" w:cs="宋体"/>
          <w:b/>
          <w:bCs/>
          <w:sz w:val="32"/>
          <w:szCs w:val="32"/>
          <w:highlight w:val="none"/>
        </w:rPr>
      </w:pPr>
    </w:p>
    <w:p w14:paraId="7222C2E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1AAA273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6D78B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EFAB1F9">
            <w:pPr>
              <w:jc w:val="center"/>
              <w:rPr>
                <w:rFonts w:ascii="宋体" w:hAnsi="宋体" w:cs="宋体"/>
                <w:sz w:val="24"/>
                <w:szCs w:val="24"/>
                <w:highlight w:val="none"/>
              </w:rPr>
            </w:pPr>
            <w:r>
              <w:rPr>
                <w:rFonts w:hint="eastAsia" w:ascii="宋体" w:hAnsi="宋体" w:cs="宋体"/>
                <w:sz w:val="24"/>
                <w:szCs w:val="24"/>
                <w:highlight w:val="none"/>
              </w:rPr>
              <w:t>序号</w:t>
            </w:r>
          </w:p>
        </w:tc>
        <w:tc>
          <w:tcPr>
            <w:tcW w:w="2387" w:type="dxa"/>
            <w:vAlign w:val="center"/>
          </w:tcPr>
          <w:p w14:paraId="1123A438">
            <w:pPr>
              <w:jc w:val="center"/>
              <w:rPr>
                <w:rFonts w:ascii="宋体" w:hAnsi="宋体" w:cs="宋体"/>
                <w:sz w:val="24"/>
                <w:szCs w:val="24"/>
                <w:highlight w:val="none"/>
              </w:rPr>
            </w:pPr>
            <w:r>
              <w:rPr>
                <w:rFonts w:hint="eastAsia" w:ascii="宋体" w:hAnsi="宋体" w:cs="宋体"/>
                <w:sz w:val="24"/>
                <w:szCs w:val="24"/>
                <w:highlight w:val="none"/>
              </w:rPr>
              <w:t>资信分内容</w:t>
            </w:r>
          </w:p>
        </w:tc>
        <w:tc>
          <w:tcPr>
            <w:tcW w:w="1462" w:type="dxa"/>
            <w:vAlign w:val="center"/>
          </w:tcPr>
          <w:p w14:paraId="0575F615">
            <w:pPr>
              <w:jc w:val="center"/>
              <w:rPr>
                <w:rFonts w:ascii="宋体" w:hAnsi="宋体" w:cs="宋体"/>
                <w:sz w:val="24"/>
                <w:szCs w:val="24"/>
                <w:highlight w:val="none"/>
              </w:rPr>
            </w:pPr>
            <w:r>
              <w:rPr>
                <w:rFonts w:hint="eastAsia" w:ascii="宋体" w:hAnsi="宋体" w:cs="宋体"/>
                <w:sz w:val="24"/>
                <w:szCs w:val="24"/>
                <w:highlight w:val="none"/>
              </w:rPr>
              <w:t>自评得分</w:t>
            </w:r>
          </w:p>
        </w:tc>
        <w:tc>
          <w:tcPr>
            <w:tcW w:w="2415" w:type="dxa"/>
            <w:tcBorders>
              <w:right w:val="single" w:color="auto" w:sz="4" w:space="0"/>
            </w:tcBorders>
            <w:vAlign w:val="center"/>
          </w:tcPr>
          <w:p w14:paraId="2B9D32F4">
            <w:pPr>
              <w:jc w:val="center"/>
              <w:rPr>
                <w:rFonts w:ascii="宋体" w:hAnsi="宋体" w:cs="宋体"/>
                <w:sz w:val="24"/>
                <w:szCs w:val="24"/>
                <w:highlight w:val="none"/>
              </w:rPr>
            </w:pPr>
            <w:r>
              <w:rPr>
                <w:rFonts w:hint="eastAsia" w:ascii="宋体" w:hAnsi="宋体" w:cs="宋体"/>
                <w:sz w:val="24"/>
                <w:szCs w:val="24"/>
                <w:highlight w:val="none"/>
              </w:rPr>
              <w:t>响应文件对应资料</w:t>
            </w:r>
          </w:p>
        </w:tc>
        <w:tc>
          <w:tcPr>
            <w:tcW w:w="1746" w:type="dxa"/>
            <w:tcBorders>
              <w:left w:val="single" w:color="auto" w:sz="4" w:space="0"/>
            </w:tcBorders>
            <w:vAlign w:val="center"/>
          </w:tcPr>
          <w:p w14:paraId="214035F2">
            <w:pPr>
              <w:jc w:val="center"/>
              <w:rPr>
                <w:rFonts w:ascii="宋体" w:hAnsi="宋体" w:cs="宋体"/>
                <w:sz w:val="24"/>
                <w:szCs w:val="24"/>
                <w:highlight w:val="none"/>
              </w:rPr>
            </w:pPr>
            <w:r>
              <w:rPr>
                <w:rFonts w:hint="eastAsia" w:ascii="宋体" w:hAnsi="宋体" w:cs="宋体"/>
                <w:sz w:val="24"/>
                <w:szCs w:val="24"/>
                <w:highlight w:val="none"/>
              </w:rPr>
              <w:t>响应文件页码</w:t>
            </w:r>
          </w:p>
        </w:tc>
      </w:tr>
      <w:tr w14:paraId="60C29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CF6839">
            <w:pPr>
              <w:jc w:val="center"/>
              <w:rPr>
                <w:rFonts w:ascii="宋体" w:hAnsi="宋体" w:cs="宋体"/>
                <w:sz w:val="24"/>
                <w:szCs w:val="24"/>
                <w:highlight w:val="none"/>
              </w:rPr>
            </w:pPr>
            <w:r>
              <w:rPr>
                <w:rFonts w:hint="eastAsia" w:ascii="宋体" w:hAnsi="宋体" w:cs="宋体"/>
                <w:sz w:val="24"/>
                <w:szCs w:val="24"/>
                <w:highlight w:val="none"/>
              </w:rPr>
              <w:t>1</w:t>
            </w:r>
          </w:p>
        </w:tc>
        <w:tc>
          <w:tcPr>
            <w:tcW w:w="2387" w:type="dxa"/>
          </w:tcPr>
          <w:p w14:paraId="134F7BED">
            <w:pPr>
              <w:jc w:val="center"/>
              <w:rPr>
                <w:rFonts w:ascii="宋体" w:hAnsi="宋体" w:cs="宋体"/>
                <w:sz w:val="24"/>
                <w:szCs w:val="24"/>
                <w:highlight w:val="none"/>
              </w:rPr>
            </w:pPr>
          </w:p>
        </w:tc>
        <w:tc>
          <w:tcPr>
            <w:tcW w:w="1462" w:type="dxa"/>
          </w:tcPr>
          <w:p w14:paraId="3ABCD8C5">
            <w:pPr>
              <w:jc w:val="center"/>
              <w:rPr>
                <w:rFonts w:ascii="宋体" w:hAnsi="宋体" w:cs="宋体"/>
                <w:sz w:val="24"/>
                <w:szCs w:val="24"/>
                <w:highlight w:val="none"/>
              </w:rPr>
            </w:pPr>
          </w:p>
        </w:tc>
        <w:tc>
          <w:tcPr>
            <w:tcW w:w="2415" w:type="dxa"/>
            <w:tcBorders>
              <w:right w:val="single" w:color="auto" w:sz="4" w:space="0"/>
            </w:tcBorders>
          </w:tcPr>
          <w:p w14:paraId="49F4F0E9">
            <w:pPr>
              <w:jc w:val="center"/>
              <w:rPr>
                <w:rFonts w:ascii="宋体" w:hAnsi="宋体" w:cs="宋体"/>
                <w:sz w:val="24"/>
                <w:szCs w:val="24"/>
                <w:highlight w:val="none"/>
              </w:rPr>
            </w:pPr>
          </w:p>
        </w:tc>
        <w:tc>
          <w:tcPr>
            <w:tcW w:w="1746" w:type="dxa"/>
            <w:tcBorders>
              <w:left w:val="single" w:color="auto" w:sz="4" w:space="0"/>
            </w:tcBorders>
          </w:tcPr>
          <w:p w14:paraId="583D455D">
            <w:pPr>
              <w:jc w:val="center"/>
              <w:rPr>
                <w:rFonts w:ascii="宋体" w:hAnsi="宋体" w:cs="宋体"/>
                <w:sz w:val="24"/>
                <w:szCs w:val="24"/>
                <w:highlight w:val="none"/>
              </w:rPr>
            </w:pPr>
          </w:p>
        </w:tc>
      </w:tr>
      <w:tr w14:paraId="39D41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7C72E91">
            <w:pPr>
              <w:jc w:val="center"/>
              <w:rPr>
                <w:rFonts w:ascii="宋体" w:hAnsi="宋体" w:cs="宋体"/>
                <w:sz w:val="24"/>
                <w:szCs w:val="24"/>
                <w:highlight w:val="none"/>
              </w:rPr>
            </w:pPr>
            <w:r>
              <w:rPr>
                <w:rFonts w:hint="eastAsia" w:ascii="宋体" w:hAnsi="宋体" w:cs="宋体"/>
                <w:sz w:val="24"/>
                <w:szCs w:val="24"/>
                <w:highlight w:val="none"/>
              </w:rPr>
              <w:t>2</w:t>
            </w:r>
          </w:p>
        </w:tc>
        <w:tc>
          <w:tcPr>
            <w:tcW w:w="2387" w:type="dxa"/>
          </w:tcPr>
          <w:p w14:paraId="3EDA8B11">
            <w:pPr>
              <w:jc w:val="center"/>
              <w:rPr>
                <w:rFonts w:ascii="宋体" w:hAnsi="宋体" w:cs="宋体"/>
                <w:sz w:val="24"/>
                <w:szCs w:val="24"/>
                <w:highlight w:val="none"/>
              </w:rPr>
            </w:pPr>
          </w:p>
        </w:tc>
        <w:tc>
          <w:tcPr>
            <w:tcW w:w="1462" w:type="dxa"/>
          </w:tcPr>
          <w:p w14:paraId="349B58EC">
            <w:pPr>
              <w:jc w:val="center"/>
              <w:rPr>
                <w:rFonts w:ascii="宋体" w:hAnsi="宋体" w:cs="宋体"/>
                <w:sz w:val="24"/>
                <w:szCs w:val="24"/>
                <w:highlight w:val="none"/>
              </w:rPr>
            </w:pPr>
          </w:p>
        </w:tc>
        <w:tc>
          <w:tcPr>
            <w:tcW w:w="2415" w:type="dxa"/>
            <w:tcBorders>
              <w:right w:val="single" w:color="auto" w:sz="4" w:space="0"/>
            </w:tcBorders>
          </w:tcPr>
          <w:p w14:paraId="56A3F909">
            <w:pPr>
              <w:jc w:val="center"/>
              <w:rPr>
                <w:rFonts w:ascii="宋体" w:hAnsi="宋体" w:cs="宋体"/>
                <w:sz w:val="24"/>
                <w:szCs w:val="24"/>
                <w:highlight w:val="none"/>
              </w:rPr>
            </w:pPr>
          </w:p>
        </w:tc>
        <w:tc>
          <w:tcPr>
            <w:tcW w:w="1746" w:type="dxa"/>
            <w:tcBorders>
              <w:left w:val="single" w:color="auto" w:sz="4" w:space="0"/>
            </w:tcBorders>
          </w:tcPr>
          <w:p w14:paraId="0CAD83E8">
            <w:pPr>
              <w:jc w:val="center"/>
              <w:rPr>
                <w:rFonts w:ascii="宋体" w:hAnsi="宋体" w:cs="宋体"/>
                <w:sz w:val="24"/>
                <w:szCs w:val="24"/>
                <w:highlight w:val="none"/>
              </w:rPr>
            </w:pPr>
          </w:p>
        </w:tc>
      </w:tr>
      <w:tr w14:paraId="39B1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8DB297A">
            <w:pPr>
              <w:jc w:val="center"/>
              <w:rPr>
                <w:rFonts w:ascii="宋体" w:hAnsi="宋体" w:cs="宋体"/>
                <w:sz w:val="24"/>
                <w:szCs w:val="24"/>
                <w:highlight w:val="none"/>
              </w:rPr>
            </w:pPr>
            <w:r>
              <w:rPr>
                <w:rFonts w:hint="eastAsia" w:ascii="宋体" w:hAnsi="宋体" w:cs="宋体"/>
                <w:sz w:val="24"/>
                <w:szCs w:val="24"/>
                <w:highlight w:val="none"/>
              </w:rPr>
              <w:t>3</w:t>
            </w:r>
          </w:p>
        </w:tc>
        <w:tc>
          <w:tcPr>
            <w:tcW w:w="2387" w:type="dxa"/>
          </w:tcPr>
          <w:p w14:paraId="27A6E82D">
            <w:pPr>
              <w:jc w:val="center"/>
              <w:rPr>
                <w:rFonts w:ascii="宋体" w:hAnsi="宋体" w:cs="宋体"/>
                <w:sz w:val="24"/>
                <w:szCs w:val="24"/>
                <w:highlight w:val="none"/>
              </w:rPr>
            </w:pPr>
          </w:p>
        </w:tc>
        <w:tc>
          <w:tcPr>
            <w:tcW w:w="1462" w:type="dxa"/>
          </w:tcPr>
          <w:p w14:paraId="57FA23B5">
            <w:pPr>
              <w:jc w:val="center"/>
              <w:rPr>
                <w:rFonts w:ascii="宋体" w:hAnsi="宋体" w:cs="宋体"/>
                <w:sz w:val="24"/>
                <w:szCs w:val="24"/>
                <w:highlight w:val="none"/>
              </w:rPr>
            </w:pPr>
          </w:p>
        </w:tc>
        <w:tc>
          <w:tcPr>
            <w:tcW w:w="2415" w:type="dxa"/>
            <w:tcBorders>
              <w:right w:val="single" w:color="auto" w:sz="4" w:space="0"/>
            </w:tcBorders>
          </w:tcPr>
          <w:p w14:paraId="4E50387E">
            <w:pPr>
              <w:jc w:val="center"/>
              <w:rPr>
                <w:rFonts w:ascii="宋体" w:hAnsi="宋体" w:cs="宋体"/>
                <w:sz w:val="24"/>
                <w:szCs w:val="24"/>
                <w:highlight w:val="none"/>
              </w:rPr>
            </w:pPr>
          </w:p>
        </w:tc>
        <w:tc>
          <w:tcPr>
            <w:tcW w:w="1746" w:type="dxa"/>
            <w:tcBorders>
              <w:left w:val="single" w:color="auto" w:sz="4" w:space="0"/>
            </w:tcBorders>
          </w:tcPr>
          <w:p w14:paraId="370DADBA">
            <w:pPr>
              <w:jc w:val="center"/>
              <w:rPr>
                <w:rFonts w:ascii="宋体" w:hAnsi="宋体" w:cs="宋体"/>
                <w:sz w:val="24"/>
                <w:szCs w:val="24"/>
                <w:highlight w:val="none"/>
              </w:rPr>
            </w:pPr>
          </w:p>
        </w:tc>
      </w:tr>
      <w:tr w14:paraId="60A76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6459F56">
            <w:pPr>
              <w:jc w:val="center"/>
              <w:rPr>
                <w:rFonts w:ascii="宋体" w:hAnsi="宋体" w:cs="宋体"/>
                <w:sz w:val="24"/>
                <w:szCs w:val="24"/>
                <w:highlight w:val="none"/>
              </w:rPr>
            </w:pPr>
            <w:r>
              <w:rPr>
                <w:rFonts w:hint="eastAsia" w:ascii="宋体" w:hAnsi="宋体" w:cs="宋体"/>
                <w:sz w:val="24"/>
                <w:szCs w:val="24"/>
                <w:highlight w:val="none"/>
              </w:rPr>
              <w:t>4</w:t>
            </w:r>
          </w:p>
        </w:tc>
        <w:tc>
          <w:tcPr>
            <w:tcW w:w="2387" w:type="dxa"/>
          </w:tcPr>
          <w:p w14:paraId="65765FB3">
            <w:pPr>
              <w:jc w:val="center"/>
              <w:rPr>
                <w:rFonts w:ascii="宋体" w:hAnsi="宋体" w:cs="宋体"/>
                <w:sz w:val="24"/>
                <w:szCs w:val="24"/>
                <w:highlight w:val="none"/>
              </w:rPr>
            </w:pPr>
          </w:p>
        </w:tc>
        <w:tc>
          <w:tcPr>
            <w:tcW w:w="1462" w:type="dxa"/>
          </w:tcPr>
          <w:p w14:paraId="75A1952A">
            <w:pPr>
              <w:jc w:val="center"/>
              <w:rPr>
                <w:rFonts w:ascii="宋体" w:hAnsi="宋体" w:cs="宋体"/>
                <w:sz w:val="24"/>
                <w:szCs w:val="24"/>
                <w:highlight w:val="none"/>
              </w:rPr>
            </w:pPr>
          </w:p>
        </w:tc>
        <w:tc>
          <w:tcPr>
            <w:tcW w:w="2415" w:type="dxa"/>
            <w:tcBorders>
              <w:right w:val="single" w:color="auto" w:sz="4" w:space="0"/>
            </w:tcBorders>
          </w:tcPr>
          <w:p w14:paraId="203C86B2">
            <w:pPr>
              <w:jc w:val="center"/>
              <w:rPr>
                <w:rFonts w:ascii="宋体" w:hAnsi="宋体" w:cs="宋体"/>
                <w:sz w:val="24"/>
                <w:szCs w:val="24"/>
                <w:highlight w:val="none"/>
              </w:rPr>
            </w:pPr>
          </w:p>
        </w:tc>
        <w:tc>
          <w:tcPr>
            <w:tcW w:w="1746" w:type="dxa"/>
            <w:tcBorders>
              <w:left w:val="single" w:color="auto" w:sz="4" w:space="0"/>
            </w:tcBorders>
          </w:tcPr>
          <w:p w14:paraId="186AA4AB">
            <w:pPr>
              <w:jc w:val="center"/>
              <w:rPr>
                <w:rFonts w:ascii="宋体" w:hAnsi="宋体" w:cs="宋体"/>
                <w:sz w:val="24"/>
                <w:szCs w:val="24"/>
                <w:highlight w:val="none"/>
              </w:rPr>
            </w:pPr>
          </w:p>
        </w:tc>
      </w:tr>
      <w:tr w14:paraId="7079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B4BEE57">
            <w:pPr>
              <w:jc w:val="center"/>
              <w:rPr>
                <w:rFonts w:ascii="宋体" w:hAnsi="宋体" w:cs="宋体"/>
                <w:sz w:val="24"/>
                <w:szCs w:val="24"/>
                <w:highlight w:val="none"/>
              </w:rPr>
            </w:pPr>
            <w:r>
              <w:rPr>
                <w:rFonts w:hint="eastAsia" w:ascii="宋体" w:hAnsi="宋体" w:cs="宋体"/>
                <w:sz w:val="24"/>
                <w:szCs w:val="24"/>
                <w:highlight w:val="none"/>
              </w:rPr>
              <w:t>5</w:t>
            </w:r>
          </w:p>
        </w:tc>
        <w:tc>
          <w:tcPr>
            <w:tcW w:w="2387" w:type="dxa"/>
          </w:tcPr>
          <w:p w14:paraId="06C77430">
            <w:pPr>
              <w:jc w:val="center"/>
              <w:rPr>
                <w:rFonts w:ascii="宋体" w:hAnsi="宋体" w:cs="宋体"/>
                <w:sz w:val="24"/>
                <w:szCs w:val="24"/>
                <w:highlight w:val="none"/>
              </w:rPr>
            </w:pPr>
          </w:p>
        </w:tc>
        <w:tc>
          <w:tcPr>
            <w:tcW w:w="1462" w:type="dxa"/>
          </w:tcPr>
          <w:p w14:paraId="07D21D47">
            <w:pPr>
              <w:jc w:val="center"/>
              <w:rPr>
                <w:rFonts w:ascii="宋体" w:hAnsi="宋体" w:cs="宋体"/>
                <w:sz w:val="24"/>
                <w:szCs w:val="24"/>
                <w:highlight w:val="none"/>
              </w:rPr>
            </w:pPr>
          </w:p>
        </w:tc>
        <w:tc>
          <w:tcPr>
            <w:tcW w:w="2415" w:type="dxa"/>
            <w:tcBorders>
              <w:right w:val="single" w:color="auto" w:sz="4" w:space="0"/>
            </w:tcBorders>
          </w:tcPr>
          <w:p w14:paraId="7E3F4D18">
            <w:pPr>
              <w:jc w:val="center"/>
              <w:rPr>
                <w:rFonts w:ascii="宋体" w:hAnsi="宋体" w:cs="宋体"/>
                <w:sz w:val="24"/>
                <w:szCs w:val="24"/>
                <w:highlight w:val="none"/>
              </w:rPr>
            </w:pPr>
          </w:p>
        </w:tc>
        <w:tc>
          <w:tcPr>
            <w:tcW w:w="1746" w:type="dxa"/>
            <w:tcBorders>
              <w:left w:val="single" w:color="auto" w:sz="4" w:space="0"/>
            </w:tcBorders>
          </w:tcPr>
          <w:p w14:paraId="1E1E65C2">
            <w:pPr>
              <w:jc w:val="center"/>
              <w:rPr>
                <w:rFonts w:ascii="宋体" w:hAnsi="宋体" w:cs="宋体"/>
                <w:sz w:val="24"/>
                <w:szCs w:val="24"/>
                <w:highlight w:val="none"/>
              </w:rPr>
            </w:pPr>
          </w:p>
        </w:tc>
      </w:tr>
      <w:tr w14:paraId="35142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9DD9844">
            <w:pPr>
              <w:jc w:val="center"/>
              <w:rPr>
                <w:rFonts w:ascii="宋体" w:hAnsi="宋体" w:cs="宋体"/>
                <w:sz w:val="24"/>
                <w:szCs w:val="24"/>
                <w:highlight w:val="none"/>
              </w:rPr>
            </w:pPr>
            <w:r>
              <w:rPr>
                <w:rFonts w:hint="eastAsia" w:ascii="宋体" w:hAnsi="宋体" w:cs="宋体"/>
                <w:sz w:val="24"/>
                <w:szCs w:val="24"/>
                <w:highlight w:val="none"/>
              </w:rPr>
              <w:t>6</w:t>
            </w:r>
          </w:p>
        </w:tc>
        <w:tc>
          <w:tcPr>
            <w:tcW w:w="2387" w:type="dxa"/>
          </w:tcPr>
          <w:p w14:paraId="458B2890">
            <w:pPr>
              <w:jc w:val="center"/>
              <w:rPr>
                <w:rFonts w:ascii="宋体" w:hAnsi="宋体" w:cs="宋体"/>
                <w:sz w:val="24"/>
                <w:szCs w:val="24"/>
                <w:highlight w:val="none"/>
              </w:rPr>
            </w:pPr>
          </w:p>
        </w:tc>
        <w:tc>
          <w:tcPr>
            <w:tcW w:w="1462" w:type="dxa"/>
          </w:tcPr>
          <w:p w14:paraId="02FB4AA1">
            <w:pPr>
              <w:jc w:val="center"/>
              <w:rPr>
                <w:rFonts w:ascii="宋体" w:hAnsi="宋体" w:cs="宋体"/>
                <w:sz w:val="24"/>
                <w:szCs w:val="24"/>
                <w:highlight w:val="none"/>
              </w:rPr>
            </w:pPr>
          </w:p>
        </w:tc>
        <w:tc>
          <w:tcPr>
            <w:tcW w:w="2415" w:type="dxa"/>
            <w:tcBorders>
              <w:right w:val="single" w:color="auto" w:sz="4" w:space="0"/>
            </w:tcBorders>
          </w:tcPr>
          <w:p w14:paraId="0018F0CE">
            <w:pPr>
              <w:jc w:val="center"/>
              <w:rPr>
                <w:rFonts w:ascii="宋体" w:hAnsi="宋体" w:cs="宋体"/>
                <w:sz w:val="24"/>
                <w:szCs w:val="24"/>
                <w:highlight w:val="none"/>
              </w:rPr>
            </w:pPr>
          </w:p>
        </w:tc>
        <w:tc>
          <w:tcPr>
            <w:tcW w:w="1746" w:type="dxa"/>
            <w:tcBorders>
              <w:left w:val="single" w:color="auto" w:sz="4" w:space="0"/>
            </w:tcBorders>
          </w:tcPr>
          <w:p w14:paraId="2572D479">
            <w:pPr>
              <w:jc w:val="center"/>
              <w:rPr>
                <w:rFonts w:ascii="宋体" w:hAnsi="宋体" w:cs="宋体"/>
                <w:sz w:val="24"/>
                <w:szCs w:val="24"/>
                <w:highlight w:val="none"/>
              </w:rPr>
            </w:pPr>
          </w:p>
        </w:tc>
      </w:tr>
      <w:tr w14:paraId="45D71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187A8EC">
            <w:pPr>
              <w:jc w:val="center"/>
              <w:rPr>
                <w:rFonts w:ascii="宋体" w:hAnsi="宋体" w:cs="宋体"/>
                <w:sz w:val="24"/>
                <w:szCs w:val="24"/>
                <w:highlight w:val="none"/>
              </w:rPr>
            </w:pPr>
            <w:r>
              <w:rPr>
                <w:rFonts w:hint="eastAsia" w:ascii="宋体" w:hAnsi="宋体" w:cs="宋体"/>
                <w:sz w:val="24"/>
                <w:szCs w:val="24"/>
                <w:highlight w:val="none"/>
              </w:rPr>
              <w:t>7</w:t>
            </w:r>
          </w:p>
        </w:tc>
        <w:tc>
          <w:tcPr>
            <w:tcW w:w="2387" w:type="dxa"/>
          </w:tcPr>
          <w:p w14:paraId="3F820696">
            <w:pPr>
              <w:jc w:val="center"/>
              <w:rPr>
                <w:rFonts w:ascii="宋体" w:hAnsi="宋体" w:cs="宋体"/>
                <w:sz w:val="24"/>
                <w:szCs w:val="24"/>
                <w:highlight w:val="none"/>
              </w:rPr>
            </w:pPr>
          </w:p>
        </w:tc>
        <w:tc>
          <w:tcPr>
            <w:tcW w:w="1462" w:type="dxa"/>
          </w:tcPr>
          <w:p w14:paraId="43DB2713">
            <w:pPr>
              <w:jc w:val="center"/>
              <w:rPr>
                <w:rFonts w:ascii="宋体" w:hAnsi="宋体" w:cs="宋体"/>
                <w:sz w:val="24"/>
                <w:szCs w:val="24"/>
                <w:highlight w:val="none"/>
              </w:rPr>
            </w:pPr>
          </w:p>
        </w:tc>
        <w:tc>
          <w:tcPr>
            <w:tcW w:w="2415" w:type="dxa"/>
            <w:tcBorders>
              <w:right w:val="single" w:color="auto" w:sz="4" w:space="0"/>
            </w:tcBorders>
          </w:tcPr>
          <w:p w14:paraId="552F3F53">
            <w:pPr>
              <w:jc w:val="center"/>
              <w:rPr>
                <w:rFonts w:ascii="宋体" w:hAnsi="宋体" w:cs="宋体"/>
                <w:sz w:val="24"/>
                <w:szCs w:val="24"/>
                <w:highlight w:val="none"/>
              </w:rPr>
            </w:pPr>
          </w:p>
        </w:tc>
        <w:tc>
          <w:tcPr>
            <w:tcW w:w="1746" w:type="dxa"/>
            <w:tcBorders>
              <w:left w:val="single" w:color="auto" w:sz="4" w:space="0"/>
            </w:tcBorders>
          </w:tcPr>
          <w:p w14:paraId="6B79DF24">
            <w:pPr>
              <w:jc w:val="center"/>
              <w:rPr>
                <w:rFonts w:ascii="宋体" w:hAnsi="宋体" w:cs="宋体"/>
                <w:sz w:val="24"/>
                <w:szCs w:val="24"/>
                <w:highlight w:val="none"/>
              </w:rPr>
            </w:pPr>
          </w:p>
        </w:tc>
      </w:tr>
      <w:tr w14:paraId="7C38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372EC42">
            <w:pPr>
              <w:jc w:val="center"/>
              <w:rPr>
                <w:rFonts w:ascii="宋体" w:hAnsi="宋体" w:cs="宋体"/>
                <w:sz w:val="24"/>
                <w:szCs w:val="24"/>
                <w:highlight w:val="none"/>
              </w:rPr>
            </w:pPr>
            <w:r>
              <w:rPr>
                <w:rFonts w:hint="eastAsia" w:ascii="宋体" w:hAnsi="宋体" w:cs="宋体"/>
                <w:sz w:val="24"/>
                <w:szCs w:val="24"/>
                <w:highlight w:val="none"/>
              </w:rPr>
              <w:t>8</w:t>
            </w:r>
          </w:p>
        </w:tc>
        <w:tc>
          <w:tcPr>
            <w:tcW w:w="2387" w:type="dxa"/>
          </w:tcPr>
          <w:p w14:paraId="58370262">
            <w:pPr>
              <w:jc w:val="center"/>
              <w:rPr>
                <w:rFonts w:ascii="宋体" w:hAnsi="宋体" w:cs="宋体"/>
                <w:sz w:val="24"/>
                <w:szCs w:val="24"/>
                <w:highlight w:val="none"/>
              </w:rPr>
            </w:pPr>
          </w:p>
        </w:tc>
        <w:tc>
          <w:tcPr>
            <w:tcW w:w="1462" w:type="dxa"/>
          </w:tcPr>
          <w:p w14:paraId="3DEEDFD3">
            <w:pPr>
              <w:jc w:val="center"/>
              <w:rPr>
                <w:rFonts w:ascii="宋体" w:hAnsi="宋体" w:cs="宋体"/>
                <w:sz w:val="24"/>
                <w:szCs w:val="24"/>
                <w:highlight w:val="none"/>
              </w:rPr>
            </w:pPr>
          </w:p>
        </w:tc>
        <w:tc>
          <w:tcPr>
            <w:tcW w:w="2415" w:type="dxa"/>
            <w:tcBorders>
              <w:right w:val="single" w:color="auto" w:sz="4" w:space="0"/>
            </w:tcBorders>
          </w:tcPr>
          <w:p w14:paraId="4DE60DD8">
            <w:pPr>
              <w:jc w:val="center"/>
              <w:rPr>
                <w:rFonts w:ascii="宋体" w:hAnsi="宋体" w:cs="宋体"/>
                <w:sz w:val="24"/>
                <w:szCs w:val="24"/>
                <w:highlight w:val="none"/>
              </w:rPr>
            </w:pPr>
          </w:p>
        </w:tc>
        <w:tc>
          <w:tcPr>
            <w:tcW w:w="1746" w:type="dxa"/>
            <w:tcBorders>
              <w:left w:val="single" w:color="auto" w:sz="4" w:space="0"/>
            </w:tcBorders>
          </w:tcPr>
          <w:p w14:paraId="2EC25951">
            <w:pPr>
              <w:jc w:val="center"/>
              <w:rPr>
                <w:rFonts w:ascii="宋体" w:hAnsi="宋体" w:cs="宋体"/>
                <w:sz w:val="24"/>
                <w:szCs w:val="24"/>
                <w:highlight w:val="none"/>
              </w:rPr>
            </w:pPr>
          </w:p>
        </w:tc>
      </w:tr>
      <w:tr w14:paraId="16546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2102CA7">
            <w:pPr>
              <w:jc w:val="center"/>
              <w:rPr>
                <w:rFonts w:ascii="宋体" w:hAnsi="宋体" w:cs="宋体"/>
                <w:sz w:val="24"/>
                <w:szCs w:val="24"/>
                <w:highlight w:val="none"/>
              </w:rPr>
            </w:pPr>
            <w:r>
              <w:rPr>
                <w:rFonts w:hint="eastAsia" w:ascii="宋体" w:hAnsi="宋体" w:cs="宋体"/>
                <w:sz w:val="24"/>
                <w:szCs w:val="24"/>
                <w:highlight w:val="none"/>
              </w:rPr>
              <w:t>合计</w:t>
            </w:r>
          </w:p>
        </w:tc>
        <w:tc>
          <w:tcPr>
            <w:tcW w:w="2387" w:type="dxa"/>
          </w:tcPr>
          <w:p w14:paraId="034FD991">
            <w:pPr>
              <w:jc w:val="center"/>
              <w:rPr>
                <w:rFonts w:ascii="宋体" w:hAnsi="宋体" w:cs="宋体"/>
                <w:sz w:val="24"/>
                <w:szCs w:val="24"/>
                <w:highlight w:val="none"/>
              </w:rPr>
            </w:pPr>
          </w:p>
        </w:tc>
        <w:tc>
          <w:tcPr>
            <w:tcW w:w="1462" w:type="dxa"/>
          </w:tcPr>
          <w:p w14:paraId="678D06F6">
            <w:pPr>
              <w:jc w:val="center"/>
              <w:rPr>
                <w:rFonts w:ascii="宋体" w:hAnsi="宋体" w:cs="宋体"/>
                <w:sz w:val="24"/>
                <w:szCs w:val="24"/>
                <w:highlight w:val="none"/>
              </w:rPr>
            </w:pPr>
          </w:p>
        </w:tc>
        <w:tc>
          <w:tcPr>
            <w:tcW w:w="2415" w:type="dxa"/>
            <w:tcBorders>
              <w:right w:val="single" w:color="auto" w:sz="4" w:space="0"/>
            </w:tcBorders>
          </w:tcPr>
          <w:p w14:paraId="27FA45B5">
            <w:pPr>
              <w:jc w:val="center"/>
              <w:rPr>
                <w:rFonts w:ascii="宋体" w:hAnsi="宋体" w:cs="宋体"/>
                <w:sz w:val="24"/>
                <w:szCs w:val="24"/>
                <w:highlight w:val="none"/>
              </w:rPr>
            </w:pPr>
          </w:p>
        </w:tc>
        <w:tc>
          <w:tcPr>
            <w:tcW w:w="1746" w:type="dxa"/>
            <w:tcBorders>
              <w:left w:val="single" w:color="auto" w:sz="4" w:space="0"/>
            </w:tcBorders>
          </w:tcPr>
          <w:p w14:paraId="12D850F0">
            <w:pPr>
              <w:jc w:val="center"/>
              <w:rPr>
                <w:rFonts w:ascii="宋体" w:hAnsi="宋体" w:cs="宋体"/>
                <w:sz w:val="24"/>
                <w:szCs w:val="24"/>
                <w:highlight w:val="none"/>
              </w:rPr>
            </w:pPr>
          </w:p>
        </w:tc>
      </w:tr>
    </w:tbl>
    <w:p w14:paraId="2E84E331">
      <w:pPr>
        <w:spacing w:line="360" w:lineRule="auto"/>
        <w:rPr>
          <w:rFonts w:ascii="宋体" w:hAnsi="宋体" w:cs="宋体"/>
          <w:sz w:val="24"/>
          <w:szCs w:val="24"/>
          <w:highlight w:val="none"/>
        </w:rPr>
      </w:pPr>
    </w:p>
    <w:p w14:paraId="2EDCFF34">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1CA50C1F">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77AD88E1">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65AF521D">
      <w:pPr>
        <w:snapToGrid w:val="0"/>
        <w:spacing w:before="50" w:afterLines="50"/>
        <w:jc w:val="left"/>
        <w:rPr>
          <w:rFonts w:ascii="宋体" w:hAnsi="宋体" w:cs="宋体"/>
          <w:b/>
          <w:bCs/>
          <w:sz w:val="24"/>
          <w:szCs w:val="24"/>
          <w:highlight w:val="none"/>
          <w:lang w:val="zh-CN"/>
        </w:rPr>
      </w:pPr>
      <w:r>
        <w:rPr>
          <w:rFonts w:hint="eastAsia" w:ascii="宋体" w:hAnsi="宋体" w:cs="宋体"/>
          <w:b/>
          <w:bCs/>
          <w:sz w:val="30"/>
          <w:szCs w:val="30"/>
          <w:highlight w:val="none"/>
        </w:rPr>
        <w:br w:type="page"/>
      </w:r>
      <w:r>
        <w:rPr>
          <w:rFonts w:hint="eastAsia" w:ascii="宋体" w:hAnsi="宋体" w:cs="宋体"/>
          <w:b/>
          <w:bCs/>
          <w:sz w:val="24"/>
          <w:szCs w:val="24"/>
          <w:highlight w:val="none"/>
          <w:lang w:val="zh-CN"/>
        </w:rPr>
        <w:t>附件</w:t>
      </w:r>
      <w:r>
        <w:rPr>
          <w:rFonts w:hint="eastAsia" w:ascii="宋体" w:hAnsi="宋体" w:cs="宋体"/>
          <w:b/>
          <w:bCs/>
          <w:sz w:val="24"/>
          <w:szCs w:val="24"/>
          <w:highlight w:val="none"/>
        </w:rPr>
        <w:t>八</w:t>
      </w:r>
      <w:r>
        <w:rPr>
          <w:rFonts w:hint="eastAsia" w:ascii="宋体" w:hAnsi="宋体" w:cs="宋体"/>
          <w:b/>
          <w:bCs/>
          <w:sz w:val="24"/>
          <w:szCs w:val="24"/>
          <w:highlight w:val="none"/>
          <w:lang w:val="zh-CN"/>
        </w:rPr>
        <w:t>：</w:t>
      </w:r>
    </w:p>
    <w:p w14:paraId="29D76AA9">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投标项目明细清单</w:t>
      </w:r>
    </w:p>
    <w:p w14:paraId="7DADA859">
      <w:pPr>
        <w:spacing w:line="360" w:lineRule="auto"/>
        <w:ind w:firstLine="480" w:firstLineChars="200"/>
        <w:rPr>
          <w:rFonts w:ascii="宋体" w:hAnsi="宋体" w:cs="宋体"/>
          <w:sz w:val="24"/>
          <w:szCs w:val="24"/>
          <w:highlight w:val="none"/>
        </w:rPr>
      </w:pPr>
    </w:p>
    <w:p w14:paraId="0EC516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737BAA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15FF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1214598">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6DC7217E">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C85246C">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2974D402">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工作量</w:t>
            </w:r>
          </w:p>
        </w:tc>
      </w:tr>
      <w:tr w14:paraId="043FF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799BE93">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1A92E95">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524FA60">
            <w:pPr>
              <w:snapToGrid w:val="0"/>
              <w:spacing w:before="50" w:after="50"/>
              <w:ind w:left="480" w:hanging="480"/>
              <w:jc w:val="center"/>
              <w:rPr>
                <w:rFonts w:ascii="宋体" w:hAnsi="宋体" w:cs="宋体"/>
                <w:sz w:val="24"/>
                <w:szCs w:val="24"/>
                <w:highlight w:val="none"/>
              </w:rPr>
            </w:pPr>
          </w:p>
        </w:tc>
        <w:tc>
          <w:tcPr>
            <w:tcW w:w="2830" w:type="dxa"/>
            <w:tcBorders>
              <w:top w:val="single" w:color="auto" w:sz="4" w:space="0"/>
              <w:left w:val="single" w:color="auto" w:sz="4" w:space="0"/>
              <w:bottom w:val="single" w:color="auto" w:sz="4" w:space="0"/>
            </w:tcBorders>
            <w:vAlign w:val="center"/>
          </w:tcPr>
          <w:p w14:paraId="6B9322DF">
            <w:pPr>
              <w:snapToGrid w:val="0"/>
              <w:spacing w:before="50" w:after="50"/>
              <w:jc w:val="center"/>
              <w:rPr>
                <w:rFonts w:ascii="宋体" w:hAnsi="宋体" w:cs="宋体"/>
                <w:sz w:val="24"/>
                <w:szCs w:val="24"/>
                <w:highlight w:val="none"/>
              </w:rPr>
            </w:pPr>
          </w:p>
        </w:tc>
      </w:tr>
      <w:tr w14:paraId="0F6BA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EFF55A8">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4A1F13E">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CD7E688">
            <w:pPr>
              <w:snapToGrid w:val="0"/>
              <w:spacing w:before="50" w:after="50"/>
              <w:ind w:left="480" w:hanging="480"/>
              <w:jc w:val="center"/>
              <w:rPr>
                <w:rFonts w:ascii="宋体" w:hAnsi="宋体" w:cs="宋体"/>
                <w:sz w:val="24"/>
                <w:szCs w:val="24"/>
                <w:highlight w:val="none"/>
              </w:rPr>
            </w:pPr>
          </w:p>
        </w:tc>
        <w:tc>
          <w:tcPr>
            <w:tcW w:w="2830" w:type="dxa"/>
            <w:tcBorders>
              <w:top w:val="single" w:color="auto" w:sz="4" w:space="0"/>
              <w:left w:val="single" w:color="auto" w:sz="4" w:space="0"/>
              <w:bottom w:val="single" w:color="auto" w:sz="4" w:space="0"/>
            </w:tcBorders>
            <w:vAlign w:val="center"/>
          </w:tcPr>
          <w:p w14:paraId="7878BAF5">
            <w:pPr>
              <w:snapToGrid w:val="0"/>
              <w:spacing w:before="50" w:after="50"/>
              <w:jc w:val="center"/>
              <w:rPr>
                <w:rFonts w:ascii="宋体" w:hAnsi="宋体" w:cs="宋体"/>
                <w:sz w:val="24"/>
                <w:szCs w:val="24"/>
                <w:highlight w:val="none"/>
              </w:rPr>
            </w:pPr>
          </w:p>
        </w:tc>
      </w:tr>
    </w:tbl>
    <w:p w14:paraId="1AB80439">
      <w:pPr>
        <w:snapToGrid w:val="0"/>
        <w:spacing w:before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注：在填写时，如上表不适合本项目的实际情况，可在确保投标明细内容完整的情况下，根据上表格式自行划表填写。</w:t>
      </w:r>
    </w:p>
    <w:p w14:paraId="2F2D06E7">
      <w:pPr>
        <w:pStyle w:val="13"/>
        <w:rPr>
          <w:highlight w:val="none"/>
        </w:rPr>
      </w:pPr>
    </w:p>
    <w:p w14:paraId="71E7139A">
      <w:pPr>
        <w:pStyle w:val="13"/>
        <w:rPr>
          <w:highlight w:val="none"/>
        </w:rPr>
      </w:pPr>
    </w:p>
    <w:p w14:paraId="10B06056">
      <w:pPr>
        <w:pStyle w:val="13"/>
        <w:rPr>
          <w:highlight w:val="none"/>
        </w:rPr>
      </w:pPr>
    </w:p>
    <w:p w14:paraId="15128CCE">
      <w:pPr>
        <w:snapToGrid w:val="0"/>
        <w:spacing w:beforeLines="50"/>
        <w:rPr>
          <w:rFonts w:ascii="宋体" w:hAnsi="宋体" w:cs="宋体"/>
          <w:sz w:val="24"/>
          <w:szCs w:val="24"/>
          <w:highlight w:val="none"/>
        </w:rPr>
      </w:pPr>
    </w:p>
    <w:p w14:paraId="1C334AD5">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6C927C05">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129F11B">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15BA565A">
      <w:pPr>
        <w:snapToGrid w:val="0"/>
        <w:spacing w:before="50" w:after="50"/>
        <w:rPr>
          <w:rFonts w:ascii="宋体" w:hAnsi="宋体" w:cs="宋体"/>
          <w:spacing w:val="20"/>
          <w:sz w:val="24"/>
          <w:szCs w:val="24"/>
          <w:highlight w:val="none"/>
        </w:rPr>
      </w:pPr>
    </w:p>
    <w:p w14:paraId="074C5AEB">
      <w:pPr>
        <w:snapToGrid w:val="0"/>
        <w:spacing w:before="50" w:after="50"/>
        <w:rPr>
          <w:rFonts w:ascii="宋体" w:hAnsi="宋体" w:cs="宋体"/>
          <w:spacing w:val="20"/>
          <w:sz w:val="30"/>
          <w:szCs w:val="30"/>
          <w:highlight w:val="none"/>
        </w:rPr>
      </w:pPr>
    </w:p>
    <w:p w14:paraId="38434068">
      <w:pPr>
        <w:pStyle w:val="13"/>
        <w:ind w:firstLine="686"/>
        <w:rPr>
          <w:spacing w:val="20"/>
          <w:sz w:val="30"/>
          <w:szCs w:val="30"/>
          <w:highlight w:val="none"/>
        </w:rPr>
      </w:pPr>
    </w:p>
    <w:p w14:paraId="12B6C117">
      <w:pPr>
        <w:pStyle w:val="13"/>
        <w:ind w:firstLine="686"/>
        <w:rPr>
          <w:spacing w:val="20"/>
          <w:sz w:val="30"/>
          <w:szCs w:val="30"/>
          <w:highlight w:val="none"/>
        </w:rPr>
        <w:sectPr>
          <w:footerReference r:id="rId5" w:type="default"/>
          <w:pgSz w:w="11906" w:h="16838"/>
          <w:pgMar w:top="1440" w:right="1803" w:bottom="1440" w:left="1803" w:header="851" w:footer="992" w:gutter="0"/>
          <w:pgNumType w:fmt="decimal"/>
          <w:cols w:space="0" w:num="1"/>
          <w:docGrid w:type="lines" w:linePitch="325" w:charSpace="0"/>
        </w:sectPr>
      </w:pPr>
    </w:p>
    <w:p w14:paraId="13C6EDAB">
      <w:pPr>
        <w:rPr>
          <w:rFonts w:ascii="宋体" w:hAnsi="宋体" w:cs="宋体"/>
          <w:b/>
          <w:bCs/>
          <w:sz w:val="24"/>
          <w:szCs w:val="24"/>
          <w:highlight w:val="none"/>
        </w:rPr>
      </w:pPr>
      <w:bookmarkStart w:id="105" w:name="_Toc2823"/>
      <w:r>
        <w:rPr>
          <w:rFonts w:hint="eastAsia" w:ascii="宋体" w:hAnsi="宋体" w:cs="宋体"/>
          <w:b/>
          <w:bCs/>
          <w:sz w:val="24"/>
          <w:szCs w:val="24"/>
          <w:highlight w:val="none"/>
        </w:rPr>
        <w:t>附件九：</w:t>
      </w:r>
    </w:p>
    <w:p w14:paraId="6A9F16B9">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技术响应及建议表</w:t>
      </w:r>
      <w:bookmarkEnd w:id="105"/>
    </w:p>
    <w:p w14:paraId="5D860F82">
      <w:pPr>
        <w:spacing w:line="360" w:lineRule="auto"/>
        <w:ind w:firstLine="480" w:firstLineChars="200"/>
        <w:rPr>
          <w:rFonts w:ascii="宋体" w:hAnsi="宋体" w:cs="宋体"/>
          <w:sz w:val="24"/>
          <w:szCs w:val="24"/>
          <w:highlight w:val="none"/>
        </w:rPr>
      </w:pPr>
    </w:p>
    <w:p w14:paraId="16B708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2EA036C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F7C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FA13838">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序号</w:t>
            </w:r>
          </w:p>
        </w:tc>
        <w:tc>
          <w:tcPr>
            <w:tcW w:w="1440" w:type="dxa"/>
            <w:vAlign w:val="center"/>
          </w:tcPr>
          <w:p w14:paraId="3EE54D4D">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名称</w:t>
            </w:r>
          </w:p>
        </w:tc>
        <w:tc>
          <w:tcPr>
            <w:tcW w:w="1980" w:type="dxa"/>
            <w:vAlign w:val="center"/>
          </w:tcPr>
          <w:p w14:paraId="54A21DFA">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磋商文件要求</w:t>
            </w:r>
          </w:p>
        </w:tc>
        <w:tc>
          <w:tcPr>
            <w:tcW w:w="2520" w:type="dxa"/>
            <w:vAlign w:val="center"/>
          </w:tcPr>
          <w:p w14:paraId="044A556F">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响应文件响应</w:t>
            </w:r>
          </w:p>
        </w:tc>
        <w:tc>
          <w:tcPr>
            <w:tcW w:w="1953" w:type="dxa"/>
            <w:vAlign w:val="center"/>
          </w:tcPr>
          <w:p w14:paraId="66434BA4">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偏离情况</w:t>
            </w:r>
          </w:p>
        </w:tc>
      </w:tr>
      <w:tr w14:paraId="1527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684E490">
            <w:pPr>
              <w:snapToGrid w:val="0"/>
              <w:spacing w:before="50" w:after="50"/>
              <w:jc w:val="center"/>
              <w:rPr>
                <w:rFonts w:ascii="宋体" w:hAnsi="宋体" w:cs="宋体"/>
                <w:sz w:val="24"/>
                <w:szCs w:val="24"/>
                <w:highlight w:val="none"/>
              </w:rPr>
            </w:pPr>
          </w:p>
        </w:tc>
        <w:tc>
          <w:tcPr>
            <w:tcW w:w="1440" w:type="dxa"/>
            <w:vAlign w:val="center"/>
          </w:tcPr>
          <w:p w14:paraId="4DD149D0">
            <w:pPr>
              <w:snapToGrid w:val="0"/>
              <w:spacing w:before="50" w:after="50"/>
              <w:jc w:val="center"/>
              <w:rPr>
                <w:rFonts w:ascii="宋体" w:hAnsi="宋体" w:cs="宋体"/>
                <w:sz w:val="24"/>
                <w:szCs w:val="24"/>
                <w:highlight w:val="none"/>
              </w:rPr>
            </w:pPr>
          </w:p>
        </w:tc>
        <w:tc>
          <w:tcPr>
            <w:tcW w:w="1980" w:type="dxa"/>
            <w:vAlign w:val="center"/>
          </w:tcPr>
          <w:p w14:paraId="2C3FE53A">
            <w:pPr>
              <w:snapToGrid w:val="0"/>
              <w:spacing w:before="50" w:after="50"/>
              <w:jc w:val="center"/>
              <w:rPr>
                <w:rFonts w:ascii="宋体" w:hAnsi="宋体" w:cs="宋体"/>
                <w:sz w:val="24"/>
                <w:szCs w:val="24"/>
                <w:highlight w:val="none"/>
              </w:rPr>
            </w:pPr>
          </w:p>
        </w:tc>
        <w:tc>
          <w:tcPr>
            <w:tcW w:w="2520" w:type="dxa"/>
            <w:vAlign w:val="center"/>
          </w:tcPr>
          <w:p w14:paraId="10412A30">
            <w:pPr>
              <w:snapToGrid w:val="0"/>
              <w:spacing w:before="50" w:after="50"/>
              <w:jc w:val="center"/>
              <w:rPr>
                <w:rFonts w:ascii="宋体" w:hAnsi="宋体" w:cs="宋体"/>
                <w:sz w:val="24"/>
                <w:szCs w:val="24"/>
                <w:highlight w:val="none"/>
              </w:rPr>
            </w:pPr>
          </w:p>
        </w:tc>
        <w:tc>
          <w:tcPr>
            <w:tcW w:w="1953" w:type="dxa"/>
            <w:vAlign w:val="center"/>
          </w:tcPr>
          <w:p w14:paraId="5EC6440B">
            <w:pPr>
              <w:snapToGrid w:val="0"/>
              <w:spacing w:before="50" w:after="50"/>
              <w:jc w:val="center"/>
              <w:rPr>
                <w:rFonts w:ascii="宋体" w:hAnsi="宋体" w:cs="宋体"/>
                <w:sz w:val="24"/>
                <w:szCs w:val="24"/>
                <w:highlight w:val="none"/>
              </w:rPr>
            </w:pPr>
          </w:p>
        </w:tc>
      </w:tr>
      <w:tr w14:paraId="0591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4EFCA8A">
            <w:pPr>
              <w:snapToGrid w:val="0"/>
              <w:spacing w:before="50" w:after="50"/>
              <w:jc w:val="center"/>
              <w:rPr>
                <w:rFonts w:ascii="宋体" w:hAnsi="宋体" w:cs="宋体"/>
                <w:sz w:val="24"/>
                <w:szCs w:val="24"/>
                <w:highlight w:val="none"/>
              </w:rPr>
            </w:pPr>
          </w:p>
        </w:tc>
        <w:tc>
          <w:tcPr>
            <w:tcW w:w="1440" w:type="dxa"/>
            <w:vAlign w:val="center"/>
          </w:tcPr>
          <w:p w14:paraId="144BB392">
            <w:pPr>
              <w:snapToGrid w:val="0"/>
              <w:spacing w:before="50" w:after="50"/>
              <w:jc w:val="center"/>
              <w:rPr>
                <w:rFonts w:ascii="宋体" w:hAnsi="宋体" w:cs="宋体"/>
                <w:sz w:val="24"/>
                <w:szCs w:val="24"/>
                <w:highlight w:val="none"/>
              </w:rPr>
            </w:pPr>
          </w:p>
        </w:tc>
        <w:tc>
          <w:tcPr>
            <w:tcW w:w="1980" w:type="dxa"/>
            <w:vAlign w:val="center"/>
          </w:tcPr>
          <w:p w14:paraId="10E460B5">
            <w:pPr>
              <w:snapToGrid w:val="0"/>
              <w:spacing w:before="50" w:after="50"/>
              <w:jc w:val="center"/>
              <w:rPr>
                <w:rFonts w:ascii="宋体" w:hAnsi="宋体" w:cs="宋体"/>
                <w:sz w:val="24"/>
                <w:szCs w:val="24"/>
                <w:highlight w:val="none"/>
              </w:rPr>
            </w:pPr>
          </w:p>
        </w:tc>
        <w:tc>
          <w:tcPr>
            <w:tcW w:w="2520" w:type="dxa"/>
            <w:vAlign w:val="center"/>
          </w:tcPr>
          <w:p w14:paraId="69AB0E78">
            <w:pPr>
              <w:snapToGrid w:val="0"/>
              <w:spacing w:before="50" w:after="50"/>
              <w:jc w:val="center"/>
              <w:rPr>
                <w:rFonts w:ascii="宋体" w:hAnsi="宋体" w:cs="宋体"/>
                <w:sz w:val="24"/>
                <w:szCs w:val="24"/>
                <w:highlight w:val="none"/>
              </w:rPr>
            </w:pPr>
          </w:p>
        </w:tc>
        <w:tc>
          <w:tcPr>
            <w:tcW w:w="1953" w:type="dxa"/>
            <w:vAlign w:val="center"/>
          </w:tcPr>
          <w:p w14:paraId="14FCF468">
            <w:pPr>
              <w:snapToGrid w:val="0"/>
              <w:spacing w:before="50" w:after="50"/>
              <w:jc w:val="center"/>
              <w:rPr>
                <w:rFonts w:ascii="宋体" w:hAnsi="宋体" w:cs="宋体"/>
                <w:sz w:val="24"/>
                <w:szCs w:val="24"/>
                <w:highlight w:val="none"/>
              </w:rPr>
            </w:pPr>
          </w:p>
        </w:tc>
      </w:tr>
      <w:tr w14:paraId="208B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E5B08C8">
            <w:pPr>
              <w:snapToGrid w:val="0"/>
              <w:spacing w:before="50" w:after="50"/>
              <w:jc w:val="center"/>
              <w:rPr>
                <w:rFonts w:ascii="宋体" w:hAnsi="宋体" w:cs="宋体"/>
                <w:sz w:val="24"/>
                <w:szCs w:val="24"/>
                <w:highlight w:val="none"/>
              </w:rPr>
            </w:pPr>
          </w:p>
        </w:tc>
        <w:tc>
          <w:tcPr>
            <w:tcW w:w="1440" w:type="dxa"/>
            <w:vAlign w:val="center"/>
          </w:tcPr>
          <w:p w14:paraId="75DE53A3">
            <w:pPr>
              <w:snapToGrid w:val="0"/>
              <w:spacing w:before="50" w:after="50"/>
              <w:jc w:val="center"/>
              <w:rPr>
                <w:rFonts w:ascii="宋体" w:hAnsi="宋体" w:cs="宋体"/>
                <w:sz w:val="24"/>
                <w:szCs w:val="24"/>
                <w:highlight w:val="none"/>
              </w:rPr>
            </w:pPr>
          </w:p>
        </w:tc>
        <w:tc>
          <w:tcPr>
            <w:tcW w:w="1980" w:type="dxa"/>
            <w:vAlign w:val="center"/>
          </w:tcPr>
          <w:p w14:paraId="6A028122">
            <w:pPr>
              <w:snapToGrid w:val="0"/>
              <w:spacing w:before="50" w:after="50"/>
              <w:jc w:val="center"/>
              <w:rPr>
                <w:rFonts w:ascii="宋体" w:hAnsi="宋体" w:cs="宋体"/>
                <w:sz w:val="24"/>
                <w:szCs w:val="24"/>
                <w:highlight w:val="none"/>
              </w:rPr>
            </w:pPr>
          </w:p>
        </w:tc>
        <w:tc>
          <w:tcPr>
            <w:tcW w:w="2520" w:type="dxa"/>
            <w:vAlign w:val="center"/>
          </w:tcPr>
          <w:p w14:paraId="46B73683">
            <w:pPr>
              <w:snapToGrid w:val="0"/>
              <w:spacing w:before="50" w:after="50"/>
              <w:jc w:val="center"/>
              <w:rPr>
                <w:rFonts w:ascii="宋体" w:hAnsi="宋体" w:cs="宋体"/>
                <w:sz w:val="24"/>
                <w:szCs w:val="24"/>
                <w:highlight w:val="none"/>
              </w:rPr>
            </w:pPr>
          </w:p>
        </w:tc>
        <w:tc>
          <w:tcPr>
            <w:tcW w:w="1953" w:type="dxa"/>
            <w:vAlign w:val="center"/>
          </w:tcPr>
          <w:p w14:paraId="421DE393">
            <w:pPr>
              <w:snapToGrid w:val="0"/>
              <w:spacing w:before="50" w:after="50"/>
              <w:jc w:val="center"/>
              <w:rPr>
                <w:rFonts w:ascii="宋体" w:hAnsi="宋体" w:cs="宋体"/>
                <w:sz w:val="24"/>
                <w:szCs w:val="24"/>
                <w:highlight w:val="none"/>
              </w:rPr>
            </w:pPr>
          </w:p>
        </w:tc>
      </w:tr>
      <w:tr w14:paraId="24B8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CFCD878">
            <w:pPr>
              <w:snapToGrid w:val="0"/>
              <w:spacing w:before="50" w:after="50"/>
              <w:jc w:val="center"/>
              <w:rPr>
                <w:rFonts w:ascii="宋体" w:hAnsi="宋体" w:cs="宋体"/>
                <w:sz w:val="24"/>
                <w:szCs w:val="24"/>
                <w:highlight w:val="none"/>
              </w:rPr>
            </w:pPr>
          </w:p>
        </w:tc>
        <w:tc>
          <w:tcPr>
            <w:tcW w:w="1440" w:type="dxa"/>
            <w:vAlign w:val="center"/>
          </w:tcPr>
          <w:p w14:paraId="48ABFE91">
            <w:pPr>
              <w:snapToGrid w:val="0"/>
              <w:spacing w:before="50" w:after="50"/>
              <w:jc w:val="center"/>
              <w:rPr>
                <w:rFonts w:ascii="宋体" w:hAnsi="宋体" w:cs="宋体"/>
                <w:sz w:val="24"/>
                <w:szCs w:val="24"/>
                <w:highlight w:val="none"/>
              </w:rPr>
            </w:pPr>
          </w:p>
        </w:tc>
        <w:tc>
          <w:tcPr>
            <w:tcW w:w="1980" w:type="dxa"/>
            <w:vAlign w:val="center"/>
          </w:tcPr>
          <w:p w14:paraId="37BB00C1">
            <w:pPr>
              <w:snapToGrid w:val="0"/>
              <w:spacing w:before="50" w:after="50"/>
              <w:jc w:val="center"/>
              <w:rPr>
                <w:rFonts w:ascii="宋体" w:hAnsi="宋体" w:cs="宋体"/>
                <w:sz w:val="24"/>
                <w:szCs w:val="24"/>
                <w:highlight w:val="none"/>
              </w:rPr>
            </w:pPr>
          </w:p>
        </w:tc>
        <w:tc>
          <w:tcPr>
            <w:tcW w:w="2520" w:type="dxa"/>
            <w:vAlign w:val="center"/>
          </w:tcPr>
          <w:p w14:paraId="2E979621">
            <w:pPr>
              <w:snapToGrid w:val="0"/>
              <w:spacing w:before="50" w:after="50"/>
              <w:jc w:val="center"/>
              <w:rPr>
                <w:rFonts w:ascii="宋体" w:hAnsi="宋体" w:cs="宋体"/>
                <w:sz w:val="24"/>
                <w:szCs w:val="24"/>
                <w:highlight w:val="none"/>
              </w:rPr>
            </w:pPr>
          </w:p>
        </w:tc>
        <w:tc>
          <w:tcPr>
            <w:tcW w:w="1953" w:type="dxa"/>
            <w:vAlign w:val="center"/>
          </w:tcPr>
          <w:p w14:paraId="690E6903">
            <w:pPr>
              <w:snapToGrid w:val="0"/>
              <w:spacing w:before="50" w:after="50"/>
              <w:jc w:val="center"/>
              <w:rPr>
                <w:rFonts w:ascii="宋体" w:hAnsi="宋体" w:cs="宋体"/>
                <w:sz w:val="24"/>
                <w:szCs w:val="24"/>
                <w:highlight w:val="none"/>
              </w:rPr>
            </w:pPr>
          </w:p>
        </w:tc>
      </w:tr>
      <w:tr w14:paraId="744E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98737A6">
            <w:pPr>
              <w:snapToGrid w:val="0"/>
              <w:spacing w:before="50" w:after="50"/>
              <w:jc w:val="center"/>
              <w:rPr>
                <w:rFonts w:ascii="宋体" w:hAnsi="宋体" w:cs="宋体"/>
                <w:sz w:val="24"/>
                <w:szCs w:val="24"/>
                <w:highlight w:val="none"/>
              </w:rPr>
            </w:pPr>
          </w:p>
        </w:tc>
        <w:tc>
          <w:tcPr>
            <w:tcW w:w="1440" w:type="dxa"/>
            <w:vAlign w:val="center"/>
          </w:tcPr>
          <w:p w14:paraId="7116EE01">
            <w:pPr>
              <w:snapToGrid w:val="0"/>
              <w:spacing w:before="50" w:after="50"/>
              <w:jc w:val="center"/>
              <w:rPr>
                <w:rFonts w:ascii="宋体" w:hAnsi="宋体" w:cs="宋体"/>
                <w:sz w:val="24"/>
                <w:szCs w:val="24"/>
                <w:highlight w:val="none"/>
              </w:rPr>
            </w:pPr>
          </w:p>
        </w:tc>
        <w:tc>
          <w:tcPr>
            <w:tcW w:w="1980" w:type="dxa"/>
            <w:vAlign w:val="center"/>
          </w:tcPr>
          <w:p w14:paraId="185FB28D">
            <w:pPr>
              <w:snapToGrid w:val="0"/>
              <w:spacing w:before="50" w:after="50"/>
              <w:jc w:val="center"/>
              <w:rPr>
                <w:rFonts w:ascii="宋体" w:hAnsi="宋体" w:cs="宋体"/>
                <w:sz w:val="24"/>
                <w:szCs w:val="24"/>
                <w:highlight w:val="none"/>
              </w:rPr>
            </w:pPr>
          </w:p>
        </w:tc>
        <w:tc>
          <w:tcPr>
            <w:tcW w:w="2520" w:type="dxa"/>
            <w:vAlign w:val="center"/>
          </w:tcPr>
          <w:p w14:paraId="1A3640E5">
            <w:pPr>
              <w:snapToGrid w:val="0"/>
              <w:spacing w:before="50" w:after="50"/>
              <w:jc w:val="center"/>
              <w:rPr>
                <w:rFonts w:ascii="宋体" w:hAnsi="宋体" w:cs="宋体"/>
                <w:sz w:val="24"/>
                <w:szCs w:val="24"/>
                <w:highlight w:val="none"/>
              </w:rPr>
            </w:pPr>
          </w:p>
        </w:tc>
        <w:tc>
          <w:tcPr>
            <w:tcW w:w="1953" w:type="dxa"/>
            <w:vAlign w:val="center"/>
          </w:tcPr>
          <w:p w14:paraId="57CE2FA1">
            <w:pPr>
              <w:snapToGrid w:val="0"/>
              <w:spacing w:before="50" w:after="50"/>
              <w:jc w:val="center"/>
              <w:rPr>
                <w:rFonts w:ascii="宋体" w:hAnsi="宋体" w:cs="宋体"/>
                <w:sz w:val="24"/>
                <w:szCs w:val="24"/>
                <w:highlight w:val="none"/>
              </w:rPr>
            </w:pPr>
          </w:p>
        </w:tc>
      </w:tr>
      <w:tr w14:paraId="780A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47680A8">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投标建议</w:t>
            </w:r>
          </w:p>
        </w:tc>
        <w:tc>
          <w:tcPr>
            <w:tcW w:w="6453" w:type="dxa"/>
            <w:gridSpan w:val="3"/>
            <w:vAlign w:val="center"/>
          </w:tcPr>
          <w:p w14:paraId="7F51B62C">
            <w:pPr>
              <w:spacing w:line="360" w:lineRule="auto"/>
              <w:jc w:val="center"/>
              <w:rPr>
                <w:rFonts w:ascii="宋体" w:hAnsi="宋体" w:cs="宋体"/>
                <w:sz w:val="24"/>
                <w:szCs w:val="24"/>
                <w:highlight w:val="none"/>
              </w:rPr>
            </w:pPr>
          </w:p>
        </w:tc>
      </w:tr>
    </w:tbl>
    <w:p w14:paraId="6CAFC03F">
      <w:pPr>
        <w:snapToGrid w:val="0"/>
        <w:spacing w:line="360" w:lineRule="auto"/>
        <w:rPr>
          <w:rFonts w:ascii="宋体" w:hAnsi="宋体" w:cs="宋体"/>
          <w:sz w:val="24"/>
          <w:szCs w:val="24"/>
          <w:highlight w:val="none"/>
        </w:rPr>
      </w:pPr>
    </w:p>
    <w:p w14:paraId="64E2CBE6">
      <w:pPr>
        <w:pStyle w:val="14"/>
        <w:spacing w:line="360" w:lineRule="auto"/>
        <w:rPr>
          <w:rFonts w:hAnsi="宋体"/>
          <w:sz w:val="24"/>
          <w:szCs w:val="24"/>
          <w:highlight w:val="none"/>
        </w:rPr>
      </w:pPr>
      <w:r>
        <w:rPr>
          <w:rFonts w:hint="eastAsia" w:hAnsi="宋体"/>
          <w:sz w:val="24"/>
          <w:szCs w:val="24"/>
          <w:highlight w:val="none"/>
        </w:rPr>
        <w:t>注：名称可基于项目清单根据供应商实际情况调整。</w:t>
      </w:r>
    </w:p>
    <w:p w14:paraId="6A837A23">
      <w:pPr>
        <w:rPr>
          <w:rFonts w:ascii="宋体" w:hAnsi="宋体" w:cs="宋体"/>
          <w:sz w:val="24"/>
          <w:szCs w:val="24"/>
          <w:highlight w:val="none"/>
        </w:rPr>
      </w:pPr>
    </w:p>
    <w:p w14:paraId="79230CE8">
      <w:pPr>
        <w:pStyle w:val="13"/>
        <w:rPr>
          <w:highlight w:val="none"/>
        </w:rPr>
      </w:pPr>
    </w:p>
    <w:p w14:paraId="436C84A9">
      <w:pPr>
        <w:snapToGrid w:val="0"/>
        <w:spacing w:line="360" w:lineRule="auto"/>
        <w:rPr>
          <w:rFonts w:ascii="宋体" w:hAnsi="宋体" w:cs="宋体"/>
          <w:sz w:val="24"/>
          <w:szCs w:val="24"/>
          <w:highlight w:val="none"/>
        </w:rPr>
      </w:pPr>
    </w:p>
    <w:p w14:paraId="209C7AFA">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45AC319D">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27C4F43F">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19151CAA">
      <w:pPr>
        <w:rPr>
          <w:rFonts w:ascii="宋体" w:hAnsi="宋体" w:cs="宋体"/>
          <w:sz w:val="24"/>
          <w:szCs w:val="24"/>
          <w:highlight w:val="none"/>
        </w:rPr>
      </w:pPr>
      <w:r>
        <w:rPr>
          <w:rFonts w:hint="eastAsia" w:ascii="宋体" w:hAnsi="宋体" w:cs="宋体"/>
          <w:sz w:val="24"/>
          <w:szCs w:val="24"/>
          <w:highlight w:val="none"/>
        </w:rPr>
        <w:br w:type="page"/>
      </w:r>
    </w:p>
    <w:p w14:paraId="288BC992">
      <w:pPr>
        <w:rPr>
          <w:rFonts w:ascii="宋体" w:hAnsi="宋体" w:cs="宋体"/>
          <w:b/>
          <w:bCs/>
          <w:sz w:val="24"/>
          <w:szCs w:val="24"/>
          <w:highlight w:val="none"/>
        </w:rPr>
      </w:pPr>
      <w:r>
        <w:rPr>
          <w:rFonts w:hint="eastAsia" w:ascii="宋体" w:hAnsi="宋体" w:cs="宋体"/>
          <w:b/>
          <w:bCs/>
          <w:sz w:val="24"/>
          <w:szCs w:val="24"/>
          <w:highlight w:val="none"/>
        </w:rPr>
        <w:t>附件十：</w:t>
      </w:r>
    </w:p>
    <w:p w14:paraId="227BC33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商务响应表</w:t>
      </w:r>
    </w:p>
    <w:p w14:paraId="44712C65">
      <w:pPr>
        <w:snapToGrid w:val="0"/>
        <w:spacing w:before="50"/>
        <w:jc w:val="center"/>
        <w:rPr>
          <w:rFonts w:ascii="宋体" w:hAnsi="宋体" w:cs="宋体"/>
          <w:b/>
          <w:bCs/>
          <w:sz w:val="32"/>
          <w:szCs w:val="32"/>
          <w:highlight w:val="none"/>
        </w:rPr>
      </w:pPr>
    </w:p>
    <w:p w14:paraId="1E842B7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3D310E0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0F7A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CA6E683">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2D679A15">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388877D">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是否</w:t>
            </w:r>
          </w:p>
          <w:p w14:paraId="3A7B6D5B">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29EA5989">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供应商的承诺或说明</w:t>
            </w:r>
          </w:p>
        </w:tc>
      </w:tr>
      <w:tr w14:paraId="2E474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C6BD5BE">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500675B3">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D63C64">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47AA30D1">
            <w:pPr>
              <w:snapToGrid w:val="0"/>
              <w:spacing w:before="50" w:after="50"/>
              <w:jc w:val="center"/>
              <w:rPr>
                <w:rFonts w:ascii="宋体" w:hAnsi="宋体" w:cs="宋体"/>
                <w:sz w:val="24"/>
                <w:szCs w:val="24"/>
                <w:highlight w:val="none"/>
              </w:rPr>
            </w:pPr>
          </w:p>
        </w:tc>
      </w:tr>
      <w:tr w14:paraId="26266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A5A10C5">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12915E57">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242BCD">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5A152109">
            <w:pPr>
              <w:snapToGrid w:val="0"/>
              <w:spacing w:before="50" w:after="50"/>
              <w:jc w:val="center"/>
              <w:rPr>
                <w:rFonts w:ascii="宋体" w:hAnsi="宋体" w:cs="宋体"/>
                <w:sz w:val="24"/>
                <w:szCs w:val="24"/>
                <w:highlight w:val="none"/>
              </w:rPr>
            </w:pPr>
          </w:p>
        </w:tc>
      </w:tr>
      <w:tr w14:paraId="3EB52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710A4C9">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02F7FF73">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0988DC">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527AE116">
            <w:pPr>
              <w:snapToGrid w:val="0"/>
              <w:spacing w:before="50" w:after="50"/>
              <w:jc w:val="center"/>
              <w:rPr>
                <w:rFonts w:ascii="宋体" w:hAnsi="宋体" w:cs="宋体"/>
                <w:sz w:val="24"/>
                <w:szCs w:val="24"/>
                <w:highlight w:val="none"/>
              </w:rPr>
            </w:pPr>
          </w:p>
        </w:tc>
      </w:tr>
      <w:tr w14:paraId="61B41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4F24B760">
            <w:pPr>
              <w:snapToGrid w:val="0"/>
              <w:spacing w:before="50" w:after="50"/>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1714B792">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E19461">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714942D1">
            <w:pPr>
              <w:snapToGrid w:val="0"/>
              <w:spacing w:before="50" w:after="50"/>
              <w:jc w:val="center"/>
              <w:rPr>
                <w:rFonts w:ascii="宋体" w:hAnsi="宋体" w:cs="宋体"/>
                <w:sz w:val="24"/>
                <w:szCs w:val="24"/>
                <w:highlight w:val="none"/>
              </w:rPr>
            </w:pPr>
          </w:p>
        </w:tc>
      </w:tr>
      <w:tr w14:paraId="13AFB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51DCD88F">
            <w:pPr>
              <w:snapToGrid w:val="0"/>
              <w:spacing w:before="50" w:after="50"/>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6A69F6BE">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E87797">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2BD37444">
            <w:pPr>
              <w:snapToGrid w:val="0"/>
              <w:spacing w:before="50" w:after="50"/>
              <w:jc w:val="center"/>
              <w:rPr>
                <w:rFonts w:ascii="宋体" w:hAnsi="宋体" w:cs="宋体"/>
                <w:sz w:val="24"/>
                <w:szCs w:val="24"/>
                <w:highlight w:val="none"/>
              </w:rPr>
            </w:pPr>
          </w:p>
        </w:tc>
      </w:tr>
      <w:tr w14:paraId="23FA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7E994D48">
            <w:pPr>
              <w:snapToGrid w:val="0"/>
              <w:spacing w:before="50" w:after="50"/>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51F4446A">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21A0F8">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26AF575D">
            <w:pPr>
              <w:snapToGrid w:val="0"/>
              <w:spacing w:before="50" w:after="50"/>
              <w:jc w:val="center"/>
              <w:rPr>
                <w:rFonts w:ascii="宋体" w:hAnsi="宋体" w:cs="宋体"/>
                <w:sz w:val="24"/>
                <w:szCs w:val="24"/>
                <w:highlight w:val="none"/>
              </w:rPr>
            </w:pPr>
          </w:p>
        </w:tc>
      </w:tr>
      <w:tr w14:paraId="6E2F1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20131430">
            <w:pPr>
              <w:snapToGrid w:val="0"/>
              <w:spacing w:before="50" w:after="50"/>
              <w:jc w:val="center"/>
              <w:rPr>
                <w:rFonts w:ascii="宋体" w:hAnsi="宋体" w:eastAsia="宋体" w:cs="宋体"/>
                <w:kern w:val="2"/>
                <w:sz w:val="24"/>
                <w:szCs w:val="24"/>
                <w:highlight w:val="none"/>
                <w:lang w:val="en-US" w:eastAsia="zh-CN" w:bidi="ar-SA"/>
              </w:rPr>
            </w:pPr>
          </w:p>
        </w:tc>
        <w:tc>
          <w:tcPr>
            <w:tcW w:w="2700" w:type="dxa"/>
            <w:tcBorders>
              <w:top w:val="single" w:color="auto" w:sz="4" w:space="0"/>
              <w:left w:val="single" w:color="auto" w:sz="4" w:space="0"/>
              <w:bottom w:val="single" w:color="auto" w:sz="4" w:space="0"/>
              <w:right w:val="single" w:color="auto" w:sz="4" w:space="0"/>
            </w:tcBorders>
            <w:vAlign w:val="center"/>
          </w:tcPr>
          <w:p w14:paraId="170966DB">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A81711">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4146D9AC">
            <w:pPr>
              <w:snapToGrid w:val="0"/>
              <w:spacing w:before="50" w:after="50"/>
              <w:jc w:val="center"/>
              <w:rPr>
                <w:rFonts w:ascii="宋体" w:hAnsi="宋体" w:cs="宋体"/>
                <w:sz w:val="24"/>
                <w:szCs w:val="24"/>
                <w:highlight w:val="none"/>
              </w:rPr>
            </w:pPr>
          </w:p>
        </w:tc>
      </w:tr>
      <w:tr w14:paraId="43FA3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66DC5ED9">
            <w:pPr>
              <w:snapToGrid w:val="0"/>
              <w:spacing w:before="50" w:after="50"/>
              <w:jc w:val="center"/>
              <w:rPr>
                <w:rFonts w:ascii="宋体" w:hAnsi="宋体" w:eastAsia="宋体" w:cs="宋体"/>
                <w:kern w:val="2"/>
                <w:sz w:val="24"/>
                <w:szCs w:val="24"/>
                <w:highlight w:val="none"/>
                <w:lang w:val="en-US" w:eastAsia="zh-CN" w:bidi="ar-SA"/>
              </w:rPr>
            </w:pPr>
          </w:p>
        </w:tc>
        <w:tc>
          <w:tcPr>
            <w:tcW w:w="2700" w:type="dxa"/>
            <w:tcBorders>
              <w:top w:val="single" w:color="auto" w:sz="4" w:space="0"/>
              <w:left w:val="single" w:color="auto" w:sz="4" w:space="0"/>
              <w:bottom w:val="single" w:color="auto" w:sz="4" w:space="0"/>
              <w:right w:val="single" w:color="auto" w:sz="4" w:space="0"/>
            </w:tcBorders>
            <w:vAlign w:val="center"/>
          </w:tcPr>
          <w:p w14:paraId="64570208">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33F148">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5DB4115D">
            <w:pPr>
              <w:snapToGrid w:val="0"/>
              <w:spacing w:before="50" w:after="50"/>
              <w:jc w:val="center"/>
              <w:rPr>
                <w:rFonts w:ascii="宋体" w:hAnsi="宋体" w:cs="宋体"/>
                <w:sz w:val="24"/>
                <w:szCs w:val="24"/>
                <w:highlight w:val="none"/>
              </w:rPr>
            </w:pPr>
          </w:p>
        </w:tc>
      </w:tr>
      <w:tr w14:paraId="0F87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69B149B">
            <w:pPr>
              <w:snapToGrid w:val="0"/>
              <w:spacing w:before="50" w:after="50"/>
              <w:jc w:val="center"/>
              <w:rPr>
                <w:rFonts w:ascii="宋体" w:hAnsi="宋体" w:cs="宋体"/>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A23C099">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7BD479">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64F5C895">
            <w:pPr>
              <w:snapToGrid w:val="0"/>
              <w:spacing w:before="50" w:after="50"/>
              <w:jc w:val="center"/>
              <w:rPr>
                <w:rFonts w:ascii="宋体" w:hAnsi="宋体" w:cs="宋体"/>
                <w:sz w:val="24"/>
                <w:szCs w:val="24"/>
                <w:highlight w:val="none"/>
              </w:rPr>
            </w:pPr>
          </w:p>
        </w:tc>
      </w:tr>
      <w:tr w14:paraId="673F7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C41EAA3">
            <w:pPr>
              <w:snapToGrid w:val="0"/>
              <w:spacing w:before="50" w:after="50"/>
              <w:jc w:val="center"/>
              <w:rPr>
                <w:rFonts w:ascii="宋体" w:hAnsi="宋体" w:cs="宋体"/>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72E269F">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AD038F">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46AC8EE5">
            <w:pPr>
              <w:snapToGrid w:val="0"/>
              <w:spacing w:before="50" w:after="50"/>
              <w:jc w:val="center"/>
              <w:rPr>
                <w:rFonts w:ascii="宋体" w:hAnsi="宋体" w:cs="宋体"/>
                <w:sz w:val="24"/>
                <w:szCs w:val="24"/>
                <w:highlight w:val="none"/>
              </w:rPr>
            </w:pPr>
          </w:p>
        </w:tc>
      </w:tr>
    </w:tbl>
    <w:p w14:paraId="61EA595E">
      <w:pPr>
        <w:spacing w:line="360" w:lineRule="auto"/>
        <w:ind w:left="3780" w:leftChars="1800" w:firstLine="480" w:firstLineChars="200"/>
        <w:rPr>
          <w:rFonts w:ascii="宋体" w:hAnsi="宋体" w:cs="宋体"/>
          <w:sz w:val="24"/>
          <w:szCs w:val="24"/>
          <w:highlight w:val="none"/>
        </w:rPr>
      </w:pPr>
    </w:p>
    <w:p w14:paraId="6EB6FE79">
      <w:pPr>
        <w:spacing w:line="360" w:lineRule="auto"/>
        <w:ind w:left="3780" w:leftChars="1800" w:firstLine="480" w:firstLineChars="200"/>
        <w:rPr>
          <w:rFonts w:ascii="宋体" w:hAnsi="宋体" w:cs="宋体"/>
          <w:sz w:val="24"/>
          <w:szCs w:val="24"/>
          <w:highlight w:val="none"/>
        </w:rPr>
      </w:pPr>
    </w:p>
    <w:p w14:paraId="10B0AFBC">
      <w:pPr>
        <w:spacing w:line="360" w:lineRule="auto"/>
        <w:ind w:left="3780" w:leftChars="1800" w:firstLine="480" w:firstLineChars="200"/>
        <w:rPr>
          <w:rFonts w:ascii="宋体" w:hAnsi="宋体" w:cs="宋体"/>
          <w:sz w:val="24"/>
          <w:szCs w:val="24"/>
          <w:highlight w:val="none"/>
        </w:rPr>
      </w:pPr>
    </w:p>
    <w:p w14:paraId="7F403C83">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199A447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10C8F99C">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4779524F">
      <w:pPr>
        <w:rPr>
          <w:rFonts w:ascii="宋体" w:hAnsi="宋体" w:cs="宋体"/>
          <w:b/>
          <w:bCs/>
          <w:sz w:val="24"/>
          <w:szCs w:val="24"/>
          <w:highlight w:val="none"/>
        </w:rPr>
      </w:pPr>
      <w:r>
        <w:rPr>
          <w:rFonts w:ascii="宋体" w:hAnsi="宋体" w:cs="宋体"/>
          <w:b/>
          <w:bCs/>
          <w:sz w:val="24"/>
          <w:szCs w:val="24"/>
          <w:highlight w:val="none"/>
        </w:rPr>
        <w:br w:type="page"/>
      </w:r>
    </w:p>
    <w:p w14:paraId="21AFFEAC">
      <w:pPr>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lang w:val="zh-CN"/>
        </w:rPr>
        <w:t>：</w:t>
      </w:r>
    </w:p>
    <w:p w14:paraId="7BECB4C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项目组人员清单</w:t>
      </w:r>
    </w:p>
    <w:p w14:paraId="1F38F26C">
      <w:pPr>
        <w:snapToGrid w:val="0"/>
        <w:spacing w:beforeLines="50" w:after="50"/>
        <w:jc w:val="center"/>
        <w:rPr>
          <w:rFonts w:ascii="宋体" w:hAnsi="宋体" w:cs="宋体"/>
          <w:b/>
          <w:bCs/>
          <w:sz w:val="30"/>
          <w:szCs w:val="30"/>
          <w:highlight w:val="none"/>
        </w:rPr>
      </w:pPr>
    </w:p>
    <w:p w14:paraId="15D06C1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27ECC7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E748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7C15504B">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9C216B7">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01715F4">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56DE892">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0CF82153">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3D4F0A8F">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劳动合同编号</w:t>
            </w:r>
          </w:p>
        </w:tc>
      </w:tr>
      <w:tr w14:paraId="07FCC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E1B0C52">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D31AAF4">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4F3F14C">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A47465E">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2E409CB">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67FE97FE">
            <w:pPr>
              <w:snapToGrid w:val="0"/>
              <w:spacing w:beforeLines="50" w:after="50" w:line="460" w:lineRule="exact"/>
              <w:rPr>
                <w:rFonts w:ascii="宋体" w:hAnsi="宋体" w:cs="宋体"/>
                <w:sz w:val="24"/>
                <w:szCs w:val="24"/>
                <w:highlight w:val="none"/>
              </w:rPr>
            </w:pPr>
          </w:p>
        </w:tc>
      </w:tr>
      <w:tr w14:paraId="00EDE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8F30EE0">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B048F44">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068099A">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6A74F20">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11A72DA">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4E45349C">
            <w:pPr>
              <w:snapToGrid w:val="0"/>
              <w:spacing w:beforeLines="50" w:after="50" w:line="460" w:lineRule="exact"/>
              <w:rPr>
                <w:rFonts w:ascii="宋体" w:hAnsi="宋体" w:cs="宋体"/>
                <w:sz w:val="24"/>
                <w:szCs w:val="24"/>
                <w:highlight w:val="none"/>
              </w:rPr>
            </w:pPr>
          </w:p>
        </w:tc>
      </w:tr>
      <w:tr w14:paraId="71EA6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737FF53">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6508222">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D84E1AC">
            <w:pPr>
              <w:pStyle w:val="15"/>
              <w:snapToGrid w:val="0"/>
              <w:spacing w:beforeLines="50" w:after="50" w:line="460" w:lineRule="exact"/>
              <w:ind w:left="525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52ECA75">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C49B805">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0B2A2AF9">
            <w:pPr>
              <w:snapToGrid w:val="0"/>
              <w:spacing w:beforeLines="50" w:after="50" w:line="460" w:lineRule="exact"/>
              <w:rPr>
                <w:rFonts w:ascii="宋体" w:hAnsi="宋体" w:cs="宋体"/>
                <w:sz w:val="24"/>
                <w:szCs w:val="24"/>
                <w:highlight w:val="none"/>
              </w:rPr>
            </w:pPr>
          </w:p>
        </w:tc>
      </w:tr>
      <w:tr w14:paraId="604F6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876B657">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FC52EE5">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A7739F7">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0EFEEC1">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F34B950">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61FF70CF">
            <w:pPr>
              <w:snapToGrid w:val="0"/>
              <w:spacing w:beforeLines="50" w:after="50" w:line="460" w:lineRule="exact"/>
              <w:rPr>
                <w:rFonts w:ascii="宋体" w:hAnsi="宋体" w:cs="宋体"/>
                <w:sz w:val="24"/>
                <w:szCs w:val="24"/>
                <w:highlight w:val="none"/>
              </w:rPr>
            </w:pPr>
          </w:p>
        </w:tc>
      </w:tr>
      <w:tr w14:paraId="1906E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9D428CB">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0DABC38">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E4EE849">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AB8C9AE">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A7EA65D">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2E976D48">
            <w:pPr>
              <w:snapToGrid w:val="0"/>
              <w:spacing w:beforeLines="50" w:after="50" w:line="460" w:lineRule="exact"/>
              <w:rPr>
                <w:rFonts w:ascii="宋体" w:hAnsi="宋体" w:cs="宋体"/>
                <w:sz w:val="24"/>
                <w:szCs w:val="24"/>
                <w:highlight w:val="none"/>
              </w:rPr>
            </w:pPr>
          </w:p>
        </w:tc>
      </w:tr>
      <w:tr w14:paraId="13521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0685166">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24F9BC7">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DAC2160">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C30FC72">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5046AC5">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745861CC">
            <w:pPr>
              <w:snapToGrid w:val="0"/>
              <w:spacing w:beforeLines="50" w:after="50" w:line="460" w:lineRule="exact"/>
              <w:rPr>
                <w:rFonts w:ascii="宋体" w:hAnsi="宋体" w:cs="宋体"/>
                <w:sz w:val="24"/>
                <w:szCs w:val="24"/>
                <w:highlight w:val="none"/>
              </w:rPr>
            </w:pPr>
          </w:p>
        </w:tc>
      </w:tr>
      <w:tr w14:paraId="2EFB4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A37B451">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52D4532">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7E63026">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4563EA8">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AC3F531">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12ED1CB2">
            <w:pPr>
              <w:snapToGrid w:val="0"/>
              <w:spacing w:beforeLines="50" w:after="50" w:line="460" w:lineRule="exact"/>
              <w:rPr>
                <w:rFonts w:ascii="宋体" w:hAnsi="宋体" w:cs="宋体"/>
                <w:sz w:val="24"/>
                <w:szCs w:val="24"/>
                <w:highlight w:val="none"/>
              </w:rPr>
            </w:pPr>
          </w:p>
        </w:tc>
      </w:tr>
      <w:tr w14:paraId="19EBC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6EC22BD">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D2E6296">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933E783">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7D209BA">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A252159">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375CF3F9">
            <w:pPr>
              <w:snapToGrid w:val="0"/>
              <w:spacing w:beforeLines="50" w:after="50" w:line="460" w:lineRule="exact"/>
              <w:rPr>
                <w:rFonts w:ascii="宋体" w:hAnsi="宋体" w:cs="宋体"/>
                <w:sz w:val="24"/>
                <w:szCs w:val="24"/>
                <w:highlight w:val="none"/>
              </w:rPr>
            </w:pPr>
          </w:p>
        </w:tc>
      </w:tr>
      <w:tr w14:paraId="056AA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FF37C65">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F1F7FCB">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48A24DE">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A7975FD">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975C8BC">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0F29061F">
            <w:pPr>
              <w:snapToGrid w:val="0"/>
              <w:spacing w:beforeLines="50" w:after="50" w:line="460" w:lineRule="exact"/>
              <w:rPr>
                <w:rFonts w:ascii="宋体" w:hAnsi="宋体" w:cs="宋体"/>
                <w:sz w:val="24"/>
                <w:szCs w:val="24"/>
                <w:highlight w:val="none"/>
              </w:rPr>
            </w:pPr>
          </w:p>
        </w:tc>
      </w:tr>
    </w:tbl>
    <w:p w14:paraId="0BFDBBC3">
      <w:pPr>
        <w:adjustRightInd w:val="0"/>
        <w:snapToGrid w:val="0"/>
        <w:spacing w:line="360" w:lineRule="auto"/>
        <w:jc w:val="left"/>
        <w:rPr>
          <w:rFonts w:ascii="宋体" w:hAnsi="宋体" w:cs="宋体"/>
          <w:sz w:val="24"/>
          <w:szCs w:val="24"/>
          <w:highlight w:val="none"/>
        </w:rPr>
      </w:pPr>
    </w:p>
    <w:p w14:paraId="0D6B357D">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注：在填写时，如本表格不适合投标单位的实际情况，可根据本表格式自行划表填写。</w:t>
      </w:r>
    </w:p>
    <w:p w14:paraId="4A0910EB">
      <w:pPr>
        <w:snapToGrid w:val="0"/>
        <w:spacing w:before="50" w:afterLines="50" w:line="460" w:lineRule="exact"/>
        <w:jc w:val="left"/>
        <w:rPr>
          <w:rFonts w:ascii="宋体" w:hAnsi="宋体" w:cs="宋体"/>
          <w:sz w:val="24"/>
          <w:szCs w:val="24"/>
          <w:highlight w:val="none"/>
        </w:rPr>
      </w:pPr>
    </w:p>
    <w:p w14:paraId="62424760">
      <w:pPr>
        <w:pStyle w:val="13"/>
        <w:rPr>
          <w:highlight w:val="none"/>
        </w:rPr>
      </w:pPr>
    </w:p>
    <w:p w14:paraId="38C63804">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6BC9F716">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9FF2FA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6206DE66">
      <w:pPr>
        <w:spacing w:line="360" w:lineRule="auto"/>
        <w:jc w:val="center"/>
        <w:rPr>
          <w:rFonts w:ascii="宋体" w:hAnsi="宋体" w:cs="宋体"/>
          <w:b/>
          <w:bCs/>
          <w:kern w:val="0"/>
          <w:sz w:val="36"/>
          <w:szCs w:val="36"/>
          <w:highlight w:val="none"/>
        </w:rPr>
      </w:pPr>
      <w:r>
        <w:rPr>
          <w:rFonts w:hint="eastAsia" w:ascii="宋体" w:hAnsi="宋体" w:cs="宋体"/>
          <w:spacing w:val="20"/>
          <w:sz w:val="30"/>
          <w:szCs w:val="30"/>
          <w:highlight w:val="none"/>
        </w:rPr>
        <w:br w:type="page"/>
      </w:r>
      <w:r>
        <w:rPr>
          <w:rFonts w:hint="eastAsia" w:ascii="宋体" w:hAnsi="宋体" w:cs="宋体"/>
          <w:b/>
          <w:bCs/>
          <w:kern w:val="0"/>
          <w:sz w:val="36"/>
          <w:szCs w:val="36"/>
          <w:highlight w:val="none"/>
        </w:rPr>
        <w:t>报价文件</w:t>
      </w:r>
    </w:p>
    <w:p w14:paraId="5959AACC">
      <w:pPr>
        <w:spacing w:line="360" w:lineRule="auto"/>
        <w:jc w:val="center"/>
        <w:rPr>
          <w:rFonts w:ascii="宋体" w:hAnsi="宋体" w:cs="宋体"/>
          <w:b/>
          <w:bCs/>
          <w:kern w:val="0"/>
          <w:sz w:val="36"/>
          <w:szCs w:val="36"/>
          <w:highlight w:val="none"/>
        </w:rPr>
      </w:pPr>
    </w:p>
    <w:p w14:paraId="07ED3448">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目录</w:t>
      </w:r>
    </w:p>
    <w:p w14:paraId="4C6E9211">
      <w:pPr>
        <w:pStyle w:val="13"/>
        <w:ind w:firstLine="723"/>
        <w:rPr>
          <w:b/>
          <w:bCs/>
          <w:kern w:val="0"/>
          <w:sz w:val="36"/>
          <w:szCs w:val="36"/>
          <w:highlight w:val="none"/>
        </w:rPr>
      </w:pPr>
    </w:p>
    <w:p w14:paraId="6C4F7CCE">
      <w:pPr>
        <w:spacing w:line="360" w:lineRule="auto"/>
        <w:rPr>
          <w:rFonts w:ascii="宋体" w:hAnsi="宋体" w:cs="宋体"/>
          <w:sz w:val="24"/>
          <w:szCs w:val="24"/>
          <w:highlight w:val="none"/>
        </w:rPr>
      </w:pPr>
      <w:r>
        <w:rPr>
          <w:rFonts w:hint="eastAsia" w:ascii="宋体" w:hAnsi="宋体" w:cs="宋体"/>
          <w:sz w:val="24"/>
          <w:szCs w:val="24"/>
          <w:highlight w:val="none"/>
        </w:rPr>
        <w:t>（1）磋商函（格式见附件）；</w:t>
      </w:r>
    </w:p>
    <w:p w14:paraId="054260E2">
      <w:pPr>
        <w:spacing w:line="360" w:lineRule="auto"/>
        <w:rPr>
          <w:rFonts w:ascii="宋体" w:hAnsi="宋体" w:cs="宋体"/>
          <w:sz w:val="24"/>
          <w:szCs w:val="24"/>
          <w:highlight w:val="none"/>
        </w:rPr>
      </w:pPr>
      <w:r>
        <w:rPr>
          <w:rFonts w:hint="eastAsia" w:ascii="宋体" w:hAnsi="宋体" w:cs="宋体"/>
          <w:sz w:val="24"/>
          <w:szCs w:val="24"/>
          <w:highlight w:val="none"/>
        </w:rPr>
        <w:t>（2）报价一览表（格式见附件）；</w:t>
      </w:r>
    </w:p>
    <w:p w14:paraId="1F4A94C7">
      <w:pPr>
        <w:spacing w:line="360" w:lineRule="auto"/>
        <w:rPr>
          <w:rFonts w:ascii="宋体" w:hAnsi="宋体" w:cs="宋体"/>
          <w:sz w:val="24"/>
          <w:szCs w:val="24"/>
          <w:highlight w:val="none"/>
        </w:rPr>
      </w:pPr>
      <w:r>
        <w:rPr>
          <w:rFonts w:hint="eastAsia" w:ascii="宋体" w:hAnsi="宋体" w:cs="宋体"/>
          <w:sz w:val="24"/>
          <w:szCs w:val="24"/>
          <w:highlight w:val="none"/>
        </w:rPr>
        <w:t>（3）磋商报价明细表（格式见附件）。</w:t>
      </w:r>
    </w:p>
    <w:p w14:paraId="4ABDC1A7">
      <w:pPr>
        <w:spacing w:line="360" w:lineRule="auto"/>
        <w:rPr>
          <w:rFonts w:ascii="宋体" w:hAnsi="宋体" w:cs="宋体"/>
          <w:highlight w:val="none"/>
        </w:rPr>
      </w:pPr>
    </w:p>
    <w:p w14:paraId="7F90E88B">
      <w:pPr>
        <w:rPr>
          <w:rFonts w:ascii="宋体" w:hAnsi="宋体" w:cs="宋体"/>
          <w:highlight w:val="none"/>
        </w:rPr>
      </w:pPr>
    </w:p>
    <w:p w14:paraId="02BC63E6">
      <w:pPr>
        <w:rPr>
          <w:rFonts w:ascii="宋体" w:hAnsi="宋体" w:cs="宋体"/>
          <w:highlight w:val="none"/>
        </w:rPr>
      </w:pPr>
      <w:r>
        <w:rPr>
          <w:rFonts w:hint="eastAsia" w:ascii="宋体" w:hAnsi="宋体" w:cs="宋体"/>
          <w:highlight w:val="none"/>
        </w:rPr>
        <w:br w:type="page"/>
      </w:r>
    </w:p>
    <w:p w14:paraId="09C31DD3">
      <w:pPr>
        <w:rPr>
          <w:rFonts w:ascii="宋体" w:hAnsi="宋体" w:cs="宋体"/>
          <w:b/>
          <w:bCs/>
          <w:highlight w:val="none"/>
          <w:lang w:val="zh-CN"/>
        </w:rPr>
      </w:pPr>
      <w:bookmarkStart w:id="106" w:name="_Toc3094"/>
      <w:r>
        <w:rPr>
          <w:rFonts w:hint="eastAsia" w:ascii="宋体" w:hAnsi="宋体" w:cs="宋体"/>
          <w:b/>
          <w:bCs/>
          <w:sz w:val="24"/>
          <w:szCs w:val="24"/>
          <w:highlight w:val="none"/>
          <w:lang w:val="zh-CN"/>
        </w:rPr>
        <w:t>附件</w:t>
      </w:r>
      <w:bookmarkStart w:id="107" w:name="_Toc130094924"/>
      <w:bookmarkStart w:id="108" w:name="_Toc98731770"/>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w:t>
      </w:r>
    </w:p>
    <w:p w14:paraId="354CB9D0">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磋商函</w:t>
      </w:r>
      <w:bookmarkEnd w:id="106"/>
      <w:bookmarkEnd w:id="107"/>
      <w:bookmarkEnd w:id="108"/>
    </w:p>
    <w:p w14:paraId="4E37DF20">
      <w:pPr>
        <w:spacing w:line="360" w:lineRule="auto"/>
        <w:ind w:firstLine="480" w:firstLineChars="200"/>
        <w:rPr>
          <w:rFonts w:ascii="宋体" w:hAnsi="宋体" w:cs="宋体"/>
          <w:sz w:val="24"/>
          <w:szCs w:val="24"/>
          <w:highlight w:val="none"/>
          <w:u w:val="single"/>
        </w:rPr>
      </w:pPr>
    </w:p>
    <w:p w14:paraId="35E1D09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绍兴市上虞区气象局</w:t>
      </w:r>
      <w:r>
        <w:rPr>
          <w:rFonts w:hint="eastAsia" w:ascii="宋体" w:hAnsi="宋体" w:cs="宋体"/>
          <w:sz w:val="24"/>
          <w:szCs w:val="24"/>
          <w:highlight w:val="none"/>
        </w:rPr>
        <w:t>：</w:t>
      </w:r>
    </w:p>
    <w:p w14:paraId="14E060E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绍兴成言工程咨询管理有限公司：</w:t>
      </w:r>
    </w:p>
    <w:p w14:paraId="4944C5B6">
      <w:pPr>
        <w:spacing w:line="360" w:lineRule="auto"/>
        <w:ind w:firstLine="480"/>
        <w:jc w:val="left"/>
        <w:rPr>
          <w:rFonts w:ascii="宋体" w:hAnsi="宋体" w:cs="宋体"/>
          <w:sz w:val="24"/>
          <w:highlight w:val="none"/>
        </w:rPr>
      </w:pPr>
      <w:bookmarkStart w:id="109" w:name="_Toc12011"/>
      <w:r>
        <w:rPr>
          <w:rFonts w:hint="eastAsia" w:ascii="宋体" w:hAnsi="宋体" w:cs="宋体"/>
          <w:sz w:val="24"/>
          <w:highlight w:val="none"/>
        </w:rPr>
        <w:t>我单位认真研究了关于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4273471">
      <w:pPr>
        <w:spacing w:line="360" w:lineRule="auto"/>
        <w:ind w:firstLine="504" w:firstLineChars="240"/>
        <w:rPr>
          <w:rFonts w:ascii="宋体" w:hAnsi="宋体" w:cs="宋体"/>
          <w:sz w:val="24"/>
          <w:highlight w:val="none"/>
        </w:rPr>
      </w:pPr>
      <w:r>
        <w:rPr>
          <w:rFonts w:ascii="宋体" w:hAnsi="宋体" w:cs="宋体"/>
          <w:highlight w:val="none"/>
        </w:rPr>
        <w:pict>
          <v:line id="_x0000_s1026" o:spid="_x0000_s1026" o:spt="20" style="position:absolute;left:0pt;margin-left:9pt;margin-top:39pt;height:0pt;width:0.05pt;z-index:251660288;mso-width-relative:page;mso-height-relative:page;"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path arrowok="t"/>
            <v:fill focussize="0,0"/>
            <v:stroke/>
            <v:imagedata o:title=""/>
            <o:lock v:ext="edit"/>
          </v:line>
        </w:pict>
      </w:r>
      <w:r>
        <w:rPr>
          <w:rFonts w:hint="eastAsia" w:ascii="宋体" w:hAnsi="宋体" w:cs="宋体"/>
          <w:sz w:val="24"/>
          <w:highlight w:val="none"/>
        </w:rPr>
        <w:t>1、一旦我单位中标，我单位愿意承接报价一览表中所列的技术服务，服务期为：。</w:t>
      </w:r>
    </w:p>
    <w:p w14:paraId="75304977">
      <w:pPr>
        <w:spacing w:line="360" w:lineRule="auto"/>
        <w:ind w:firstLine="480" w:firstLineChars="200"/>
        <w:rPr>
          <w:rFonts w:ascii="宋体" w:hAnsi="宋体" w:cs="宋体"/>
          <w:sz w:val="24"/>
          <w:highlight w:val="none"/>
        </w:rPr>
      </w:pPr>
      <w:r>
        <w:rPr>
          <w:rFonts w:hint="eastAsia" w:ascii="宋体" w:hAnsi="宋体" w:cs="宋体"/>
          <w:sz w:val="24"/>
          <w:highlight w:val="none"/>
        </w:rPr>
        <w:t>2、我单位同意提供按照采购人的可能要求与其投标有关的一切数据和资料，完全理解采购人不一定要接受最低价者作为成交供应商。</w:t>
      </w:r>
    </w:p>
    <w:p w14:paraId="60E70956">
      <w:pPr>
        <w:spacing w:line="360" w:lineRule="auto"/>
        <w:ind w:firstLine="480" w:firstLineChars="200"/>
        <w:rPr>
          <w:rFonts w:ascii="宋体" w:hAnsi="宋体" w:cs="宋体"/>
          <w:sz w:val="24"/>
          <w:highlight w:val="none"/>
        </w:rPr>
      </w:pPr>
      <w:r>
        <w:rPr>
          <w:rFonts w:hint="eastAsia" w:ascii="宋体" w:hAnsi="宋体" w:cs="宋体"/>
          <w:sz w:val="24"/>
          <w:highlight w:val="none"/>
        </w:rPr>
        <w:t>3、一旦我单位中标，我们保证按照磋商文件的要求，完成服务。</w:t>
      </w:r>
    </w:p>
    <w:p w14:paraId="3ED9D803">
      <w:pPr>
        <w:spacing w:line="360" w:lineRule="auto"/>
        <w:ind w:firstLine="480" w:firstLineChars="200"/>
        <w:rPr>
          <w:rFonts w:ascii="宋体" w:hAnsi="宋体" w:cs="宋体"/>
          <w:sz w:val="24"/>
          <w:highlight w:val="none"/>
        </w:rPr>
      </w:pPr>
      <w:r>
        <w:rPr>
          <w:rFonts w:hint="eastAsia" w:ascii="宋体" w:hAnsi="宋体" w:cs="宋体"/>
          <w:sz w:val="24"/>
          <w:highlight w:val="none"/>
        </w:rPr>
        <w:t>4、如果我单位中标，我方将按照要求严格履行合同义务。</w:t>
      </w:r>
    </w:p>
    <w:p w14:paraId="1CDC8460">
      <w:pPr>
        <w:spacing w:line="360" w:lineRule="auto"/>
        <w:ind w:firstLine="480" w:firstLineChars="200"/>
        <w:rPr>
          <w:rFonts w:ascii="宋体" w:hAnsi="宋体" w:cs="宋体"/>
          <w:sz w:val="24"/>
          <w:highlight w:val="none"/>
        </w:rPr>
      </w:pPr>
      <w:r>
        <w:rPr>
          <w:rFonts w:hint="eastAsia" w:ascii="宋体" w:hAnsi="宋体" w:cs="宋体"/>
          <w:sz w:val="24"/>
          <w:highlight w:val="none"/>
        </w:rPr>
        <w:t>5、除非另行达成协议并生效，你方的成交通知书和本磋商函将构成约束你我双方的合同。</w:t>
      </w:r>
    </w:p>
    <w:p w14:paraId="729F7578">
      <w:pPr>
        <w:spacing w:line="360" w:lineRule="auto"/>
        <w:ind w:firstLine="480" w:firstLineChars="200"/>
        <w:rPr>
          <w:rFonts w:ascii="宋体" w:hAnsi="宋体" w:cs="宋体"/>
          <w:sz w:val="24"/>
          <w:highlight w:val="none"/>
        </w:rPr>
      </w:pPr>
      <w:r>
        <w:rPr>
          <w:rFonts w:hint="eastAsia" w:ascii="宋体" w:hAnsi="宋体" w:cs="宋体"/>
          <w:sz w:val="24"/>
          <w:highlight w:val="none"/>
        </w:rPr>
        <w:t>6、我单位承诺，一旦发生磋商文件第二部分第11条规定情形之一的，承担该条款约定的责任。</w:t>
      </w:r>
    </w:p>
    <w:p w14:paraId="4FA46F81">
      <w:pPr>
        <w:pStyle w:val="14"/>
        <w:snapToGrid w:val="0"/>
        <w:spacing w:line="360" w:lineRule="auto"/>
        <w:ind w:left="480"/>
        <w:jc w:val="left"/>
        <w:rPr>
          <w:rFonts w:hAnsi="宋体"/>
          <w:sz w:val="24"/>
          <w:szCs w:val="24"/>
          <w:highlight w:val="none"/>
        </w:rPr>
      </w:pPr>
    </w:p>
    <w:p w14:paraId="0B025839">
      <w:pPr>
        <w:spacing w:line="360" w:lineRule="auto"/>
        <w:ind w:firstLine="480" w:firstLineChars="200"/>
        <w:rPr>
          <w:rFonts w:ascii="宋体" w:hAnsi="宋体" w:cs="宋体"/>
          <w:sz w:val="24"/>
          <w:highlight w:val="none"/>
        </w:rPr>
      </w:pPr>
      <w:r>
        <w:rPr>
          <w:rFonts w:hint="eastAsia" w:ascii="宋体" w:hAnsi="宋体" w:cs="宋体"/>
          <w:sz w:val="24"/>
          <w:highlight w:val="none"/>
        </w:rPr>
        <w:t>地址：                     邮编：</w:t>
      </w:r>
    </w:p>
    <w:p w14:paraId="479EE505">
      <w:pPr>
        <w:spacing w:line="360" w:lineRule="auto"/>
        <w:ind w:firstLine="480" w:firstLineChars="200"/>
        <w:rPr>
          <w:rFonts w:ascii="宋体" w:hAnsi="宋体" w:cs="宋体"/>
          <w:sz w:val="24"/>
          <w:highlight w:val="none"/>
        </w:rPr>
      </w:pPr>
      <w:r>
        <w:rPr>
          <w:rFonts w:hint="eastAsia" w:ascii="宋体" w:hAnsi="宋体" w:cs="宋体"/>
          <w:sz w:val="24"/>
          <w:highlight w:val="none"/>
        </w:rPr>
        <w:t>电话：                     传真：</w:t>
      </w:r>
    </w:p>
    <w:p w14:paraId="40BDD75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供应商代表姓名：        职务：</w:t>
      </w:r>
    </w:p>
    <w:p w14:paraId="10690E0D">
      <w:pPr>
        <w:spacing w:line="360" w:lineRule="auto"/>
        <w:ind w:firstLine="480" w:firstLineChars="200"/>
        <w:rPr>
          <w:rFonts w:ascii="宋体" w:hAnsi="宋体" w:cs="宋体"/>
          <w:sz w:val="24"/>
          <w:highlight w:val="none"/>
        </w:rPr>
      </w:pPr>
      <w:r>
        <w:rPr>
          <w:rFonts w:hint="eastAsia" w:ascii="宋体" w:hAnsi="宋体" w:cs="宋体"/>
          <w:sz w:val="24"/>
          <w:highlight w:val="none"/>
        </w:rPr>
        <w:t>供应商名称：</w:t>
      </w:r>
    </w:p>
    <w:p w14:paraId="0E7B95CA">
      <w:pPr>
        <w:spacing w:line="360" w:lineRule="auto"/>
        <w:ind w:firstLine="480" w:firstLineChars="200"/>
        <w:rPr>
          <w:rFonts w:ascii="宋体" w:hAnsi="宋体" w:cs="宋体"/>
          <w:sz w:val="24"/>
          <w:highlight w:val="none"/>
        </w:rPr>
      </w:pPr>
      <w:r>
        <w:rPr>
          <w:rFonts w:hint="eastAsia" w:ascii="宋体" w:hAnsi="宋体" w:cs="宋体"/>
          <w:sz w:val="24"/>
          <w:highlight w:val="none"/>
        </w:rPr>
        <w:t>（公章）：</w:t>
      </w:r>
    </w:p>
    <w:p w14:paraId="25DC2B73">
      <w:pPr>
        <w:spacing w:line="360" w:lineRule="auto"/>
        <w:ind w:left="3780" w:leftChars="1800" w:firstLine="480" w:firstLineChars="200"/>
        <w:rPr>
          <w:rFonts w:ascii="宋体" w:hAnsi="宋体" w:cs="宋体"/>
          <w:sz w:val="24"/>
          <w:highlight w:val="none"/>
        </w:rPr>
      </w:pPr>
      <w:r>
        <w:rPr>
          <w:rFonts w:hint="eastAsia" w:ascii="宋体" w:hAnsi="宋体" w:cs="宋体"/>
          <w:sz w:val="24"/>
          <w:highlight w:val="none"/>
        </w:rPr>
        <w:t>法定代表人签名（或签名章）：</w:t>
      </w:r>
    </w:p>
    <w:p w14:paraId="05EF2520">
      <w:pPr>
        <w:spacing w:line="360" w:lineRule="auto"/>
        <w:ind w:left="3780" w:leftChars="1800" w:firstLine="480" w:firstLineChars="200"/>
        <w:rPr>
          <w:rFonts w:ascii="宋体" w:hAnsi="宋体" w:cs="宋体"/>
          <w:sz w:val="24"/>
          <w:highlight w:val="none"/>
        </w:rPr>
      </w:pPr>
      <w:r>
        <w:rPr>
          <w:rFonts w:hint="eastAsia" w:ascii="宋体" w:hAnsi="宋体" w:cs="宋体"/>
          <w:sz w:val="24"/>
          <w:highlight w:val="none"/>
        </w:rPr>
        <w:t>日期：</w:t>
      </w:r>
    </w:p>
    <w:p w14:paraId="3C4BEDB7">
      <w:pPr>
        <w:rPr>
          <w:rFonts w:ascii="宋体" w:hAnsi="宋体" w:cs="宋体"/>
          <w:sz w:val="24"/>
          <w:szCs w:val="24"/>
          <w:highlight w:val="none"/>
          <w:lang w:val="zh-CN"/>
        </w:rPr>
      </w:pPr>
      <w:r>
        <w:rPr>
          <w:rFonts w:hint="eastAsia" w:ascii="宋体" w:hAnsi="宋体" w:cs="宋体"/>
          <w:sz w:val="24"/>
          <w:szCs w:val="24"/>
          <w:highlight w:val="none"/>
          <w:lang w:val="zh-CN"/>
        </w:rPr>
        <w:br w:type="page"/>
      </w:r>
    </w:p>
    <w:p w14:paraId="0581BF8E">
      <w:pPr>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bookmarkStart w:id="110" w:name="_Toc130094925"/>
      <w:bookmarkStart w:id="111" w:name="_Toc98731771"/>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w:t>
      </w:r>
    </w:p>
    <w:p w14:paraId="2CA7AF5F">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报价一览表</w:t>
      </w:r>
      <w:bookmarkEnd w:id="109"/>
      <w:bookmarkEnd w:id="110"/>
      <w:bookmarkEnd w:id="111"/>
    </w:p>
    <w:p w14:paraId="01AD5121">
      <w:pPr>
        <w:pStyle w:val="14"/>
        <w:spacing w:line="360" w:lineRule="auto"/>
        <w:rPr>
          <w:rFonts w:hAnsi="宋体"/>
          <w:sz w:val="24"/>
          <w:szCs w:val="24"/>
          <w:highlight w:val="none"/>
        </w:rPr>
      </w:pPr>
    </w:p>
    <w:p w14:paraId="7CE501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60FF292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94D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20B0CD24">
            <w:pPr>
              <w:pStyle w:val="14"/>
              <w:spacing w:line="360" w:lineRule="auto"/>
              <w:jc w:val="center"/>
              <w:rPr>
                <w:rFonts w:hAnsi="宋体"/>
                <w:b/>
                <w:bCs/>
                <w:sz w:val="24"/>
                <w:szCs w:val="24"/>
                <w:highlight w:val="none"/>
              </w:rPr>
            </w:pPr>
            <w:r>
              <w:rPr>
                <w:rFonts w:hint="eastAsia" w:hAnsi="宋体"/>
                <w:b/>
                <w:bCs/>
                <w:sz w:val="24"/>
                <w:szCs w:val="24"/>
                <w:highlight w:val="none"/>
              </w:rPr>
              <w:t>投标总价</w:t>
            </w:r>
          </w:p>
        </w:tc>
        <w:tc>
          <w:tcPr>
            <w:tcW w:w="6707" w:type="dxa"/>
            <w:vAlign w:val="center"/>
          </w:tcPr>
          <w:p w14:paraId="0E03A9C9">
            <w:pPr>
              <w:pStyle w:val="14"/>
              <w:spacing w:line="360" w:lineRule="auto"/>
              <w:jc w:val="center"/>
              <w:rPr>
                <w:rFonts w:hAnsi="宋体"/>
                <w:b/>
                <w:bCs/>
                <w:sz w:val="24"/>
                <w:szCs w:val="24"/>
                <w:highlight w:val="none"/>
              </w:rPr>
            </w:pPr>
            <w:r>
              <w:rPr>
                <w:rFonts w:hint="eastAsia" w:hAnsi="宋体"/>
                <w:b/>
                <w:bCs/>
                <w:sz w:val="24"/>
                <w:szCs w:val="24"/>
                <w:highlight w:val="none"/>
              </w:rPr>
              <w:t>大写：</w:t>
            </w:r>
            <w:r>
              <w:rPr>
                <w:rFonts w:hint="eastAsia" w:hAnsi="宋体"/>
                <w:b/>
                <w:bCs/>
                <w:sz w:val="24"/>
                <w:szCs w:val="24"/>
                <w:highlight w:val="none"/>
                <w:u w:val="single"/>
              </w:rPr>
              <w:t>　　　　</w:t>
            </w:r>
            <w:r>
              <w:rPr>
                <w:rFonts w:hint="eastAsia" w:hAnsi="宋体"/>
                <w:b/>
                <w:bCs/>
                <w:sz w:val="24"/>
                <w:szCs w:val="24"/>
                <w:highlight w:val="none"/>
              </w:rPr>
              <w:t>元（小写：</w:t>
            </w:r>
            <w:r>
              <w:rPr>
                <w:rFonts w:hint="eastAsia" w:hAnsi="宋体"/>
                <w:b/>
                <w:bCs/>
                <w:sz w:val="24"/>
                <w:szCs w:val="24"/>
                <w:highlight w:val="none"/>
                <w:u w:val="single"/>
              </w:rPr>
              <w:t>　　　　</w:t>
            </w:r>
            <w:r>
              <w:rPr>
                <w:rFonts w:hint="eastAsia" w:hAnsi="宋体"/>
                <w:b/>
                <w:bCs/>
                <w:sz w:val="24"/>
                <w:szCs w:val="24"/>
                <w:highlight w:val="none"/>
              </w:rPr>
              <w:t>）</w:t>
            </w:r>
          </w:p>
        </w:tc>
      </w:tr>
      <w:tr w14:paraId="6999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48E4C0FC">
            <w:pPr>
              <w:pStyle w:val="14"/>
              <w:spacing w:line="360" w:lineRule="auto"/>
              <w:ind w:firstLine="482" w:firstLineChars="200"/>
              <w:rPr>
                <w:rFonts w:hAnsi="宋体"/>
                <w:b/>
                <w:bCs/>
                <w:sz w:val="24"/>
                <w:szCs w:val="24"/>
                <w:highlight w:val="none"/>
              </w:rPr>
            </w:pPr>
            <w:r>
              <w:rPr>
                <w:rFonts w:hint="eastAsia" w:hAnsi="宋体"/>
                <w:b/>
                <w:bCs/>
                <w:sz w:val="24"/>
                <w:szCs w:val="24"/>
                <w:highlight w:val="none"/>
              </w:rPr>
              <w:t>本次报价应包含项目所需全部服务，不得缺漏，是履行合同的最终价格（服务费、交通费、检测费、报告费、人工费、税金、招标代理费以及成交供应商认为有必要计入的其他费用等一切费用）。</w:t>
            </w:r>
          </w:p>
        </w:tc>
      </w:tr>
    </w:tbl>
    <w:p w14:paraId="486D1761">
      <w:pPr>
        <w:pStyle w:val="14"/>
        <w:spacing w:line="360" w:lineRule="auto"/>
        <w:rPr>
          <w:rFonts w:hAnsi="宋体"/>
          <w:sz w:val="24"/>
          <w:szCs w:val="24"/>
          <w:highlight w:val="none"/>
        </w:rPr>
      </w:pPr>
    </w:p>
    <w:p w14:paraId="2DB68951">
      <w:pPr>
        <w:pStyle w:val="14"/>
        <w:spacing w:line="360" w:lineRule="auto"/>
        <w:rPr>
          <w:rFonts w:hAnsi="宋体"/>
          <w:sz w:val="24"/>
          <w:szCs w:val="24"/>
          <w:highlight w:val="none"/>
        </w:rPr>
      </w:pPr>
    </w:p>
    <w:p w14:paraId="41301849">
      <w:pPr>
        <w:pStyle w:val="14"/>
        <w:spacing w:line="360" w:lineRule="auto"/>
        <w:rPr>
          <w:rFonts w:hAnsi="宋体"/>
          <w:sz w:val="24"/>
          <w:szCs w:val="24"/>
          <w:highlight w:val="none"/>
        </w:rPr>
      </w:pPr>
    </w:p>
    <w:p w14:paraId="44A3B1A4">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25BD47F9">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0D38034C">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78B44DA2">
      <w:pPr>
        <w:snapToGrid w:val="0"/>
        <w:spacing w:line="360" w:lineRule="auto"/>
        <w:ind w:firstLine="435"/>
        <w:rPr>
          <w:rFonts w:ascii="宋体" w:hAnsi="宋体" w:cs="宋体"/>
          <w:highlight w:val="none"/>
        </w:rPr>
      </w:pPr>
    </w:p>
    <w:p w14:paraId="4BBF28F7">
      <w:pPr>
        <w:snapToGrid w:val="0"/>
        <w:spacing w:line="360" w:lineRule="auto"/>
        <w:ind w:firstLine="435"/>
        <w:rPr>
          <w:rFonts w:ascii="宋体" w:hAnsi="宋体" w:cs="宋体"/>
          <w:highlight w:val="none"/>
        </w:rPr>
      </w:pPr>
    </w:p>
    <w:p w14:paraId="7FC03E36">
      <w:pPr>
        <w:snapToGrid w:val="0"/>
        <w:spacing w:line="360" w:lineRule="auto"/>
        <w:ind w:firstLine="435"/>
        <w:rPr>
          <w:rFonts w:ascii="宋体" w:hAnsi="宋体" w:cs="宋体"/>
          <w:highlight w:val="none"/>
        </w:rPr>
      </w:pPr>
    </w:p>
    <w:p w14:paraId="5A5C2D98">
      <w:pPr>
        <w:snapToGrid w:val="0"/>
        <w:spacing w:line="360" w:lineRule="auto"/>
        <w:ind w:firstLine="435"/>
        <w:rPr>
          <w:rFonts w:ascii="宋体" w:hAnsi="宋体" w:cs="宋体"/>
          <w:highlight w:val="none"/>
        </w:rPr>
      </w:pPr>
    </w:p>
    <w:p w14:paraId="62CE0322">
      <w:pPr>
        <w:snapToGrid w:val="0"/>
        <w:spacing w:line="360" w:lineRule="auto"/>
        <w:ind w:firstLine="435"/>
        <w:rPr>
          <w:rFonts w:ascii="宋体" w:hAnsi="宋体" w:cs="宋体"/>
          <w:highlight w:val="none"/>
        </w:rPr>
      </w:pPr>
    </w:p>
    <w:p w14:paraId="008B6850">
      <w:pPr>
        <w:spacing w:line="360" w:lineRule="auto"/>
        <w:jc w:val="left"/>
        <w:rPr>
          <w:rFonts w:ascii="宋体" w:hAnsi="宋体" w:cs="宋体"/>
          <w:b/>
          <w:bCs/>
          <w:sz w:val="24"/>
          <w:szCs w:val="24"/>
          <w:highlight w:val="none"/>
          <w:lang w:val="zh-CN"/>
        </w:rPr>
      </w:pPr>
      <w:r>
        <w:rPr>
          <w:rFonts w:hint="eastAsia" w:ascii="宋体" w:hAnsi="宋体" w:cs="宋体"/>
          <w:highlight w:val="none"/>
        </w:rPr>
        <w:br w:type="page"/>
      </w:r>
      <w:bookmarkStart w:id="112" w:name="_Toc7196"/>
      <w:r>
        <w:rPr>
          <w:rFonts w:hint="eastAsia" w:ascii="宋体" w:hAnsi="宋体" w:cs="宋体"/>
          <w:b/>
          <w:bCs/>
          <w:sz w:val="24"/>
          <w:szCs w:val="24"/>
          <w:highlight w:val="none"/>
          <w:lang w:val="zh-CN"/>
        </w:rPr>
        <w:t>附件</w:t>
      </w: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lang w:val="zh-CN"/>
        </w:rPr>
        <w:t>：</w:t>
      </w:r>
    </w:p>
    <w:p w14:paraId="42B64383">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磋商报价明细表</w:t>
      </w:r>
    </w:p>
    <w:p w14:paraId="00F1579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39C048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5F94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77CEBA87">
            <w:pPr>
              <w:pStyle w:val="14"/>
              <w:spacing w:line="360" w:lineRule="auto"/>
              <w:jc w:val="center"/>
              <w:rPr>
                <w:rFonts w:hAnsi="宋体"/>
                <w:sz w:val="22"/>
                <w:szCs w:val="22"/>
                <w:highlight w:val="none"/>
              </w:rPr>
            </w:pPr>
            <w:r>
              <w:rPr>
                <w:rFonts w:hint="eastAsia" w:hAnsi="宋体"/>
                <w:sz w:val="22"/>
                <w:szCs w:val="22"/>
                <w:highlight w:val="none"/>
              </w:rPr>
              <w:t>序</w:t>
            </w:r>
          </w:p>
          <w:p w14:paraId="40CA60CB">
            <w:pPr>
              <w:pStyle w:val="14"/>
              <w:spacing w:line="360" w:lineRule="auto"/>
              <w:jc w:val="center"/>
              <w:rPr>
                <w:rFonts w:hAnsi="宋体"/>
                <w:sz w:val="22"/>
                <w:szCs w:val="22"/>
                <w:highlight w:val="none"/>
              </w:rPr>
            </w:pPr>
            <w:r>
              <w:rPr>
                <w:rFonts w:hint="eastAsia" w:hAnsi="宋体"/>
                <w:sz w:val="22"/>
                <w:szCs w:val="22"/>
                <w:highlight w:val="none"/>
              </w:rPr>
              <w:t>号</w:t>
            </w:r>
          </w:p>
        </w:tc>
        <w:tc>
          <w:tcPr>
            <w:tcW w:w="2492" w:type="dxa"/>
            <w:vMerge w:val="restart"/>
            <w:vAlign w:val="center"/>
          </w:tcPr>
          <w:p w14:paraId="597D0A25">
            <w:pPr>
              <w:pStyle w:val="14"/>
              <w:spacing w:line="360" w:lineRule="auto"/>
              <w:jc w:val="center"/>
              <w:rPr>
                <w:rFonts w:hAnsi="宋体"/>
                <w:sz w:val="22"/>
                <w:szCs w:val="22"/>
                <w:highlight w:val="none"/>
              </w:rPr>
            </w:pPr>
            <w:r>
              <w:rPr>
                <w:rFonts w:hint="eastAsia" w:hAnsi="宋体"/>
                <w:sz w:val="22"/>
                <w:szCs w:val="22"/>
                <w:highlight w:val="none"/>
              </w:rPr>
              <w:t>名称</w:t>
            </w:r>
          </w:p>
        </w:tc>
        <w:tc>
          <w:tcPr>
            <w:tcW w:w="915" w:type="dxa"/>
            <w:vMerge w:val="restart"/>
            <w:vAlign w:val="center"/>
          </w:tcPr>
          <w:p w14:paraId="0DD703C8">
            <w:pPr>
              <w:pStyle w:val="14"/>
              <w:spacing w:line="360" w:lineRule="auto"/>
              <w:jc w:val="center"/>
              <w:rPr>
                <w:rFonts w:hAnsi="宋体"/>
                <w:sz w:val="22"/>
                <w:szCs w:val="22"/>
                <w:highlight w:val="none"/>
              </w:rPr>
            </w:pPr>
            <w:r>
              <w:rPr>
                <w:rFonts w:hint="eastAsia" w:hAnsi="宋体"/>
                <w:sz w:val="22"/>
                <w:szCs w:val="22"/>
                <w:highlight w:val="none"/>
              </w:rPr>
              <w:t>内容</w:t>
            </w:r>
          </w:p>
        </w:tc>
        <w:tc>
          <w:tcPr>
            <w:tcW w:w="1876" w:type="dxa"/>
            <w:vMerge w:val="restart"/>
            <w:vAlign w:val="center"/>
          </w:tcPr>
          <w:p w14:paraId="5BCD591B">
            <w:pPr>
              <w:pStyle w:val="14"/>
              <w:spacing w:line="360" w:lineRule="auto"/>
              <w:jc w:val="center"/>
              <w:rPr>
                <w:rFonts w:hAnsi="宋体"/>
                <w:sz w:val="22"/>
                <w:szCs w:val="22"/>
                <w:highlight w:val="none"/>
              </w:rPr>
            </w:pPr>
            <w:r>
              <w:rPr>
                <w:rFonts w:hint="eastAsia" w:hAnsi="宋体"/>
                <w:sz w:val="22"/>
                <w:szCs w:val="22"/>
                <w:highlight w:val="none"/>
              </w:rPr>
              <w:t>其他</w:t>
            </w:r>
          </w:p>
        </w:tc>
        <w:tc>
          <w:tcPr>
            <w:tcW w:w="495" w:type="dxa"/>
            <w:vMerge w:val="restart"/>
            <w:vAlign w:val="center"/>
          </w:tcPr>
          <w:p w14:paraId="43CDCE25">
            <w:pPr>
              <w:pStyle w:val="14"/>
              <w:spacing w:line="360" w:lineRule="auto"/>
              <w:jc w:val="center"/>
              <w:rPr>
                <w:rFonts w:hAnsi="宋体"/>
                <w:sz w:val="22"/>
                <w:szCs w:val="22"/>
                <w:highlight w:val="none"/>
              </w:rPr>
            </w:pPr>
            <w:r>
              <w:rPr>
                <w:rFonts w:hint="eastAsia" w:hAnsi="宋体"/>
                <w:sz w:val="22"/>
                <w:szCs w:val="22"/>
                <w:highlight w:val="none"/>
              </w:rPr>
              <w:t>单</w:t>
            </w:r>
          </w:p>
          <w:p w14:paraId="10AC982A">
            <w:pPr>
              <w:pStyle w:val="14"/>
              <w:spacing w:line="360" w:lineRule="auto"/>
              <w:jc w:val="center"/>
              <w:rPr>
                <w:rFonts w:hAnsi="宋体"/>
                <w:sz w:val="22"/>
                <w:szCs w:val="22"/>
                <w:highlight w:val="none"/>
              </w:rPr>
            </w:pPr>
            <w:r>
              <w:rPr>
                <w:rFonts w:hint="eastAsia" w:hAnsi="宋体"/>
                <w:sz w:val="22"/>
                <w:szCs w:val="22"/>
                <w:highlight w:val="none"/>
              </w:rPr>
              <w:t>位</w:t>
            </w:r>
          </w:p>
        </w:tc>
        <w:tc>
          <w:tcPr>
            <w:tcW w:w="498" w:type="dxa"/>
            <w:vMerge w:val="restart"/>
            <w:vAlign w:val="center"/>
          </w:tcPr>
          <w:p w14:paraId="14D53651">
            <w:pPr>
              <w:pStyle w:val="14"/>
              <w:spacing w:line="360" w:lineRule="auto"/>
              <w:jc w:val="center"/>
              <w:rPr>
                <w:rFonts w:hAnsi="宋体"/>
                <w:sz w:val="22"/>
                <w:szCs w:val="22"/>
                <w:highlight w:val="none"/>
              </w:rPr>
            </w:pPr>
            <w:r>
              <w:rPr>
                <w:rFonts w:hint="eastAsia" w:hAnsi="宋体"/>
                <w:sz w:val="22"/>
                <w:szCs w:val="22"/>
                <w:highlight w:val="none"/>
              </w:rPr>
              <w:t>数量</w:t>
            </w:r>
          </w:p>
        </w:tc>
        <w:tc>
          <w:tcPr>
            <w:tcW w:w="2272" w:type="dxa"/>
            <w:gridSpan w:val="2"/>
            <w:vAlign w:val="center"/>
          </w:tcPr>
          <w:p w14:paraId="6B3C64D3">
            <w:pPr>
              <w:pStyle w:val="14"/>
              <w:spacing w:line="360" w:lineRule="auto"/>
              <w:jc w:val="center"/>
              <w:rPr>
                <w:rFonts w:hAnsi="宋体"/>
                <w:sz w:val="22"/>
                <w:szCs w:val="22"/>
                <w:highlight w:val="none"/>
              </w:rPr>
            </w:pPr>
            <w:r>
              <w:rPr>
                <w:rFonts w:hint="eastAsia" w:hAnsi="宋体"/>
                <w:sz w:val="22"/>
                <w:szCs w:val="22"/>
                <w:highlight w:val="none"/>
              </w:rPr>
              <w:t>投标报价（元）</w:t>
            </w:r>
          </w:p>
        </w:tc>
      </w:tr>
      <w:tr w14:paraId="0F31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003DFADD">
            <w:pPr>
              <w:pStyle w:val="14"/>
              <w:spacing w:line="360" w:lineRule="auto"/>
              <w:jc w:val="center"/>
              <w:rPr>
                <w:rFonts w:hAnsi="宋体"/>
                <w:sz w:val="22"/>
                <w:szCs w:val="22"/>
                <w:highlight w:val="none"/>
              </w:rPr>
            </w:pPr>
          </w:p>
        </w:tc>
        <w:tc>
          <w:tcPr>
            <w:tcW w:w="2492" w:type="dxa"/>
            <w:vMerge w:val="continue"/>
            <w:vAlign w:val="center"/>
          </w:tcPr>
          <w:p w14:paraId="0E20A71C">
            <w:pPr>
              <w:pStyle w:val="14"/>
              <w:spacing w:line="360" w:lineRule="auto"/>
              <w:jc w:val="center"/>
              <w:rPr>
                <w:rFonts w:hAnsi="宋体"/>
                <w:sz w:val="22"/>
                <w:szCs w:val="22"/>
                <w:highlight w:val="none"/>
              </w:rPr>
            </w:pPr>
          </w:p>
        </w:tc>
        <w:tc>
          <w:tcPr>
            <w:tcW w:w="915" w:type="dxa"/>
            <w:vMerge w:val="continue"/>
            <w:vAlign w:val="center"/>
          </w:tcPr>
          <w:p w14:paraId="07E4FF97">
            <w:pPr>
              <w:pStyle w:val="14"/>
              <w:spacing w:line="360" w:lineRule="auto"/>
              <w:jc w:val="center"/>
              <w:rPr>
                <w:rFonts w:hAnsi="宋体"/>
                <w:sz w:val="22"/>
                <w:szCs w:val="22"/>
                <w:highlight w:val="none"/>
              </w:rPr>
            </w:pPr>
          </w:p>
        </w:tc>
        <w:tc>
          <w:tcPr>
            <w:tcW w:w="1876" w:type="dxa"/>
            <w:vMerge w:val="continue"/>
            <w:vAlign w:val="center"/>
          </w:tcPr>
          <w:p w14:paraId="79AAF51A">
            <w:pPr>
              <w:pStyle w:val="14"/>
              <w:spacing w:line="360" w:lineRule="auto"/>
              <w:jc w:val="center"/>
              <w:rPr>
                <w:rFonts w:hAnsi="宋体"/>
                <w:sz w:val="22"/>
                <w:szCs w:val="22"/>
                <w:highlight w:val="none"/>
              </w:rPr>
            </w:pPr>
          </w:p>
        </w:tc>
        <w:tc>
          <w:tcPr>
            <w:tcW w:w="495" w:type="dxa"/>
            <w:vMerge w:val="continue"/>
            <w:vAlign w:val="center"/>
          </w:tcPr>
          <w:p w14:paraId="76A3022A">
            <w:pPr>
              <w:pStyle w:val="14"/>
              <w:spacing w:line="360" w:lineRule="auto"/>
              <w:jc w:val="center"/>
              <w:rPr>
                <w:rFonts w:hAnsi="宋体"/>
                <w:sz w:val="22"/>
                <w:szCs w:val="22"/>
                <w:highlight w:val="none"/>
              </w:rPr>
            </w:pPr>
          </w:p>
        </w:tc>
        <w:tc>
          <w:tcPr>
            <w:tcW w:w="498" w:type="dxa"/>
            <w:vMerge w:val="continue"/>
            <w:vAlign w:val="center"/>
          </w:tcPr>
          <w:p w14:paraId="23FC12F5">
            <w:pPr>
              <w:pStyle w:val="14"/>
              <w:spacing w:line="360" w:lineRule="auto"/>
              <w:jc w:val="center"/>
              <w:rPr>
                <w:rFonts w:hAnsi="宋体"/>
                <w:sz w:val="22"/>
                <w:szCs w:val="22"/>
                <w:highlight w:val="none"/>
              </w:rPr>
            </w:pPr>
          </w:p>
        </w:tc>
        <w:tc>
          <w:tcPr>
            <w:tcW w:w="1148" w:type="dxa"/>
            <w:vAlign w:val="center"/>
          </w:tcPr>
          <w:p w14:paraId="61DD7918">
            <w:pPr>
              <w:pStyle w:val="14"/>
              <w:spacing w:line="360" w:lineRule="auto"/>
              <w:jc w:val="center"/>
              <w:rPr>
                <w:rFonts w:hAnsi="宋体"/>
                <w:sz w:val="22"/>
                <w:szCs w:val="22"/>
                <w:highlight w:val="none"/>
              </w:rPr>
            </w:pPr>
            <w:r>
              <w:rPr>
                <w:rFonts w:hint="eastAsia" w:hAnsi="宋体"/>
                <w:sz w:val="22"/>
                <w:szCs w:val="22"/>
                <w:highlight w:val="none"/>
              </w:rPr>
              <w:t>单价</w:t>
            </w:r>
          </w:p>
        </w:tc>
        <w:tc>
          <w:tcPr>
            <w:tcW w:w="1124" w:type="dxa"/>
            <w:vAlign w:val="center"/>
          </w:tcPr>
          <w:p w14:paraId="0641568B">
            <w:pPr>
              <w:pStyle w:val="14"/>
              <w:spacing w:line="360" w:lineRule="auto"/>
              <w:jc w:val="center"/>
              <w:rPr>
                <w:rFonts w:hAnsi="宋体"/>
                <w:sz w:val="22"/>
                <w:szCs w:val="22"/>
                <w:highlight w:val="none"/>
              </w:rPr>
            </w:pPr>
            <w:r>
              <w:rPr>
                <w:rFonts w:hint="eastAsia" w:hAnsi="宋体"/>
                <w:sz w:val="22"/>
                <w:szCs w:val="22"/>
                <w:highlight w:val="none"/>
              </w:rPr>
              <w:t>小计</w:t>
            </w:r>
          </w:p>
        </w:tc>
      </w:tr>
      <w:tr w14:paraId="5127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1D94E875">
            <w:pPr>
              <w:pStyle w:val="14"/>
              <w:jc w:val="center"/>
              <w:rPr>
                <w:rFonts w:hAnsi="宋体"/>
                <w:sz w:val="22"/>
                <w:szCs w:val="22"/>
                <w:highlight w:val="none"/>
              </w:rPr>
            </w:pPr>
            <w:r>
              <w:rPr>
                <w:rFonts w:hint="eastAsia" w:hAnsi="宋体"/>
                <w:sz w:val="22"/>
                <w:szCs w:val="22"/>
                <w:highlight w:val="none"/>
              </w:rPr>
              <w:t>1</w:t>
            </w:r>
          </w:p>
        </w:tc>
        <w:tc>
          <w:tcPr>
            <w:tcW w:w="2492" w:type="dxa"/>
            <w:vAlign w:val="center"/>
          </w:tcPr>
          <w:p w14:paraId="32152733">
            <w:pPr>
              <w:pStyle w:val="14"/>
              <w:rPr>
                <w:rFonts w:hAnsi="宋体"/>
                <w:sz w:val="22"/>
                <w:szCs w:val="22"/>
                <w:highlight w:val="none"/>
              </w:rPr>
            </w:pPr>
          </w:p>
        </w:tc>
        <w:tc>
          <w:tcPr>
            <w:tcW w:w="915" w:type="dxa"/>
            <w:vAlign w:val="center"/>
          </w:tcPr>
          <w:p w14:paraId="6B9590D8">
            <w:pPr>
              <w:pStyle w:val="14"/>
              <w:spacing w:line="360" w:lineRule="auto"/>
              <w:rPr>
                <w:rFonts w:hAnsi="宋体"/>
                <w:b/>
                <w:bCs/>
                <w:sz w:val="22"/>
                <w:szCs w:val="22"/>
                <w:highlight w:val="none"/>
              </w:rPr>
            </w:pPr>
          </w:p>
        </w:tc>
        <w:tc>
          <w:tcPr>
            <w:tcW w:w="1876" w:type="dxa"/>
            <w:vAlign w:val="center"/>
          </w:tcPr>
          <w:p w14:paraId="538A5E47">
            <w:pPr>
              <w:pStyle w:val="14"/>
              <w:spacing w:line="360" w:lineRule="auto"/>
              <w:rPr>
                <w:rFonts w:hAnsi="宋体"/>
                <w:b/>
                <w:bCs/>
                <w:sz w:val="22"/>
                <w:szCs w:val="22"/>
                <w:highlight w:val="none"/>
              </w:rPr>
            </w:pPr>
          </w:p>
        </w:tc>
        <w:tc>
          <w:tcPr>
            <w:tcW w:w="495" w:type="dxa"/>
            <w:vAlign w:val="center"/>
          </w:tcPr>
          <w:p w14:paraId="7A227DEF">
            <w:pPr>
              <w:pStyle w:val="14"/>
              <w:spacing w:line="360" w:lineRule="auto"/>
              <w:rPr>
                <w:rFonts w:hAnsi="宋体"/>
                <w:b/>
                <w:bCs/>
                <w:sz w:val="22"/>
                <w:szCs w:val="22"/>
                <w:highlight w:val="none"/>
              </w:rPr>
            </w:pPr>
          </w:p>
        </w:tc>
        <w:tc>
          <w:tcPr>
            <w:tcW w:w="498" w:type="dxa"/>
            <w:vAlign w:val="center"/>
          </w:tcPr>
          <w:p w14:paraId="51A937F7">
            <w:pPr>
              <w:pStyle w:val="14"/>
              <w:spacing w:line="360" w:lineRule="auto"/>
              <w:rPr>
                <w:rFonts w:hAnsi="宋体"/>
                <w:b/>
                <w:bCs/>
                <w:sz w:val="22"/>
                <w:szCs w:val="22"/>
                <w:highlight w:val="none"/>
              </w:rPr>
            </w:pPr>
          </w:p>
        </w:tc>
        <w:tc>
          <w:tcPr>
            <w:tcW w:w="1148" w:type="dxa"/>
          </w:tcPr>
          <w:p w14:paraId="76F4A600">
            <w:pPr>
              <w:pStyle w:val="14"/>
              <w:spacing w:line="360" w:lineRule="auto"/>
              <w:rPr>
                <w:rFonts w:hAnsi="宋体"/>
                <w:sz w:val="22"/>
                <w:szCs w:val="22"/>
                <w:highlight w:val="none"/>
              </w:rPr>
            </w:pPr>
          </w:p>
        </w:tc>
        <w:tc>
          <w:tcPr>
            <w:tcW w:w="1124" w:type="dxa"/>
          </w:tcPr>
          <w:p w14:paraId="5F9B3651">
            <w:pPr>
              <w:pStyle w:val="14"/>
              <w:spacing w:line="360" w:lineRule="auto"/>
              <w:rPr>
                <w:rFonts w:hAnsi="宋体"/>
                <w:sz w:val="22"/>
                <w:szCs w:val="22"/>
                <w:highlight w:val="none"/>
              </w:rPr>
            </w:pPr>
          </w:p>
        </w:tc>
      </w:tr>
      <w:tr w14:paraId="057D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79A26C51">
            <w:pPr>
              <w:pStyle w:val="14"/>
              <w:jc w:val="center"/>
              <w:rPr>
                <w:rFonts w:hAnsi="宋体"/>
                <w:sz w:val="22"/>
                <w:szCs w:val="22"/>
                <w:highlight w:val="none"/>
              </w:rPr>
            </w:pPr>
            <w:r>
              <w:rPr>
                <w:rFonts w:hint="eastAsia" w:hAnsi="宋体"/>
                <w:sz w:val="22"/>
                <w:szCs w:val="22"/>
                <w:highlight w:val="none"/>
              </w:rPr>
              <w:t>2</w:t>
            </w:r>
          </w:p>
        </w:tc>
        <w:tc>
          <w:tcPr>
            <w:tcW w:w="2492" w:type="dxa"/>
            <w:vAlign w:val="center"/>
          </w:tcPr>
          <w:p w14:paraId="33E80850">
            <w:pPr>
              <w:pStyle w:val="14"/>
              <w:rPr>
                <w:rFonts w:hAnsi="宋体"/>
                <w:sz w:val="22"/>
                <w:szCs w:val="22"/>
                <w:highlight w:val="none"/>
              </w:rPr>
            </w:pPr>
          </w:p>
        </w:tc>
        <w:tc>
          <w:tcPr>
            <w:tcW w:w="915" w:type="dxa"/>
            <w:vAlign w:val="center"/>
          </w:tcPr>
          <w:p w14:paraId="3069A67E">
            <w:pPr>
              <w:pStyle w:val="14"/>
              <w:spacing w:line="360" w:lineRule="auto"/>
              <w:rPr>
                <w:rFonts w:hAnsi="宋体"/>
                <w:b/>
                <w:bCs/>
                <w:sz w:val="22"/>
                <w:szCs w:val="22"/>
                <w:highlight w:val="none"/>
              </w:rPr>
            </w:pPr>
          </w:p>
        </w:tc>
        <w:tc>
          <w:tcPr>
            <w:tcW w:w="1876" w:type="dxa"/>
            <w:vAlign w:val="center"/>
          </w:tcPr>
          <w:p w14:paraId="54524DC7">
            <w:pPr>
              <w:pStyle w:val="14"/>
              <w:spacing w:line="360" w:lineRule="auto"/>
              <w:rPr>
                <w:rFonts w:hAnsi="宋体"/>
                <w:b/>
                <w:bCs/>
                <w:sz w:val="22"/>
                <w:szCs w:val="22"/>
                <w:highlight w:val="none"/>
              </w:rPr>
            </w:pPr>
          </w:p>
        </w:tc>
        <w:tc>
          <w:tcPr>
            <w:tcW w:w="495" w:type="dxa"/>
            <w:vAlign w:val="center"/>
          </w:tcPr>
          <w:p w14:paraId="2191F602">
            <w:pPr>
              <w:pStyle w:val="14"/>
              <w:spacing w:line="360" w:lineRule="auto"/>
              <w:rPr>
                <w:rFonts w:hAnsi="宋体"/>
                <w:b/>
                <w:bCs/>
                <w:sz w:val="22"/>
                <w:szCs w:val="22"/>
                <w:highlight w:val="none"/>
              </w:rPr>
            </w:pPr>
          </w:p>
        </w:tc>
        <w:tc>
          <w:tcPr>
            <w:tcW w:w="498" w:type="dxa"/>
            <w:vAlign w:val="center"/>
          </w:tcPr>
          <w:p w14:paraId="42467D8A">
            <w:pPr>
              <w:pStyle w:val="14"/>
              <w:spacing w:line="360" w:lineRule="auto"/>
              <w:rPr>
                <w:rFonts w:hAnsi="宋体"/>
                <w:b/>
                <w:bCs/>
                <w:sz w:val="22"/>
                <w:szCs w:val="22"/>
                <w:highlight w:val="none"/>
              </w:rPr>
            </w:pPr>
          </w:p>
        </w:tc>
        <w:tc>
          <w:tcPr>
            <w:tcW w:w="1148" w:type="dxa"/>
          </w:tcPr>
          <w:p w14:paraId="516B5144">
            <w:pPr>
              <w:pStyle w:val="14"/>
              <w:spacing w:line="360" w:lineRule="auto"/>
              <w:rPr>
                <w:rFonts w:hAnsi="宋体"/>
                <w:sz w:val="22"/>
                <w:szCs w:val="22"/>
                <w:highlight w:val="none"/>
              </w:rPr>
            </w:pPr>
          </w:p>
        </w:tc>
        <w:tc>
          <w:tcPr>
            <w:tcW w:w="1124" w:type="dxa"/>
          </w:tcPr>
          <w:p w14:paraId="0404DB03">
            <w:pPr>
              <w:pStyle w:val="14"/>
              <w:spacing w:line="360" w:lineRule="auto"/>
              <w:rPr>
                <w:rFonts w:hAnsi="宋体"/>
                <w:sz w:val="22"/>
                <w:szCs w:val="22"/>
                <w:highlight w:val="none"/>
              </w:rPr>
            </w:pPr>
          </w:p>
        </w:tc>
      </w:tr>
      <w:tr w14:paraId="5987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52A3B4B">
            <w:pPr>
              <w:pStyle w:val="14"/>
              <w:jc w:val="center"/>
              <w:rPr>
                <w:rFonts w:hAnsi="宋体"/>
                <w:sz w:val="22"/>
                <w:szCs w:val="22"/>
                <w:highlight w:val="none"/>
              </w:rPr>
            </w:pPr>
            <w:r>
              <w:rPr>
                <w:rFonts w:hint="eastAsia" w:hAnsi="宋体"/>
                <w:sz w:val="22"/>
                <w:szCs w:val="22"/>
                <w:highlight w:val="none"/>
              </w:rPr>
              <w:t>3</w:t>
            </w:r>
          </w:p>
        </w:tc>
        <w:tc>
          <w:tcPr>
            <w:tcW w:w="2492" w:type="dxa"/>
            <w:vAlign w:val="center"/>
          </w:tcPr>
          <w:p w14:paraId="48199EAC">
            <w:pPr>
              <w:pStyle w:val="14"/>
              <w:rPr>
                <w:rFonts w:hAnsi="宋体"/>
                <w:sz w:val="22"/>
                <w:szCs w:val="22"/>
                <w:highlight w:val="none"/>
              </w:rPr>
            </w:pPr>
          </w:p>
        </w:tc>
        <w:tc>
          <w:tcPr>
            <w:tcW w:w="915" w:type="dxa"/>
            <w:vAlign w:val="center"/>
          </w:tcPr>
          <w:p w14:paraId="0D882BFC">
            <w:pPr>
              <w:pStyle w:val="14"/>
              <w:spacing w:line="360" w:lineRule="auto"/>
              <w:rPr>
                <w:rFonts w:hAnsi="宋体"/>
                <w:b/>
                <w:bCs/>
                <w:sz w:val="22"/>
                <w:szCs w:val="22"/>
                <w:highlight w:val="none"/>
              </w:rPr>
            </w:pPr>
          </w:p>
        </w:tc>
        <w:tc>
          <w:tcPr>
            <w:tcW w:w="1876" w:type="dxa"/>
            <w:vAlign w:val="center"/>
          </w:tcPr>
          <w:p w14:paraId="7B8CA17F">
            <w:pPr>
              <w:pStyle w:val="14"/>
              <w:spacing w:line="360" w:lineRule="auto"/>
              <w:rPr>
                <w:rFonts w:hAnsi="宋体"/>
                <w:b/>
                <w:bCs/>
                <w:sz w:val="22"/>
                <w:szCs w:val="22"/>
                <w:highlight w:val="none"/>
              </w:rPr>
            </w:pPr>
          </w:p>
        </w:tc>
        <w:tc>
          <w:tcPr>
            <w:tcW w:w="495" w:type="dxa"/>
            <w:vAlign w:val="center"/>
          </w:tcPr>
          <w:p w14:paraId="41163129">
            <w:pPr>
              <w:pStyle w:val="14"/>
              <w:spacing w:line="360" w:lineRule="auto"/>
              <w:rPr>
                <w:rFonts w:hAnsi="宋体"/>
                <w:b/>
                <w:bCs/>
                <w:sz w:val="22"/>
                <w:szCs w:val="22"/>
                <w:highlight w:val="none"/>
              </w:rPr>
            </w:pPr>
          </w:p>
        </w:tc>
        <w:tc>
          <w:tcPr>
            <w:tcW w:w="498" w:type="dxa"/>
            <w:vAlign w:val="center"/>
          </w:tcPr>
          <w:p w14:paraId="340F342F">
            <w:pPr>
              <w:pStyle w:val="14"/>
              <w:spacing w:line="360" w:lineRule="auto"/>
              <w:rPr>
                <w:rFonts w:hAnsi="宋体"/>
                <w:b/>
                <w:bCs/>
                <w:sz w:val="22"/>
                <w:szCs w:val="22"/>
                <w:highlight w:val="none"/>
              </w:rPr>
            </w:pPr>
          </w:p>
        </w:tc>
        <w:tc>
          <w:tcPr>
            <w:tcW w:w="1148" w:type="dxa"/>
          </w:tcPr>
          <w:p w14:paraId="3D2C8B1B">
            <w:pPr>
              <w:pStyle w:val="14"/>
              <w:spacing w:line="360" w:lineRule="auto"/>
              <w:rPr>
                <w:rFonts w:hAnsi="宋体"/>
                <w:sz w:val="22"/>
                <w:szCs w:val="22"/>
                <w:highlight w:val="none"/>
              </w:rPr>
            </w:pPr>
          </w:p>
        </w:tc>
        <w:tc>
          <w:tcPr>
            <w:tcW w:w="1124" w:type="dxa"/>
          </w:tcPr>
          <w:p w14:paraId="26B7C31D">
            <w:pPr>
              <w:pStyle w:val="14"/>
              <w:spacing w:line="360" w:lineRule="auto"/>
              <w:rPr>
                <w:rFonts w:hAnsi="宋体"/>
                <w:sz w:val="22"/>
                <w:szCs w:val="22"/>
                <w:highlight w:val="none"/>
              </w:rPr>
            </w:pPr>
          </w:p>
        </w:tc>
      </w:tr>
      <w:tr w14:paraId="5ED9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372EAC55">
            <w:pPr>
              <w:pStyle w:val="14"/>
              <w:jc w:val="center"/>
              <w:rPr>
                <w:rFonts w:hAnsi="宋体"/>
                <w:sz w:val="22"/>
                <w:szCs w:val="22"/>
                <w:highlight w:val="none"/>
              </w:rPr>
            </w:pPr>
            <w:r>
              <w:rPr>
                <w:rFonts w:hint="eastAsia" w:hAnsi="宋体"/>
                <w:sz w:val="22"/>
                <w:szCs w:val="22"/>
                <w:highlight w:val="none"/>
              </w:rPr>
              <w:t>4</w:t>
            </w:r>
          </w:p>
        </w:tc>
        <w:tc>
          <w:tcPr>
            <w:tcW w:w="2492" w:type="dxa"/>
            <w:vAlign w:val="center"/>
          </w:tcPr>
          <w:p w14:paraId="09585417">
            <w:pPr>
              <w:pStyle w:val="14"/>
              <w:rPr>
                <w:rFonts w:hAnsi="宋体"/>
                <w:sz w:val="22"/>
                <w:szCs w:val="22"/>
                <w:highlight w:val="none"/>
              </w:rPr>
            </w:pPr>
          </w:p>
        </w:tc>
        <w:tc>
          <w:tcPr>
            <w:tcW w:w="915" w:type="dxa"/>
            <w:vAlign w:val="center"/>
          </w:tcPr>
          <w:p w14:paraId="58F694BD">
            <w:pPr>
              <w:pStyle w:val="14"/>
              <w:spacing w:line="360" w:lineRule="auto"/>
              <w:jc w:val="center"/>
              <w:rPr>
                <w:rFonts w:hAnsi="宋体"/>
                <w:sz w:val="22"/>
                <w:szCs w:val="22"/>
                <w:highlight w:val="none"/>
              </w:rPr>
            </w:pPr>
          </w:p>
        </w:tc>
        <w:tc>
          <w:tcPr>
            <w:tcW w:w="1876" w:type="dxa"/>
            <w:vAlign w:val="center"/>
          </w:tcPr>
          <w:p w14:paraId="0D58574B">
            <w:pPr>
              <w:pStyle w:val="14"/>
              <w:spacing w:line="360" w:lineRule="auto"/>
              <w:jc w:val="center"/>
              <w:rPr>
                <w:rFonts w:hAnsi="宋体"/>
                <w:sz w:val="22"/>
                <w:szCs w:val="22"/>
                <w:highlight w:val="none"/>
              </w:rPr>
            </w:pPr>
          </w:p>
        </w:tc>
        <w:tc>
          <w:tcPr>
            <w:tcW w:w="495" w:type="dxa"/>
            <w:vAlign w:val="center"/>
          </w:tcPr>
          <w:p w14:paraId="7B7D73C7">
            <w:pPr>
              <w:pStyle w:val="14"/>
              <w:spacing w:line="360" w:lineRule="auto"/>
              <w:jc w:val="center"/>
              <w:rPr>
                <w:rFonts w:hAnsi="宋体"/>
                <w:sz w:val="22"/>
                <w:szCs w:val="22"/>
                <w:highlight w:val="none"/>
              </w:rPr>
            </w:pPr>
          </w:p>
        </w:tc>
        <w:tc>
          <w:tcPr>
            <w:tcW w:w="498" w:type="dxa"/>
            <w:vAlign w:val="center"/>
          </w:tcPr>
          <w:p w14:paraId="4C3A52F9">
            <w:pPr>
              <w:pStyle w:val="14"/>
              <w:spacing w:line="360" w:lineRule="auto"/>
              <w:jc w:val="center"/>
              <w:rPr>
                <w:rFonts w:hAnsi="宋体"/>
                <w:sz w:val="22"/>
                <w:szCs w:val="22"/>
                <w:highlight w:val="none"/>
              </w:rPr>
            </w:pPr>
          </w:p>
        </w:tc>
        <w:tc>
          <w:tcPr>
            <w:tcW w:w="1148" w:type="dxa"/>
          </w:tcPr>
          <w:p w14:paraId="78094860">
            <w:pPr>
              <w:pStyle w:val="14"/>
              <w:spacing w:line="360" w:lineRule="auto"/>
              <w:rPr>
                <w:rFonts w:hAnsi="宋体"/>
                <w:sz w:val="22"/>
                <w:szCs w:val="22"/>
                <w:highlight w:val="none"/>
              </w:rPr>
            </w:pPr>
          </w:p>
        </w:tc>
        <w:tc>
          <w:tcPr>
            <w:tcW w:w="1124" w:type="dxa"/>
          </w:tcPr>
          <w:p w14:paraId="565C8D16">
            <w:pPr>
              <w:pStyle w:val="14"/>
              <w:spacing w:line="360" w:lineRule="auto"/>
              <w:rPr>
                <w:rFonts w:hAnsi="宋体"/>
                <w:sz w:val="22"/>
                <w:szCs w:val="22"/>
                <w:highlight w:val="none"/>
              </w:rPr>
            </w:pPr>
          </w:p>
        </w:tc>
      </w:tr>
      <w:tr w14:paraId="402E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38337DAA">
            <w:pPr>
              <w:pStyle w:val="14"/>
              <w:spacing w:line="360" w:lineRule="auto"/>
              <w:jc w:val="center"/>
              <w:rPr>
                <w:rFonts w:hAnsi="宋体"/>
                <w:sz w:val="22"/>
                <w:szCs w:val="22"/>
                <w:highlight w:val="none"/>
              </w:rPr>
            </w:pPr>
            <w:r>
              <w:rPr>
                <w:rFonts w:hint="eastAsia" w:hAnsi="宋体"/>
                <w:sz w:val="22"/>
                <w:szCs w:val="22"/>
                <w:highlight w:val="none"/>
              </w:rPr>
              <w:t>5</w:t>
            </w:r>
          </w:p>
        </w:tc>
        <w:tc>
          <w:tcPr>
            <w:tcW w:w="2492" w:type="dxa"/>
            <w:vAlign w:val="center"/>
          </w:tcPr>
          <w:p w14:paraId="5BC87847">
            <w:pPr>
              <w:pStyle w:val="14"/>
              <w:spacing w:line="360" w:lineRule="auto"/>
              <w:jc w:val="center"/>
              <w:rPr>
                <w:rFonts w:hAnsi="宋体"/>
                <w:sz w:val="22"/>
                <w:szCs w:val="22"/>
                <w:highlight w:val="none"/>
              </w:rPr>
            </w:pPr>
          </w:p>
        </w:tc>
        <w:tc>
          <w:tcPr>
            <w:tcW w:w="915" w:type="dxa"/>
            <w:vAlign w:val="center"/>
          </w:tcPr>
          <w:p w14:paraId="2FBF9829">
            <w:pPr>
              <w:jc w:val="center"/>
              <w:rPr>
                <w:rFonts w:ascii="宋体" w:hAnsi="宋体" w:cs="宋体"/>
                <w:b/>
                <w:bCs/>
                <w:sz w:val="22"/>
                <w:szCs w:val="22"/>
                <w:highlight w:val="none"/>
              </w:rPr>
            </w:pPr>
          </w:p>
        </w:tc>
        <w:tc>
          <w:tcPr>
            <w:tcW w:w="1876" w:type="dxa"/>
            <w:vAlign w:val="center"/>
          </w:tcPr>
          <w:p w14:paraId="4D566776">
            <w:pPr>
              <w:jc w:val="center"/>
              <w:rPr>
                <w:rFonts w:ascii="宋体" w:hAnsi="宋体" w:cs="宋体"/>
                <w:b/>
                <w:bCs/>
                <w:sz w:val="22"/>
                <w:szCs w:val="22"/>
                <w:highlight w:val="none"/>
              </w:rPr>
            </w:pPr>
          </w:p>
        </w:tc>
        <w:tc>
          <w:tcPr>
            <w:tcW w:w="495" w:type="dxa"/>
            <w:vAlign w:val="center"/>
          </w:tcPr>
          <w:p w14:paraId="22CA0772">
            <w:pPr>
              <w:pStyle w:val="14"/>
              <w:spacing w:line="360" w:lineRule="auto"/>
              <w:jc w:val="center"/>
              <w:rPr>
                <w:rFonts w:hAnsi="宋体"/>
                <w:b/>
                <w:bCs/>
                <w:sz w:val="22"/>
                <w:szCs w:val="22"/>
                <w:highlight w:val="none"/>
              </w:rPr>
            </w:pPr>
          </w:p>
        </w:tc>
        <w:tc>
          <w:tcPr>
            <w:tcW w:w="498" w:type="dxa"/>
            <w:vAlign w:val="center"/>
          </w:tcPr>
          <w:p w14:paraId="5D7392D4">
            <w:pPr>
              <w:pStyle w:val="14"/>
              <w:spacing w:line="360" w:lineRule="auto"/>
              <w:jc w:val="center"/>
              <w:rPr>
                <w:rFonts w:hAnsi="宋体"/>
                <w:b/>
                <w:bCs/>
                <w:sz w:val="22"/>
                <w:szCs w:val="22"/>
                <w:highlight w:val="none"/>
              </w:rPr>
            </w:pPr>
          </w:p>
        </w:tc>
        <w:tc>
          <w:tcPr>
            <w:tcW w:w="1148" w:type="dxa"/>
            <w:vAlign w:val="center"/>
          </w:tcPr>
          <w:p w14:paraId="6E9953EC">
            <w:pPr>
              <w:pStyle w:val="14"/>
              <w:spacing w:line="360" w:lineRule="auto"/>
              <w:jc w:val="center"/>
              <w:rPr>
                <w:rFonts w:hAnsi="宋体"/>
                <w:b/>
                <w:bCs/>
                <w:sz w:val="22"/>
                <w:szCs w:val="22"/>
                <w:highlight w:val="none"/>
              </w:rPr>
            </w:pPr>
          </w:p>
        </w:tc>
        <w:tc>
          <w:tcPr>
            <w:tcW w:w="1124" w:type="dxa"/>
            <w:vAlign w:val="center"/>
          </w:tcPr>
          <w:p w14:paraId="4377F8FB">
            <w:pPr>
              <w:pStyle w:val="14"/>
              <w:spacing w:line="360" w:lineRule="auto"/>
              <w:jc w:val="center"/>
              <w:rPr>
                <w:rFonts w:hAnsi="宋体"/>
                <w:b/>
                <w:bCs/>
                <w:sz w:val="22"/>
                <w:szCs w:val="22"/>
                <w:highlight w:val="none"/>
              </w:rPr>
            </w:pPr>
          </w:p>
        </w:tc>
      </w:tr>
      <w:tr w14:paraId="1761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649B85EE">
            <w:pPr>
              <w:pStyle w:val="14"/>
              <w:spacing w:line="360" w:lineRule="auto"/>
              <w:rPr>
                <w:rFonts w:hAnsi="宋体"/>
                <w:sz w:val="22"/>
                <w:szCs w:val="22"/>
                <w:highlight w:val="none"/>
              </w:rPr>
            </w:pPr>
            <w:r>
              <w:rPr>
                <w:rFonts w:hint="eastAsia" w:hAnsi="宋体"/>
                <w:sz w:val="22"/>
                <w:szCs w:val="22"/>
                <w:highlight w:val="none"/>
              </w:rPr>
              <w:t>…</w:t>
            </w:r>
          </w:p>
        </w:tc>
        <w:tc>
          <w:tcPr>
            <w:tcW w:w="2492" w:type="dxa"/>
            <w:vAlign w:val="center"/>
          </w:tcPr>
          <w:p w14:paraId="24E7AB05">
            <w:pPr>
              <w:pStyle w:val="14"/>
              <w:spacing w:line="360" w:lineRule="auto"/>
              <w:jc w:val="center"/>
              <w:rPr>
                <w:rFonts w:hAnsi="宋体"/>
                <w:sz w:val="22"/>
                <w:szCs w:val="22"/>
                <w:highlight w:val="none"/>
              </w:rPr>
            </w:pPr>
            <w:r>
              <w:rPr>
                <w:rFonts w:hint="eastAsia" w:hAnsi="宋体"/>
                <w:sz w:val="22"/>
                <w:szCs w:val="22"/>
                <w:highlight w:val="none"/>
              </w:rPr>
              <w:t>……</w:t>
            </w:r>
          </w:p>
        </w:tc>
        <w:tc>
          <w:tcPr>
            <w:tcW w:w="915" w:type="dxa"/>
            <w:vAlign w:val="center"/>
          </w:tcPr>
          <w:p w14:paraId="48B685CE">
            <w:pPr>
              <w:jc w:val="center"/>
              <w:rPr>
                <w:rFonts w:ascii="宋体" w:hAnsi="宋体" w:cs="宋体"/>
                <w:sz w:val="22"/>
                <w:szCs w:val="22"/>
                <w:highlight w:val="none"/>
              </w:rPr>
            </w:pPr>
          </w:p>
        </w:tc>
        <w:tc>
          <w:tcPr>
            <w:tcW w:w="1876" w:type="dxa"/>
            <w:vAlign w:val="center"/>
          </w:tcPr>
          <w:p w14:paraId="2155F381">
            <w:pPr>
              <w:jc w:val="center"/>
              <w:rPr>
                <w:rFonts w:ascii="宋体" w:hAnsi="宋体" w:cs="宋体"/>
                <w:sz w:val="22"/>
                <w:szCs w:val="22"/>
                <w:highlight w:val="none"/>
              </w:rPr>
            </w:pPr>
          </w:p>
        </w:tc>
        <w:tc>
          <w:tcPr>
            <w:tcW w:w="495" w:type="dxa"/>
            <w:vAlign w:val="center"/>
          </w:tcPr>
          <w:p w14:paraId="1378B10B">
            <w:pPr>
              <w:pStyle w:val="14"/>
              <w:spacing w:line="360" w:lineRule="auto"/>
              <w:jc w:val="center"/>
              <w:rPr>
                <w:rFonts w:hAnsi="宋体"/>
                <w:sz w:val="22"/>
                <w:szCs w:val="22"/>
                <w:highlight w:val="none"/>
              </w:rPr>
            </w:pPr>
          </w:p>
        </w:tc>
        <w:tc>
          <w:tcPr>
            <w:tcW w:w="498" w:type="dxa"/>
            <w:vAlign w:val="center"/>
          </w:tcPr>
          <w:p w14:paraId="1118DF70">
            <w:pPr>
              <w:pStyle w:val="14"/>
              <w:spacing w:line="360" w:lineRule="auto"/>
              <w:jc w:val="center"/>
              <w:rPr>
                <w:rFonts w:hAnsi="宋体"/>
                <w:sz w:val="22"/>
                <w:szCs w:val="22"/>
                <w:highlight w:val="none"/>
              </w:rPr>
            </w:pPr>
          </w:p>
        </w:tc>
        <w:tc>
          <w:tcPr>
            <w:tcW w:w="1148" w:type="dxa"/>
          </w:tcPr>
          <w:p w14:paraId="4D36107B">
            <w:pPr>
              <w:pStyle w:val="14"/>
              <w:spacing w:line="360" w:lineRule="auto"/>
              <w:rPr>
                <w:rFonts w:hAnsi="宋体"/>
                <w:sz w:val="22"/>
                <w:szCs w:val="22"/>
                <w:highlight w:val="none"/>
              </w:rPr>
            </w:pPr>
          </w:p>
        </w:tc>
        <w:tc>
          <w:tcPr>
            <w:tcW w:w="1124" w:type="dxa"/>
          </w:tcPr>
          <w:p w14:paraId="06658909">
            <w:pPr>
              <w:pStyle w:val="14"/>
              <w:spacing w:line="360" w:lineRule="auto"/>
              <w:rPr>
                <w:rFonts w:hAnsi="宋体"/>
                <w:sz w:val="22"/>
                <w:szCs w:val="22"/>
                <w:highlight w:val="none"/>
              </w:rPr>
            </w:pPr>
          </w:p>
        </w:tc>
      </w:tr>
      <w:tr w14:paraId="4A24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409991FF">
            <w:pPr>
              <w:pStyle w:val="14"/>
              <w:spacing w:line="360" w:lineRule="auto"/>
              <w:jc w:val="center"/>
              <w:rPr>
                <w:rFonts w:hAnsi="宋体"/>
                <w:sz w:val="22"/>
                <w:szCs w:val="22"/>
                <w:highlight w:val="none"/>
              </w:rPr>
            </w:pPr>
            <w:r>
              <w:rPr>
                <w:rFonts w:hint="eastAsia" w:hAnsi="宋体"/>
                <w:sz w:val="22"/>
                <w:szCs w:val="22"/>
                <w:highlight w:val="none"/>
              </w:rPr>
              <w:t>投标总价</w:t>
            </w:r>
          </w:p>
        </w:tc>
        <w:tc>
          <w:tcPr>
            <w:tcW w:w="6056" w:type="dxa"/>
            <w:gridSpan w:val="6"/>
            <w:vAlign w:val="center"/>
          </w:tcPr>
          <w:p w14:paraId="7E7693D2">
            <w:pPr>
              <w:pStyle w:val="14"/>
              <w:spacing w:line="360" w:lineRule="auto"/>
              <w:jc w:val="center"/>
              <w:rPr>
                <w:rFonts w:hAnsi="宋体"/>
                <w:sz w:val="22"/>
                <w:szCs w:val="22"/>
                <w:highlight w:val="none"/>
              </w:rPr>
            </w:pPr>
            <w:r>
              <w:rPr>
                <w:rFonts w:hint="eastAsia" w:hAnsi="宋体"/>
                <w:sz w:val="22"/>
                <w:szCs w:val="22"/>
                <w:highlight w:val="none"/>
              </w:rPr>
              <w:t>大写：　　　　                元（小写：　　　　　）</w:t>
            </w:r>
          </w:p>
        </w:tc>
      </w:tr>
      <w:tr w14:paraId="4053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46BF7AB3">
            <w:pPr>
              <w:pStyle w:val="14"/>
              <w:spacing w:line="360" w:lineRule="auto"/>
              <w:ind w:firstLine="480" w:firstLineChars="200"/>
              <w:jc w:val="left"/>
              <w:rPr>
                <w:rFonts w:hAnsi="宋体"/>
                <w:sz w:val="22"/>
                <w:szCs w:val="22"/>
                <w:highlight w:val="none"/>
              </w:rPr>
            </w:pPr>
            <w:r>
              <w:rPr>
                <w:rFonts w:hint="eastAsia" w:hAnsi="宋体"/>
                <w:sz w:val="24"/>
                <w:szCs w:val="24"/>
                <w:highlight w:val="none"/>
              </w:rPr>
              <w:t>本次报价应包含项目所需全部服务，不得缺漏，是履行合同的最终价格（服务费、交通费、检测费、报告费、人工费、税金、招标代理费以及成交供应商认为有必要计入的其他费用等一切费用）。</w:t>
            </w:r>
          </w:p>
        </w:tc>
      </w:tr>
    </w:tbl>
    <w:p w14:paraId="78BC0178">
      <w:pPr>
        <w:spacing w:line="360" w:lineRule="auto"/>
        <w:ind w:firstLine="480" w:firstLineChars="200"/>
        <w:rPr>
          <w:rFonts w:ascii="宋体" w:hAnsi="宋体" w:cs="宋体"/>
          <w:sz w:val="24"/>
          <w:szCs w:val="24"/>
          <w:highlight w:val="none"/>
        </w:rPr>
      </w:pPr>
    </w:p>
    <w:p w14:paraId="1992F86F">
      <w:pPr>
        <w:pStyle w:val="14"/>
        <w:spacing w:line="360" w:lineRule="auto"/>
        <w:ind w:firstLine="480" w:firstLineChars="200"/>
        <w:rPr>
          <w:rFonts w:hAnsi="宋体"/>
          <w:sz w:val="24"/>
          <w:szCs w:val="24"/>
          <w:highlight w:val="none"/>
        </w:rPr>
      </w:pPr>
    </w:p>
    <w:p w14:paraId="5D1395E8">
      <w:pPr>
        <w:pStyle w:val="14"/>
        <w:spacing w:line="360" w:lineRule="auto"/>
        <w:ind w:firstLine="480" w:firstLineChars="200"/>
        <w:rPr>
          <w:rFonts w:hAnsi="宋体"/>
          <w:sz w:val="24"/>
          <w:szCs w:val="24"/>
          <w:highlight w:val="none"/>
        </w:rPr>
      </w:pPr>
      <w:r>
        <w:rPr>
          <w:rFonts w:hint="eastAsia" w:hAnsi="宋体"/>
          <w:sz w:val="24"/>
          <w:szCs w:val="24"/>
          <w:highlight w:val="none"/>
        </w:rPr>
        <w:t>注：内容可根据供应商实际情况自行调整。</w:t>
      </w:r>
    </w:p>
    <w:p w14:paraId="096FF61A">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58A7319D">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15C3C18C">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bookmarkEnd w:id="112"/>
      <w:r>
        <w:rPr>
          <w:rFonts w:hint="eastAsia" w:ascii="宋体" w:hAnsi="宋体" w:cs="宋体"/>
          <w:sz w:val="24"/>
          <w:szCs w:val="24"/>
          <w:highlight w:val="none"/>
        </w:rPr>
        <w:t>：</w:t>
      </w:r>
    </w:p>
    <w:p w14:paraId="60301263">
      <w:pPr>
        <w:pStyle w:val="11"/>
        <w:rPr>
          <w:rFonts w:ascii="宋体" w:hAnsi="宋体" w:cs="宋体"/>
          <w:sz w:val="24"/>
          <w:szCs w:val="24"/>
          <w:highlight w:val="none"/>
        </w:rPr>
      </w:pPr>
    </w:p>
    <w:p w14:paraId="199E2BD4">
      <w:pPr>
        <w:pStyle w:val="11"/>
        <w:rPr>
          <w:rFonts w:ascii="宋体" w:hAnsi="宋体" w:cs="宋体"/>
          <w:sz w:val="24"/>
          <w:szCs w:val="24"/>
          <w:highlight w:val="none"/>
        </w:rPr>
      </w:pPr>
    </w:p>
    <w:p w14:paraId="1D767EFF">
      <w:pPr>
        <w:pStyle w:val="11"/>
        <w:rPr>
          <w:rFonts w:ascii="宋体" w:hAnsi="宋体" w:cs="宋体"/>
          <w:sz w:val="24"/>
          <w:szCs w:val="24"/>
          <w:highlight w:val="none"/>
        </w:rPr>
      </w:pPr>
    </w:p>
    <w:p w14:paraId="6BDD97A4">
      <w:pPr>
        <w:pStyle w:val="11"/>
        <w:rPr>
          <w:rFonts w:ascii="宋体" w:hAnsi="宋体" w:cs="宋体"/>
          <w:sz w:val="24"/>
          <w:szCs w:val="24"/>
          <w:highlight w:val="none"/>
        </w:rPr>
      </w:pPr>
    </w:p>
    <w:sectPr>
      <w:headerReference r:id="rId6" w:type="default"/>
      <w:footerReference r:id="rId7" w:type="default"/>
      <w:pgSz w:w="11906" w:h="16838"/>
      <w:pgMar w:top="1440" w:right="1803" w:bottom="1440" w:left="1803" w:header="851" w:footer="992" w:gutter="0"/>
      <w:pgNumType w:fmt="decimal"/>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4A50">
    <w:pPr>
      <w:pStyle w:val="16"/>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E682254">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9A9E">
    <w:pPr>
      <w:pStyle w:val="16"/>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F695B5">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2E33">
    <w:pPr>
      <w:pStyle w:val="16"/>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F3178B3">
                <w:pPr>
                  <w:pStyle w:val="16"/>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0992">
    <w:pPr>
      <w:pStyle w:val="16"/>
      <w:rPr>
        <w:rStyle w:val="28"/>
      </w:rPr>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22E9E45">
                <w:pPr>
                  <w:pStyle w:val="16"/>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p w14:paraId="47612182">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60DD">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88663"/>
    <w:multiLevelType w:val="multilevel"/>
    <w:tmpl w:val="8CD8866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D88561A"/>
    <w:multiLevelType w:val="singleLevel"/>
    <w:tmpl w:val="8D88561A"/>
    <w:lvl w:ilvl="0" w:tentative="0">
      <w:start w:val="1"/>
      <w:numFmt w:val="decimal"/>
      <w:suff w:val="space"/>
      <w:lvlText w:val="%1."/>
      <w:lvlJc w:val="left"/>
    </w:lvl>
  </w:abstractNum>
  <w:abstractNum w:abstractNumId="2">
    <w:nsid w:val="8F57C9F9"/>
    <w:multiLevelType w:val="singleLevel"/>
    <w:tmpl w:val="8F57C9F9"/>
    <w:lvl w:ilvl="0" w:tentative="0">
      <w:start w:val="2"/>
      <w:numFmt w:val="decimal"/>
      <w:suff w:val="nothing"/>
      <w:lvlText w:val="%1、"/>
      <w:lvlJc w:val="left"/>
    </w:lvl>
  </w:abstractNum>
  <w:abstractNum w:abstractNumId="3">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E140FCDC"/>
    <w:multiLevelType w:val="singleLevel"/>
    <w:tmpl w:val="E140FCDC"/>
    <w:lvl w:ilvl="0" w:tentative="0">
      <w:start w:val="1"/>
      <w:numFmt w:val="decimal"/>
      <w:suff w:val="nothing"/>
      <w:lvlText w:val="%1、"/>
      <w:lvlJc w:val="left"/>
    </w:lvl>
  </w:abstractNum>
  <w:abstractNum w:abstractNumId="6">
    <w:nsid w:val="F4396F3A"/>
    <w:multiLevelType w:val="singleLevel"/>
    <w:tmpl w:val="F4396F3A"/>
    <w:lvl w:ilvl="0" w:tentative="0">
      <w:start w:val="2"/>
      <w:numFmt w:val="chineseCounting"/>
      <w:suff w:val="nothing"/>
      <w:lvlText w:val="%1、"/>
      <w:lvlJc w:val="left"/>
      <w:rPr>
        <w:rFonts w:hint="eastAsia"/>
      </w:rPr>
    </w:lvl>
  </w:abstractNum>
  <w:abstractNum w:abstractNumId="7">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8">
    <w:nsid w:val="0900A480"/>
    <w:multiLevelType w:val="singleLevel"/>
    <w:tmpl w:val="0900A480"/>
    <w:lvl w:ilvl="0" w:tentative="0">
      <w:start w:val="1"/>
      <w:numFmt w:val="decimal"/>
      <w:pStyle w:val="9"/>
      <w:lvlText w:val="%1."/>
      <w:lvlJc w:val="left"/>
      <w:pPr>
        <w:tabs>
          <w:tab w:val="left" w:pos="360"/>
        </w:tabs>
        <w:ind w:left="360" w:hanging="360"/>
      </w:pPr>
    </w:lvl>
  </w:abstractNum>
  <w:abstractNum w:abstractNumId="9">
    <w:nsid w:val="12F353C5"/>
    <w:multiLevelType w:val="singleLevel"/>
    <w:tmpl w:val="12F353C5"/>
    <w:lvl w:ilvl="0" w:tentative="0">
      <w:start w:val="1"/>
      <w:numFmt w:val="chineseCounting"/>
      <w:suff w:val="nothing"/>
      <w:lvlText w:val="%1、"/>
      <w:lvlJc w:val="left"/>
      <w:rPr>
        <w:rFonts w:hint="eastAsia"/>
      </w:rPr>
    </w:lvl>
  </w:abstractNum>
  <w:abstractNum w:abstractNumId="10">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1">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2">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3">
    <w:nsid w:val="211911C0"/>
    <w:multiLevelType w:val="singleLevel"/>
    <w:tmpl w:val="211911C0"/>
    <w:lvl w:ilvl="0" w:tentative="0">
      <w:start w:val="1"/>
      <w:numFmt w:val="decimalEnclosedCircleChinese"/>
      <w:suff w:val="nothing"/>
      <w:lvlText w:val="%1　"/>
      <w:lvlJc w:val="left"/>
      <w:pPr>
        <w:ind w:left="150" w:firstLine="400"/>
      </w:pPr>
      <w:rPr>
        <w:rFonts w:hint="eastAsia"/>
      </w:rPr>
    </w:lvl>
  </w:abstractNum>
  <w:abstractNum w:abstractNumId="14">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5">
    <w:nsid w:val="2BCCD9E4"/>
    <w:multiLevelType w:val="singleLevel"/>
    <w:tmpl w:val="2BCCD9E4"/>
    <w:lvl w:ilvl="0" w:tentative="0">
      <w:start w:val="1"/>
      <w:numFmt w:val="decimalEnclosedCircleChinese"/>
      <w:suff w:val="nothing"/>
      <w:lvlText w:val="%1　"/>
      <w:lvlJc w:val="left"/>
      <w:pPr>
        <w:ind w:firstLine="1134"/>
      </w:pPr>
      <w:rPr>
        <w:rFonts w:hint="eastAsia"/>
      </w:rPr>
    </w:lvl>
  </w:abstractNum>
  <w:abstractNum w:abstractNumId="16">
    <w:nsid w:val="31213A5A"/>
    <w:multiLevelType w:val="singleLevel"/>
    <w:tmpl w:val="31213A5A"/>
    <w:lvl w:ilvl="0" w:tentative="0">
      <w:start w:val="4"/>
      <w:numFmt w:val="chineseCounting"/>
      <w:suff w:val="nothing"/>
      <w:lvlText w:val="%1、"/>
      <w:lvlJc w:val="left"/>
      <w:rPr>
        <w:rFonts w:hint="eastAsia"/>
      </w:rPr>
    </w:lvl>
  </w:abstractNum>
  <w:abstractNum w:abstractNumId="17">
    <w:nsid w:val="45F4B8F6"/>
    <w:multiLevelType w:val="singleLevel"/>
    <w:tmpl w:val="45F4B8F6"/>
    <w:lvl w:ilvl="0" w:tentative="0">
      <w:start w:val="1"/>
      <w:numFmt w:val="decimalEnclosedCircleChinese"/>
      <w:suff w:val="nothing"/>
      <w:lvlText w:val="%1　"/>
      <w:lvlJc w:val="left"/>
      <w:pPr>
        <w:ind w:left="150" w:firstLine="400"/>
      </w:pPr>
      <w:rPr>
        <w:rFonts w:hint="eastAsia"/>
      </w:rPr>
    </w:lvl>
  </w:abstractNum>
  <w:abstractNum w:abstractNumId="18">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9">
    <w:nsid w:val="483C6E98"/>
    <w:multiLevelType w:val="singleLevel"/>
    <w:tmpl w:val="483C6E98"/>
    <w:lvl w:ilvl="0" w:tentative="0">
      <w:start w:val="1"/>
      <w:numFmt w:val="decimal"/>
      <w:suff w:val="nothing"/>
      <w:lvlText w:val="%1、"/>
      <w:lvlJc w:val="left"/>
    </w:lvl>
  </w:abstractNum>
  <w:abstractNum w:abstractNumId="20">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1">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2">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8"/>
  </w:num>
  <w:num w:numId="2">
    <w:abstractNumId w:val="7"/>
  </w:num>
  <w:num w:numId="3">
    <w:abstractNumId w:val="20"/>
  </w:num>
  <w:num w:numId="4">
    <w:abstractNumId w:val="11"/>
  </w:num>
  <w:num w:numId="5">
    <w:abstractNumId w:val="22"/>
  </w:num>
  <w:num w:numId="6">
    <w:abstractNumId w:val="12"/>
  </w:num>
  <w:num w:numId="7">
    <w:abstractNumId w:val="21"/>
  </w:num>
  <w:num w:numId="8">
    <w:abstractNumId w:val="19"/>
  </w:num>
  <w:num w:numId="9">
    <w:abstractNumId w:val="9"/>
  </w:num>
  <w:num w:numId="10">
    <w:abstractNumId w:val="10"/>
  </w:num>
  <w:num w:numId="11">
    <w:abstractNumId w:val="18"/>
  </w:num>
  <w:num w:numId="12">
    <w:abstractNumId w:val="13"/>
  </w:num>
  <w:num w:numId="13">
    <w:abstractNumId w:val="15"/>
  </w:num>
  <w:num w:numId="14">
    <w:abstractNumId w:val="3"/>
  </w:num>
  <w:num w:numId="15">
    <w:abstractNumId w:val="14"/>
  </w:num>
  <w:num w:numId="16">
    <w:abstractNumId w:val="0"/>
  </w:num>
  <w:num w:numId="17">
    <w:abstractNumId w:val="4"/>
  </w:num>
  <w:num w:numId="18">
    <w:abstractNumId w:val="16"/>
  </w:num>
  <w:num w:numId="19">
    <w:abstractNumId w:val="6"/>
  </w:num>
  <w:num w:numId="20">
    <w:abstractNumId w:val="5"/>
  </w:num>
  <w:num w:numId="21">
    <w:abstractNumId w:val="2"/>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lOWFjYjgwMWY2ZGNhMmY5ZjBjZmMxYmE0MDRhYWUifQ=="/>
  </w:docVars>
  <w:rsids>
    <w:rsidRoot w:val="004E7B46"/>
    <w:rsid w:val="00207BD5"/>
    <w:rsid w:val="004E7B46"/>
    <w:rsid w:val="007D1BF7"/>
    <w:rsid w:val="008871D9"/>
    <w:rsid w:val="008A0D8A"/>
    <w:rsid w:val="008A2738"/>
    <w:rsid w:val="00966966"/>
    <w:rsid w:val="00DC4ED6"/>
    <w:rsid w:val="01284C10"/>
    <w:rsid w:val="0166540A"/>
    <w:rsid w:val="018F4EBE"/>
    <w:rsid w:val="01AE6C84"/>
    <w:rsid w:val="01BB1ECC"/>
    <w:rsid w:val="01DA30C0"/>
    <w:rsid w:val="02172392"/>
    <w:rsid w:val="02AB390E"/>
    <w:rsid w:val="03347FF6"/>
    <w:rsid w:val="03A72469"/>
    <w:rsid w:val="043952F5"/>
    <w:rsid w:val="04DF3359"/>
    <w:rsid w:val="04EC458F"/>
    <w:rsid w:val="05565879"/>
    <w:rsid w:val="05804498"/>
    <w:rsid w:val="059A18C2"/>
    <w:rsid w:val="05A43A27"/>
    <w:rsid w:val="05BF4111"/>
    <w:rsid w:val="060F7DF2"/>
    <w:rsid w:val="06460E8D"/>
    <w:rsid w:val="06C13B23"/>
    <w:rsid w:val="070D0B30"/>
    <w:rsid w:val="0833559E"/>
    <w:rsid w:val="08CE14ED"/>
    <w:rsid w:val="093A14A4"/>
    <w:rsid w:val="095945EF"/>
    <w:rsid w:val="096B69D0"/>
    <w:rsid w:val="09FC0922"/>
    <w:rsid w:val="0AB83A5C"/>
    <w:rsid w:val="0AED2570"/>
    <w:rsid w:val="0AF4146F"/>
    <w:rsid w:val="0B9C79DA"/>
    <w:rsid w:val="0BA871D4"/>
    <w:rsid w:val="0BB1482B"/>
    <w:rsid w:val="0C8F1DB6"/>
    <w:rsid w:val="0CFA54CF"/>
    <w:rsid w:val="0D3E0ED6"/>
    <w:rsid w:val="0DC25855"/>
    <w:rsid w:val="0E6059EA"/>
    <w:rsid w:val="0E93747B"/>
    <w:rsid w:val="0EBD0A5A"/>
    <w:rsid w:val="0EF0772A"/>
    <w:rsid w:val="0F0C3DC3"/>
    <w:rsid w:val="0F1D1B2D"/>
    <w:rsid w:val="0F294985"/>
    <w:rsid w:val="0F831B8A"/>
    <w:rsid w:val="10340AC2"/>
    <w:rsid w:val="104112C4"/>
    <w:rsid w:val="10A07E3F"/>
    <w:rsid w:val="11621E57"/>
    <w:rsid w:val="12112DCD"/>
    <w:rsid w:val="123E4294"/>
    <w:rsid w:val="12463148"/>
    <w:rsid w:val="126B73E2"/>
    <w:rsid w:val="12F4708E"/>
    <w:rsid w:val="133B3544"/>
    <w:rsid w:val="133F511C"/>
    <w:rsid w:val="13AE6E45"/>
    <w:rsid w:val="13BD568C"/>
    <w:rsid w:val="151B6B0E"/>
    <w:rsid w:val="154A0179"/>
    <w:rsid w:val="157C0F6F"/>
    <w:rsid w:val="16353452"/>
    <w:rsid w:val="16952F5E"/>
    <w:rsid w:val="16E71656"/>
    <w:rsid w:val="18C756A6"/>
    <w:rsid w:val="19353092"/>
    <w:rsid w:val="19362169"/>
    <w:rsid w:val="1ABF0599"/>
    <w:rsid w:val="1AD910BD"/>
    <w:rsid w:val="1B171B26"/>
    <w:rsid w:val="1B6D7151"/>
    <w:rsid w:val="1B72462C"/>
    <w:rsid w:val="1B776A68"/>
    <w:rsid w:val="1B841782"/>
    <w:rsid w:val="1B9B060F"/>
    <w:rsid w:val="1BB22217"/>
    <w:rsid w:val="1C6D6E93"/>
    <w:rsid w:val="1CC37A0C"/>
    <w:rsid w:val="1D920DEA"/>
    <w:rsid w:val="1D9C3FBB"/>
    <w:rsid w:val="1DBB05FE"/>
    <w:rsid w:val="1DCE75A1"/>
    <w:rsid w:val="1E696B3C"/>
    <w:rsid w:val="1F28542F"/>
    <w:rsid w:val="20500291"/>
    <w:rsid w:val="20A66641"/>
    <w:rsid w:val="21BF0821"/>
    <w:rsid w:val="22EE43F4"/>
    <w:rsid w:val="23DC0A4C"/>
    <w:rsid w:val="248368E0"/>
    <w:rsid w:val="254B55DF"/>
    <w:rsid w:val="264F6618"/>
    <w:rsid w:val="269B71D5"/>
    <w:rsid w:val="271E038D"/>
    <w:rsid w:val="276B4DD2"/>
    <w:rsid w:val="27C13545"/>
    <w:rsid w:val="292C1E16"/>
    <w:rsid w:val="297F6DF4"/>
    <w:rsid w:val="299B358B"/>
    <w:rsid w:val="29C63095"/>
    <w:rsid w:val="29CE5DA6"/>
    <w:rsid w:val="2AAA058C"/>
    <w:rsid w:val="2AD74E2E"/>
    <w:rsid w:val="2B9F3B9D"/>
    <w:rsid w:val="2BC5112A"/>
    <w:rsid w:val="2C90612D"/>
    <w:rsid w:val="2CB35427"/>
    <w:rsid w:val="2D401D7D"/>
    <w:rsid w:val="2D850127"/>
    <w:rsid w:val="2E3D769E"/>
    <w:rsid w:val="2E7F2A5D"/>
    <w:rsid w:val="2FF56DE4"/>
    <w:rsid w:val="30223447"/>
    <w:rsid w:val="304C3BC8"/>
    <w:rsid w:val="30B57FCF"/>
    <w:rsid w:val="30CB78A0"/>
    <w:rsid w:val="31310F17"/>
    <w:rsid w:val="31A77CA8"/>
    <w:rsid w:val="32400512"/>
    <w:rsid w:val="3288698A"/>
    <w:rsid w:val="329D695D"/>
    <w:rsid w:val="336B20D1"/>
    <w:rsid w:val="336E20A7"/>
    <w:rsid w:val="33752BC2"/>
    <w:rsid w:val="33A57990"/>
    <w:rsid w:val="33D37E50"/>
    <w:rsid w:val="340D0AE3"/>
    <w:rsid w:val="342B6968"/>
    <w:rsid w:val="34BD33C3"/>
    <w:rsid w:val="35270760"/>
    <w:rsid w:val="353213A0"/>
    <w:rsid w:val="35FB4B57"/>
    <w:rsid w:val="362B07DC"/>
    <w:rsid w:val="364A3791"/>
    <w:rsid w:val="36735251"/>
    <w:rsid w:val="36E36A42"/>
    <w:rsid w:val="376D7520"/>
    <w:rsid w:val="378B3228"/>
    <w:rsid w:val="37AA5E7E"/>
    <w:rsid w:val="37DD476B"/>
    <w:rsid w:val="382A49E2"/>
    <w:rsid w:val="384B0848"/>
    <w:rsid w:val="386D0B7F"/>
    <w:rsid w:val="38CC1665"/>
    <w:rsid w:val="39551750"/>
    <w:rsid w:val="396A50BF"/>
    <w:rsid w:val="3A0947DF"/>
    <w:rsid w:val="3A537A35"/>
    <w:rsid w:val="3A5F47A0"/>
    <w:rsid w:val="3A852E96"/>
    <w:rsid w:val="3BCC3F21"/>
    <w:rsid w:val="3BE21AFB"/>
    <w:rsid w:val="3C786374"/>
    <w:rsid w:val="3CC27654"/>
    <w:rsid w:val="3CE42F1D"/>
    <w:rsid w:val="3D913748"/>
    <w:rsid w:val="3DBE1F94"/>
    <w:rsid w:val="3DD80F91"/>
    <w:rsid w:val="3E0E7312"/>
    <w:rsid w:val="3E15733A"/>
    <w:rsid w:val="3E593851"/>
    <w:rsid w:val="3E6502E3"/>
    <w:rsid w:val="3E805CCE"/>
    <w:rsid w:val="3EED7957"/>
    <w:rsid w:val="3EFE27D5"/>
    <w:rsid w:val="3F731171"/>
    <w:rsid w:val="3FBB52FF"/>
    <w:rsid w:val="40E225F0"/>
    <w:rsid w:val="40E93B81"/>
    <w:rsid w:val="43210EE4"/>
    <w:rsid w:val="434A2EFA"/>
    <w:rsid w:val="438E3061"/>
    <w:rsid w:val="43A37B74"/>
    <w:rsid w:val="440A5A5D"/>
    <w:rsid w:val="44141B83"/>
    <w:rsid w:val="44191701"/>
    <w:rsid w:val="44EF1588"/>
    <w:rsid w:val="452C70DB"/>
    <w:rsid w:val="455049B9"/>
    <w:rsid w:val="45BE06C4"/>
    <w:rsid w:val="45E2188E"/>
    <w:rsid w:val="46A53D0D"/>
    <w:rsid w:val="475875BB"/>
    <w:rsid w:val="47AC48AF"/>
    <w:rsid w:val="47D7542C"/>
    <w:rsid w:val="488C7EAF"/>
    <w:rsid w:val="48F77CAC"/>
    <w:rsid w:val="492D1A36"/>
    <w:rsid w:val="49492942"/>
    <w:rsid w:val="49824284"/>
    <w:rsid w:val="49B4250E"/>
    <w:rsid w:val="49BB026C"/>
    <w:rsid w:val="49F228FE"/>
    <w:rsid w:val="49FF1E18"/>
    <w:rsid w:val="4A3A4459"/>
    <w:rsid w:val="4B3F5959"/>
    <w:rsid w:val="4B6D6758"/>
    <w:rsid w:val="4BA163BC"/>
    <w:rsid w:val="4BEB2F3F"/>
    <w:rsid w:val="4D42277A"/>
    <w:rsid w:val="4D944146"/>
    <w:rsid w:val="4E9F0FF5"/>
    <w:rsid w:val="4EC8766C"/>
    <w:rsid w:val="4EF16300"/>
    <w:rsid w:val="4F757DDE"/>
    <w:rsid w:val="50550552"/>
    <w:rsid w:val="50CC1AE3"/>
    <w:rsid w:val="51133B73"/>
    <w:rsid w:val="516B447C"/>
    <w:rsid w:val="51EF4C91"/>
    <w:rsid w:val="51FD72AA"/>
    <w:rsid w:val="52346539"/>
    <w:rsid w:val="52460E0D"/>
    <w:rsid w:val="5265409F"/>
    <w:rsid w:val="5288658E"/>
    <w:rsid w:val="54034147"/>
    <w:rsid w:val="5442626B"/>
    <w:rsid w:val="544F6377"/>
    <w:rsid w:val="551A1C1B"/>
    <w:rsid w:val="556708FB"/>
    <w:rsid w:val="55A57753"/>
    <w:rsid w:val="56151E85"/>
    <w:rsid w:val="56BE60E9"/>
    <w:rsid w:val="570C66F2"/>
    <w:rsid w:val="585A4825"/>
    <w:rsid w:val="586804F3"/>
    <w:rsid w:val="58970C93"/>
    <w:rsid w:val="58A852CD"/>
    <w:rsid w:val="58D85106"/>
    <w:rsid w:val="58DC5614"/>
    <w:rsid w:val="58FD3402"/>
    <w:rsid w:val="591D5539"/>
    <w:rsid w:val="59471CA5"/>
    <w:rsid w:val="59660BE0"/>
    <w:rsid w:val="5A2D2B8A"/>
    <w:rsid w:val="5B3531AA"/>
    <w:rsid w:val="5B593D82"/>
    <w:rsid w:val="5B8C560C"/>
    <w:rsid w:val="5BA85751"/>
    <w:rsid w:val="5C6D4B06"/>
    <w:rsid w:val="5CAF4194"/>
    <w:rsid w:val="5D0D2DD8"/>
    <w:rsid w:val="5E101875"/>
    <w:rsid w:val="5E7C2BF7"/>
    <w:rsid w:val="5EB94076"/>
    <w:rsid w:val="5EBC5859"/>
    <w:rsid w:val="5F013C4C"/>
    <w:rsid w:val="5F29703D"/>
    <w:rsid w:val="5F487A20"/>
    <w:rsid w:val="5FF34165"/>
    <w:rsid w:val="6009588A"/>
    <w:rsid w:val="6061130C"/>
    <w:rsid w:val="6128732F"/>
    <w:rsid w:val="618A35DC"/>
    <w:rsid w:val="62233915"/>
    <w:rsid w:val="62A42226"/>
    <w:rsid w:val="62D3266B"/>
    <w:rsid w:val="62F33965"/>
    <w:rsid w:val="62FD5252"/>
    <w:rsid w:val="63D2247F"/>
    <w:rsid w:val="642F5116"/>
    <w:rsid w:val="64760C38"/>
    <w:rsid w:val="65623DBD"/>
    <w:rsid w:val="65B172DB"/>
    <w:rsid w:val="65DE046F"/>
    <w:rsid w:val="662D1F7B"/>
    <w:rsid w:val="663279EE"/>
    <w:rsid w:val="66DA6AF8"/>
    <w:rsid w:val="66E96F94"/>
    <w:rsid w:val="67420919"/>
    <w:rsid w:val="68CE384C"/>
    <w:rsid w:val="68D279B7"/>
    <w:rsid w:val="695B3EF6"/>
    <w:rsid w:val="69A91168"/>
    <w:rsid w:val="69C312F4"/>
    <w:rsid w:val="6A4D7F02"/>
    <w:rsid w:val="6A6E56A3"/>
    <w:rsid w:val="6A9D7623"/>
    <w:rsid w:val="6AF64881"/>
    <w:rsid w:val="6B855CC5"/>
    <w:rsid w:val="6BF20B40"/>
    <w:rsid w:val="6BF57693"/>
    <w:rsid w:val="6C046B2A"/>
    <w:rsid w:val="6C650D7D"/>
    <w:rsid w:val="6C803403"/>
    <w:rsid w:val="6CC335A1"/>
    <w:rsid w:val="6CCB33F0"/>
    <w:rsid w:val="6CFC39A7"/>
    <w:rsid w:val="6D7328F4"/>
    <w:rsid w:val="6DAF583F"/>
    <w:rsid w:val="6DCE32B7"/>
    <w:rsid w:val="6E873A42"/>
    <w:rsid w:val="6F196606"/>
    <w:rsid w:val="6F27734B"/>
    <w:rsid w:val="7040062D"/>
    <w:rsid w:val="70711057"/>
    <w:rsid w:val="70A71437"/>
    <w:rsid w:val="71A90C4C"/>
    <w:rsid w:val="71AB7145"/>
    <w:rsid w:val="71E92641"/>
    <w:rsid w:val="72394D45"/>
    <w:rsid w:val="725F23E1"/>
    <w:rsid w:val="72E503E5"/>
    <w:rsid w:val="736A53B8"/>
    <w:rsid w:val="73D03795"/>
    <w:rsid w:val="74614F21"/>
    <w:rsid w:val="74831A34"/>
    <w:rsid w:val="74F11C15"/>
    <w:rsid w:val="756045D5"/>
    <w:rsid w:val="75CF63FA"/>
    <w:rsid w:val="76252FA5"/>
    <w:rsid w:val="776C0ED2"/>
    <w:rsid w:val="782311A6"/>
    <w:rsid w:val="78C60970"/>
    <w:rsid w:val="78F3567D"/>
    <w:rsid w:val="7A245285"/>
    <w:rsid w:val="7B1139C7"/>
    <w:rsid w:val="7B3B008E"/>
    <w:rsid w:val="7B675D13"/>
    <w:rsid w:val="7BBD0FCA"/>
    <w:rsid w:val="7C77104F"/>
    <w:rsid w:val="7CAB3D98"/>
    <w:rsid w:val="7D88756D"/>
    <w:rsid w:val="7E046E5D"/>
    <w:rsid w:val="7E20270D"/>
    <w:rsid w:val="7E2748DB"/>
    <w:rsid w:val="7E3A7A8B"/>
    <w:rsid w:val="7E415EE8"/>
    <w:rsid w:val="7E804E74"/>
    <w:rsid w:val="7EEC7327"/>
    <w:rsid w:val="7FBA5A25"/>
    <w:rsid w:val="7FD91C23"/>
    <w:rsid w:val="ACA76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qFormat="1" w:unhideWhenUsed="0" w:uiPriority="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9"/>
    <w:qFormat/>
    <w:uiPriority w:val="99"/>
    <w:pPr>
      <w:keepNext/>
      <w:keepLines/>
      <w:spacing w:line="576" w:lineRule="auto"/>
      <w:jc w:val="center"/>
      <w:outlineLvl w:val="0"/>
    </w:pPr>
    <w:rPr>
      <w:rFonts w:ascii="Calibri" w:hAnsi="Calibri" w:cs="Calibri"/>
      <w:b/>
      <w:bCs/>
      <w:kern w:val="44"/>
      <w:sz w:val="36"/>
      <w:szCs w:val="44"/>
    </w:rPr>
  </w:style>
  <w:style w:type="paragraph" w:styleId="5">
    <w:name w:val="heading 2"/>
    <w:basedOn w:val="1"/>
    <w:next w:val="6"/>
    <w:qFormat/>
    <w:uiPriority w:val="99"/>
    <w:pPr>
      <w:keepNext/>
      <w:spacing w:line="216" w:lineRule="auto"/>
      <w:jc w:val="center"/>
      <w:outlineLvl w:val="1"/>
    </w:pPr>
    <w:rPr>
      <w:rFonts w:ascii="宋体" w:hAnsi="宋体" w:cs="宋体"/>
      <w:b/>
      <w:bCs/>
      <w:sz w:val="28"/>
      <w:szCs w:val="28"/>
    </w:rPr>
  </w:style>
  <w:style w:type="paragraph" w:styleId="7">
    <w:name w:val="heading 4"/>
    <w:basedOn w:val="1"/>
    <w:next w:val="1"/>
    <w:qFormat/>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8">
    <w:name w:val="heading 5"/>
    <w:basedOn w:val="1"/>
    <w:next w:val="1"/>
    <w:qFormat/>
    <w:uiPriority w:val="0"/>
    <w:pPr>
      <w:keepNext/>
      <w:keepLines/>
      <w:outlineLvl w:val="4"/>
    </w:pPr>
    <w:rPr>
      <w:b/>
      <w:bCs/>
      <w:color w:val="000000"/>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widowControl/>
      <w:ind w:firstLine="420" w:firstLineChars="192"/>
      <w:jc w:val="left"/>
    </w:pPr>
    <w:rPr>
      <w:rFonts w:ascii="仿宋_GB2312" w:hAnsi="Arial"/>
      <w:kern w:val="0"/>
    </w:rPr>
  </w:style>
  <w:style w:type="paragraph" w:customStyle="1" w:styleId="3">
    <w:name w:val="Body Text Indent1"/>
    <w:basedOn w:val="1"/>
    <w:qFormat/>
    <w:uiPriority w:val="0"/>
    <w:pPr>
      <w:spacing w:line="200" w:lineRule="exact"/>
      <w:ind w:firstLine="301"/>
    </w:pPr>
    <w:rPr>
      <w:rFonts w:ascii="宋体" w:hAnsi="Courier New"/>
      <w:spacing w:val="-4"/>
      <w:sz w:val="18"/>
    </w:rPr>
  </w:style>
  <w:style w:type="paragraph" w:styleId="6">
    <w:name w:val="Normal Indent"/>
    <w:basedOn w:val="1"/>
    <w:next w:val="1"/>
    <w:qFormat/>
    <w:uiPriority w:val="99"/>
    <w:pPr>
      <w:ind w:firstLine="420"/>
    </w:pPr>
  </w:style>
  <w:style w:type="paragraph" w:styleId="9">
    <w:name w:val="List Number"/>
    <w:basedOn w:val="1"/>
    <w:qFormat/>
    <w:uiPriority w:val="0"/>
    <w:pPr>
      <w:numPr>
        <w:ilvl w:val="0"/>
        <w:numId w:val="1"/>
      </w:numPr>
    </w:pPr>
  </w:style>
  <w:style w:type="paragraph" w:styleId="10">
    <w:name w:val="Body Text 3"/>
    <w:basedOn w:val="1"/>
    <w:qFormat/>
    <w:uiPriority w:val="0"/>
    <w:pPr>
      <w:spacing w:after="120"/>
      <w:ind w:left="425" w:hanging="425"/>
    </w:pPr>
    <w:rPr>
      <w:sz w:val="16"/>
      <w:szCs w:val="16"/>
    </w:rPr>
  </w:style>
  <w:style w:type="paragraph" w:styleId="11">
    <w:name w:val="Body Text"/>
    <w:basedOn w:val="1"/>
    <w:next w:val="12"/>
    <w:qFormat/>
    <w:uiPriority w:val="99"/>
  </w:style>
  <w:style w:type="paragraph" w:styleId="12">
    <w:name w:val="Body Text First Indent"/>
    <w:basedOn w:val="11"/>
    <w:next w:val="1"/>
    <w:qFormat/>
    <w:uiPriority w:val="99"/>
    <w:pPr>
      <w:ind w:firstLine="420" w:firstLineChars="100"/>
    </w:pPr>
  </w:style>
  <w:style w:type="paragraph" w:styleId="13">
    <w:name w:val="Body Text Indent"/>
    <w:basedOn w:val="1"/>
    <w:next w:val="6"/>
    <w:qFormat/>
    <w:uiPriority w:val="99"/>
    <w:pPr>
      <w:adjustRightInd w:val="0"/>
      <w:spacing w:line="360" w:lineRule="auto"/>
      <w:ind w:firstLine="490"/>
      <w:jc w:val="left"/>
    </w:pPr>
    <w:rPr>
      <w:rFonts w:ascii="宋体" w:hAnsi="宋体" w:cs="宋体"/>
      <w:sz w:val="24"/>
      <w:szCs w:val="24"/>
    </w:rPr>
  </w:style>
  <w:style w:type="paragraph" w:styleId="14">
    <w:name w:val="Plain Text"/>
    <w:basedOn w:val="1"/>
    <w:next w:val="1"/>
    <w:qFormat/>
    <w:uiPriority w:val="99"/>
    <w:rPr>
      <w:rFonts w:ascii="宋体" w:hAnsi="Courier New" w:cs="宋体"/>
    </w:rPr>
  </w:style>
  <w:style w:type="paragraph" w:styleId="15">
    <w:name w:val="Date"/>
    <w:basedOn w:val="1"/>
    <w:next w:val="1"/>
    <w:qFormat/>
    <w:uiPriority w:val="99"/>
    <w:pPr>
      <w:ind w:left="100" w:leftChars="2500"/>
    </w:pPr>
    <w:rPr>
      <w:rFonts w:ascii="宋体" w:hAnsi="宋体" w:cs="宋体"/>
      <w:color w:val="000000"/>
      <w:sz w:val="24"/>
      <w:szCs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8">
    <w:name w:val="toc 1"/>
    <w:basedOn w:val="1"/>
    <w:next w:val="1"/>
    <w:semiHidden/>
    <w:qFormat/>
    <w:uiPriority w:val="99"/>
  </w:style>
  <w:style w:type="paragraph" w:styleId="19">
    <w:name w:val="toc 4"/>
    <w:basedOn w:val="1"/>
    <w:next w:val="1"/>
    <w:semiHidden/>
    <w:qFormat/>
    <w:uiPriority w:val="0"/>
    <w:pPr>
      <w:ind w:left="1260" w:leftChars="600"/>
    </w:pPr>
  </w:style>
  <w:style w:type="paragraph" w:styleId="20">
    <w:name w:val="toc 6"/>
    <w:basedOn w:val="1"/>
    <w:next w:val="1"/>
    <w:qFormat/>
    <w:uiPriority w:val="99"/>
    <w:pPr>
      <w:ind w:left="2100" w:leftChars="1000"/>
    </w:pPr>
    <w:rPr>
      <w:szCs w:val="22"/>
    </w:rPr>
  </w:style>
  <w:style w:type="paragraph" w:styleId="21">
    <w:name w:val="toc 2"/>
    <w:basedOn w:val="1"/>
    <w:next w:val="1"/>
    <w:link w:val="49"/>
    <w:semiHidden/>
    <w:qFormat/>
    <w:uiPriority w:val="99"/>
    <w:pPr>
      <w:ind w:left="420" w:leftChars="200"/>
    </w:pPr>
  </w:style>
  <w:style w:type="paragraph" w:styleId="22">
    <w:name w:val="Normal (Web)"/>
    <w:basedOn w:val="1"/>
    <w:qFormat/>
    <w:uiPriority w:val="99"/>
    <w:pPr>
      <w:widowControl/>
      <w:spacing w:before="100" w:beforeAutospacing="1" w:after="100" w:afterAutospacing="1"/>
      <w:jc w:val="left"/>
    </w:pPr>
    <w:rPr>
      <w:color w:val="000000"/>
      <w:kern w:val="0"/>
    </w:rPr>
  </w:style>
  <w:style w:type="paragraph" w:styleId="23">
    <w:name w:val="Title"/>
    <w:basedOn w:val="1"/>
    <w:next w:val="1"/>
    <w:qFormat/>
    <w:uiPriority w:val="0"/>
    <w:pPr>
      <w:jc w:val="center"/>
    </w:pPr>
    <w:rPr>
      <w:b/>
      <w:bCs/>
      <w:sz w:val="28"/>
    </w:rPr>
  </w:style>
  <w:style w:type="paragraph" w:styleId="24">
    <w:name w:val="Body Text First Indent 2"/>
    <w:basedOn w:val="13"/>
    <w:next w:val="11"/>
    <w:qFormat/>
    <w:uiPriority w:val="0"/>
    <w:pPr>
      <w:ind w:firstLine="42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99"/>
  </w:style>
  <w:style w:type="character" w:styleId="29">
    <w:name w:val="HTML Sample"/>
    <w:basedOn w:val="27"/>
    <w:qFormat/>
    <w:uiPriority w:val="0"/>
    <w:rPr>
      <w:rFonts w:ascii="Courier New" w:hAnsi="Courier New"/>
    </w:rPr>
  </w:style>
  <w:style w:type="paragraph" w:customStyle="1" w:styleId="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正文（首行缩进2字符）"/>
    <w:basedOn w:val="1"/>
    <w:qFormat/>
    <w:uiPriority w:val="0"/>
    <w:pPr>
      <w:spacing w:line="360" w:lineRule="auto"/>
      <w:ind w:firstLine="480" w:firstLineChars="200"/>
    </w:pPr>
    <w:rPr>
      <w:sz w:val="24"/>
      <w:szCs w:val="20"/>
    </w:rPr>
  </w:style>
  <w:style w:type="paragraph" w:customStyle="1" w:styleId="32">
    <w:name w:val="BodyText1I2"/>
    <w:basedOn w:val="33"/>
    <w:qFormat/>
    <w:uiPriority w:val="0"/>
    <w:pPr>
      <w:ind w:firstLine="420"/>
    </w:pPr>
    <w:rPr>
      <w:sz w:val="21"/>
    </w:rPr>
  </w:style>
  <w:style w:type="paragraph" w:customStyle="1" w:styleId="33">
    <w:name w:val="BodyTextIndent"/>
    <w:basedOn w:val="1"/>
    <w:next w:val="32"/>
    <w:qFormat/>
    <w:uiPriority w:val="0"/>
    <w:pPr>
      <w:spacing w:line="360" w:lineRule="auto"/>
      <w:ind w:firstLine="490"/>
      <w:jc w:val="left"/>
    </w:pPr>
    <w:rPr>
      <w:rFonts w:ascii="宋体" w:hAnsi="宋体"/>
      <w:sz w:val="24"/>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36">
    <w:name w:val="正文文字"/>
    <w:basedOn w:val="1"/>
    <w:qFormat/>
    <w:uiPriority w:val="0"/>
    <w:pPr>
      <w:ind w:firstLine="200" w:firstLineChars="200"/>
    </w:pPr>
    <w:rPr>
      <w:i/>
    </w:rPr>
  </w:style>
  <w:style w:type="paragraph" w:customStyle="1" w:styleId="37">
    <w:name w:val="表格文字"/>
    <w:basedOn w:val="1"/>
    <w:next w:val="11"/>
    <w:qFormat/>
    <w:uiPriority w:val="0"/>
    <w:pPr>
      <w:ind w:firstLine="200" w:firstLineChars="200"/>
    </w:pPr>
    <w:rPr>
      <w:rFonts w:ascii="Arial" w:hAnsi="Arial"/>
      <w:spacing w:val="-5"/>
      <w:kern w:val="0"/>
      <w:sz w:val="24"/>
      <w:szCs w:val="20"/>
    </w:rPr>
  </w:style>
  <w:style w:type="paragraph" w:customStyle="1" w:styleId="38">
    <w:name w:val="正文文本首行缩进 2"/>
    <w:basedOn w:val="13"/>
    <w:qFormat/>
    <w:uiPriority w:val="99"/>
    <w:pPr>
      <w:spacing w:line="200" w:lineRule="atLeast"/>
      <w:ind w:firstLine="420"/>
    </w:pPr>
    <w:rPr>
      <w:rFonts w:hAnsi="Courier New"/>
      <w:spacing w:val="-4"/>
      <w:sz w:val="18"/>
    </w:rPr>
  </w:style>
  <w:style w:type="character" w:customStyle="1" w:styleId="39">
    <w:name w:val="标题 1 Char"/>
    <w:basedOn w:val="27"/>
    <w:link w:val="4"/>
    <w:qFormat/>
    <w:locked/>
    <w:uiPriority w:val="99"/>
    <w:rPr>
      <w:rFonts w:ascii="Calibri" w:hAnsi="Calibri" w:eastAsia="宋体" w:cs="Calibri"/>
      <w:b/>
      <w:bCs/>
      <w:kern w:val="44"/>
      <w:sz w:val="36"/>
      <w:szCs w:val="44"/>
    </w:rPr>
  </w:style>
  <w:style w:type="paragraph" w:customStyle="1" w:styleId="40">
    <w:name w:val="正文2"/>
    <w:basedOn w:val="1"/>
    <w:qFormat/>
    <w:uiPriority w:val="99"/>
    <w:pPr>
      <w:adjustRightInd w:val="0"/>
      <w:spacing w:before="156" w:line="360" w:lineRule="auto"/>
      <w:ind w:firstLine="510" w:firstLineChars="200"/>
    </w:pPr>
    <w:rPr>
      <w:sz w:val="24"/>
      <w:szCs w:val="24"/>
    </w:rPr>
  </w:style>
  <w:style w:type="paragraph" w:customStyle="1" w:styleId="41">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42">
    <w:name w:val="NormalCharacter"/>
    <w:semiHidden/>
    <w:qFormat/>
    <w:uiPriority w:val="0"/>
  </w:style>
  <w:style w:type="paragraph" w:customStyle="1" w:styleId="43">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styleId="44">
    <w:name w:val="List Paragraph"/>
    <w:basedOn w:val="1"/>
    <w:qFormat/>
    <w:uiPriority w:val="99"/>
    <w:pPr>
      <w:widowControl/>
      <w:ind w:firstLine="420" w:firstLineChars="200"/>
      <w:jc w:val="left"/>
    </w:pPr>
    <w:rPr>
      <w:kern w:val="0"/>
      <w:sz w:val="24"/>
    </w:rPr>
  </w:style>
  <w:style w:type="paragraph" w:customStyle="1" w:styleId="45">
    <w:name w:val="正文缩进1"/>
    <w:basedOn w:val="1"/>
    <w:next w:val="13"/>
    <w:qFormat/>
    <w:uiPriority w:val="0"/>
    <w:pPr>
      <w:autoSpaceDE w:val="0"/>
      <w:autoSpaceDN w:val="0"/>
      <w:snapToGrid w:val="0"/>
      <w:spacing w:after="120" w:line="360" w:lineRule="auto"/>
      <w:ind w:left="420" w:leftChars="200" w:firstLine="480" w:firstLineChars="200"/>
    </w:pPr>
    <w:rPr>
      <w:sz w:val="24"/>
    </w:rPr>
  </w:style>
  <w:style w:type="paragraph" w:customStyle="1" w:styleId="4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7">
    <w:name w:val="纯文本1"/>
    <w:basedOn w:val="1"/>
    <w:qFormat/>
    <w:uiPriority w:val="0"/>
    <w:rPr>
      <w:rFonts w:ascii="宋体" w:hAnsi="Courier New"/>
      <w:kern w:val="0"/>
      <w:sz w:val="20"/>
      <w:szCs w:val="20"/>
    </w:rPr>
  </w:style>
  <w:style w:type="paragraph" w:customStyle="1" w:styleId="48">
    <w:name w:val="标准文字"/>
    <w:basedOn w:val="1"/>
    <w:qFormat/>
    <w:uiPriority w:val="0"/>
    <w:pPr>
      <w:snapToGrid w:val="0"/>
      <w:spacing w:line="360" w:lineRule="auto"/>
      <w:ind w:firstLine="200" w:firstLineChars="200"/>
    </w:pPr>
    <w:rPr>
      <w:rFonts w:eastAsia="仿宋_GB2312"/>
      <w:color w:val="000000"/>
      <w:kern w:val="0"/>
      <w:sz w:val="32"/>
      <w:szCs w:val="32"/>
    </w:rPr>
  </w:style>
  <w:style w:type="character" w:customStyle="1" w:styleId="49">
    <w:name w:val="目录 2 Char"/>
    <w:link w:val="2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53" textRotate="1"/>
    <customShpInfo spid="_x0000_s2054"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79</Pages>
  <Words>8588</Words>
  <Characters>9402</Characters>
  <Lines>239</Lines>
  <Paragraphs>67</Paragraphs>
  <TotalTime>20</TotalTime>
  <ScaleCrop>false</ScaleCrop>
  <LinksUpToDate>false</LinksUpToDate>
  <CharactersWithSpaces>9581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2025-01-06T18:51:00Z</dcterms:created>
  <dc:creator>Administrator</dc:creator>
  <cp:lastModifiedBy>周英俊</cp:lastModifiedBy>
  <dcterms:modified xsi:type="dcterms:W3CDTF">2025-04-14T01:02:27Z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E355486BE9A2414492E6CB331D3E458A_13</vt:lpwstr>
  </property>
  <property fmtid="{D5CDD505-2E9C-101B-9397-08002B2CF9AE}" pid="4" name="KSOTemplateDocerSaveRecord">
    <vt:lpwstr>eyJoZGlkIjoiZmMzM2FmODQ0ZDNhMjIwMjQ0ZDNmZTM1YWI2YTEyZWUiLCJ1c2VySWQiOiIxOTg0NjU4NDQifQ==</vt:lpwstr>
  </property>
</Properties>
</file>