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F970CD">
      <w:pPr>
        <w:adjustRightInd/>
        <w:spacing w:line="360" w:lineRule="auto"/>
        <w:jc w:val="center"/>
        <w:rPr>
          <w:rFonts w:hint="default" w:ascii="仿宋_GB2312" w:hAnsi="仿宋_GB2312" w:eastAsia="仿宋_GB2312" w:cs="仿宋_GB2312"/>
          <w:b/>
          <w:bCs/>
          <w:sz w:val="48"/>
          <w:szCs w:val="48"/>
          <w:lang w:val="en-US" w:eastAsia="zh-CN"/>
        </w:rPr>
      </w:pPr>
      <w:r>
        <w:rPr>
          <w:rFonts w:hint="eastAsia" w:ascii="仿宋_GB2312" w:hAnsi="仿宋_GB2312" w:eastAsia="仿宋_GB2312" w:cs="仿宋_GB2312"/>
          <w:b/>
          <w:bCs/>
          <w:sz w:val="48"/>
          <w:szCs w:val="48"/>
          <w:lang w:val="en-US" w:eastAsia="zh-CN"/>
        </w:rPr>
        <w:t xml:space="preserve"> </w:t>
      </w:r>
    </w:p>
    <w:p w14:paraId="25CE74F6">
      <w:pPr>
        <w:spacing w:line="360" w:lineRule="auto"/>
        <w:jc w:val="center"/>
        <w:rPr>
          <w:rFonts w:hint="eastAsia" w:ascii="仿宋" w:hAnsi="仿宋" w:eastAsia="仿宋" w:cs="仿宋"/>
          <w:b/>
          <w:sz w:val="36"/>
          <w:szCs w:val="36"/>
          <w:lang w:eastAsia="zh-CN"/>
        </w:rPr>
      </w:pPr>
      <w:r>
        <w:rPr>
          <w:rFonts w:hint="eastAsia" w:ascii="仿宋" w:hAnsi="仿宋" w:eastAsia="仿宋" w:cs="仿宋"/>
          <w:b/>
          <w:sz w:val="36"/>
          <w:szCs w:val="36"/>
          <w:lang w:val="en-US" w:eastAsia="zh-CN"/>
        </w:rPr>
        <w:t>诸暨市暨南街道2025年度400万元以下工程交通（公路）监理服务采购</w:t>
      </w:r>
      <w:r>
        <w:rPr>
          <w:rFonts w:hint="eastAsia" w:ascii="仿宋" w:hAnsi="仿宋" w:eastAsia="仿宋" w:cs="仿宋"/>
          <w:b/>
          <w:sz w:val="36"/>
          <w:szCs w:val="36"/>
          <w:lang w:eastAsia="zh-CN"/>
        </w:rPr>
        <w:t>项目</w:t>
      </w:r>
    </w:p>
    <w:p w14:paraId="7F2F80A0">
      <w:pPr>
        <w:autoSpaceDE/>
        <w:autoSpaceDN/>
        <w:spacing w:line="360" w:lineRule="auto"/>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（项目编号：</w:t>
      </w:r>
      <w:r>
        <w:rPr>
          <w:rFonts w:hint="eastAsia" w:ascii="仿宋" w:hAnsi="仿宋" w:eastAsia="仿宋" w:cs="仿宋"/>
          <w:b/>
          <w:bCs/>
          <w:color w:val="auto"/>
          <w:sz w:val="30"/>
          <w:szCs w:val="30"/>
          <w:lang w:eastAsia="zh-CN"/>
        </w:rPr>
        <w:t>诸正开202</w:t>
      </w:r>
      <w:r>
        <w:rPr>
          <w:rFonts w:hint="eastAsia" w:ascii="仿宋" w:hAnsi="仿宋" w:eastAsia="仿宋" w:cs="仿宋"/>
          <w:b/>
          <w:bCs/>
          <w:color w:val="auto"/>
          <w:sz w:val="30"/>
          <w:szCs w:val="30"/>
          <w:lang w:val="en-US" w:eastAsia="zh-CN"/>
        </w:rPr>
        <w:t>5</w:t>
      </w:r>
      <w:r>
        <w:rPr>
          <w:rFonts w:hint="eastAsia" w:ascii="仿宋" w:hAnsi="仿宋" w:eastAsia="仿宋" w:cs="仿宋"/>
          <w:b/>
          <w:bCs/>
          <w:color w:val="auto"/>
          <w:sz w:val="30"/>
          <w:szCs w:val="30"/>
          <w:lang w:eastAsia="zh-CN"/>
        </w:rPr>
        <w:t>-</w:t>
      </w:r>
      <w:r>
        <w:rPr>
          <w:rFonts w:hint="eastAsia" w:ascii="仿宋" w:hAnsi="仿宋" w:eastAsia="仿宋" w:cs="仿宋"/>
          <w:b/>
          <w:bCs/>
          <w:color w:val="auto"/>
          <w:sz w:val="30"/>
          <w:szCs w:val="30"/>
          <w:lang w:val="en-US" w:eastAsia="zh-CN"/>
        </w:rPr>
        <w:t>04</w:t>
      </w:r>
      <w:r>
        <w:rPr>
          <w:rFonts w:hint="eastAsia" w:ascii="仿宋" w:hAnsi="仿宋" w:eastAsia="仿宋" w:cs="仿宋"/>
          <w:b/>
          <w:bCs/>
          <w:color w:val="auto"/>
          <w:sz w:val="30"/>
          <w:szCs w:val="30"/>
          <w:lang w:eastAsia="zh-CN"/>
        </w:rPr>
        <w:t>-</w:t>
      </w:r>
      <w:r>
        <w:rPr>
          <w:rFonts w:hint="eastAsia" w:ascii="仿宋" w:hAnsi="仿宋" w:eastAsia="仿宋" w:cs="仿宋"/>
          <w:b/>
          <w:bCs/>
          <w:color w:val="auto"/>
          <w:sz w:val="30"/>
          <w:szCs w:val="30"/>
          <w:lang w:val="en-US" w:eastAsia="zh-CN"/>
        </w:rPr>
        <w:t>02</w:t>
      </w:r>
      <w:r>
        <w:rPr>
          <w:rFonts w:hint="eastAsia" w:ascii="仿宋" w:hAnsi="仿宋" w:eastAsia="仿宋" w:cs="仿宋"/>
          <w:b/>
          <w:bCs/>
          <w:color w:val="auto"/>
          <w:sz w:val="30"/>
          <w:szCs w:val="30"/>
        </w:rPr>
        <w:t>）</w:t>
      </w:r>
    </w:p>
    <w:p w14:paraId="45CA1D38">
      <w:pPr>
        <w:autoSpaceDE/>
        <w:autoSpaceDN/>
        <w:spacing w:line="360" w:lineRule="auto"/>
        <w:jc w:val="center"/>
        <w:rPr>
          <w:rFonts w:hint="eastAsia" w:ascii="仿宋" w:hAnsi="仿宋" w:eastAsia="仿宋" w:cs="仿宋"/>
          <w:color w:val="auto"/>
          <w:sz w:val="30"/>
          <w:szCs w:val="30"/>
        </w:rPr>
      </w:pPr>
    </w:p>
    <w:p w14:paraId="138BC88C">
      <w:pPr>
        <w:spacing w:beforeLines="750" w:line="360" w:lineRule="auto"/>
        <w:jc w:val="center"/>
        <w:rPr>
          <w:rFonts w:hint="eastAsia" w:ascii="仿宋" w:hAnsi="仿宋" w:eastAsia="仿宋" w:cs="仿宋"/>
          <w:b/>
          <w:spacing w:val="-6"/>
          <w:sz w:val="84"/>
          <w:szCs w:val="84"/>
        </w:rPr>
      </w:pPr>
      <w:r>
        <w:rPr>
          <w:rFonts w:hint="eastAsia" w:ascii="仿宋" w:hAnsi="仿宋" w:eastAsia="仿宋" w:cs="仿宋"/>
          <w:b/>
          <w:spacing w:val="-6"/>
          <w:sz w:val="84"/>
          <w:szCs w:val="84"/>
        </w:rPr>
        <w:t>招 标 文 件</w:t>
      </w:r>
    </w:p>
    <w:p w14:paraId="1DC10B41">
      <w:pPr>
        <w:autoSpaceDE/>
        <w:autoSpaceDN/>
        <w:spacing w:afterLines="600" w:line="360" w:lineRule="auto"/>
        <w:jc w:val="center"/>
        <w:rPr>
          <w:rFonts w:hint="eastAsia" w:ascii="仿宋" w:hAnsi="仿宋" w:eastAsia="仿宋" w:cs="仿宋"/>
          <w:b/>
          <w:spacing w:val="36"/>
          <w:sz w:val="36"/>
        </w:rPr>
      </w:pPr>
      <w:r>
        <w:rPr>
          <w:rFonts w:hint="eastAsia" w:ascii="仿宋" w:hAnsi="仿宋" w:eastAsia="仿宋" w:cs="仿宋"/>
          <w:b/>
          <w:spacing w:val="36"/>
          <w:sz w:val="36"/>
        </w:rPr>
        <w:t>（电子招投标）</w:t>
      </w:r>
    </w:p>
    <w:p w14:paraId="34649257">
      <w:pPr>
        <w:pStyle w:val="61"/>
        <w:ind w:left="0" w:leftChars="0" w:firstLine="0" w:firstLineChars="0"/>
        <w:rPr>
          <w:rFonts w:hint="eastAsia"/>
        </w:rPr>
      </w:pPr>
    </w:p>
    <w:tbl>
      <w:tblPr>
        <w:tblStyle w:val="62"/>
        <w:tblW w:w="0" w:type="auto"/>
        <w:jc w:val="center"/>
        <w:tblLayout w:type="autofit"/>
        <w:tblCellMar>
          <w:top w:w="0" w:type="dxa"/>
          <w:left w:w="108" w:type="dxa"/>
          <w:bottom w:w="0" w:type="dxa"/>
          <w:right w:w="108" w:type="dxa"/>
        </w:tblCellMar>
      </w:tblPr>
      <w:tblGrid>
        <w:gridCol w:w="6851"/>
      </w:tblGrid>
      <w:tr w14:paraId="7B61C747">
        <w:tblPrEx>
          <w:tblCellMar>
            <w:top w:w="0" w:type="dxa"/>
            <w:left w:w="108" w:type="dxa"/>
            <w:bottom w:w="0" w:type="dxa"/>
            <w:right w:w="108" w:type="dxa"/>
          </w:tblCellMar>
        </w:tblPrEx>
        <w:trPr>
          <w:jc w:val="center"/>
        </w:trPr>
        <w:tc>
          <w:tcPr>
            <w:tcW w:w="6851" w:type="dxa"/>
            <w:vAlign w:val="center"/>
          </w:tcPr>
          <w:p w14:paraId="24C7CEC5">
            <w:pPr>
              <w:pStyle w:val="58"/>
              <w:shd w:val="clear" w:color="auto" w:fill="FFFFFF"/>
              <w:spacing w:beforeAutospacing="0" w:afterAutospacing="0"/>
              <w:rPr>
                <w:rFonts w:hint="eastAsia" w:ascii="仿宋" w:hAnsi="仿宋" w:eastAsia="仿宋" w:cs="仿宋"/>
                <w:lang w:eastAsia="zh-CN"/>
              </w:rPr>
            </w:pPr>
            <w:r>
              <w:rPr>
                <w:rFonts w:hint="eastAsia" w:ascii="仿宋" w:hAnsi="仿宋" w:eastAsia="仿宋" w:cs="仿宋"/>
                <w:b/>
                <w:bCs/>
                <w:spacing w:val="12"/>
                <w:w w:val="95"/>
                <w:kern w:val="0"/>
                <w:sz w:val="30"/>
                <w:szCs w:val="30"/>
              </w:rPr>
              <w:t>采</w:t>
            </w:r>
            <w:r>
              <w:rPr>
                <w:rFonts w:hint="eastAsia" w:ascii="仿宋" w:hAnsi="仿宋" w:eastAsia="仿宋" w:cs="仿宋"/>
                <w:b/>
                <w:bCs/>
                <w:spacing w:val="12"/>
                <w:w w:val="95"/>
                <w:kern w:val="0"/>
                <w:sz w:val="30"/>
                <w:szCs w:val="30"/>
                <w:lang w:val="en-US" w:eastAsia="zh-CN"/>
              </w:rPr>
              <w:t xml:space="preserve"> </w:t>
            </w:r>
            <w:r>
              <w:rPr>
                <w:rFonts w:hint="eastAsia" w:ascii="仿宋" w:hAnsi="仿宋" w:eastAsia="仿宋" w:cs="仿宋"/>
                <w:b/>
                <w:bCs/>
                <w:spacing w:val="12"/>
                <w:w w:val="95"/>
                <w:kern w:val="0"/>
                <w:sz w:val="30"/>
                <w:szCs w:val="30"/>
              </w:rPr>
              <w:t xml:space="preserve"> 购 </w:t>
            </w:r>
            <w:r>
              <w:rPr>
                <w:rFonts w:hint="eastAsia" w:ascii="仿宋" w:hAnsi="仿宋" w:eastAsia="仿宋" w:cs="仿宋"/>
                <w:b/>
                <w:bCs/>
                <w:spacing w:val="12"/>
                <w:w w:val="95"/>
                <w:kern w:val="0"/>
                <w:sz w:val="30"/>
                <w:szCs w:val="30"/>
                <w:lang w:val="en-US" w:eastAsia="zh-CN"/>
              </w:rPr>
              <w:t xml:space="preserve"> 人</w:t>
            </w:r>
            <w:r>
              <w:rPr>
                <w:rFonts w:hint="eastAsia" w:ascii="仿宋" w:hAnsi="仿宋" w:eastAsia="仿宋" w:cs="仿宋"/>
                <w:b/>
                <w:bCs/>
                <w:color w:val="auto"/>
                <w:spacing w:val="12"/>
                <w:w w:val="95"/>
                <w:kern w:val="0"/>
                <w:sz w:val="30"/>
                <w:szCs w:val="30"/>
              </w:rPr>
              <w:t>：</w:t>
            </w:r>
            <w:r>
              <w:rPr>
                <w:rFonts w:hint="eastAsia" w:ascii="仿宋" w:hAnsi="仿宋" w:eastAsia="仿宋" w:cs="仿宋"/>
                <w:b/>
                <w:bCs/>
                <w:color w:val="auto"/>
                <w:spacing w:val="12"/>
                <w:w w:val="95"/>
                <w:kern w:val="0"/>
                <w:sz w:val="30"/>
                <w:szCs w:val="30"/>
                <w:lang w:val="en-US" w:eastAsia="zh-CN"/>
              </w:rPr>
              <w:t xml:space="preserve"> </w:t>
            </w:r>
            <w:r>
              <w:rPr>
                <w:rFonts w:hint="eastAsia" w:ascii="仿宋" w:hAnsi="仿宋" w:eastAsia="仿宋" w:cs="仿宋"/>
                <w:b/>
                <w:bCs/>
                <w:color w:val="auto"/>
                <w:spacing w:val="12"/>
                <w:w w:val="95"/>
                <w:kern w:val="0"/>
                <w:sz w:val="30"/>
                <w:szCs w:val="30"/>
                <w:lang w:eastAsia="zh-CN"/>
              </w:rPr>
              <w:t>诸暨市人民政府暨南街道办事处</w:t>
            </w:r>
          </w:p>
        </w:tc>
      </w:tr>
      <w:tr w14:paraId="3B2A0904">
        <w:tblPrEx>
          <w:tblCellMar>
            <w:top w:w="0" w:type="dxa"/>
            <w:left w:w="108" w:type="dxa"/>
            <w:bottom w:w="0" w:type="dxa"/>
            <w:right w:w="108" w:type="dxa"/>
          </w:tblCellMar>
        </w:tblPrEx>
        <w:trPr>
          <w:trHeight w:val="635" w:hRule="atLeast"/>
          <w:jc w:val="center"/>
        </w:trPr>
        <w:tc>
          <w:tcPr>
            <w:tcW w:w="6851" w:type="dxa"/>
            <w:vAlign w:val="center"/>
          </w:tcPr>
          <w:p w14:paraId="2C5856C7">
            <w:pPr>
              <w:pStyle w:val="32"/>
              <w:snapToGrid w:val="0"/>
              <w:spacing w:before="120" w:after="120" w:line="360" w:lineRule="auto"/>
              <w:rPr>
                <w:rFonts w:hint="eastAsia" w:ascii="仿宋" w:hAnsi="仿宋" w:eastAsia="仿宋" w:cs="仿宋"/>
                <w:b/>
                <w:bCs/>
                <w:w w:val="95"/>
                <w:kern w:val="0"/>
                <w:sz w:val="30"/>
                <w:szCs w:val="30"/>
                <w:lang w:eastAsia="zh-CN"/>
              </w:rPr>
            </w:pPr>
            <w:r>
              <w:rPr>
                <w:rFonts w:hint="eastAsia" w:ascii="仿宋" w:hAnsi="仿宋" w:eastAsia="仿宋" w:cs="仿宋"/>
                <w:b/>
                <w:bCs/>
                <w:w w:val="95"/>
                <w:kern w:val="0"/>
                <w:sz w:val="30"/>
                <w:szCs w:val="30"/>
              </w:rPr>
              <w:t>采购代理机构：</w:t>
            </w:r>
            <w:r>
              <w:rPr>
                <w:rFonts w:hint="eastAsia" w:ascii="仿宋" w:hAnsi="仿宋" w:eastAsia="仿宋" w:cs="仿宋"/>
                <w:b/>
                <w:bCs/>
                <w:w w:val="95"/>
                <w:kern w:val="0"/>
                <w:sz w:val="30"/>
                <w:szCs w:val="30"/>
                <w:lang w:eastAsia="zh-CN"/>
              </w:rPr>
              <w:t>诸暨正开工程咨询有限公司</w:t>
            </w:r>
          </w:p>
        </w:tc>
      </w:tr>
    </w:tbl>
    <w:p w14:paraId="22F999D0">
      <w:pPr>
        <w:spacing w:line="360" w:lineRule="auto"/>
        <w:jc w:val="center"/>
        <w:rPr>
          <w:rFonts w:hint="eastAsia" w:ascii="仿宋" w:hAnsi="仿宋" w:eastAsia="仿宋" w:cs="仿宋"/>
          <w:b/>
          <w:bCs/>
          <w:color w:val="auto"/>
          <w:w w:val="95"/>
          <w:sz w:val="30"/>
          <w:szCs w:val="30"/>
        </w:rPr>
      </w:pPr>
      <w:r>
        <w:rPr>
          <w:rFonts w:hint="eastAsia" w:ascii="仿宋" w:hAnsi="仿宋" w:eastAsia="仿宋" w:cs="仿宋"/>
          <w:b/>
          <w:bCs/>
          <w:color w:val="auto"/>
          <w:w w:val="95"/>
          <w:sz w:val="30"/>
          <w:szCs w:val="30"/>
        </w:rPr>
        <w:t>二〇二</w:t>
      </w:r>
      <w:r>
        <w:rPr>
          <w:rFonts w:hint="eastAsia" w:ascii="仿宋" w:hAnsi="仿宋" w:eastAsia="仿宋" w:cs="仿宋"/>
          <w:b/>
          <w:bCs/>
          <w:color w:val="auto"/>
          <w:w w:val="95"/>
          <w:sz w:val="30"/>
          <w:szCs w:val="30"/>
          <w:lang w:val="en-US" w:eastAsia="zh-CN"/>
        </w:rPr>
        <w:t>五</w:t>
      </w:r>
      <w:r>
        <w:rPr>
          <w:rFonts w:hint="eastAsia" w:ascii="仿宋" w:hAnsi="仿宋" w:eastAsia="仿宋" w:cs="仿宋"/>
          <w:b/>
          <w:bCs/>
          <w:color w:val="auto"/>
          <w:w w:val="95"/>
          <w:sz w:val="30"/>
          <w:szCs w:val="30"/>
        </w:rPr>
        <w:t>年</w:t>
      </w:r>
      <w:r>
        <w:rPr>
          <w:rFonts w:hint="eastAsia" w:ascii="仿宋" w:hAnsi="仿宋" w:eastAsia="仿宋" w:cs="仿宋"/>
          <w:b/>
          <w:bCs/>
          <w:color w:val="auto"/>
          <w:w w:val="95"/>
          <w:sz w:val="30"/>
          <w:szCs w:val="30"/>
          <w:lang w:val="en-US" w:eastAsia="zh-CN"/>
        </w:rPr>
        <w:t>四</w:t>
      </w:r>
      <w:r>
        <w:rPr>
          <w:rFonts w:hint="eastAsia" w:ascii="仿宋" w:hAnsi="仿宋" w:eastAsia="仿宋" w:cs="仿宋"/>
          <w:b/>
          <w:bCs/>
          <w:color w:val="auto"/>
          <w:w w:val="95"/>
          <w:sz w:val="30"/>
          <w:szCs w:val="30"/>
        </w:rPr>
        <w:t>月</w:t>
      </w:r>
    </w:p>
    <w:p w14:paraId="2CA6BFFE">
      <w:pPr>
        <w:spacing w:line="360" w:lineRule="auto"/>
        <w:rPr>
          <w:rFonts w:hint="eastAsia" w:ascii="仿宋" w:hAnsi="仿宋" w:eastAsia="仿宋" w:cs="仿宋"/>
          <w:b/>
          <w:bCs/>
          <w:color w:val="auto"/>
          <w:w w:val="95"/>
          <w:sz w:val="30"/>
          <w:szCs w:val="30"/>
        </w:rPr>
        <w:sectPr>
          <w:headerReference r:id="rId5" w:type="first"/>
          <w:footerReference r:id="rId8" w:type="first"/>
          <w:headerReference r:id="rId3" w:type="default"/>
          <w:footerReference r:id="rId6" w:type="default"/>
          <w:headerReference r:id="rId4" w:type="even"/>
          <w:footerReference r:id="rId7" w:type="even"/>
          <w:pgSz w:w="11910" w:h="16840"/>
          <w:pgMar w:top="1600" w:right="1260" w:bottom="1700" w:left="1420" w:header="454" w:footer="1508" w:gutter="0"/>
          <w:pgNumType w:fmt="decimal"/>
          <w:cols w:space="720" w:num="1"/>
          <w:docGrid w:linePitch="286" w:charSpace="0"/>
        </w:sectPr>
      </w:pPr>
    </w:p>
    <w:p w14:paraId="7A89B736">
      <w:pPr>
        <w:spacing w:line="360" w:lineRule="auto"/>
        <w:jc w:val="center"/>
        <w:rPr>
          <w:rFonts w:hint="eastAsia" w:ascii="仿宋" w:hAnsi="仿宋" w:eastAsia="仿宋" w:cs="仿宋"/>
          <w:b/>
          <w:sz w:val="48"/>
          <w:szCs w:val="48"/>
        </w:rPr>
      </w:pPr>
    </w:p>
    <w:p w14:paraId="67FBD25B">
      <w:pPr>
        <w:spacing w:line="360" w:lineRule="auto"/>
        <w:jc w:val="center"/>
        <w:rPr>
          <w:rFonts w:hint="eastAsia" w:ascii="仿宋" w:hAnsi="仿宋" w:eastAsia="仿宋" w:cs="仿宋"/>
          <w:b/>
          <w:sz w:val="48"/>
          <w:szCs w:val="48"/>
        </w:rPr>
      </w:pPr>
    </w:p>
    <w:p w14:paraId="766A8FB3">
      <w:pPr>
        <w:spacing w:line="360" w:lineRule="auto"/>
        <w:jc w:val="center"/>
        <w:rPr>
          <w:rFonts w:hint="eastAsia" w:ascii="仿宋" w:hAnsi="仿宋" w:eastAsia="仿宋" w:cs="仿宋"/>
          <w:b/>
          <w:sz w:val="48"/>
          <w:szCs w:val="48"/>
        </w:rPr>
      </w:pPr>
    </w:p>
    <w:p w14:paraId="12C5C28E">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14:paraId="59F18202">
      <w:pPr>
        <w:spacing w:line="360" w:lineRule="auto"/>
        <w:rPr>
          <w:rFonts w:hint="eastAsia" w:ascii="仿宋" w:hAnsi="仿宋" w:eastAsia="仿宋" w:cs="仿宋"/>
          <w:sz w:val="32"/>
          <w:szCs w:val="32"/>
        </w:rPr>
      </w:pPr>
    </w:p>
    <w:p w14:paraId="2718F3B3">
      <w:pPr>
        <w:spacing w:line="360" w:lineRule="auto"/>
        <w:rPr>
          <w:rFonts w:hint="eastAsia" w:ascii="仿宋" w:hAnsi="仿宋" w:eastAsia="仿宋" w:cs="仿宋"/>
          <w:sz w:val="32"/>
          <w:szCs w:val="32"/>
        </w:rPr>
      </w:pPr>
    </w:p>
    <w:p w14:paraId="0E32DD01">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rPr>
      </w:pPr>
      <w:r>
        <w:rPr>
          <w:rFonts w:hint="eastAsia" w:ascii="仿宋" w:hAnsi="仿宋" w:eastAsia="仿宋" w:cs="仿宋"/>
          <w:b/>
          <w:bCs/>
          <w:sz w:val="32"/>
          <w:szCs w:val="32"/>
        </w:rPr>
        <w:t>第一</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w:t>
      </w:r>
      <w:r>
        <w:rPr>
          <w:rFonts w:hint="eastAsia" w:ascii="仿宋" w:hAnsi="仿宋" w:eastAsia="仿宋" w:cs="仿宋"/>
          <w:b/>
          <w:bCs/>
          <w:sz w:val="32"/>
          <w:szCs w:val="32"/>
          <w:lang w:val="en-US" w:eastAsia="zh-CN"/>
        </w:rPr>
        <w:t>磋商</w:t>
      </w:r>
      <w:r>
        <w:rPr>
          <w:rFonts w:hint="eastAsia" w:ascii="仿宋" w:hAnsi="仿宋" w:eastAsia="仿宋" w:cs="仿宋"/>
          <w:b/>
          <w:bCs/>
          <w:sz w:val="32"/>
          <w:szCs w:val="32"/>
        </w:rPr>
        <w:t>公告</w:t>
      </w:r>
    </w:p>
    <w:p w14:paraId="318589C2">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rPr>
      </w:pPr>
      <w:r>
        <w:rPr>
          <w:rFonts w:hint="eastAsia" w:ascii="仿宋" w:hAnsi="仿宋" w:eastAsia="仿宋" w:cs="仿宋"/>
          <w:b/>
          <w:bCs/>
          <w:sz w:val="32"/>
          <w:szCs w:val="32"/>
        </w:rPr>
        <w:t>第二</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w:t>
      </w:r>
      <w:r>
        <w:rPr>
          <w:rFonts w:hint="eastAsia" w:ascii="仿宋" w:hAnsi="仿宋" w:eastAsia="仿宋" w:cs="仿宋"/>
          <w:b/>
          <w:bCs/>
          <w:sz w:val="32"/>
          <w:szCs w:val="32"/>
          <w:lang w:eastAsia="zh-CN"/>
        </w:rPr>
        <w:t>磋商供应商</w:t>
      </w:r>
      <w:r>
        <w:rPr>
          <w:rFonts w:hint="eastAsia" w:ascii="仿宋" w:hAnsi="仿宋" w:eastAsia="仿宋" w:cs="仿宋"/>
          <w:b/>
          <w:bCs/>
          <w:sz w:val="32"/>
          <w:szCs w:val="32"/>
        </w:rPr>
        <w:t>须知</w:t>
      </w:r>
    </w:p>
    <w:p w14:paraId="3641703A">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rPr>
      </w:pPr>
      <w:r>
        <w:rPr>
          <w:rFonts w:hint="eastAsia" w:ascii="仿宋" w:hAnsi="仿宋" w:eastAsia="仿宋" w:cs="仿宋"/>
          <w:b/>
          <w:bCs/>
          <w:sz w:val="32"/>
          <w:szCs w:val="32"/>
        </w:rPr>
        <w:t>第三</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采购需求</w:t>
      </w:r>
    </w:p>
    <w:p w14:paraId="3FECC780">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rPr>
      </w:pPr>
      <w:r>
        <w:rPr>
          <w:rFonts w:hint="eastAsia" w:ascii="仿宋" w:hAnsi="仿宋" w:eastAsia="仿宋" w:cs="仿宋"/>
          <w:b/>
          <w:bCs/>
          <w:sz w:val="32"/>
          <w:szCs w:val="32"/>
        </w:rPr>
        <w:t>第四</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评标办法</w:t>
      </w:r>
    </w:p>
    <w:p w14:paraId="3EC996B9">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rPr>
        <w:t>第五</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政府采购合同参考范本</w:t>
      </w: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供参考）</w:t>
      </w:r>
    </w:p>
    <w:p w14:paraId="3D97524B">
      <w:pPr>
        <w:keepNext w:val="0"/>
        <w:keepLines w:val="0"/>
        <w:pageBreakBefore w:val="0"/>
        <w:widowControl w:val="0"/>
        <w:kinsoku/>
        <w:wordWrap/>
        <w:overflowPunct/>
        <w:topLinePunct w:val="0"/>
        <w:autoSpaceDE/>
        <w:autoSpaceDN/>
        <w:bidi w:val="0"/>
        <w:adjustRightInd w:val="0"/>
        <w:snapToGrid/>
        <w:spacing w:after="157" w:afterLines="50" w:line="360" w:lineRule="auto"/>
        <w:ind w:firstLine="1285" w:firstLineChars="400"/>
        <w:textAlignment w:val="auto"/>
        <w:rPr>
          <w:rFonts w:hint="eastAsia" w:ascii="仿宋" w:hAnsi="仿宋" w:eastAsia="仿宋" w:cs="仿宋"/>
          <w:b/>
          <w:bCs/>
          <w:sz w:val="32"/>
          <w:szCs w:val="32"/>
        </w:rPr>
      </w:pPr>
      <w:r>
        <w:rPr>
          <w:rFonts w:hint="eastAsia" w:ascii="仿宋" w:hAnsi="仿宋" w:eastAsia="仿宋" w:cs="仿宋"/>
          <w:b/>
          <w:bCs/>
          <w:sz w:val="32"/>
          <w:szCs w:val="32"/>
        </w:rPr>
        <w:t>第六</w:t>
      </w:r>
      <w:r>
        <w:rPr>
          <w:rFonts w:hint="eastAsia" w:ascii="仿宋" w:hAnsi="仿宋" w:eastAsia="仿宋" w:cs="仿宋"/>
          <w:b/>
          <w:bCs/>
          <w:sz w:val="32"/>
          <w:szCs w:val="32"/>
          <w:lang w:val="en-US" w:eastAsia="zh-CN"/>
        </w:rPr>
        <w:t>章</w:t>
      </w:r>
      <w:r>
        <w:rPr>
          <w:rFonts w:hint="eastAsia" w:ascii="仿宋" w:hAnsi="仿宋" w:eastAsia="仿宋" w:cs="仿宋"/>
          <w:b/>
          <w:bCs/>
          <w:sz w:val="32"/>
          <w:szCs w:val="32"/>
        </w:rPr>
        <w:t xml:space="preserve">      应提交的有关格式范例</w:t>
      </w:r>
    </w:p>
    <w:p w14:paraId="0B89145E">
      <w:pPr>
        <w:spacing w:line="360" w:lineRule="auto"/>
        <w:ind w:firstLine="552" w:firstLineChars="229"/>
        <w:rPr>
          <w:rFonts w:hint="eastAsia" w:ascii="仿宋" w:hAnsi="仿宋" w:eastAsia="仿宋" w:cs="仿宋"/>
          <w:b/>
          <w:bCs/>
          <w:sz w:val="24"/>
        </w:rPr>
      </w:pPr>
      <w:bookmarkStart w:id="0" w:name="_Hlt91233176"/>
      <w:bookmarkEnd w:id="0"/>
      <w:bookmarkStart w:id="1" w:name="_Toc91899869"/>
    </w:p>
    <w:p w14:paraId="1921B6CC">
      <w:pPr>
        <w:spacing w:line="360" w:lineRule="auto"/>
        <w:ind w:firstLine="549" w:firstLineChars="229"/>
        <w:rPr>
          <w:rFonts w:hint="eastAsia" w:ascii="仿宋" w:hAnsi="仿宋" w:eastAsia="仿宋" w:cs="仿宋"/>
          <w:sz w:val="24"/>
        </w:rPr>
      </w:pPr>
    </w:p>
    <w:p w14:paraId="1BDF79D3">
      <w:pPr>
        <w:spacing w:line="360" w:lineRule="auto"/>
        <w:ind w:firstLine="549" w:firstLineChars="229"/>
        <w:rPr>
          <w:rFonts w:hint="eastAsia" w:ascii="仿宋" w:hAnsi="仿宋" w:eastAsia="仿宋" w:cs="仿宋"/>
          <w:sz w:val="24"/>
        </w:rPr>
      </w:pPr>
    </w:p>
    <w:p w14:paraId="2C7172BD">
      <w:pPr>
        <w:spacing w:line="360" w:lineRule="auto"/>
        <w:ind w:firstLine="549" w:firstLineChars="229"/>
        <w:rPr>
          <w:rFonts w:hint="eastAsia" w:ascii="仿宋" w:hAnsi="仿宋" w:eastAsia="仿宋" w:cs="仿宋"/>
          <w:sz w:val="24"/>
        </w:rPr>
      </w:pPr>
    </w:p>
    <w:p w14:paraId="0F947403">
      <w:pPr>
        <w:spacing w:line="360" w:lineRule="auto"/>
        <w:ind w:firstLine="549" w:firstLineChars="229"/>
        <w:rPr>
          <w:rFonts w:hint="eastAsia" w:ascii="仿宋" w:hAnsi="仿宋" w:eastAsia="仿宋" w:cs="仿宋"/>
          <w:sz w:val="24"/>
        </w:rPr>
      </w:pPr>
    </w:p>
    <w:p w14:paraId="06556D54">
      <w:pPr>
        <w:pStyle w:val="2"/>
        <w:rPr>
          <w:rFonts w:hint="eastAsia" w:ascii="仿宋" w:hAnsi="仿宋" w:eastAsia="仿宋" w:cs="仿宋"/>
          <w:sz w:val="24"/>
        </w:rPr>
      </w:pPr>
    </w:p>
    <w:p w14:paraId="50D96874">
      <w:pPr>
        <w:rPr>
          <w:rFonts w:hint="eastAsia"/>
        </w:rPr>
      </w:pPr>
    </w:p>
    <w:p w14:paraId="25F281A1">
      <w:pPr>
        <w:spacing w:line="360" w:lineRule="auto"/>
        <w:ind w:firstLine="549" w:firstLineChars="229"/>
        <w:rPr>
          <w:rFonts w:hint="eastAsia" w:ascii="仿宋" w:hAnsi="仿宋" w:eastAsia="仿宋" w:cs="仿宋"/>
          <w:sz w:val="24"/>
        </w:rPr>
      </w:pPr>
    </w:p>
    <w:p w14:paraId="0EF72777">
      <w:pPr>
        <w:spacing w:line="360" w:lineRule="auto"/>
        <w:ind w:firstLine="549" w:firstLineChars="229"/>
        <w:rPr>
          <w:rFonts w:hint="eastAsia" w:ascii="仿宋" w:hAnsi="仿宋" w:eastAsia="仿宋" w:cs="仿宋"/>
          <w:sz w:val="24"/>
        </w:rPr>
      </w:pPr>
    </w:p>
    <w:p w14:paraId="58115CCE">
      <w:pPr>
        <w:pStyle w:val="50"/>
        <w:rPr>
          <w:rFonts w:hint="eastAsia" w:ascii="仿宋" w:hAnsi="仿宋" w:eastAsia="仿宋" w:cs="仿宋"/>
          <w:sz w:val="24"/>
        </w:rPr>
      </w:pPr>
    </w:p>
    <w:p w14:paraId="6A0D08E7">
      <w:pPr>
        <w:pStyle w:val="50"/>
        <w:rPr>
          <w:rFonts w:hint="eastAsia" w:ascii="仿宋" w:hAnsi="仿宋" w:eastAsia="仿宋" w:cs="仿宋"/>
          <w:sz w:val="24"/>
        </w:rPr>
      </w:pPr>
    </w:p>
    <w:bookmarkEnd w:id="1"/>
    <w:p w14:paraId="59380092">
      <w:pPr>
        <w:pStyle w:val="2"/>
        <w:spacing w:before="0" w:after="160" w:line="240" w:lineRule="auto"/>
        <w:jc w:val="center"/>
        <w:rPr>
          <w:rFonts w:hint="default" w:ascii="仿宋" w:hAnsi="仿宋" w:eastAsia="仿宋" w:cs="仿宋"/>
          <w:color w:val="auto"/>
          <w:sz w:val="36"/>
          <w:szCs w:val="36"/>
          <w:lang w:val="en-US" w:eastAsia="zh-CN"/>
        </w:rPr>
      </w:pPr>
      <w:bookmarkStart w:id="2" w:name="_Toc125344501"/>
      <w:bookmarkStart w:id="3" w:name="第二部分"/>
      <w:bookmarkStart w:id="4" w:name="_Toc91899870"/>
      <w:bookmarkStart w:id="5" w:name="_Toc91899871"/>
      <w:r>
        <w:rPr>
          <w:rFonts w:hint="eastAsia" w:ascii="仿宋" w:hAnsi="仿宋" w:eastAsia="仿宋" w:cs="仿宋"/>
          <w:color w:val="auto"/>
          <w:sz w:val="36"/>
          <w:szCs w:val="36"/>
        </w:rPr>
        <w:t xml:space="preserve">第一章  </w:t>
      </w:r>
      <w:r>
        <w:rPr>
          <w:rFonts w:hint="eastAsia" w:ascii="仿宋" w:hAnsi="仿宋" w:eastAsia="仿宋" w:cs="仿宋"/>
          <w:color w:val="auto"/>
          <w:sz w:val="36"/>
          <w:szCs w:val="36"/>
          <w:lang w:val="en-US" w:eastAsia="zh-CN"/>
        </w:rPr>
        <w:t>磋商</w:t>
      </w:r>
      <w:r>
        <w:rPr>
          <w:rFonts w:hint="eastAsia" w:ascii="仿宋" w:hAnsi="仿宋" w:eastAsia="仿宋" w:cs="仿宋"/>
          <w:color w:val="auto"/>
          <w:sz w:val="36"/>
          <w:szCs w:val="36"/>
        </w:rPr>
        <w:t>公告</w:t>
      </w:r>
      <w:bookmarkEnd w:id="2"/>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628"/>
      </w:tblGrid>
      <w:tr w14:paraId="5DBD40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87" w:hRule="atLeast"/>
          <w:jc w:val="center"/>
        </w:trPr>
        <w:tc>
          <w:tcPr>
            <w:tcW w:w="9628" w:type="dxa"/>
            <w:tcBorders>
              <w:top w:val="single" w:color="auto" w:sz="12" w:space="0"/>
              <w:bottom w:val="single" w:color="auto" w:sz="12" w:space="0"/>
            </w:tcBorders>
          </w:tcPr>
          <w:p w14:paraId="3542B7DA">
            <w:pPr>
              <w:spacing w:beforeLines="50" w:afterLines="50" w:line="3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项目概况</w:t>
            </w:r>
          </w:p>
          <w:p w14:paraId="4C4ADAA7">
            <w:pPr>
              <w:spacing w:line="360" w:lineRule="auto"/>
              <w:rPr>
                <w:rFonts w:hint="eastAsia" w:ascii="仿宋" w:hAnsi="仿宋" w:eastAsia="仿宋" w:cs="仿宋"/>
                <w:b/>
                <w:color w:val="auto"/>
                <w:sz w:val="24"/>
                <w:szCs w:val="24"/>
              </w:rPr>
            </w:pPr>
            <w:r>
              <w:rPr>
                <w:rStyle w:val="79"/>
                <w:rFonts w:hint="eastAsia" w:ascii="仿宋" w:hAnsi="仿宋" w:eastAsia="仿宋" w:cs="仿宋"/>
                <w:b w:val="0"/>
                <w:bCs/>
                <w:caps w:val="0"/>
                <w:color w:val="auto"/>
                <w:spacing w:val="0"/>
                <w:kern w:val="0"/>
                <w:sz w:val="24"/>
                <w:szCs w:val="24"/>
                <w:u w:val="single"/>
                <w:lang w:val="en-US" w:eastAsia="zh-CN" w:bidi="ar"/>
              </w:rPr>
              <w:t>诸暨市暨南街道2025年度400万元以下工程交通（公路）监理服务采购项目</w:t>
            </w:r>
            <w:r>
              <w:rPr>
                <w:rFonts w:hint="eastAsia" w:ascii="仿宋" w:hAnsi="仿宋" w:eastAsia="仿宋" w:cs="仿宋"/>
                <w:sz w:val="24"/>
                <w:szCs w:val="24"/>
              </w:rPr>
              <w:t>的潜在</w:t>
            </w:r>
            <w:r>
              <w:rPr>
                <w:rFonts w:hint="eastAsia" w:ascii="仿宋" w:hAnsi="仿宋" w:eastAsia="仿宋" w:cs="仿宋"/>
                <w:sz w:val="24"/>
                <w:szCs w:val="24"/>
                <w:lang w:eastAsia="zh-CN"/>
              </w:rPr>
              <w:t>磋商供应商</w:t>
            </w:r>
            <w:r>
              <w:rPr>
                <w:rFonts w:hint="eastAsia" w:ascii="仿宋" w:hAnsi="仿宋" w:eastAsia="仿宋" w:cs="仿宋"/>
                <w:sz w:val="24"/>
                <w:szCs w:val="24"/>
              </w:rPr>
              <w:t>应在</w:t>
            </w:r>
            <w:r>
              <w:rPr>
                <w:rFonts w:hint="eastAsia" w:ascii="仿宋" w:hAnsi="仿宋" w:eastAsia="仿宋" w:cs="仿宋"/>
                <w:sz w:val="24"/>
                <w:szCs w:val="24"/>
                <w:u w:val="single"/>
              </w:rPr>
              <w:t>政府采购云平台</w:t>
            </w:r>
            <w:r>
              <w:rPr>
                <w:rStyle w:val="976"/>
                <w:rFonts w:hint="eastAsia" w:ascii="仿宋" w:hAnsi="仿宋" w:eastAsia="仿宋" w:cs="仿宋"/>
                <w:sz w:val="24"/>
                <w:szCs w:val="24"/>
              </w:rPr>
              <w:t>（</w:t>
            </w:r>
            <w:r>
              <w:rPr>
                <w:rFonts w:hint="eastAsia" w:ascii="仿宋" w:hAnsi="仿宋" w:eastAsia="仿宋" w:cs="仿宋"/>
                <w:color w:val="auto"/>
                <w:sz w:val="24"/>
                <w:szCs w:val="24"/>
              </w:rPr>
              <w:t>https://www.zcygov.cn/</w:t>
            </w:r>
            <w:r>
              <w:rPr>
                <w:rStyle w:val="976"/>
                <w:rFonts w:hint="eastAsia" w:ascii="仿宋" w:hAnsi="仿宋" w:eastAsia="仿宋" w:cs="仿宋"/>
                <w:color w:val="auto"/>
                <w:sz w:val="24"/>
                <w:szCs w:val="24"/>
              </w:rPr>
              <w:t>）</w:t>
            </w:r>
            <w:r>
              <w:rPr>
                <w:rFonts w:hint="eastAsia" w:ascii="仿宋" w:hAnsi="仿宋" w:eastAsia="仿宋" w:cs="仿宋"/>
                <w:sz w:val="24"/>
                <w:szCs w:val="24"/>
              </w:rPr>
              <w:t>获取（下载）</w:t>
            </w:r>
            <w:r>
              <w:rPr>
                <w:rFonts w:hint="eastAsia" w:ascii="仿宋" w:hAnsi="仿宋" w:eastAsia="仿宋" w:cs="仿宋"/>
                <w:sz w:val="24"/>
                <w:szCs w:val="24"/>
                <w:lang w:val="en-US" w:eastAsia="zh-CN"/>
              </w:rPr>
              <w:t>磋商</w:t>
            </w:r>
            <w:r>
              <w:rPr>
                <w:rFonts w:hint="eastAsia" w:ascii="仿宋" w:hAnsi="仿宋" w:eastAsia="仿宋" w:cs="仿宋"/>
                <w:sz w:val="24"/>
                <w:szCs w:val="24"/>
              </w:rPr>
              <w:t>文件，并</w:t>
            </w:r>
            <w:r>
              <w:rPr>
                <w:rFonts w:hint="eastAsia" w:ascii="仿宋" w:hAnsi="仿宋" w:eastAsia="仿宋" w:cs="仿宋"/>
                <w:color w:val="auto"/>
                <w:sz w:val="24"/>
                <w:szCs w:val="24"/>
              </w:rPr>
              <w:t>于</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 xml:space="preserve"> 11</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u w:val="single"/>
              </w:rPr>
              <w:t>0分（</w:t>
            </w:r>
            <w:r>
              <w:rPr>
                <w:rFonts w:hint="eastAsia" w:ascii="仿宋" w:hAnsi="仿宋" w:eastAsia="仿宋" w:cs="仿宋"/>
                <w:color w:val="auto"/>
                <w:sz w:val="24"/>
                <w:szCs w:val="24"/>
                <w:u w:val="single"/>
              </w:rPr>
              <w:t>北京时间）</w:t>
            </w:r>
            <w:r>
              <w:rPr>
                <w:rFonts w:hint="eastAsia" w:ascii="仿宋" w:hAnsi="仿宋" w:eastAsia="仿宋" w:cs="仿宋"/>
                <w:color w:val="auto"/>
                <w:sz w:val="24"/>
                <w:szCs w:val="24"/>
              </w:rPr>
              <w:t>前递交（上传）</w:t>
            </w:r>
            <w:r>
              <w:rPr>
                <w:rFonts w:hint="eastAsia" w:ascii="仿宋" w:hAnsi="仿宋" w:eastAsia="仿宋" w:cs="仿宋"/>
                <w:color w:val="auto"/>
                <w:sz w:val="24"/>
                <w:szCs w:val="24"/>
                <w:lang w:val="en-US" w:eastAsia="zh-CN"/>
              </w:rPr>
              <w:t>投标</w:t>
            </w:r>
            <w:r>
              <w:rPr>
                <w:rFonts w:hint="eastAsia" w:ascii="仿宋" w:hAnsi="仿宋" w:eastAsia="仿宋" w:cs="仿宋"/>
                <w:color w:val="auto"/>
                <w:sz w:val="24"/>
                <w:szCs w:val="24"/>
              </w:rPr>
              <w:t>文件。</w:t>
            </w:r>
          </w:p>
        </w:tc>
      </w:tr>
    </w:tbl>
    <w:p w14:paraId="21B5AF2B">
      <w:pPr>
        <w:pStyle w:val="3"/>
        <w:spacing w:before="240" w:afterLines="50" w:line="240" w:lineRule="auto"/>
        <w:rPr>
          <w:rFonts w:hint="eastAsia" w:ascii="仿宋" w:hAnsi="仿宋" w:eastAsia="仿宋" w:cs="仿宋"/>
          <w:sz w:val="24"/>
          <w:szCs w:val="24"/>
        </w:rPr>
      </w:pPr>
      <w:r>
        <w:rPr>
          <w:rFonts w:hint="eastAsia" w:ascii="仿宋" w:hAnsi="仿宋" w:eastAsia="仿宋" w:cs="仿宋"/>
          <w:bCs w:val="0"/>
          <w:sz w:val="24"/>
          <w:szCs w:val="24"/>
        </w:rPr>
        <w:t>一、项目基本情况</w:t>
      </w:r>
    </w:p>
    <w:p w14:paraId="1FF0933B">
      <w:pPr>
        <w:pStyle w:val="58"/>
        <w:spacing w:beforeLines="50" w:beforeAutospacing="0" w:afterLines="50" w:afterAutospacing="0" w:line="240" w:lineRule="auto"/>
        <w:ind w:firstLine="556"/>
        <w:rPr>
          <w:rFonts w:hint="eastAsia" w:ascii="仿宋" w:hAnsi="仿宋" w:eastAsia="仿宋" w:cs="仿宋"/>
        </w:rPr>
      </w:pPr>
      <w:r>
        <w:rPr>
          <w:rFonts w:hint="eastAsia" w:ascii="仿宋" w:hAnsi="仿宋" w:eastAsia="仿宋" w:cs="仿宋"/>
          <w:b/>
          <w:bCs/>
        </w:rPr>
        <w:t>采购组织类型：</w:t>
      </w:r>
      <w:r>
        <w:rPr>
          <w:rFonts w:hint="eastAsia" w:ascii="仿宋" w:hAnsi="仿宋" w:eastAsia="仿宋" w:cs="仿宋"/>
        </w:rPr>
        <w:t>分散采购委托代理</w:t>
      </w:r>
    </w:p>
    <w:p w14:paraId="4807DE2D">
      <w:pPr>
        <w:pStyle w:val="58"/>
        <w:spacing w:beforeLines="50" w:beforeAutospacing="0" w:afterLines="50" w:afterAutospacing="0" w:line="240" w:lineRule="auto"/>
        <w:ind w:firstLine="556"/>
        <w:rPr>
          <w:rFonts w:hint="default" w:ascii="仿宋" w:hAnsi="仿宋" w:eastAsia="仿宋" w:cs="仿宋"/>
          <w:lang w:val="en-US" w:eastAsia="zh-CN"/>
        </w:rPr>
      </w:pPr>
      <w:r>
        <w:rPr>
          <w:rFonts w:hint="eastAsia" w:ascii="仿宋" w:hAnsi="仿宋" w:eastAsia="仿宋" w:cs="仿宋"/>
          <w:b/>
          <w:bCs/>
        </w:rPr>
        <w:t>项目编号：</w:t>
      </w:r>
      <w:r>
        <w:rPr>
          <w:rFonts w:hint="eastAsia" w:ascii="仿宋" w:hAnsi="仿宋" w:eastAsia="仿宋" w:cs="仿宋"/>
          <w:lang w:eastAsia="zh-CN"/>
        </w:rPr>
        <w:t>诸正开202</w:t>
      </w:r>
      <w:r>
        <w:rPr>
          <w:rFonts w:hint="eastAsia" w:ascii="仿宋" w:hAnsi="仿宋" w:eastAsia="仿宋" w:cs="仿宋"/>
          <w:lang w:val="en-US" w:eastAsia="zh-CN"/>
        </w:rPr>
        <w:t>5</w:t>
      </w:r>
      <w:r>
        <w:rPr>
          <w:rFonts w:hint="eastAsia" w:ascii="仿宋" w:hAnsi="仿宋" w:eastAsia="仿宋" w:cs="仿宋"/>
          <w:lang w:eastAsia="zh-CN"/>
        </w:rPr>
        <w:t>-</w:t>
      </w:r>
      <w:r>
        <w:rPr>
          <w:rFonts w:hint="eastAsia" w:ascii="仿宋" w:hAnsi="仿宋" w:eastAsia="仿宋" w:cs="仿宋"/>
          <w:lang w:val="en-US" w:eastAsia="zh-CN"/>
        </w:rPr>
        <w:t>04</w:t>
      </w:r>
      <w:r>
        <w:rPr>
          <w:rFonts w:hint="eastAsia" w:ascii="仿宋" w:hAnsi="仿宋" w:eastAsia="仿宋" w:cs="仿宋"/>
          <w:lang w:eastAsia="zh-CN"/>
        </w:rPr>
        <w:t>-</w:t>
      </w:r>
      <w:r>
        <w:rPr>
          <w:rFonts w:hint="eastAsia" w:ascii="仿宋" w:hAnsi="仿宋" w:eastAsia="仿宋" w:cs="仿宋"/>
          <w:lang w:val="en-US" w:eastAsia="zh-CN"/>
        </w:rPr>
        <w:t xml:space="preserve">02 </w:t>
      </w:r>
    </w:p>
    <w:p w14:paraId="50E0C37C">
      <w:pPr>
        <w:spacing w:line="360" w:lineRule="auto"/>
        <w:ind w:firstLine="482" w:firstLineChars="200"/>
        <w:rPr>
          <w:rFonts w:hint="eastAsia" w:ascii="仿宋" w:hAnsi="仿宋" w:eastAsia="仿宋" w:cs="仿宋"/>
          <w:sz w:val="26"/>
          <w:szCs w:val="26"/>
          <w:highlight w:val="none"/>
          <w:lang w:eastAsia="zh-CN"/>
        </w:rPr>
      </w:pPr>
      <w:r>
        <w:rPr>
          <w:rFonts w:hint="eastAsia" w:ascii="仿宋" w:hAnsi="仿宋" w:eastAsia="仿宋" w:cs="仿宋"/>
          <w:b/>
          <w:bCs/>
          <w:kern w:val="0"/>
          <w:sz w:val="24"/>
          <w:szCs w:val="24"/>
          <w:lang w:val="en-US" w:eastAsia="zh-CN" w:bidi="ar-SA"/>
        </w:rPr>
        <w:t>项目名称：</w:t>
      </w:r>
      <w:r>
        <w:rPr>
          <w:rStyle w:val="79"/>
          <w:rFonts w:hint="eastAsia" w:ascii="仿宋" w:hAnsi="仿宋" w:eastAsia="仿宋" w:cs="仿宋"/>
          <w:b w:val="0"/>
          <w:bCs/>
          <w:caps w:val="0"/>
          <w:color w:val="auto"/>
          <w:spacing w:val="0"/>
          <w:kern w:val="0"/>
          <w:sz w:val="24"/>
          <w:szCs w:val="24"/>
          <w:lang w:val="en-US" w:eastAsia="zh-CN" w:bidi="ar"/>
        </w:rPr>
        <w:t>诸暨市暨南街道2025年度400万元以下工程交通（公路）监理服务采购项目</w:t>
      </w:r>
    </w:p>
    <w:p w14:paraId="4D95C9E9">
      <w:pPr>
        <w:pStyle w:val="58"/>
        <w:spacing w:beforeLines="50" w:beforeAutospacing="0" w:afterLines="50" w:afterAutospacing="0" w:line="240" w:lineRule="auto"/>
        <w:ind w:firstLine="556"/>
        <w:rPr>
          <w:rFonts w:hint="eastAsia" w:ascii="仿宋" w:hAnsi="仿宋" w:eastAsia="仿宋" w:cs="仿宋"/>
          <w:lang w:eastAsia="zh-CN"/>
        </w:rPr>
      </w:pPr>
      <w:r>
        <w:rPr>
          <w:rFonts w:hint="eastAsia" w:ascii="仿宋" w:hAnsi="仿宋" w:eastAsia="仿宋" w:cs="仿宋"/>
          <w:b/>
          <w:bCs/>
          <w:lang w:eastAsia="zh-CN"/>
        </w:rPr>
        <w:t>采购方式：</w:t>
      </w:r>
      <w:r>
        <w:rPr>
          <w:rFonts w:hint="eastAsia" w:ascii="仿宋" w:hAnsi="仿宋" w:eastAsia="仿宋" w:cs="仿宋"/>
          <w:lang w:eastAsia="zh-CN"/>
        </w:rPr>
        <w:t>竞争性磋商</w:t>
      </w:r>
    </w:p>
    <w:p w14:paraId="62E5F74C">
      <w:pPr>
        <w:pStyle w:val="58"/>
        <w:spacing w:beforeLines="50" w:beforeAutospacing="0" w:afterLines="50" w:afterAutospacing="0" w:line="240" w:lineRule="auto"/>
        <w:ind w:firstLine="556"/>
        <w:rPr>
          <w:rFonts w:hint="eastAsia" w:ascii="仿宋" w:hAnsi="仿宋" w:eastAsia="仿宋" w:cs="仿宋"/>
        </w:rPr>
      </w:pPr>
      <w:r>
        <w:rPr>
          <w:rFonts w:hint="eastAsia" w:ascii="仿宋" w:hAnsi="仿宋" w:eastAsia="仿宋" w:cs="仿宋"/>
          <w:b/>
          <w:bCs/>
          <w:lang w:eastAsia="zh-CN"/>
        </w:rPr>
        <w:t>预算金额（元）：</w:t>
      </w:r>
      <w:r>
        <w:rPr>
          <w:rFonts w:hint="eastAsia" w:ascii="仿宋" w:hAnsi="仿宋" w:eastAsia="仿宋" w:cs="仿宋"/>
          <w:color w:val="auto"/>
          <w:sz w:val="24"/>
          <w:szCs w:val="21"/>
          <w:lang w:val="en-US" w:eastAsia="zh-CN" w:bidi="ar-SA"/>
        </w:rPr>
        <w:t>300000.00</w:t>
      </w:r>
    </w:p>
    <w:p w14:paraId="1DEDE8B3">
      <w:pPr>
        <w:pStyle w:val="58"/>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b/>
          <w:bCs/>
          <w:lang w:val="en-US" w:eastAsia="zh-CN"/>
        </w:rPr>
        <w:t>最高限价（元）</w:t>
      </w:r>
      <w:r>
        <w:rPr>
          <w:rFonts w:hint="eastAsia" w:ascii="仿宋" w:hAnsi="仿宋" w:eastAsia="仿宋" w:cs="仿宋"/>
          <w:lang w:val="en-US" w:eastAsia="zh-CN"/>
        </w:rPr>
        <w:t>：300000.00</w:t>
      </w:r>
    </w:p>
    <w:p w14:paraId="57444EA7">
      <w:pPr>
        <w:spacing w:line="360" w:lineRule="auto"/>
        <w:ind w:firstLine="482" w:firstLineChars="2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采购需求：</w:t>
      </w:r>
      <w:r>
        <w:rPr>
          <w:rStyle w:val="79"/>
          <w:rFonts w:hint="eastAsia" w:ascii="仿宋" w:hAnsi="仿宋" w:eastAsia="仿宋" w:cs="仿宋"/>
          <w:b w:val="0"/>
          <w:bCs/>
          <w:caps w:val="0"/>
          <w:color w:val="auto"/>
          <w:spacing w:val="0"/>
          <w:kern w:val="0"/>
          <w:sz w:val="24"/>
          <w:szCs w:val="24"/>
          <w:lang w:val="en-US" w:eastAsia="zh-CN" w:bidi="ar"/>
        </w:rPr>
        <w:t>诸暨市暨南街道2025年度400万元以下工程交通（公路）监理服务采购项目</w:t>
      </w:r>
      <w:r>
        <w:rPr>
          <w:rFonts w:hint="eastAsia" w:ascii="仿宋" w:hAnsi="仿宋" w:eastAsia="仿宋" w:cs="仿宋"/>
          <w:sz w:val="24"/>
          <w:highlight w:val="none"/>
        </w:rPr>
        <w:t>，采购预算金额</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0万元，</w:t>
      </w:r>
      <w:r>
        <w:rPr>
          <w:rFonts w:ascii="仿宋" w:hAnsi="仿宋" w:eastAsia="仿宋"/>
          <w:bCs/>
          <w:color w:val="auto"/>
          <w:sz w:val="24"/>
          <w:szCs w:val="24"/>
        </w:rPr>
        <w:t>数量按实结算；</w:t>
      </w:r>
      <w:r>
        <w:rPr>
          <w:rFonts w:hint="eastAsia" w:ascii="仿宋" w:hAnsi="仿宋" w:eastAsia="仿宋"/>
          <w:bCs/>
          <w:color w:val="auto"/>
          <w:sz w:val="24"/>
          <w:szCs w:val="24"/>
        </w:rPr>
        <w:t>年度服务期限内，成交供应商累计结算金额最高不超过采购预算金额。</w:t>
      </w:r>
      <w:r>
        <w:rPr>
          <w:rFonts w:hint="eastAsia" w:ascii="仿宋" w:hAnsi="仿宋" w:eastAsia="仿宋" w:cs="宋体"/>
          <w:sz w:val="24"/>
          <w:szCs w:val="24"/>
        </w:rPr>
        <w:t>具体内容详见采购需求</w:t>
      </w:r>
      <w:r>
        <w:rPr>
          <w:rFonts w:ascii="仿宋" w:hAnsi="仿宋" w:eastAsia="仿宋" w:cs="宋体"/>
          <w:sz w:val="24"/>
          <w:szCs w:val="24"/>
        </w:rPr>
        <w:t>。</w:t>
      </w:r>
    </w:p>
    <w:p w14:paraId="5378D935">
      <w:pPr>
        <w:pStyle w:val="4"/>
        <w:keepNext w:val="0"/>
        <w:keepLines w:val="0"/>
        <w:pageBreakBefore w:val="0"/>
        <w:kinsoku/>
        <w:wordWrap/>
        <w:overflowPunct/>
        <w:topLinePunct w:val="0"/>
        <w:autoSpaceDE/>
        <w:autoSpaceDN/>
        <w:bidi w:val="0"/>
        <w:adjustRightInd w:val="0"/>
        <w:spacing w:line="360" w:lineRule="auto"/>
        <w:ind w:left="0" w:leftChars="0" w:firstLine="480"/>
        <w:textAlignment w:val="auto"/>
        <w:rPr>
          <w:rFonts w:hint="eastAsia" w:ascii="仿宋" w:hAnsi="仿宋" w:eastAsia="仿宋" w:cs="仿宋"/>
          <w:bCs w:val="0"/>
          <w:sz w:val="24"/>
          <w:szCs w:val="24"/>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仿宋" w:hAnsi="仿宋" w:eastAsia="仿宋" w:cs="仿宋"/>
          <w:color w:val="auto"/>
          <w:sz w:val="24"/>
          <w:szCs w:val="24"/>
          <w:highlight w:val="none"/>
        </w:rPr>
        <w:t>自合同签订之日起1年或累计结算金额达到采购预算金额满止。</w:t>
      </w:r>
    </w:p>
    <w:p w14:paraId="38C7EAE2">
      <w:pPr>
        <w:pStyle w:val="3"/>
        <w:spacing w:before="0" w:afterLines="50" w:line="360" w:lineRule="auto"/>
        <w:rPr>
          <w:rFonts w:hint="eastAsia" w:ascii="仿宋" w:hAnsi="仿宋" w:eastAsia="仿宋" w:cs="仿宋"/>
          <w:sz w:val="24"/>
          <w:szCs w:val="24"/>
        </w:rPr>
      </w:pPr>
      <w:r>
        <w:rPr>
          <w:rFonts w:hint="eastAsia" w:ascii="仿宋" w:hAnsi="仿宋" w:eastAsia="仿宋" w:cs="仿宋"/>
          <w:bCs w:val="0"/>
          <w:sz w:val="24"/>
          <w:szCs w:val="24"/>
        </w:rPr>
        <w:t>二、</w:t>
      </w:r>
      <w:r>
        <w:rPr>
          <w:rFonts w:hint="eastAsia" w:ascii="仿宋" w:hAnsi="仿宋" w:eastAsia="仿宋" w:cs="仿宋"/>
          <w:bCs w:val="0"/>
          <w:sz w:val="24"/>
          <w:szCs w:val="24"/>
          <w:lang w:eastAsia="zh-CN"/>
        </w:rPr>
        <w:t>磋商供应商</w:t>
      </w:r>
      <w:r>
        <w:rPr>
          <w:rFonts w:hint="eastAsia" w:ascii="仿宋" w:hAnsi="仿宋" w:eastAsia="仿宋" w:cs="仿宋"/>
          <w:bCs w:val="0"/>
          <w:sz w:val="24"/>
          <w:szCs w:val="24"/>
        </w:rPr>
        <w:t>（供应商）资格要求：</w:t>
      </w:r>
    </w:p>
    <w:p w14:paraId="7BAF442E">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1、满足《中华人民共和国政府采购法》第二十二条规定；</w:t>
      </w:r>
    </w:p>
    <w:p w14:paraId="3D3042C4">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2、未被“信用中国”（www.creditchina.gov.cn）、中国政府采购网（www.ccgp.gov.cn）列入失信被执行人、重大税收违法案件当事人名单、政府采购严重违法失信行为记录名单；</w:t>
      </w:r>
    </w:p>
    <w:p w14:paraId="3F3D77FB">
      <w:pPr>
        <w:spacing w:line="360" w:lineRule="auto"/>
        <w:ind w:firstLine="480" w:firstLineChars="200"/>
        <w:rPr>
          <w:rFonts w:hint="eastAsia"/>
        </w:rPr>
      </w:pPr>
      <w:r>
        <w:rPr>
          <w:rFonts w:hint="eastAsia" w:ascii="仿宋_GB2312" w:hAnsi="仿宋_GB2312" w:eastAsia="仿宋_GB2312" w:cs="仿宋_GB2312"/>
          <w:sz w:val="24"/>
          <w:lang w:val="en-US" w:eastAsia="zh-CN"/>
        </w:rPr>
        <w:t>3、</w:t>
      </w:r>
      <w:r>
        <w:rPr>
          <w:rFonts w:hint="eastAsia" w:ascii="仿宋" w:hAnsi="仿宋" w:eastAsia="仿宋" w:cs="仿宋"/>
          <w:color w:val="auto"/>
          <w:sz w:val="24"/>
          <w:szCs w:val="24"/>
          <w:lang w:eastAsia="zh-CN"/>
        </w:rPr>
        <w:t>落实政府采购政策需满足的资格要求</w:t>
      </w:r>
      <w:r>
        <w:rPr>
          <w:rFonts w:hint="eastAsia" w:ascii="仿宋_GB2312" w:hAnsi="仿宋_GB2312" w:eastAsia="仿宋_GB2312" w:cs="仿宋_GB2312"/>
          <w:sz w:val="24"/>
        </w:rPr>
        <w:t>：</w:t>
      </w:r>
      <w:r>
        <w:rPr>
          <w:rFonts w:hint="eastAsia" w:ascii="仿宋" w:hAnsi="仿宋" w:eastAsia="仿宋" w:cs="仿宋"/>
          <w:color w:val="auto"/>
          <w:sz w:val="24"/>
          <w:szCs w:val="24"/>
          <w:lang w:val="en-US" w:eastAsia="zh-CN"/>
        </w:rPr>
        <w:t>本项目</w:t>
      </w:r>
      <w:r>
        <w:rPr>
          <w:rFonts w:hint="eastAsia" w:ascii="仿宋" w:hAnsi="仿宋" w:eastAsia="仿宋" w:cs="仿宋"/>
          <w:color w:val="auto"/>
          <w:sz w:val="24"/>
          <w:szCs w:val="24"/>
          <w:lang w:eastAsia="zh-CN"/>
        </w:rPr>
        <w:t>专门面向中小企业，</w:t>
      </w:r>
      <w:r>
        <w:rPr>
          <w:rFonts w:hint="eastAsia" w:ascii="仿宋" w:hAnsi="仿宋" w:eastAsia="仿宋" w:cs="仿宋"/>
          <w:color w:val="auto"/>
          <w:sz w:val="24"/>
          <w:highlight w:val="none"/>
        </w:rPr>
        <w:t>服务全部由符合政策要求的中小企业承接，提供中小企业声明函；</w:t>
      </w:r>
    </w:p>
    <w:p w14:paraId="6D8E5346">
      <w:pPr>
        <w:adjustRightInd w:val="0"/>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本项目的特定资格要求：</w:t>
      </w:r>
      <w:r>
        <w:rPr>
          <w:rFonts w:hint="eastAsia" w:ascii="仿宋" w:hAnsi="仿宋" w:eastAsia="仿宋" w:cs="宋体"/>
          <w:sz w:val="24"/>
          <w:szCs w:val="24"/>
        </w:rPr>
        <w:t xml:space="preserve">投标人须具备工程监理综合资质或公路工程施工监理丙级（含）以上资质； </w:t>
      </w:r>
    </w:p>
    <w:p w14:paraId="050D8DA2">
      <w:pPr>
        <w:pStyle w:val="80"/>
        <w:ind w:left="0" w:leftChars="0" w:firstLine="0" w:firstLineChars="0"/>
        <w:rPr>
          <w:rFonts w:hint="default" w:ascii="仿宋" w:hAnsi="仿宋" w:eastAsia="仿宋" w:cs="宋体"/>
          <w:sz w:val="24"/>
          <w:szCs w:val="24"/>
          <w:lang w:val="en-US" w:eastAsia="zh-CN"/>
        </w:rPr>
      </w:pPr>
      <w:r>
        <w:rPr>
          <w:rFonts w:hint="eastAsia" w:ascii="仿宋" w:hAnsi="仿宋" w:eastAsia="仿宋" w:cs="宋体"/>
          <w:sz w:val="24"/>
          <w:szCs w:val="24"/>
          <w:lang w:val="en-US" w:eastAsia="zh-CN"/>
        </w:rPr>
        <w:t xml:space="preserve">   5、本项目不接受联合体投标。</w:t>
      </w:r>
    </w:p>
    <w:p w14:paraId="77CB785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val="0"/>
          <w:kern w:val="2"/>
          <w:sz w:val="24"/>
          <w:szCs w:val="24"/>
          <w:lang w:val="zh-CN" w:eastAsia="zh-CN" w:bidi="ar-SA"/>
        </w:rPr>
      </w:pPr>
    </w:p>
    <w:p w14:paraId="21ECC1E6">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val="0"/>
          <w:kern w:val="2"/>
          <w:sz w:val="24"/>
          <w:szCs w:val="24"/>
          <w:lang w:val="en-US" w:eastAsia="zh-CN" w:bidi="ar-SA"/>
        </w:rPr>
      </w:pPr>
      <w:r>
        <w:rPr>
          <w:rFonts w:hint="eastAsia" w:ascii="仿宋" w:hAnsi="仿宋" w:eastAsia="仿宋" w:cs="仿宋"/>
          <w:b/>
          <w:bCs w:val="0"/>
          <w:kern w:val="2"/>
          <w:sz w:val="24"/>
          <w:szCs w:val="24"/>
          <w:lang w:val="zh-CN" w:eastAsia="zh-CN" w:bidi="ar-SA"/>
        </w:rPr>
        <w:t>三、获取招标文件</w:t>
      </w:r>
      <w:r>
        <w:rPr>
          <w:rFonts w:hint="eastAsia" w:ascii="仿宋" w:hAnsi="仿宋" w:eastAsia="仿宋" w:cs="仿宋"/>
          <w:b/>
          <w:bCs w:val="0"/>
          <w:kern w:val="2"/>
          <w:sz w:val="24"/>
          <w:szCs w:val="24"/>
          <w:lang w:val="en-US" w:eastAsia="zh-CN" w:bidi="ar-SA"/>
        </w:rPr>
        <w:t>:</w:t>
      </w:r>
    </w:p>
    <w:p w14:paraId="112BB3D4">
      <w:pPr>
        <w:pStyle w:val="58"/>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556"/>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时间：  /  至2025年4月11日，每天上午00:00至12:00，下午12:00至23:59（北京时间，线上获取法定节假日均可，线下获取文件法定节假日除外）</w:t>
      </w:r>
    </w:p>
    <w:p w14:paraId="35EBD30A">
      <w:pPr>
        <w:pStyle w:val="58"/>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556"/>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地点（网址）：政府采购云平台（https://www.zcygov.cn/）</w:t>
      </w:r>
    </w:p>
    <w:p w14:paraId="0AB5C82E">
      <w:pPr>
        <w:pStyle w:val="58"/>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556"/>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方式：潜在供应商登录政府采购云平台，在线申请获取招标文件。进入“项目采购”应用，在获取招标文件菜单中选择项目，申请获取招标文件。（仅需浏览招标文件的供应商可点击“游客，浏览招标文件”直接下载招标文件浏览。）</w:t>
      </w:r>
    </w:p>
    <w:p w14:paraId="58C2C210">
      <w:pPr>
        <w:pStyle w:val="58"/>
        <w:spacing w:beforeLines="50" w:beforeAutospacing="0" w:afterLines="50" w:afterAutospacing="0" w:line="300" w:lineRule="exact"/>
        <w:ind w:firstLine="556"/>
        <w:rPr>
          <w:rFonts w:hint="eastAsia" w:ascii="仿宋" w:hAnsi="仿宋" w:eastAsia="仿宋" w:cs="仿宋"/>
        </w:rPr>
      </w:pPr>
      <w:r>
        <w:rPr>
          <w:rFonts w:hint="eastAsia" w:ascii="仿宋" w:hAnsi="仿宋" w:eastAsia="仿宋" w:cs="仿宋"/>
        </w:rPr>
        <w:t>售价（元）：免费。</w:t>
      </w:r>
    </w:p>
    <w:p w14:paraId="6773E910">
      <w:pPr>
        <w:pStyle w:val="3"/>
        <w:spacing w:before="240" w:afterLines="50" w:line="300" w:lineRule="exact"/>
        <w:rPr>
          <w:rFonts w:hint="eastAsia" w:ascii="仿宋" w:hAnsi="仿宋" w:eastAsia="仿宋" w:cs="仿宋"/>
          <w:sz w:val="24"/>
          <w:szCs w:val="24"/>
        </w:rPr>
      </w:pPr>
      <w:r>
        <w:rPr>
          <w:rFonts w:hint="eastAsia" w:ascii="仿宋" w:hAnsi="仿宋" w:eastAsia="仿宋" w:cs="仿宋"/>
          <w:bCs w:val="0"/>
          <w:sz w:val="24"/>
          <w:szCs w:val="24"/>
        </w:rPr>
        <w:t>四、提交投标文件截止时间、开标时间和地点</w:t>
      </w:r>
    </w:p>
    <w:p w14:paraId="5E08D96C">
      <w:pPr>
        <w:pStyle w:val="58"/>
        <w:spacing w:beforeLines="50" w:beforeAutospacing="0" w:afterLines="50" w:afterAutospacing="0" w:line="300" w:lineRule="exact"/>
        <w:ind w:firstLine="480" w:firstLineChars="200"/>
        <w:rPr>
          <w:rFonts w:hint="eastAsia" w:ascii="仿宋" w:hAnsi="仿宋" w:eastAsia="仿宋" w:cs="仿宋"/>
        </w:rPr>
      </w:pPr>
      <w:r>
        <w:rPr>
          <w:rFonts w:hint="eastAsia" w:ascii="仿宋" w:hAnsi="仿宋" w:eastAsia="仿宋" w:cs="仿宋"/>
        </w:rPr>
        <w:t>提交投标文件截止时间：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11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3</w:t>
      </w:r>
      <w:r>
        <w:rPr>
          <w:rFonts w:hint="eastAsia" w:ascii="仿宋" w:hAnsi="仿宋" w:eastAsia="仿宋" w:cs="仿宋"/>
          <w:color w:val="auto"/>
          <w:highlight w:val="none"/>
          <w:u w:val="single"/>
        </w:rPr>
        <w:t>0分</w:t>
      </w:r>
      <w:r>
        <w:rPr>
          <w:rFonts w:hint="eastAsia" w:ascii="仿宋" w:hAnsi="仿宋" w:eastAsia="仿宋" w:cs="仿宋"/>
          <w:color w:val="auto"/>
          <w:highlight w:val="none"/>
        </w:rPr>
        <w:t>（</w:t>
      </w:r>
      <w:r>
        <w:rPr>
          <w:rFonts w:hint="eastAsia" w:ascii="仿宋" w:hAnsi="仿宋" w:eastAsia="仿宋" w:cs="仿宋"/>
          <w:highlight w:val="none"/>
        </w:rPr>
        <w:t>北</w:t>
      </w:r>
      <w:r>
        <w:rPr>
          <w:rFonts w:hint="eastAsia" w:ascii="仿宋" w:hAnsi="仿宋" w:eastAsia="仿宋" w:cs="仿宋"/>
        </w:rPr>
        <w:t>京时间）</w:t>
      </w:r>
    </w:p>
    <w:p w14:paraId="4F891089">
      <w:pPr>
        <w:pStyle w:val="58"/>
        <w:spacing w:beforeLines="50" w:beforeAutospacing="0" w:afterLines="50" w:afterAutospacing="0" w:line="300" w:lineRule="exact"/>
        <w:ind w:firstLine="480" w:firstLineChars="200"/>
        <w:rPr>
          <w:rFonts w:hint="eastAsia" w:ascii="仿宋" w:hAnsi="仿宋" w:eastAsia="仿宋" w:cs="仿宋"/>
        </w:rPr>
      </w:pPr>
      <w:r>
        <w:rPr>
          <w:rFonts w:hint="eastAsia" w:ascii="仿宋" w:hAnsi="仿宋" w:eastAsia="仿宋" w:cs="仿宋"/>
        </w:rPr>
        <w:t>投标地点（网址）：政府采购云平台（https://www.zcygov.cn/）</w:t>
      </w:r>
    </w:p>
    <w:p w14:paraId="14A3E84C">
      <w:pPr>
        <w:pStyle w:val="58"/>
        <w:spacing w:beforeLines="50" w:beforeAutospacing="0" w:afterLines="50" w:afterAutospacing="0" w:line="300" w:lineRule="exact"/>
        <w:ind w:firstLine="480" w:firstLineChars="200"/>
        <w:rPr>
          <w:rFonts w:hint="eastAsia" w:ascii="仿宋" w:hAnsi="仿宋" w:eastAsia="仿宋" w:cs="仿宋"/>
        </w:rPr>
      </w:pPr>
      <w:r>
        <w:rPr>
          <w:rFonts w:hint="eastAsia" w:ascii="仿宋" w:hAnsi="仿宋" w:eastAsia="仿宋" w:cs="仿宋"/>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11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3</w:t>
      </w:r>
      <w:r>
        <w:rPr>
          <w:rFonts w:hint="eastAsia" w:ascii="仿宋" w:hAnsi="仿宋" w:eastAsia="仿宋" w:cs="仿宋"/>
          <w:color w:val="auto"/>
          <w:highlight w:val="none"/>
          <w:u w:val="single"/>
        </w:rPr>
        <w:t>0分</w:t>
      </w:r>
      <w:r>
        <w:rPr>
          <w:rFonts w:hint="eastAsia" w:ascii="仿宋" w:hAnsi="仿宋" w:eastAsia="仿宋" w:cs="仿宋"/>
          <w:color w:val="auto"/>
          <w:highlight w:val="none"/>
        </w:rPr>
        <w:t>（</w:t>
      </w:r>
      <w:r>
        <w:rPr>
          <w:rFonts w:hint="eastAsia" w:ascii="仿宋" w:hAnsi="仿宋" w:eastAsia="仿宋" w:cs="仿宋"/>
          <w:highlight w:val="none"/>
        </w:rPr>
        <w:t>北</w:t>
      </w:r>
      <w:r>
        <w:rPr>
          <w:rFonts w:hint="eastAsia" w:ascii="仿宋" w:hAnsi="仿宋" w:eastAsia="仿宋" w:cs="仿宋"/>
        </w:rPr>
        <w:t>京时间）</w:t>
      </w:r>
    </w:p>
    <w:p w14:paraId="66AFEE62">
      <w:pPr>
        <w:pStyle w:val="58"/>
        <w:keepNext w:val="0"/>
        <w:keepLines w:val="0"/>
        <w:pageBreakBefore w:val="0"/>
        <w:kinsoku/>
        <w:wordWrap/>
        <w:overflowPunct/>
        <w:topLinePunct w:val="0"/>
        <w:autoSpaceDE/>
        <w:autoSpaceDN/>
        <w:bidi w:val="0"/>
        <w:adjustRightInd w:val="0"/>
        <w:snapToGrid/>
        <w:spacing w:before="0" w:beforeAutospacing="0" w:after="0" w:afterAutospacing="0" w:line="420" w:lineRule="exact"/>
        <w:ind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开标地点（网址）：</w:t>
      </w:r>
      <w:r>
        <w:rPr>
          <w:rFonts w:hint="eastAsia" w:ascii="仿宋" w:hAnsi="仿宋" w:eastAsia="仿宋" w:cs="仿宋"/>
          <w:color w:val="000000"/>
          <w:kern w:val="2"/>
          <w:sz w:val="24"/>
          <w:szCs w:val="24"/>
          <w:highlight w:val="none"/>
          <w:lang w:val="en-US" w:eastAsia="zh-CN"/>
        </w:rPr>
        <w:t>政府采购云平台</w:t>
      </w:r>
      <w:r>
        <w:rPr>
          <w:rFonts w:hint="eastAsia" w:ascii="仿宋" w:hAnsi="仿宋" w:eastAsia="仿宋"/>
        </w:rPr>
        <w:t>（https://www.zcygov.cn/）所有投标人均须准时在“政府采购云平台”在线参加。</w:t>
      </w:r>
    </w:p>
    <w:p w14:paraId="37076864">
      <w:pPr>
        <w:pStyle w:val="3"/>
        <w:spacing w:before="240" w:afterLines="50" w:line="300" w:lineRule="exact"/>
        <w:rPr>
          <w:rFonts w:hint="eastAsia" w:ascii="仿宋" w:hAnsi="仿宋" w:eastAsia="仿宋" w:cs="仿宋"/>
          <w:sz w:val="24"/>
          <w:szCs w:val="24"/>
        </w:rPr>
      </w:pPr>
      <w:r>
        <w:rPr>
          <w:rFonts w:hint="eastAsia" w:ascii="仿宋" w:hAnsi="仿宋" w:eastAsia="仿宋" w:cs="仿宋"/>
          <w:bCs w:val="0"/>
          <w:sz w:val="24"/>
          <w:szCs w:val="24"/>
        </w:rPr>
        <w:t>五、公告期限</w:t>
      </w:r>
    </w:p>
    <w:p w14:paraId="61EC29C9">
      <w:pPr>
        <w:pStyle w:val="58"/>
        <w:spacing w:beforeLines="50" w:beforeAutospacing="0" w:afterLines="50" w:afterAutospacing="0" w:line="300" w:lineRule="exact"/>
        <w:ind w:firstLine="556"/>
        <w:rPr>
          <w:rFonts w:hint="eastAsia" w:ascii="仿宋" w:hAnsi="仿宋" w:eastAsia="仿宋" w:cs="仿宋"/>
        </w:rPr>
      </w:pPr>
      <w:r>
        <w:rPr>
          <w:rFonts w:hint="eastAsia" w:ascii="仿宋" w:hAnsi="仿宋" w:eastAsia="仿宋" w:cs="仿宋"/>
        </w:rPr>
        <w:t>自本公告发布之日起</w:t>
      </w:r>
      <w:r>
        <w:rPr>
          <w:rFonts w:hint="eastAsia" w:ascii="仿宋" w:hAnsi="仿宋" w:eastAsia="仿宋" w:cs="仿宋"/>
          <w:lang w:val="en-US" w:eastAsia="zh-CN"/>
        </w:rPr>
        <w:t>3</w:t>
      </w:r>
      <w:r>
        <w:rPr>
          <w:rFonts w:hint="eastAsia" w:ascii="仿宋" w:hAnsi="仿宋" w:eastAsia="仿宋" w:cs="仿宋"/>
        </w:rPr>
        <w:t>个工作日。</w:t>
      </w:r>
    </w:p>
    <w:p w14:paraId="548AD13A">
      <w:pPr>
        <w:pStyle w:val="3"/>
        <w:numPr>
          <w:ilvl w:val="0"/>
          <w:numId w:val="1"/>
        </w:numPr>
        <w:spacing w:before="240" w:afterLines="50" w:line="300" w:lineRule="exact"/>
        <w:rPr>
          <w:rFonts w:hint="eastAsia" w:ascii="仿宋" w:hAnsi="仿宋" w:eastAsia="仿宋" w:cs="仿宋"/>
          <w:bCs w:val="0"/>
          <w:sz w:val="24"/>
          <w:szCs w:val="24"/>
        </w:rPr>
      </w:pPr>
      <w:r>
        <w:rPr>
          <w:rFonts w:hint="eastAsia" w:ascii="仿宋" w:hAnsi="仿宋" w:eastAsia="仿宋" w:cs="仿宋"/>
          <w:bCs w:val="0"/>
          <w:sz w:val="24"/>
          <w:szCs w:val="24"/>
        </w:rPr>
        <w:t>其他补充事宜</w:t>
      </w:r>
    </w:p>
    <w:p w14:paraId="1E5C8281">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F5DC118">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19C9D6F8">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sz w:val="24"/>
          <w:lang w:val="en-US" w:eastAsia="zh-CN"/>
        </w:rPr>
        <w:t>七</w:t>
      </w:r>
      <w:r>
        <w:rPr>
          <w:rFonts w:hint="eastAsia" w:ascii="仿宋" w:hAnsi="仿宋" w:eastAsia="仿宋" w:cs="仿宋"/>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8531CD9">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其他事项：</w:t>
      </w:r>
    </w:p>
    <w:p w14:paraId="56F2F911">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（1）需要落实的政府采购政策：包括节约资源、保护环境、支持创新、促进中小企业发展等，详见招标文件的第二部分</w:t>
      </w:r>
      <w:r>
        <w:rPr>
          <w:rFonts w:hint="eastAsia" w:ascii="仿宋" w:hAnsi="仿宋" w:eastAsia="仿宋" w:cs="仿宋"/>
          <w:sz w:val="24"/>
          <w:lang w:eastAsia="zh-CN"/>
        </w:rPr>
        <w:t>供应商</w:t>
      </w:r>
      <w:r>
        <w:rPr>
          <w:rFonts w:hint="eastAsia" w:ascii="仿宋" w:hAnsi="仿宋" w:eastAsia="仿宋" w:cs="仿宋"/>
          <w:sz w:val="24"/>
        </w:rPr>
        <w:t>须知-总则。</w:t>
      </w:r>
    </w:p>
    <w:p w14:paraId="27802871">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EDC289">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电子招投标的说明：</w:t>
      </w:r>
    </w:p>
    <w:p w14:paraId="3C2F641F">
      <w:pPr>
        <w:keepNext w:val="0"/>
        <w:keepLines w:val="0"/>
        <w:pageBreakBefore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w:t>
      </w:r>
      <w:r>
        <w:rPr>
          <w:rFonts w:hint="eastAsia" w:ascii="仿宋" w:hAnsi="仿宋" w:eastAsia="仿宋" w:cs="仿宋"/>
          <w:sz w:val="24"/>
          <w:lang w:eastAsia="zh-CN"/>
        </w:rPr>
        <w:t>供应商</w:t>
      </w:r>
      <w:r>
        <w:rPr>
          <w:rFonts w:hint="eastAsia" w:ascii="仿宋" w:hAnsi="仿宋" w:eastAsia="仿宋" w:cs="仿宋"/>
          <w:sz w:val="24"/>
        </w:rPr>
        <w:t>在投标截止时间前将加密的投标文件上传至政府采购云平台，还可以在投标截止时间前递交备份投标文件1份。备份投标文件的制作、递交详见招标文件第二部分第15点—“备份投标文件”； ⑧投标文件的解密：</w:t>
      </w:r>
      <w:r>
        <w:rPr>
          <w:rFonts w:hint="eastAsia" w:ascii="仿宋" w:hAnsi="仿宋" w:eastAsia="仿宋" w:cs="仿宋"/>
          <w:sz w:val="24"/>
          <w:lang w:eastAsia="zh-CN"/>
        </w:rPr>
        <w:t>供应商</w:t>
      </w:r>
      <w:r>
        <w:rPr>
          <w:rFonts w:hint="eastAsia" w:ascii="仿宋" w:hAnsi="仿宋" w:eastAsia="仿宋" w:cs="仿宋"/>
          <w:sz w:val="24"/>
        </w:rPr>
        <w:t>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w:t>
      </w:r>
      <w:r>
        <w:rPr>
          <w:rFonts w:hint="eastAsia" w:ascii="仿宋" w:hAnsi="仿宋" w:eastAsia="仿宋" w:cs="仿宋"/>
          <w:sz w:val="24"/>
          <w:lang w:eastAsia="zh-CN"/>
        </w:rPr>
        <w:t>供应商</w:t>
      </w:r>
      <w:r>
        <w:rPr>
          <w:rFonts w:hint="eastAsia" w:ascii="仿宋" w:hAnsi="仿宋" w:eastAsia="仿宋" w:cs="仿宋"/>
          <w:sz w:val="24"/>
        </w:rPr>
        <w:t xml:space="preserve">仅提交备份投标文件，没有在电子交易平台传输递交投标文件的，投标无效；⑨具体操作指南：详见政府采购云平台“服务中心-帮助文档-项目采购-操作流程-电子招投标-政府采购项目电子交易管理操作指南-供应商”。 </w:t>
      </w:r>
    </w:p>
    <w:p w14:paraId="7CDCC711">
      <w:pPr>
        <w:keepNext w:val="0"/>
        <w:keepLines w:val="0"/>
        <w:pageBreakBefore w:val="0"/>
        <w:kinsoku/>
        <w:wordWrap/>
        <w:overflowPunct/>
        <w:topLinePunct w:val="0"/>
        <w:autoSpaceDE/>
        <w:autoSpaceDN/>
        <w:bidi w:val="0"/>
        <w:adjustRightInd w:val="0"/>
        <w:snapToGrid/>
        <w:spacing w:line="440" w:lineRule="exact"/>
        <w:ind w:firstLine="240" w:firstLineChars="1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）招标文件公告期限与招标公告的公告期限一致。</w:t>
      </w:r>
    </w:p>
    <w:p w14:paraId="7D2D9389">
      <w:pPr>
        <w:pStyle w:val="58"/>
        <w:keepNext w:val="0"/>
        <w:keepLines w:val="0"/>
        <w:pageBreakBefore w:val="0"/>
        <w:kinsoku/>
        <w:wordWrap/>
        <w:overflowPunct/>
        <w:topLinePunct w:val="0"/>
        <w:autoSpaceDE/>
        <w:autoSpaceDN/>
        <w:bidi w:val="0"/>
        <w:adjustRightInd w:val="0"/>
        <w:snapToGrid/>
        <w:spacing w:before="0" w:beforeAutospacing="0" w:afterLines="50" w:afterAutospacing="0" w:line="440" w:lineRule="exact"/>
        <w:ind w:firstLine="240" w:firstLineChars="1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14:paraId="080F4BFD">
      <w:pPr>
        <w:pStyle w:val="58"/>
        <w:spacing w:before="0" w:beforeAutospacing="0" w:afterLines="50" w:afterAutospacing="0" w:line="300" w:lineRule="exact"/>
        <w:rPr>
          <w:rFonts w:hint="eastAsia" w:ascii="仿宋" w:hAnsi="仿宋" w:eastAsia="仿宋" w:cs="仿宋"/>
          <w:b/>
          <w:bCs/>
        </w:rPr>
      </w:pPr>
      <w:r>
        <w:rPr>
          <w:rFonts w:hint="eastAsia" w:ascii="仿宋" w:hAnsi="仿宋" w:eastAsia="仿宋" w:cs="仿宋"/>
          <w:b/>
          <w:bCs/>
        </w:rPr>
        <w:t>七、对本次采购提出询问、质疑、投诉，请按以下方式联系</w:t>
      </w:r>
    </w:p>
    <w:p w14:paraId="1E8AAF04">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1.采购人信息</w:t>
      </w:r>
    </w:p>
    <w:p w14:paraId="52A8492B">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名    称：诸暨市人民政府暨南街道办事处</w:t>
      </w:r>
    </w:p>
    <w:p w14:paraId="18A18207">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地    址：诸暨市人民政府暨南街道办事处</w:t>
      </w:r>
    </w:p>
    <w:p w14:paraId="709F86DD">
      <w:pPr>
        <w:pStyle w:val="58"/>
        <w:spacing w:before="0" w:beforeAutospacing="0" w:afterLines="50" w:afterAutospacing="0" w:line="300" w:lineRule="exact"/>
        <w:ind w:firstLine="480" w:firstLineChars="200"/>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项目联系人（询问）：周杰 </w:t>
      </w:r>
    </w:p>
    <w:p w14:paraId="0C104B9F">
      <w:pPr>
        <w:keepNext w:val="0"/>
        <w:keepLines w:val="0"/>
        <w:widowControl/>
        <w:suppressLineNumbers w:val="0"/>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项目联系人工作电话（询问）：13758578989</w:t>
      </w:r>
    </w:p>
    <w:p w14:paraId="720DC9FE">
      <w:pPr>
        <w:pStyle w:val="58"/>
        <w:spacing w:before="0" w:beforeAutospacing="0" w:afterLines="50" w:afterAutospacing="0" w:line="300" w:lineRule="exac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 </w:t>
      </w:r>
    </w:p>
    <w:p w14:paraId="43D3FFA3">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2.采购代理机构信息            </w:t>
      </w:r>
    </w:p>
    <w:p w14:paraId="5E3EF3FF">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名    称：诸暨正开工程咨询有限公司</w:t>
      </w:r>
    </w:p>
    <w:p w14:paraId="15BAA64A">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地    址： 诸暨市东一路88号朗臻大厦19楼1902号</w:t>
      </w:r>
    </w:p>
    <w:p w14:paraId="2D22A8B3">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项目联系人（询问）：戚银燕  </w:t>
      </w:r>
    </w:p>
    <w:p w14:paraId="63385329">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项目联系人工作电话（询问）：15925820576</w:t>
      </w:r>
    </w:p>
    <w:p w14:paraId="08B163EF">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质疑联系人：顾兰兰</w:t>
      </w:r>
    </w:p>
    <w:p w14:paraId="60187032">
      <w:pPr>
        <w:pStyle w:val="58"/>
        <w:spacing w:before="0" w:beforeAutospacing="0" w:afterLines="50" w:afterAutospacing="0" w:line="300" w:lineRule="exact"/>
        <w:ind w:firstLine="480" w:firstLineChars="200"/>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质疑联系人工作电话：13777306032</w:t>
      </w:r>
    </w:p>
    <w:p w14:paraId="11F62A85">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3.同级政府采购监督管理部门</w:t>
      </w:r>
    </w:p>
    <w:p w14:paraId="483D9683">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名称：诸暨市财政局</w:t>
      </w:r>
    </w:p>
    <w:p w14:paraId="47F2962C">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地址：诸暨市人民中路356号</w:t>
      </w:r>
    </w:p>
    <w:p w14:paraId="1787B1C3">
      <w:pPr>
        <w:pStyle w:val="58"/>
        <w:spacing w:before="0" w:beforeAutospacing="0" w:afterLines="50" w:afterAutospacing="0" w:line="300" w:lineRule="exact"/>
        <w:ind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联系人：吕雅玲</w:t>
      </w:r>
    </w:p>
    <w:p w14:paraId="05580F13">
      <w:pPr>
        <w:pStyle w:val="58"/>
        <w:spacing w:before="0" w:beforeAutospacing="0" w:afterLines="50" w:afterAutospacing="0" w:line="300" w:lineRule="exact"/>
        <w:ind w:firstLine="480" w:firstLineChars="200"/>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监督投诉电话：0575-87113461</w:t>
      </w:r>
    </w:p>
    <w:p w14:paraId="1A765F47">
      <w:pPr>
        <w:ind w:firstLine="3120" w:firstLineChars="1300"/>
        <w:jc w:val="right"/>
        <w:rPr>
          <w:rFonts w:hint="eastAsia" w:ascii="仿宋" w:hAnsi="仿宋" w:eastAsia="仿宋" w:cs="仿宋"/>
          <w:kern w:val="2"/>
          <w:sz w:val="24"/>
          <w:szCs w:val="24"/>
          <w:lang w:val="en-US" w:eastAsia="zh-CN" w:bidi="ar-SA"/>
        </w:rPr>
      </w:pPr>
    </w:p>
    <w:p w14:paraId="51C67EB9">
      <w:pPr>
        <w:keepNext w:val="0"/>
        <w:keepLines w:val="0"/>
        <w:pageBreakBefore w:val="0"/>
        <w:kinsoku/>
        <w:wordWrap/>
        <w:overflowPunct/>
        <w:topLinePunct w:val="0"/>
        <w:autoSpaceDE/>
        <w:autoSpaceDN/>
        <w:bidi w:val="0"/>
        <w:adjustRightInd w:val="0"/>
        <w:snapToGrid/>
        <w:spacing w:line="400" w:lineRule="exact"/>
        <w:jc w:val="righ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诸暨市人民政府暨南街道办事处　　　　　　　　　　　　       </w:t>
      </w:r>
    </w:p>
    <w:p w14:paraId="201066CE">
      <w:pPr>
        <w:keepNext w:val="0"/>
        <w:keepLines w:val="0"/>
        <w:pageBreakBefore w:val="0"/>
        <w:kinsoku/>
        <w:wordWrap/>
        <w:overflowPunct/>
        <w:topLinePunct w:val="0"/>
        <w:autoSpaceDE/>
        <w:autoSpaceDN/>
        <w:bidi w:val="0"/>
        <w:adjustRightInd w:val="0"/>
        <w:snapToGrid/>
        <w:spacing w:line="400" w:lineRule="exact"/>
        <w:jc w:val="righ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 诸暨正开工程咨询有限公司</w:t>
      </w:r>
    </w:p>
    <w:p w14:paraId="2671BD7B">
      <w:pPr>
        <w:keepNext w:val="0"/>
        <w:keepLines w:val="0"/>
        <w:pageBreakBefore w:val="0"/>
        <w:kinsoku/>
        <w:wordWrap/>
        <w:overflowPunct/>
        <w:topLinePunct w:val="0"/>
        <w:autoSpaceDE/>
        <w:autoSpaceDN/>
        <w:bidi w:val="0"/>
        <w:adjustRightInd w:val="0"/>
        <w:snapToGrid/>
        <w:spacing w:line="400" w:lineRule="exact"/>
        <w:jc w:val="righ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二0二五年四月一日</w:t>
      </w:r>
    </w:p>
    <w:p w14:paraId="0586C24F">
      <w:pPr>
        <w:pStyle w:val="24"/>
        <w:rPr>
          <w:rFonts w:hint="eastAsia" w:ascii="仿宋" w:hAnsi="仿宋" w:eastAsia="仿宋" w:cs="仿宋"/>
          <w:lang w:val="en-US" w:eastAsia="zh-CN"/>
        </w:rPr>
      </w:pPr>
    </w:p>
    <w:p w14:paraId="14F4B7C1">
      <w:pPr>
        <w:pStyle w:val="58"/>
        <w:keepNext w:val="0"/>
        <w:keepLines w:val="0"/>
        <w:pageBreakBefore w:val="0"/>
        <w:kinsoku/>
        <w:wordWrap/>
        <w:overflowPunct/>
        <w:topLinePunct w:val="0"/>
        <w:autoSpaceDE/>
        <w:autoSpaceDN/>
        <w:bidi w:val="0"/>
        <w:adjustRightInd w:val="0"/>
        <w:snapToGrid/>
        <w:spacing w:before="0" w:beforeAutospacing="0" w:afterLines="50" w:afterAutospacing="0" w:line="500" w:lineRule="exact"/>
        <w:ind w:firstLine="556"/>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rPr>
        <w:t xml:space="preserve"> </w:t>
      </w:r>
      <w:r>
        <w:rPr>
          <w:rFonts w:hint="eastAsia" w:ascii="仿宋" w:hAnsi="仿宋" w:eastAsia="仿宋" w:cs="仿宋"/>
          <w:color w:val="auto"/>
          <w:kern w:val="2"/>
          <w:sz w:val="24"/>
          <w:szCs w:val="24"/>
          <w:highlight w:val="none"/>
          <w:lang w:val="en-US" w:eastAsia="zh-CN" w:bidi="ar-SA"/>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14:paraId="1BC0A780">
      <w:pPr>
        <w:keepNext w:val="0"/>
        <w:keepLines w:val="0"/>
        <w:pageBreakBefore w:val="0"/>
        <w:kinsoku/>
        <w:wordWrap/>
        <w:overflowPunct/>
        <w:topLinePunct w:val="0"/>
        <w:autoSpaceDE/>
        <w:autoSpaceDN/>
        <w:bidi w:val="0"/>
        <w:adjustRightInd w:val="0"/>
        <w:snapToGrid/>
        <w:spacing w:line="500" w:lineRule="exact"/>
        <w:textAlignment w:val="auto"/>
        <w:rPr>
          <w:rFonts w:hint="eastAsia" w:ascii="仿宋" w:hAnsi="仿宋" w:eastAsia="仿宋" w:cs="仿宋"/>
          <w:color w:val="auto"/>
          <w:kern w:val="2"/>
          <w:sz w:val="24"/>
          <w:szCs w:val="24"/>
          <w:highlight w:val="none"/>
          <w:lang w:val="en-US" w:eastAsia="zh-CN" w:bidi="ar-SA"/>
        </w:rPr>
        <w:sectPr>
          <w:headerReference r:id="rId10" w:type="first"/>
          <w:footerReference r:id="rId13" w:type="first"/>
          <w:headerReference r:id="rId9" w:type="default"/>
          <w:footerReference r:id="rId11" w:type="default"/>
          <w:footerReference r:id="rId12" w:type="even"/>
          <w:pgSz w:w="11906" w:h="16838"/>
          <w:pgMar w:top="1020" w:right="1020" w:bottom="850" w:left="1020" w:header="567" w:footer="454" w:gutter="0"/>
          <w:pgNumType w:fmt="decimal" w:start="1"/>
          <w:cols w:space="0" w:num="1"/>
          <w:titlePg/>
          <w:docGrid w:type="lines" w:linePitch="312" w:charSpace="0"/>
        </w:sectPr>
      </w:pPr>
    </w:p>
    <w:bookmarkEnd w:id="3"/>
    <w:bookmarkEnd w:id="4"/>
    <w:p w14:paraId="49474CFB">
      <w:pPr>
        <w:pStyle w:val="2"/>
        <w:spacing w:before="0" w:after="240" w:line="400" w:lineRule="exact"/>
        <w:jc w:val="center"/>
        <w:rPr>
          <w:rFonts w:hint="eastAsia" w:ascii="仿宋" w:hAnsi="仿宋" w:eastAsia="仿宋" w:cs="仿宋"/>
          <w:color w:val="auto"/>
          <w:sz w:val="36"/>
          <w:szCs w:val="36"/>
        </w:rPr>
      </w:pPr>
      <w:bookmarkStart w:id="6" w:name="_Toc125344503"/>
      <w:r>
        <w:rPr>
          <w:rFonts w:hint="eastAsia" w:ascii="仿宋" w:hAnsi="仿宋" w:eastAsia="仿宋" w:cs="仿宋"/>
          <w:color w:val="auto"/>
          <w:sz w:val="36"/>
          <w:szCs w:val="36"/>
        </w:rPr>
        <w:t xml:space="preserve">第二章   </w:t>
      </w:r>
      <w:r>
        <w:rPr>
          <w:rFonts w:hint="eastAsia" w:ascii="仿宋" w:hAnsi="仿宋" w:eastAsia="仿宋" w:cs="仿宋"/>
          <w:color w:val="auto"/>
          <w:sz w:val="36"/>
          <w:szCs w:val="36"/>
          <w:lang w:val="en-US" w:eastAsia="zh-CN"/>
        </w:rPr>
        <w:t>磋商</w:t>
      </w:r>
      <w:r>
        <w:rPr>
          <w:rFonts w:hint="eastAsia" w:ascii="仿宋" w:hAnsi="仿宋" w:eastAsia="仿宋" w:cs="仿宋"/>
          <w:color w:val="auto"/>
          <w:sz w:val="36"/>
          <w:szCs w:val="36"/>
        </w:rPr>
        <w:t>须知</w:t>
      </w:r>
    </w:p>
    <w:p w14:paraId="04D1D9DB">
      <w:pPr>
        <w:spacing w:afterLines="50" w:line="400" w:lineRule="exact"/>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前  附  表</w:t>
      </w:r>
    </w:p>
    <w:bookmarkEnd w:id="6"/>
    <w:tbl>
      <w:tblPr>
        <w:tblStyle w:val="62"/>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579"/>
        <w:gridCol w:w="7359"/>
      </w:tblGrid>
      <w:tr w14:paraId="0E4758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6" w:hRule="atLeast"/>
          <w:tblHeader/>
          <w:jc w:val="center"/>
        </w:trPr>
        <w:tc>
          <w:tcPr>
            <w:tcW w:w="645" w:type="dxa"/>
            <w:tcBorders>
              <w:top w:val="single" w:color="auto" w:sz="4" w:space="0"/>
              <w:bottom w:val="single" w:color="auto" w:sz="4" w:space="0"/>
              <w:right w:val="single" w:color="auto" w:sz="4" w:space="0"/>
            </w:tcBorders>
            <w:vAlign w:val="center"/>
          </w:tcPr>
          <w:p w14:paraId="77E6E423">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579" w:type="dxa"/>
            <w:tcBorders>
              <w:top w:val="single" w:color="000000" w:sz="8" w:space="0"/>
              <w:left w:val="single" w:color="auto" w:sz="4" w:space="0"/>
              <w:bottom w:val="single" w:color="000000" w:sz="8" w:space="0"/>
              <w:right w:val="single" w:color="000000" w:sz="8" w:space="0"/>
            </w:tcBorders>
            <w:vAlign w:val="center"/>
          </w:tcPr>
          <w:p w14:paraId="77ACA614">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7359" w:type="dxa"/>
            <w:tcBorders>
              <w:top w:val="single" w:color="000000" w:sz="8" w:space="0"/>
              <w:left w:val="single" w:color="000000" w:sz="2" w:space="0"/>
              <w:bottom w:val="single" w:color="000000" w:sz="8" w:space="0"/>
              <w:right w:val="single" w:color="000000" w:sz="8" w:space="0"/>
            </w:tcBorders>
            <w:vAlign w:val="center"/>
          </w:tcPr>
          <w:p w14:paraId="67A39C82">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10BF0D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0" w:hRule="atLeast"/>
          <w:tblHeader/>
          <w:jc w:val="center"/>
        </w:trPr>
        <w:tc>
          <w:tcPr>
            <w:tcW w:w="645" w:type="dxa"/>
            <w:tcBorders>
              <w:top w:val="single" w:color="auto" w:sz="4" w:space="0"/>
              <w:bottom w:val="single" w:color="auto" w:sz="4" w:space="0"/>
              <w:right w:val="single" w:color="auto" w:sz="4" w:space="0"/>
            </w:tcBorders>
            <w:vAlign w:val="center"/>
          </w:tcPr>
          <w:p w14:paraId="0DD46DCB">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1</w:t>
            </w:r>
          </w:p>
        </w:tc>
        <w:tc>
          <w:tcPr>
            <w:tcW w:w="1579" w:type="dxa"/>
            <w:tcBorders>
              <w:top w:val="single" w:color="000000" w:sz="8" w:space="0"/>
              <w:left w:val="single" w:color="auto" w:sz="4" w:space="0"/>
              <w:bottom w:val="single" w:color="000000" w:sz="8" w:space="0"/>
              <w:right w:val="single" w:color="000000" w:sz="8" w:space="0"/>
            </w:tcBorders>
            <w:vAlign w:val="center"/>
          </w:tcPr>
          <w:p w14:paraId="1C51FE8E">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评标办法</w:t>
            </w:r>
          </w:p>
        </w:tc>
        <w:tc>
          <w:tcPr>
            <w:tcW w:w="7359" w:type="dxa"/>
            <w:tcBorders>
              <w:top w:val="single" w:color="000000" w:sz="8" w:space="0"/>
              <w:left w:val="single" w:color="000000" w:sz="2" w:space="0"/>
              <w:bottom w:val="single" w:color="000000" w:sz="8" w:space="0"/>
              <w:right w:val="single" w:color="000000" w:sz="8" w:space="0"/>
            </w:tcBorders>
            <w:vAlign w:val="center"/>
          </w:tcPr>
          <w:p w14:paraId="5EE01B5C">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b/>
                <w:sz w:val="24"/>
              </w:rPr>
            </w:pPr>
            <w:r>
              <w:rPr>
                <w:rFonts w:hint="eastAsia" w:ascii="仿宋" w:hAnsi="仿宋" w:eastAsia="仿宋" w:cs="仿宋"/>
                <w:kern w:val="0"/>
                <w:sz w:val="24"/>
                <w:lang w:val="zh-CN"/>
              </w:rPr>
              <w:t>本项目采用</w:t>
            </w:r>
            <w:r>
              <w:rPr>
                <w:rFonts w:hint="eastAsia" w:ascii="仿宋" w:hAnsi="仿宋" w:eastAsia="仿宋" w:cs="仿宋"/>
                <w:kern w:val="0"/>
                <w:sz w:val="24"/>
                <w:u w:val="single"/>
                <w:lang w:val="zh-CN"/>
              </w:rPr>
              <w:t xml:space="preserve">  综合评分法            </w:t>
            </w:r>
          </w:p>
        </w:tc>
      </w:tr>
      <w:tr w14:paraId="2B434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bottom w:val="single" w:color="auto" w:sz="4" w:space="0"/>
              <w:right w:val="single" w:color="auto" w:sz="4" w:space="0"/>
            </w:tcBorders>
            <w:vAlign w:val="center"/>
          </w:tcPr>
          <w:p w14:paraId="0A2030F4">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2</w:t>
            </w:r>
          </w:p>
        </w:tc>
        <w:tc>
          <w:tcPr>
            <w:tcW w:w="1579" w:type="dxa"/>
            <w:tcBorders>
              <w:top w:val="single" w:color="000000" w:sz="8" w:space="0"/>
              <w:left w:val="single" w:color="auto" w:sz="4" w:space="0"/>
              <w:bottom w:val="single" w:color="000000" w:sz="8" w:space="0"/>
              <w:right w:val="single" w:color="000000" w:sz="8" w:space="0"/>
            </w:tcBorders>
            <w:vAlign w:val="center"/>
          </w:tcPr>
          <w:p w14:paraId="1309E835">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报价要求</w:t>
            </w:r>
          </w:p>
        </w:tc>
        <w:tc>
          <w:tcPr>
            <w:tcW w:w="7359" w:type="dxa"/>
            <w:tcBorders>
              <w:top w:val="single" w:color="000000" w:sz="8" w:space="0"/>
              <w:left w:val="single" w:color="000000" w:sz="2" w:space="0"/>
              <w:bottom w:val="single" w:color="000000" w:sz="8" w:space="0"/>
              <w:right w:val="single" w:color="000000" w:sz="8" w:space="0"/>
            </w:tcBorders>
            <w:vAlign w:val="center"/>
          </w:tcPr>
          <w:p w14:paraId="2F1E4FD1">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有关本项目实施所需的所有费用（含税费）均计入报价。</w:t>
            </w:r>
          </w:p>
          <w:p w14:paraId="4F389373">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lang w:val="zh-CN"/>
              </w:rPr>
            </w:pP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w:t>
            </w:r>
          </w:p>
          <w:p w14:paraId="2038F1AF">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招标文件未列明，而磋商供应商认为必需的费用也需列入报价。</w:t>
            </w:r>
          </w:p>
          <w:p w14:paraId="3940E5CA">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6AD62911">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zh-CN" w:eastAsia="zh-CN" w:bidi="ar-SA"/>
              </w:rPr>
              <w:t>①投标文件出现不是唯一的、有选择性投标报价的；</w:t>
            </w:r>
          </w:p>
          <w:p w14:paraId="07E1FBB1">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zh-CN" w:eastAsia="zh-CN" w:bidi="ar-SA"/>
              </w:rPr>
              <w:t>②投标报价超过招标文件中规定的预算金额或者最高限价的;</w:t>
            </w:r>
          </w:p>
          <w:p w14:paraId="736CC15C">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zh-CN" w:eastAsia="zh-CN" w:bidi="ar-SA"/>
              </w:rPr>
              <w:t>③评标委员会认为磋商供应商的报价明显低于其他通过符合性审查磋商供应商的报价，有可能影响产品质量或者不能诚信履约的，应当要求其在评标现场合理的时间内提供书面说明，必要时提交相关证明材料；磋商供应商不能证明其报价合理性的，评标委员会应当将其作为无效投标处理;</w:t>
            </w:r>
          </w:p>
          <w:p w14:paraId="77A2429D">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bCs/>
                <w:kern w:val="0"/>
                <w:lang w:val="zh-CN"/>
              </w:rPr>
            </w:pPr>
            <w:r>
              <w:rPr>
                <w:rFonts w:hint="eastAsia" w:ascii="仿宋" w:hAnsi="仿宋" w:eastAsia="仿宋" w:cs="仿宋"/>
                <w:color w:val="000000"/>
                <w:kern w:val="0"/>
                <w:sz w:val="24"/>
                <w:szCs w:val="21"/>
                <w:lang w:val="en-US" w:eastAsia="zh-CN" w:bidi="ar-SA"/>
              </w:rPr>
              <w:t>④磋商供应商对根据修正原则修正后的报价不确认的。</w:t>
            </w:r>
          </w:p>
        </w:tc>
      </w:tr>
      <w:tr w14:paraId="4E1D13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7" w:hRule="atLeast"/>
          <w:tblHeader/>
          <w:jc w:val="center"/>
        </w:trPr>
        <w:tc>
          <w:tcPr>
            <w:tcW w:w="645" w:type="dxa"/>
            <w:tcBorders>
              <w:top w:val="single" w:color="auto" w:sz="4" w:space="0"/>
              <w:bottom w:val="single" w:color="auto" w:sz="4" w:space="0"/>
              <w:right w:val="single" w:color="auto" w:sz="4" w:space="0"/>
            </w:tcBorders>
            <w:vAlign w:val="center"/>
          </w:tcPr>
          <w:p w14:paraId="3795B6F9">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3</w:t>
            </w:r>
          </w:p>
        </w:tc>
        <w:tc>
          <w:tcPr>
            <w:tcW w:w="1579" w:type="dxa"/>
            <w:tcBorders>
              <w:top w:val="single" w:color="000000" w:sz="8" w:space="0"/>
              <w:left w:val="single" w:color="auto" w:sz="4" w:space="0"/>
              <w:bottom w:val="single" w:color="000000" w:sz="8" w:space="0"/>
              <w:right w:val="single" w:color="000000" w:sz="8" w:space="0"/>
            </w:tcBorders>
            <w:vAlign w:val="center"/>
          </w:tcPr>
          <w:p w14:paraId="41BC3721">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textAlignment w:val="auto"/>
              <w:rPr>
                <w:rFonts w:hint="eastAsia" w:ascii="仿宋" w:hAnsi="仿宋" w:eastAsia="仿宋" w:cs="仿宋"/>
                <w:b/>
                <w:sz w:val="24"/>
              </w:rPr>
            </w:pPr>
            <w:r>
              <w:rPr>
                <w:rFonts w:hint="eastAsia" w:ascii="仿宋" w:hAnsi="仿宋" w:eastAsia="仿宋" w:cs="仿宋"/>
                <w:b/>
                <w:sz w:val="24"/>
              </w:rPr>
              <w:t>分包</w:t>
            </w:r>
          </w:p>
        </w:tc>
        <w:tc>
          <w:tcPr>
            <w:tcW w:w="7359" w:type="dxa"/>
            <w:tcBorders>
              <w:top w:val="single" w:color="000000" w:sz="8" w:space="0"/>
              <w:left w:val="single" w:color="000000" w:sz="2" w:space="0"/>
              <w:bottom w:val="single" w:color="000000" w:sz="8" w:space="0"/>
              <w:right w:val="single" w:color="000000" w:sz="8" w:space="0"/>
            </w:tcBorders>
            <w:vAlign w:val="center"/>
          </w:tcPr>
          <w:p w14:paraId="04C6ADDE">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 xml:space="preserve"> </w:t>
            </w:r>
            <w:r>
              <w:rPr>
                <w:rFonts w:hint="eastAsia" w:ascii="仿宋" w:hAnsi="仿宋" w:eastAsia="仿宋" w:cs="仿宋"/>
                <w:sz w:val="24"/>
              </w:rPr>
              <w:t>不同意分包。</w:t>
            </w:r>
          </w:p>
        </w:tc>
      </w:tr>
      <w:tr w14:paraId="5FB359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6" w:hRule="atLeast"/>
          <w:tblHeader/>
          <w:jc w:val="center"/>
        </w:trPr>
        <w:tc>
          <w:tcPr>
            <w:tcW w:w="645" w:type="dxa"/>
            <w:tcBorders>
              <w:top w:val="single" w:color="auto" w:sz="4" w:space="0"/>
              <w:right w:val="single" w:color="auto" w:sz="4" w:space="0"/>
            </w:tcBorders>
            <w:vAlign w:val="center"/>
          </w:tcPr>
          <w:p w14:paraId="02749AA2">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4</w:t>
            </w:r>
          </w:p>
        </w:tc>
        <w:tc>
          <w:tcPr>
            <w:tcW w:w="1579" w:type="dxa"/>
            <w:tcBorders>
              <w:top w:val="single" w:color="000000" w:sz="8" w:space="0"/>
              <w:left w:val="single" w:color="auto" w:sz="4" w:space="0"/>
              <w:right w:val="single" w:color="000000" w:sz="8" w:space="0"/>
            </w:tcBorders>
            <w:vAlign w:val="center"/>
          </w:tcPr>
          <w:p w14:paraId="32A5DCF3">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lang w:eastAsia="zh-CN"/>
              </w:rPr>
              <w:t>磋商供应商</w:t>
            </w:r>
            <w:r>
              <w:rPr>
                <w:rFonts w:hint="eastAsia" w:ascii="仿宋" w:hAnsi="仿宋" w:eastAsia="仿宋" w:cs="仿宋"/>
                <w:b/>
                <w:sz w:val="24"/>
              </w:rPr>
              <w:t>应当提供的资格文件</w:t>
            </w:r>
          </w:p>
        </w:tc>
        <w:tc>
          <w:tcPr>
            <w:tcW w:w="7359" w:type="dxa"/>
            <w:tcBorders>
              <w:top w:val="single" w:color="000000" w:sz="8" w:space="0"/>
              <w:left w:val="single" w:color="000000" w:sz="2" w:space="0"/>
              <w:right w:val="single" w:color="000000" w:sz="8" w:space="0"/>
            </w:tcBorders>
            <w:vAlign w:val="center"/>
          </w:tcPr>
          <w:p w14:paraId="776E4825">
            <w:pPr>
              <w:pStyle w:val="281"/>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①营业执照</w:t>
            </w:r>
            <w:r>
              <w:rPr>
                <w:rFonts w:hint="eastAsia" w:ascii="仿宋" w:hAnsi="仿宋" w:eastAsia="仿宋" w:cs="仿宋"/>
                <w:lang w:val="en-US" w:eastAsia="zh-CN"/>
              </w:rPr>
              <w:t>或</w:t>
            </w:r>
            <w:r>
              <w:rPr>
                <w:rFonts w:hint="eastAsia" w:ascii="仿宋" w:hAnsi="仿宋" w:eastAsia="仿宋" w:cs="仿宋"/>
              </w:rPr>
              <w:t>事业法人证书复印件（加盖单位公章）</w:t>
            </w:r>
            <w:r>
              <w:rPr>
                <w:rFonts w:hint="eastAsia" w:ascii="仿宋" w:hAnsi="仿宋" w:eastAsia="仿宋" w:cs="仿宋"/>
                <w:lang w:eastAsia="zh-CN"/>
              </w:rPr>
              <w:t>；</w:t>
            </w:r>
          </w:p>
          <w:p w14:paraId="7D3E8266">
            <w:pPr>
              <w:pStyle w:val="281"/>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②符合参加政府采购活动应当具备的一般条件的承诺函（格式见第六章）</w:t>
            </w:r>
            <w:r>
              <w:rPr>
                <w:rFonts w:hint="eastAsia" w:ascii="仿宋" w:hAnsi="仿宋" w:eastAsia="仿宋" w:cs="仿宋"/>
                <w:lang w:eastAsia="zh-CN"/>
              </w:rPr>
              <w:t>；</w:t>
            </w:r>
          </w:p>
          <w:p w14:paraId="6D7B0658">
            <w:pPr>
              <w:pStyle w:val="281"/>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③落实政府采购政策需满足的资格要求</w:t>
            </w:r>
            <w:r>
              <w:rPr>
                <w:rFonts w:hint="eastAsia" w:ascii="仿宋" w:hAnsi="仿宋" w:eastAsia="仿宋" w:cs="仿宋"/>
                <w:lang w:val="en-US" w:eastAsia="zh-CN"/>
              </w:rPr>
              <w:t>：提供中小企业声明函</w:t>
            </w:r>
            <w:r>
              <w:rPr>
                <w:rFonts w:hint="eastAsia" w:ascii="仿宋" w:hAnsi="仿宋" w:eastAsia="仿宋" w:cs="仿宋"/>
              </w:rPr>
              <w:t>（格式见第六章）</w:t>
            </w:r>
            <w:r>
              <w:rPr>
                <w:rFonts w:hint="eastAsia" w:ascii="仿宋" w:hAnsi="仿宋" w:eastAsia="仿宋" w:cs="仿宋"/>
                <w:lang w:val="en-US" w:eastAsia="zh-CN"/>
              </w:rPr>
              <w:t>；</w:t>
            </w:r>
          </w:p>
          <w:p w14:paraId="1E980E73">
            <w:pPr>
              <w:adjustRightInd w:val="0"/>
              <w:snapToGrid w:val="0"/>
              <w:spacing w:line="360" w:lineRule="auto"/>
              <w:rPr>
                <w:rFonts w:hint="eastAsia" w:ascii="仿宋" w:hAnsi="仿宋" w:eastAsia="仿宋" w:cs="宋体"/>
                <w:sz w:val="24"/>
                <w:szCs w:val="24"/>
                <w:lang w:val="en-US" w:eastAsia="zh-CN"/>
              </w:rPr>
            </w:pPr>
            <w:r>
              <w:rPr>
                <w:rFonts w:hint="eastAsia" w:ascii="仿宋" w:hAnsi="仿宋" w:eastAsia="仿宋" w:cs="仿宋"/>
                <w:color w:val="000000"/>
                <w:kern w:val="0"/>
                <w:sz w:val="24"/>
                <w:szCs w:val="21"/>
                <w:lang w:val="en-US" w:eastAsia="zh-CN" w:bidi="ar-SA"/>
              </w:rPr>
              <w:t>④本项目的特定资格要求：</w:t>
            </w:r>
            <w:r>
              <w:rPr>
                <w:rFonts w:hint="eastAsia" w:ascii="仿宋" w:hAnsi="仿宋" w:eastAsia="仿宋" w:cs="宋体"/>
                <w:sz w:val="24"/>
                <w:szCs w:val="24"/>
              </w:rPr>
              <w:t xml:space="preserve">投标人须具备工程监理综合资质或公路工程施工监理丙级（含）以上资质； </w:t>
            </w:r>
          </w:p>
          <w:p w14:paraId="249E4BC0">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lang w:val="en-US" w:eastAsia="zh-CN"/>
              </w:rPr>
            </w:pPr>
            <w:r>
              <w:rPr>
                <w:rFonts w:hint="eastAsia" w:ascii="仿宋" w:hAnsi="仿宋" w:eastAsia="仿宋" w:cs="仿宋"/>
                <w:b/>
                <w:kern w:val="0"/>
                <w:sz w:val="24"/>
                <w:lang w:val="zh-CN"/>
              </w:rPr>
              <w:t>磋商供应商未提供有效的资格证明文件的，视为磋商供应商不具备招标文件中规定的资格要求，其投标无效。</w:t>
            </w:r>
            <w:r>
              <w:rPr>
                <w:rFonts w:hint="eastAsia"/>
                <w:lang w:val="en-US" w:eastAsia="zh-CN"/>
              </w:rPr>
              <w:tab/>
            </w:r>
          </w:p>
        </w:tc>
      </w:tr>
      <w:tr w14:paraId="6A3DF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25" w:hRule="atLeast"/>
          <w:tblHeader/>
          <w:jc w:val="center"/>
        </w:trPr>
        <w:tc>
          <w:tcPr>
            <w:tcW w:w="645" w:type="dxa"/>
            <w:tcBorders>
              <w:top w:val="single" w:color="auto" w:sz="4" w:space="0"/>
              <w:right w:val="single" w:color="auto" w:sz="4" w:space="0"/>
            </w:tcBorders>
            <w:vAlign w:val="center"/>
          </w:tcPr>
          <w:p w14:paraId="50D3EAF1">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5</w:t>
            </w:r>
          </w:p>
        </w:tc>
        <w:tc>
          <w:tcPr>
            <w:tcW w:w="1579" w:type="dxa"/>
            <w:tcBorders>
              <w:top w:val="single" w:color="000000" w:sz="8" w:space="0"/>
              <w:left w:val="single" w:color="auto" w:sz="4" w:space="0"/>
              <w:right w:val="single" w:color="000000" w:sz="8" w:space="0"/>
            </w:tcBorders>
            <w:vAlign w:val="center"/>
          </w:tcPr>
          <w:p w14:paraId="51D0A41F">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lang w:eastAsia="zh-CN"/>
              </w:rPr>
              <w:t>磋商供应商</w:t>
            </w:r>
            <w:r>
              <w:rPr>
                <w:rFonts w:hint="eastAsia" w:ascii="仿宋" w:hAnsi="仿宋" w:eastAsia="仿宋" w:cs="仿宋"/>
                <w:b/>
                <w:sz w:val="24"/>
              </w:rPr>
              <w:t>应当提供的商务技术文件</w:t>
            </w:r>
          </w:p>
        </w:tc>
        <w:tc>
          <w:tcPr>
            <w:tcW w:w="7359" w:type="dxa"/>
            <w:tcBorders>
              <w:top w:val="single" w:color="000000" w:sz="8" w:space="0"/>
              <w:left w:val="single" w:color="000000" w:sz="2" w:space="0"/>
              <w:right w:val="single" w:color="000000" w:sz="8" w:space="0"/>
            </w:tcBorders>
            <w:vAlign w:val="center"/>
          </w:tcPr>
          <w:p w14:paraId="589043CF">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①投标函；</w:t>
            </w:r>
          </w:p>
          <w:p w14:paraId="167220E7">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②授权委托书或法定代表人（单位负责人、自然人本人）身份证明；</w:t>
            </w:r>
          </w:p>
          <w:p w14:paraId="32ADC0EC">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③符合性审查资料；</w:t>
            </w:r>
          </w:p>
          <w:p w14:paraId="01E3CC3C">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④评标标准相应的商务技术资料（如需）；</w:t>
            </w:r>
          </w:p>
          <w:p w14:paraId="74E6CF17">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⑤商务技术偏离表；</w:t>
            </w:r>
          </w:p>
          <w:p w14:paraId="63A82AAD">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000000"/>
                <w:kern w:val="0"/>
                <w:sz w:val="24"/>
                <w:szCs w:val="21"/>
                <w:lang w:val="zh-CN" w:eastAsia="zh-CN" w:bidi="ar-SA"/>
              </w:rPr>
            </w:pPr>
            <w:r>
              <w:rPr>
                <w:rFonts w:hint="eastAsia" w:ascii="仿宋" w:hAnsi="仿宋" w:eastAsia="仿宋" w:cs="仿宋"/>
                <w:color w:val="000000"/>
                <w:kern w:val="0"/>
                <w:sz w:val="24"/>
                <w:szCs w:val="21"/>
                <w:lang w:val="en-US" w:eastAsia="zh-CN" w:bidi="ar-SA"/>
              </w:rPr>
              <w:t>⑥</w:t>
            </w:r>
            <w:r>
              <w:rPr>
                <w:rFonts w:hint="eastAsia" w:ascii="仿宋" w:hAnsi="仿宋" w:eastAsia="仿宋" w:cs="仿宋"/>
                <w:color w:val="000000"/>
                <w:kern w:val="0"/>
                <w:sz w:val="24"/>
                <w:szCs w:val="21"/>
                <w:lang w:val="zh-CN" w:eastAsia="zh-CN" w:bidi="ar-SA"/>
              </w:rPr>
              <w:t>政府采购供应商廉洁自律承诺书。</w:t>
            </w:r>
          </w:p>
          <w:p w14:paraId="3CE8C7BC">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lang w:val="zh-CN"/>
              </w:rPr>
            </w:pPr>
            <w:r>
              <w:rPr>
                <w:rFonts w:hint="eastAsia" w:ascii="仿宋" w:hAnsi="仿宋" w:eastAsia="仿宋" w:cs="仿宋"/>
                <w:b/>
                <w:kern w:val="0"/>
                <w:sz w:val="24"/>
                <w:lang w:val="zh-CN"/>
              </w:rPr>
              <w:t>投标文件项目不齐全或内容虚假的，将视为无效投标。</w:t>
            </w:r>
          </w:p>
        </w:tc>
      </w:tr>
      <w:tr w14:paraId="0399A5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5" w:hRule="atLeast"/>
          <w:tblHeader/>
          <w:jc w:val="center"/>
        </w:trPr>
        <w:tc>
          <w:tcPr>
            <w:tcW w:w="645" w:type="dxa"/>
            <w:tcBorders>
              <w:top w:val="single" w:color="auto" w:sz="4" w:space="0"/>
              <w:right w:val="single" w:color="auto" w:sz="4" w:space="0"/>
            </w:tcBorders>
            <w:vAlign w:val="center"/>
          </w:tcPr>
          <w:p w14:paraId="481A0BF4">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6</w:t>
            </w:r>
          </w:p>
        </w:tc>
        <w:tc>
          <w:tcPr>
            <w:tcW w:w="1579" w:type="dxa"/>
            <w:tcBorders>
              <w:top w:val="single" w:color="000000" w:sz="8" w:space="0"/>
              <w:left w:val="single" w:color="auto" w:sz="4" w:space="0"/>
              <w:right w:val="single" w:color="000000" w:sz="8" w:space="0"/>
            </w:tcBorders>
            <w:vAlign w:val="center"/>
          </w:tcPr>
          <w:p w14:paraId="60366B5E">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lang w:eastAsia="zh-CN"/>
              </w:rPr>
              <w:t>磋商供应商</w:t>
            </w:r>
            <w:r>
              <w:rPr>
                <w:rFonts w:hint="eastAsia" w:ascii="仿宋" w:hAnsi="仿宋" w:eastAsia="仿宋" w:cs="仿宋"/>
                <w:b/>
                <w:sz w:val="24"/>
              </w:rPr>
              <w:t>应当提供的报价文件</w:t>
            </w:r>
          </w:p>
        </w:tc>
        <w:tc>
          <w:tcPr>
            <w:tcW w:w="7359" w:type="dxa"/>
            <w:tcBorders>
              <w:top w:val="single" w:color="000000" w:sz="8" w:space="0"/>
              <w:left w:val="single" w:color="000000" w:sz="2" w:space="0"/>
              <w:right w:val="single" w:color="000000" w:sz="8" w:space="0"/>
            </w:tcBorders>
            <w:vAlign w:val="center"/>
          </w:tcPr>
          <w:p w14:paraId="670615E8">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color w:val="000000"/>
                <w:kern w:val="0"/>
                <w:sz w:val="24"/>
                <w:szCs w:val="21"/>
                <w:lang w:val="en-US" w:eastAsia="zh-CN" w:bidi="ar-SA"/>
              </w:rPr>
            </w:pPr>
            <w:r>
              <w:rPr>
                <w:rFonts w:hint="eastAsia" w:ascii="仿宋" w:hAnsi="仿宋" w:eastAsia="仿宋" w:cs="仿宋"/>
                <w:color w:val="000000"/>
                <w:kern w:val="0"/>
                <w:sz w:val="24"/>
                <w:szCs w:val="21"/>
                <w:lang w:val="en-US" w:eastAsia="zh-CN" w:bidi="ar-SA"/>
              </w:rPr>
              <w:t>①开标一览表（报价表）；</w:t>
            </w:r>
          </w:p>
          <w:p w14:paraId="51A5509A">
            <w:pPr>
              <w:pStyle w:val="281"/>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color w:val="000000"/>
                <w:kern w:val="0"/>
                <w:sz w:val="24"/>
                <w:szCs w:val="21"/>
                <w:lang w:val="en-US" w:eastAsia="zh-CN" w:bidi="ar-SA"/>
              </w:rPr>
              <w:t>②中小企业声明函（如需）</w:t>
            </w:r>
            <w:r>
              <w:rPr>
                <w:rFonts w:hint="eastAsia" w:ascii="仿宋" w:hAnsi="仿宋" w:eastAsia="仿宋" w:cs="仿宋"/>
              </w:rPr>
              <w:t>。</w:t>
            </w:r>
          </w:p>
          <w:p w14:paraId="123403F0">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z w:val="24"/>
              </w:rPr>
            </w:pPr>
            <w:r>
              <w:rPr>
                <w:rFonts w:hint="eastAsia" w:ascii="仿宋" w:hAnsi="仿宋" w:eastAsia="仿宋" w:cs="仿宋"/>
                <w:b/>
                <w:sz w:val="24"/>
              </w:rPr>
              <w:t>投标文件含有采购人不能接受的附加条件的，</w:t>
            </w:r>
            <w:r>
              <w:rPr>
                <w:rFonts w:hint="eastAsia" w:ascii="仿宋" w:hAnsi="仿宋" w:eastAsia="仿宋" w:cs="仿宋"/>
                <w:b/>
                <w:kern w:val="0"/>
                <w:sz w:val="24"/>
                <w:lang w:val="zh-CN"/>
              </w:rPr>
              <w:t>将视为无效投标。</w:t>
            </w:r>
          </w:p>
        </w:tc>
      </w:tr>
      <w:tr w14:paraId="704DE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7" w:hRule="atLeast"/>
          <w:tblHeader/>
          <w:jc w:val="center"/>
        </w:trPr>
        <w:tc>
          <w:tcPr>
            <w:tcW w:w="645" w:type="dxa"/>
            <w:tcBorders>
              <w:top w:val="single" w:color="auto" w:sz="4" w:space="0"/>
              <w:bottom w:val="single" w:color="auto" w:sz="4" w:space="0"/>
              <w:right w:val="single" w:color="auto" w:sz="4" w:space="0"/>
            </w:tcBorders>
            <w:vAlign w:val="center"/>
          </w:tcPr>
          <w:p w14:paraId="210CE21B">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7</w:t>
            </w:r>
          </w:p>
        </w:tc>
        <w:tc>
          <w:tcPr>
            <w:tcW w:w="1579" w:type="dxa"/>
            <w:tcBorders>
              <w:top w:val="single" w:color="000000" w:sz="8" w:space="0"/>
              <w:left w:val="single" w:color="auto" w:sz="4" w:space="0"/>
              <w:bottom w:val="single" w:color="000000" w:sz="8" w:space="0"/>
              <w:right w:val="single" w:color="000000" w:sz="8" w:space="0"/>
            </w:tcBorders>
            <w:vAlign w:val="center"/>
          </w:tcPr>
          <w:p w14:paraId="4D147BAE">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开标前答疑会或现场考察</w:t>
            </w:r>
          </w:p>
        </w:tc>
        <w:tc>
          <w:tcPr>
            <w:tcW w:w="7359" w:type="dxa"/>
            <w:tcBorders>
              <w:top w:val="single" w:color="000000" w:sz="8" w:space="0"/>
              <w:left w:val="single" w:color="000000" w:sz="2" w:space="0"/>
              <w:bottom w:val="single" w:color="000000" w:sz="8" w:space="0"/>
              <w:right w:val="single" w:color="000000" w:sz="8" w:space="0"/>
            </w:tcBorders>
            <w:vAlign w:val="center"/>
          </w:tcPr>
          <w:p w14:paraId="0FB513CE">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0"/>
              </w:rPr>
            </w:pPr>
            <w:r>
              <w:rPr>
                <w:rFonts w:hint="eastAsia" w:ascii="仿宋" w:hAnsi="仿宋" w:eastAsia="仿宋" w:cs="仿宋"/>
                <w:kern w:val="0"/>
                <w:sz w:val="24"/>
              </w:rPr>
              <w:sym w:font="Wingdings" w:char="F0FE"/>
            </w:r>
            <w:r>
              <w:rPr>
                <w:rFonts w:hint="eastAsia" w:ascii="仿宋" w:hAnsi="仿宋" w:eastAsia="仿宋" w:cs="仿宋"/>
                <w:sz w:val="24"/>
              </w:rPr>
              <w:t>不组织。</w:t>
            </w:r>
          </w:p>
        </w:tc>
      </w:tr>
      <w:tr w14:paraId="4062C2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8" w:hRule="atLeast"/>
          <w:tblHeader/>
          <w:jc w:val="center"/>
        </w:trPr>
        <w:tc>
          <w:tcPr>
            <w:tcW w:w="645" w:type="dxa"/>
            <w:tcBorders>
              <w:top w:val="single" w:color="auto" w:sz="4" w:space="0"/>
              <w:bottom w:val="single" w:color="auto" w:sz="4" w:space="0"/>
              <w:right w:val="single" w:color="auto" w:sz="4" w:space="0"/>
            </w:tcBorders>
            <w:vAlign w:val="center"/>
          </w:tcPr>
          <w:p w14:paraId="5D5C9875">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8</w:t>
            </w:r>
          </w:p>
        </w:tc>
        <w:tc>
          <w:tcPr>
            <w:tcW w:w="1579" w:type="dxa"/>
            <w:tcBorders>
              <w:top w:val="single" w:color="000000" w:sz="8" w:space="0"/>
              <w:left w:val="single" w:color="auto" w:sz="4" w:space="0"/>
              <w:bottom w:val="single" w:color="000000" w:sz="8" w:space="0"/>
              <w:right w:val="single" w:color="000000" w:sz="8" w:space="0"/>
            </w:tcBorders>
            <w:vAlign w:val="center"/>
          </w:tcPr>
          <w:p w14:paraId="30221C75">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7359" w:type="dxa"/>
            <w:tcBorders>
              <w:top w:val="single" w:color="000000" w:sz="8" w:space="0"/>
              <w:left w:val="single" w:color="000000" w:sz="2" w:space="0"/>
              <w:bottom w:val="single" w:color="000000" w:sz="8" w:space="0"/>
              <w:right w:val="single" w:color="000000" w:sz="8" w:space="0"/>
            </w:tcBorders>
            <w:vAlign w:val="center"/>
          </w:tcPr>
          <w:p w14:paraId="196AB8BF">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z w:val="24"/>
              </w:rPr>
            </w:pPr>
            <w:r>
              <w:rPr>
                <w:rFonts w:hint="eastAsia" w:ascii="仿宋" w:hAnsi="仿宋" w:eastAsia="仿宋" w:cs="仿宋"/>
                <w:kern w:val="0"/>
                <w:sz w:val="24"/>
              </w:rPr>
              <w:sym w:font="Wingdings" w:char="F0FE"/>
            </w:r>
            <w:r>
              <w:rPr>
                <w:rFonts w:hint="eastAsia" w:ascii="仿宋" w:hAnsi="仿宋" w:eastAsia="仿宋" w:cs="仿宋"/>
                <w:kern w:val="0"/>
                <w:sz w:val="24"/>
              </w:rPr>
              <w:t>不要求提供</w:t>
            </w:r>
            <w:r>
              <w:rPr>
                <w:rFonts w:hint="eastAsia" w:ascii="仿宋" w:hAnsi="仿宋" w:eastAsia="仿宋" w:cs="仿宋"/>
                <w:sz w:val="24"/>
              </w:rPr>
              <w:t>。</w:t>
            </w:r>
          </w:p>
        </w:tc>
      </w:tr>
      <w:tr w14:paraId="4D1EBB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C85ECD4">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rPr>
            </w:pPr>
            <w:r>
              <w:rPr>
                <w:rFonts w:hint="eastAsia" w:ascii="仿宋" w:hAnsi="仿宋" w:eastAsia="仿宋" w:cs="仿宋"/>
                <w:sz w:val="24"/>
              </w:rPr>
              <w:t>9</w:t>
            </w:r>
          </w:p>
        </w:tc>
        <w:tc>
          <w:tcPr>
            <w:tcW w:w="1579" w:type="dxa"/>
            <w:tcBorders>
              <w:top w:val="single" w:color="000000" w:sz="8" w:space="0"/>
              <w:left w:val="single" w:color="000000" w:sz="2" w:space="0"/>
              <w:bottom w:val="single" w:color="000000" w:sz="8" w:space="0"/>
              <w:right w:val="single" w:color="000000" w:sz="8" w:space="0"/>
            </w:tcBorders>
            <w:vAlign w:val="center"/>
          </w:tcPr>
          <w:p w14:paraId="635157AB">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7359" w:type="dxa"/>
            <w:tcBorders>
              <w:top w:val="single" w:color="000000" w:sz="8" w:space="0"/>
              <w:left w:val="single" w:color="000000" w:sz="2" w:space="0"/>
              <w:bottom w:val="single" w:color="000000" w:sz="8" w:space="0"/>
              <w:right w:val="single" w:color="000000" w:sz="8" w:space="0"/>
            </w:tcBorders>
            <w:vAlign w:val="center"/>
          </w:tcPr>
          <w:p w14:paraId="52B159E3">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kern w:val="0"/>
                <w:sz w:val="24"/>
                <w:lang w:val="zh-CN"/>
              </w:rPr>
            </w:pPr>
            <w:r>
              <w:rPr>
                <w:rFonts w:hint="eastAsia" w:ascii="仿宋" w:hAnsi="仿宋" w:eastAsia="仿宋" w:cs="仿宋"/>
                <w:kern w:val="0"/>
                <w:sz w:val="24"/>
              </w:rPr>
              <w:sym w:font="Wingdings" w:char="F0FE"/>
            </w:r>
            <w:r>
              <w:rPr>
                <w:rFonts w:hint="eastAsia" w:ascii="仿宋" w:hAnsi="仿宋" w:eastAsia="仿宋" w:cs="仿宋"/>
                <w:kern w:val="0"/>
                <w:sz w:val="24"/>
              </w:rPr>
              <w:t xml:space="preserve"> </w:t>
            </w:r>
            <w:r>
              <w:rPr>
                <w:rFonts w:hint="eastAsia" w:ascii="仿宋" w:hAnsi="仿宋" w:eastAsia="仿宋" w:cs="仿宋"/>
                <w:sz w:val="24"/>
              </w:rPr>
              <w:t>不组织</w:t>
            </w:r>
          </w:p>
        </w:tc>
      </w:tr>
      <w:tr w14:paraId="49800B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06791C3C">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color w:val="FF0000"/>
                <w:sz w:val="24"/>
              </w:rPr>
            </w:pPr>
            <w:r>
              <w:rPr>
                <w:rFonts w:hint="eastAsia" w:ascii="仿宋" w:hAnsi="仿宋" w:eastAsia="仿宋" w:cs="仿宋"/>
                <w:sz w:val="24"/>
              </w:rPr>
              <w:t>10</w:t>
            </w:r>
          </w:p>
        </w:tc>
        <w:tc>
          <w:tcPr>
            <w:tcW w:w="1579" w:type="dxa"/>
            <w:tcBorders>
              <w:top w:val="single" w:color="000000" w:sz="8" w:space="0"/>
              <w:left w:val="single" w:color="000000" w:sz="2" w:space="0"/>
              <w:bottom w:val="single" w:color="000000" w:sz="8" w:space="0"/>
              <w:right w:val="single" w:color="000000" w:sz="8" w:space="0"/>
            </w:tcBorders>
            <w:vAlign w:val="center"/>
          </w:tcPr>
          <w:p w14:paraId="074DB6E1">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保证金收取</w:t>
            </w:r>
          </w:p>
        </w:tc>
        <w:tc>
          <w:tcPr>
            <w:tcW w:w="7359" w:type="dxa"/>
            <w:tcBorders>
              <w:top w:val="single" w:color="000000" w:sz="8" w:space="0"/>
              <w:left w:val="single" w:color="000000" w:sz="2" w:space="0"/>
              <w:bottom w:val="single" w:color="000000" w:sz="8" w:space="0"/>
              <w:right w:val="single" w:color="000000" w:sz="8" w:space="0"/>
            </w:tcBorders>
            <w:vAlign w:val="center"/>
          </w:tcPr>
          <w:p w14:paraId="7C728BD1">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rPr>
            </w:pPr>
            <w:r>
              <w:rPr>
                <w:rFonts w:hint="eastAsia" w:ascii="仿宋" w:hAnsi="仿宋" w:eastAsia="仿宋" w:cs="仿宋"/>
                <w:kern w:val="0"/>
                <w:sz w:val="24"/>
              </w:rPr>
              <w:t>本项目不收取投标保证金。</w:t>
            </w:r>
          </w:p>
        </w:tc>
      </w:tr>
      <w:tr w14:paraId="67A323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1"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095FB472">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lang w:val="en-US" w:eastAsia="zh-CN"/>
              </w:rPr>
            </w:pPr>
            <w:r>
              <w:rPr>
                <w:rFonts w:hint="eastAsia" w:ascii="仿宋" w:hAnsi="仿宋" w:eastAsia="仿宋" w:cs="仿宋"/>
                <w:sz w:val="24"/>
              </w:rPr>
              <w:t>1</w:t>
            </w:r>
            <w:r>
              <w:rPr>
                <w:rFonts w:hint="eastAsia" w:ascii="仿宋" w:hAnsi="仿宋" w:eastAsia="仿宋" w:cs="仿宋"/>
                <w:sz w:val="24"/>
                <w:lang w:val="en-US" w:eastAsia="zh-CN"/>
              </w:rPr>
              <w:t>1</w:t>
            </w:r>
          </w:p>
        </w:tc>
        <w:tc>
          <w:tcPr>
            <w:tcW w:w="1579" w:type="dxa"/>
            <w:tcBorders>
              <w:top w:val="single" w:color="000000" w:sz="8" w:space="0"/>
              <w:left w:val="single" w:color="000000" w:sz="2" w:space="0"/>
              <w:bottom w:val="single" w:color="000000" w:sz="8" w:space="0"/>
              <w:right w:val="single" w:color="000000" w:sz="8" w:space="0"/>
            </w:tcBorders>
            <w:vAlign w:val="center"/>
          </w:tcPr>
          <w:p w14:paraId="366EC845">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项目属性</w:t>
            </w:r>
          </w:p>
        </w:tc>
        <w:tc>
          <w:tcPr>
            <w:tcW w:w="7359" w:type="dxa"/>
            <w:tcBorders>
              <w:top w:val="single" w:color="000000" w:sz="8" w:space="0"/>
              <w:left w:val="single" w:color="000000" w:sz="2" w:space="0"/>
              <w:bottom w:val="single" w:color="000000" w:sz="8" w:space="0"/>
              <w:right w:val="single" w:color="000000" w:sz="8" w:space="0"/>
            </w:tcBorders>
            <w:vAlign w:val="center"/>
          </w:tcPr>
          <w:p w14:paraId="24BED8F8">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rPr>
            </w:pPr>
            <w:r>
              <w:rPr>
                <w:rFonts w:hint="eastAsia" w:ascii="仿宋" w:hAnsi="仿宋" w:eastAsia="仿宋" w:cs="仿宋"/>
                <w:kern w:val="0"/>
                <w:sz w:val="24"/>
              </w:rPr>
              <w:sym w:font="Wingdings" w:char="00FE"/>
            </w:r>
            <w:r>
              <w:rPr>
                <w:rFonts w:hint="eastAsia" w:ascii="仿宋" w:hAnsi="仿宋" w:eastAsia="仿宋" w:cs="仿宋"/>
                <w:kern w:val="0"/>
                <w:sz w:val="24"/>
              </w:rPr>
              <w:t>服务类：</w:t>
            </w:r>
            <w:r>
              <w:rPr>
                <w:rFonts w:hint="eastAsia" w:ascii="仿宋" w:hAnsi="仿宋" w:eastAsia="仿宋" w:cs="仿宋"/>
                <w:kern w:val="0"/>
                <w:sz w:val="24"/>
                <w:u w:val="single"/>
                <w:lang w:val="en-US" w:eastAsia="zh-CN"/>
              </w:rPr>
              <w:t>监理</w:t>
            </w:r>
            <w:r>
              <w:rPr>
                <w:rFonts w:hint="eastAsia" w:ascii="仿宋" w:hAnsi="仿宋" w:eastAsia="仿宋" w:cs="仿宋"/>
                <w:sz w:val="24"/>
                <w:szCs w:val="24"/>
                <w:u w:val="single"/>
                <w:lang w:eastAsia="zh-CN"/>
              </w:rPr>
              <w:t>服务</w:t>
            </w:r>
            <w:r>
              <w:rPr>
                <w:rFonts w:hint="eastAsia" w:ascii="仿宋" w:hAnsi="仿宋" w:eastAsia="仿宋" w:cs="仿宋"/>
                <w:kern w:val="0"/>
                <w:sz w:val="24"/>
                <w:u w:val="single"/>
              </w:rPr>
              <w:t xml:space="preserve"> </w:t>
            </w:r>
            <w:r>
              <w:rPr>
                <w:rFonts w:hint="eastAsia" w:ascii="仿宋" w:hAnsi="仿宋" w:eastAsia="仿宋" w:cs="仿宋"/>
                <w:kern w:val="0"/>
                <w:sz w:val="24"/>
              </w:rPr>
              <w:t>。</w:t>
            </w:r>
          </w:p>
        </w:tc>
      </w:tr>
      <w:tr w14:paraId="2921E0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FEB62B4">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lang w:val="en-US" w:eastAsia="zh-CN"/>
              </w:rPr>
            </w:pPr>
            <w:r>
              <w:rPr>
                <w:rFonts w:hint="eastAsia" w:ascii="仿宋" w:hAnsi="仿宋" w:eastAsia="仿宋" w:cs="仿宋"/>
                <w:sz w:val="24"/>
              </w:rPr>
              <w:t>1</w:t>
            </w:r>
            <w:r>
              <w:rPr>
                <w:rFonts w:hint="eastAsia" w:ascii="仿宋" w:hAnsi="仿宋" w:eastAsia="仿宋" w:cs="仿宋"/>
                <w:sz w:val="24"/>
                <w:lang w:val="en-US" w:eastAsia="zh-CN"/>
              </w:rPr>
              <w:t>2</w:t>
            </w:r>
          </w:p>
        </w:tc>
        <w:tc>
          <w:tcPr>
            <w:tcW w:w="1579" w:type="dxa"/>
            <w:tcBorders>
              <w:top w:val="single" w:color="000000" w:sz="8" w:space="0"/>
              <w:left w:val="single" w:color="000000" w:sz="2" w:space="0"/>
              <w:bottom w:val="single" w:color="000000" w:sz="8" w:space="0"/>
              <w:right w:val="single" w:color="000000" w:sz="8" w:space="0"/>
            </w:tcBorders>
            <w:vAlign w:val="center"/>
          </w:tcPr>
          <w:p w14:paraId="329467E8">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中小企业划分标准所属行业</w:t>
            </w:r>
          </w:p>
        </w:tc>
        <w:tc>
          <w:tcPr>
            <w:tcW w:w="7359" w:type="dxa"/>
            <w:tcBorders>
              <w:top w:val="single" w:color="000000" w:sz="8" w:space="0"/>
              <w:left w:val="single" w:color="000000" w:sz="2" w:space="0"/>
              <w:bottom w:val="single" w:color="000000" w:sz="8" w:space="0"/>
              <w:right w:val="single" w:color="000000" w:sz="8" w:space="0"/>
            </w:tcBorders>
            <w:vAlign w:val="center"/>
          </w:tcPr>
          <w:p w14:paraId="093F2D77">
            <w:pPr>
              <w:spacing w:line="300" w:lineRule="auto"/>
              <w:rPr>
                <w:rFonts w:ascii="仿宋" w:hAnsi="仿宋" w:eastAsia="仿宋"/>
                <w:b/>
                <w:color w:val="auto"/>
                <w:sz w:val="24"/>
                <w:szCs w:val="24"/>
              </w:rPr>
            </w:pPr>
            <w:r>
              <w:rPr>
                <w:rFonts w:hint="eastAsia" w:ascii="仿宋" w:hAnsi="仿宋" w:eastAsia="仿宋"/>
                <w:color w:val="auto"/>
                <w:sz w:val="24"/>
                <w:szCs w:val="24"/>
              </w:rPr>
              <w:t>1</w:t>
            </w:r>
            <w:r>
              <w:rPr>
                <w:rFonts w:ascii="仿宋" w:hAnsi="仿宋" w:eastAsia="仿宋"/>
                <w:color w:val="auto"/>
                <w:sz w:val="24"/>
                <w:szCs w:val="24"/>
              </w:rPr>
              <w:t>.</w:t>
            </w:r>
            <w:r>
              <w:rPr>
                <w:rFonts w:hint="eastAsia" w:ascii="仿宋" w:hAnsi="仿宋" w:eastAsia="仿宋"/>
                <w:color w:val="auto"/>
                <w:sz w:val="24"/>
                <w:szCs w:val="24"/>
              </w:rPr>
              <w:t>采购</w:t>
            </w:r>
            <w:r>
              <w:rPr>
                <w:rFonts w:hint="eastAsia" w:ascii="仿宋" w:hAnsi="仿宋" w:eastAsia="仿宋" w:cs="仿宋"/>
                <w:color w:val="auto"/>
                <w:sz w:val="24"/>
                <w:szCs w:val="24"/>
                <w:lang w:val="en-US" w:eastAsia="zh-CN"/>
              </w:rPr>
              <w:t>项目</w:t>
            </w:r>
            <w:r>
              <w:rPr>
                <w:rStyle w:val="79"/>
                <w:rFonts w:hint="eastAsia" w:ascii="仿宋" w:hAnsi="仿宋" w:eastAsia="仿宋" w:cs="仿宋"/>
                <w:b w:val="0"/>
                <w:bCs/>
                <w:caps w:val="0"/>
                <w:color w:val="auto"/>
                <w:spacing w:val="0"/>
                <w:kern w:val="0"/>
                <w:sz w:val="24"/>
                <w:szCs w:val="24"/>
                <w:u w:val="single"/>
                <w:lang w:val="en-US" w:eastAsia="zh-CN" w:bidi="ar"/>
              </w:rPr>
              <w:t>诸暨市暨南街道2025年度400万元以下工程交通（公路）监理服务采购项目</w:t>
            </w:r>
            <w:r>
              <w:rPr>
                <w:rFonts w:hint="eastAsia" w:ascii="仿宋" w:hAnsi="仿宋" w:eastAsia="仿宋"/>
                <w:color w:val="auto"/>
                <w:sz w:val="24"/>
                <w:szCs w:val="24"/>
              </w:rPr>
              <w:t>，对应的中小企业划分标准所属行业：</w:t>
            </w:r>
            <w:r>
              <w:rPr>
                <w:rFonts w:hint="eastAsia" w:ascii="仿宋" w:hAnsi="仿宋" w:eastAsia="仿宋"/>
                <w:color w:val="auto"/>
                <w:sz w:val="24"/>
                <w:szCs w:val="24"/>
                <w:u w:val="single"/>
                <w:lang w:val="en-US" w:eastAsia="zh-CN"/>
              </w:rPr>
              <w:t>其他未列明行业</w:t>
            </w:r>
            <w:r>
              <w:rPr>
                <w:rFonts w:hint="eastAsia" w:ascii="仿宋" w:hAnsi="仿宋" w:eastAsia="仿宋"/>
                <w:color w:val="auto"/>
                <w:sz w:val="24"/>
                <w:szCs w:val="24"/>
              </w:rPr>
              <w:t>。</w:t>
            </w:r>
          </w:p>
          <w:p w14:paraId="5F590325">
            <w:pPr>
              <w:spacing w:line="300" w:lineRule="auto"/>
              <w:rPr>
                <w:rFonts w:hint="eastAsia" w:ascii="仿宋" w:hAnsi="仿宋" w:eastAsia="仿宋" w:cs="仿宋"/>
                <w:lang w:val="en-US" w:eastAsia="zh-CN"/>
              </w:rPr>
            </w:pPr>
            <w:r>
              <w:rPr>
                <w:rFonts w:hint="eastAsia" w:ascii="仿宋" w:hAnsi="仿宋" w:eastAsia="仿宋"/>
                <w:color w:val="auto"/>
                <w:sz w:val="24"/>
                <w:szCs w:val="24"/>
                <w:lang w:val="en-US" w:eastAsia="zh-CN"/>
              </w:rPr>
              <w:t>注：供应商在出具《中小企业声明函》前，可通过工业和信息化部官网公共服务平台“中小企业规模类型自测小程序”自测企业规模类型。自测时企业所属行业请选择</w:t>
            </w:r>
            <w:r>
              <w:rPr>
                <w:rFonts w:hint="eastAsia" w:ascii="仿宋" w:hAnsi="仿宋" w:eastAsia="仿宋"/>
                <w:color w:val="auto"/>
                <w:sz w:val="24"/>
                <w:szCs w:val="24"/>
                <w:u w:val="single"/>
                <w:lang w:val="en-US" w:eastAsia="zh-CN"/>
              </w:rPr>
              <w:t xml:space="preserve">其他未列明 </w:t>
            </w:r>
            <w:r>
              <w:rPr>
                <w:rFonts w:hint="eastAsia" w:ascii="仿宋" w:hAnsi="仿宋" w:eastAsia="仿宋"/>
                <w:color w:val="auto"/>
                <w:sz w:val="24"/>
                <w:szCs w:val="24"/>
                <w:lang w:val="en-US" w:eastAsia="zh-CN"/>
              </w:rPr>
              <w:t>行业。</w:t>
            </w:r>
          </w:p>
        </w:tc>
      </w:tr>
      <w:tr w14:paraId="767A83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jc w:val="center"/>
        </w:trPr>
        <w:tc>
          <w:tcPr>
            <w:tcW w:w="645" w:type="dxa"/>
            <w:tcBorders>
              <w:top w:val="single" w:color="auto" w:sz="4" w:space="0"/>
              <w:left w:val="single" w:color="000000" w:sz="8" w:space="0"/>
              <w:right w:val="single" w:color="000000" w:sz="2" w:space="0"/>
            </w:tcBorders>
            <w:vAlign w:val="center"/>
          </w:tcPr>
          <w:p w14:paraId="7381650A">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sz w:val="24"/>
                <w:lang w:val="en-US" w:eastAsia="zh-CN"/>
              </w:rPr>
            </w:pPr>
            <w:r>
              <w:rPr>
                <w:rFonts w:hint="eastAsia" w:ascii="仿宋" w:hAnsi="仿宋" w:eastAsia="仿宋" w:cs="仿宋"/>
                <w:sz w:val="24"/>
              </w:rPr>
              <w:t>1</w:t>
            </w:r>
            <w:r>
              <w:rPr>
                <w:rFonts w:hint="eastAsia" w:ascii="仿宋" w:hAnsi="仿宋" w:eastAsia="仿宋" w:cs="仿宋"/>
                <w:sz w:val="24"/>
                <w:lang w:val="en-US" w:eastAsia="zh-CN"/>
              </w:rPr>
              <w:t>3</w:t>
            </w:r>
          </w:p>
        </w:tc>
        <w:tc>
          <w:tcPr>
            <w:tcW w:w="1579" w:type="dxa"/>
            <w:tcBorders>
              <w:top w:val="single" w:color="000000" w:sz="8" w:space="0"/>
              <w:left w:val="single" w:color="000000" w:sz="2" w:space="0"/>
              <w:right w:val="single" w:color="000000" w:sz="8" w:space="0"/>
            </w:tcBorders>
            <w:vAlign w:val="center"/>
          </w:tcPr>
          <w:p w14:paraId="57687CCE">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eastAsia" w:ascii="仿宋" w:hAnsi="仿宋" w:eastAsia="仿宋" w:cs="仿宋"/>
                <w:b/>
                <w:sz w:val="24"/>
              </w:rPr>
            </w:pPr>
            <w:r>
              <w:rPr>
                <w:rFonts w:hint="eastAsia" w:ascii="仿宋" w:hAnsi="仿宋" w:eastAsia="仿宋" w:cs="仿宋"/>
                <w:b/>
                <w:sz w:val="24"/>
              </w:rPr>
              <w:t>中小企业信用融资</w:t>
            </w:r>
          </w:p>
        </w:tc>
        <w:tc>
          <w:tcPr>
            <w:tcW w:w="7359" w:type="dxa"/>
            <w:tcBorders>
              <w:top w:val="single" w:color="000000" w:sz="8" w:space="0"/>
              <w:left w:val="single" w:color="000000" w:sz="2" w:space="0"/>
              <w:right w:val="single" w:color="000000" w:sz="8" w:space="0"/>
            </w:tcBorders>
            <w:vAlign w:val="center"/>
          </w:tcPr>
          <w:p w14:paraId="4C5A40C3">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snapToGrid w:val="0"/>
                <w:kern w:val="28"/>
                <w:sz w:val="24"/>
              </w:rPr>
              <w:t xml:space="preserve"> 供应商中标后可在政府采购云平台申请政采贷：操作路径：登录政府采购云平台 - 金</w:t>
            </w:r>
            <w:r>
              <w:rPr>
                <w:rFonts w:hint="eastAsia" w:ascii="仿宋" w:hAnsi="仿宋" w:eastAsia="仿宋" w:cs="仿宋"/>
                <w:snapToGrid w:val="0"/>
                <w:kern w:val="28"/>
                <w:sz w:val="24"/>
                <w:u w:val="none"/>
              </w:rPr>
              <w:t>融服务</w:t>
            </w:r>
            <w:r>
              <w:rPr>
                <w:rFonts w:hint="eastAsia" w:ascii="仿宋" w:hAnsi="仿宋" w:eastAsia="仿宋" w:cs="仿宋"/>
                <w:snapToGrid w:val="0"/>
                <w:kern w:val="28"/>
                <w:sz w:val="24"/>
              </w:rPr>
              <w:t>中心 -【融资服务】，可在热门申请中选择产品直接申请，也可点击云智贷匹配适合产品进行申请，或者在可申请项目中根据该项目进行申请。</w:t>
            </w:r>
          </w:p>
        </w:tc>
      </w:tr>
      <w:tr w14:paraId="0D66B6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CA22920">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lang w:val="en-US" w:eastAsia="zh-CN"/>
              </w:rPr>
            </w:pPr>
            <w:r>
              <w:rPr>
                <w:rFonts w:hint="eastAsia" w:ascii="仿宋" w:hAnsi="仿宋" w:eastAsia="仿宋" w:cs="仿宋"/>
                <w:sz w:val="24"/>
              </w:rPr>
              <w:t>1</w:t>
            </w:r>
            <w:r>
              <w:rPr>
                <w:rFonts w:hint="eastAsia" w:ascii="仿宋" w:hAnsi="仿宋" w:eastAsia="仿宋" w:cs="仿宋"/>
                <w:sz w:val="24"/>
                <w:lang w:val="en-US" w:eastAsia="zh-CN"/>
              </w:rPr>
              <w:t>4</w:t>
            </w:r>
          </w:p>
        </w:tc>
        <w:tc>
          <w:tcPr>
            <w:tcW w:w="1579" w:type="dxa"/>
            <w:tcBorders>
              <w:top w:val="single" w:color="000000" w:sz="8" w:space="0"/>
              <w:left w:val="single" w:color="000000" w:sz="2" w:space="0"/>
              <w:bottom w:val="single" w:color="000000" w:sz="8" w:space="0"/>
              <w:right w:val="single" w:color="000000" w:sz="8" w:space="0"/>
            </w:tcBorders>
            <w:vAlign w:val="center"/>
          </w:tcPr>
          <w:p w14:paraId="2A303F5D">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 xml:space="preserve">备份投标文件送达地点 </w:t>
            </w:r>
          </w:p>
        </w:tc>
        <w:tc>
          <w:tcPr>
            <w:tcW w:w="7359" w:type="dxa"/>
            <w:tcBorders>
              <w:top w:val="single" w:color="000000" w:sz="8" w:space="0"/>
              <w:left w:val="single" w:color="000000" w:sz="2" w:space="0"/>
              <w:bottom w:val="single" w:color="000000" w:sz="8" w:space="0"/>
              <w:right w:val="single" w:color="000000" w:sz="8" w:space="0"/>
            </w:tcBorders>
            <w:vAlign w:val="center"/>
          </w:tcPr>
          <w:p w14:paraId="4D7053BB">
            <w:pPr>
              <w:pStyle w:val="32"/>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kern w:val="28"/>
                <w:sz w:val="24"/>
              </w:rPr>
            </w:pPr>
            <w:r>
              <w:rPr>
                <w:rFonts w:hint="eastAsia" w:ascii="仿宋" w:hAnsi="仿宋" w:eastAsia="仿宋" w:cs="仿宋"/>
                <w:b/>
                <w:sz w:val="24"/>
                <w:szCs w:val="24"/>
                <w:lang w:eastAsia="zh-CN"/>
              </w:rPr>
              <w:t>诸暨正开工程咨询有限公司</w:t>
            </w:r>
            <w:r>
              <w:rPr>
                <w:rFonts w:hint="eastAsia" w:ascii="仿宋" w:hAnsi="仿宋" w:eastAsia="仿宋" w:cs="仿宋"/>
                <w:b/>
                <w:sz w:val="24"/>
                <w:szCs w:val="24"/>
              </w:rPr>
              <w:t>邮箱（</w:t>
            </w:r>
            <w:r>
              <w:rPr>
                <w:rFonts w:hint="eastAsia" w:ascii="仿宋" w:hAnsi="仿宋" w:eastAsia="仿宋" w:cs="仿宋"/>
              </w:rPr>
              <w:fldChar w:fldCharType="begin"/>
            </w:r>
            <w:r>
              <w:rPr>
                <w:rFonts w:hint="eastAsia" w:ascii="仿宋" w:hAnsi="仿宋" w:eastAsia="仿宋" w:cs="仿宋"/>
              </w:rPr>
              <w:instrText xml:space="preserve"> HYPERLINK "mailto:zjztb001@aliyun.com" </w:instrText>
            </w:r>
            <w:r>
              <w:rPr>
                <w:rFonts w:hint="eastAsia" w:ascii="仿宋" w:hAnsi="仿宋" w:eastAsia="仿宋" w:cs="仿宋"/>
              </w:rPr>
              <w:fldChar w:fldCharType="separate"/>
            </w:r>
            <w:r>
              <w:rPr>
                <w:rStyle w:val="76"/>
                <w:rFonts w:hint="eastAsia" w:ascii="仿宋" w:hAnsi="仿宋" w:eastAsia="仿宋" w:cs="仿宋"/>
                <w:b/>
                <w:snapToGrid/>
                <w:kern w:val="2"/>
                <w:sz w:val="24"/>
                <w:szCs w:val="24"/>
                <w:lang w:val="en-US" w:eastAsia="zh-CN"/>
              </w:rPr>
              <w:t>1023169095@qq.com</w:t>
            </w:r>
            <w:r>
              <w:rPr>
                <w:rStyle w:val="76"/>
                <w:rFonts w:hint="eastAsia" w:ascii="仿宋" w:hAnsi="仿宋" w:eastAsia="仿宋" w:cs="仿宋"/>
                <w:b/>
                <w:snapToGrid/>
                <w:kern w:val="2"/>
                <w:sz w:val="24"/>
                <w:szCs w:val="24"/>
              </w:rPr>
              <w:fldChar w:fldCharType="end"/>
            </w:r>
            <w:r>
              <w:rPr>
                <w:rFonts w:hint="eastAsia" w:ascii="仿宋" w:hAnsi="仿宋" w:eastAsia="仿宋" w:cs="仿宋"/>
                <w:b/>
                <w:sz w:val="24"/>
                <w:szCs w:val="24"/>
              </w:rPr>
              <w:t>）。</w:t>
            </w:r>
          </w:p>
        </w:tc>
      </w:tr>
      <w:tr w14:paraId="64588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2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0D6EF99C">
            <w:pPr>
              <w:keepNext w:val="0"/>
              <w:keepLines w:val="0"/>
              <w:pageBreakBefore w:val="0"/>
              <w:widowControl w:val="0"/>
              <w:kinsoku/>
              <w:wordWrap/>
              <w:overflowPunct/>
              <w:topLinePunct w:val="0"/>
              <w:autoSpaceDE/>
              <w:autoSpaceDN/>
              <w:bidi w:val="0"/>
              <w:adjustRightInd w:val="0"/>
              <w:snapToGrid w:val="0"/>
              <w:spacing w:line="288" w:lineRule="auto"/>
              <w:ind w:left="0"/>
              <w:jc w:val="center"/>
              <w:textAlignment w:val="auto"/>
              <w:rPr>
                <w:rFonts w:hint="default" w:ascii="仿宋" w:hAnsi="仿宋" w:eastAsia="仿宋" w:cs="仿宋"/>
                <w:sz w:val="24"/>
                <w:lang w:val="en-US" w:eastAsia="zh-CN"/>
              </w:rPr>
            </w:pPr>
            <w:r>
              <w:rPr>
                <w:rFonts w:hint="eastAsia" w:ascii="仿宋" w:hAnsi="仿宋" w:eastAsia="仿宋" w:cs="仿宋"/>
                <w:sz w:val="24"/>
                <w:lang w:val="en-US" w:eastAsia="zh-CN"/>
              </w:rPr>
              <w:t>15</w:t>
            </w:r>
          </w:p>
        </w:tc>
        <w:tc>
          <w:tcPr>
            <w:tcW w:w="1579" w:type="dxa"/>
            <w:tcBorders>
              <w:top w:val="single" w:color="000000" w:sz="8" w:space="0"/>
              <w:left w:val="single" w:color="000000" w:sz="2" w:space="0"/>
              <w:bottom w:val="single" w:color="000000" w:sz="8" w:space="0"/>
              <w:right w:val="single" w:color="000000" w:sz="8" w:space="0"/>
            </w:tcBorders>
            <w:vAlign w:val="center"/>
          </w:tcPr>
          <w:p w14:paraId="6CFB4F8B">
            <w:pPr>
              <w:pStyle w:val="32"/>
              <w:keepNext w:val="0"/>
              <w:keepLines w:val="0"/>
              <w:pageBreakBefore w:val="0"/>
              <w:widowControl w:val="0"/>
              <w:kinsoku/>
              <w:wordWrap/>
              <w:overflowPunct/>
              <w:topLinePunct w:val="0"/>
              <w:bidi w:val="0"/>
              <w:adjustRightInd w:val="0"/>
              <w:spacing w:line="288" w:lineRule="auto"/>
              <w:ind w:right="0" w:rightChars="0"/>
              <w:jc w:val="center"/>
              <w:textAlignment w:val="auto"/>
              <w:rPr>
                <w:rFonts w:hint="eastAsia" w:ascii="仿宋" w:hAnsi="仿宋" w:eastAsia="仿宋" w:cs="仿宋"/>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其他</w:t>
            </w:r>
          </w:p>
        </w:tc>
        <w:tc>
          <w:tcPr>
            <w:tcW w:w="7359" w:type="dxa"/>
            <w:tcBorders>
              <w:top w:val="single" w:color="000000" w:sz="8" w:space="0"/>
              <w:left w:val="single" w:color="000000" w:sz="2" w:space="0"/>
              <w:bottom w:val="single" w:color="000000" w:sz="8" w:space="0"/>
              <w:right w:val="single" w:color="000000" w:sz="8" w:space="0"/>
            </w:tcBorders>
            <w:vAlign w:val="center"/>
          </w:tcPr>
          <w:p w14:paraId="029EDC22">
            <w:pPr>
              <w:pStyle w:val="80"/>
              <w:keepNext w:val="0"/>
              <w:keepLines w:val="0"/>
              <w:pageBreakBefore w:val="0"/>
              <w:widowControl w:val="0"/>
              <w:numPr>
                <w:ilvl w:val="0"/>
                <w:numId w:val="0"/>
              </w:numPr>
              <w:kinsoku/>
              <w:wordWrap/>
              <w:overflowPunct/>
              <w:topLinePunct w:val="0"/>
              <w:bidi w:val="0"/>
              <w:spacing w:after="0" w:line="320" w:lineRule="exact"/>
              <w:ind w:leftChars="0" w:right="0" w:rightChars="0"/>
              <w:textAlignment w:val="auto"/>
              <w:rPr>
                <w:rStyle w:val="70"/>
                <w:rFonts w:hint="eastAsia" w:ascii="仿宋" w:hAnsi="仿宋" w:eastAsia="仿宋" w:cs="仿宋"/>
                <w:b w:val="0"/>
                <w:color w:val="auto"/>
                <w:sz w:val="24"/>
                <w:szCs w:val="24"/>
              </w:rPr>
            </w:pPr>
            <w:bookmarkStart w:id="7" w:name="_Hlk28095012"/>
            <w:r>
              <w:rPr>
                <w:rFonts w:hint="eastAsia" w:ascii="仿宋" w:hAnsi="仿宋" w:eastAsia="仿宋" w:cs="仿宋"/>
                <w:snapToGrid w:val="0"/>
                <w:kern w:val="28"/>
                <w:sz w:val="24"/>
                <w:szCs w:val="24"/>
                <w:lang w:val="en-US" w:eastAsia="zh-CN" w:bidi="ar-SA"/>
              </w:rPr>
              <w:t>1、招标代理服务费由中标人支付，收费基数为合同总金额，按以下费率标准计算，计算方式采用差额定率累进法：不足3000按3000收取。</w:t>
            </w:r>
            <w:bookmarkEnd w:id="7"/>
          </w:p>
          <w:tbl>
            <w:tblPr>
              <w:tblStyle w:val="62"/>
              <w:tblW w:w="5000" w:type="pct"/>
              <w:tblCellSpacing w:w="0" w:type="dxa"/>
              <w:tblInd w:w="-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314"/>
              <w:gridCol w:w="991"/>
              <w:gridCol w:w="991"/>
              <w:gridCol w:w="977"/>
            </w:tblGrid>
            <w:tr w14:paraId="3FB49C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01" w:hRule="atLeast"/>
                <w:tblCellSpacing w:w="0" w:type="dxa"/>
              </w:trPr>
              <w:tc>
                <w:tcPr>
                  <w:tcW w:w="4650" w:type="dxa"/>
                  <w:noWrap w:val="0"/>
                  <w:vAlign w:val="center"/>
                </w:tcPr>
                <w:p w14:paraId="5FC188D9">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              </w:t>
                  </w:r>
                  <w:r>
                    <w:rPr>
                      <w:rFonts w:hint="eastAsia" w:ascii="仿宋" w:hAnsi="仿宋" w:eastAsia="仿宋" w:cs="仿宋"/>
                      <w:b/>
                      <w:bCs/>
                      <w:i w:val="0"/>
                      <w:iCs w:val="0"/>
                      <w:caps w:val="0"/>
                      <w:color w:val="000000"/>
                      <w:spacing w:val="0"/>
                      <w:kern w:val="0"/>
                      <w:sz w:val="18"/>
                      <w:szCs w:val="18"/>
                      <w:lang w:val="en-US" w:eastAsia="zh-CN" w:bidi="ar"/>
                    </w:rPr>
                    <w:t>服务类型     中标金额（万元）</w:t>
                  </w:r>
                </w:p>
              </w:tc>
              <w:tc>
                <w:tcPr>
                  <w:tcW w:w="1065" w:type="dxa"/>
                  <w:noWrap w:val="0"/>
                  <w:vAlign w:val="center"/>
                </w:tcPr>
                <w:p w14:paraId="6D9E13CC">
                  <w:pPr>
                    <w:pStyle w:val="58"/>
                    <w:keepNext w:val="0"/>
                    <w:keepLines w:val="0"/>
                    <w:widowControl/>
                    <w:suppressLineNumbers w:val="0"/>
                    <w:jc w:val="center"/>
                    <w:rPr>
                      <w:rFonts w:hint="eastAsia" w:ascii="仿宋" w:hAnsi="仿宋" w:eastAsia="仿宋" w:cs="仿宋"/>
                    </w:rPr>
                  </w:pPr>
                  <w:r>
                    <w:rPr>
                      <w:rFonts w:hint="eastAsia" w:ascii="仿宋" w:hAnsi="仿宋" w:eastAsia="仿宋" w:cs="仿宋"/>
                      <w:b/>
                      <w:bCs/>
                      <w:i w:val="0"/>
                      <w:iCs w:val="0"/>
                      <w:caps w:val="0"/>
                      <w:color w:val="000000"/>
                      <w:spacing w:val="0"/>
                      <w:sz w:val="18"/>
                      <w:szCs w:val="18"/>
                    </w:rPr>
                    <w:t>货物招标</w:t>
                  </w:r>
                </w:p>
              </w:tc>
              <w:tc>
                <w:tcPr>
                  <w:tcW w:w="1065" w:type="dxa"/>
                  <w:noWrap w:val="0"/>
                  <w:vAlign w:val="center"/>
                </w:tcPr>
                <w:p w14:paraId="0DF948B2">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b/>
                      <w:bCs/>
                      <w:i w:val="0"/>
                      <w:iCs w:val="0"/>
                      <w:caps w:val="0"/>
                      <w:color w:val="000000"/>
                      <w:spacing w:val="0"/>
                      <w:kern w:val="0"/>
                      <w:sz w:val="18"/>
                      <w:szCs w:val="18"/>
                      <w:lang w:val="en-US" w:eastAsia="zh-CN" w:bidi="ar"/>
                    </w:rPr>
                    <w:t>服务招标</w:t>
                  </w:r>
                </w:p>
              </w:tc>
              <w:tc>
                <w:tcPr>
                  <w:tcW w:w="1050" w:type="dxa"/>
                  <w:noWrap w:val="0"/>
                  <w:vAlign w:val="center"/>
                </w:tcPr>
                <w:p w14:paraId="5600FF87">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b/>
                      <w:bCs/>
                      <w:i w:val="0"/>
                      <w:iCs w:val="0"/>
                      <w:caps w:val="0"/>
                      <w:color w:val="000000"/>
                      <w:spacing w:val="0"/>
                      <w:kern w:val="0"/>
                      <w:sz w:val="18"/>
                      <w:szCs w:val="18"/>
                      <w:lang w:val="en-US" w:eastAsia="zh-CN" w:bidi="ar"/>
                    </w:rPr>
                    <w:t>工程招标</w:t>
                  </w:r>
                </w:p>
              </w:tc>
            </w:tr>
            <w:tr w14:paraId="668C22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0A2A73C4">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100以下</w:t>
                  </w:r>
                </w:p>
              </w:tc>
              <w:tc>
                <w:tcPr>
                  <w:tcW w:w="1065" w:type="dxa"/>
                  <w:noWrap w:val="0"/>
                  <w:vAlign w:val="center"/>
                </w:tcPr>
                <w:p w14:paraId="1CD9CB61">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1.5％</w:t>
                  </w:r>
                </w:p>
              </w:tc>
              <w:tc>
                <w:tcPr>
                  <w:tcW w:w="1065" w:type="dxa"/>
                  <w:noWrap w:val="0"/>
                  <w:vAlign w:val="center"/>
                </w:tcPr>
                <w:p w14:paraId="6A2F4069">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1.5％</w:t>
                  </w:r>
                </w:p>
              </w:tc>
              <w:tc>
                <w:tcPr>
                  <w:tcW w:w="1050" w:type="dxa"/>
                  <w:noWrap w:val="0"/>
                  <w:vAlign w:val="center"/>
                </w:tcPr>
                <w:p w14:paraId="48DCB829">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w:t>
                  </w:r>
                </w:p>
              </w:tc>
            </w:tr>
            <w:tr w14:paraId="5F9C6E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34CC5E1D">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100—500</w:t>
                  </w:r>
                </w:p>
              </w:tc>
              <w:tc>
                <w:tcPr>
                  <w:tcW w:w="1065" w:type="dxa"/>
                  <w:noWrap w:val="0"/>
                  <w:vAlign w:val="center"/>
                </w:tcPr>
                <w:p w14:paraId="0EABE481">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1.1％</w:t>
                  </w:r>
                </w:p>
              </w:tc>
              <w:tc>
                <w:tcPr>
                  <w:tcW w:w="1065" w:type="dxa"/>
                  <w:noWrap w:val="0"/>
                  <w:vAlign w:val="center"/>
                </w:tcPr>
                <w:p w14:paraId="62DE8003">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0.8％</w:t>
                  </w:r>
                </w:p>
              </w:tc>
              <w:tc>
                <w:tcPr>
                  <w:tcW w:w="1050" w:type="dxa"/>
                  <w:noWrap w:val="0"/>
                  <w:vAlign w:val="center"/>
                </w:tcPr>
                <w:p w14:paraId="64D0B642">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0.7％</w:t>
                  </w:r>
                </w:p>
              </w:tc>
            </w:tr>
            <w:tr w14:paraId="04B121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7367400A">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500—1000</w:t>
                  </w:r>
                </w:p>
              </w:tc>
              <w:tc>
                <w:tcPr>
                  <w:tcW w:w="1065" w:type="dxa"/>
                  <w:noWrap w:val="0"/>
                  <w:vAlign w:val="center"/>
                </w:tcPr>
                <w:p w14:paraId="17AE7D81">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0.8％</w:t>
                  </w:r>
                </w:p>
              </w:tc>
              <w:tc>
                <w:tcPr>
                  <w:tcW w:w="1065" w:type="dxa"/>
                  <w:noWrap w:val="0"/>
                  <w:vAlign w:val="center"/>
                </w:tcPr>
                <w:p w14:paraId="74BE67B0">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0.45％</w:t>
                  </w:r>
                </w:p>
              </w:tc>
              <w:tc>
                <w:tcPr>
                  <w:tcW w:w="1050" w:type="dxa"/>
                  <w:noWrap w:val="0"/>
                  <w:vAlign w:val="center"/>
                </w:tcPr>
                <w:p w14:paraId="1F2FD78E">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0.55％</w:t>
                  </w:r>
                </w:p>
              </w:tc>
            </w:tr>
            <w:tr w14:paraId="251E51A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3C1025B0">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1000—5000</w:t>
                  </w:r>
                </w:p>
              </w:tc>
              <w:tc>
                <w:tcPr>
                  <w:tcW w:w="1065" w:type="dxa"/>
                  <w:noWrap w:val="0"/>
                  <w:vAlign w:val="center"/>
                </w:tcPr>
                <w:p w14:paraId="3C616A74">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0.5％</w:t>
                  </w:r>
                </w:p>
              </w:tc>
              <w:tc>
                <w:tcPr>
                  <w:tcW w:w="1065" w:type="dxa"/>
                  <w:noWrap w:val="0"/>
                  <w:vAlign w:val="center"/>
                </w:tcPr>
                <w:p w14:paraId="7A07E77D">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0.25％</w:t>
                  </w:r>
                </w:p>
              </w:tc>
              <w:tc>
                <w:tcPr>
                  <w:tcW w:w="1050" w:type="dxa"/>
                  <w:noWrap w:val="0"/>
                  <w:vAlign w:val="center"/>
                </w:tcPr>
                <w:p w14:paraId="63784620">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0.35％</w:t>
                  </w:r>
                </w:p>
              </w:tc>
            </w:tr>
            <w:tr w14:paraId="44C9C3B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2C44465B">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5000—10000</w:t>
                  </w:r>
                </w:p>
              </w:tc>
              <w:tc>
                <w:tcPr>
                  <w:tcW w:w="1065" w:type="dxa"/>
                  <w:noWrap w:val="0"/>
                  <w:vAlign w:val="center"/>
                </w:tcPr>
                <w:p w14:paraId="41BB1629">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0.25％</w:t>
                  </w:r>
                </w:p>
              </w:tc>
              <w:tc>
                <w:tcPr>
                  <w:tcW w:w="1065" w:type="dxa"/>
                  <w:noWrap w:val="0"/>
                  <w:vAlign w:val="center"/>
                </w:tcPr>
                <w:p w14:paraId="678447CC">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0.1％</w:t>
                  </w:r>
                </w:p>
              </w:tc>
              <w:tc>
                <w:tcPr>
                  <w:tcW w:w="1050" w:type="dxa"/>
                  <w:noWrap w:val="0"/>
                  <w:vAlign w:val="center"/>
                </w:tcPr>
                <w:p w14:paraId="68EA134A">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0.2％</w:t>
                  </w:r>
                </w:p>
              </w:tc>
            </w:tr>
            <w:tr w14:paraId="44A533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393FF527">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10000——100000</w:t>
                  </w:r>
                </w:p>
              </w:tc>
              <w:tc>
                <w:tcPr>
                  <w:tcW w:w="1065" w:type="dxa"/>
                  <w:noWrap w:val="0"/>
                  <w:vAlign w:val="center"/>
                </w:tcPr>
                <w:p w14:paraId="3C3E0129">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0.05％</w:t>
                  </w:r>
                </w:p>
              </w:tc>
              <w:tc>
                <w:tcPr>
                  <w:tcW w:w="1065" w:type="dxa"/>
                  <w:noWrap w:val="0"/>
                  <w:vAlign w:val="center"/>
                </w:tcPr>
                <w:p w14:paraId="58DEB5FA">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0.05％</w:t>
                  </w:r>
                </w:p>
              </w:tc>
              <w:tc>
                <w:tcPr>
                  <w:tcW w:w="1050" w:type="dxa"/>
                  <w:noWrap w:val="0"/>
                  <w:vAlign w:val="center"/>
                </w:tcPr>
                <w:p w14:paraId="7AB20E5D">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0.05％</w:t>
                  </w:r>
                </w:p>
              </w:tc>
            </w:tr>
            <w:tr w14:paraId="3819A4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14:paraId="6D348097">
                  <w:pPr>
                    <w:keepNext w:val="0"/>
                    <w:keepLines w:val="0"/>
                    <w:widowControl/>
                    <w:suppressLineNumbers w:val="0"/>
                    <w:ind w:left="0" w:firstLine="0"/>
                    <w:jc w:val="left"/>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1000000以上</w:t>
                  </w:r>
                </w:p>
              </w:tc>
              <w:tc>
                <w:tcPr>
                  <w:tcW w:w="1065" w:type="dxa"/>
                  <w:noWrap w:val="0"/>
                  <w:vAlign w:val="center"/>
                </w:tcPr>
                <w:p w14:paraId="054BD9F4">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0.01％</w:t>
                  </w:r>
                </w:p>
              </w:tc>
              <w:tc>
                <w:tcPr>
                  <w:tcW w:w="1065" w:type="dxa"/>
                  <w:noWrap w:val="0"/>
                  <w:vAlign w:val="center"/>
                </w:tcPr>
                <w:p w14:paraId="24153028">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0.01％</w:t>
                  </w:r>
                </w:p>
              </w:tc>
              <w:tc>
                <w:tcPr>
                  <w:tcW w:w="1050" w:type="dxa"/>
                  <w:noWrap w:val="0"/>
                  <w:vAlign w:val="center"/>
                </w:tcPr>
                <w:p w14:paraId="26EFAB45">
                  <w:pPr>
                    <w:keepNext w:val="0"/>
                    <w:keepLines w:val="0"/>
                    <w:widowControl/>
                    <w:suppressLineNumbers w:val="0"/>
                    <w:ind w:left="0" w:firstLine="0"/>
                    <w:jc w:val="center"/>
                    <w:rPr>
                      <w:rFonts w:hint="eastAsia" w:ascii="仿宋" w:hAnsi="仿宋" w:eastAsia="仿宋" w:cs="仿宋"/>
                      <w:i w:val="0"/>
                      <w:iCs w:val="0"/>
                      <w:caps w:val="0"/>
                      <w:color w:val="000000"/>
                      <w:spacing w:val="0"/>
                      <w:sz w:val="18"/>
                      <w:szCs w:val="18"/>
                    </w:rPr>
                  </w:pPr>
                  <w:r>
                    <w:rPr>
                      <w:rFonts w:hint="eastAsia" w:ascii="仿宋" w:hAnsi="仿宋" w:eastAsia="仿宋" w:cs="仿宋"/>
                      <w:i w:val="0"/>
                      <w:iCs w:val="0"/>
                      <w:caps w:val="0"/>
                      <w:color w:val="000000"/>
                      <w:spacing w:val="0"/>
                      <w:kern w:val="0"/>
                      <w:sz w:val="18"/>
                      <w:szCs w:val="18"/>
                      <w:lang w:val="en-US" w:eastAsia="zh-CN" w:bidi="ar"/>
                    </w:rPr>
                    <w:t>0.01％</w:t>
                  </w:r>
                </w:p>
              </w:tc>
            </w:tr>
          </w:tbl>
          <w:p w14:paraId="7FF1C6A0">
            <w:pPr>
              <w:pStyle w:val="23"/>
              <w:rPr>
                <w:rFonts w:hint="eastAsia" w:ascii="仿宋" w:hAnsi="仿宋" w:eastAsia="仿宋" w:cs="仿宋"/>
              </w:rPr>
            </w:pPr>
            <w:r>
              <w:rPr>
                <w:rFonts w:hint="eastAsia" w:ascii="仿宋" w:hAnsi="仿宋" w:eastAsia="仿宋" w:cs="仿宋"/>
                <w:snapToGrid w:val="0"/>
                <w:color w:val="auto"/>
                <w:spacing w:val="0"/>
                <w:kern w:val="28"/>
                <w:sz w:val="24"/>
                <w:szCs w:val="24"/>
                <w:highlight w:val="none"/>
                <w:lang w:val="en-US" w:eastAsia="zh-CN" w:bidi="ar-SA"/>
              </w:rPr>
              <w:t>注：招标代理服务收费按差额定率累进法计算</w:t>
            </w:r>
          </w:p>
          <w:p w14:paraId="43993CE1">
            <w:pPr>
              <w:keepNext w:val="0"/>
              <w:keepLines w:val="0"/>
              <w:pageBreakBefore w:val="0"/>
              <w:kinsoku/>
              <w:wordWrap/>
              <w:overflowPunct/>
              <w:topLinePunct w:val="0"/>
              <w:bidi w:val="0"/>
              <w:adjustRightInd w:val="0"/>
              <w:spacing w:line="288" w:lineRule="auto"/>
              <w:textAlignment w:val="auto"/>
              <w:rPr>
                <w:rFonts w:hint="eastAsia" w:ascii="仿宋" w:hAnsi="仿宋" w:eastAsia="仿宋" w:cs="仿宋"/>
                <w:snapToGrid w:val="0"/>
                <w:kern w:val="28"/>
                <w:sz w:val="24"/>
                <w:szCs w:val="24"/>
                <w:lang w:val="en-US" w:eastAsia="zh-CN" w:bidi="ar-SA"/>
              </w:rPr>
            </w:pPr>
            <w:r>
              <w:rPr>
                <w:rFonts w:hint="eastAsia" w:ascii="仿宋" w:hAnsi="仿宋" w:eastAsia="仿宋" w:cs="仿宋"/>
                <w:color w:val="auto"/>
                <w:sz w:val="24"/>
                <w:szCs w:val="24"/>
              </w:rPr>
              <w:t>2、收取方式：本项目的招标代理服务费由中标人支付，在领取中标通知书时，一次性向采购代理机构付清。</w:t>
            </w:r>
          </w:p>
        </w:tc>
      </w:tr>
      <w:bookmarkEnd w:id="5"/>
    </w:tbl>
    <w:p w14:paraId="7907A842">
      <w:pPr>
        <w:pStyle w:val="80"/>
        <w:rPr>
          <w:rFonts w:hint="eastAsia"/>
        </w:rPr>
      </w:pPr>
      <w:bookmarkStart w:id="8" w:name="_Toc164416483"/>
      <w:bookmarkStart w:id="9" w:name="第三部分"/>
    </w:p>
    <w:p w14:paraId="4F48E1A6">
      <w:pPr>
        <w:adjustRightInd/>
        <w:spacing w:line="360" w:lineRule="auto"/>
        <w:jc w:val="center"/>
        <w:outlineLvl w:val="0"/>
        <w:rPr>
          <w:rFonts w:hint="eastAsia" w:ascii="仿宋" w:hAnsi="仿宋" w:eastAsia="仿宋" w:cs="仿宋"/>
          <w:b/>
          <w:sz w:val="32"/>
          <w:szCs w:val="20"/>
        </w:rPr>
      </w:pPr>
    </w:p>
    <w:p w14:paraId="2C98C348">
      <w:pPr>
        <w:adjustRightInd/>
        <w:spacing w:line="360" w:lineRule="auto"/>
        <w:jc w:val="center"/>
        <w:outlineLvl w:val="0"/>
        <w:rPr>
          <w:rFonts w:hint="eastAsia" w:ascii="仿宋" w:hAnsi="仿宋" w:eastAsia="仿宋" w:cs="仿宋"/>
          <w:b/>
          <w:sz w:val="32"/>
          <w:szCs w:val="20"/>
        </w:rPr>
      </w:pPr>
    </w:p>
    <w:p w14:paraId="1D41DE5A">
      <w:pPr>
        <w:adjustRightInd/>
        <w:spacing w:line="360" w:lineRule="auto"/>
        <w:jc w:val="center"/>
        <w:outlineLvl w:val="0"/>
        <w:rPr>
          <w:rFonts w:hint="eastAsia" w:ascii="仿宋" w:hAnsi="仿宋" w:eastAsia="仿宋" w:cs="仿宋"/>
          <w:b/>
          <w:sz w:val="32"/>
          <w:szCs w:val="20"/>
        </w:rPr>
      </w:pPr>
    </w:p>
    <w:p w14:paraId="7C18A0A4">
      <w:pPr>
        <w:adjustRightInd/>
        <w:spacing w:line="360" w:lineRule="auto"/>
        <w:jc w:val="center"/>
        <w:outlineLvl w:val="0"/>
        <w:rPr>
          <w:rFonts w:hint="eastAsia" w:ascii="仿宋" w:hAnsi="仿宋" w:eastAsia="仿宋" w:cs="仿宋"/>
          <w:b/>
          <w:sz w:val="32"/>
          <w:szCs w:val="20"/>
        </w:rPr>
      </w:pPr>
    </w:p>
    <w:p w14:paraId="5F576632">
      <w:pPr>
        <w:adjustRightInd/>
        <w:spacing w:line="360" w:lineRule="auto"/>
        <w:jc w:val="center"/>
        <w:outlineLvl w:val="0"/>
        <w:rPr>
          <w:rFonts w:hint="eastAsia" w:ascii="仿宋" w:hAnsi="仿宋" w:eastAsia="仿宋" w:cs="仿宋"/>
          <w:b/>
          <w:sz w:val="32"/>
          <w:szCs w:val="20"/>
        </w:rPr>
      </w:pPr>
    </w:p>
    <w:p w14:paraId="42CF1E13">
      <w:pPr>
        <w:adjustRightInd/>
        <w:spacing w:line="360" w:lineRule="auto"/>
        <w:jc w:val="center"/>
        <w:outlineLvl w:val="0"/>
        <w:rPr>
          <w:rFonts w:hint="eastAsia" w:ascii="仿宋" w:hAnsi="仿宋" w:eastAsia="仿宋" w:cs="仿宋"/>
          <w:b/>
          <w:sz w:val="32"/>
          <w:szCs w:val="20"/>
        </w:rPr>
      </w:pPr>
    </w:p>
    <w:p w14:paraId="7132A603">
      <w:pPr>
        <w:adjustRightInd/>
        <w:spacing w:line="360" w:lineRule="auto"/>
        <w:jc w:val="both"/>
        <w:outlineLvl w:val="0"/>
        <w:rPr>
          <w:rFonts w:hint="eastAsia" w:ascii="仿宋" w:hAnsi="仿宋" w:eastAsia="仿宋" w:cs="仿宋"/>
          <w:b/>
          <w:sz w:val="32"/>
          <w:szCs w:val="20"/>
        </w:rPr>
      </w:pPr>
    </w:p>
    <w:p w14:paraId="35689A48">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一、总则</w:t>
      </w:r>
    </w:p>
    <w:p w14:paraId="3DB6ED62">
      <w:pPr>
        <w:keepNext w:val="0"/>
        <w:keepLines w:val="0"/>
        <w:pageBreakBefore w:val="0"/>
        <w:kinsoku/>
        <w:wordWrap/>
        <w:overflowPunct/>
        <w:topLinePunct w:val="0"/>
        <w:bidi w:val="0"/>
        <w:snapToGrid w:val="0"/>
        <w:spacing w:line="420" w:lineRule="exact"/>
        <w:ind w:left="0" w:leftChars="0"/>
        <w:jc w:val="left"/>
        <w:textAlignment w:val="auto"/>
        <w:outlineLvl w:val="1"/>
        <w:rPr>
          <w:rFonts w:hint="eastAsia" w:ascii="仿宋" w:hAnsi="仿宋" w:eastAsia="仿宋" w:cs="仿宋"/>
          <w:b/>
          <w:sz w:val="24"/>
        </w:rPr>
      </w:pPr>
      <w:r>
        <w:rPr>
          <w:rFonts w:hint="eastAsia" w:ascii="仿宋" w:hAnsi="仿宋" w:eastAsia="仿宋" w:cs="仿宋"/>
          <w:b/>
          <w:sz w:val="24"/>
        </w:rPr>
        <w:t>1. 适用范围</w:t>
      </w:r>
    </w:p>
    <w:p w14:paraId="10A5637E">
      <w:pPr>
        <w:keepNext w:val="0"/>
        <w:keepLines w:val="0"/>
        <w:pageBreakBefore w:val="0"/>
        <w:kinsoku/>
        <w:wordWrap/>
        <w:overflowPunct/>
        <w:topLinePunct w:val="0"/>
        <w:bidi w:val="0"/>
        <w:snapToGrid w:val="0"/>
        <w:spacing w:line="420" w:lineRule="exact"/>
        <w:ind w:left="0" w:leftChars="0" w:firstLine="480" w:firstLineChars="200"/>
        <w:jc w:val="left"/>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2471CFA8">
      <w:pPr>
        <w:keepNext w:val="0"/>
        <w:keepLines w:val="0"/>
        <w:pageBreakBefore w:val="0"/>
        <w:kinsoku/>
        <w:wordWrap/>
        <w:overflowPunct/>
        <w:topLinePunct w:val="0"/>
        <w:bidi w:val="0"/>
        <w:adjustRightInd/>
        <w:spacing w:line="420" w:lineRule="exact"/>
        <w:ind w:left="0" w:leftChars="0"/>
        <w:textAlignment w:val="auto"/>
        <w:outlineLvl w:val="0"/>
        <w:rPr>
          <w:rFonts w:hint="eastAsia" w:ascii="仿宋" w:hAnsi="仿宋" w:eastAsia="仿宋" w:cs="仿宋"/>
          <w:b/>
          <w:sz w:val="24"/>
        </w:rPr>
      </w:pPr>
      <w:r>
        <w:rPr>
          <w:rFonts w:hint="eastAsia" w:ascii="仿宋" w:hAnsi="仿宋" w:eastAsia="仿宋" w:cs="仿宋"/>
          <w:b/>
          <w:sz w:val="24"/>
        </w:rPr>
        <w:t>2.定义</w:t>
      </w:r>
    </w:p>
    <w:p w14:paraId="014CAA6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1E42158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 “采购代理机构”系指招标公告中载明的本项目的采购代理机构。</w:t>
      </w:r>
    </w:p>
    <w:p w14:paraId="7ED9906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 “</w:t>
      </w:r>
      <w:r>
        <w:rPr>
          <w:rFonts w:hint="eastAsia" w:ascii="仿宋" w:hAnsi="仿宋" w:eastAsia="仿宋" w:cs="仿宋"/>
          <w:sz w:val="24"/>
          <w:lang w:eastAsia="zh-CN"/>
        </w:rPr>
        <w:t>磋商供应商</w:t>
      </w:r>
      <w:r>
        <w:rPr>
          <w:rFonts w:hint="eastAsia" w:ascii="仿宋" w:hAnsi="仿宋" w:eastAsia="仿宋" w:cs="仿宋"/>
          <w:sz w:val="24"/>
        </w:rPr>
        <w:t>”系指是指响应招标、参加投标竞争的法人、其他组织或者自然人。</w:t>
      </w:r>
    </w:p>
    <w:p w14:paraId="342323B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07D0279A">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14:paraId="3B626C7A">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4D0DD81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2.7  “★”系指实质性指标要求条款，“▲”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sz w:val="24"/>
          <w:lang w:eastAsia="zh-CN"/>
        </w:rPr>
        <w:t>☑</w:t>
      </w:r>
      <w:r>
        <w:rPr>
          <w:rFonts w:hint="eastAsia" w:ascii="仿宋" w:hAnsi="仿宋" w:eastAsia="仿宋" w:cs="仿宋"/>
          <w:sz w:val="24"/>
        </w:rPr>
        <w:t>”系指适用本项目的要求，“☐”系指不适用本项目的要求。</w:t>
      </w:r>
    </w:p>
    <w:p w14:paraId="43CB3AC7">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2C0C3FD9">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6062224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 支持绿色发展</w:t>
      </w:r>
    </w:p>
    <w:p w14:paraId="3F09154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仿宋" w:hAnsi="仿宋" w:eastAsia="仿宋" w:cs="仿宋"/>
          <w:sz w:val="24"/>
          <w:lang w:eastAsia="zh-CN"/>
        </w:rPr>
        <w:t>磋商供应商</w:t>
      </w:r>
      <w:r>
        <w:rPr>
          <w:rFonts w:hint="eastAsia" w:ascii="仿宋" w:hAnsi="仿宋" w:eastAsia="仿宋" w:cs="仿宋"/>
          <w:sz w:val="24"/>
        </w:rPr>
        <w:t>须按招标文件要求提供相关产品认证证书。</w:t>
      </w:r>
      <w:r>
        <w:rPr>
          <w:rFonts w:hint="eastAsia" w:ascii="仿宋" w:hAnsi="仿宋" w:eastAsia="仿宋" w:cs="仿宋"/>
          <w:b/>
          <w:sz w:val="24"/>
        </w:rPr>
        <w:t>★采购人拟采购的产品属于政府强制采购的节能产品品目清单范围的，</w:t>
      </w:r>
      <w:r>
        <w:rPr>
          <w:rFonts w:hint="eastAsia" w:ascii="仿宋" w:hAnsi="仿宋" w:eastAsia="仿宋" w:cs="仿宋"/>
          <w:b/>
          <w:sz w:val="24"/>
          <w:lang w:eastAsia="zh-CN"/>
        </w:rPr>
        <w:t>磋商供应商</w:t>
      </w:r>
      <w:r>
        <w:rPr>
          <w:rFonts w:hint="eastAsia" w:ascii="仿宋" w:hAnsi="仿宋" w:eastAsia="仿宋" w:cs="仿宋"/>
          <w:b/>
          <w:sz w:val="24"/>
        </w:rPr>
        <w:t>未按招标文件要求提供国家确定的认证机构出具的、处于有效期之内的节能产品认证证书的，投标无效。</w:t>
      </w:r>
    </w:p>
    <w:p w14:paraId="140521E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14:paraId="24548FB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43D4509">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3.3支持中小企业发展</w:t>
      </w:r>
    </w:p>
    <w:p w14:paraId="51A1FC1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8793FE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2030BBC4">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w:t>
      </w:r>
      <w:r>
        <w:rPr>
          <w:rFonts w:hint="eastAsia" w:ascii="仿宋" w:hAnsi="仿宋" w:eastAsia="仿宋" w:cs="仿宋"/>
          <w:kern w:val="0"/>
          <w:sz w:val="24"/>
          <w:lang w:eastAsia="zh-CN"/>
        </w:rPr>
        <w:t>磋商供应商</w:t>
      </w:r>
      <w:r>
        <w:rPr>
          <w:rFonts w:hint="eastAsia" w:ascii="仿宋" w:hAnsi="仿宋" w:eastAsia="仿宋" w:cs="仿宋"/>
          <w:kern w:val="0"/>
          <w:sz w:val="24"/>
        </w:rPr>
        <w:t>提供的货物、工程或者服务符合下列情形的，享受中小企业扶持政策：</w:t>
      </w:r>
    </w:p>
    <w:p w14:paraId="0D939851">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40341C23">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68D1D59C">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3.3.2.3在服务采购项目中，服务由中小企业承接，即提供服务的人员为中小企业依照《中华人民共和国民法典》订立劳动合同的从业人员。</w:t>
      </w:r>
    </w:p>
    <w:p w14:paraId="2CBD0A5D">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在货物采购项目中，</w:t>
      </w:r>
      <w:r>
        <w:rPr>
          <w:rFonts w:hint="eastAsia" w:ascii="仿宋" w:hAnsi="仿宋" w:eastAsia="仿宋" w:cs="仿宋"/>
          <w:kern w:val="0"/>
          <w:sz w:val="24"/>
          <w:lang w:eastAsia="zh-CN"/>
        </w:rPr>
        <w:t>磋商供应商</w:t>
      </w:r>
      <w:r>
        <w:rPr>
          <w:rFonts w:hint="eastAsia" w:ascii="仿宋" w:hAnsi="仿宋" w:eastAsia="仿宋" w:cs="仿宋"/>
          <w:kern w:val="0"/>
          <w:sz w:val="24"/>
        </w:rPr>
        <w:t>提供的货物既有中小企业制造货物，也有大型企业制造货物的，不享受中小企业扶持政策。</w:t>
      </w:r>
    </w:p>
    <w:p w14:paraId="66744007">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0E55EA8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rPr>
        <w:t>3.3.3对于未预留份额专门面向中小企业的政府采购货物或服务项目，以及预留份额政府采</w:t>
      </w:r>
      <w:r>
        <w:rPr>
          <w:rFonts w:hint="eastAsia" w:ascii="仿宋" w:hAnsi="仿宋" w:eastAsia="仿宋" w:cs="仿宋"/>
          <w:sz w:val="24"/>
          <w:highlight w:val="none"/>
        </w:rPr>
        <w:t>购货物或服务项目中的非预留部分标项，对小型和微型企业的投标报价给予</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%的扣除，用扣除后的价格参加评审。组成联合体或者接受分包的小微企业与联合体内其他企业、分包企业之间存在直接控股、管理关系的，不享受价格扣除优惠政策。</w:t>
      </w:r>
    </w:p>
    <w:p w14:paraId="2AD05E6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3.3.4符合《关于促进残疾人就业政府采购政策的通知》（财库〔2017〕141号）规定的条件并提供《残疾人福利性单位声明函》（附件1）的残疾人福利性单位视同小型、微型企业；</w:t>
      </w:r>
    </w:p>
    <w:p w14:paraId="35CC4D7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11FD8B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3.3.6可享受中小企业扶持政策的</w:t>
      </w:r>
      <w:r>
        <w:rPr>
          <w:rFonts w:hint="eastAsia" w:ascii="仿宋" w:hAnsi="仿宋" w:eastAsia="仿宋" w:cs="仿宋"/>
          <w:sz w:val="24"/>
          <w:lang w:eastAsia="zh-CN"/>
        </w:rPr>
        <w:t>磋商供应商</w:t>
      </w:r>
      <w:r>
        <w:rPr>
          <w:rFonts w:hint="eastAsia" w:ascii="仿宋" w:hAnsi="仿宋" w:eastAsia="仿宋" w:cs="仿宋"/>
          <w:sz w:val="24"/>
        </w:rPr>
        <w:t>应按照招标文件格式要求提供《中小企业声明函》，</w:t>
      </w:r>
      <w:r>
        <w:rPr>
          <w:rFonts w:hint="eastAsia" w:ascii="仿宋" w:hAnsi="仿宋" w:eastAsia="仿宋" w:cs="仿宋"/>
          <w:sz w:val="24"/>
          <w:lang w:eastAsia="zh-CN"/>
        </w:rPr>
        <w:t>磋商供应商</w:t>
      </w:r>
      <w:r>
        <w:rPr>
          <w:rFonts w:hint="eastAsia" w:ascii="仿宋" w:hAnsi="仿宋" w:eastAsia="仿宋" w:cs="仿宋"/>
          <w:sz w:val="24"/>
        </w:rPr>
        <w:t>提供的《中小企业声明函》与实际情况不符或未按照要求提供的，不享受中小企业扶持政策。声明内容不实的，属于提供虚假材料谋取中标、成交的，依法承担法律责任。</w:t>
      </w:r>
    </w:p>
    <w:p w14:paraId="13669063">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3.3.7中小企业享受扶持政策获得政府采购合同的，小微企业不得将合同分包给大中型企业，中型企业不得将合同分包给大型企业。 </w:t>
      </w:r>
    </w:p>
    <w:p w14:paraId="4DEC8C1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3.3.8采购人严格贯彻落实《保障中小企业款项支付条例》，按规定向中小企业支付款项。</w:t>
      </w:r>
    </w:p>
    <w:p w14:paraId="41CD3D2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3.3.9中小企业信用融资：供应商中标后可在政府采购云平台申请政采贷：操作路径：登录政府采购云平台-金融服务中心-【融资服务】。</w:t>
      </w:r>
    </w:p>
    <w:p w14:paraId="0D842FEB">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1B29130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19C6353C">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09E7A259">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4. 询问、质疑、投诉</w:t>
      </w:r>
    </w:p>
    <w:p w14:paraId="3E896F7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4.1供应商询问</w:t>
      </w:r>
    </w:p>
    <w:p w14:paraId="5C887938">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B8CCEA">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14:paraId="0458DFD6">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14:paraId="48D841D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w:t>
      </w:r>
      <w:r>
        <w:rPr>
          <w:rFonts w:hint="eastAsia" w:ascii="仿宋" w:hAnsi="仿宋" w:eastAsia="仿宋" w:cs="仿宋"/>
          <w:sz w:val="24"/>
          <w:lang w:val="en-US" w:eastAsia="zh-CN"/>
        </w:rPr>
        <w:t>七</w:t>
      </w:r>
      <w:r>
        <w:rPr>
          <w:rFonts w:hint="eastAsia" w:ascii="仿宋" w:hAnsi="仿宋" w:eastAsia="仿宋" w:cs="仿宋"/>
          <w:sz w:val="24"/>
        </w:rPr>
        <w:t>个工作日内，以书面形式向采购人或者采购代理机构提出质疑，否则，采购人或者采购代理机构不予受理：</w:t>
      </w:r>
    </w:p>
    <w:p w14:paraId="0EE55B8A">
      <w:pPr>
        <w:pStyle w:val="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14:paraId="3B696F7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14:paraId="2D5AE48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47315B0E">
      <w:pPr>
        <w:pStyle w:val="32"/>
        <w:keepNext w:val="0"/>
        <w:keepLines w:val="0"/>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4.2.2.4针对采购文件中特定资格条件、采购需求、评分办法提出的质疑，应向采购人提出；对采购文件中其他内容、采购过程、采购结果提出的质疑，应向采购代理机构提出。</w:t>
      </w:r>
    </w:p>
    <w:p w14:paraId="499EB786">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14:paraId="71D66E97">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14:paraId="04935A4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4.2.3.2质疑项目的名称、编号；</w:t>
      </w:r>
    </w:p>
    <w:p w14:paraId="33E89589">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14:paraId="01BC741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4.2.3.4事实依据；</w:t>
      </w:r>
    </w:p>
    <w:p w14:paraId="63DFCED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4.2.3.5必要的法律依据；</w:t>
      </w:r>
    </w:p>
    <w:p w14:paraId="186C9A82">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3.6提出质疑的日期。</w:t>
      </w:r>
    </w:p>
    <w:p w14:paraId="55AD3E52">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14:paraId="2B7A2FBE">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3E7E33B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4.2.5询问或者质疑事项可能影响采购结果的，采购人应当暂停签订合同，已经签订合同的，应当中止履行合同。</w:t>
      </w:r>
    </w:p>
    <w:p w14:paraId="627B9FF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4.3质疑供应商投诉</w:t>
      </w:r>
    </w:p>
    <w:p w14:paraId="0574BA2C">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4.3.1质疑供应商对采购人、采购代理机构的答复不满意或者采购人、采购代理机构未在规定的时间内作出答复的，可以在答复期满后十五个工作日内向同级政府采购监督管理部门提出投诉。</w:t>
      </w:r>
    </w:p>
    <w:p w14:paraId="67710FC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4.3.2供应商投诉的事项不得超出已质疑事项的范围，基于质疑答复内容提出的投诉事项除外。</w:t>
      </w:r>
    </w:p>
    <w:p w14:paraId="557B69A6">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4.3.3供应商投诉应当有明确的请求和必要的证明材料。</w:t>
      </w:r>
    </w:p>
    <w:p w14:paraId="23EA7C6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4.3.5 以联合体形式参加政府采购活动的，其投诉应当由组成联合体的所有供应商共同提出。投诉书范本及制作说明详见附件3。</w:t>
      </w:r>
    </w:p>
    <w:p w14:paraId="294869A8">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60C526D">
      <w:pPr>
        <w:keepNext w:val="0"/>
        <w:keepLines w:val="0"/>
        <w:pageBreakBefore w:val="0"/>
        <w:widowControl w:val="0"/>
        <w:kinsoku/>
        <w:wordWrap/>
        <w:overflowPunct/>
        <w:topLinePunct w:val="0"/>
        <w:autoSpaceDE/>
        <w:autoSpaceDN/>
        <w:bidi w:val="0"/>
        <w:adjustRightInd/>
        <w:snapToGrid/>
        <w:spacing w:line="360" w:lineRule="auto"/>
        <w:ind w:left="0" w:leftChars="0"/>
        <w:jc w:val="center"/>
        <w:textAlignment w:val="auto"/>
        <w:outlineLvl w:val="0"/>
        <w:rPr>
          <w:rFonts w:hint="eastAsia" w:ascii="仿宋" w:hAnsi="仿宋" w:eastAsia="仿宋" w:cs="仿宋"/>
          <w:b/>
          <w:sz w:val="32"/>
          <w:szCs w:val="20"/>
        </w:rPr>
      </w:pPr>
      <w:r>
        <w:rPr>
          <w:rFonts w:hint="eastAsia" w:ascii="仿宋" w:hAnsi="仿宋" w:eastAsia="仿宋" w:cs="仿宋"/>
          <w:b/>
          <w:sz w:val="32"/>
          <w:szCs w:val="20"/>
        </w:rPr>
        <w:t xml:space="preserve">      二、招标文件的构成、澄清、补充、修改</w:t>
      </w:r>
    </w:p>
    <w:p w14:paraId="56034E41">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5．招标文件的构成</w:t>
      </w:r>
    </w:p>
    <w:p w14:paraId="7D5F5D1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14:paraId="035DCB99">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5.1.1招标公告；</w:t>
      </w:r>
    </w:p>
    <w:p w14:paraId="5EDDB1D3">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5.1.2</w:t>
      </w:r>
      <w:r>
        <w:rPr>
          <w:rFonts w:hint="eastAsia" w:ascii="仿宋" w:hAnsi="仿宋" w:eastAsia="仿宋" w:cs="仿宋"/>
          <w:sz w:val="24"/>
          <w:szCs w:val="24"/>
          <w:lang w:eastAsia="zh-CN"/>
        </w:rPr>
        <w:t>磋商供应商</w:t>
      </w:r>
      <w:r>
        <w:rPr>
          <w:rFonts w:hint="eastAsia" w:ascii="仿宋" w:hAnsi="仿宋" w:eastAsia="仿宋" w:cs="仿宋"/>
          <w:sz w:val="24"/>
          <w:szCs w:val="24"/>
        </w:rPr>
        <w:t>须知；</w:t>
      </w:r>
    </w:p>
    <w:p w14:paraId="48C2A2D7">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5.1.3采购需求；</w:t>
      </w:r>
    </w:p>
    <w:p w14:paraId="3EE59357">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5.1.4评标办法；</w:t>
      </w:r>
    </w:p>
    <w:p w14:paraId="26B25E99">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5.1.5拟签订的合同文本；</w:t>
      </w:r>
    </w:p>
    <w:p w14:paraId="7BF2A2DC">
      <w:pPr>
        <w:pStyle w:val="32"/>
        <w:keepNext w:val="0"/>
        <w:keepLines w:val="0"/>
        <w:pageBreakBefore w:val="0"/>
        <w:tabs>
          <w:tab w:val="left" w:pos="840"/>
        </w:tabs>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1E1D5558">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澄清、补充、修改的内容为招标文件的组成部分</w:t>
      </w:r>
      <w:r>
        <w:rPr>
          <w:rFonts w:hint="eastAsia" w:ascii="仿宋" w:hAnsi="仿宋" w:eastAsia="仿宋" w:cs="仿宋"/>
          <w:sz w:val="24"/>
        </w:rPr>
        <w:t>。</w:t>
      </w:r>
    </w:p>
    <w:p w14:paraId="3CAA96D6">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6. 招标文件的澄清、补充、修改</w:t>
      </w:r>
    </w:p>
    <w:p w14:paraId="28229FE6">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6.1已获取招标文件的潜在</w:t>
      </w:r>
      <w:r>
        <w:rPr>
          <w:rFonts w:hint="eastAsia" w:ascii="仿宋" w:hAnsi="仿宋" w:eastAsia="仿宋" w:cs="仿宋"/>
          <w:lang w:eastAsia="zh-CN"/>
        </w:rPr>
        <w:t>磋商供应商</w:t>
      </w:r>
      <w:r>
        <w:rPr>
          <w:rFonts w:hint="eastAsia" w:ascii="仿宋" w:hAnsi="仿宋" w:eastAsia="仿宋" w:cs="仿宋"/>
        </w:rPr>
        <w:t>，若有问题需要澄清，应于投标截止时间前，以书面形式向采购代理机构提出。</w:t>
      </w:r>
    </w:p>
    <w:p w14:paraId="3A7EA9A1">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6.2 采购代理机构对招标文件进行澄清、补充、修改的，将以网上发布补充（更正）公告的形式通知所有潜在</w:t>
      </w:r>
      <w:r>
        <w:rPr>
          <w:rFonts w:hint="eastAsia" w:ascii="仿宋" w:hAnsi="仿宋" w:eastAsia="仿宋" w:cs="仿宋"/>
          <w:lang w:eastAsia="zh-CN"/>
        </w:rPr>
        <w:t>磋商供应商</w:t>
      </w:r>
      <w:r>
        <w:rPr>
          <w:rFonts w:hint="eastAsia" w:ascii="仿宋" w:hAnsi="仿宋" w:eastAsia="仿宋" w:cs="仿宋"/>
        </w:rPr>
        <w:t>，同时视情况延长投标截止时间和开标时间。该澄清、补充、修改的内容为招标文件的组成部分。</w:t>
      </w:r>
    </w:p>
    <w:p w14:paraId="13AB5B34">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6.3当招标文件与澄清、补充、修改就同一内容表述不一致的以最后发出的文件或公告为准。</w:t>
      </w:r>
    </w:p>
    <w:p w14:paraId="2D534378">
      <w:pPr>
        <w:keepNext w:val="0"/>
        <w:keepLines w:val="0"/>
        <w:pageBreakBefore w:val="0"/>
        <w:widowControl w:val="0"/>
        <w:kinsoku/>
        <w:wordWrap/>
        <w:overflowPunct/>
        <w:topLinePunct w:val="0"/>
        <w:autoSpaceDE/>
        <w:autoSpaceDN/>
        <w:bidi w:val="0"/>
        <w:adjustRightInd/>
        <w:snapToGrid/>
        <w:spacing w:line="360" w:lineRule="auto"/>
        <w:ind w:left="0" w:leftChars="0"/>
        <w:jc w:val="center"/>
        <w:textAlignment w:val="auto"/>
        <w:outlineLvl w:val="0"/>
        <w:rPr>
          <w:rFonts w:hint="eastAsia" w:ascii="仿宋" w:hAnsi="仿宋" w:eastAsia="仿宋" w:cs="仿宋"/>
          <w:b/>
          <w:sz w:val="30"/>
          <w:szCs w:val="20"/>
        </w:rPr>
      </w:pPr>
      <w:r>
        <w:rPr>
          <w:rFonts w:hint="eastAsia" w:ascii="仿宋" w:hAnsi="仿宋" w:eastAsia="仿宋" w:cs="仿宋"/>
          <w:b/>
          <w:sz w:val="30"/>
          <w:szCs w:val="20"/>
        </w:rPr>
        <w:t>三、投标</w:t>
      </w:r>
    </w:p>
    <w:p w14:paraId="1164EF6D">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7. 招标文件的获取</w:t>
      </w:r>
    </w:p>
    <w:p w14:paraId="64916099">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14:paraId="27F2E224">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14:paraId="3241FE53">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采购人组织潜在</w:t>
      </w:r>
      <w:r>
        <w:rPr>
          <w:rFonts w:hint="eastAsia" w:ascii="仿宋" w:hAnsi="仿宋" w:eastAsia="仿宋" w:cs="仿宋"/>
          <w:sz w:val="24"/>
          <w:szCs w:val="24"/>
          <w:lang w:eastAsia="zh-CN"/>
        </w:rPr>
        <w:t>磋商供应商</w:t>
      </w:r>
      <w:r>
        <w:rPr>
          <w:rFonts w:hint="eastAsia" w:ascii="仿宋" w:hAnsi="仿宋" w:eastAsia="仿宋" w:cs="仿宋"/>
          <w:sz w:val="24"/>
          <w:szCs w:val="24"/>
        </w:rPr>
        <w:t>现场考察或者召开开标前答疑会的，潜在</w:t>
      </w:r>
      <w:r>
        <w:rPr>
          <w:rFonts w:hint="eastAsia" w:ascii="仿宋" w:hAnsi="仿宋" w:eastAsia="仿宋" w:cs="仿宋"/>
          <w:sz w:val="24"/>
          <w:szCs w:val="24"/>
          <w:lang w:eastAsia="zh-CN"/>
        </w:rPr>
        <w:t>磋商供应商</w:t>
      </w:r>
      <w:r>
        <w:rPr>
          <w:rFonts w:hint="eastAsia" w:ascii="仿宋" w:hAnsi="仿宋" w:eastAsia="仿宋" w:cs="仿宋"/>
          <w:sz w:val="24"/>
          <w:szCs w:val="24"/>
        </w:rPr>
        <w:t>按第二部分</w:t>
      </w:r>
      <w:r>
        <w:rPr>
          <w:rFonts w:hint="eastAsia" w:ascii="仿宋" w:hAnsi="仿宋" w:eastAsia="仿宋" w:cs="仿宋"/>
          <w:sz w:val="24"/>
          <w:szCs w:val="24"/>
          <w:lang w:eastAsia="zh-CN"/>
        </w:rPr>
        <w:t>磋商供应商</w:t>
      </w:r>
      <w:r>
        <w:rPr>
          <w:rFonts w:hint="eastAsia" w:ascii="仿宋" w:hAnsi="仿宋" w:eastAsia="仿宋" w:cs="仿宋"/>
          <w:sz w:val="24"/>
          <w:szCs w:val="24"/>
        </w:rPr>
        <w:t>须知前附表的规定参加现场考察或者开标前答疑会。</w:t>
      </w:r>
    </w:p>
    <w:p w14:paraId="0846DB55">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Cs w:val="24"/>
        </w:rPr>
      </w:pPr>
      <w:r>
        <w:rPr>
          <w:rFonts w:hint="eastAsia" w:ascii="仿宋" w:hAnsi="仿宋" w:eastAsia="仿宋" w:cs="仿宋"/>
          <w:b/>
          <w:kern w:val="28"/>
          <w:sz w:val="24"/>
          <w:szCs w:val="24"/>
        </w:rPr>
        <w:t>9.投标保证金</w:t>
      </w:r>
    </w:p>
    <w:p w14:paraId="73A052D5">
      <w:pPr>
        <w:pStyle w:val="4"/>
        <w:keepNext w:val="0"/>
        <w:keepLines w:val="0"/>
        <w:pageBreakBefore w:val="0"/>
        <w:kinsoku/>
        <w:wordWrap/>
        <w:overflowPunct/>
        <w:topLinePunct w:val="0"/>
        <w:bidi w:val="0"/>
        <w:spacing w:line="420" w:lineRule="exact"/>
        <w:ind w:left="0" w:leftChars="0" w:firstLine="470" w:firstLineChars="196"/>
        <w:textAlignment w:val="auto"/>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7683C0DC">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10. 投标文件的语言</w:t>
      </w:r>
    </w:p>
    <w:p w14:paraId="20559158">
      <w:pPr>
        <w:keepNext w:val="0"/>
        <w:keepLines w:val="0"/>
        <w:pageBreakBefore w:val="0"/>
        <w:kinsoku/>
        <w:wordWrap/>
        <w:overflowPunct/>
        <w:topLinePunct w:val="0"/>
        <w:autoSpaceDE w:val="0"/>
        <w:autoSpaceDN w:val="0"/>
        <w:bidi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投标文件及</w:t>
      </w:r>
      <w:r>
        <w:rPr>
          <w:rFonts w:hint="eastAsia" w:ascii="仿宋" w:hAnsi="仿宋" w:eastAsia="仿宋" w:cs="仿宋"/>
          <w:sz w:val="24"/>
          <w:lang w:eastAsia="zh-CN"/>
        </w:rPr>
        <w:t>磋商供应商</w:t>
      </w:r>
      <w:r>
        <w:rPr>
          <w:rFonts w:hint="eastAsia" w:ascii="仿宋" w:hAnsi="仿宋" w:eastAsia="仿宋" w:cs="仿宋"/>
          <w:sz w:val="24"/>
        </w:rPr>
        <w:t>与采购有关的来往通知、函件和文件均应使用中文。</w:t>
      </w:r>
    </w:p>
    <w:p w14:paraId="4419EA49">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11. 投标文件的组成</w:t>
      </w:r>
    </w:p>
    <w:p w14:paraId="25BB9341">
      <w:pPr>
        <w:keepNext w:val="0"/>
        <w:keepLines w:val="0"/>
        <w:pageBreakBefore w:val="0"/>
        <w:kinsoku/>
        <w:wordWrap/>
        <w:overflowPunct/>
        <w:topLinePunct w:val="0"/>
        <w:bidi w:val="0"/>
        <w:snapToGrid w:val="0"/>
        <w:spacing w:line="420" w:lineRule="exact"/>
        <w:ind w:left="0" w:leftChars="0" w:firstLine="482" w:firstLineChars="200"/>
        <w:textAlignment w:val="auto"/>
        <w:rPr>
          <w:rFonts w:hint="eastAsia" w:ascii="仿宋" w:hAnsi="仿宋" w:eastAsia="仿宋" w:cs="仿宋"/>
          <w:b/>
          <w:bCs/>
          <w:sz w:val="24"/>
        </w:rPr>
      </w:pPr>
      <w:r>
        <w:rPr>
          <w:rFonts w:hint="eastAsia" w:ascii="仿宋" w:hAnsi="仿宋" w:eastAsia="仿宋" w:cs="仿宋"/>
          <w:b/>
          <w:bCs/>
          <w:sz w:val="24"/>
        </w:rPr>
        <w:t>11.1资格文件：</w:t>
      </w:r>
    </w:p>
    <w:p w14:paraId="40BEB997">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14:paraId="09229C29">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11.1.2落实政府采购政策需满足的资格要求（如需）；</w:t>
      </w:r>
    </w:p>
    <w:p w14:paraId="4090DEDF">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11.1.3本项目的特定资格要求（如需）。</w:t>
      </w:r>
    </w:p>
    <w:p w14:paraId="2E854410">
      <w:pPr>
        <w:keepNext w:val="0"/>
        <w:keepLines w:val="0"/>
        <w:pageBreakBefore w:val="0"/>
        <w:kinsoku/>
        <w:wordWrap/>
        <w:overflowPunct/>
        <w:topLinePunct w:val="0"/>
        <w:bidi w:val="0"/>
        <w:snapToGrid w:val="0"/>
        <w:spacing w:line="420" w:lineRule="exact"/>
        <w:ind w:left="0" w:leftChars="0" w:firstLine="482" w:firstLineChars="200"/>
        <w:textAlignment w:val="auto"/>
        <w:rPr>
          <w:rFonts w:hint="eastAsia"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3DCB6F10">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533B2006">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14:paraId="51420381">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11.2.3联合协议（如需）；</w:t>
      </w:r>
    </w:p>
    <w:p w14:paraId="68514715">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11.2.4分包意向协议（如需）；</w:t>
      </w:r>
    </w:p>
    <w:p w14:paraId="58C46A75">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11.2.5符合性审查资料；</w:t>
      </w:r>
    </w:p>
    <w:p w14:paraId="25C5D511">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11.2.6评标标准相应的商务技术资料（如需）；</w:t>
      </w:r>
    </w:p>
    <w:p w14:paraId="0F90AF8C">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11.2.7商务技术偏离表；</w:t>
      </w:r>
    </w:p>
    <w:p w14:paraId="47E866CD">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5581EDFE">
      <w:pPr>
        <w:keepNext w:val="0"/>
        <w:keepLines w:val="0"/>
        <w:pageBreakBefore w:val="0"/>
        <w:kinsoku/>
        <w:wordWrap/>
        <w:overflowPunct/>
        <w:topLinePunct w:val="0"/>
        <w:bidi w:val="0"/>
        <w:snapToGrid w:val="0"/>
        <w:spacing w:line="420" w:lineRule="exact"/>
        <w:ind w:left="0" w:leftChars="0" w:firstLine="482" w:firstLineChars="200"/>
        <w:textAlignment w:val="auto"/>
        <w:rPr>
          <w:rFonts w:hint="eastAsia"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626EB1BC">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11.3.1开标一览表（报价表）；</w:t>
      </w:r>
    </w:p>
    <w:p w14:paraId="5ACD1763">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11.3.2中小企业声明函（如需）。</w:t>
      </w:r>
    </w:p>
    <w:p w14:paraId="04552EC7">
      <w:pPr>
        <w:keepNext w:val="0"/>
        <w:keepLines w:val="0"/>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11.4投标文件含有采购人不能接受的附加条件的，投标无效；</w:t>
      </w:r>
      <w:r>
        <w:rPr>
          <w:rFonts w:hint="eastAsia" w:ascii="仿宋" w:hAnsi="仿宋" w:eastAsia="仿宋" w:cs="仿宋"/>
          <w:b/>
          <w:sz w:val="24"/>
          <w:lang w:eastAsia="zh-CN"/>
        </w:rPr>
        <w:t>磋商供应商</w:t>
      </w:r>
      <w:r>
        <w:rPr>
          <w:rFonts w:hint="eastAsia" w:ascii="仿宋" w:hAnsi="仿宋" w:eastAsia="仿宋" w:cs="仿宋"/>
          <w:b/>
          <w:sz w:val="24"/>
        </w:rPr>
        <w:t>提供虚假材料投标的，投标无效。</w:t>
      </w:r>
    </w:p>
    <w:p w14:paraId="683C3D02">
      <w:pPr>
        <w:pStyle w:val="163"/>
        <w:keepNext w:val="0"/>
        <w:keepLines w:val="0"/>
        <w:pageBreakBefore w:val="0"/>
        <w:kinsoku/>
        <w:wordWrap/>
        <w:overflowPunct/>
        <w:topLinePunct w:val="0"/>
        <w:bidi w:val="0"/>
        <w:snapToGrid w:val="0"/>
        <w:spacing w:before="0" w:line="420" w:lineRule="exact"/>
        <w:ind w:left="0" w:leftChars="0" w:firstLine="0" w:firstLineChars="0"/>
        <w:textAlignment w:val="auto"/>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14:paraId="6616BA2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磋商供应商在编制投标文件时请按照招标文件第六部分规定的格式进行，混乱的编排导致投标文件被误读或评标委员会查找不到有效文件是磋商供应商的风险。</w:t>
      </w:r>
    </w:p>
    <w:p w14:paraId="126745E3">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12.2磋商供应商进行电子投标应安装客户端软件—“政采云电子交易客户端”，并按照招标文件和电子交易平台的要求编制并加密投标文件。磋商供应商未按规定加密的投标文件，电子交易平台将拒收并提示。</w:t>
      </w:r>
    </w:p>
    <w:p w14:paraId="0D415F3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2B7639A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12.4磋商供应商应充分考虑完成平台注册、申领CA证书等所需时间，如未在“政府采购云平台”系统内完成相关流程，而引起的投标或响应无效的责任自负。</w:t>
      </w:r>
    </w:p>
    <w:p w14:paraId="4D8C6784">
      <w:pPr>
        <w:keepNext w:val="0"/>
        <w:keepLines w:val="0"/>
        <w:pageBreakBefore w:val="0"/>
        <w:kinsoku/>
        <w:wordWrap/>
        <w:overflowPunct/>
        <w:topLinePunct w:val="0"/>
        <w:bidi w:val="0"/>
        <w:snapToGri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13.投标文件的签署、盖章</w:t>
      </w:r>
    </w:p>
    <w:p w14:paraId="17843120">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w:t>
      </w:r>
      <w:r>
        <w:rPr>
          <w:rFonts w:hint="eastAsia" w:ascii="仿宋" w:hAnsi="仿宋" w:eastAsia="仿宋" w:cs="仿宋"/>
          <w:b/>
          <w:lang w:eastAsia="zh-CN"/>
        </w:rPr>
        <w:t>磋商供应商</w:t>
      </w:r>
      <w:r>
        <w:rPr>
          <w:rFonts w:hint="eastAsia" w:ascii="仿宋" w:hAnsi="仿宋" w:eastAsia="仿宋" w:cs="仿宋"/>
          <w:b/>
        </w:rPr>
        <w:t>的投标文件未按照招标文件要求签署、盖章的，其投标无效</w:t>
      </w:r>
      <w:r>
        <w:rPr>
          <w:rFonts w:hint="eastAsia" w:ascii="仿宋" w:hAnsi="仿宋" w:eastAsia="仿宋" w:cs="仿宋"/>
          <w:szCs w:val="24"/>
        </w:rPr>
        <w:t>。</w:t>
      </w:r>
    </w:p>
    <w:p w14:paraId="799C4ACF">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13.2为确保网上操作合法、有效和安全，</w:t>
      </w:r>
      <w:r>
        <w:rPr>
          <w:rFonts w:hint="eastAsia" w:ascii="仿宋" w:hAnsi="仿宋" w:eastAsia="仿宋" w:cs="仿宋"/>
          <w:lang w:eastAsia="zh-CN"/>
        </w:rPr>
        <w:t>磋商供应商</w:t>
      </w:r>
      <w:r>
        <w:rPr>
          <w:rFonts w:hint="eastAsia" w:ascii="仿宋" w:hAnsi="仿宋" w:eastAsia="仿宋" w:cs="仿宋"/>
        </w:rPr>
        <w:t>应当在投标截止时间前完成在“政府采购云平台”的身份认证，确保在电子投标过程中能够对相关数据电文进行加密和使用电子签名。</w:t>
      </w:r>
    </w:p>
    <w:p w14:paraId="12725021">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rPr>
        <w:t>13.3招标文件对投标文件签署、盖章的要求适用于电子签名。</w:t>
      </w:r>
    </w:p>
    <w:p w14:paraId="7F498ED3">
      <w:pPr>
        <w:pStyle w:val="163"/>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14. 投标文件的提交、补充、修改、撤回</w:t>
      </w:r>
    </w:p>
    <w:p w14:paraId="0C41DEEC">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2F0CE12">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473DC9C5">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color w:val="FF0000"/>
          <w:szCs w:val="24"/>
          <w:u w:val="single"/>
        </w:rPr>
      </w:pPr>
      <w:r>
        <w:rPr>
          <w:rFonts w:hint="eastAsia" w:ascii="仿宋" w:hAnsi="仿宋" w:eastAsia="仿宋" w:cs="仿宋"/>
          <w:szCs w:val="24"/>
        </w:rPr>
        <w:t>14.3采购人、采购代理机构可以视情况延长投标文件提交的截止时间。在上述情况下，采购代理机构与</w:t>
      </w:r>
      <w:r>
        <w:rPr>
          <w:rFonts w:hint="eastAsia" w:ascii="仿宋" w:hAnsi="仿宋" w:eastAsia="仿宋" w:cs="仿宋"/>
          <w:szCs w:val="24"/>
          <w:lang w:eastAsia="zh-CN"/>
        </w:rPr>
        <w:t>磋商供应商</w:t>
      </w:r>
      <w:r>
        <w:rPr>
          <w:rFonts w:hint="eastAsia" w:ascii="仿宋" w:hAnsi="仿宋" w:eastAsia="仿宋" w:cs="仿宋"/>
          <w:szCs w:val="24"/>
        </w:rPr>
        <w:t>以前在投标截止期方面的全部权利、责任和义务，将适用于延长至新的投标截止期。</w:t>
      </w:r>
    </w:p>
    <w:p w14:paraId="1DE9AF9E">
      <w:pPr>
        <w:pStyle w:val="32"/>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15.备份投标文件</w:t>
      </w:r>
    </w:p>
    <w:p w14:paraId="368FF527">
      <w:pPr>
        <w:pStyle w:val="32"/>
        <w:keepNext w:val="0"/>
        <w:keepLines w:val="0"/>
        <w:pageBreakBefore w:val="0"/>
        <w:kinsoku/>
        <w:wordWrap/>
        <w:overflowPunct/>
        <w:topLinePunct w:val="0"/>
        <w:bidi w:val="0"/>
        <w:spacing w:line="420" w:lineRule="exact"/>
        <w:ind w:left="0" w:leftChars="0" w:firstLine="360" w:firstLineChars="150"/>
        <w:textAlignment w:val="auto"/>
        <w:rPr>
          <w:rFonts w:hint="eastAsia" w:ascii="仿宋" w:hAnsi="仿宋" w:eastAsia="仿宋" w:cs="仿宋"/>
          <w:b/>
          <w:sz w:val="24"/>
          <w:szCs w:val="24"/>
        </w:rPr>
      </w:pPr>
      <w:r>
        <w:rPr>
          <w:rFonts w:hint="eastAsia" w:ascii="仿宋" w:hAnsi="仿宋" w:eastAsia="仿宋" w:cs="仿宋"/>
          <w:sz w:val="24"/>
          <w:szCs w:val="24"/>
        </w:rPr>
        <w:t xml:space="preserve"> 15.1</w:t>
      </w:r>
      <w:r>
        <w:rPr>
          <w:rFonts w:hint="eastAsia" w:ascii="仿宋" w:hAnsi="仿宋" w:eastAsia="仿宋" w:cs="仿宋"/>
          <w:sz w:val="24"/>
          <w:szCs w:val="24"/>
          <w:lang w:eastAsia="zh-CN"/>
        </w:rPr>
        <w:t>磋商供应商</w:t>
      </w:r>
      <w:r>
        <w:rPr>
          <w:rFonts w:hint="eastAsia" w:ascii="仿宋" w:hAnsi="仿宋" w:eastAsia="仿宋" w:cs="仿宋"/>
          <w:sz w:val="24"/>
          <w:szCs w:val="24"/>
        </w:rPr>
        <w:t>在电子交易平台传输递交投标文件后，还可以在投标截止时间前向</w:t>
      </w:r>
      <w:r>
        <w:rPr>
          <w:rFonts w:hint="eastAsia" w:ascii="仿宋" w:hAnsi="仿宋" w:eastAsia="仿宋" w:cs="仿宋"/>
          <w:b/>
          <w:bCs w:val="0"/>
          <w:sz w:val="24"/>
          <w:szCs w:val="24"/>
          <w:lang w:val="en-US" w:eastAsia="zh-CN"/>
        </w:rPr>
        <w:t>诸暨正开工程咨询有限公司</w:t>
      </w:r>
      <w:r>
        <w:rPr>
          <w:rFonts w:hint="eastAsia" w:ascii="仿宋" w:hAnsi="仿宋" w:eastAsia="仿宋" w:cs="仿宋"/>
          <w:b/>
          <w:bCs w:val="0"/>
          <w:sz w:val="24"/>
          <w:szCs w:val="24"/>
        </w:rPr>
        <w:t>邮箱（</w:t>
      </w:r>
      <w:r>
        <w:rPr>
          <w:rFonts w:hint="eastAsia" w:ascii="仿宋" w:hAnsi="仿宋" w:eastAsia="仿宋" w:cs="仿宋"/>
          <w:b/>
          <w:bCs w:val="0"/>
          <w:sz w:val="24"/>
          <w:szCs w:val="24"/>
          <w:lang w:val="en-US" w:eastAsia="zh-CN"/>
        </w:rPr>
        <w:t>1023169095@qq.com</w:t>
      </w:r>
      <w:r>
        <w:rPr>
          <w:rFonts w:hint="eastAsia" w:ascii="仿宋" w:hAnsi="仿宋" w:eastAsia="仿宋" w:cs="仿宋"/>
          <w:b/>
          <w:bCs w:val="0"/>
          <w:sz w:val="24"/>
          <w:szCs w:val="24"/>
        </w:rPr>
        <w:t>）</w:t>
      </w:r>
      <w:r>
        <w:rPr>
          <w:rFonts w:hint="eastAsia" w:ascii="仿宋" w:hAnsi="仿宋" w:eastAsia="仿宋" w:cs="仿宋"/>
          <w:sz w:val="24"/>
          <w:szCs w:val="24"/>
        </w:rPr>
        <w:t>递交备份投标文件1份，</w:t>
      </w:r>
      <w:r>
        <w:rPr>
          <w:rFonts w:hint="eastAsia" w:ascii="仿宋" w:hAnsi="仿宋" w:eastAsia="仿宋" w:cs="仿宋"/>
          <w:b/>
          <w:sz w:val="24"/>
          <w:szCs w:val="24"/>
        </w:rPr>
        <w:t>但采购人、采购代理机构不强制或变相强制</w:t>
      </w:r>
      <w:r>
        <w:rPr>
          <w:rFonts w:hint="eastAsia" w:ascii="仿宋" w:hAnsi="仿宋" w:eastAsia="仿宋" w:cs="仿宋"/>
          <w:b/>
          <w:sz w:val="24"/>
          <w:szCs w:val="24"/>
          <w:lang w:eastAsia="zh-CN"/>
        </w:rPr>
        <w:t>磋商供应商</w:t>
      </w:r>
      <w:r>
        <w:rPr>
          <w:rFonts w:hint="eastAsia" w:ascii="仿宋" w:hAnsi="仿宋" w:eastAsia="仿宋" w:cs="仿宋"/>
          <w:b/>
          <w:sz w:val="24"/>
          <w:szCs w:val="24"/>
        </w:rPr>
        <w:t>提交备份投标文件。</w:t>
      </w:r>
    </w:p>
    <w:p w14:paraId="54D0F603">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w:t>
      </w:r>
      <w:r>
        <w:rPr>
          <w:rFonts w:hint="eastAsia" w:ascii="仿宋" w:hAnsi="仿宋" w:eastAsia="仿宋" w:cs="仿宋"/>
          <w:b/>
          <w:sz w:val="24"/>
          <w:szCs w:val="24"/>
        </w:rPr>
        <w:t xml:space="preserve"> </w:t>
      </w:r>
    </w:p>
    <w:p w14:paraId="5CDFB38F">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15.3采购代理机构将拒绝接受逾期送达的备份投标文件。</w:t>
      </w:r>
    </w:p>
    <w:p w14:paraId="124681EA">
      <w:pPr>
        <w:pStyle w:val="32"/>
        <w:keepNext w:val="0"/>
        <w:keepLines w:val="0"/>
        <w:pageBreakBefore w:val="0"/>
        <w:kinsoku/>
        <w:wordWrap/>
        <w:overflowPunct/>
        <w:topLinePunct w:val="0"/>
        <w:bidi w:val="0"/>
        <w:spacing w:line="420" w:lineRule="exact"/>
        <w:ind w:left="0" w:leftChars="0" w:firstLine="479" w:firstLineChars="199"/>
        <w:textAlignment w:val="auto"/>
        <w:rPr>
          <w:rFonts w:hint="eastAsia" w:ascii="仿宋" w:hAnsi="仿宋" w:eastAsia="仿宋" w:cs="仿宋"/>
          <w:b/>
          <w:sz w:val="24"/>
          <w:szCs w:val="24"/>
        </w:rPr>
      </w:pPr>
      <w:r>
        <w:rPr>
          <w:rFonts w:hint="eastAsia" w:ascii="仿宋" w:hAnsi="仿宋" w:eastAsia="仿宋" w:cs="仿宋"/>
          <w:b/>
          <w:sz w:val="24"/>
          <w:szCs w:val="24"/>
        </w:rPr>
        <w:t>15.4</w:t>
      </w:r>
      <w:r>
        <w:rPr>
          <w:rFonts w:hint="eastAsia" w:ascii="仿宋" w:hAnsi="仿宋" w:eastAsia="仿宋" w:cs="仿宋"/>
          <w:b/>
          <w:sz w:val="24"/>
          <w:szCs w:val="24"/>
          <w:lang w:eastAsia="zh-CN"/>
        </w:rPr>
        <w:t>磋商供应商</w:t>
      </w:r>
      <w:r>
        <w:rPr>
          <w:rFonts w:hint="eastAsia" w:ascii="仿宋" w:hAnsi="仿宋" w:eastAsia="仿宋" w:cs="仿宋"/>
          <w:b/>
          <w:sz w:val="24"/>
          <w:szCs w:val="24"/>
        </w:rPr>
        <w:t>仅提交备份投标文件，没有在电子交易平台传输递交投标文件的，投标无效。</w:t>
      </w:r>
    </w:p>
    <w:p w14:paraId="5C541EA5">
      <w:pPr>
        <w:pStyle w:val="32"/>
        <w:keepNext w:val="0"/>
        <w:keepLines w:val="0"/>
        <w:pageBreakBefore w:val="0"/>
        <w:kinsoku/>
        <w:wordWrap/>
        <w:overflowPunct/>
        <w:topLinePunct w:val="0"/>
        <w:bidi w:val="0"/>
        <w:spacing w:line="420" w:lineRule="exact"/>
        <w:ind w:left="0" w:leftChars="0" w:firstLine="477" w:firstLineChars="199"/>
        <w:textAlignment w:val="auto"/>
        <w:rPr>
          <w:rFonts w:hint="eastAsia" w:ascii="仿宋" w:hAnsi="仿宋" w:eastAsia="仿宋" w:cs="仿宋"/>
          <w:sz w:val="24"/>
          <w:szCs w:val="24"/>
        </w:rPr>
      </w:pPr>
      <w:r>
        <w:rPr>
          <w:rFonts w:hint="eastAsia" w:ascii="仿宋" w:hAnsi="仿宋" w:eastAsia="仿宋" w:cs="仿宋"/>
          <w:sz w:val="24"/>
          <w:szCs w:val="24"/>
        </w:rPr>
        <w:t>15.5投标文件如有补充、修改，备份投标文件应同步调整并再次提交，采购代理机构以最新备份投标文件为准。</w:t>
      </w:r>
    </w:p>
    <w:p w14:paraId="04C1D81C">
      <w:pPr>
        <w:pStyle w:val="163"/>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16.投标文件的无效处理</w:t>
      </w:r>
    </w:p>
    <w:p w14:paraId="4064E1E7">
      <w:pPr>
        <w:pStyle w:val="5"/>
        <w:keepNext w:val="0"/>
        <w:keepLines w:val="0"/>
        <w:pageBreakBefore w:val="0"/>
        <w:kinsoku/>
        <w:wordWrap/>
        <w:overflowPunct/>
        <w:topLinePunct w:val="0"/>
        <w:bidi w:val="0"/>
        <w:spacing w:line="420" w:lineRule="exact"/>
        <w:ind w:left="0" w:leftChars="0" w:firstLine="360" w:firstLineChars="150"/>
        <w:textAlignment w:val="auto"/>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第4.2项规定</w:t>
      </w:r>
      <w:r>
        <w:rPr>
          <w:rFonts w:hint="eastAsia" w:ascii="仿宋" w:hAnsi="仿宋" w:eastAsia="仿宋" w:cs="仿宋"/>
          <w:szCs w:val="21"/>
        </w:rPr>
        <w:t>的情形之一的，投标无效。</w:t>
      </w:r>
    </w:p>
    <w:p w14:paraId="05B0588D">
      <w:pPr>
        <w:pStyle w:val="163"/>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17.投标有效期</w:t>
      </w:r>
    </w:p>
    <w:p w14:paraId="01B206E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sz w:val="24"/>
        </w:rPr>
        <w:t>★</w:t>
      </w:r>
      <w:r>
        <w:rPr>
          <w:rFonts w:hint="eastAsia" w:ascii="仿宋" w:hAnsi="仿宋" w:eastAsia="仿宋" w:cs="仿宋"/>
          <w:b/>
          <w:sz w:val="24"/>
          <w:szCs w:val="20"/>
          <w:lang w:eastAsia="zh-CN"/>
        </w:rPr>
        <w:t>磋商供应商</w:t>
      </w:r>
      <w:r>
        <w:rPr>
          <w:rFonts w:hint="eastAsia" w:ascii="仿宋" w:hAnsi="仿宋" w:eastAsia="仿宋" w:cs="仿宋"/>
          <w:b/>
          <w:sz w:val="24"/>
          <w:szCs w:val="20"/>
        </w:rPr>
        <w:t>的投标文件中承</w:t>
      </w:r>
      <w:r>
        <w:rPr>
          <w:rFonts w:hint="eastAsia" w:ascii="仿宋" w:hAnsi="仿宋" w:eastAsia="仿宋" w:cs="仿宋"/>
          <w:b/>
          <w:sz w:val="24"/>
          <w:szCs w:val="21"/>
        </w:rPr>
        <w:t>诺的投标有效期少于招标文件中载明的投标有效期的，投标无效。</w:t>
      </w:r>
    </w:p>
    <w:p w14:paraId="2EE4B526">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17.2投标文件合格投递后，自投标截止日期起，在投标有效期内有效。</w:t>
      </w:r>
    </w:p>
    <w:p w14:paraId="73476646">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17.3在原定投标有效期满之前，如果出现特殊情况，采购代理机构可以以书面形式通知</w:t>
      </w:r>
      <w:r>
        <w:rPr>
          <w:rFonts w:hint="eastAsia" w:ascii="仿宋" w:hAnsi="仿宋" w:eastAsia="仿宋" w:cs="仿宋"/>
          <w:lang w:eastAsia="zh-CN"/>
        </w:rPr>
        <w:t>磋商供应商</w:t>
      </w:r>
      <w:r>
        <w:rPr>
          <w:rFonts w:hint="eastAsia" w:ascii="仿宋" w:hAnsi="仿宋" w:eastAsia="仿宋" w:cs="仿宋"/>
        </w:rPr>
        <w:t>延长投标有效期。</w:t>
      </w:r>
      <w:r>
        <w:rPr>
          <w:rFonts w:hint="eastAsia" w:ascii="仿宋" w:hAnsi="仿宋" w:eastAsia="仿宋" w:cs="仿宋"/>
          <w:lang w:eastAsia="zh-CN"/>
        </w:rPr>
        <w:t>磋商供应商</w:t>
      </w:r>
      <w:r>
        <w:rPr>
          <w:rFonts w:hint="eastAsia" w:ascii="仿宋" w:hAnsi="仿宋" w:eastAsia="仿宋" w:cs="仿宋"/>
        </w:rPr>
        <w:t>同意延长的，不得要求或被允许修改其投标文件，</w:t>
      </w:r>
      <w:r>
        <w:rPr>
          <w:rFonts w:hint="eastAsia" w:ascii="仿宋" w:hAnsi="仿宋" w:eastAsia="仿宋" w:cs="仿宋"/>
          <w:lang w:eastAsia="zh-CN"/>
        </w:rPr>
        <w:t>磋商供应商</w:t>
      </w:r>
      <w:r>
        <w:rPr>
          <w:rFonts w:hint="eastAsia" w:ascii="仿宋" w:hAnsi="仿宋" w:eastAsia="仿宋" w:cs="仿宋"/>
        </w:rPr>
        <w:t>拒绝延长的，其投标无效。</w:t>
      </w:r>
    </w:p>
    <w:p w14:paraId="68F19D88">
      <w:pPr>
        <w:pStyle w:val="163"/>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1928" w:firstLineChars="600"/>
        <w:textAlignment w:val="auto"/>
        <w:rPr>
          <w:rFonts w:hint="eastAsia" w:ascii="仿宋" w:hAnsi="仿宋" w:eastAsia="仿宋" w:cs="仿宋"/>
          <w:b/>
          <w:sz w:val="32"/>
        </w:rPr>
      </w:pPr>
      <w:r>
        <w:rPr>
          <w:rFonts w:hint="eastAsia" w:ascii="仿宋" w:hAnsi="仿宋" w:eastAsia="仿宋" w:cs="仿宋"/>
          <w:b/>
          <w:sz w:val="32"/>
        </w:rPr>
        <w:t>四、开标、资格审查与信用信息查询</w:t>
      </w:r>
    </w:p>
    <w:p w14:paraId="794852EE">
      <w:pPr>
        <w:pStyle w:val="563"/>
        <w:keepNext w:val="0"/>
        <w:keepLines w:val="0"/>
        <w:pageBreakBefore w:val="0"/>
        <w:kinsoku/>
        <w:wordWrap/>
        <w:overflowPunct/>
        <w:topLinePunct w:val="0"/>
        <w:bidi w:val="0"/>
        <w:spacing w:before="0" w:line="420" w:lineRule="exact"/>
        <w:ind w:left="0" w:leftChars="0" w:firstLine="0"/>
        <w:contextualSpacing/>
        <w:textAlignment w:val="auto"/>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364870A4">
      <w:pPr>
        <w:pStyle w:val="563"/>
        <w:keepNext w:val="0"/>
        <w:keepLines w:val="0"/>
        <w:pageBreakBefore w:val="0"/>
        <w:kinsoku/>
        <w:wordWrap/>
        <w:overflowPunct/>
        <w:topLinePunct w:val="0"/>
        <w:bidi w:val="0"/>
        <w:spacing w:before="0" w:line="420" w:lineRule="exact"/>
        <w:ind w:left="0" w:leftChars="0" w:firstLine="480" w:firstLineChars="200"/>
        <w:contextualSpacing/>
        <w:textAlignment w:val="auto"/>
        <w:rPr>
          <w:rFonts w:hint="eastAsia" w:ascii="仿宋" w:hAnsi="仿宋" w:eastAsia="仿宋" w:cs="仿宋"/>
          <w:sz w:val="24"/>
        </w:rPr>
      </w:pPr>
      <w:r>
        <w:rPr>
          <w:rFonts w:hint="eastAsia" w:ascii="仿宋" w:hAnsi="仿宋" w:eastAsia="仿宋" w:cs="仿宋"/>
          <w:sz w:val="24"/>
        </w:rPr>
        <w:t>18.1采购代理机构按照招标文件规定的时间通过电子交易平台组织开标，所有</w:t>
      </w:r>
      <w:r>
        <w:rPr>
          <w:rFonts w:hint="eastAsia" w:ascii="仿宋" w:hAnsi="仿宋" w:eastAsia="仿宋" w:cs="仿宋"/>
          <w:sz w:val="24"/>
          <w:lang w:eastAsia="zh-CN"/>
        </w:rPr>
        <w:t>磋商供应商</w:t>
      </w:r>
      <w:r>
        <w:rPr>
          <w:rFonts w:hint="eastAsia" w:ascii="仿宋" w:hAnsi="仿宋" w:eastAsia="仿宋" w:cs="仿宋"/>
          <w:sz w:val="24"/>
        </w:rPr>
        <w:t>均应当准时在线参加。</w:t>
      </w:r>
      <w:r>
        <w:rPr>
          <w:rFonts w:hint="eastAsia" w:ascii="仿宋" w:hAnsi="仿宋" w:eastAsia="仿宋" w:cs="仿宋"/>
          <w:sz w:val="24"/>
          <w:lang w:eastAsia="zh-CN"/>
        </w:rPr>
        <w:t>磋商供应商</w:t>
      </w:r>
      <w:r>
        <w:rPr>
          <w:rFonts w:hint="eastAsia" w:ascii="仿宋" w:hAnsi="仿宋" w:eastAsia="仿宋" w:cs="仿宋"/>
          <w:sz w:val="24"/>
        </w:rPr>
        <w:t>不足3家的，不得开标。</w:t>
      </w:r>
    </w:p>
    <w:p w14:paraId="58534C7F">
      <w:pPr>
        <w:pStyle w:val="563"/>
        <w:keepNext w:val="0"/>
        <w:keepLines w:val="0"/>
        <w:pageBreakBefore w:val="0"/>
        <w:kinsoku/>
        <w:wordWrap/>
        <w:overflowPunct/>
        <w:topLinePunct w:val="0"/>
        <w:bidi w:val="0"/>
        <w:spacing w:before="0" w:line="420" w:lineRule="exact"/>
        <w:ind w:left="0" w:leftChars="0" w:firstLine="240" w:firstLineChars="100"/>
        <w:contextualSpacing/>
        <w:textAlignment w:val="auto"/>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18.2开标时，电子交易平台按开标时间自动提取所有投标文件。采购代理机构依托电子交易平台发起开始解密指令，</w:t>
      </w:r>
      <w:r>
        <w:rPr>
          <w:rFonts w:hint="eastAsia" w:ascii="仿宋" w:hAnsi="仿宋" w:eastAsia="仿宋" w:cs="仿宋"/>
          <w:sz w:val="24"/>
          <w:lang w:eastAsia="zh-CN"/>
        </w:rPr>
        <w:t>磋商供应商</w:t>
      </w:r>
      <w:r>
        <w:rPr>
          <w:rFonts w:hint="eastAsia" w:ascii="仿宋" w:hAnsi="仿宋" w:eastAsia="仿宋" w:cs="仿宋"/>
          <w:sz w:val="24"/>
        </w:rPr>
        <w:t>按照平台提示在招标文件规定时间内完成在线解密。</w:t>
      </w:r>
    </w:p>
    <w:p w14:paraId="2B9DB47A">
      <w:pPr>
        <w:pStyle w:val="563"/>
        <w:keepNext w:val="0"/>
        <w:keepLines w:val="0"/>
        <w:pageBreakBefore w:val="0"/>
        <w:kinsoku/>
        <w:wordWrap/>
        <w:overflowPunct/>
        <w:topLinePunct w:val="0"/>
        <w:bidi w:val="0"/>
        <w:spacing w:before="0" w:line="420" w:lineRule="exact"/>
        <w:ind w:left="0" w:leftChars="0" w:firstLine="240" w:firstLineChars="100"/>
        <w:contextualSpacing/>
        <w:textAlignment w:val="auto"/>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w:t>
      </w:r>
      <w:r>
        <w:rPr>
          <w:rFonts w:hint="eastAsia" w:ascii="仿宋" w:hAnsi="仿宋" w:eastAsia="仿宋" w:cs="仿宋"/>
          <w:b/>
          <w:sz w:val="24"/>
          <w:lang w:eastAsia="zh-CN"/>
        </w:rPr>
        <w:t>磋商供应商</w:t>
      </w:r>
      <w:r>
        <w:rPr>
          <w:rFonts w:hint="eastAsia" w:ascii="仿宋" w:hAnsi="仿宋" w:eastAsia="仿宋" w:cs="仿宋"/>
          <w:b/>
          <w:sz w:val="24"/>
        </w:rPr>
        <w:t>提供了备份投标文件的，经</w:t>
      </w:r>
      <w:r>
        <w:rPr>
          <w:rFonts w:hint="eastAsia" w:ascii="仿宋" w:hAnsi="仿宋" w:eastAsia="仿宋" w:cs="仿宋"/>
          <w:b/>
          <w:sz w:val="24"/>
          <w:lang w:eastAsia="zh-CN"/>
        </w:rPr>
        <w:t>磋商供应商</w:t>
      </w:r>
      <w:r>
        <w:rPr>
          <w:rFonts w:hint="eastAsia" w:ascii="仿宋" w:hAnsi="仿宋" w:eastAsia="仿宋" w:cs="仿宋"/>
          <w:b/>
          <w:sz w:val="24"/>
        </w:rPr>
        <w:t>同意后以备份投标文件作为依据，否则视为投标文件撤回。投标文件已按时解密的，备份投标文件自动失效。</w:t>
      </w:r>
    </w:p>
    <w:p w14:paraId="4FA6FF41">
      <w:pPr>
        <w:pStyle w:val="563"/>
        <w:keepNext w:val="0"/>
        <w:keepLines w:val="0"/>
        <w:pageBreakBefore w:val="0"/>
        <w:kinsoku/>
        <w:wordWrap/>
        <w:overflowPunct/>
        <w:topLinePunct w:val="0"/>
        <w:bidi w:val="0"/>
        <w:spacing w:before="0" w:line="420" w:lineRule="exact"/>
        <w:ind w:left="0" w:leftChars="0" w:firstLine="0"/>
        <w:contextualSpacing/>
        <w:textAlignment w:val="auto"/>
        <w:rPr>
          <w:rFonts w:hint="eastAsia"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14:paraId="18C97DE0">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19.1开标后，采购人或采购代理机构将依法对</w:t>
      </w:r>
      <w:r>
        <w:rPr>
          <w:rFonts w:hint="eastAsia" w:ascii="仿宋" w:hAnsi="仿宋" w:eastAsia="仿宋" w:cs="仿宋"/>
          <w:kern w:val="0"/>
          <w:szCs w:val="24"/>
          <w:lang w:eastAsia="zh-CN"/>
        </w:rPr>
        <w:t>磋商供应商</w:t>
      </w:r>
      <w:r>
        <w:rPr>
          <w:rFonts w:hint="eastAsia" w:ascii="仿宋" w:hAnsi="仿宋" w:eastAsia="仿宋" w:cs="仿宋"/>
          <w:kern w:val="0"/>
          <w:szCs w:val="24"/>
        </w:rPr>
        <w:t>的资格进行审查。</w:t>
      </w:r>
    </w:p>
    <w:p w14:paraId="78B95A3B">
      <w:pPr>
        <w:keepNext w:val="0"/>
        <w:keepLines w:val="0"/>
        <w:pageBreakBefore w:val="0"/>
        <w:kinsoku/>
        <w:wordWrap/>
        <w:overflowPunct/>
        <w:topLinePunct w:val="0"/>
        <w:bidi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采购人或采购代理机构依据法律法规和招标文件的规定，对</w:t>
      </w:r>
      <w:r>
        <w:rPr>
          <w:rFonts w:hint="eastAsia" w:ascii="仿宋" w:hAnsi="仿宋" w:eastAsia="仿宋" w:cs="仿宋"/>
          <w:sz w:val="24"/>
          <w:lang w:eastAsia="zh-CN"/>
        </w:rPr>
        <w:t>磋商供应商</w:t>
      </w:r>
      <w:r>
        <w:rPr>
          <w:rFonts w:hint="eastAsia" w:ascii="仿宋" w:hAnsi="仿宋" w:eastAsia="仿宋" w:cs="仿宋"/>
          <w:sz w:val="24"/>
        </w:rPr>
        <w:t>的基本资格条件、特定资格条件进行审查。</w:t>
      </w:r>
    </w:p>
    <w:p w14:paraId="397A0AF8">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19.3</w:t>
      </w:r>
      <w:r>
        <w:rPr>
          <w:rFonts w:hint="eastAsia" w:ascii="仿宋" w:hAnsi="仿宋" w:eastAsia="仿宋" w:cs="仿宋"/>
          <w:kern w:val="0"/>
          <w:szCs w:val="24"/>
          <w:lang w:eastAsia="zh-CN"/>
        </w:rPr>
        <w:t>磋商供应商</w:t>
      </w:r>
      <w:r>
        <w:rPr>
          <w:rFonts w:hint="eastAsia" w:ascii="仿宋" w:hAnsi="仿宋" w:eastAsia="仿宋" w:cs="仿宋"/>
          <w:kern w:val="0"/>
          <w:szCs w:val="24"/>
        </w:rPr>
        <w:t>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kern w:val="0"/>
          <w:szCs w:val="24"/>
          <w:lang w:eastAsia="zh-CN"/>
        </w:rPr>
        <w:t>磋商供应商</w:t>
      </w:r>
      <w:r>
        <w:rPr>
          <w:rFonts w:hint="eastAsia" w:ascii="仿宋" w:hAnsi="仿宋" w:eastAsia="仿宋" w:cs="仿宋"/>
          <w:kern w:val="0"/>
          <w:szCs w:val="24"/>
        </w:rPr>
        <w:t>不具备招标文件中规定的资格要求，其投标无效。</w:t>
      </w:r>
    </w:p>
    <w:p w14:paraId="05FF1E24">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19.4对未通过资格审查的</w:t>
      </w:r>
      <w:r>
        <w:rPr>
          <w:rFonts w:hint="eastAsia" w:ascii="仿宋" w:hAnsi="仿宋" w:eastAsia="仿宋" w:cs="仿宋"/>
          <w:kern w:val="0"/>
          <w:szCs w:val="24"/>
          <w:lang w:eastAsia="zh-CN"/>
        </w:rPr>
        <w:t>磋商供应商</w:t>
      </w:r>
      <w:r>
        <w:rPr>
          <w:rFonts w:hint="eastAsia" w:ascii="仿宋" w:hAnsi="仿宋" w:eastAsia="仿宋" w:cs="仿宋"/>
          <w:kern w:val="0"/>
          <w:szCs w:val="24"/>
        </w:rPr>
        <w:t>，采购人或采购代理机构告知其未通过的原因。</w:t>
      </w:r>
    </w:p>
    <w:p w14:paraId="73B2837E">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w:t>
      </w:r>
      <w:r>
        <w:rPr>
          <w:rFonts w:hint="eastAsia" w:ascii="仿宋" w:hAnsi="仿宋" w:eastAsia="仿宋" w:cs="仿宋"/>
          <w:lang w:eastAsia="zh-CN"/>
        </w:rPr>
        <w:t>磋商供应商</w:t>
      </w:r>
      <w:r>
        <w:rPr>
          <w:rFonts w:hint="eastAsia" w:ascii="仿宋" w:hAnsi="仿宋" w:eastAsia="仿宋" w:cs="仿宋"/>
        </w:rPr>
        <w:t>不足3家的，不再评标。</w:t>
      </w:r>
    </w:p>
    <w:p w14:paraId="39684A99">
      <w:pPr>
        <w:pStyle w:val="163"/>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20.信用信息查询</w:t>
      </w:r>
    </w:p>
    <w:p w14:paraId="4CD24861">
      <w:pPr>
        <w:pStyle w:val="163"/>
        <w:keepNext w:val="0"/>
        <w:keepLines w:val="0"/>
        <w:pageBreakBefore w:val="0"/>
        <w:kinsoku/>
        <w:wordWrap/>
        <w:overflowPunct/>
        <w:topLinePunct w:val="0"/>
        <w:bidi w:val="0"/>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w:t>
      </w:r>
      <w:r>
        <w:rPr>
          <w:rFonts w:hint="eastAsia" w:ascii="仿宋" w:hAnsi="仿宋" w:eastAsia="仿宋" w:cs="仿宋"/>
          <w:kern w:val="0"/>
          <w:szCs w:val="24"/>
          <w:lang w:eastAsia="zh-CN"/>
        </w:rPr>
        <w:t>磋商供应商</w:t>
      </w:r>
      <w:r>
        <w:rPr>
          <w:rFonts w:hint="eastAsia" w:ascii="仿宋" w:hAnsi="仿宋" w:eastAsia="仿宋" w:cs="仿宋"/>
          <w:kern w:val="0"/>
          <w:szCs w:val="24"/>
        </w:rPr>
        <w:t>投标截止时间当天的信用记录。</w:t>
      </w:r>
    </w:p>
    <w:p w14:paraId="006F89A5">
      <w:pPr>
        <w:pStyle w:val="163"/>
        <w:keepNext w:val="0"/>
        <w:keepLines w:val="0"/>
        <w:pageBreakBefore w:val="0"/>
        <w:kinsoku/>
        <w:wordWrap/>
        <w:overflowPunct/>
        <w:topLinePunct w:val="0"/>
        <w:bidi w:val="0"/>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w:t>
      </w:r>
      <w:r>
        <w:rPr>
          <w:rFonts w:hint="eastAsia" w:ascii="仿宋" w:hAnsi="仿宋" w:eastAsia="仿宋" w:cs="仿宋"/>
          <w:kern w:val="0"/>
          <w:szCs w:val="24"/>
          <w:lang w:eastAsia="zh-CN"/>
        </w:rPr>
        <w:t>磋商供应商</w:t>
      </w:r>
      <w:r>
        <w:rPr>
          <w:rFonts w:hint="eastAsia" w:ascii="仿宋" w:hAnsi="仿宋" w:eastAsia="仿宋" w:cs="仿宋"/>
          <w:kern w:val="0"/>
          <w:szCs w:val="24"/>
        </w:rPr>
        <w:t>的信用记录、查询结果经确认后将与采购文件一起存档。</w:t>
      </w:r>
    </w:p>
    <w:p w14:paraId="0652EEF4">
      <w:pPr>
        <w:pStyle w:val="163"/>
        <w:keepNext w:val="0"/>
        <w:keepLines w:val="0"/>
        <w:pageBreakBefore w:val="0"/>
        <w:kinsoku/>
        <w:wordWrap/>
        <w:overflowPunct/>
        <w:topLinePunct w:val="0"/>
        <w:bidi w:val="0"/>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w:t>
      </w:r>
      <w:r>
        <w:rPr>
          <w:rFonts w:hint="eastAsia" w:ascii="仿宋" w:hAnsi="仿宋" w:eastAsia="仿宋" w:cs="仿宋"/>
          <w:kern w:val="0"/>
          <w:szCs w:val="24"/>
          <w:lang w:eastAsia="zh-CN"/>
        </w:rPr>
        <w:t>磋商供应商</w:t>
      </w:r>
      <w:r>
        <w:rPr>
          <w:rFonts w:hint="eastAsia" w:ascii="仿宋" w:hAnsi="仿宋" w:eastAsia="仿宋" w:cs="仿宋"/>
          <w:kern w:val="0"/>
          <w:szCs w:val="24"/>
        </w:rPr>
        <w:t>将被拒绝参与政府采购活动。</w:t>
      </w:r>
    </w:p>
    <w:p w14:paraId="11122C31">
      <w:pPr>
        <w:pStyle w:val="163"/>
        <w:keepNext w:val="0"/>
        <w:keepLines w:val="0"/>
        <w:pageBreakBefore w:val="0"/>
        <w:kinsoku/>
        <w:wordWrap/>
        <w:overflowPunct/>
        <w:topLinePunct w:val="0"/>
        <w:bidi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6EDA146E">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五、评标</w:t>
      </w:r>
    </w:p>
    <w:p w14:paraId="28DBEC12">
      <w:pPr>
        <w:pStyle w:val="163"/>
        <w:keepNext w:val="0"/>
        <w:keepLines w:val="0"/>
        <w:pageBreakBefore w:val="0"/>
        <w:kinsoku/>
        <w:wordWrap/>
        <w:overflowPunct/>
        <w:topLinePunct w:val="0"/>
        <w:bidi w:val="0"/>
        <w:spacing w:before="0" w:line="420" w:lineRule="exact"/>
        <w:ind w:left="0" w:leftChars="0" w:firstLine="495" w:firstLineChars="0"/>
        <w:textAlignment w:val="auto"/>
        <w:rPr>
          <w:rFonts w:hint="eastAsia" w:ascii="仿宋" w:hAnsi="仿宋" w:eastAsia="仿宋" w:cs="仿宋"/>
          <w:kern w:val="0"/>
          <w:szCs w:val="24"/>
        </w:rPr>
      </w:pPr>
      <w:bookmarkStart w:id="10" w:name="_Toc91899903"/>
      <w:r>
        <w:rPr>
          <w:rFonts w:hint="eastAsia" w:ascii="仿宋" w:hAnsi="仿宋" w:eastAsia="仿宋" w:cs="仿宋"/>
          <w:kern w:val="0"/>
          <w:szCs w:val="24"/>
        </w:rPr>
        <w:t>21. 评标委员会将根据招标文件和有关规定，履行评标工作职责，并按照评标方法及评分标准，全面衡量各</w:t>
      </w:r>
      <w:r>
        <w:rPr>
          <w:rFonts w:hint="eastAsia" w:ascii="仿宋" w:hAnsi="仿宋" w:eastAsia="仿宋" w:cs="仿宋"/>
          <w:kern w:val="0"/>
          <w:szCs w:val="24"/>
          <w:lang w:eastAsia="zh-CN"/>
        </w:rPr>
        <w:t>磋商供应商</w:t>
      </w:r>
      <w:r>
        <w:rPr>
          <w:rFonts w:hint="eastAsia" w:ascii="仿宋" w:hAnsi="仿宋" w:eastAsia="仿宋" w:cs="仿宋"/>
          <w:kern w:val="0"/>
          <w:szCs w:val="24"/>
        </w:rPr>
        <w:t>对招标文件的响应情况。对实质上响应招标文件的</w:t>
      </w:r>
      <w:r>
        <w:rPr>
          <w:rFonts w:hint="eastAsia" w:ascii="仿宋" w:hAnsi="仿宋" w:eastAsia="仿宋" w:cs="仿宋"/>
          <w:kern w:val="0"/>
          <w:szCs w:val="24"/>
          <w:lang w:eastAsia="zh-CN"/>
        </w:rPr>
        <w:t>磋商供应商</w:t>
      </w:r>
      <w:r>
        <w:rPr>
          <w:rFonts w:hint="eastAsia" w:ascii="仿宋" w:hAnsi="仿宋" w:eastAsia="仿宋" w:cs="仿宋"/>
          <w:kern w:val="0"/>
          <w:szCs w:val="24"/>
        </w:rPr>
        <w:t>，按照评审因素进行评审。详见招标文件第四部分评标办法。</w:t>
      </w:r>
    </w:p>
    <w:p w14:paraId="72FB1545">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六、定标</w:t>
      </w:r>
    </w:p>
    <w:p w14:paraId="7BA20E51">
      <w:pPr>
        <w:pStyle w:val="5"/>
        <w:keepNext w:val="0"/>
        <w:keepLines w:val="0"/>
        <w:pageBreakBefore w:val="0"/>
        <w:kinsoku/>
        <w:wordWrap/>
        <w:overflowPunct/>
        <w:topLinePunct w:val="0"/>
        <w:bidi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22. 确定中标供应商</w:t>
      </w:r>
    </w:p>
    <w:p w14:paraId="20824DA4">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采购人将自收到评审报告之日起5个工作日内通过电子交易平台在评审报告推荐的中标候选人中确定中标供应商，并将结果确认书面提交给采购代理机构。</w:t>
      </w:r>
    </w:p>
    <w:p w14:paraId="226B16B9">
      <w:pPr>
        <w:pStyle w:val="163"/>
        <w:keepNext w:val="0"/>
        <w:keepLines w:val="0"/>
        <w:pageBreakBefore w:val="0"/>
        <w:kinsoku/>
        <w:wordWrap/>
        <w:overflowPunct/>
        <w:topLinePunct w:val="0"/>
        <w:bidi w:val="0"/>
        <w:snapToGri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23. 中标通知与中标结果公告</w:t>
      </w:r>
    </w:p>
    <w:p w14:paraId="023819F3">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w:t>
      </w:r>
    </w:p>
    <w:p w14:paraId="0938355F">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23.2公告期限为1个工作日。</w:t>
      </w:r>
    </w:p>
    <w:p w14:paraId="76AE000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150"/>
        <w:jc w:val="center"/>
        <w:textAlignment w:val="auto"/>
        <w:rPr>
          <w:rFonts w:hint="eastAsia" w:ascii="仿宋" w:hAnsi="仿宋" w:eastAsia="仿宋" w:cs="仿宋"/>
          <w:b/>
          <w:sz w:val="32"/>
        </w:rPr>
      </w:pPr>
      <w:r>
        <w:rPr>
          <w:rFonts w:hint="eastAsia" w:ascii="仿宋" w:hAnsi="仿宋" w:eastAsia="仿宋" w:cs="仿宋"/>
          <w:b/>
          <w:sz w:val="32"/>
        </w:rPr>
        <w:t>七、合同授予</w:t>
      </w:r>
    </w:p>
    <w:p w14:paraId="53484B93">
      <w:pPr>
        <w:pStyle w:val="5"/>
        <w:keepNext w:val="0"/>
        <w:keepLines w:val="0"/>
        <w:pageBreakBefore w:val="0"/>
        <w:kinsoku/>
        <w:wordWrap/>
        <w:overflowPunct/>
        <w:topLinePunct w:val="0"/>
        <w:bidi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14:paraId="4C4BA884">
      <w:pPr>
        <w:pStyle w:val="5"/>
        <w:keepNext w:val="0"/>
        <w:keepLines w:val="0"/>
        <w:pageBreakBefore w:val="0"/>
        <w:kinsoku/>
        <w:wordWrap/>
        <w:overflowPunct/>
        <w:topLinePunct w:val="0"/>
        <w:bidi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25. 合同的签订</w:t>
      </w:r>
    </w:p>
    <w:p w14:paraId="3B2C8678">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采购人与中标人应当在中标通知书发出之日起三十日内，按照招标文件确定的事项签订政府采购合同，并在合同签订之日起2个工作日内依法发布合同公告。</w:t>
      </w:r>
    </w:p>
    <w:p w14:paraId="52F2DBC9">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0555EF31">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kern w:val="0"/>
        </w:rPr>
      </w:pPr>
      <w:r>
        <w:rPr>
          <w:rFonts w:hint="eastAsia" w:ascii="仿宋" w:hAnsi="仿宋" w:eastAsia="仿宋" w:cs="仿宋"/>
        </w:rPr>
        <w:t>25.3采购人对合同内容负责。合同金额200万元及以上的必须由法律顾问根据《政府采购法》、《民法典》等对合同条款进行审查，出具法律意见书后方可签订合同。对于合同金额200万元以下的项目，</w:t>
      </w:r>
      <w:r>
        <w:rPr>
          <w:rFonts w:hint="eastAsia" w:ascii="仿宋" w:hAnsi="仿宋" w:eastAsia="仿宋" w:cs="仿宋"/>
          <w:lang w:eastAsia="zh-CN"/>
        </w:rPr>
        <w:t>采购人</w:t>
      </w:r>
      <w:r>
        <w:rPr>
          <w:rFonts w:hint="eastAsia" w:ascii="仿宋" w:hAnsi="仿宋" w:eastAsia="仿宋" w:cs="仿宋"/>
        </w:rPr>
        <w:t>自行组织审查合同条款。</w:t>
      </w:r>
    </w:p>
    <w:p w14:paraId="7BB31FA5">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25.4如签订合同并生效后，供应商无故拒绝或延期，除按照合同条款处理外，将上报政府采购监管部门予以处理。</w:t>
      </w:r>
    </w:p>
    <w:p w14:paraId="77509B51">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25.5中标</w:t>
      </w:r>
      <w:r>
        <w:rPr>
          <w:rFonts w:hint="eastAsia" w:ascii="仿宋" w:hAnsi="仿宋" w:eastAsia="仿宋" w:cs="仿宋"/>
          <w:lang w:val="en-US" w:eastAsia="zh-CN"/>
        </w:rPr>
        <w:t>人</w:t>
      </w:r>
      <w:r>
        <w:rPr>
          <w:rFonts w:hint="eastAsia" w:ascii="仿宋" w:hAnsi="仿宋" w:eastAsia="仿宋" w:cs="仿宋"/>
        </w:rPr>
        <w:t>拒绝与采购人签订合同的，采购人应当重新开展政府采购活动。</w:t>
      </w:r>
    </w:p>
    <w:p w14:paraId="70F23940">
      <w:pPr>
        <w:pStyle w:val="163"/>
        <w:keepNext w:val="0"/>
        <w:keepLines w:val="0"/>
        <w:pageBreakBefore w:val="0"/>
        <w:kinsoku/>
        <w:wordWrap/>
        <w:overflowPunct/>
        <w:topLinePunct w:val="0"/>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25.6采购合同由采购人与中标供应商根据招标文件、投标文件等内容签订并公告。</w:t>
      </w:r>
    </w:p>
    <w:p w14:paraId="60082D90">
      <w:pPr>
        <w:pStyle w:val="5"/>
        <w:keepNext w:val="0"/>
        <w:keepLines w:val="0"/>
        <w:pageBreakBefore w:val="0"/>
        <w:kinsoku/>
        <w:wordWrap/>
        <w:overflowPunct/>
        <w:topLinePunct w:val="0"/>
        <w:bidi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26. 履约保证金</w:t>
      </w:r>
    </w:p>
    <w:p w14:paraId="5C3386F7">
      <w:pPr>
        <w:keepNext w:val="0"/>
        <w:keepLines w:val="0"/>
        <w:pageBreakBefore w:val="0"/>
        <w:tabs>
          <w:tab w:val="left" w:pos="0"/>
        </w:tabs>
        <w:kinsoku/>
        <w:wordWrap/>
        <w:overflowPunct/>
        <w:topLinePunct w:val="0"/>
        <w:bidi w:val="0"/>
        <w:spacing w:line="420" w:lineRule="exact"/>
        <w:ind w:left="0" w:leftChars="0" w:firstLine="482"/>
        <w:textAlignment w:val="auto"/>
        <w:rPr>
          <w:rFonts w:hint="eastAsia" w:ascii="仿宋" w:hAnsi="仿宋" w:eastAsia="仿宋" w:cs="仿宋"/>
          <w:b/>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w:t>
      </w:r>
      <w:r>
        <w:rPr>
          <w:rFonts w:hint="eastAsia" w:ascii="仿宋" w:hAnsi="仿宋" w:eastAsia="仿宋" w:cs="仿宋"/>
          <w:sz w:val="24"/>
          <w:highlight w:val="none"/>
        </w:rPr>
        <w:t>额</w:t>
      </w:r>
      <w:r>
        <w:rPr>
          <w:rFonts w:hint="eastAsia" w:ascii="仿宋" w:hAnsi="仿宋" w:eastAsia="仿宋" w:cs="仿宋"/>
          <w:kern w:val="0"/>
          <w:sz w:val="24"/>
        </w:rPr>
        <w:t>的</w:t>
      </w:r>
      <w:r>
        <w:rPr>
          <w:rFonts w:hint="eastAsia" w:ascii="仿宋" w:hAnsi="仿宋" w:eastAsia="仿宋" w:cs="仿宋"/>
          <w:kern w:val="0"/>
          <w:sz w:val="24"/>
          <w:lang w:val="en-US" w:eastAsia="zh-CN"/>
        </w:rPr>
        <w:t>1</w:t>
      </w:r>
      <w:r>
        <w:rPr>
          <w:rFonts w:hint="eastAsia" w:ascii="仿宋" w:hAnsi="仿宋" w:eastAsia="仿宋" w:cs="仿宋"/>
          <w:kern w:val="0"/>
          <w:sz w:val="24"/>
        </w:rPr>
        <w:t>%。</w:t>
      </w:r>
      <w:r>
        <w:rPr>
          <w:rFonts w:hint="eastAsia" w:ascii="仿宋" w:hAnsi="仿宋" w:eastAsia="仿宋" w:cs="仿宋"/>
          <w:sz w:val="24"/>
          <w:highlight w:val="none"/>
        </w:rPr>
        <w:t>鼓</w:t>
      </w:r>
      <w:r>
        <w:rPr>
          <w:rFonts w:hint="eastAsia" w:ascii="仿宋" w:hAnsi="仿宋" w:eastAsia="仿宋" w:cs="仿宋"/>
          <w:sz w:val="24"/>
        </w:rPr>
        <w:t>励和支持供应商以银行、保险公司出具的保函形式提供履约保证金。</w:t>
      </w:r>
      <w:r>
        <w:rPr>
          <w:rFonts w:hint="eastAsia" w:ascii="仿宋" w:hAnsi="仿宋" w:eastAsia="仿宋" w:cs="仿宋"/>
          <w:b/>
          <w:sz w:val="24"/>
        </w:rPr>
        <w:t>采购人不得拒收履约保函。</w:t>
      </w:r>
    </w:p>
    <w:p w14:paraId="375E6213">
      <w:pPr>
        <w:keepNext w:val="0"/>
        <w:keepLines w:val="0"/>
        <w:pageBreakBefore w:val="0"/>
        <w:tabs>
          <w:tab w:val="left" w:pos="0"/>
        </w:tabs>
        <w:kinsoku/>
        <w:wordWrap/>
        <w:overflowPunct/>
        <w:topLinePunct w:val="0"/>
        <w:bidi w:val="0"/>
        <w:spacing w:line="420" w:lineRule="exact"/>
        <w:ind w:left="0" w:leftChars="0" w:firstLine="482"/>
        <w:textAlignment w:val="auto"/>
        <w:rPr>
          <w:rFonts w:hint="eastAsia" w:ascii="仿宋" w:hAnsi="仿宋" w:eastAsia="仿宋" w:cs="仿宋"/>
          <w:b/>
          <w:sz w:val="32"/>
        </w:rPr>
      </w:pPr>
      <w:r>
        <w:rPr>
          <w:rFonts w:hint="eastAsia" w:ascii="仿宋" w:hAnsi="仿宋" w:eastAsia="仿宋" w:cs="仿宋"/>
          <w:kern w:val="0"/>
          <w:sz w:val="24"/>
        </w:rPr>
        <w:t>供应商可登录政府采购云平台-【金融服务】—【我的项目】—【已备案合同】以保函形式提供。政府采购云平台金融专线400-903-9583。</w:t>
      </w:r>
    </w:p>
    <w:p w14:paraId="28BC7E3E">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rPr>
          <w:rFonts w:hint="eastAsia" w:ascii="仿宋" w:hAnsi="仿宋" w:eastAsia="仿宋" w:cs="仿宋"/>
          <w:b/>
          <w:sz w:val="24"/>
        </w:rPr>
      </w:pPr>
      <w:r>
        <w:rPr>
          <w:rFonts w:hint="eastAsia" w:ascii="仿宋" w:hAnsi="仿宋" w:eastAsia="仿宋" w:cs="仿宋"/>
          <w:b/>
          <w:sz w:val="32"/>
        </w:rPr>
        <w:t>八、电子交易活动的中止</w:t>
      </w:r>
    </w:p>
    <w:p w14:paraId="5D3F278B">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left="0" w:leftChars="0" w:firstLine="0" w:firstLineChars="0"/>
        <w:textAlignment w:val="auto"/>
        <w:rPr>
          <w:rFonts w:hint="eastAsia" w:ascii="仿宋" w:hAnsi="仿宋" w:eastAsia="仿宋" w:cs="仿宋"/>
        </w:rPr>
      </w:pPr>
      <w:r>
        <w:rPr>
          <w:rFonts w:hint="eastAsia" w:ascii="仿宋" w:hAnsi="仿宋" w:eastAsia="仿宋" w:cs="仿宋"/>
          <w:b/>
          <w:bCs/>
        </w:rPr>
        <w:t xml:space="preserve">27. </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4943AE71">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rPr>
          <w:rFonts w:hint="eastAsia" w:ascii="仿宋" w:hAnsi="仿宋" w:eastAsia="仿宋" w:cs="仿宋"/>
        </w:rPr>
      </w:pPr>
      <w:r>
        <w:rPr>
          <w:rFonts w:hint="eastAsia" w:ascii="仿宋" w:hAnsi="仿宋" w:eastAsia="仿宋" w:cs="仿宋"/>
        </w:rPr>
        <w:t xml:space="preserve">27.1电子交易平台发生故障而无法登录访问的； </w:t>
      </w:r>
    </w:p>
    <w:p w14:paraId="5559CFAC">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rPr>
          <w:rFonts w:hint="eastAsia" w:ascii="仿宋" w:hAnsi="仿宋" w:eastAsia="仿宋" w:cs="仿宋"/>
        </w:rPr>
      </w:pPr>
      <w:r>
        <w:rPr>
          <w:rFonts w:hint="eastAsia" w:ascii="仿宋" w:hAnsi="仿宋" w:eastAsia="仿宋" w:cs="仿宋"/>
        </w:rPr>
        <w:t>27.2电子交易平台应用或数据库出现错误，不能进行正常操作的；</w:t>
      </w:r>
    </w:p>
    <w:p w14:paraId="0D63F2C2">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rPr>
          <w:rFonts w:hint="eastAsia" w:ascii="仿宋" w:hAnsi="仿宋" w:eastAsia="仿宋" w:cs="仿宋"/>
        </w:rPr>
      </w:pPr>
      <w:r>
        <w:rPr>
          <w:rFonts w:hint="eastAsia" w:ascii="仿宋" w:hAnsi="仿宋" w:eastAsia="仿宋" w:cs="仿宋"/>
        </w:rPr>
        <w:t>27.3电子交易平台发现严重安全漏洞，有潜在泄密危险的；</w:t>
      </w:r>
    </w:p>
    <w:p w14:paraId="093A12DF">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rPr>
          <w:rFonts w:hint="eastAsia" w:ascii="仿宋" w:hAnsi="仿宋" w:eastAsia="仿宋" w:cs="仿宋"/>
        </w:rPr>
      </w:pPr>
      <w:r>
        <w:rPr>
          <w:rFonts w:hint="eastAsia" w:ascii="仿宋" w:hAnsi="仿宋" w:eastAsia="仿宋" w:cs="仿宋"/>
        </w:rPr>
        <w:t xml:space="preserve">27.4病毒发作导致不能进行正常操作的； </w:t>
      </w:r>
    </w:p>
    <w:p w14:paraId="187C0207">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rPr>
          <w:rFonts w:hint="eastAsia" w:ascii="仿宋" w:hAnsi="仿宋" w:eastAsia="仿宋" w:cs="仿宋"/>
        </w:rPr>
      </w:pPr>
      <w:r>
        <w:rPr>
          <w:rFonts w:hint="eastAsia" w:ascii="仿宋" w:hAnsi="仿宋" w:eastAsia="仿宋" w:cs="仿宋"/>
        </w:rPr>
        <w:t>27.5其他无法保证电子交易的公平、公正和安全的情况。</w:t>
      </w:r>
    </w:p>
    <w:p w14:paraId="649EE070">
      <w:pPr>
        <w:pStyle w:val="163"/>
        <w:keepNext w:val="0"/>
        <w:keepLines w:val="0"/>
        <w:pageBreakBefore w:val="0"/>
        <w:widowControl w:val="0"/>
        <w:kinsoku/>
        <w:wordWrap/>
        <w:overflowPunct/>
        <w:topLinePunct w:val="0"/>
        <w:autoSpaceDE/>
        <w:autoSpaceDN/>
        <w:bidi w:val="0"/>
        <w:adjustRightInd w:val="0"/>
        <w:snapToGrid w:val="0"/>
        <w:spacing w:before="0" w:line="420" w:lineRule="atLeast"/>
        <w:ind w:firstLine="0" w:firstLineChars="0"/>
        <w:textAlignment w:val="auto"/>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4EEF70C7">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7A41881B">
      <w:pPr>
        <w:pStyle w:val="5"/>
        <w:spacing w:line="360" w:lineRule="auto"/>
        <w:ind w:firstLine="0" w:firstLineChars="0"/>
        <w:rPr>
          <w:rFonts w:hint="eastAsia" w:ascii="仿宋" w:hAnsi="仿宋" w:eastAsia="仿宋" w:cs="仿宋"/>
          <w:b/>
        </w:rPr>
      </w:pPr>
      <w:r>
        <w:rPr>
          <w:rFonts w:hint="eastAsia" w:ascii="仿宋" w:hAnsi="仿宋" w:eastAsia="仿宋" w:cs="仿宋"/>
          <w:b/>
        </w:rPr>
        <w:t>29.验收</w:t>
      </w:r>
    </w:p>
    <w:p w14:paraId="2B630FF1">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rPr>
          <w:rFonts w:hint="eastAsia" w:ascii="仿宋" w:hAnsi="仿宋" w:eastAsia="仿宋" w:cs="仿宋"/>
          <w:kern w:val="0"/>
          <w:sz w:val="24"/>
        </w:rPr>
      </w:pPr>
      <w:r>
        <w:rPr>
          <w:rFonts w:hint="eastAsia" w:ascii="仿宋" w:hAnsi="仿宋" w:eastAsia="仿宋" w:cs="仿宋"/>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15A0337">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rPr>
          <w:rFonts w:hint="eastAsia" w:ascii="仿宋" w:hAnsi="仿宋" w:eastAsia="仿宋" w:cs="仿宋"/>
          <w:kern w:val="0"/>
          <w:sz w:val="24"/>
        </w:rPr>
      </w:pPr>
      <w:r>
        <w:rPr>
          <w:rFonts w:hint="eastAsia" w:ascii="仿宋" w:hAnsi="仿宋" w:eastAsia="仿宋" w:cs="仿宋"/>
          <w:kern w:val="0"/>
          <w:sz w:val="24"/>
        </w:rPr>
        <w:t>29.2采购人可以邀请参加本项目的其他</w:t>
      </w:r>
      <w:r>
        <w:rPr>
          <w:rFonts w:hint="eastAsia" w:ascii="仿宋" w:hAnsi="仿宋" w:eastAsia="仿宋" w:cs="仿宋"/>
          <w:kern w:val="0"/>
          <w:sz w:val="24"/>
          <w:lang w:eastAsia="zh-CN"/>
        </w:rPr>
        <w:t>磋商供应商</w:t>
      </w:r>
      <w:r>
        <w:rPr>
          <w:rFonts w:hint="eastAsia" w:ascii="仿宋" w:hAnsi="仿宋" w:eastAsia="仿宋" w:cs="仿宋"/>
          <w:kern w:val="0"/>
          <w:sz w:val="24"/>
        </w:rPr>
        <w:t>或者第三方机构参与验收。参与验收的</w:t>
      </w:r>
      <w:r>
        <w:rPr>
          <w:rFonts w:hint="eastAsia" w:ascii="仿宋" w:hAnsi="仿宋" w:eastAsia="仿宋" w:cs="仿宋"/>
          <w:kern w:val="0"/>
          <w:sz w:val="24"/>
          <w:lang w:eastAsia="zh-CN"/>
        </w:rPr>
        <w:t>供应商</w:t>
      </w:r>
      <w:r>
        <w:rPr>
          <w:rFonts w:hint="eastAsia" w:ascii="仿宋" w:hAnsi="仿宋" w:eastAsia="仿宋" w:cs="仿宋"/>
          <w:kern w:val="0"/>
          <w:sz w:val="24"/>
        </w:rPr>
        <w:t>或者第三方机构的意见作为验收书的参考资料一并存档。</w:t>
      </w:r>
    </w:p>
    <w:p w14:paraId="379FEB45">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B07F054">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0"/>
    <w:p w14:paraId="774EC46B">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rPr>
          <w:rFonts w:hint="eastAsia" w:ascii="仿宋" w:hAnsi="仿宋" w:eastAsia="仿宋" w:cs="仿宋"/>
          <w:kern w:val="0"/>
          <w:sz w:val="24"/>
        </w:rPr>
        <w:sectPr>
          <w:headerReference r:id="rId15" w:type="first"/>
          <w:footerReference r:id="rId18" w:type="first"/>
          <w:headerReference r:id="rId14" w:type="default"/>
          <w:footerReference r:id="rId16" w:type="default"/>
          <w:footerReference r:id="rId17" w:type="even"/>
          <w:pgSz w:w="11906" w:h="16838"/>
          <w:pgMar w:top="476" w:right="1066" w:bottom="873" w:left="1066" w:header="510" w:footer="567" w:gutter="0"/>
          <w:pgNumType w:fmt="decimal"/>
          <w:cols w:space="720" w:num="1"/>
          <w:titlePg/>
          <w:docGrid w:linePitch="312" w:charSpace="0"/>
        </w:sectPr>
      </w:pPr>
      <w:bookmarkStart w:id="11" w:name="_Hlt74729768"/>
      <w:bookmarkEnd w:id="11"/>
      <w:bookmarkStart w:id="12" w:name="_Hlt74714665"/>
      <w:bookmarkEnd w:id="12"/>
      <w:bookmarkStart w:id="13" w:name="_Hlt74707468"/>
      <w:bookmarkEnd w:id="13"/>
      <w:bookmarkStart w:id="14" w:name="_Hlt68072990"/>
      <w:bookmarkEnd w:id="14"/>
      <w:bookmarkStart w:id="15" w:name="_Hlt74730295"/>
      <w:bookmarkEnd w:id="15"/>
      <w:bookmarkStart w:id="16" w:name="_Hlt68057669"/>
      <w:bookmarkEnd w:id="16"/>
      <w:bookmarkStart w:id="17" w:name="_Hlt75236011"/>
      <w:bookmarkEnd w:id="17"/>
      <w:bookmarkStart w:id="18" w:name="_Hlt75236290"/>
      <w:bookmarkEnd w:id="18"/>
      <w:bookmarkStart w:id="19" w:name="_Hlt75236101"/>
      <w:bookmarkEnd w:id="19"/>
      <w:bookmarkStart w:id="20" w:name="_Hlt68403820"/>
      <w:bookmarkEnd w:id="20"/>
      <w:bookmarkStart w:id="21" w:name="_Hlt68073093"/>
      <w:bookmarkEnd w:id="21"/>
      <w:bookmarkStart w:id="22" w:name="_Hlt68072998"/>
      <w:bookmarkEnd w:id="22"/>
    </w:p>
    <w:bookmarkEnd w:id="8"/>
    <w:bookmarkEnd w:id="9"/>
    <w:p w14:paraId="319C3D29">
      <w:pPr>
        <w:spacing w:line="360" w:lineRule="auto"/>
        <w:jc w:val="center"/>
        <w:outlineLvl w:val="0"/>
        <w:rPr>
          <w:rFonts w:hint="eastAsia" w:ascii="仿宋" w:hAnsi="仿宋" w:eastAsia="仿宋" w:cs="仿宋"/>
          <w:b/>
          <w:sz w:val="36"/>
          <w:szCs w:val="36"/>
        </w:rPr>
      </w:pPr>
      <w:bookmarkStart w:id="23" w:name="第四部分"/>
      <w:r>
        <w:rPr>
          <w:rFonts w:hint="eastAsia" w:ascii="仿宋" w:hAnsi="仿宋" w:eastAsia="仿宋" w:cs="仿宋"/>
          <w:b/>
          <w:sz w:val="36"/>
          <w:szCs w:val="36"/>
        </w:rPr>
        <w:t>第三</w:t>
      </w:r>
      <w:r>
        <w:rPr>
          <w:rFonts w:hint="eastAsia" w:ascii="仿宋" w:hAnsi="仿宋" w:eastAsia="仿宋" w:cs="仿宋"/>
          <w:b/>
          <w:sz w:val="36"/>
          <w:szCs w:val="36"/>
          <w:lang w:val="en-US" w:eastAsia="zh-CN"/>
        </w:rPr>
        <w:t>章</w:t>
      </w:r>
      <w:r>
        <w:rPr>
          <w:rFonts w:hint="eastAsia" w:ascii="仿宋" w:hAnsi="仿宋" w:eastAsia="仿宋" w:cs="仿宋"/>
          <w:b/>
          <w:sz w:val="36"/>
          <w:szCs w:val="36"/>
        </w:rPr>
        <w:t xml:space="preserve">   采购需求</w:t>
      </w:r>
    </w:p>
    <w:p w14:paraId="225EED56">
      <w:pPr>
        <w:pStyle w:val="9"/>
        <w:pageBreakBefore w:val="0"/>
        <w:numPr>
          <w:ilvl w:val="0"/>
          <w:numId w:val="0"/>
        </w:numPr>
        <w:shd w:val="clear" w:color="auto" w:fill="auto"/>
        <w:kinsoku/>
        <w:wordWrap/>
        <w:topLinePunct w:val="0"/>
        <w:autoSpaceDE/>
        <w:autoSpaceDN/>
        <w:bidi w:val="0"/>
        <w:adjustRightInd/>
        <w:spacing w:before="0" w:after="0" w:line="420" w:lineRule="exact"/>
        <w:ind w:leftChars="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一、项目概况</w:t>
      </w:r>
    </w:p>
    <w:p w14:paraId="06333E88">
      <w:pPr>
        <w:spacing w:line="360" w:lineRule="auto"/>
        <w:ind w:firstLine="470" w:firstLineChars="196"/>
        <w:rPr>
          <w:rFonts w:ascii="仿宋" w:hAnsi="仿宋" w:eastAsia="仿宋"/>
          <w:bCs/>
          <w:color w:val="auto"/>
          <w:sz w:val="24"/>
          <w:szCs w:val="24"/>
        </w:rPr>
      </w:pPr>
      <w:r>
        <w:rPr>
          <w:rFonts w:hint="eastAsia" w:ascii="仿宋" w:hAnsi="仿宋" w:eastAsia="仿宋"/>
          <w:bCs/>
          <w:color w:val="auto"/>
          <w:sz w:val="24"/>
          <w:szCs w:val="24"/>
        </w:rPr>
        <w:t>1.项目名称及预算金额</w:t>
      </w:r>
    </w:p>
    <w:p w14:paraId="5DDE44B0">
      <w:pPr>
        <w:spacing w:line="360" w:lineRule="auto"/>
        <w:ind w:firstLine="360" w:firstLineChars="150"/>
        <w:rPr>
          <w:rStyle w:val="79"/>
          <w:rFonts w:hint="eastAsia" w:ascii="仿宋" w:hAnsi="仿宋" w:eastAsia="仿宋" w:cs="仿宋"/>
          <w:b w:val="0"/>
          <w:bCs/>
          <w:caps w:val="0"/>
          <w:color w:val="auto"/>
          <w:spacing w:val="0"/>
          <w:kern w:val="0"/>
          <w:sz w:val="24"/>
          <w:szCs w:val="24"/>
          <w:lang w:val="en-US" w:eastAsia="zh-CN" w:bidi="ar"/>
        </w:rPr>
      </w:pPr>
      <w:r>
        <w:rPr>
          <w:rFonts w:hint="eastAsia" w:ascii="仿宋" w:hAnsi="仿宋" w:eastAsia="仿宋"/>
          <w:bCs/>
          <w:color w:val="auto"/>
          <w:sz w:val="24"/>
          <w:szCs w:val="24"/>
        </w:rPr>
        <w:t>（1）项目名称：</w:t>
      </w:r>
      <w:r>
        <w:rPr>
          <w:rStyle w:val="79"/>
          <w:rFonts w:hint="eastAsia" w:ascii="仿宋" w:hAnsi="仿宋" w:eastAsia="仿宋" w:cs="仿宋"/>
          <w:b w:val="0"/>
          <w:bCs/>
          <w:caps w:val="0"/>
          <w:color w:val="auto"/>
          <w:spacing w:val="0"/>
          <w:kern w:val="0"/>
          <w:sz w:val="24"/>
          <w:szCs w:val="24"/>
          <w:lang w:val="en-US" w:eastAsia="zh-CN" w:bidi="ar"/>
        </w:rPr>
        <w:t>诸暨市暨南街道2025年度400万以下工程交通（公路）监理服务采购项目</w:t>
      </w:r>
    </w:p>
    <w:p w14:paraId="3792860F">
      <w:pPr>
        <w:spacing w:line="360" w:lineRule="auto"/>
        <w:ind w:firstLine="470" w:firstLineChars="196"/>
        <w:rPr>
          <w:rFonts w:hint="eastAsia" w:ascii="仿宋" w:hAnsi="仿宋" w:eastAsia="仿宋" w:cs="宋体"/>
          <w:color w:val="auto"/>
          <w:sz w:val="24"/>
          <w:szCs w:val="24"/>
          <w:highlight w:val="none"/>
        </w:rPr>
      </w:pPr>
      <w:r>
        <w:rPr>
          <w:rFonts w:hint="eastAsia" w:ascii="仿宋" w:hAnsi="仿宋" w:eastAsia="仿宋" w:cs="宋体"/>
          <w:color w:val="auto"/>
          <w:sz w:val="24"/>
          <w:szCs w:val="24"/>
          <w:highlight w:val="none"/>
        </w:rPr>
        <w:t>（2）采购预算总金额（元）：</w:t>
      </w:r>
      <w:r>
        <w:rPr>
          <w:rFonts w:hint="eastAsia" w:ascii="仿宋" w:hAnsi="仿宋" w:eastAsia="仿宋" w:cs="宋体"/>
          <w:color w:val="auto"/>
          <w:sz w:val="24"/>
          <w:szCs w:val="24"/>
          <w:highlight w:val="none"/>
          <w:lang w:val="en-US" w:eastAsia="zh-CN"/>
        </w:rPr>
        <w:t>3</w:t>
      </w:r>
      <w:r>
        <w:rPr>
          <w:rFonts w:hint="eastAsia" w:ascii="仿宋" w:hAnsi="仿宋" w:eastAsia="仿宋" w:cs="宋体"/>
          <w:color w:val="auto"/>
          <w:sz w:val="24"/>
          <w:szCs w:val="24"/>
          <w:highlight w:val="none"/>
        </w:rPr>
        <w:t>00000</w:t>
      </w:r>
      <w:r>
        <w:rPr>
          <w:rFonts w:hint="eastAsia" w:ascii="仿宋" w:hAnsi="仿宋" w:eastAsia="仿宋" w:cs="宋体"/>
          <w:color w:val="auto"/>
          <w:sz w:val="24"/>
          <w:szCs w:val="24"/>
          <w:highlight w:val="none"/>
          <w:lang w:eastAsia="zh-CN"/>
        </w:rPr>
        <w:t>，</w:t>
      </w:r>
      <w:r>
        <w:rPr>
          <w:rFonts w:ascii="仿宋" w:hAnsi="仿宋" w:eastAsia="仿宋"/>
          <w:bCs/>
          <w:color w:val="auto"/>
          <w:sz w:val="24"/>
          <w:szCs w:val="24"/>
        </w:rPr>
        <w:t>数量按实结算；</w:t>
      </w:r>
      <w:r>
        <w:rPr>
          <w:rFonts w:hint="eastAsia" w:ascii="仿宋" w:hAnsi="仿宋" w:eastAsia="仿宋"/>
          <w:bCs/>
          <w:color w:val="auto"/>
          <w:sz w:val="24"/>
          <w:szCs w:val="24"/>
        </w:rPr>
        <w:t>年度服务期限内，成交供应商累计结算金额最高不超过采购预算金额。</w:t>
      </w:r>
    </w:p>
    <w:p w14:paraId="70CD4350">
      <w:pPr>
        <w:spacing w:line="360" w:lineRule="auto"/>
        <w:ind w:firstLine="360" w:firstLineChars="150"/>
        <w:rPr>
          <w:rFonts w:hint="eastAsia" w:ascii="仿宋" w:hAnsi="仿宋" w:eastAsia="仿宋" w:cs="宋体"/>
          <w:color w:val="auto"/>
          <w:sz w:val="24"/>
          <w:szCs w:val="24"/>
          <w:highlight w:val="none"/>
          <w:lang w:eastAsia="zh-CN"/>
        </w:rPr>
      </w:pPr>
      <w:r>
        <w:rPr>
          <w:rFonts w:hint="eastAsia" w:ascii="仿宋" w:hAnsi="仿宋" w:eastAsia="仿宋" w:cs="宋体"/>
          <w:color w:val="auto"/>
          <w:sz w:val="24"/>
          <w:szCs w:val="24"/>
          <w:highlight w:val="none"/>
          <w:lang w:eastAsia="zh-CN"/>
        </w:rPr>
        <w:t>（</w:t>
      </w:r>
      <w:r>
        <w:rPr>
          <w:rFonts w:hint="eastAsia" w:ascii="仿宋" w:hAnsi="仿宋" w:eastAsia="仿宋" w:cs="宋体"/>
          <w:color w:val="auto"/>
          <w:sz w:val="24"/>
          <w:szCs w:val="24"/>
          <w:highlight w:val="none"/>
          <w:lang w:val="en-US" w:eastAsia="zh-CN"/>
        </w:rPr>
        <w:t>3</w:t>
      </w:r>
      <w:r>
        <w:rPr>
          <w:rFonts w:hint="eastAsia" w:ascii="仿宋" w:hAnsi="仿宋" w:eastAsia="仿宋" w:cs="宋体"/>
          <w:color w:val="auto"/>
          <w:sz w:val="24"/>
          <w:szCs w:val="24"/>
          <w:highlight w:val="none"/>
          <w:lang w:eastAsia="zh-CN"/>
        </w:rPr>
        <w:t>）投资规模：委托</w:t>
      </w:r>
      <w:r>
        <w:rPr>
          <w:rStyle w:val="79"/>
          <w:rFonts w:hint="eastAsia" w:ascii="仿宋" w:hAnsi="仿宋" w:eastAsia="仿宋" w:cs="仿宋"/>
          <w:b w:val="0"/>
          <w:bCs/>
          <w:caps w:val="0"/>
          <w:color w:val="auto"/>
          <w:spacing w:val="0"/>
          <w:kern w:val="0"/>
          <w:sz w:val="24"/>
          <w:szCs w:val="24"/>
          <w:lang w:val="en-US" w:eastAsia="zh-CN" w:bidi="ar"/>
        </w:rPr>
        <w:t>暨南街道</w:t>
      </w:r>
      <w:r>
        <w:rPr>
          <w:rFonts w:hint="eastAsia" w:ascii="仿宋" w:hAnsi="仿宋" w:eastAsia="仿宋" w:cs="宋体"/>
          <w:color w:val="auto"/>
          <w:sz w:val="24"/>
          <w:szCs w:val="24"/>
          <w:highlight w:val="none"/>
          <w:lang w:eastAsia="zh-CN"/>
        </w:rPr>
        <w:t>交易办进行发包且需要</w:t>
      </w:r>
      <w:r>
        <w:rPr>
          <w:rStyle w:val="79"/>
          <w:rFonts w:hint="eastAsia" w:ascii="仿宋" w:hAnsi="仿宋" w:eastAsia="仿宋" w:cs="仿宋"/>
          <w:b w:val="0"/>
          <w:bCs/>
          <w:caps w:val="0"/>
          <w:color w:val="auto"/>
          <w:spacing w:val="0"/>
          <w:kern w:val="0"/>
          <w:sz w:val="24"/>
          <w:szCs w:val="24"/>
          <w:lang w:val="en-US" w:eastAsia="zh-CN" w:bidi="ar"/>
        </w:rPr>
        <w:t>交通（公路）</w:t>
      </w:r>
      <w:r>
        <w:rPr>
          <w:rFonts w:hint="eastAsia" w:ascii="仿宋" w:hAnsi="仿宋" w:eastAsia="仿宋" w:cs="宋体"/>
          <w:color w:val="auto"/>
          <w:sz w:val="24"/>
          <w:szCs w:val="24"/>
          <w:highlight w:val="none"/>
          <w:lang w:val="en-US" w:eastAsia="zh-CN"/>
        </w:rPr>
        <w:t>监理</w:t>
      </w:r>
      <w:r>
        <w:rPr>
          <w:rFonts w:hint="eastAsia" w:ascii="仿宋" w:hAnsi="仿宋" w:eastAsia="仿宋" w:cs="宋体"/>
          <w:color w:val="auto"/>
          <w:sz w:val="24"/>
          <w:szCs w:val="24"/>
          <w:highlight w:val="none"/>
          <w:lang w:eastAsia="zh-CN"/>
        </w:rPr>
        <w:t>的建设项目（包含暨南街道辖区内行政村（社区）等）。</w:t>
      </w:r>
    </w:p>
    <w:p w14:paraId="20415C0E">
      <w:pPr>
        <w:spacing w:line="360" w:lineRule="auto"/>
        <w:ind w:firstLine="470" w:firstLineChars="196"/>
        <w:rPr>
          <w:rFonts w:hint="eastAsia" w:ascii="仿宋" w:hAnsi="仿宋" w:eastAsia="仿宋" w:cs="仿宋"/>
          <w:sz w:val="24"/>
          <w:szCs w:val="24"/>
        </w:rPr>
      </w:pPr>
      <w:r>
        <w:rPr>
          <w:rFonts w:hint="eastAsia" w:ascii="仿宋" w:hAnsi="仿宋" w:eastAsia="仿宋" w:cs="Times New Roman"/>
          <w:bCs/>
          <w:color w:val="auto"/>
          <w:kern w:val="0"/>
          <w:sz w:val="24"/>
          <w:szCs w:val="24"/>
          <w:highlight w:val="none"/>
          <w:lang w:val="en-US" w:eastAsia="zh-CN" w:bidi="ar-SA"/>
        </w:rPr>
        <w:t>2.</w:t>
      </w:r>
      <w:r>
        <w:rPr>
          <w:rFonts w:hint="eastAsia" w:ascii="仿宋" w:hAnsi="仿宋" w:eastAsia="仿宋" w:cs="宋体"/>
          <w:color w:val="auto"/>
          <w:sz w:val="24"/>
          <w:szCs w:val="24"/>
          <w:highlight w:val="none"/>
        </w:rPr>
        <w:t>服务期限</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以先到为准</w:t>
      </w:r>
      <w:r>
        <w:rPr>
          <w:rFonts w:hint="eastAsia" w:ascii="仿宋" w:hAnsi="仿宋" w:eastAsia="仿宋" w:cs="仿宋"/>
          <w:color w:val="auto"/>
          <w:sz w:val="24"/>
          <w:szCs w:val="24"/>
          <w:highlight w:val="none"/>
        </w:rPr>
        <w:t>）</w:t>
      </w:r>
      <w:r>
        <w:rPr>
          <w:rFonts w:hint="eastAsia" w:ascii="仿宋" w:hAnsi="仿宋" w:eastAsia="仿宋" w:cs="宋体"/>
          <w:color w:val="auto"/>
          <w:sz w:val="24"/>
          <w:szCs w:val="24"/>
          <w:highlight w:val="none"/>
        </w:rPr>
        <w:t>：</w:t>
      </w:r>
      <w:r>
        <w:rPr>
          <w:rFonts w:hint="eastAsia" w:ascii="仿宋" w:hAnsi="仿宋" w:eastAsia="仿宋" w:cs="仿宋"/>
          <w:color w:val="auto"/>
          <w:sz w:val="24"/>
          <w:szCs w:val="24"/>
          <w:highlight w:val="none"/>
        </w:rPr>
        <w:t>自合同签订之日起1年或累计结算金额达到采购预算金额满止。</w:t>
      </w:r>
      <w:r>
        <w:rPr>
          <w:rFonts w:hint="eastAsia" w:ascii="仿宋" w:hAnsi="仿宋" w:eastAsia="仿宋" w:cs="仿宋"/>
          <w:sz w:val="24"/>
          <w:szCs w:val="24"/>
        </w:rPr>
        <w:t>（注：如在服务期内已委托的监理项目，在服务期满时未结束的，监理单位必须服务至该项目质量保修期满。服务期内，如监理不到位出现工程质量不符合法律法规等相关规定及工程事故的，采购方有权单方面解除合同，监理单位必须承担由此给采购方造成的损失。）</w:t>
      </w:r>
    </w:p>
    <w:p w14:paraId="3C18B01B">
      <w:pPr>
        <w:spacing w:line="360" w:lineRule="auto"/>
        <w:rPr>
          <w:rFonts w:hint="eastAsia" w:ascii="仿宋" w:hAnsi="仿宋" w:eastAsia="仿宋"/>
          <w:b/>
          <w:sz w:val="24"/>
        </w:rPr>
      </w:pPr>
      <w:r>
        <w:rPr>
          <w:rFonts w:ascii="仿宋" w:hAnsi="仿宋" w:eastAsia="仿宋"/>
          <w:b/>
          <w:sz w:val="24"/>
        </w:rPr>
        <w:t>二、服务内容及要求</w:t>
      </w:r>
    </w:p>
    <w:p w14:paraId="26BFFEF3">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1、工程监理工作范围（包含但不限于）：</w:t>
      </w:r>
    </w:p>
    <w:p w14:paraId="7C9E138D">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工程实施过程中的质量控制、进度控制、投资控制、变更控制、组织协调、合同管理、信息管理、安全管理，协调工程项目建设单位与工程建设有关各方的工作关系，以及工作缺陷责任期内等所有的建设内容的全过程施工监理工作。具体监理工作应严格按《建设工程监理规范》工作要求组织实施。具体监理项目根据采购人委托确认。</w:t>
      </w:r>
    </w:p>
    <w:p w14:paraId="51675672">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2、工程监理服务内容（包含但不限于）：</w:t>
      </w:r>
    </w:p>
    <w:p w14:paraId="0AE69607">
      <w:pPr>
        <w:spacing w:line="360" w:lineRule="auto"/>
        <w:ind w:firstLine="480"/>
        <w:rPr>
          <w:rFonts w:ascii="仿宋" w:hAnsi="仿宋" w:eastAsia="仿宋" w:cs="仿宋"/>
          <w:sz w:val="24"/>
          <w:szCs w:val="24"/>
        </w:rPr>
      </w:pPr>
      <w:r>
        <w:rPr>
          <w:rFonts w:hint="eastAsia" w:ascii="仿宋" w:hAnsi="仿宋" w:eastAsia="仿宋" w:cs="仿宋"/>
          <w:sz w:val="24"/>
          <w:szCs w:val="24"/>
        </w:rPr>
        <w:t>2.1监理人派出与工程规模相适应的监理班子，做好工程的监理工作。监理人必须按照国家和有关建设工程监理规定进行监理，代表建设单位对工程建设进行全过程、全方位监理,监理人按自行职责对工程质量终身负责。</w:t>
      </w:r>
    </w:p>
    <w:p w14:paraId="025C614D">
      <w:pPr>
        <w:spacing w:line="360" w:lineRule="auto"/>
        <w:ind w:firstLine="480"/>
        <w:rPr>
          <w:rFonts w:ascii="仿宋" w:hAnsi="仿宋" w:eastAsia="仿宋" w:cs="仿宋"/>
          <w:sz w:val="24"/>
          <w:szCs w:val="24"/>
        </w:rPr>
      </w:pPr>
      <w:r>
        <w:rPr>
          <w:rFonts w:hint="eastAsia" w:ascii="仿宋" w:hAnsi="仿宋" w:eastAsia="仿宋" w:cs="仿宋"/>
          <w:sz w:val="24"/>
          <w:szCs w:val="24"/>
        </w:rPr>
        <w:t>2.2监理工作人员不得与承包本工程的有关承包人及其施工管理人员及材料设备供应商发生经济利益关系。</w:t>
      </w:r>
    </w:p>
    <w:p w14:paraId="0A18CAD6">
      <w:pPr>
        <w:spacing w:line="360" w:lineRule="auto"/>
        <w:ind w:firstLine="480"/>
        <w:rPr>
          <w:rFonts w:ascii="仿宋" w:hAnsi="仿宋" w:eastAsia="仿宋" w:cs="仿宋"/>
          <w:sz w:val="24"/>
          <w:szCs w:val="24"/>
        </w:rPr>
      </w:pPr>
      <w:r>
        <w:rPr>
          <w:rFonts w:hint="eastAsia" w:ascii="仿宋" w:hAnsi="仿宋" w:eastAsia="仿宋" w:cs="仿宋"/>
          <w:sz w:val="24"/>
          <w:szCs w:val="24"/>
        </w:rPr>
        <w:t>2.3监理人应配备经验丰富的专业技术人员审核施工图纸的设计质量，对设计存在的不合理、不完整、不准确、不安全等情况应及时书面向建设单位和设计单位提出修正意见。</w:t>
      </w:r>
    </w:p>
    <w:p w14:paraId="31DF6E50">
      <w:pPr>
        <w:spacing w:line="360" w:lineRule="auto"/>
        <w:ind w:firstLine="480"/>
        <w:rPr>
          <w:rFonts w:ascii="仿宋" w:hAnsi="仿宋" w:eastAsia="仿宋" w:cs="仿宋"/>
          <w:sz w:val="24"/>
          <w:szCs w:val="24"/>
        </w:rPr>
      </w:pPr>
      <w:r>
        <w:rPr>
          <w:rFonts w:hint="eastAsia" w:ascii="仿宋" w:hAnsi="仿宋" w:eastAsia="仿宋" w:cs="仿宋"/>
          <w:sz w:val="24"/>
          <w:szCs w:val="24"/>
        </w:rPr>
        <w:t>2.4严把施工质量关。监理人应按施工进度编制监理规划和各专业及分部施工实施细则。掌握好各个施工环节，在整个施工过程中要认真检查、督促施工单位严格执行国家和省颁布的有关建筑工程施工验收规范和工程技术标准，并根据施工工序进行全程旁站监理、拍照存档，杜绝偷工减料和粗制滥造。</w:t>
      </w:r>
    </w:p>
    <w:p w14:paraId="3552020C">
      <w:pPr>
        <w:spacing w:line="360" w:lineRule="auto"/>
        <w:ind w:firstLine="480"/>
        <w:rPr>
          <w:rFonts w:ascii="仿宋" w:hAnsi="仿宋" w:eastAsia="仿宋" w:cs="仿宋"/>
          <w:sz w:val="24"/>
          <w:szCs w:val="24"/>
        </w:rPr>
      </w:pPr>
      <w:r>
        <w:rPr>
          <w:rFonts w:hint="eastAsia" w:ascii="仿宋" w:hAnsi="仿宋" w:eastAsia="仿宋" w:cs="仿宋"/>
          <w:sz w:val="24"/>
          <w:szCs w:val="24"/>
        </w:rPr>
        <w:t>2.5协助建设单位审核施工图的设计和概(预)算,参与主持组织图纸会审,做好记录,写出会审纪要。</w:t>
      </w:r>
    </w:p>
    <w:p w14:paraId="74E87AEA">
      <w:pPr>
        <w:spacing w:line="360" w:lineRule="auto"/>
        <w:ind w:firstLine="480"/>
        <w:rPr>
          <w:rFonts w:ascii="仿宋" w:hAnsi="仿宋" w:eastAsia="仿宋" w:cs="仿宋"/>
          <w:sz w:val="24"/>
          <w:szCs w:val="24"/>
        </w:rPr>
      </w:pPr>
      <w:r>
        <w:rPr>
          <w:rFonts w:hint="eastAsia" w:ascii="仿宋" w:hAnsi="仿宋" w:eastAsia="仿宋" w:cs="仿宋"/>
          <w:sz w:val="24"/>
          <w:szCs w:val="24"/>
        </w:rPr>
        <w:t>2.6参与建设单位与施工承包商签订施工承包合同,审核施工进度计划，并在实施过程中检查、督促承包商严格按合同和施工规范、工程技术标准、设计要求进行施工，监督承包商现场施工管理。</w:t>
      </w:r>
    </w:p>
    <w:p w14:paraId="05FFFC7A">
      <w:pPr>
        <w:spacing w:line="360" w:lineRule="auto"/>
        <w:ind w:firstLine="480"/>
        <w:rPr>
          <w:rFonts w:ascii="仿宋" w:hAnsi="仿宋" w:eastAsia="仿宋" w:cs="仿宋"/>
          <w:sz w:val="24"/>
          <w:szCs w:val="24"/>
        </w:rPr>
      </w:pPr>
      <w:r>
        <w:rPr>
          <w:rFonts w:hint="eastAsia" w:ascii="仿宋" w:hAnsi="仿宋" w:eastAsia="仿宋" w:cs="仿宋"/>
          <w:sz w:val="24"/>
          <w:szCs w:val="24"/>
        </w:rPr>
        <w:t>2.7协助建设单位做好开工前准备，审批开工报告，复核灰线，经业主同意下达开工令。</w:t>
      </w:r>
    </w:p>
    <w:p w14:paraId="1940BBC6">
      <w:pPr>
        <w:spacing w:line="360" w:lineRule="auto"/>
        <w:ind w:firstLine="480"/>
        <w:rPr>
          <w:rFonts w:ascii="仿宋" w:hAnsi="仿宋" w:eastAsia="仿宋" w:cs="仿宋"/>
          <w:sz w:val="24"/>
          <w:szCs w:val="24"/>
        </w:rPr>
      </w:pPr>
      <w:r>
        <w:rPr>
          <w:rFonts w:hint="eastAsia" w:ascii="仿宋" w:hAnsi="仿宋" w:eastAsia="仿宋" w:cs="仿宋"/>
          <w:sz w:val="24"/>
          <w:szCs w:val="24"/>
        </w:rPr>
        <w:t>2.8审查承包商采购清单及样品的品牌、质量和价格，检查工程使用材料、构件、设备的规格、质量与数量。督促承包商编制材料的供需计划，协助业主安排甲供材料的供应计划。</w:t>
      </w:r>
    </w:p>
    <w:p w14:paraId="2E6828C3">
      <w:pPr>
        <w:spacing w:line="360" w:lineRule="auto"/>
        <w:ind w:firstLine="480"/>
        <w:rPr>
          <w:rFonts w:ascii="仿宋" w:hAnsi="仿宋" w:eastAsia="仿宋" w:cs="仿宋"/>
          <w:sz w:val="24"/>
          <w:szCs w:val="24"/>
        </w:rPr>
      </w:pPr>
      <w:r>
        <w:rPr>
          <w:rFonts w:hint="eastAsia" w:ascii="仿宋" w:hAnsi="仿宋" w:eastAsia="仿宋" w:cs="仿宋"/>
          <w:sz w:val="24"/>
          <w:szCs w:val="24"/>
        </w:rPr>
        <w:t>2.9按建设单位意见，办理设计与施工变更联系单，把好监理关，并负责对施工变更的签证、复核，主持施工图交底，参与设计变更的签证。工程变更的签证须经监理人拟派的注册造价师审核，并由总监签字确认。</w:t>
      </w:r>
    </w:p>
    <w:p w14:paraId="1CBF3E1E">
      <w:pPr>
        <w:spacing w:line="360" w:lineRule="auto"/>
        <w:ind w:firstLine="480"/>
        <w:rPr>
          <w:rFonts w:ascii="仿宋" w:hAnsi="仿宋" w:eastAsia="仿宋" w:cs="仿宋"/>
          <w:sz w:val="24"/>
          <w:szCs w:val="24"/>
        </w:rPr>
      </w:pPr>
      <w:r>
        <w:rPr>
          <w:rFonts w:hint="eastAsia" w:ascii="仿宋" w:hAnsi="仿宋" w:eastAsia="仿宋" w:cs="仿宋"/>
          <w:sz w:val="24"/>
          <w:szCs w:val="24"/>
        </w:rPr>
        <w:t>2.10主持召开工程协调会议，并做好会议纪要，调解有关工程建设各种合同争议，处理索赔事项。</w:t>
      </w:r>
    </w:p>
    <w:p w14:paraId="3DF38E2D">
      <w:pPr>
        <w:spacing w:line="360" w:lineRule="auto"/>
        <w:ind w:firstLine="480"/>
        <w:rPr>
          <w:rFonts w:ascii="仿宋" w:hAnsi="仿宋" w:eastAsia="仿宋" w:cs="仿宋"/>
          <w:sz w:val="24"/>
          <w:szCs w:val="24"/>
        </w:rPr>
      </w:pPr>
      <w:r>
        <w:rPr>
          <w:rFonts w:hint="eastAsia" w:ascii="仿宋" w:hAnsi="仿宋" w:eastAsia="仿宋" w:cs="仿宋"/>
          <w:sz w:val="24"/>
          <w:szCs w:val="24"/>
        </w:rPr>
        <w:t>2.11检查安全防护措施和文明施工,检查督促工程进度、施工质量。</w:t>
      </w:r>
    </w:p>
    <w:p w14:paraId="775A293C">
      <w:pPr>
        <w:spacing w:line="360" w:lineRule="auto"/>
        <w:ind w:firstLine="480"/>
        <w:rPr>
          <w:rFonts w:ascii="仿宋" w:hAnsi="仿宋" w:eastAsia="仿宋" w:cs="仿宋"/>
          <w:sz w:val="24"/>
          <w:szCs w:val="24"/>
        </w:rPr>
      </w:pPr>
      <w:r>
        <w:rPr>
          <w:rFonts w:hint="eastAsia" w:ascii="仿宋" w:hAnsi="仿宋" w:eastAsia="仿宋" w:cs="仿宋"/>
          <w:sz w:val="24"/>
          <w:szCs w:val="24"/>
        </w:rPr>
        <w:t>2.12督促施工方及时整理技术资料及竣工验收资料。</w:t>
      </w:r>
    </w:p>
    <w:p w14:paraId="0C460D55">
      <w:pPr>
        <w:spacing w:line="360" w:lineRule="auto"/>
        <w:ind w:firstLine="480"/>
        <w:rPr>
          <w:rFonts w:ascii="仿宋" w:hAnsi="仿宋" w:eastAsia="仿宋" w:cs="仿宋"/>
          <w:sz w:val="24"/>
          <w:szCs w:val="24"/>
        </w:rPr>
      </w:pPr>
      <w:r>
        <w:rPr>
          <w:rFonts w:hint="eastAsia" w:ascii="仿宋" w:hAnsi="仿宋" w:eastAsia="仿宋" w:cs="仿宋"/>
          <w:sz w:val="24"/>
          <w:szCs w:val="24"/>
        </w:rPr>
        <w:t>2.13协助建设单位对工程投资进行控制，对施工单位提出的付款申请进行审核签发，参加审核工程结算，协助建设单位审核工程造价，努力降低工程费用。</w:t>
      </w:r>
    </w:p>
    <w:p w14:paraId="4A818C50">
      <w:pPr>
        <w:spacing w:line="360" w:lineRule="auto"/>
        <w:ind w:firstLine="480"/>
        <w:rPr>
          <w:rFonts w:ascii="仿宋" w:hAnsi="仿宋" w:eastAsia="仿宋" w:cs="仿宋"/>
          <w:sz w:val="24"/>
          <w:szCs w:val="24"/>
        </w:rPr>
      </w:pPr>
      <w:r>
        <w:rPr>
          <w:rFonts w:hint="eastAsia" w:ascii="仿宋" w:hAnsi="仿宋" w:eastAsia="仿宋" w:cs="仿宋"/>
          <w:sz w:val="24"/>
          <w:szCs w:val="24"/>
        </w:rPr>
        <w:t>2.14做好工程项目监理总结，及时提供完整的监理资料（一式二份原件），定期编制监理简报。</w:t>
      </w:r>
    </w:p>
    <w:p w14:paraId="54D29176">
      <w:pPr>
        <w:spacing w:line="360" w:lineRule="auto"/>
        <w:ind w:firstLine="480"/>
        <w:rPr>
          <w:rFonts w:ascii="仿宋" w:hAnsi="仿宋" w:eastAsia="仿宋" w:cs="仿宋"/>
          <w:sz w:val="24"/>
          <w:szCs w:val="24"/>
        </w:rPr>
      </w:pPr>
      <w:r>
        <w:rPr>
          <w:rFonts w:hint="eastAsia" w:ascii="仿宋" w:hAnsi="仿宋" w:eastAsia="仿宋" w:cs="仿宋"/>
          <w:sz w:val="24"/>
          <w:szCs w:val="24"/>
        </w:rPr>
        <w:t>2.15负责隐蔽工程、分部、分项工程和工程计量工作，协助建设单位组织竣工初验和竣工验收，提交竣工验收报告。</w:t>
      </w:r>
    </w:p>
    <w:p w14:paraId="29F2CE67">
      <w:pPr>
        <w:spacing w:line="360" w:lineRule="auto"/>
        <w:ind w:firstLine="480"/>
        <w:rPr>
          <w:rFonts w:ascii="仿宋" w:hAnsi="仿宋" w:eastAsia="仿宋" w:cs="仿宋"/>
          <w:sz w:val="24"/>
          <w:szCs w:val="24"/>
        </w:rPr>
      </w:pPr>
      <w:r>
        <w:rPr>
          <w:rFonts w:hint="eastAsia" w:ascii="仿宋" w:hAnsi="仿宋" w:eastAsia="仿宋" w:cs="仿宋"/>
          <w:sz w:val="24"/>
          <w:szCs w:val="24"/>
        </w:rPr>
        <w:t>2.16负责各种技术资料资料的收集、整理工作，及时提供完整的施工技术档案资料一式三份原件。</w:t>
      </w:r>
    </w:p>
    <w:p w14:paraId="568A5E58">
      <w:pPr>
        <w:spacing w:line="360" w:lineRule="auto"/>
        <w:ind w:firstLine="480"/>
        <w:rPr>
          <w:rFonts w:ascii="仿宋" w:hAnsi="仿宋" w:eastAsia="仿宋" w:cs="仿宋"/>
          <w:sz w:val="24"/>
          <w:szCs w:val="24"/>
        </w:rPr>
      </w:pPr>
      <w:r>
        <w:rPr>
          <w:rFonts w:hint="eastAsia" w:ascii="仿宋" w:hAnsi="仿宋" w:eastAsia="仿宋" w:cs="仿宋"/>
          <w:sz w:val="24"/>
          <w:szCs w:val="24"/>
        </w:rPr>
        <w:t>2.17保修期内负责定期检查工程质量，对可能发生的质量问题或事故提出责任鉴定意见，处理好善后工作。督促承包商认真履行保修职责，及时回访修缮。履行其他法律、法规规定的监理职责义务，提供其他可免费提供的监理服务。</w:t>
      </w:r>
    </w:p>
    <w:p w14:paraId="585DF44C">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2.18完成监理规范要求的其他工作内容。</w:t>
      </w:r>
    </w:p>
    <w:p w14:paraId="5CC8B2D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3、项目成果</w:t>
      </w:r>
    </w:p>
    <w:p w14:paraId="5DFA0F15">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3.1成果报告：质量评估报告、监理合同、监理会议纪要、监理日志、采购人及建设单位要求提供的有关文件及资料。</w:t>
      </w:r>
    </w:p>
    <w:p w14:paraId="2CEBB7FE">
      <w:pPr>
        <w:spacing w:line="360" w:lineRule="auto"/>
        <w:ind w:firstLine="480"/>
        <w:rPr>
          <w:rFonts w:hint="eastAsia" w:ascii="仿宋" w:hAnsi="仿宋" w:eastAsia="仿宋" w:cs="仿宋"/>
          <w:b/>
          <w:sz w:val="24"/>
          <w:szCs w:val="24"/>
        </w:rPr>
      </w:pPr>
      <w:r>
        <w:rPr>
          <w:rFonts w:hint="eastAsia" w:ascii="仿宋" w:hAnsi="仿宋" w:eastAsia="仿宋" w:cs="仿宋"/>
          <w:sz w:val="24"/>
          <w:szCs w:val="24"/>
        </w:rPr>
        <w:t>3.2成果报告份数：具体文件、资料、份数等成果及数量以采购人及建设单位实际要求为准。</w:t>
      </w:r>
    </w:p>
    <w:p w14:paraId="7C3506C6">
      <w:pPr>
        <w:spacing w:line="360" w:lineRule="auto"/>
        <w:rPr>
          <w:rFonts w:hint="eastAsia" w:ascii="仿宋" w:hAnsi="仿宋" w:eastAsia="仿宋" w:cs="仿宋"/>
          <w:b/>
          <w:sz w:val="24"/>
          <w:szCs w:val="24"/>
        </w:rPr>
      </w:pPr>
      <w:r>
        <w:rPr>
          <w:rFonts w:ascii="仿宋" w:hAnsi="仿宋" w:eastAsia="仿宋" w:cs="仿宋"/>
          <w:b/>
          <w:sz w:val="24"/>
          <w:szCs w:val="24"/>
        </w:rPr>
        <w:t>三、其它要求</w:t>
      </w:r>
    </w:p>
    <w:p w14:paraId="5D221F2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1、监理单位应组建满足工作需要的项目监理机构，配备必要的检测设备。项目监理机构的主要人员应具有相应的资格条件。</w:t>
      </w:r>
    </w:p>
    <w:p w14:paraId="0144AA6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总监理工程师及重要岗位监理人员应保持相对稳定，以保证监理工作正常进行，未经采购人书面同意，不得更换前述工作人员；监理单位可根据工程进展和工作需要调整项目监理机构人员，监理单位更换项目监理机构其他监理人员，并先书面通知采购人，经采购人书面确认同意后方可更换或调整，并且更换或调整人员的资格与能力应当满足该阶段项目监理工作的要求。</w:t>
      </w:r>
    </w:p>
    <w:p w14:paraId="71B3411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3、因工程项目进展需要，采购人提出增加管理人员时，监理方必须保证及时补充符合要求的监理人员。</w:t>
      </w:r>
    </w:p>
    <w:p w14:paraId="6E0C7581">
      <w:pPr>
        <w:spacing w:line="360" w:lineRule="auto"/>
        <w:ind w:firstLine="480" w:firstLineChars="200"/>
        <w:rPr>
          <w:rFonts w:hint="eastAsia" w:ascii="宋体" w:hAnsi="宋体" w:cs="宋体"/>
          <w:kern w:val="0"/>
          <w:sz w:val="24"/>
        </w:rPr>
      </w:pPr>
      <w:r>
        <w:rPr>
          <w:rFonts w:hint="eastAsia" w:ascii="仿宋" w:hAnsi="仿宋" w:eastAsia="仿宋" w:cs="仿宋"/>
          <w:sz w:val="24"/>
          <w:szCs w:val="24"/>
        </w:rPr>
        <w:t>4、监理单位在监理过程中应独立地进行检测、检验、试验工作，即施工单位须做的检测、检验、试验项目，经过监理单位的旁站见证或独立检测、检验、试验后，能足以客观反映施工单位所做的检测、检验、试验项目数据及工程质量的真实情况。</w:t>
      </w:r>
    </w:p>
    <w:p w14:paraId="1B14C2B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监理单位在监理过程中不得使用施工单位的任何仪器、设备，不得使用施工单位的任何技术资料，不得与施工单位送到同一检测中心（站）进行检测。施工过程中的各类测量复核、设备安装等检测测试工作，均应按国家相关规定组织实施，监理单位与施工单位的测试数据不得相互套用。</w:t>
      </w:r>
    </w:p>
    <w:p w14:paraId="1333FB2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6、监理单位提供的资料应符合《建设工程监理规范》之规定，同时需满足采购人针对工程档案资料提交的相关要求与规定。</w:t>
      </w:r>
    </w:p>
    <w:p w14:paraId="61E3EA0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7、如因监理单位过失而造成采购人的经济损失，应当向采购人进行赔偿。</w:t>
      </w:r>
    </w:p>
    <w:p w14:paraId="5A48E1B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8、如监理单位对施工单位上报的已完工作量未能准确复核，并签署了与实际不符的工作量的工程进度付款凭证，采购人将追究其责任，对由此造成的损失应当向采购人进行赔偿。</w:t>
      </w:r>
    </w:p>
    <w:p w14:paraId="416EBBB4">
      <w:pPr>
        <w:spacing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9、投标人拟派</w:t>
      </w:r>
      <w:r>
        <w:rPr>
          <w:rFonts w:hint="eastAsia" w:ascii="仿宋" w:hAnsi="仿宋" w:eastAsia="仿宋" w:cs="仿宋"/>
          <w:sz w:val="24"/>
          <w:szCs w:val="24"/>
        </w:rPr>
        <w:t>项目总监要求：拟派总监无诸暨市外在建项目</w:t>
      </w:r>
      <w:r>
        <w:rPr>
          <w:rFonts w:hint="eastAsia" w:ascii="仿宋" w:hAnsi="仿宋" w:eastAsia="仿宋" w:cs="仿宋"/>
          <w:sz w:val="24"/>
          <w:szCs w:val="24"/>
          <w:lang w:eastAsia="zh-CN"/>
        </w:rPr>
        <w:t>，</w:t>
      </w:r>
      <w:r>
        <w:rPr>
          <w:rFonts w:hint="eastAsia" w:ascii="仿宋" w:hAnsi="仿宋" w:eastAsia="仿宋" w:cs="仿宋"/>
          <w:sz w:val="24"/>
          <w:szCs w:val="24"/>
        </w:rPr>
        <w:t>如有诸暨市内在建项目，应经原建设单位书面同意其参加其他项目的投标，且最多不得超过</w:t>
      </w:r>
      <w:r>
        <w:rPr>
          <w:rFonts w:hint="eastAsia" w:ascii="仿宋" w:hAnsi="仿宋" w:eastAsia="仿宋" w:cs="仿宋"/>
          <w:sz w:val="24"/>
          <w:szCs w:val="24"/>
          <w:lang w:val="en-US" w:eastAsia="zh-CN"/>
        </w:rPr>
        <w:t>一项，</w:t>
      </w:r>
      <w:r>
        <w:rPr>
          <w:rFonts w:hint="eastAsia" w:ascii="仿宋" w:hAnsi="仿宋" w:eastAsia="仿宋" w:cs="仿宋"/>
          <w:sz w:val="24"/>
          <w:szCs w:val="24"/>
        </w:rPr>
        <w:t>无不良行为记录。</w:t>
      </w:r>
    </w:p>
    <w:p w14:paraId="5CD7EE64">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val="en-US" w:eastAsia="zh-CN"/>
        </w:rPr>
        <w:t>10、</w:t>
      </w:r>
      <w:r>
        <w:rPr>
          <w:rFonts w:hint="eastAsia" w:ascii="仿宋" w:hAnsi="仿宋" w:eastAsia="仿宋" w:cs="仿宋"/>
          <w:sz w:val="24"/>
          <w:szCs w:val="24"/>
          <w:lang w:eastAsia="zh-CN"/>
        </w:rPr>
        <w:t>投标人必须保证配备一个总监、</w:t>
      </w:r>
      <w:r>
        <w:rPr>
          <w:rFonts w:hint="eastAsia" w:ascii="仿宋" w:hAnsi="仿宋" w:eastAsia="仿宋" w:cs="仿宋"/>
          <w:sz w:val="24"/>
          <w:szCs w:val="24"/>
          <w:lang w:val="en-US" w:eastAsia="zh-CN"/>
        </w:rPr>
        <w:t>一</w:t>
      </w:r>
      <w:r>
        <w:rPr>
          <w:rFonts w:hint="eastAsia" w:ascii="仿宋" w:hAnsi="仿宋" w:eastAsia="仿宋" w:cs="仿宋"/>
          <w:sz w:val="24"/>
          <w:szCs w:val="24"/>
          <w:lang w:eastAsia="zh-CN"/>
        </w:rPr>
        <w:t>个专业监理工程师、</w:t>
      </w:r>
      <w:r>
        <w:rPr>
          <w:rFonts w:hint="eastAsia" w:ascii="仿宋" w:hAnsi="仿宋" w:eastAsia="仿宋" w:cs="仿宋"/>
          <w:sz w:val="24"/>
          <w:szCs w:val="24"/>
          <w:lang w:val="en-US" w:eastAsia="zh-CN"/>
        </w:rPr>
        <w:t>一</w:t>
      </w:r>
      <w:r>
        <w:rPr>
          <w:rFonts w:hint="eastAsia" w:ascii="仿宋" w:hAnsi="仿宋" w:eastAsia="仿宋" w:cs="仿宋"/>
          <w:sz w:val="24"/>
          <w:szCs w:val="24"/>
          <w:lang w:eastAsia="zh-CN"/>
        </w:rPr>
        <w:t>个现场监理员。</w:t>
      </w:r>
    </w:p>
    <w:p w14:paraId="1BDEE71E">
      <w:pPr>
        <w:spacing w:line="360" w:lineRule="auto"/>
        <w:ind w:left="479" w:leftChars="228" w:firstLine="0" w:firstLineChars="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、在中标公示期间，预中标人的项目总监必须随带本人身份证原件、营业执照原件、资质证书原件、总监证书原件到</w:t>
      </w:r>
      <w:r>
        <w:rPr>
          <w:rFonts w:hint="eastAsia" w:ascii="仿宋" w:hAnsi="仿宋" w:eastAsia="仿宋" w:cs="仿宋"/>
          <w:sz w:val="24"/>
          <w:szCs w:val="24"/>
          <w:lang w:val="en-US" w:eastAsia="zh-CN"/>
        </w:rPr>
        <w:t>采购单位</w:t>
      </w:r>
      <w:r>
        <w:rPr>
          <w:rFonts w:hint="eastAsia" w:ascii="仿宋" w:hAnsi="仿宋" w:eastAsia="仿宋" w:cs="仿宋"/>
          <w:sz w:val="24"/>
          <w:szCs w:val="24"/>
        </w:rPr>
        <w:t>进行身份核实，否则取消中标人资格。</w:t>
      </w:r>
    </w:p>
    <w:p w14:paraId="320AE0F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r>
        <w:rPr>
          <w:rFonts w:hint="eastAsia" w:ascii="仿宋" w:hAnsi="仿宋" w:eastAsia="仿宋" w:cs="仿宋"/>
          <w:sz w:val="24"/>
          <w:szCs w:val="24"/>
        </w:rPr>
        <w:t>、派驻现场的监理有关人员如需变更的，在建设单位同意的基础上，需符合诸暨市住建局发布的《关于加强全市房屋建筑与市政基础设施工程施工现场关键岗位人员管理的通知》第二大点“严格施工现场关键岗位人员变更管理”中关于关键岗位人员可予变更的条件，并向主管部门完成审批备案等手续，在变更手续完成前，原岗位人员不得擅自离岗。</w:t>
      </w:r>
    </w:p>
    <w:p w14:paraId="066DD64A">
      <w:pPr>
        <w:spacing w:line="360" w:lineRule="auto"/>
        <w:rPr>
          <w:rFonts w:hint="eastAsia" w:ascii="仿宋" w:hAnsi="仿宋" w:eastAsia="仿宋" w:cs="仿宋"/>
          <w:b/>
          <w:sz w:val="24"/>
          <w:szCs w:val="24"/>
          <w:highlight w:val="yellow"/>
          <w:lang w:val="en-US" w:eastAsia="zh-CN"/>
        </w:rPr>
      </w:pPr>
      <w:r>
        <w:rPr>
          <w:rFonts w:hint="eastAsia" w:ascii="仿宋" w:hAnsi="仿宋" w:eastAsia="仿宋" w:cs="仿宋"/>
          <w:b/>
          <w:sz w:val="24"/>
          <w:szCs w:val="24"/>
          <w:lang w:val="en-US" w:eastAsia="zh-CN"/>
        </w:rPr>
        <w:t>四、违约条款</w:t>
      </w:r>
    </w:p>
    <w:p w14:paraId="3D838BA6">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监理单位在工程监理中存在以下情况的，除扣罚相应监理费外（监理费不足部分在履约保证金中扣罚），建设单位有权中止合同，并把不良行为上报主管部门及公管办：</w:t>
      </w:r>
    </w:p>
    <w:p w14:paraId="526E247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1、在工程中对工程质量、安全、造价、进度等监理时弄虚作假损害业主利益的，一经查实，每发现一例，视情节严重程度扣罚该工程监理费的15%-30%。</w:t>
      </w:r>
    </w:p>
    <w:p w14:paraId="382BB38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根据监理规范必须旁站的关键部位及关键工序须有专业监理工程师或总监进行旁站，并做好旁站、隐蔽工程记录及监理日记，记录可用文字及影像的形式。专业监理工程师除了每天必须进行巡查外，须按督促施工单位严格按图施工，发现问题及时处理，并报总监及发包人现场管理人员。如没有做好相关记录的视情</w:t>
      </w:r>
      <w:r>
        <w:rPr>
          <w:rFonts w:hint="eastAsia" w:ascii="仿宋" w:hAnsi="仿宋" w:eastAsia="仿宋" w:cs="仿宋"/>
          <w:sz w:val="24"/>
          <w:szCs w:val="24"/>
          <w:lang w:eastAsia="zh-CN"/>
        </w:rPr>
        <w:t>扣罚</w:t>
      </w:r>
      <w:r>
        <w:rPr>
          <w:rFonts w:hint="eastAsia" w:ascii="仿宋" w:hAnsi="仿宋" w:eastAsia="仿宋" w:cs="仿宋"/>
          <w:sz w:val="24"/>
          <w:szCs w:val="24"/>
        </w:rPr>
        <w:t>监理费1000-20000元，如监理工程师没有按要求进行旁站每查到一次，第一次</w:t>
      </w:r>
      <w:r>
        <w:rPr>
          <w:rFonts w:hint="eastAsia" w:ascii="仿宋" w:hAnsi="仿宋" w:eastAsia="仿宋" w:cs="仿宋"/>
          <w:sz w:val="24"/>
          <w:szCs w:val="24"/>
          <w:lang w:eastAsia="zh-CN"/>
        </w:rPr>
        <w:t>扣罚</w:t>
      </w:r>
      <w:r>
        <w:rPr>
          <w:rFonts w:hint="eastAsia" w:ascii="仿宋" w:hAnsi="仿宋" w:eastAsia="仿宋" w:cs="仿宋"/>
          <w:sz w:val="24"/>
          <w:szCs w:val="24"/>
        </w:rPr>
        <w:t>1000元，第二次</w:t>
      </w:r>
      <w:r>
        <w:rPr>
          <w:rFonts w:hint="eastAsia" w:ascii="仿宋" w:hAnsi="仿宋" w:eastAsia="仿宋" w:cs="仿宋"/>
          <w:sz w:val="24"/>
          <w:szCs w:val="24"/>
          <w:lang w:eastAsia="zh-CN"/>
        </w:rPr>
        <w:t>扣罚</w:t>
      </w:r>
      <w:r>
        <w:rPr>
          <w:rFonts w:hint="eastAsia" w:ascii="仿宋" w:hAnsi="仿宋" w:eastAsia="仿宋" w:cs="仿宋"/>
          <w:sz w:val="24"/>
          <w:szCs w:val="24"/>
        </w:rPr>
        <w:t>2000元，第三次</w:t>
      </w:r>
      <w:r>
        <w:rPr>
          <w:rFonts w:hint="eastAsia" w:ascii="仿宋" w:hAnsi="仿宋" w:eastAsia="仿宋" w:cs="仿宋"/>
          <w:sz w:val="24"/>
          <w:szCs w:val="24"/>
          <w:lang w:eastAsia="zh-CN"/>
        </w:rPr>
        <w:t>扣罚</w:t>
      </w:r>
      <w:r>
        <w:rPr>
          <w:rFonts w:hint="eastAsia" w:ascii="仿宋" w:hAnsi="仿宋" w:eastAsia="仿宋" w:cs="仿宋"/>
          <w:sz w:val="24"/>
          <w:szCs w:val="24"/>
        </w:rPr>
        <w:t>3000元，三次以上发包人有权解除监理合同，由监理单位承担一切责任。</w:t>
      </w:r>
    </w:p>
    <w:p w14:paraId="0D81BA9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加强对施工中安全问题的监督，如施工中发现安全隐患，应及时向发包人报告，并及时要求施工单位整改。因监理工作不到位引起施工安全问题的，每起</w:t>
      </w:r>
      <w:r>
        <w:rPr>
          <w:rFonts w:hint="eastAsia" w:ascii="仿宋" w:hAnsi="仿宋" w:eastAsia="仿宋" w:cs="仿宋"/>
          <w:sz w:val="24"/>
          <w:szCs w:val="24"/>
          <w:lang w:eastAsia="zh-CN"/>
        </w:rPr>
        <w:t>扣罚</w:t>
      </w:r>
      <w:r>
        <w:rPr>
          <w:rFonts w:hint="eastAsia" w:ascii="仿宋" w:hAnsi="仿宋" w:eastAsia="仿宋" w:cs="仿宋"/>
          <w:sz w:val="24"/>
          <w:szCs w:val="24"/>
        </w:rPr>
        <w:t>监理费1000—5000元不等，如造成施工安全事故的，则除</w:t>
      </w:r>
      <w:r>
        <w:rPr>
          <w:rFonts w:hint="eastAsia" w:ascii="仿宋" w:hAnsi="仿宋" w:eastAsia="仿宋" w:cs="仿宋"/>
          <w:sz w:val="24"/>
          <w:szCs w:val="24"/>
          <w:lang w:eastAsia="zh-CN"/>
        </w:rPr>
        <w:t>扣罚</w:t>
      </w:r>
      <w:r>
        <w:rPr>
          <w:rFonts w:hint="eastAsia" w:ascii="仿宋" w:hAnsi="仿宋" w:eastAsia="仿宋" w:cs="仿宋"/>
          <w:sz w:val="24"/>
          <w:szCs w:val="24"/>
        </w:rPr>
        <w:t>全部监理费外将提请建设行政主管部门依法处理。</w:t>
      </w:r>
    </w:p>
    <w:p w14:paraId="16FB111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监理人员在审核工程洽商及设计变更单、工程变更单时应及时认真核对工程招标文件、工程合同、工程施工图纸及现场监理记录</w:t>
      </w:r>
      <w:r>
        <w:rPr>
          <w:rFonts w:hint="eastAsia" w:ascii="仿宋" w:hAnsi="仿宋" w:eastAsia="仿宋" w:cs="仿宋"/>
          <w:sz w:val="24"/>
          <w:szCs w:val="24"/>
          <w:lang w:eastAsia="zh-CN"/>
        </w:rPr>
        <w:t>、预算及市场价格</w:t>
      </w:r>
      <w:r>
        <w:rPr>
          <w:rFonts w:hint="eastAsia" w:ascii="仿宋" w:hAnsi="仿宋" w:eastAsia="仿宋" w:cs="仿宋"/>
          <w:sz w:val="24"/>
          <w:szCs w:val="24"/>
        </w:rPr>
        <w:t>等，确保变更真实合理。监理人必须督促施工单位及时上报工程洽商、工程变更单，一般的洽商、变更必须在施工单位上报后7天内签署或提出意见，否则每发生一次</w:t>
      </w:r>
      <w:r>
        <w:rPr>
          <w:rFonts w:hint="eastAsia" w:ascii="仿宋" w:hAnsi="仿宋" w:eastAsia="仿宋" w:cs="仿宋"/>
          <w:sz w:val="24"/>
          <w:szCs w:val="24"/>
          <w:lang w:eastAsia="zh-CN"/>
        </w:rPr>
        <w:t>扣罚</w:t>
      </w:r>
      <w:r>
        <w:rPr>
          <w:rFonts w:hint="eastAsia" w:ascii="仿宋" w:hAnsi="仿宋" w:eastAsia="仿宋" w:cs="仿宋"/>
          <w:sz w:val="24"/>
          <w:szCs w:val="24"/>
        </w:rPr>
        <w:t>监理费1000元</w:t>
      </w:r>
      <w:r>
        <w:rPr>
          <w:rFonts w:hint="eastAsia" w:ascii="仿宋" w:hAnsi="仿宋" w:eastAsia="仿宋" w:cs="仿宋"/>
          <w:sz w:val="24"/>
          <w:szCs w:val="24"/>
          <w:lang w:eastAsia="zh-CN"/>
        </w:rPr>
        <w:t>。</w:t>
      </w:r>
      <w:r>
        <w:rPr>
          <w:rFonts w:hint="eastAsia" w:ascii="仿宋" w:hAnsi="仿宋" w:eastAsia="仿宋" w:cs="仿宋"/>
          <w:sz w:val="24"/>
          <w:szCs w:val="24"/>
        </w:rPr>
        <w:t>若由于监理人员工作疏忽导致核定的变更明显有误或不合理的，一经认定，每发生一例，即</w:t>
      </w:r>
      <w:r>
        <w:rPr>
          <w:rFonts w:hint="eastAsia" w:ascii="仿宋" w:hAnsi="仿宋" w:eastAsia="仿宋" w:cs="仿宋"/>
          <w:sz w:val="24"/>
          <w:szCs w:val="24"/>
          <w:lang w:eastAsia="zh-CN"/>
        </w:rPr>
        <w:t>扣罚</w:t>
      </w:r>
      <w:r>
        <w:rPr>
          <w:rFonts w:hint="eastAsia" w:ascii="仿宋" w:hAnsi="仿宋" w:eastAsia="仿宋" w:cs="仿宋"/>
          <w:sz w:val="24"/>
          <w:szCs w:val="24"/>
        </w:rPr>
        <w:t>监理费1000元。</w:t>
      </w:r>
      <w:r>
        <w:rPr>
          <w:rFonts w:hint="eastAsia" w:ascii="仿宋" w:hAnsi="仿宋" w:eastAsia="仿宋" w:cs="仿宋"/>
          <w:sz w:val="24"/>
          <w:szCs w:val="24"/>
          <w:lang w:eastAsia="zh-CN"/>
        </w:rPr>
        <w:t>扣罚</w:t>
      </w:r>
      <w:r>
        <w:rPr>
          <w:rFonts w:hint="eastAsia" w:ascii="仿宋" w:hAnsi="仿宋" w:eastAsia="仿宋" w:cs="仿宋"/>
          <w:sz w:val="24"/>
          <w:szCs w:val="24"/>
        </w:rPr>
        <w:t>累计超过合同价的50%的，发包人有权</w:t>
      </w:r>
      <w:r>
        <w:rPr>
          <w:rFonts w:hint="eastAsia" w:ascii="仿宋" w:hAnsi="仿宋" w:eastAsia="仿宋" w:cs="仿宋"/>
          <w:sz w:val="24"/>
          <w:szCs w:val="24"/>
          <w:lang w:eastAsia="zh-CN"/>
        </w:rPr>
        <w:t>解</w:t>
      </w:r>
      <w:r>
        <w:rPr>
          <w:rFonts w:hint="eastAsia" w:ascii="仿宋" w:hAnsi="仿宋" w:eastAsia="仿宋" w:cs="仿宋"/>
          <w:sz w:val="24"/>
          <w:szCs w:val="24"/>
        </w:rPr>
        <w:t>除合同，由此造成的损失由监理人承担一切责任。</w:t>
      </w:r>
    </w:p>
    <w:p w14:paraId="3F86DC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施工合同价</w:t>
      </w:r>
      <w:r>
        <w:rPr>
          <w:rFonts w:hint="eastAsia" w:ascii="仿宋" w:hAnsi="仿宋" w:eastAsia="仿宋" w:cs="仿宋"/>
          <w:sz w:val="24"/>
          <w:szCs w:val="24"/>
          <w:lang w:val="en-US" w:eastAsia="zh-CN"/>
        </w:rPr>
        <w:t>2</w:t>
      </w:r>
      <w:r>
        <w:rPr>
          <w:rFonts w:hint="eastAsia" w:ascii="仿宋" w:hAnsi="仿宋" w:eastAsia="仿宋" w:cs="仿宋"/>
          <w:sz w:val="24"/>
          <w:szCs w:val="24"/>
        </w:rPr>
        <w:t>00万元及以上的工程建立上下班指纹考勤制度，总监理工程师每月必须到岗15日历天以上，专业监理工程师和监理员每月必须到岗22日历天以上</w:t>
      </w:r>
      <w:r>
        <w:rPr>
          <w:rFonts w:hint="eastAsia" w:ascii="仿宋" w:hAnsi="仿宋" w:eastAsia="仿宋" w:cs="仿宋"/>
          <w:sz w:val="24"/>
          <w:szCs w:val="24"/>
          <w:lang w:eastAsia="zh-CN"/>
        </w:rPr>
        <w:t>。</w:t>
      </w:r>
      <w:r>
        <w:rPr>
          <w:rFonts w:hint="eastAsia" w:ascii="仿宋" w:hAnsi="仿宋" w:eastAsia="仿宋" w:cs="仿宋"/>
          <w:sz w:val="24"/>
          <w:szCs w:val="24"/>
        </w:rPr>
        <w:t>监理机构人员出勤天数未达到规定的每缺勤1天或虽已按指纹但经抽查不在岗，总监理工程师每次</w:t>
      </w:r>
      <w:r>
        <w:rPr>
          <w:rFonts w:hint="eastAsia" w:ascii="仿宋" w:hAnsi="仿宋" w:eastAsia="仿宋" w:cs="仿宋"/>
          <w:sz w:val="24"/>
          <w:szCs w:val="24"/>
          <w:lang w:eastAsia="zh-CN"/>
        </w:rPr>
        <w:t>扣罚</w:t>
      </w:r>
      <w:r>
        <w:rPr>
          <w:rFonts w:hint="eastAsia" w:ascii="仿宋" w:hAnsi="仿宋" w:eastAsia="仿宋" w:cs="仿宋"/>
          <w:sz w:val="24"/>
          <w:szCs w:val="24"/>
        </w:rPr>
        <w:t>3000元，专业监理工程师和监理员每次</w:t>
      </w:r>
      <w:r>
        <w:rPr>
          <w:rFonts w:hint="eastAsia" w:ascii="仿宋" w:hAnsi="仿宋" w:eastAsia="仿宋" w:cs="仿宋"/>
          <w:sz w:val="24"/>
          <w:szCs w:val="24"/>
          <w:lang w:eastAsia="zh-CN"/>
        </w:rPr>
        <w:t>扣罚</w:t>
      </w:r>
      <w:r>
        <w:rPr>
          <w:rFonts w:hint="eastAsia" w:ascii="仿宋" w:hAnsi="仿宋" w:eastAsia="仿宋" w:cs="仿宋"/>
          <w:sz w:val="24"/>
          <w:szCs w:val="24"/>
        </w:rPr>
        <w:t>1000元；监理企业项目部人员缺勤或脱岗一个月内累计达5人次（含）以上的，</w:t>
      </w:r>
      <w:r>
        <w:rPr>
          <w:rFonts w:hint="eastAsia" w:ascii="仿宋" w:hAnsi="仿宋" w:eastAsia="仿宋" w:cs="仿宋"/>
          <w:sz w:val="24"/>
          <w:szCs w:val="24"/>
          <w:lang w:eastAsia="zh-CN"/>
        </w:rPr>
        <w:t>建设单位</w:t>
      </w:r>
      <w:r>
        <w:rPr>
          <w:rFonts w:hint="eastAsia" w:ascii="仿宋" w:hAnsi="仿宋" w:eastAsia="仿宋" w:cs="仿宋"/>
          <w:sz w:val="24"/>
          <w:szCs w:val="24"/>
        </w:rPr>
        <w:t>有权解除监理合同，所造成的损失由监理方承担。（请假必须办理书面请假手续，其它请假方式一律视为缺勤或脱岗处理）。</w:t>
      </w:r>
    </w:p>
    <w:p w14:paraId="5F0CAC3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以下情况一经证实，</w:t>
      </w:r>
      <w:r>
        <w:rPr>
          <w:rFonts w:hint="eastAsia" w:ascii="仿宋" w:hAnsi="仿宋" w:eastAsia="仿宋" w:cs="仿宋"/>
          <w:sz w:val="24"/>
          <w:szCs w:val="24"/>
          <w:lang w:eastAsia="zh-CN"/>
        </w:rPr>
        <w:t>建设单位</w:t>
      </w:r>
      <w:r>
        <w:rPr>
          <w:rFonts w:hint="eastAsia" w:ascii="仿宋" w:hAnsi="仿宋" w:eastAsia="仿宋" w:cs="仿宋"/>
          <w:sz w:val="24"/>
          <w:szCs w:val="24"/>
        </w:rPr>
        <w:t>有权解除监理合同（没收履约保证金）并向上级主管部门通报：</w:t>
      </w:r>
    </w:p>
    <w:p w14:paraId="76BA8FB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（A）监理人员向施工单位索贿的，包括要求报销发票、索要财物等。</w:t>
      </w:r>
    </w:p>
    <w:p w14:paraId="41FC69D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（B）监理人员向施工单位强行推销施工材料的。</w:t>
      </w:r>
    </w:p>
    <w:p w14:paraId="0113DB4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（C）如出现监理单位签证联系单与实际发生工程量不符的。</w:t>
      </w:r>
    </w:p>
    <w:p w14:paraId="6E5C2931">
      <w:pPr>
        <w:spacing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7、工程通过验收后，监理单位必须先向建设单位提交监理资料，再申请监理费。如监理单位未能及时提交的，建设单位有权不支付监理费，并作出相应处罚措施。</w:t>
      </w:r>
    </w:p>
    <w:p w14:paraId="2ABA2324">
      <w:pPr>
        <w:spacing w:line="360" w:lineRule="auto"/>
        <w:rPr>
          <w:rFonts w:hint="eastAsia" w:ascii="仿宋" w:hAnsi="仿宋" w:eastAsia="仿宋" w:cs="仿宋"/>
          <w:b/>
          <w:sz w:val="24"/>
          <w:szCs w:val="24"/>
        </w:rPr>
      </w:pPr>
      <w:r>
        <w:rPr>
          <w:rFonts w:hint="eastAsia" w:ascii="仿宋" w:hAnsi="仿宋" w:eastAsia="仿宋" w:cs="仿宋"/>
          <w:b/>
          <w:sz w:val="24"/>
          <w:szCs w:val="24"/>
          <w:lang w:val="en-US" w:eastAsia="zh-CN"/>
        </w:rPr>
        <w:t>五</w:t>
      </w:r>
      <w:r>
        <w:rPr>
          <w:rFonts w:ascii="仿宋" w:hAnsi="仿宋" w:eastAsia="仿宋" w:cs="仿宋"/>
          <w:b/>
          <w:sz w:val="24"/>
          <w:szCs w:val="24"/>
        </w:rPr>
        <w:t>、验收</w:t>
      </w:r>
    </w:p>
    <w:p w14:paraId="4AF9D12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严格遵循国家和行业质量验收相关规范、标准执行。</w:t>
      </w:r>
    </w:p>
    <w:p w14:paraId="3B687C09">
      <w:pPr>
        <w:spacing w:line="360" w:lineRule="auto"/>
        <w:rPr>
          <w:rFonts w:hint="eastAsia" w:ascii="仿宋" w:hAnsi="仿宋" w:eastAsia="仿宋" w:cs="仿宋"/>
          <w:b/>
          <w:sz w:val="24"/>
          <w:szCs w:val="24"/>
        </w:rPr>
      </w:pPr>
      <w:r>
        <w:rPr>
          <w:rFonts w:hint="eastAsia" w:ascii="仿宋" w:hAnsi="仿宋" w:eastAsia="仿宋" w:cs="仿宋"/>
          <w:b/>
          <w:sz w:val="24"/>
          <w:szCs w:val="24"/>
          <w:lang w:val="en-US" w:eastAsia="zh-CN"/>
        </w:rPr>
        <w:t>六</w:t>
      </w:r>
      <w:r>
        <w:rPr>
          <w:rFonts w:ascii="仿宋" w:hAnsi="仿宋" w:eastAsia="仿宋" w:cs="仿宋"/>
          <w:b/>
          <w:sz w:val="24"/>
          <w:szCs w:val="24"/>
        </w:rPr>
        <w:t>、履约保证金、付款方式</w:t>
      </w:r>
    </w:p>
    <w:p w14:paraId="17730A5F">
      <w:pPr>
        <w:keepNext w:val="0"/>
        <w:keepLines w:val="0"/>
        <w:pageBreakBefore w:val="0"/>
        <w:kinsoku/>
        <w:wordWrap/>
        <w:overflowPunct/>
        <w:topLinePunct w:val="0"/>
        <w:autoSpaceDE/>
        <w:autoSpaceDN/>
        <w:bidi w:val="0"/>
        <w:adjustRightInd/>
        <w:snapToGrid/>
        <w:spacing w:beforeLines="0" w:afterLines="0" w:line="312" w:lineRule="auto"/>
        <w:ind w:left="0" w:leftChars="0" w:right="0" w:rightChars="0" w:firstLine="480"/>
        <w:textAlignment w:val="auto"/>
        <w:rPr>
          <w:rFonts w:hint="eastAsia" w:ascii="仿宋" w:hAnsi="仿宋" w:eastAsia="仿宋" w:cs="宋体"/>
          <w:color w:val="auto"/>
          <w:sz w:val="24"/>
          <w:szCs w:val="24"/>
          <w:lang w:eastAsia="zh-CN"/>
        </w:rPr>
      </w:pPr>
      <w:r>
        <w:rPr>
          <w:rFonts w:hint="eastAsia" w:ascii="仿宋" w:hAnsi="仿宋" w:eastAsia="仿宋" w:cs="宋体"/>
          <w:color w:val="auto"/>
          <w:kern w:val="2"/>
          <w:sz w:val="24"/>
          <w:szCs w:val="24"/>
        </w:rPr>
        <w:t>1、</w:t>
      </w:r>
      <w:r>
        <w:rPr>
          <w:rFonts w:hint="eastAsia" w:ascii="仿宋" w:hAnsi="仿宋" w:eastAsia="仿宋" w:cs="仿宋"/>
          <w:bCs/>
          <w:color w:val="auto"/>
          <w:sz w:val="24"/>
        </w:rPr>
        <w:t>项目实施前</w:t>
      </w:r>
      <w:r>
        <w:rPr>
          <w:rFonts w:hint="eastAsia" w:ascii="仿宋" w:hAnsi="仿宋" w:eastAsia="仿宋" w:cs="宋体"/>
          <w:color w:val="auto"/>
          <w:sz w:val="24"/>
          <w:szCs w:val="24"/>
        </w:rPr>
        <w:t>，</w:t>
      </w:r>
      <w:r>
        <w:rPr>
          <w:rFonts w:hint="eastAsia" w:ascii="仿宋" w:hAnsi="仿宋" w:eastAsia="仿宋"/>
          <w:bCs/>
          <w:color w:val="auto"/>
          <w:sz w:val="24"/>
          <w:szCs w:val="24"/>
          <w:lang w:val="en-US" w:eastAsia="zh-CN"/>
        </w:rPr>
        <w:t>中标人</w:t>
      </w:r>
      <w:r>
        <w:rPr>
          <w:rFonts w:hint="eastAsia" w:ascii="仿宋" w:hAnsi="仿宋" w:eastAsia="仿宋" w:cs="宋体"/>
          <w:color w:val="auto"/>
          <w:sz w:val="24"/>
          <w:szCs w:val="24"/>
        </w:rPr>
        <w:t>须向采购人缴纳履约保证金</w:t>
      </w:r>
      <w:r>
        <w:rPr>
          <w:rFonts w:hint="eastAsia" w:ascii="仿宋" w:hAnsi="仿宋" w:eastAsia="仿宋"/>
          <w:color w:val="auto"/>
          <w:sz w:val="24"/>
          <w:szCs w:val="24"/>
        </w:rPr>
        <w:t>：</w:t>
      </w:r>
      <w:r>
        <w:rPr>
          <w:rFonts w:hint="eastAsia" w:ascii="仿宋" w:hAnsi="仿宋" w:eastAsia="仿宋" w:cs="宋体"/>
          <w:bCs/>
          <w:i w:val="0"/>
          <w:iCs/>
          <w:color w:val="auto"/>
          <w:sz w:val="24"/>
          <w:szCs w:val="24"/>
          <w:u w:val="single"/>
        </w:rPr>
        <w:t>人民币</w:t>
      </w:r>
      <w:r>
        <w:rPr>
          <w:rFonts w:hint="eastAsia" w:ascii="仿宋" w:hAnsi="仿宋" w:eastAsia="仿宋" w:cs="宋体"/>
          <w:bCs/>
          <w:i w:val="0"/>
          <w:iCs/>
          <w:color w:val="auto"/>
          <w:sz w:val="24"/>
          <w:szCs w:val="24"/>
          <w:u w:val="single"/>
          <w:lang w:val="en-US" w:eastAsia="zh-CN"/>
        </w:rPr>
        <w:t>叁</w:t>
      </w:r>
      <w:r>
        <w:rPr>
          <w:rFonts w:hint="eastAsia" w:ascii="仿宋" w:hAnsi="仿宋" w:eastAsia="仿宋" w:cs="宋体"/>
          <w:bCs/>
          <w:i w:val="0"/>
          <w:iCs/>
          <w:color w:val="auto"/>
          <w:sz w:val="24"/>
          <w:szCs w:val="24"/>
          <w:u w:val="single"/>
        </w:rPr>
        <w:t>仟元整</w:t>
      </w:r>
      <w:r>
        <w:rPr>
          <w:rFonts w:hint="eastAsia" w:ascii="仿宋" w:hAnsi="仿宋" w:eastAsia="仿宋" w:cs="宋体"/>
          <w:bCs/>
          <w:i w:val="0"/>
          <w:iCs/>
          <w:color w:val="auto"/>
          <w:sz w:val="24"/>
          <w:szCs w:val="24"/>
          <w:u w:val="single"/>
          <w:lang w:eastAsia="zh-CN"/>
        </w:rPr>
        <w:t>，</w:t>
      </w:r>
      <w:r>
        <w:rPr>
          <w:rFonts w:hint="eastAsia" w:ascii="仿宋" w:hAnsi="仿宋" w:eastAsia="仿宋" w:cs="宋体"/>
          <w:color w:val="auto"/>
          <w:sz w:val="24"/>
          <w:szCs w:val="24"/>
        </w:rPr>
        <w:t>合同期满且无违约情况下15天内退还（不计息）</w:t>
      </w:r>
      <w:r>
        <w:rPr>
          <w:rFonts w:hint="eastAsia" w:ascii="仿宋" w:hAnsi="仿宋" w:eastAsia="仿宋" w:cs="宋体"/>
          <w:color w:val="auto"/>
          <w:sz w:val="24"/>
          <w:szCs w:val="24"/>
          <w:lang w:eastAsia="zh-CN"/>
        </w:rPr>
        <w:t>；</w:t>
      </w:r>
      <w:r>
        <w:rPr>
          <w:rFonts w:hint="eastAsia" w:ascii="仿宋" w:hAnsi="仿宋" w:eastAsia="仿宋" w:cs="仿宋"/>
          <w:color w:val="auto"/>
          <w:sz w:val="24"/>
          <w:szCs w:val="24"/>
          <w:highlight w:val="none"/>
          <w:shd w:val="clear" w:color="auto" w:fill="FFFFFF"/>
          <w:lang w:val="zh-TW" w:eastAsia="zh-CN"/>
        </w:rPr>
        <w:t>或者足额的工程履约保函。</w:t>
      </w:r>
    </w:p>
    <w:p w14:paraId="4C207FE0">
      <w:pPr>
        <w:spacing w:line="360" w:lineRule="auto"/>
        <w:ind w:firstLine="480"/>
        <w:rPr>
          <w:rFonts w:hint="eastAsia" w:ascii="仿宋" w:hAnsi="仿宋" w:eastAsia="仿宋" w:cs="仿宋"/>
          <w:b/>
          <w:bCs/>
          <w:color w:val="auto"/>
          <w:sz w:val="24"/>
          <w:szCs w:val="24"/>
          <w:highlight w:val="none"/>
          <w:lang w:val="en-US" w:eastAsia="zh-CN"/>
        </w:rPr>
      </w:pPr>
      <w:r>
        <w:rPr>
          <w:rFonts w:hint="eastAsia" w:ascii="仿宋" w:hAnsi="仿宋" w:eastAsia="仿宋" w:cs="宋体"/>
          <w:b/>
          <w:bCs/>
          <w:color w:val="auto"/>
          <w:sz w:val="24"/>
          <w:szCs w:val="24"/>
          <w:lang w:val="en-US" w:eastAsia="zh-CN"/>
        </w:rPr>
        <w:t>注：经与市场监管部门、金融管理部门对接，参照省、绍兴市工程款支付担保工作的相关规定，出具保函的单位为银行、保险机构和取得浙江省融资担保业务经营许可证的单位。</w:t>
      </w:r>
    </w:p>
    <w:p w14:paraId="3C2FF3E0">
      <w:pPr>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2、付款方式：</w:t>
      </w:r>
    </w:p>
    <w:p w14:paraId="4FF4F2C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2.1实际结算费用按计费基准价乘以成交折扣进行计算，所有委托项目费用不设最低价。</w:t>
      </w:r>
    </w:p>
    <w:p w14:paraId="089DFE2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2.2服务期满由成交供应商出具费用结算清单及正式的税务发票，采购单位审核无异议后一次性支付实际结算款。</w:t>
      </w:r>
    </w:p>
    <w:p w14:paraId="29A98A7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备注：采购人按上述付款方式向成交供应商累计支付的款项总额最高不超过采购预算金额；支付前，成交供应商需根据采购人要求提供结算清单及正式的税务发票，因未按要求提供结算清单及正式的税务发票而引起的延迟付款由成交供应商自行承担责任；以上各阶段付款时间是指采购人完成向财政部门申报支付手续的时间，因财政部门资金申报、审查、拨付造成的支付时间延误的，不视为采购人违约。</w:t>
      </w:r>
    </w:p>
    <w:p w14:paraId="76A44FEA">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strike w:val="0"/>
          <w:dstrike w:val="0"/>
          <w:color w:val="auto"/>
          <w:kern w:val="2"/>
          <w:sz w:val="24"/>
          <w:szCs w:val="24"/>
          <w:highlight w:val="none"/>
          <w:u w:val="none"/>
          <w:lang w:val="en-US" w:eastAsia="zh-CN"/>
        </w:rPr>
      </w:pPr>
      <w:r>
        <w:rPr>
          <w:rFonts w:hint="eastAsia" w:ascii="仿宋" w:hAnsi="仿宋" w:eastAsia="仿宋" w:cs="仿宋"/>
          <w:b w:val="0"/>
          <w:bCs w:val="0"/>
          <w:strike w:val="0"/>
          <w:dstrike w:val="0"/>
          <w:color w:val="auto"/>
          <w:kern w:val="2"/>
          <w:sz w:val="24"/>
          <w:szCs w:val="24"/>
          <w:highlight w:val="none"/>
          <w:u w:val="none"/>
          <w:lang w:val="en-US" w:eastAsia="zh-CN"/>
        </w:rPr>
        <w:t>监理费按（发改价格[2007] 670号）收费标准计算，监理费=施工监理收费基价×专业调整系数×中标折扣率×工程复杂程度调整系数×高程调整系数</w:t>
      </w:r>
      <w:r>
        <w:rPr>
          <w:rFonts w:hint="eastAsia" w:ascii="仿宋" w:hAnsi="仿宋" w:eastAsia="仿宋" w:cs="仿宋"/>
          <w:color w:val="auto"/>
          <w:kern w:val="16"/>
          <w:sz w:val="24"/>
          <w:highlight w:val="none"/>
          <w:u w:val="none"/>
        </w:rPr>
        <w:t>(复杂程度调整系数、高程调整系数，专业调整系数均以单个监理项目为准)</w:t>
      </w:r>
      <w:r>
        <w:rPr>
          <w:rFonts w:hint="eastAsia" w:ascii="仿宋" w:hAnsi="仿宋" w:eastAsia="仿宋" w:cs="仿宋"/>
          <w:b w:val="0"/>
          <w:bCs w:val="0"/>
          <w:strike w:val="0"/>
          <w:dstrike w:val="0"/>
          <w:color w:val="auto"/>
          <w:kern w:val="2"/>
          <w:sz w:val="24"/>
          <w:szCs w:val="24"/>
          <w:highlight w:val="none"/>
          <w:u w:val="none"/>
          <w:lang w:val="en-US" w:eastAsia="zh-CN"/>
        </w:rPr>
        <w:t>。施工监理收费基价按《施工监理收费基价表》（附表二）中确定，计费额以合同价为准，计费额处于两个数值区间的，采用直线内插入法确定施工监理收费基价。</w:t>
      </w:r>
    </w:p>
    <w:p w14:paraId="7D4FFC5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strike w:val="0"/>
          <w:dstrike w:val="0"/>
          <w:color w:val="auto"/>
          <w:kern w:val="2"/>
          <w:sz w:val="24"/>
          <w:szCs w:val="24"/>
          <w:highlight w:val="none"/>
          <w:u w:val="none"/>
          <w:lang w:val="en-US" w:eastAsia="zh-CN"/>
        </w:rPr>
      </w:pPr>
      <w:r>
        <w:rPr>
          <w:rFonts w:hint="eastAsia" w:ascii="仿宋" w:hAnsi="仿宋" w:eastAsia="仿宋" w:cs="仿宋"/>
          <w:sz w:val="24"/>
          <w:highlight w:val="none"/>
        </w:rPr>
        <w:t>中标单位负责本区域工程</w:t>
      </w:r>
      <w:r>
        <w:rPr>
          <w:rFonts w:hint="eastAsia" w:ascii="仿宋" w:hAnsi="仿宋" w:eastAsia="仿宋" w:cs="仿宋"/>
          <w:b w:val="0"/>
          <w:bCs w:val="0"/>
          <w:kern w:val="2"/>
          <w:sz w:val="24"/>
          <w:szCs w:val="24"/>
          <w:highlight w:val="none"/>
          <w:lang w:val="en-US" w:eastAsia="zh-CN" w:bidi="ar-SA"/>
        </w:rPr>
        <w:t>交通（公路）监理</w:t>
      </w:r>
      <w:r>
        <w:rPr>
          <w:rFonts w:hint="eastAsia" w:ascii="仿宋" w:hAnsi="仿宋" w:eastAsia="仿宋" w:cs="仿宋"/>
          <w:sz w:val="24"/>
          <w:highlight w:val="none"/>
        </w:rPr>
        <w:t>业务，其中村级工程需中标单位与建设单位单独签定服务合同，并进行资金结算。</w:t>
      </w:r>
    </w:p>
    <w:p w14:paraId="0F89050F">
      <w:pPr>
        <w:keepNext w:val="0"/>
        <w:keepLines w:val="0"/>
        <w:pageBreakBefore w:val="0"/>
        <w:widowControl/>
        <w:kinsoku/>
        <w:wordWrap/>
        <w:overflowPunct/>
        <w:topLinePunct w:val="0"/>
        <w:autoSpaceDE/>
        <w:autoSpaceDN/>
        <w:bidi w:val="0"/>
        <w:adjustRightInd/>
        <w:snapToGrid/>
        <w:spacing w:line="360" w:lineRule="auto"/>
        <w:ind w:firstLine="241" w:firstLineChars="100"/>
        <w:jc w:val="left"/>
        <w:textAlignment w:val="auto"/>
        <w:rPr>
          <w:rFonts w:hint="eastAsia" w:ascii="仿宋" w:hAnsi="仿宋" w:eastAsia="仿宋" w:cs="仿宋"/>
          <w:b/>
          <w:bCs/>
          <w:color w:val="auto"/>
          <w:kern w:val="2"/>
          <w:sz w:val="24"/>
          <w:szCs w:val="24"/>
          <w:highlight w:val="none"/>
          <w:lang w:val="en-US" w:eastAsia="zh-CN"/>
        </w:rPr>
      </w:pPr>
      <w:r>
        <w:rPr>
          <w:rFonts w:hint="eastAsia" w:ascii="仿宋" w:hAnsi="仿宋" w:eastAsia="仿宋" w:cs="仿宋"/>
          <w:b/>
          <w:bCs/>
          <w:color w:val="auto"/>
          <w:kern w:val="2"/>
          <w:sz w:val="24"/>
          <w:szCs w:val="24"/>
          <w:highlight w:val="none"/>
          <w:lang w:val="en-US" w:eastAsia="zh-CN"/>
        </w:rPr>
        <w:t>七、最高限价</w:t>
      </w:r>
    </w:p>
    <w:p w14:paraId="7CC407AE">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本项目投标报价采用折扣率方式报价，折扣率报价上限为80.00%。</w:t>
      </w:r>
      <w:r>
        <w:rPr>
          <w:rFonts w:hint="eastAsia" w:ascii="仿宋" w:hAnsi="仿宋" w:eastAsia="仿宋" w:cs="仿宋"/>
          <w:sz w:val="24"/>
          <w:highlight w:val="none"/>
        </w:rPr>
        <w:t>任何超过</w:t>
      </w:r>
      <w:r>
        <w:rPr>
          <w:rFonts w:hint="eastAsia" w:ascii="仿宋" w:hAnsi="仿宋" w:eastAsia="仿宋" w:cs="仿宋"/>
          <w:sz w:val="24"/>
          <w:highlight w:val="none"/>
          <w:lang w:val="en-US" w:eastAsia="zh-CN"/>
        </w:rPr>
        <w:t>80</w:t>
      </w:r>
      <w:r>
        <w:rPr>
          <w:rFonts w:hint="eastAsia" w:ascii="仿宋" w:hAnsi="仿宋" w:eastAsia="仿宋" w:cs="仿宋"/>
          <w:sz w:val="24"/>
          <w:highlight w:val="none"/>
        </w:rPr>
        <w:t>%的报价</w:t>
      </w:r>
      <w:r>
        <w:rPr>
          <w:rFonts w:hint="eastAsia" w:ascii="仿宋" w:hAnsi="仿宋" w:eastAsia="仿宋" w:cs="仿宋"/>
          <w:sz w:val="24"/>
          <w:highlight w:val="none"/>
          <w:lang w:val="en-US" w:eastAsia="zh-CN"/>
        </w:rPr>
        <w:t>将被认定为无效报价，</w:t>
      </w:r>
      <w:r>
        <w:rPr>
          <w:rFonts w:hint="eastAsia" w:ascii="仿宋" w:hAnsi="仿宋" w:eastAsia="仿宋" w:cs="仿宋"/>
          <w:b w:val="0"/>
          <w:bCs w:val="0"/>
          <w:color w:val="auto"/>
          <w:kern w:val="2"/>
          <w:sz w:val="24"/>
          <w:szCs w:val="24"/>
          <w:highlight w:val="none"/>
          <w:lang w:val="en-US" w:eastAsia="zh-CN"/>
        </w:rPr>
        <w:t>（投标折扣率在合同实施期间保持不变，不受实际施工项目多少、施工工期延长导致的监理服务期延长、监理人员增加、监理项目工程施工金额的调整而调整。报价包括履行本项目所有规定服务所产生的全部税金、利润和费用，投标人应充分考虑并将有关本项目实施所涉及的一切费用均计入报价。）</w:t>
      </w:r>
    </w:p>
    <w:p w14:paraId="625A00AE">
      <w:pPr>
        <w:keepNext w:val="0"/>
        <w:keepLines w:val="0"/>
        <w:pageBreakBefore w:val="0"/>
        <w:widowControl w:val="0"/>
        <w:kinsoku/>
        <w:wordWrap/>
        <w:overflowPunct/>
        <w:topLinePunct w:val="0"/>
        <w:bidi w:val="0"/>
        <w:adjustRightInd w:val="0"/>
        <w:snapToGrid/>
        <w:spacing w:line="336" w:lineRule="auto"/>
        <w:ind w:left="0" w:leftChars="0" w:right="0" w:rightChars="0" w:firstLine="479" w:firstLineChars="199"/>
        <w:textAlignment w:val="auto"/>
        <w:outlineLvl w:val="9"/>
        <w:rPr>
          <w:rFonts w:hint="eastAsia" w:ascii="仿宋" w:hAnsi="仿宋" w:eastAsia="仿宋" w:cs="仿宋"/>
          <w:b/>
          <w:color w:val="000000"/>
          <w:sz w:val="24"/>
          <w:szCs w:val="24"/>
          <w:u w:val="none"/>
        </w:rPr>
      </w:pPr>
      <w:r>
        <w:rPr>
          <w:rFonts w:hint="eastAsia" w:ascii="仿宋" w:hAnsi="仿宋" w:eastAsia="仿宋" w:cs="仿宋"/>
          <w:b/>
          <w:color w:val="000000"/>
          <w:sz w:val="24"/>
          <w:szCs w:val="24"/>
          <w:u w:val="none"/>
        </w:rPr>
        <w:t>最高合同金额不超过人民币</w:t>
      </w:r>
      <w:r>
        <w:rPr>
          <w:rFonts w:hint="eastAsia" w:ascii="仿宋" w:hAnsi="仿宋" w:eastAsia="仿宋" w:cs="仿宋"/>
          <w:b/>
          <w:color w:val="000000"/>
          <w:sz w:val="24"/>
          <w:szCs w:val="24"/>
          <w:u w:val="none"/>
          <w:lang w:val="en-US" w:eastAsia="zh-CN"/>
        </w:rPr>
        <w:t>叁拾</w:t>
      </w:r>
      <w:r>
        <w:rPr>
          <w:rFonts w:hint="eastAsia" w:ascii="仿宋" w:hAnsi="仿宋" w:eastAsia="仿宋" w:cs="仿宋"/>
          <w:b/>
          <w:color w:val="000000"/>
          <w:sz w:val="24"/>
          <w:szCs w:val="24"/>
          <w:u w:val="none"/>
        </w:rPr>
        <w:t>万元（¥</w:t>
      </w:r>
      <w:r>
        <w:rPr>
          <w:rFonts w:hint="eastAsia" w:ascii="仿宋" w:hAnsi="仿宋" w:eastAsia="仿宋" w:cs="仿宋"/>
          <w:b/>
          <w:color w:val="000000"/>
          <w:sz w:val="24"/>
          <w:szCs w:val="24"/>
          <w:u w:val="none"/>
          <w:lang w:val="en-US" w:eastAsia="zh-CN"/>
        </w:rPr>
        <w:t>30</w:t>
      </w:r>
      <w:r>
        <w:rPr>
          <w:rFonts w:hint="eastAsia" w:ascii="仿宋" w:hAnsi="仿宋" w:eastAsia="仿宋" w:cs="仿宋"/>
          <w:b/>
          <w:color w:val="000000"/>
          <w:sz w:val="24"/>
          <w:szCs w:val="24"/>
          <w:u w:val="none"/>
        </w:rPr>
        <w:t>0000.00）整；</w:t>
      </w:r>
    </w:p>
    <w:p w14:paraId="48D0A4CC">
      <w:pPr>
        <w:rPr>
          <w:rFonts w:hint="eastAsia" w:ascii="仿宋" w:hAnsi="仿宋" w:eastAsia="仿宋" w:cs="仿宋"/>
          <w:b/>
          <w:sz w:val="36"/>
          <w:szCs w:val="36"/>
        </w:rPr>
      </w:pPr>
    </w:p>
    <w:p w14:paraId="1A285B86">
      <w:pPr>
        <w:pStyle w:val="2"/>
        <w:rPr>
          <w:rFonts w:hint="eastAsia" w:ascii="仿宋" w:hAnsi="仿宋" w:eastAsia="仿宋" w:cs="仿宋"/>
          <w:b/>
          <w:sz w:val="36"/>
          <w:szCs w:val="36"/>
        </w:rPr>
      </w:pPr>
    </w:p>
    <w:p w14:paraId="7EBCA2AF">
      <w:pPr>
        <w:rPr>
          <w:rFonts w:hint="eastAsia" w:ascii="仿宋" w:hAnsi="仿宋" w:eastAsia="仿宋" w:cs="仿宋"/>
          <w:b/>
          <w:sz w:val="36"/>
          <w:szCs w:val="36"/>
        </w:rPr>
      </w:pPr>
    </w:p>
    <w:p w14:paraId="6573AA93">
      <w:pPr>
        <w:pStyle w:val="2"/>
        <w:rPr>
          <w:rFonts w:hint="eastAsia" w:ascii="仿宋" w:hAnsi="仿宋" w:eastAsia="仿宋" w:cs="仿宋"/>
          <w:b/>
          <w:sz w:val="36"/>
          <w:szCs w:val="36"/>
        </w:rPr>
      </w:pPr>
    </w:p>
    <w:p w14:paraId="15CFE35C">
      <w:pPr>
        <w:rPr>
          <w:rFonts w:hint="eastAsia" w:ascii="仿宋" w:hAnsi="仿宋" w:eastAsia="仿宋" w:cs="仿宋"/>
          <w:b/>
          <w:sz w:val="36"/>
          <w:szCs w:val="36"/>
        </w:rPr>
      </w:pPr>
    </w:p>
    <w:p w14:paraId="5B79257E">
      <w:pPr>
        <w:pStyle w:val="2"/>
        <w:rPr>
          <w:rFonts w:hint="eastAsia" w:ascii="仿宋" w:hAnsi="仿宋" w:eastAsia="仿宋" w:cs="仿宋"/>
          <w:b/>
          <w:sz w:val="36"/>
          <w:szCs w:val="36"/>
        </w:rPr>
      </w:pPr>
    </w:p>
    <w:p w14:paraId="39B47AC6">
      <w:pPr>
        <w:rPr>
          <w:rFonts w:hint="eastAsia" w:ascii="仿宋" w:hAnsi="仿宋" w:eastAsia="仿宋" w:cs="仿宋"/>
          <w:b/>
          <w:sz w:val="36"/>
          <w:szCs w:val="36"/>
        </w:rPr>
      </w:pPr>
    </w:p>
    <w:p w14:paraId="0E0B9665">
      <w:pPr>
        <w:pStyle w:val="2"/>
        <w:rPr>
          <w:rFonts w:hint="eastAsia"/>
        </w:rPr>
      </w:pPr>
    </w:p>
    <w:p w14:paraId="4BDE3CA3">
      <w:pPr>
        <w:rPr>
          <w:rFonts w:hint="eastAsia" w:ascii="仿宋" w:hAnsi="仿宋" w:eastAsia="仿宋" w:cs="仿宋"/>
          <w:b/>
          <w:sz w:val="36"/>
          <w:szCs w:val="36"/>
        </w:rPr>
      </w:pPr>
    </w:p>
    <w:p w14:paraId="2E46BEB3">
      <w:pPr>
        <w:rPr>
          <w:rFonts w:hint="eastAsia" w:ascii="仿宋" w:hAnsi="仿宋" w:eastAsia="仿宋" w:cs="仿宋"/>
          <w:b/>
          <w:sz w:val="36"/>
          <w:szCs w:val="36"/>
        </w:rPr>
      </w:pPr>
    </w:p>
    <w:p w14:paraId="08DE11A2">
      <w:pPr>
        <w:rPr>
          <w:rFonts w:hint="eastAsia" w:ascii="仿宋" w:hAnsi="仿宋" w:eastAsia="仿宋" w:cs="仿宋"/>
          <w:b/>
          <w:sz w:val="36"/>
          <w:szCs w:val="36"/>
        </w:rPr>
      </w:pPr>
    </w:p>
    <w:p w14:paraId="62BCE40C">
      <w:pPr>
        <w:rPr>
          <w:rFonts w:hint="eastAsia"/>
        </w:rPr>
      </w:pPr>
    </w:p>
    <w:p w14:paraId="2877C239">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36"/>
          <w:szCs w:val="36"/>
        </w:rPr>
        <w:t>第四</w:t>
      </w:r>
      <w:r>
        <w:rPr>
          <w:rFonts w:hint="eastAsia" w:ascii="仿宋" w:hAnsi="仿宋" w:eastAsia="仿宋" w:cs="仿宋"/>
          <w:b/>
          <w:sz w:val="36"/>
          <w:szCs w:val="36"/>
          <w:lang w:val="en-US" w:eastAsia="zh-CN"/>
        </w:rPr>
        <w:t>章</w:t>
      </w:r>
      <w:r>
        <w:rPr>
          <w:rFonts w:hint="eastAsia" w:ascii="仿宋" w:hAnsi="仿宋" w:eastAsia="仿宋" w:cs="仿宋"/>
          <w:b/>
          <w:sz w:val="36"/>
          <w:szCs w:val="36"/>
        </w:rPr>
        <w:t xml:space="preserve">   </w:t>
      </w:r>
      <w:bookmarkStart w:id="24" w:name="_Toc184313299"/>
      <w:bookmarkEnd w:id="24"/>
      <w:bookmarkStart w:id="25" w:name="_Toc184312070"/>
      <w:bookmarkEnd w:id="25"/>
      <w:bookmarkStart w:id="26" w:name="_Toc184314479"/>
      <w:bookmarkEnd w:id="26"/>
      <w:bookmarkStart w:id="27" w:name="_Toc184308045"/>
      <w:bookmarkEnd w:id="27"/>
      <w:bookmarkStart w:id="28" w:name="_Toc184314457"/>
      <w:bookmarkEnd w:id="28"/>
      <w:bookmarkStart w:id="29" w:name="_Toc184314432"/>
      <w:bookmarkEnd w:id="29"/>
      <w:bookmarkStart w:id="30" w:name="_Toc184310324"/>
      <w:bookmarkEnd w:id="30"/>
      <w:bookmarkStart w:id="31" w:name="_Toc184310321"/>
      <w:bookmarkEnd w:id="31"/>
      <w:bookmarkStart w:id="32" w:name="_Toc184312127"/>
      <w:bookmarkEnd w:id="32"/>
      <w:bookmarkStart w:id="33" w:name="_Toc184308107"/>
      <w:bookmarkEnd w:id="33"/>
      <w:bookmarkStart w:id="34" w:name="_Toc184308064"/>
      <w:bookmarkEnd w:id="34"/>
      <w:bookmarkStart w:id="35" w:name="_Toc184308072"/>
      <w:bookmarkEnd w:id="35"/>
      <w:bookmarkStart w:id="36" w:name="_Toc184313306"/>
      <w:bookmarkEnd w:id="36"/>
      <w:bookmarkStart w:id="37" w:name="_Toc184308091"/>
      <w:bookmarkEnd w:id="37"/>
      <w:bookmarkStart w:id="38" w:name="_Toc184313263"/>
      <w:bookmarkEnd w:id="38"/>
      <w:bookmarkStart w:id="39" w:name="_Toc184308052"/>
      <w:bookmarkEnd w:id="39"/>
      <w:bookmarkStart w:id="40" w:name="_Toc184314416"/>
      <w:bookmarkEnd w:id="40"/>
      <w:bookmarkStart w:id="41" w:name="_Toc184308094"/>
      <w:bookmarkEnd w:id="41"/>
      <w:bookmarkStart w:id="42" w:name="_Toc184312133"/>
      <w:bookmarkEnd w:id="42"/>
      <w:bookmarkStart w:id="43" w:name="_Toc184313277"/>
      <w:bookmarkEnd w:id="43"/>
      <w:bookmarkStart w:id="44" w:name="_Toc184310293"/>
      <w:bookmarkEnd w:id="44"/>
      <w:bookmarkStart w:id="45" w:name="_Toc184308049"/>
      <w:bookmarkEnd w:id="45"/>
      <w:bookmarkStart w:id="46" w:name="_Toc184310319"/>
      <w:bookmarkEnd w:id="46"/>
      <w:bookmarkStart w:id="47" w:name="_Toc184312067"/>
      <w:bookmarkEnd w:id="47"/>
      <w:bookmarkStart w:id="48" w:name="_Toc184308071"/>
      <w:bookmarkEnd w:id="48"/>
      <w:bookmarkStart w:id="49" w:name="_Toc184312091"/>
      <w:bookmarkEnd w:id="49"/>
      <w:bookmarkStart w:id="50" w:name="_Toc184313276"/>
      <w:bookmarkEnd w:id="50"/>
      <w:bookmarkStart w:id="51" w:name="_Toc184314419"/>
      <w:bookmarkEnd w:id="51"/>
      <w:bookmarkStart w:id="52" w:name="_Toc184308058"/>
      <w:bookmarkEnd w:id="52"/>
      <w:bookmarkStart w:id="53" w:name="_Toc184310285"/>
      <w:bookmarkEnd w:id="53"/>
      <w:bookmarkStart w:id="54" w:name="_Toc184312126"/>
      <w:bookmarkEnd w:id="54"/>
      <w:bookmarkStart w:id="55" w:name="_Toc184310344"/>
      <w:bookmarkEnd w:id="55"/>
      <w:bookmarkStart w:id="56" w:name="_Toc184308102"/>
      <w:bookmarkEnd w:id="56"/>
      <w:bookmarkStart w:id="57" w:name="_Toc184312099"/>
      <w:bookmarkEnd w:id="57"/>
      <w:bookmarkStart w:id="58" w:name="_Toc184313250"/>
      <w:bookmarkEnd w:id="58"/>
      <w:bookmarkStart w:id="59" w:name="_Toc184308081"/>
      <w:bookmarkEnd w:id="59"/>
      <w:bookmarkStart w:id="60" w:name="_Toc184308056"/>
      <w:bookmarkEnd w:id="60"/>
      <w:bookmarkStart w:id="61" w:name="_Toc184313245"/>
      <w:bookmarkEnd w:id="61"/>
      <w:bookmarkStart w:id="62" w:name="_Toc184313289"/>
      <w:bookmarkEnd w:id="62"/>
      <w:bookmarkStart w:id="63" w:name="_Toc184310300"/>
      <w:bookmarkEnd w:id="63"/>
      <w:bookmarkStart w:id="64" w:name="_Toc184308099"/>
      <w:bookmarkEnd w:id="64"/>
      <w:bookmarkStart w:id="65" w:name="_Toc184313303"/>
      <w:bookmarkEnd w:id="65"/>
      <w:bookmarkStart w:id="66" w:name="_Toc184310341"/>
      <w:bookmarkEnd w:id="66"/>
      <w:bookmarkStart w:id="67" w:name="_Toc184310277"/>
      <w:bookmarkEnd w:id="67"/>
      <w:bookmarkStart w:id="68" w:name="_Toc184314431"/>
      <w:bookmarkEnd w:id="68"/>
      <w:bookmarkStart w:id="69" w:name="_Toc184313240"/>
      <w:bookmarkEnd w:id="69"/>
      <w:bookmarkStart w:id="70" w:name="_Toc184313243"/>
      <w:bookmarkEnd w:id="70"/>
      <w:bookmarkStart w:id="71" w:name="_Toc184308061"/>
      <w:bookmarkEnd w:id="71"/>
      <w:bookmarkStart w:id="72" w:name="_Toc184308051"/>
      <w:bookmarkEnd w:id="72"/>
      <w:bookmarkStart w:id="73" w:name="_Toc184308069"/>
      <w:bookmarkEnd w:id="73"/>
      <w:bookmarkStart w:id="74" w:name="_Toc184308101"/>
      <w:bookmarkEnd w:id="74"/>
      <w:bookmarkStart w:id="75" w:name="_Toc184313298"/>
      <w:bookmarkEnd w:id="75"/>
      <w:bookmarkStart w:id="76" w:name="_Toc184308076"/>
      <w:bookmarkEnd w:id="76"/>
      <w:bookmarkStart w:id="77" w:name="_Toc184310323"/>
      <w:bookmarkEnd w:id="77"/>
      <w:bookmarkStart w:id="78" w:name="_Toc184308057"/>
      <w:bookmarkEnd w:id="78"/>
      <w:bookmarkStart w:id="79" w:name="_Toc184314455"/>
      <w:bookmarkEnd w:id="79"/>
      <w:bookmarkStart w:id="80" w:name="_Toc184312132"/>
      <w:bookmarkEnd w:id="80"/>
      <w:bookmarkStart w:id="81" w:name="_Toc184313261"/>
      <w:bookmarkEnd w:id="81"/>
      <w:bookmarkStart w:id="82" w:name="_Toc184310281"/>
      <w:bookmarkEnd w:id="82"/>
      <w:bookmarkStart w:id="83" w:name="_Toc184310272"/>
      <w:bookmarkEnd w:id="83"/>
      <w:bookmarkStart w:id="84" w:name="_Toc184314459"/>
      <w:bookmarkEnd w:id="84"/>
      <w:bookmarkStart w:id="85" w:name="_Toc184308100"/>
      <w:bookmarkEnd w:id="85"/>
      <w:bookmarkStart w:id="86" w:name="_Toc184312076"/>
      <w:bookmarkEnd w:id="86"/>
      <w:bookmarkStart w:id="87" w:name="_Toc184308104"/>
      <w:bookmarkEnd w:id="87"/>
      <w:bookmarkStart w:id="88" w:name="_Toc184313274"/>
      <w:bookmarkEnd w:id="88"/>
      <w:bookmarkStart w:id="89" w:name="_Toc184314441"/>
      <w:bookmarkEnd w:id="89"/>
      <w:bookmarkStart w:id="90" w:name="_Toc184313275"/>
      <w:bookmarkEnd w:id="90"/>
      <w:bookmarkStart w:id="91" w:name="_Toc184312115"/>
      <w:bookmarkEnd w:id="91"/>
      <w:bookmarkStart w:id="92" w:name="_Toc184314429"/>
      <w:bookmarkEnd w:id="92"/>
      <w:bookmarkStart w:id="93" w:name="_Toc184312074"/>
      <w:bookmarkEnd w:id="93"/>
      <w:bookmarkStart w:id="94" w:name="_Toc184313283"/>
      <w:bookmarkEnd w:id="94"/>
      <w:bookmarkStart w:id="95" w:name="_Toc184308048"/>
      <w:bookmarkEnd w:id="95"/>
      <w:bookmarkStart w:id="96" w:name="_Toc184313297"/>
      <w:bookmarkEnd w:id="96"/>
      <w:bookmarkStart w:id="97" w:name="_Toc184308067"/>
      <w:bookmarkEnd w:id="97"/>
      <w:bookmarkStart w:id="98" w:name="_Toc184310330"/>
      <w:bookmarkEnd w:id="98"/>
      <w:bookmarkStart w:id="99" w:name="_Toc184312089"/>
      <w:bookmarkEnd w:id="99"/>
      <w:bookmarkStart w:id="100" w:name="_Toc184313271"/>
      <w:bookmarkEnd w:id="100"/>
      <w:bookmarkStart w:id="101" w:name="_Toc184312100"/>
      <w:bookmarkEnd w:id="101"/>
      <w:bookmarkStart w:id="102" w:name="_Toc184314477"/>
      <w:bookmarkEnd w:id="102"/>
      <w:bookmarkStart w:id="103" w:name="_Toc184314425"/>
      <w:bookmarkEnd w:id="103"/>
      <w:bookmarkStart w:id="104" w:name="_Toc184313310"/>
      <w:bookmarkEnd w:id="104"/>
      <w:bookmarkStart w:id="105" w:name="_Toc184313260"/>
      <w:bookmarkEnd w:id="105"/>
      <w:bookmarkStart w:id="106" w:name="_Toc184308062"/>
      <w:bookmarkEnd w:id="106"/>
      <w:bookmarkStart w:id="107" w:name="_Toc184314410"/>
      <w:bookmarkEnd w:id="107"/>
      <w:bookmarkStart w:id="108" w:name="_Toc184308105"/>
      <w:bookmarkEnd w:id="108"/>
      <w:bookmarkStart w:id="109" w:name="_Toc184313280"/>
      <w:bookmarkEnd w:id="109"/>
      <w:bookmarkStart w:id="110" w:name="_Toc184312084"/>
      <w:bookmarkEnd w:id="110"/>
      <w:bookmarkStart w:id="111" w:name="_Toc184312082"/>
      <w:bookmarkEnd w:id="111"/>
      <w:bookmarkStart w:id="112" w:name="_Toc184314463"/>
      <w:bookmarkEnd w:id="112"/>
      <w:bookmarkStart w:id="113" w:name="_Toc184312112"/>
      <w:bookmarkEnd w:id="113"/>
      <w:bookmarkStart w:id="114" w:name="_Toc184308053"/>
      <w:bookmarkEnd w:id="114"/>
      <w:bookmarkStart w:id="115" w:name="_Toc184312106"/>
      <w:bookmarkEnd w:id="115"/>
      <w:bookmarkStart w:id="116" w:name="_Toc184312135"/>
      <w:bookmarkEnd w:id="116"/>
      <w:bookmarkStart w:id="117" w:name="_Toc184310294"/>
      <w:bookmarkEnd w:id="117"/>
      <w:bookmarkStart w:id="118" w:name="_Toc184313305"/>
      <w:bookmarkEnd w:id="118"/>
      <w:bookmarkStart w:id="119" w:name="_Toc184314481"/>
      <w:bookmarkEnd w:id="119"/>
      <w:bookmarkStart w:id="120" w:name="_Toc184314474"/>
      <w:bookmarkEnd w:id="120"/>
      <w:bookmarkStart w:id="121" w:name="_Toc184314462"/>
      <w:bookmarkEnd w:id="121"/>
      <w:bookmarkStart w:id="122" w:name="_Toc184312113"/>
      <w:bookmarkEnd w:id="122"/>
      <w:bookmarkStart w:id="123" w:name="_Toc184313309"/>
      <w:bookmarkEnd w:id="123"/>
      <w:bookmarkStart w:id="124" w:name="_Toc184313253"/>
      <w:bookmarkEnd w:id="124"/>
      <w:bookmarkStart w:id="125" w:name="_Toc184314426"/>
      <w:bookmarkEnd w:id="125"/>
      <w:bookmarkStart w:id="126" w:name="_Toc184308036"/>
      <w:bookmarkEnd w:id="126"/>
      <w:bookmarkStart w:id="127" w:name="_Toc184312072"/>
      <w:bookmarkEnd w:id="127"/>
      <w:bookmarkStart w:id="128" w:name="_Toc184310317"/>
      <w:bookmarkEnd w:id="128"/>
      <w:bookmarkStart w:id="129" w:name="_Toc184313270"/>
      <w:bookmarkEnd w:id="129"/>
      <w:bookmarkStart w:id="130" w:name="_Toc184313293"/>
      <w:bookmarkEnd w:id="130"/>
      <w:bookmarkStart w:id="131" w:name="_Toc184312098"/>
      <w:bookmarkEnd w:id="131"/>
      <w:bookmarkStart w:id="132" w:name="_Toc184312090"/>
      <w:bookmarkEnd w:id="132"/>
      <w:bookmarkStart w:id="133" w:name="_Toc184308084"/>
      <w:bookmarkEnd w:id="133"/>
      <w:bookmarkStart w:id="134" w:name="_Toc184308096"/>
      <w:bookmarkEnd w:id="134"/>
      <w:bookmarkStart w:id="135" w:name="_Toc184312109"/>
      <w:bookmarkEnd w:id="135"/>
      <w:bookmarkStart w:id="136" w:name="_Toc184308040"/>
      <w:bookmarkEnd w:id="136"/>
      <w:bookmarkStart w:id="137" w:name="_Toc184314452"/>
      <w:bookmarkEnd w:id="137"/>
      <w:bookmarkStart w:id="138" w:name="_Toc184310286"/>
      <w:bookmarkEnd w:id="138"/>
      <w:bookmarkStart w:id="139" w:name="_Toc184313259"/>
      <w:bookmarkEnd w:id="139"/>
      <w:bookmarkStart w:id="140" w:name="_Toc184313238"/>
      <w:bookmarkEnd w:id="140"/>
      <w:bookmarkStart w:id="141" w:name="_Toc184314444"/>
      <w:bookmarkEnd w:id="141"/>
      <w:bookmarkStart w:id="142" w:name="_Toc184312079"/>
      <w:bookmarkEnd w:id="142"/>
      <w:bookmarkStart w:id="143" w:name="_Toc184314480"/>
      <w:bookmarkEnd w:id="143"/>
      <w:bookmarkStart w:id="144" w:name="_Toc184310332"/>
      <w:bookmarkEnd w:id="144"/>
      <w:bookmarkStart w:id="145" w:name="_Toc184308078"/>
      <w:bookmarkEnd w:id="145"/>
      <w:bookmarkStart w:id="146" w:name="_Toc184313285"/>
      <w:bookmarkEnd w:id="146"/>
      <w:bookmarkStart w:id="147" w:name="_Toc184313304"/>
      <w:bookmarkEnd w:id="147"/>
      <w:bookmarkStart w:id="148" w:name="_Toc184313278"/>
      <w:bookmarkEnd w:id="148"/>
      <w:bookmarkStart w:id="149" w:name="_Toc184310311"/>
      <w:bookmarkEnd w:id="149"/>
      <w:bookmarkStart w:id="150" w:name="_Toc184312085"/>
      <w:bookmarkEnd w:id="150"/>
      <w:bookmarkStart w:id="151" w:name="_Toc184314449"/>
      <w:bookmarkEnd w:id="151"/>
      <w:bookmarkStart w:id="152" w:name="_Toc184312104"/>
      <w:bookmarkEnd w:id="152"/>
      <w:bookmarkStart w:id="153" w:name="_Toc184310279"/>
      <w:bookmarkEnd w:id="153"/>
      <w:bookmarkStart w:id="154" w:name="_Toc184310302"/>
      <w:bookmarkEnd w:id="154"/>
      <w:bookmarkStart w:id="155" w:name="_Toc184312116"/>
      <w:bookmarkEnd w:id="155"/>
      <w:bookmarkStart w:id="156" w:name="_Toc184310322"/>
      <w:bookmarkEnd w:id="156"/>
      <w:bookmarkStart w:id="157" w:name="_Toc184310282"/>
      <w:bookmarkEnd w:id="157"/>
      <w:bookmarkStart w:id="158" w:name="_Toc184308074"/>
      <w:bookmarkEnd w:id="158"/>
      <w:bookmarkStart w:id="159" w:name="_Toc184308042"/>
      <w:bookmarkEnd w:id="159"/>
      <w:bookmarkStart w:id="160" w:name="_Toc184310337"/>
      <w:bookmarkEnd w:id="160"/>
      <w:bookmarkStart w:id="161" w:name="_Toc184308097"/>
      <w:bookmarkEnd w:id="161"/>
      <w:bookmarkStart w:id="162" w:name="_Toc184310318"/>
      <w:bookmarkEnd w:id="162"/>
      <w:bookmarkStart w:id="163" w:name="_Toc184313252"/>
      <w:bookmarkEnd w:id="163"/>
      <w:bookmarkStart w:id="164" w:name="_Toc184308060"/>
      <w:bookmarkEnd w:id="164"/>
      <w:bookmarkStart w:id="165" w:name="_Toc184312077"/>
      <w:bookmarkEnd w:id="165"/>
      <w:bookmarkStart w:id="166" w:name="_Toc184310312"/>
      <w:bookmarkEnd w:id="166"/>
      <w:bookmarkStart w:id="167" w:name="_Toc184313307"/>
      <w:bookmarkEnd w:id="167"/>
      <w:bookmarkStart w:id="168" w:name="_Toc184310287"/>
      <w:bookmarkEnd w:id="168"/>
      <w:bookmarkStart w:id="169" w:name="_Toc184313268"/>
      <w:bookmarkEnd w:id="169"/>
      <w:bookmarkStart w:id="170" w:name="_Toc184310284"/>
      <w:bookmarkEnd w:id="170"/>
      <w:bookmarkStart w:id="171" w:name="_Toc184314438"/>
      <w:bookmarkEnd w:id="171"/>
      <w:bookmarkStart w:id="172" w:name="_Toc184308046"/>
      <w:bookmarkEnd w:id="172"/>
      <w:bookmarkStart w:id="173" w:name="_Toc184313301"/>
      <w:bookmarkEnd w:id="173"/>
      <w:bookmarkStart w:id="174" w:name="_Toc184310278"/>
      <w:bookmarkEnd w:id="174"/>
      <w:bookmarkStart w:id="175" w:name="_Toc184310316"/>
      <w:bookmarkEnd w:id="175"/>
      <w:bookmarkStart w:id="176" w:name="_Toc184313256"/>
      <w:bookmarkEnd w:id="176"/>
      <w:bookmarkStart w:id="177" w:name="_Toc184313244"/>
      <w:bookmarkEnd w:id="177"/>
      <w:bookmarkStart w:id="178" w:name="_Toc184312087"/>
      <w:bookmarkEnd w:id="178"/>
      <w:bookmarkStart w:id="179" w:name="_Toc184312097"/>
      <w:bookmarkEnd w:id="179"/>
      <w:bookmarkStart w:id="180" w:name="_Toc184314453"/>
      <w:bookmarkEnd w:id="180"/>
      <w:bookmarkStart w:id="181" w:name="_Toc184310306"/>
      <w:bookmarkEnd w:id="181"/>
      <w:bookmarkStart w:id="182" w:name="_Toc184312108"/>
      <w:bookmarkEnd w:id="182"/>
      <w:bookmarkStart w:id="183" w:name="_Toc184314447"/>
      <w:bookmarkEnd w:id="183"/>
      <w:bookmarkStart w:id="184" w:name="_Toc184310315"/>
      <w:bookmarkEnd w:id="184"/>
      <w:bookmarkStart w:id="185" w:name="_Toc184313267"/>
      <w:bookmarkEnd w:id="185"/>
      <w:bookmarkStart w:id="186" w:name="_Toc184308090"/>
      <w:bookmarkEnd w:id="186"/>
      <w:bookmarkStart w:id="187" w:name="_Toc184314472"/>
      <w:bookmarkEnd w:id="187"/>
      <w:bookmarkStart w:id="188" w:name="_Toc184313269"/>
      <w:bookmarkEnd w:id="188"/>
      <w:bookmarkStart w:id="189" w:name="_Toc184310334"/>
      <w:bookmarkEnd w:id="189"/>
      <w:bookmarkStart w:id="190" w:name="_Toc184308082"/>
      <w:bookmarkEnd w:id="190"/>
      <w:bookmarkStart w:id="191" w:name="_Toc184313266"/>
      <w:bookmarkEnd w:id="191"/>
      <w:bookmarkStart w:id="192" w:name="_Toc184314458"/>
      <w:bookmarkEnd w:id="192"/>
      <w:bookmarkStart w:id="193" w:name="_Toc184314443"/>
      <w:bookmarkEnd w:id="193"/>
      <w:bookmarkStart w:id="194" w:name="_Toc184308055"/>
      <w:bookmarkEnd w:id="194"/>
      <w:bookmarkStart w:id="195" w:name="_Toc184310320"/>
      <w:bookmarkEnd w:id="195"/>
      <w:bookmarkStart w:id="196" w:name="_Toc184310303"/>
      <w:bookmarkEnd w:id="196"/>
      <w:bookmarkStart w:id="197" w:name="_Toc184314471"/>
      <w:bookmarkEnd w:id="197"/>
      <w:bookmarkStart w:id="198" w:name="_Toc184310297"/>
      <w:bookmarkEnd w:id="198"/>
      <w:bookmarkStart w:id="199" w:name="_Toc184308077"/>
      <w:bookmarkEnd w:id="199"/>
      <w:bookmarkStart w:id="200" w:name="_Toc184313288"/>
      <w:bookmarkEnd w:id="200"/>
      <w:bookmarkStart w:id="201" w:name="_Toc184314433"/>
      <w:bookmarkEnd w:id="201"/>
      <w:bookmarkStart w:id="202" w:name="_Toc184308103"/>
      <w:bookmarkEnd w:id="202"/>
      <w:bookmarkStart w:id="203" w:name="_Toc184312110"/>
      <w:bookmarkEnd w:id="203"/>
      <w:bookmarkStart w:id="204" w:name="_Toc184312128"/>
      <w:bookmarkEnd w:id="204"/>
      <w:bookmarkStart w:id="205" w:name="_Toc184310310"/>
      <w:bookmarkEnd w:id="205"/>
      <w:bookmarkStart w:id="206" w:name="_Toc184312137"/>
      <w:bookmarkEnd w:id="206"/>
      <w:bookmarkStart w:id="207" w:name="_Toc184313295"/>
      <w:bookmarkEnd w:id="207"/>
      <w:bookmarkStart w:id="208" w:name="_Toc184312122"/>
      <w:bookmarkEnd w:id="208"/>
      <w:bookmarkStart w:id="209" w:name="_Toc184308089"/>
      <w:bookmarkEnd w:id="209"/>
      <w:bookmarkStart w:id="210" w:name="_Toc184314448"/>
      <w:bookmarkEnd w:id="210"/>
      <w:bookmarkStart w:id="211" w:name="_Toc184313265"/>
      <w:bookmarkEnd w:id="211"/>
      <w:bookmarkStart w:id="212" w:name="_Toc184314464"/>
      <w:bookmarkEnd w:id="212"/>
      <w:bookmarkStart w:id="213" w:name="_Toc184310290"/>
      <w:bookmarkEnd w:id="213"/>
      <w:bookmarkStart w:id="214" w:name="_Toc184313286"/>
      <w:bookmarkEnd w:id="214"/>
      <w:bookmarkStart w:id="215" w:name="_Toc184312111"/>
      <w:bookmarkEnd w:id="215"/>
      <w:bookmarkStart w:id="216" w:name="_Toc184313273"/>
      <w:bookmarkEnd w:id="216"/>
      <w:bookmarkStart w:id="217" w:name="_Toc184308041"/>
      <w:bookmarkEnd w:id="217"/>
      <w:bookmarkStart w:id="218" w:name="_Toc184312134"/>
      <w:bookmarkEnd w:id="218"/>
      <w:bookmarkStart w:id="219" w:name="_Toc184314411"/>
      <w:bookmarkEnd w:id="219"/>
      <w:bookmarkStart w:id="220" w:name="_Toc184310343"/>
      <w:bookmarkEnd w:id="220"/>
      <w:bookmarkStart w:id="221" w:name="_Toc184313247"/>
      <w:bookmarkEnd w:id="221"/>
      <w:bookmarkStart w:id="222" w:name="_Toc184310283"/>
      <w:bookmarkEnd w:id="222"/>
      <w:bookmarkStart w:id="223" w:name="_Toc184312114"/>
      <w:bookmarkEnd w:id="223"/>
      <w:bookmarkStart w:id="224" w:name="_Toc184314456"/>
      <w:bookmarkEnd w:id="224"/>
      <w:bookmarkStart w:id="225" w:name="_Toc184310327"/>
      <w:bookmarkEnd w:id="225"/>
      <w:bookmarkStart w:id="226" w:name="_Toc184308054"/>
      <w:bookmarkEnd w:id="226"/>
      <w:bookmarkStart w:id="227" w:name="_Toc184308075"/>
      <w:bookmarkEnd w:id="227"/>
      <w:bookmarkStart w:id="228" w:name="_Toc184313300"/>
      <w:bookmarkEnd w:id="228"/>
      <w:bookmarkStart w:id="229" w:name="_Toc184308095"/>
      <w:bookmarkEnd w:id="229"/>
      <w:bookmarkStart w:id="230" w:name="_Toc184310342"/>
      <w:bookmarkEnd w:id="230"/>
      <w:bookmarkStart w:id="231" w:name="_Toc184313241"/>
      <w:bookmarkEnd w:id="231"/>
      <w:bookmarkStart w:id="232" w:name="_Toc184314435"/>
      <w:bookmarkEnd w:id="232"/>
      <w:bookmarkStart w:id="233" w:name="_Toc184312107"/>
      <w:bookmarkEnd w:id="233"/>
      <w:bookmarkStart w:id="234" w:name="_Toc184310288"/>
      <w:bookmarkEnd w:id="234"/>
      <w:bookmarkStart w:id="235" w:name="_Toc184310325"/>
      <w:bookmarkEnd w:id="235"/>
      <w:bookmarkStart w:id="236" w:name="_Toc184312136"/>
      <w:bookmarkEnd w:id="236"/>
      <w:bookmarkStart w:id="237" w:name="_Toc184312117"/>
      <w:bookmarkEnd w:id="237"/>
      <w:bookmarkStart w:id="238" w:name="_Toc184312095"/>
      <w:bookmarkEnd w:id="238"/>
      <w:bookmarkStart w:id="239" w:name="_Toc184308087"/>
      <w:bookmarkEnd w:id="239"/>
      <w:bookmarkStart w:id="240" w:name="_Toc184308106"/>
      <w:bookmarkEnd w:id="240"/>
      <w:bookmarkStart w:id="241" w:name="_Toc184314473"/>
      <w:bookmarkEnd w:id="241"/>
      <w:bookmarkStart w:id="242" w:name="_Toc184313257"/>
      <w:bookmarkEnd w:id="242"/>
      <w:bookmarkStart w:id="243" w:name="_Toc184312078"/>
      <w:bookmarkEnd w:id="243"/>
      <w:bookmarkStart w:id="244" w:name="_Toc184314414"/>
      <w:bookmarkEnd w:id="244"/>
      <w:bookmarkStart w:id="245" w:name="_Toc184310326"/>
      <w:bookmarkEnd w:id="245"/>
      <w:bookmarkStart w:id="246" w:name="_Toc184310298"/>
      <w:bookmarkEnd w:id="246"/>
      <w:bookmarkStart w:id="247" w:name="_Toc184312118"/>
      <w:bookmarkEnd w:id="247"/>
      <w:bookmarkStart w:id="248" w:name="_Toc184308088"/>
      <w:bookmarkEnd w:id="248"/>
      <w:bookmarkStart w:id="249" w:name="_Toc184312131"/>
      <w:bookmarkEnd w:id="249"/>
      <w:bookmarkStart w:id="250" w:name="_Toc184308073"/>
      <w:bookmarkEnd w:id="250"/>
      <w:bookmarkStart w:id="251" w:name="_Toc184310331"/>
      <w:bookmarkEnd w:id="251"/>
      <w:bookmarkStart w:id="252" w:name="_Toc184314423"/>
      <w:bookmarkEnd w:id="252"/>
      <w:bookmarkStart w:id="253" w:name="_Toc184312123"/>
      <w:bookmarkEnd w:id="253"/>
      <w:bookmarkStart w:id="254" w:name="_Toc184312103"/>
      <w:bookmarkEnd w:id="254"/>
      <w:bookmarkStart w:id="255" w:name="_Toc184312073"/>
      <w:bookmarkEnd w:id="255"/>
      <w:bookmarkStart w:id="256" w:name="_Toc184314469"/>
      <w:bookmarkEnd w:id="256"/>
      <w:bookmarkStart w:id="257" w:name="_Toc184308047"/>
      <w:bookmarkEnd w:id="257"/>
      <w:bookmarkStart w:id="258" w:name="_Toc184313249"/>
      <w:bookmarkEnd w:id="258"/>
      <w:bookmarkStart w:id="259" w:name="_Toc184314413"/>
      <w:bookmarkEnd w:id="259"/>
      <w:bookmarkStart w:id="260" w:name="_Toc184314421"/>
      <w:bookmarkEnd w:id="260"/>
      <w:bookmarkStart w:id="261" w:name="_Toc184312092"/>
      <w:bookmarkEnd w:id="261"/>
      <w:bookmarkStart w:id="262" w:name="_Toc184312096"/>
      <w:bookmarkEnd w:id="262"/>
      <w:bookmarkStart w:id="263" w:name="_Toc184310335"/>
      <w:bookmarkEnd w:id="263"/>
      <w:bookmarkStart w:id="264" w:name="_Toc184310276"/>
      <w:bookmarkEnd w:id="264"/>
      <w:bookmarkStart w:id="265" w:name="_Toc184312119"/>
      <w:bookmarkEnd w:id="265"/>
      <w:bookmarkStart w:id="266" w:name="_Toc184314450"/>
      <w:bookmarkEnd w:id="266"/>
      <w:bookmarkStart w:id="267" w:name="_Toc184308092"/>
      <w:bookmarkEnd w:id="267"/>
      <w:bookmarkStart w:id="268" w:name="_Toc184308070"/>
      <w:bookmarkEnd w:id="268"/>
      <w:bookmarkStart w:id="269" w:name="_Toc184310309"/>
      <w:bookmarkEnd w:id="269"/>
      <w:bookmarkStart w:id="270" w:name="_Toc184314440"/>
      <w:bookmarkEnd w:id="270"/>
      <w:bookmarkStart w:id="271" w:name="_Toc184308068"/>
      <w:bookmarkEnd w:id="271"/>
      <w:bookmarkStart w:id="272" w:name="_Toc184313279"/>
      <w:bookmarkEnd w:id="272"/>
      <w:bookmarkStart w:id="273" w:name="_Toc184313292"/>
      <w:bookmarkEnd w:id="273"/>
      <w:bookmarkStart w:id="274" w:name="_Toc184314428"/>
      <w:bookmarkEnd w:id="274"/>
      <w:bookmarkStart w:id="275" w:name="_Toc184308093"/>
      <w:bookmarkEnd w:id="275"/>
      <w:bookmarkStart w:id="276" w:name="_Toc184312102"/>
      <w:bookmarkEnd w:id="276"/>
      <w:bookmarkStart w:id="277" w:name="_Toc184308038"/>
      <w:bookmarkEnd w:id="277"/>
      <w:bookmarkStart w:id="278" w:name="_Toc184313287"/>
      <w:bookmarkEnd w:id="278"/>
      <w:bookmarkStart w:id="279" w:name="_Toc184310295"/>
      <w:bookmarkEnd w:id="279"/>
      <w:bookmarkStart w:id="280" w:name="_Toc184314470"/>
      <w:bookmarkEnd w:id="280"/>
      <w:bookmarkStart w:id="281" w:name="_Toc184314439"/>
      <w:bookmarkEnd w:id="281"/>
      <w:bookmarkStart w:id="282" w:name="_Toc184314466"/>
      <w:bookmarkEnd w:id="282"/>
      <w:bookmarkStart w:id="283" w:name="_Toc184312081"/>
      <w:bookmarkEnd w:id="283"/>
      <w:bookmarkStart w:id="284" w:name="_Toc184313258"/>
      <w:bookmarkEnd w:id="284"/>
      <w:bookmarkStart w:id="285" w:name="_Toc184314468"/>
      <w:bookmarkEnd w:id="285"/>
      <w:bookmarkStart w:id="286" w:name="_Toc184308080"/>
      <w:bookmarkEnd w:id="286"/>
      <w:bookmarkStart w:id="287" w:name="_Toc184314482"/>
      <w:bookmarkEnd w:id="287"/>
      <w:bookmarkStart w:id="288" w:name="_Toc184314422"/>
      <w:bookmarkEnd w:id="288"/>
      <w:bookmarkStart w:id="289" w:name="_Toc184314465"/>
      <w:bookmarkEnd w:id="289"/>
      <w:bookmarkStart w:id="290" w:name="_Toc184308039"/>
      <w:bookmarkEnd w:id="290"/>
      <w:bookmarkStart w:id="291" w:name="_Toc184313291"/>
      <w:bookmarkEnd w:id="291"/>
      <w:bookmarkStart w:id="292" w:name="_Toc184314412"/>
      <w:bookmarkEnd w:id="292"/>
      <w:bookmarkStart w:id="293" w:name="_Toc184313308"/>
      <w:bookmarkEnd w:id="293"/>
      <w:bookmarkStart w:id="294" w:name="_Toc184310274"/>
      <w:bookmarkEnd w:id="294"/>
      <w:bookmarkStart w:id="295" w:name="_Toc184314445"/>
      <w:bookmarkEnd w:id="295"/>
      <w:bookmarkStart w:id="296" w:name="_Toc184310305"/>
      <w:bookmarkEnd w:id="296"/>
      <w:bookmarkStart w:id="297" w:name="_Toc184313242"/>
      <w:bookmarkEnd w:id="297"/>
      <w:bookmarkStart w:id="298" w:name="_Toc184310314"/>
      <w:bookmarkEnd w:id="298"/>
      <w:bookmarkStart w:id="299" w:name="_Toc184313248"/>
      <w:bookmarkEnd w:id="299"/>
      <w:bookmarkStart w:id="300" w:name="_Toc184313284"/>
      <w:bookmarkEnd w:id="300"/>
      <w:bookmarkStart w:id="301" w:name="_Toc184314475"/>
      <w:bookmarkEnd w:id="301"/>
      <w:bookmarkStart w:id="302" w:name="_Toc184312069"/>
      <w:bookmarkEnd w:id="302"/>
      <w:bookmarkStart w:id="303" w:name="_Toc184314424"/>
      <w:bookmarkEnd w:id="303"/>
      <w:bookmarkStart w:id="304" w:name="_Toc184308108"/>
      <w:bookmarkEnd w:id="304"/>
      <w:bookmarkStart w:id="305" w:name="_Toc184314442"/>
      <w:bookmarkEnd w:id="305"/>
      <w:bookmarkStart w:id="306" w:name="_Toc184308086"/>
      <w:bookmarkEnd w:id="306"/>
      <w:bookmarkStart w:id="307" w:name="_Toc184308063"/>
      <w:bookmarkEnd w:id="307"/>
      <w:bookmarkStart w:id="308" w:name="_Toc184312086"/>
      <w:bookmarkEnd w:id="308"/>
      <w:bookmarkStart w:id="309" w:name="_Toc184314454"/>
      <w:bookmarkEnd w:id="309"/>
      <w:bookmarkStart w:id="310" w:name="_Toc184310333"/>
      <w:bookmarkEnd w:id="310"/>
      <w:bookmarkStart w:id="311" w:name="_Toc184314451"/>
      <w:bookmarkEnd w:id="311"/>
      <w:bookmarkStart w:id="312" w:name="_Toc184313254"/>
      <w:bookmarkEnd w:id="312"/>
      <w:bookmarkStart w:id="313" w:name="_Toc184310289"/>
      <w:bookmarkEnd w:id="313"/>
      <w:bookmarkStart w:id="314" w:name="_Toc184308050"/>
      <w:bookmarkEnd w:id="314"/>
      <w:bookmarkStart w:id="315" w:name="_Toc184310313"/>
      <w:bookmarkEnd w:id="315"/>
      <w:bookmarkStart w:id="316" w:name="_Toc184312125"/>
      <w:bookmarkEnd w:id="316"/>
      <w:bookmarkStart w:id="317" w:name="_Toc184308037"/>
      <w:bookmarkEnd w:id="317"/>
      <w:bookmarkStart w:id="318" w:name="_Toc184313272"/>
      <w:bookmarkEnd w:id="318"/>
      <w:bookmarkStart w:id="319" w:name="_Toc184314437"/>
      <w:bookmarkEnd w:id="319"/>
      <w:bookmarkStart w:id="320" w:name="_Toc184312093"/>
      <w:bookmarkEnd w:id="320"/>
      <w:bookmarkStart w:id="321" w:name="_Toc184312080"/>
      <w:bookmarkEnd w:id="321"/>
      <w:bookmarkStart w:id="322" w:name="_Toc184314461"/>
      <w:bookmarkEnd w:id="322"/>
      <w:bookmarkStart w:id="323" w:name="_Toc184310308"/>
      <w:bookmarkEnd w:id="323"/>
      <w:bookmarkStart w:id="324" w:name="_Toc184314460"/>
      <w:bookmarkEnd w:id="324"/>
      <w:bookmarkStart w:id="325" w:name="_Toc184312130"/>
      <w:bookmarkEnd w:id="325"/>
      <w:bookmarkStart w:id="326" w:name="_Toc184312071"/>
      <w:bookmarkEnd w:id="326"/>
      <w:bookmarkStart w:id="327" w:name="_Toc184312088"/>
      <w:bookmarkEnd w:id="327"/>
      <w:bookmarkStart w:id="328" w:name="_Toc184314434"/>
      <w:bookmarkEnd w:id="328"/>
      <w:bookmarkStart w:id="329" w:name="_Toc184313281"/>
      <w:bookmarkEnd w:id="329"/>
      <w:bookmarkStart w:id="330" w:name="_Toc184313296"/>
      <w:bookmarkEnd w:id="330"/>
      <w:bookmarkStart w:id="331" w:name="_Toc184314467"/>
      <w:bookmarkEnd w:id="331"/>
      <w:bookmarkStart w:id="332" w:name="_Toc184314476"/>
      <w:bookmarkEnd w:id="332"/>
      <w:bookmarkStart w:id="333" w:name="_Toc184313251"/>
      <w:bookmarkEnd w:id="333"/>
      <w:bookmarkStart w:id="334" w:name="_Toc184310296"/>
      <w:bookmarkEnd w:id="334"/>
      <w:bookmarkStart w:id="335" w:name="_Toc184314417"/>
      <w:bookmarkEnd w:id="335"/>
      <w:bookmarkStart w:id="336" w:name="_Toc184312120"/>
      <w:bookmarkEnd w:id="336"/>
      <w:bookmarkStart w:id="337" w:name="_Toc184313239"/>
      <w:bookmarkEnd w:id="337"/>
      <w:bookmarkStart w:id="338" w:name="_Toc184313282"/>
      <w:bookmarkEnd w:id="338"/>
      <w:bookmarkStart w:id="339" w:name="_Toc184308085"/>
      <w:bookmarkEnd w:id="339"/>
      <w:bookmarkStart w:id="340" w:name="_Toc184310307"/>
      <w:bookmarkEnd w:id="340"/>
      <w:bookmarkStart w:id="341" w:name="_Toc184312068"/>
      <w:bookmarkEnd w:id="341"/>
      <w:bookmarkStart w:id="342" w:name="_Toc184312138"/>
      <w:bookmarkEnd w:id="342"/>
      <w:bookmarkStart w:id="343" w:name="_Toc184314436"/>
      <w:bookmarkEnd w:id="343"/>
      <w:bookmarkStart w:id="344" w:name="_Toc184312075"/>
      <w:bookmarkEnd w:id="344"/>
      <w:bookmarkStart w:id="345" w:name="_Toc184313255"/>
      <w:bookmarkEnd w:id="345"/>
      <w:bookmarkStart w:id="346" w:name="_Toc184310338"/>
      <w:bookmarkEnd w:id="346"/>
      <w:bookmarkStart w:id="347" w:name="_Toc184312124"/>
      <w:bookmarkEnd w:id="347"/>
      <w:bookmarkStart w:id="348" w:name="_Toc184312121"/>
      <w:bookmarkEnd w:id="348"/>
      <w:bookmarkStart w:id="349" w:name="_Toc184314420"/>
      <w:bookmarkEnd w:id="349"/>
      <w:bookmarkStart w:id="350" w:name="_Toc184313290"/>
      <w:bookmarkEnd w:id="350"/>
      <w:bookmarkStart w:id="351" w:name="_Toc184308098"/>
      <w:bookmarkEnd w:id="351"/>
      <w:bookmarkStart w:id="352" w:name="_Toc184308044"/>
      <w:bookmarkEnd w:id="352"/>
      <w:bookmarkStart w:id="353" w:name="_Toc184313294"/>
      <w:bookmarkEnd w:id="353"/>
      <w:bookmarkStart w:id="354" w:name="_Toc184312105"/>
      <w:bookmarkEnd w:id="354"/>
      <w:bookmarkStart w:id="355" w:name="_Toc184314430"/>
      <w:bookmarkEnd w:id="355"/>
      <w:bookmarkStart w:id="356" w:name="_Toc184312083"/>
      <w:bookmarkEnd w:id="356"/>
      <w:bookmarkStart w:id="357" w:name="_Toc184310301"/>
      <w:bookmarkEnd w:id="357"/>
      <w:bookmarkStart w:id="358" w:name="_Toc184310275"/>
      <w:bookmarkEnd w:id="358"/>
      <w:bookmarkStart w:id="359" w:name="_Toc184308066"/>
      <w:bookmarkEnd w:id="359"/>
      <w:bookmarkStart w:id="360" w:name="_Toc184310292"/>
      <w:bookmarkEnd w:id="360"/>
      <w:bookmarkStart w:id="361" w:name="_Toc184314418"/>
      <w:bookmarkEnd w:id="361"/>
      <w:bookmarkStart w:id="362" w:name="_Toc184312129"/>
      <w:bookmarkEnd w:id="362"/>
      <w:bookmarkStart w:id="363" w:name="_Toc184314446"/>
      <w:bookmarkEnd w:id="363"/>
      <w:bookmarkStart w:id="364" w:name="_Toc184312139"/>
      <w:bookmarkEnd w:id="364"/>
      <w:bookmarkStart w:id="365" w:name="_Toc184310340"/>
      <w:bookmarkEnd w:id="365"/>
      <w:bookmarkStart w:id="366" w:name="_Toc184313302"/>
      <w:bookmarkEnd w:id="366"/>
      <w:bookmarkStart w:id="367" w:name="_Toc184310336"/>
      <w:bookmarkEnd w:id="367"/>
      <w:bookmarkStart w:id="368" w:name="_Toc184314478"/>
      <w:bookmarkEnd w:id="368"/>
      <w:bookmarkStart w:id="369" w:name="_Toc184313264"/>
      <w:bookmarkEnd w:id="369"/>
      <w:bookmarkStart w:id="370" w:name="_Toc184308065"/>
      <w:bookmarkEnd w:id="370"/>
      <w:bookmarkStart w:id="371" w:name="_Toc184313246"/>
      <w:bookmarkEnd w:id="371"/>
      <w:bookmarkStart w:id="372" w:name="_Toc184310328"/>
      <w:bookmarkEnd w:id="372"/>
      <w:bookmarkStart w:id="373" w:name="_Toc184314427"/>
      <w:bookmarkEnd w:id="373"/>
      <w:bookmarkStart w:id="374" w:name="_Toc184314415"/>
      <w:bookmarkEnd w:id="374"/>
      <w:bookmarkStart w:id="375" w:name="_Toc184308043"/>
      <w:bookmarkEnd w:id="375"/>
      <w:bookmarkStart w:id="376" w:name="_Toc184310329"/>
      <w:bookmarkEnd w:id="376"/>
      <w:bookmarkStart w:id="377" w:name="_Toc184312101"/>
      <w:bookmarkEnd w:id="377"/>
      <w:bookmarkStart w:id="378" w:name="_Toc184310299"/>
      <w:bookmarkEnd w:id="378"/>
      <w:bookmarkStart w:id="379" w:name="_Toc184310280"/>
      <w:bookmarkEnd w:id="379"/>
      <w:bookmarkStart w:id="380" w:name="_Toc184310304"/>
      <w:bookmarkEnd w:id="380"/>
      <w:bookmarkStart w:id="381" w:name="_Toc184308079"/>
      <w:bookmarkEnd w:id="381"/>
      <w:bookmarkStart w:id="382" w:name="_Toc184308059"/>
      <w:bookmarkEnd w:id="382"/>
      <w:bookmarkStart w:id="383" w:name="_Toc184310339"/>
      <w:bookmarkEnd w:id="383"/>
      <w:bookmarkStart w:id="384" w:name="_Toc184313262"/>
      <w:bookmarkEnd w:id="384"/>
      <w:bookmarkStart w:id="385" w:name="_Toc184310291"/>
      <w:bookmarkEnd w:id="385"/>
      <w:bookmarkStart w:id="386" w:name="_Toc184312094"/>
      <w:bookmarkEnd w:id="386"/>
      <w:bookmarkStart w:id="387" w:name="_Toc184310273"/>
      <w:bookmarkEnd w:id="387"/>
      <w:bookmarkStart w:id="388" w:name="_Toc184308083"/>
      <w:bookmarkEnd w:id="388"/>
      <w:r>
        <w:rPr>
          <w:rFonts w:hint="eastAsia" w:ascii="仿宋" w:hAnsi="仿宋" w:eastAsia="仿宋" w:cs="仿宋"/>
          <w:b/>
          <w:sz w:val="36"/>
          <w:szCs w:val="36"/>
        </w:rPr>
        <w:t>评标办法</w:t>
      </w:r>
    </w:p>
    <w:p w14:paraId="42026E07">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评标办法前附表</w:t>
      </w:r>
    </w:p>
    <w:p w14:paraId="498DA550">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1、采用</w:t>
      </w:r>
      <w:r>
        <w:rPr>
          <w:rFonts w:hint="eastAsia" w:ascii="仿宋" w:hAnsi="仿宋" w:eastAsia="仿宋" w:cs="仿宋"/>
          <w:color w:val="auto"/>
          <w:sz w:val="24"/>
          <w:highlight w:val="none"/>
          <w:u w:val="single"/>
        </w:rPr>
        <w:t>　综合评分法　</w:t>
      </w:r>
      <w:r>
        <w:rPr>
          <w:rFonts w:hint="eastAsia" w:ascii="仿宋" w:hAnsi="仿宋" w:eastAsia="仿宋" w:cs="仿宋"/>
          <w:color w:val="auto"/>
          <w:sz w:val="24"/>
          <w:highlight w:val="none"/>
        </w:rPr>
        <w:t>。即在符合招标文件要求的前提下，择定最高得分者为第一中标候选人，即预中标人。</w:t>
      </w:r>
    </w:p>
    <w:p w14:paraId="104D6729">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2、合格</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的评标得分为各项目汇总得分，中标候选资格按评标得分由高到低顺序排列，得分相同的，按投标报价由低到高顺序排列；得分且投标报价相同的，按商务技术得分由高到低顺序排列。</w:t>
      </w:r>
      <w:r>
        <w:rPr>
          <w:rFonts w:hint="eastAsia" w:ascii="仿宋" w:hAnsi="仿宋" w:eastAsia="仿宋" w:cs="仿宋"/>
          <w:bCs/>
          <w:color w:val="auto"/>
          <w:sz w:val="24"/>
          <w:highlight w:val="none"/>
        </w:rPr>
        <w:t>评分过程中采用四舍五入</w:t>
      </w:r>
      <w:r>
        <w:rPr>
          <w:rFonts w:hint="eastAsia" w:ascii="仿宋" w:hAnsi="仿宋" w:eastAsia="仿宋" w:cs="仿宋"/>
          <w:color w:val="auto"/>
          <w:sz w:val="24"/>
          <w:highlight w:val="none"/>
        </w:rPr>
        <w:t>法，并保留小数2位。</w:t>
      </w:r>
    </w:p>
    <w:p w14:paraId="4CD1AA7C">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3、评分办法</w:t>
      </w:r>
    </w:p>
    <w:p w14:paraId="2F5325D4">
      <w:pPr>
        <w:keepNext w:val="0"/>
        <w:keepLines w:val="0"/>
        <w:pageBreakBefore w:val="0"/>
        <w:widowControl w:val="0"/>
        <w:kinsoku/>
        <w:wordWrap/>
        <w:overflowPunct/>
        <w:topLinePunct w:val="0"/>
        <w:autoSpaceDE w:val="0"/>
        <w:autoSpaceDN w:val="0"/>
        <w:bidi w:val="0"/>
        <w:adjustRightInd w:val="0"/>
        <w:snapToGrid/>
        <w:spacing w:line="360" w:lineRule="exact"/>
        <w:ind w:firstLine="0" w:firstLineChars="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14:paraId="11B54F8F">
      <w:pPr>
        <w:keepNext w:val="0"/>
        <w:keepLines w:val="0"/>
        <w:pageBreakBefore w:val="0"/>
        <w:widowControl w:val="0"/>
        <w:kinsoku/>
        <w:wordWrap/>
        <w:overflowPunct/>
        <w:topLinePunct w:val="0"/>
        <w:autoSpaceDE w:val="0"/>
        <w:autoSpaceDN w:val="0"/>
        <w:bidi w:val="0"/>
        <w:adjustRightInd w:val="0"/>
        <w:snapToGrid/>
        <w:spacing w:line="360" w:lineRule="exact"/>
        <w:ind w:firstLine="0" w:firstLineChars="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（2）商务技术得分=商务技术评分，商务技术评分=所有评委的有效评分的算术平均数，技术权值=80%。</w:t>
      </w:r>
    </w:p>
    <w:p w14:paraId="2515E391">
      <w:pPr>
        <w:keepNext w:val="0"/>
        <w:keepLines w:val="0"/>
        <w:pageBreakBefore w:val="0"/>
        <w:widowControl w:val="0"/>
        <w:kinsoku/>
        <w:wordWrap/>
        <w:overflowPunct/>
        <w:topLinePunct w:val="0"/>
        <w:autoSpaceDE w:val="0"/>
        <w:autoSpaceDN w:val="0"/>
        <w:bidi w:val="0"/>
        <w:adjustRightInd w:val="0"/>
        <w:snapToGrid/>
        <w:spacing w:line="360" w:lineRule="exact"/>
        <w:ind w:firstLine="0" w:firstLineChars="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（3）报价得分=（评标基准价/投标折扣率）*价格权值*100，评标基准价=有效供应商的最低投标报价，价格权值=20%；</w:t>
      </w:r>
    </w:p>
    <w:p w14:paraId="020CDBE4">
      <w:pPr>
        <w:spacing w:line="360" w:lineRule="auto"/>
        <w:rPr>
          <w:rFonts w:hint="default" w:eastAsia="仿宋"/>
          <w:sz w:val="24"/>
          <w:lang w:val="en-US" w:eastAsia="zh-CN"/>
        </w:rPr>
      </w:pPr>
      <w:r>
        <w:rPr>
          <w:rFonts w:hint="eastAsia" w:ascii="仿宋" w:hAnsi="仿宋" w:eastAsia="仿宋"/>
          <w:color w:val="auto"/>
          <w:sz w:val="24"/>
          <w:szCs w:val="24"/>
        </w:rPr>
        <w:t>（</w:t>
      </w:r>
      <w:r>
        <w:rPr>
          <w:rFonts w:hint="eastAsia" w:ascii="仿宋" w:hAnsi="仿宋" w:eastAsia="仿宋"/>
          <w:color w:val="auto"/>
          <w:sz w:val="24"/>
          <w:szCs w:val="24"/>
          <w:lang w:val="en-US" w:eastAsia="zh-CN"/>
        </w:rPr>
        <w:t>4</w:t>
      </w:r>
      <w:r>
        <w:rPr>
          <w:rFonts w:hint="eastAsia" w:ascii="仿宋" w:hAnsi="仿宋" w:eastAsia="仿宋"/>
          <w:color w:val="auto"/>
          <w:sz w:val="24"/>
          <w:szCs w:val="24"/>
        </w:rPr>
        <w:t>）商务技术分评分细则</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（80分）：</w:t>
      </w:r>
    </w:p>
    <w:tbl>
      <w:tblPr>
        <w:tblStyle w:val="62"/>
        <w:tblpPr w:leftFromText="180" w:rightFromText="180" w:vertAnchor="text" w:horzAnchor="page" w:tblpX="1145" w:tblpY="1063"/>
        <w:tblOverlap w:val="never"/>
        <w:tblW w:w="1031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0"/>
        <w:gridCol w:w="876"/>
        <w:gridCol w:w="7939"/>
        <w:gridCol w:w="763"/>
      </w:tblGrid>
      <w:tr w14:paraId="079CAF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trPr>
        <w:tc>
          <w:tcPr>
            <w:tcW w:w="740" w:type="dxa"/>
            <w:noWrap w:val="0"/>
            <w:vAlign w:val="center"/>
          </w:tcPr>
          <w:p w14:paraId="1D4002B3">
            <w:pPr>
              <w:spacing w:line="360" w:lineRule="auto"/>
              <w:jc w:val="center"/>
              <w:rPr>
                <w:rFonts w:hint="eastAsia" w:ascii="仿宋" w:hAnsi="仿宋" w:eastAsia="仿宋" w:cs="宋体"/>
                <w:b/>
                <w:bCs/>
                <w:sz w:val="24"/>
                <w:szCs w:val="24"/>
              </w:rPr>
            </w:pPr>
          </w:p>
          <w:p w14:paraId="3CE50D9B">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序号</w:t>
            </w:r>
          </w:p>
        </w:tc>
        <w:tc>
          <w:tcPr>
            <w:tcW w:w="876" w:type="dxa"/>
            <w:noWrap w:val="0"/>
            <w:vAlign w:val="center"/>
          </w:tcPr>
          <w:p w14:paraId="1C828146">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项目</w:t>
            </w:r>
          </w:p>
        </w:tc>
        <w:tc>
          <w:tcPr>
            <w:tcW w:w="7939" w:type="dxa"/>
            <w:noWrap w:val="0"/>
            <w:vAlign w:val="center"/>
          </w:tcPr>
          <w:p w14:paraId="53F7968F">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评分标准</w:t>
            </w:r>
          </w:p>
        </w:tc>
        <w:tc>
          <w:tcPr>
            <w:tcW w:w="763" w:type="dxa"/>
            <w:noWrap w:val="0"/>
            <w:vAlign w:val="center"/>
          </w:tcPr>
          <w:p w14:paraId="60481624">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分值</w:t>
            </w:r>
          </w:p>
        </w:tc>
      </w:tr>
      <w:tr w14:paraId="38931C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740" w:type="dxa"/>
            <w:noWrap w:val="0"/>
            <w:vAlign w:val="center"/>
          </w:tcPr>
          <w:p w14:paraId="0652021F">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1</w:t>
            </w:r>
          </w:p>
        </w:tc>
        <w:tc>
          <w:tcPr>
            <w:tcW w:w="876" w:type="dxa"/>
            <w:noWrap w:val="0"/>
            <w:vAlign w:val="center"/>
          </w:tcPr>
          <w:p w14:paraId="309B94AA">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企业资信</w:t>
            </w:r>
          </w:p>
        </w:tc>
        <w:tc>
          <w:tcPr>
            <w:tcW w:w="7939" w:type="dxa"/>
            <w:noWrap w:val="0"/>
            <w:vAlign w:val="center"/>
          </w:tcPr>
          <w:p w14:paraId="3E3C739A">
            <w:pPr>
              <w:spacing w:line="300" w:lineRule="auto"/>
              <w:rPr>
                <w:rFonts w:hint="eastAsia" w:ascii="仿宋" w:hAnsi="仿宋" w:eastAsia="仿宋" w:cs="仿宋_GB2312"/>
                <w:bCs/>
                <w:sz w:val="24"/>
                <w:szCs w:val="24"/>
              </w:rPr>
            </w:pPr>
            <w:r>
              <w:rPr>
                <w:rFonts w:hint="eastAsia" w:ascii="仿宋" w:hAnsi="仿宋" w:eastAsia="仿宋" w:cs="仿宋_GB2312"/>
                <w:bCs/>
                <w:sz w:val="24"/>
                <w:szCs w:val="24"/>
              </w:rPr>
              <w:t>投标人具有有效期内的质量管理体系认证证书、职业健康安全管理体系认证证书、环境管理体系认证证书的，每提供一个证书得1分，最高得3分。</w:t>
            </w:r>
            <w:r>
              <w:rPr>
                <w:rFonts w:hint="eastAsia" w:ascii="仿宋" w:hAnsi="仿宋" w:eastAsia="仿宋" w:cs="仿宋"/>
                <w:w w:val="90"/>
                <w:sz w:val="24"/>
              </w:rPr>
              <w:t>（注：商务技术文件中需提供有效期内证书复印件并加盖投标人公章，否则不得分。）</w:t>
            </w:r>
          </w:p>
        </w:tc>
        <w:tc>
          <w:tcPr>
            <w:tcW w:w="763" w:type="dxa"/>
            <w:noWrap w:val="0"/>
            <w:vAlign w:val="center"/>
          </w:tcPr>
          <w:p w14:paraId="5D31E008">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3</w:t>
            </w:r>
          </w:p>
        </w:tc>
      </w:tr>
      <w:tr w14:paraId="4AEDDF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7" w:hRule="atLeast"/>
        </w:trPr>
        <w:tc>
          <w:tcPr>
            <w:tcW w:w="740" w:type="dxa"/>
            <w:noWrap w:val="0"/>
            <w:vAlign w:val="center"/>
          </w:tcPr>
          <w:p w14:paraId="2AE222B9">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2</w:t>
            </w:r>
          </w:p>
        </w:tc>
        <w:tc>
          <w:tcPr>
            <w:tcW w:w="876" w:type="dxa"/>
            <w:noWrap w:val="0"/>
            <w:vAlign w:val="center"/>
          </w:tcPr>
          <w:p w14:paraId="109F488F">
            <w:pPr>
              <w:spacing w:line="360" w:lineRule="auto"/>
              <w:jc w:val="center"/>
              <w:rPr>
                <w:rFonts w:ascii="仿宋" w:hAnsi="仿宋" w:eastAsia="仿宋" w:cs="宋体"/>
                <w:b/>
                <w:bCs/>
                <w:sz w:val="24"/>
                <w:szCs w:val="24"/>
              </w:rPr>
            </w:pPr>
            <w:r>
              <w:rPr>
                <w:rFonts w:ascii="仿宋" w:hAnsi="仿宋" w:eastAsia="仿宋" w:cs="宋体"/>
                <w:b/>
                <w:bCs/>
                <w:sz w:val="24"/>
                <w:szCs w:val="24"/>
              </w:rPr>
              <w:t>业绩</w:t>
            </w:r>
          </w:p>
        </w:tc>
        <w:tc>
          <w:tcPr>
            <w:tcW w:w="7939" w:type="dxa"/>
            <w:noWrap w:val="0"/>
            <w:vAlign w:val="center"/>
          </w:tcPr>
          <w:p w14:paraId="6145A5A2">
            <w:pPr>
              <w:spacing w:line="300" w:lineRule="auto"/>
              <w:rPr>
                <w:rFonts w:ascii="仿宋" w:hAnsi="仿宋" w:eastAsia="仿宋" w:cs="仿宋_GB2312"/>
                <w:bCs/>
                <w:sz w:val="24"/>
                <w:szCs w:val="24"/>
              </w:rPr>
            </w:pPr>
            <w:r>
              <w:rPr>
                <w:rFonts w:hint="eastAsia" w:ascii="仿宋" w:hAnsi="仿宋" w:eastAsia="仿宋" w:cs="仿宋_GB2312"/>
                <w:bCs/>
                <w:color w:val="000000"/>
                <w:sz w:val="24"/>
                <w:szCs w:val="24"/>
              </w:rPr>
              <w:t>投标人自20</w:t>
            </w:r>
            <w:r>
              <w:rPr>
                <w:rFonts w:hint="eastAsia" w:ascii="仿宋" w:hAnsi="仿宋" w:eastAsia="仿宋" w:cs="仿宋_GB2312"/>
                <w:bCs/>
                <w:color w:val="000000"/>
                <w:sz w:val="24"/>
                <w:szCs w:val="24"/>
                <w:lang w:val="en-US" w:eastAsia="zh-CN"/>
              </w:rPr>
              <w:t>20</w:t>
            </w:r>
            <w:r>
              <w:rPr>
                <w:rFonts w:hint="eastAsia" w:ascii="仿宋" w:hAnsi="仿宋" w:eastAsia="仿宋" w:cs="仿宋_GB2312"/>
                <w:bCs/>
                <w:color w:val="000000"/>
                <w:sz w:val="24"/>
                <w:szCs w:val="24"/>
              </w:rPr>
              <w:t>年1月1日以来（以合同签订时间为准）承担过</w:t>
            </w:r>
            <w:r>
              <w:rPr>
                <w:rFonts w:hint="eastAsia" w:ascii="仿宋" w:hAnsi="仿宋" w:eastAsia="仿宋" w:cs="仿宋_GB2312"/>
                <w:bCs/>
                <w:color w:val="000000"/>
                <w:sz w:val="24"/>
                <w:szCs w:val="24"/>
                <w:lang w:eastAsia="zh-CN"/>
              </w:rPr>
              <w:t>街道、乡镇年度公路类</w:t>
            </w:r>
            <w:r>
              <w:rPr>
                <w:rFonts w:hint="eastAsia" w:ascii="仿宋" w:hAnsi="仿宋" w:eastAsia="仿宋" w:cs="仿宋_GB2312"/>
                <w:bCs/>
                <w:color w:val="000000"/>
                <w:sz w:val="24"/>
                <w:szCs w:val="24"/>
              </w:rPr>
              <w:t>工程监理服务项目业绩的，每提供1个</w:t>
            </w:r>
            <w:r>
              <w:rPr>
                <w:rFonts w:hint="eastAsia" w:ascii="仿宋" w:hAnsi="仿宋" w:eastAsia="仿宋" w:cs="仿宋_GB2312"/>
                <w:bCs/>
                <w:color w:val="000000"/>
                <w:sz w:val="24"/>
                <w:szCs w:val="24"/>
                <w:lang w:eastAsia="zh-CN"/>
              </w:rPr>
              <w:t>年度</w:t>
            </w:r>
            <w:r>
              <w:rPr>
                <w:rFonts w:hint="eastAsia" w:ascii="仿宋" w:hAnsi="仿宋" w:eastAsia="仿宋" w:cs="仿宋_GB2312"/>
                <w:bCs/>
                <w:color w:val="000000"/>
                <w:sz w:val="24"/>
                <w:szCs w:val="24"/>
              </w:rPr>
              <w:t>业绩合同得1分，最高得</w:t>
            </w:r>
            <w:r>
              <w:rPr>
                <w:rFonts w:hint="eastAsia" w:ascii="仿宋" w:hAnsi="仿宋" w:eastAsia="仿宋" w:cs="仿宋_GB2312"/>
                <w:bCs/>
                <w:color w:val="000000"/>
                <w:sz w:val="24"/>
                <w:szCs w:val="24"/>
                <w:lang w:val="en-US" w:eastAsia="zh-CN"/>
              </w:rPr>
              <w:t>2</w:t>
            </w:r>
            <w:r>
              <w:rPr>
                <w:rFonts w:hint="eastAsia" w:ascii="仿宋" w:hAnsi="仿宋" w:eastAsia="仿宋" w:cs="仿宋_GB2312"/>
                <w:bCs/>
                <w:color w:val="000000"/>
                <w:sz w:val="24"/>
                <w:szCs w:val="24"/>
              </w:rPr>
              <w:t>分。</w:t>
            </w:r>
          </w:p>
          <w:p w14:paraId="74A27D0A">
            <w:pPr>
              <w:spacing w:line="300" w:lineRule="auto"/>
              <w:rPr>
                <w:rFonts w:ascii="仿宋" w:hAnsi="仿宋" w:eastAsia="仿宋" w:cs="仿宋_GB2312"/>
                <w:bCs/>
                <w:sz w:val="24"/>
                <w:szCs w:val="24"/>
              </w:rPr>
            </w:pPr>
            <w:r>
              <w:rPr>
                <w:rFonts w:hint="eastAsia" w:ascii="仿宋" w:hAnsi="仿宋" w:eastAsia="仿宋" w:cs="仿宋"/>
                <w:w w:val="90"/>
                <w:sz w:val="24"/>
              </w:rPr>
              <w:t>（注：商务技术文件中需提供合同（包括但不限于合同内容、双方签字盖章、签署时间；若合同内容不能体现相关信息的，还需提供合同业主盖章的证明材料）复印件并加盖投标人公章，否则不得分。）</w:t>
            </w:r>
          </w:p>
        </w:tc>
        <w:tc>
          <w:tcPr>
            <w:tcW w:w="763" w:type="dxa"/>
            <w:noWrap w:val="0"/>
            <w:vAlign w:val="center"/>
          </w:tcPr>
          <w:p w14:paraId="502EBD0C">
            <w:pPr>
              <w:spacing w:line="360" w:lineRule="auto"/>
              <w:jc w:val="center"/>
              <w:rPr>
                <w:rFonts w:hint="eastAsia" w:ascii="仿宋" w:hAnsi="仿宋" w:eastAsia="仿宋" w:cs="宋体"/>
                <w:b/>
                <w:bCs/>
                <w:sz w:val="24"/>
                <w:szCs w:val="24"/>
                <w:lang w:val="en-US" w:eastAsia="zh-CN"/>
              </w:rPr>
            </w:pPr>
            <w:r>
              <w:rPr>
                <w:rFonts w:hint="eastAsia" w:ascii="仿宋" w:hAnsi="仿宋" w:eastAsia="仿宋" w:cs="宋体"/>
                <w:b/>
                <w:bCs/>
                <w:sz w:val="24"/>
                <w:szCs w:val="24"/>
                <w:lang w:val="en-US" w:eastAsia="zh-CN"/>
              </w:rPr>
              <w:t>2</w:t>
            </w:r>
          </w:p>
        </w:tc>
      </w:tr>
      <w:tr w14:paraId="05B120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90" w:hRule="atLeast"/>
        </w:trPr>
        <w:tc>
          <w:tcPr>
            <w:tcW w:w="740" w:type="dxa"/>
            <w:vMerge w:val="restart"/>
            <w:noWrap w:val="0"/>
            <w:vAlign w:val="center"/>
          </w:tcPr>
          <w:p w14:paraId="713BA152">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3</w:t>
            </w:r>
          </w:p>
        </w:tc>
        <w:tc>
          <w:tcPr>
            <w:tcW w:w="876" w:type="dxa"/>
            <w:vMerge w:val="restart"/>
            <w:noWrap w:val="0"/>
            <w:vAlign w:val="center"/>
          </w:tcPr>
          <w:p w14:paraId="2314DB26">
            <w:pPr>
              <w:spacing w:line="360" w:lineRule="auto"/>
              <w:jc w:val="center"/>
              <w:rPr>
                <w:rFonts w:ascii="仿宋" w:hAnsi="仿宋" w:eastAsia="仿宋" w:cs="宋体"/>
                <w:b/>
                <w:bCs/>
                <w:sz w:val="24"/>
                <w:szCs w:val="24"/>
              </w:rPr>
            </w:pPr>
            <w:r>
              <w:rPr>
                <w:rFonts w:ascii="仿宋" w:hAnsi="仿宋" w:eastAsia="仿宋" w:cs="宋体"/>
                <w:b/>
                <w:bCs/>
                <w:sz w:val="24"/>
                <w:szCs w:val="24"/>
              </w:rPr>
              <w:t>人员配备</w:t>
            </w:r>
          </w:p>
        </w:tc>
        <w:tc>
          <w:tcPr>
            <w:tcW w:w="7939" w:type="dxa"/>
            <w:noWrap w:val="0"/>
            <w:vAlign w:val="center"/>
          </w:tcPr>
          <w:p w14:paraId="67E230E8">
            <w:pPr>
              <w:spacing w:line="300" w:lineRule="auto"/>
              <w:rPr>
                <w:rFonts w:hint="eastAsia" w:ascii="仿宋" w:hAnsi="仿宋" w:eastAsia="仿宋" w:cs="仿宋_GB2312"/>
                <w:bCs/>
                <w:sz w:val="24"/>
                <w:szCs w:val="24"/>
              </w:rPr>
            </w:pPr>
            <w:r>
              <w:rPr>
                <w:rFonts w:hint="eastAsia" w:ascii="仿宋" w:hAnsi="仿宋" w:eastAsia="仿宋" w:cs="仿宋_GB2312"/>
                <w:bCs/>
                <w:sz w:val="24"/>
                <w:szCs w:val="24"/>
              </w:rPr>
              <w:t>拟派总监理工程师具有</w:t>
            </w:r>
            <w:r>
              <w:rPr>
                <w:rFonts w:hint="eastAsia" w:ascii="仿宋" w:hAnsi="仿宋" w:eastAsia="仿宋" w:cs="仿宋_GB2312"/>
                <w:bCs/>
                <w:sz w:val="24"/>
                <w:szCs w:val="24"/>
                <w:lang w:eastAsia="zh-CN"/>
              </w:rPr>
              <w:t>公路</w:t>
            </w:r>
            <w:r>
              <w:rPr>
                <w:rFonts w:hint="eastAsia" w:ascii="仿宋" w:hAnsi="仿宋" w:eastAsia="仿宋" w:cs="仿宋_GB2312"/>
                <w:bCs/>
                <w:sz w:val="24"/>
                <w:szCs w:val="24"/>
              </w:rPr>
              <w:t>注册监理工程师的</w:t>
            </w:r>
            <w:r>
              <w:rPr>
                <w:rFonts w:hint="eastAsia" w:ascii="仿宋" w:hAnsi="仿宋" w:eastAsia="仿宋" w:cs="宋体"/>
                <w:sz w:val="24"/>
                <w:szCs w:val="24"/>
              </w:rPr>
              <w:t>得</w:t>
            </w:r>
            <w:r>
              <w:rPr>
                <w:rFonts w:hint="eastAsia" w:ascii="仿宋" w:hAnsi="仿宋" w:eastAsia="仿宋" w:cs="宋体"/>
                <w:sz w:val="24"/>
                <w:szCs w:val="24"/>
                <w:lang w:val="en-US" w:eastAsia="zh-CN"/>
              </w:rPr>
              <w:t>4</w:t>
            </w:r>
            <w:r>
              <w:rPr>
                <w:rFonts w:hint="eastAsia" w:ascii="仿宋" w:hAnsi="仿宋" w:eastAsia="仿宋" w:cs="宋体"/>
                <w:sz w:val="24"/>
                <w:szCs w:val="24"/>
              </w:rPr>
              <w:t>分。</w:t>
            </w:r>
          </w:p>
          <w:p w14:paraId="7A6C9B65">
            <w:pPr>
              <w:spacing w:line="300" w:lineRule="auto"/>
              <w:rPr>
                <w:rFonts w:hint="eastAsia" w:ascii="仿宋" w:hAnsi="仿宋" w:eastAsia="仿宋" w:cs="仿宋_GB2312"/>
                <w:bCs/>
                <w:sz w:val="24"/>
                <w:szCs w:val="24"/>
              </w:rPr>
            </w:pPr>
            <w:r>
              <w:rPr>
                <w:rFonts w:hint="eastAsia" w:ascii="仿宋" w:hAnsi="仿宋" w:eastAsia="仿宋" w:cs="仿宋"/>
                <w:w w:val="90"/>
                <w:sz w:val="24"/>
              </w:rPr>
              <w:t>（注：</w:t>
            </w:r>
            <w:r>
              <w:rPr>
                <w:rFonts w:ascii="仿宋" w:hAnsi="仿宋" w:eastAsia="仿宋" w:cs="仿宋"/>
                <w:w w:val="90"/>
                <w:sz w:val="24"/>
              </w:rPr>
              <w:t>人员必须为</w:t>
            </w:r>
            <w:r>
              <w:rPr>
                <w:rFonts w:hint="eastAsia" w:ascii="仿宋" w:hAnsi="仿宋" w:eastAsia="仿宋" w:cs="仿宋"/>
                <w:w w:val="90"/>
                <w:sz w:val="24"/>
              </w:rPr>
              <w:t>投标人</w:t>
            </w:r>
            <w:r>
              <w:rPr>
                <w:rFonts w:ascii="仿宋" w:hAnsi="仿宋" w:eastAsia="仿宋" w:cs="仿宋"/>
                <w:w w:val="90"/>
                <w:sz w:val="24"/>
              </w:rPr>
              <w:t>在职员工</w:t>
            </w:r>
            <w:r>
              <w:rPr>
                <w:rFonts w:hint="eastAsia" w:ascii="仿宋" w:hAnsi="仿宋" w:eastAsia="仿宋" w:cs="仿宋"/>
                <w:w w:val="90"/>
                <w:sz w:val="24"/>
              </w:rPr>
              <w:t>（不含离、退休返聘人员）</w:t>
            </w:r>
            <w:r>
              <w:rPr>
                <w:rFonts w:ascii="仿宋" w:hAnsi="仿宋" w:eastAsia="仿宋" w:cs="仿宋"/>
                <w:w w:val="90"/>
                <w:sz w:val="24"/>
              </w:rPr>
              <w:t>，</w:t>
            </w:r>
            <w:r>
              <w:rPr>
                <w:rFonts w:hint="eastAsia" w:ascii="仿宋" w:hAnsi="仿宋" w:eastAsia="仿宋" w:cs="仿宋"/>
                <w:w w:val="90"/>
                <w:sz w:val="24"/>
              </w:rPr>
              <w:t>商务技术</w:t>
            </w:r>
            <w:r>
              <w:rPr>
                <w:rFonts w:ascii="仿宋" w:hAnsi="仿宋" w:eastAsia="仿宋" w:cs="仿宋"/>
                <w:w w:val="90"/>
                <w:sz w:val="24"/>
              </w:rPr>
              <w:t>文件中需提供投标人为其缴纳的近</w:t>
            </w:r>
            <w:r>
              <w:rPr>
                <w:rFonts w:hint="eastAsia" w:ascii="仿宋" w:hAnsi="仿宋" w:eastAsia="仿宋" w:cs="仿宋"/>
                <w:w w:val="90"/>
                <w:sz w:val="24"/>
              </w:rPr>
              <w:t>3个月的</w:t>
            </w:r>
            <w:r>
              <w:rPr>
                <w:rFonts w:ascii="仿宋" w:hAnsi="仿宋" w:eastAsia="仿宋" w:cs="仿宋"/>
                <w:w w:val="90"/>
                <w:sz w:val="24"/>
              </w:rPr>
              <w:t>社保缴纳证明（社保缴纳证明以社保机构出具的社保证明为准）、相关证书复印件，以上材料均需加盖投标人公章，未提供或提供不全不得分。</w:t>
            </w:r>
            <w:r>
              <w:rPr>
                <w:rFonts w:hint="eastAsia" w:ascii="仿宋" w:hAnsi="仿宋" w:eastAsia="仿宋" w:cs="仿宋"/>
                <w:w w:val="90"/>
                <w:sz w:val="24"/>
              </w:rPr>
              <w:t>）</w:t>
            </w:r>
          </w:p>
        </w:tc>
        <w:tc>
          <w:tcPr>
            <w:tcW w:w="763" w:type="dxa"/>
            <w:noWrap w:val="0"/>
            <w:vAlign w:val="center"/>
          </w:tcPr>
          <w:p w14:paraId="34A05588">
            <w:pPr>
              <w:spacing w:line="360" w:lineRule="auto"/>
              <w:jc w:val="center"/>
              <w:rPr>
                <w:rFonts w:hint="eastAsia" w:ascii="仿宋" w:hAnsi="仿宋" w:eastAsia="仿宋" w:cs="宋体"/>
                <w:b/>
                <w:bCs/>
                <w:sz w:val="24"/>
                <w:szCs w:val="24"/>
                <w:lang w:eastAsia="zh-CN"/>
              </w:rPr>
            </w:pPr>
            <w:r>
              <w:rPr>
                <w:rFonts w:hint="eastAsia" w:ascii="仿宋" w:hAnsi="仿宋" w:eastAsia="仿宋" w:cs="宋体"/>
                <w:b/>
                <w:bCs/>
                <w:sz w:val="24"/>
                <w:szCs w:val="24"/>
                <w:lang w:val="en-US" w:eastAsia="zh-CN"/>
              </w:rPr>
              <w:t>4</w:t>
            </w:r>
          </w:p>
        </w:tc>
      </w:tr>
      <w:tr w14:paraId="39F96A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95" w:hRule="atLeast"/>
        </w:trPr>
        <w:tc>
          <w:tcPr>
            <w:tcW w:w="740" w:type="dxa"/>
            <w:vMerge w:val="continue"/>
            <w:noWrap w:val="0"/>
            <w:vAlign w:val="center"/>
          </w:tcPr>
          <w:p w14:paraId="4E9676B4">
            <w:pPr>
              <w:spacing w:line="360" w:lineRule="auto"/>
              <w:jc w:val="center"/>
              <w:rPr>
                <w:rFonts w:hint="eastAsia" w:ascii="仿宋" w:hAnsi="仿宋" w:eastAsia="仿宋" w:cs="宋体"/>
                <w:b/>
                <w:bCs/>
                <w:sz w:val="24"/>
                <w:szCs w:val="24"/>
              </w:rPr>
            </w:pPr>
          </w:p>
        </w:tc>
        <w:tc>
          <w:tcPr>
            <w:tcW w:w="876" w:type="dxa"/>
            <w:vMerge w:val="continue"/>
            <w:noWrap w:val="0"/>
            <w:vAlign w:val="center"/>
          </w:tcPr>
          <w:p w14:paraId="0716729D">
            <w:pPr>
              <w:spacing w:line="360" w:lineRule="auto"/>
              <w:jc w:val="center"/>
              <w:rPr>
                <w:rFonts w:ascii="仿宋" w:hAnsi="仿宋" w:eastAsia="仿宋" w:cs="宋体"/>
                <w:b/>
                <w:bCs/>
                <w:sz w:val="24"/>
                <w:szCs w:val="24"/>
              </w:rPr>
            </w:pPr>
          </w:p>
        </w:tc>
        <w:tc>
          <w:tcPr>
            <w:tcW w:w="7939" w:type="dxa"/>
            <w:noWrap w:val="0"/>
            <w:vAlign w:val="center"/>
          </w:tcPr>
          <w:p w14:paraId="7CE30E36">
            <w:pPr>
              <w:spacing w:line="300" w:lineRule="auto"/>
              <w:rPr>
                <w:rFonts w:hint="eastAsia" w:ascii="仿宋" w:hAnsi="仿宋" w:eastAsia="仿宋" w:cs="宋体"/>
                <w:sz w:val="24"/>
                <w:szCs w:val="24"/>
              </w:rPr>
            </w:pPr>
            <w:r>
              <w:rPr>
                <w:rFonts w:hint="eastAsia" w:ascii="仿宋" w:hAnsi="仿宋" w:eastAsia="仿宋" w:cs="仿宋"/>
                <w:sz w:val="24"/>
                <w:szCs w:val="24"/>
              </w:rPr>
              <w:t>拟派“技术服务团队”组成人员（总监理工程师除外）</w:t>
            </w:r>
            <w:r>
              <w:rPr>
                <w:rFonts w:hint="eastAsia" w:ascii="仿宋" w:hAnsi="仿宋" w:eastAsia="仿宋" w:cs="仿宋"/>
                <w:sz w:val="24"/>
                <w:szCs w:val="24"/>
                <w:lang w:eastAsia="zh-CN"/>
              </w:rPr>
              <w:t>配</w:t>
            </w:r>
            <w:r>
              <w:rPr>
                <w:rFonts w:hint="eastAsia" w:ascii="仿宋" w:hAnsi="仿宋" w:eastAsia="仿宋" w:cs="仿宋"/>
                <w:sz w:val="24"/>
                <w:szCs w:val="24"/>
                <w:lang w:val="en-US" w:eastAsia="zh-CN"/>
              </w:rPr>
              <w:t>备</w:t>
            </w:r>
            <w:r>
              <w:rPr>
                <w:rFonts w:hint="eastAsia" w:ascii="仿宋" w:hAnsi="仿宋" w:eastAsia="仿宋" w:cs="仿宋"/>
                <w:sz w:val="24"/>
                <w:szCs w:val="24"/>
              </w:rPr>
              <w:t>公路工程专业监理工程师</w:t>
            </w:r>
            <w:r>
              <w:rPr>
                <w:rFonts w:hint="eastAsia" w:ascii="仿宋" w:hAnsi="仿宋" w:eastAsia="仿宋" w:cs="仿宋"/>
                <w:sz w:val="24"/>
                <w:szCs w:val="24"/>
                <w:lang w:val="en-US" w:eastAsia="zh-CN"/>
              </w:rPr>
              <w:t>1名得1分；</w:t>
            </w:r>
            <w:r>
              <w:rPr>
                <w:rFonts w:hint="eastAsia" w:ascii="仿宋" w:hAnsi="仿宋" w:eastAsia="仿宋" w:cs="仿宋"/>
                <w:sz w:val="24"/>
                <w:szCs w:val="24"/>
              </w:rPr>
              <w:t>公路工程监理员</w:t>
            </w:r>
            <w:r>
              <w:rPr>
                <w:rFonts w:hint="eastAsia" w:ascii="仿宋" w:hAnsi="仿宋" w:eastAsia="仿宋" w:cs="仿宋"/>
                <w:sz w:val="24"/>
                <w:szCs w:val="24"/>
                <w:lang w:val="en-US" w:eastAsia="zh-CN"/>
              </w:rPr>
              <w:t>1</w:t>
            </w:r>
            <w:r>
              <w:rPr>
                <w:rFonts w:hint="eastAsia" w:ascii="仿宋" w:hAnsi="仿宋" w:eastAsia="仿宋" w:cs="仿宋"/>
                <w:kern w:val="16"/>
                <w:sz w:val="24"/>
                <w:szCs w:val="24"/>
                <w:lang w:val="en-US" w:eastAsia="zh-CN"/>
              </w:rPr>
              <w:t>名得1分，</w:t>
            </w:r>
            <w:r>
              <w:rPr>
                <w:rFonts w:hint="eastAsia" w:ascii="仿宋" w:hAnsi="仿宋" w:eastAsia="仿宋" w:cs="仿宋"/>
                <w:sz w:val="24"/>
                <w:szCs w:val="24"/>
                <w:lang w:val="en-US" w:eastAsia="zh-CN"/>
              </w:rPr>
              <w:t>最高得2分，</w:t>
            </w:r>
            <w:r>
              <w:rPr>
                <w:rFonts w:hint="eastAsia" w:ascii="仿宋" w:hAnsi="仿宋" w:eastAsia="仿宋" w:cs="仿宋"/>
                <w:kern w:val="16"/>
                <w:sz w:val="24"/>
                <w:szCs w:val="24"/>
              </w:rPr>
              <w:t>注册造价师</w:t>
            </w:r>
            <w:r>
              <w:rPr>
                <w:rFonts w:hint="eastAsia" w:ascii="仿宋" w:hAnsi="仿宋" w:eastAsia="仿宋" w:cs="仿宋"/>
                <w:kern w:val="16"/>
                <w:sz w:val="24"/>
                <w:szCs w:val="24"/>
                <w:lang w:val="en-US" w:eastAsia="zh-CN"/>
              </w:rPr>
              <w:t>1名得1分</w:t>
            </w:r>
            <w:r>
              <w:rPr>
                <w:rFonts w:hint="eastAsia" w:ascii="仿宋" w:hAnsi="仿宋" w:eastAsia="仿宋" w:cs="仿宋"/>
                <w:sz w:val="24"/>
                <w:szCs w:val="24"/>
              </w:rPr>
              <w:t>，</w:t>
            </w:r>
            <w:r>
              <w:rPr>
                <w:rFonts w:hint="eastAsia" w:ascii="仿宋" w:hAnsi="仿宋" w:eastAsia="仿宋" w:cs="仿宋"/>
                <w:sz w:val="24"/>
                <w:szCs w:val="24"/>
                <w:lang w:eastAsia="zh-CN"/>
              </w:rPr>
              <w:t>本项</w:t>
            </w:r>
            <w:r>
              <w:rPr>
                <w:rFonts w:hint="eastAsia" w:ascii="仿宋" w:hAnsi="仿宋" w:eastAsia="仿宋" w:cs="仿宋"/>
                <w:sz w:val="24"/>
                <w:szCs w:val="24"/>
              </w:rPr>
              <w:t>最高得</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p w14:paraId="2AC24520">
            <w:pPr>
              <w:spacing w:line="300" w:lineRule="auto"/>
              <w:rPr>
                <w:rFonts w:hint="eastAsia" w:ascii="仿宋" w:hAnsi="仿宋" w:eastAsia="仿宋" w:cs="仿宋_GB2312"/>
                <w:b/>
                <w:bCs/>
                <w:sz w:val="24"/>
                <w:szCs w:val="24"/>
              </w:rPr>
            </w:pPr>
            <w:r>
              <w:rPr>
                <w:rFonts w:hint="eastAsia" w:ascii="仿宋" w:hAnsi="仿宋" w:eastAsia="仿宋" w:cs="仿宋"/>
                <w:w w:val="90"/>
                <w:sz w:val="24"/>
              </w:rPr>
              <w:t>（注：</w:t>
            </w:r>
            <w:r>
              <w:rPr>
                <w:rFonts w:ascii="仿宋" w:hAnsi="仿宋" w:eastAsia="仿宋" w:cs="仿宋"/>
                <w:w w:val="90"/>
                <w:sz w:val="24"/>
              </w:rPr>
              <w:t>人员必须为</w:t>
            </w:r>
            <w:r>
              <w:rPr>
                <w:rFonts w:hint="eastAsia" w:ascii="仿宋" w:hAnsi="仿宋" w:eastAsia="仿宋" w:cs="仿宋"/>
                <w:w w:val="90"/>
                <w:sz w:val="24"/>
              </w:rPr>
              <w:t>投标人</w:t>
            </w:r>
            <w:r>
              <w:rPr>
                <w:rFonts w:ascii="仿宋" w:hAnsi="仿宋" w:eastAsia="仿宋" w:cs="仿宋"/>
                <w:w w:val="90"/>
                <w:sz w:val="24"/>
              </w:rPr>
              <w:t>在职员工</w:t>
            </w:r>
            <w:r>
              <w:rPr>
                <w:rFonts w:hint="eastAsia" w:ascii="仿宋" w:hAnsi="仿宋" w:eastAsia="仿宋" w:cs="仿宋"/>
                <w:w w:val="90"/>
                <w:sz w:val="24"/>
              </w:rPr>
              <w:t>（不含离、退休返聘人员）</w:t>
            </w:r>
            <w:r>
              <w:rPr>
                <w:rFonts w:ascii="仿宋" w:hAnsi="仿宋" w:eastAsia="仿宋" w:cs="仿宋"/>
                <w:w w:val="90"/>
                <w:sz w:val="24"/>
              </w:rPr>
              <w:t>，</w:t>
            </w:r>
            <w:r>
              <w:rPr>
                <w:rFonts w:hint="eastAsia" w:ascii="仿宋" w:hAnsi="仿宋" w:eastAsia="仿宋" w:cs="仿宋"/>
                <w:w w:val="90"/>
                <w:sz w:val="24"/>
              </w:rPr>
              <w:t>商务技术</w:t>
            </w:r>
            <w:r>
              <w:rPr>
                <w:rFonts w:ascii="仿宋" w:hAnsi="仿宋" w:eastAsia="仿宋" w:cs="仿宋"/>
                <w:w w:val="90"/>
                <w:sz w:val="24"/>
              </w:rPr>
              <w:t>文件中需提供投标人为其缴纳的近</w:t>
            </w:r>
            <w:r>
              <w:rPr>
                <w:rFonts w:hint="eastAsia" w:ascii="仿宋" w:hAnsi="仿宋" w:eastAsia="仿宋" w:cs="仿宋"/>
                <w:w w:val="90"/>
                <w:sz w:val="24"/>
              </w:rPr>
              <w:t>3个月的</w:t>
            </w:r>
            <w:r>
              <w:rPr>
                <w:rFonts w:ascii="仿宋" w:hAnsi="仿宋" w:eastAsia="仿宋" w:cs="仿宋"/>
                <w:w w:val="90"/>
                <w:sz w:val="24"/>
              </w:rPr>
              <w:t>社保缴纳证明（社保缴纳证明以社保机构出具的社保证明为准）、相关证书复印件，以上材料均需加盖投标人公章，未提供或提供不全不得分。</w:t>
            </w:r>
            <w:r>
              <w:rPr>
                <w:rFonts w:hint="eastAsia" w:ascii="仿宋" w:hAnsi="仿宋" w:eastAsia="仿宋" w:cs="仿宋"/>
                <w:w w:val="90"/>
                <w:sz w:val="24"/>
              </w:rPr>
              <w:t>）</w:t>
            </w:r>
          </w:p>
        </w:tc>
        <w:tc>
          <w:tcPr>
            <w:tcW w:w="763" w:type="dxa"/>
            <w:noWrap w:val="0"/>
            <w:vAlign w:val="center"/>
          </w:tcPr>
          <w:p w14:paraId="42A8F89E">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4</w:t>
            </w:r>
          </w:p>
        </w:tc>
      </w:tr>
      <w:tr w14:paraId="24119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9" w:hRule="atLeast"/>
        </w:trPr>
        <w:tc>
          <w:tcPr>
            <w:tcW w:w="740" w:type="dxa"/>
            <w:vMerge w:val="restart"/>
            <w:noWrap w:val="0"/>
            <w:vAlign w:val="center"/>
          </w:tcPr>
          <w:p w14:paraId="6DEA6985">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4</w:t>
            </w:r>
          </w:p>
        </w:tc>
        <w:tc>
          <w:tcPr>
            <w:tcW w:w="876" w:type="dxa"/>
            <w:vMerge w:val="restart"/>
            <w:noWrap w:val="0"/>
            <w:vAlign w:val="center"/>
          </w:tcPr>
          <w:p w14:paraId="2E4A8DC0">
            <w:pPr>
              <w:spacing w:line="360" w:lineRule="auto"/>
              <w:jc w:val="center"/>
              <w:rPr>
                <w:rFonts w:ascii="仿宋" w:hAnsi="仿宋" w:eastAsia="仿宋" w:cs="宋体"/>
                <w:b/>
                <w:bCs/>
                <w:sz w:val="24"/>
                <w:szCs w:val="24"/>
              </w:rPr>
            </w:pPr>
            <w:r>
              <w:rPr>
                <w:rFonts w:ascii="仿宋" w:hAnsi="仿宋" w:eastAsia="仿宋" w:cs="宋体"/>
                <w:b/>
                <w:bCs/>
                <w:sz w:val="24"/>
                <w:szCs w:val="24"/>
              </w:rPr>
              <w:t>技术（服务）方案</w:t>
            </w:r>
          </w:p>
        </w:tc>
        <w:tc>
          <w:tcPr>
            <w:tcW w:w="7939" w:type="dxa"/>
            <w:noWrap w:val="0"/>
            <w:vAlign w:val="center"/>
          </w:tcPr>
          <w:p w14:paraId="682D7084">
            <w:pPr>
              <w:spacing w:line="300" w:lineRule="auto"/>
              <w:rPr>
                <w:rFonts w:hint="eastAsia" w:ascii="仿宋" w:hAnsi="仿宋" w:eastAsia="仿宋" w:cs="宋体"/>
                <w:sz w:val="24"/>
                <w:szCs w:val="24"/>
              </w:rPr>
            </w:pPr>
            <w:r>
              <w:rPr>
                <w:rFonts w:hint="eastAsia" w:ascii="仿宋" w:hAnsi="仿宋" w:eastAsia="仿宋" w:cs="宋体"/>
                <w:sz w:val="24"/>
              </w:rPr>
              <w:t>根据投标人结合项目需求及自身经验对项目监理的重难点、关键性技术难题和应对措施的分析是否详细明确、合理可行</w:t>
            </w:r>
            <w:r>
              <w:rPr>
                <w:rFonts w:hint="eastAsia" w:ascii="仿宋" w:hAnsi="仿宋" w:eastAsia="仿宋" w:cs="宋体"/>
                <w:sz w:val="24"/>
                <w:lang w:val="en-US" w:eastAsia="zh-CN"/>
              </w:rPr>
              <w:t>由评委</w:t>
            </w:r>
            <w:r>
              <w:rPr>
                <w:rFonts w:hint="eastAsia" w:ascii="仿宋" w:hAnsi="仿宋" w:eastAsia="仿宋" w:cs="宋体"/>
                <w:sz w:val="24"/>
              </w:rPr>
              <w:t>进行综合打分</w:t>
            </w:r>
            <w:r>
              <w:rPr>
                <w:rFonts w:hint="eastAsia" w:ascii="仿宋" w:hAnsi="仿宋" w:eastAsia="仿宋" w:cs="宋体"/>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6-8</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7F2CD3B0">
            <w:pPr>
              <w:spacing w:line="360" w:lineRule="auto"/>
              <w:jc w:val="center"/>
              <w:rPr>
                <w:rFonts w:hint="eastAsia" w:ascii="仿宋" w:hAnsi="仿宋" w:eastAsia="仿宋" w:cs="宋体"/>
                <w:b/>
                <w:bCs/>
                <w:sz w:val="24"/>
                <w:szCs w:val="24"/>
                <w:lang w:val="en-US" w:eastAsia="zh-CN"/>
              </w:rPr>
            </w:pPr>
            <w:r>
              <w:rPr>
                <w:rFonts w:hint="eastAsia" w:ascii="仿宋" w:hAnsi="仿宋" w:eastAsia="仿宋" w:cs="宋体"/>
                <w:b/>
                <w:bCs/>
                <w:sz w:val="24"/>
                <w:szCs w:val="24"/>
                <w:lang w:val="en-US" w:eastAsia="zh-CN"/>
              </w:rPr>
              <w:t>8</w:t>
            </w:r>
          </w:p>
        </w:tc>
      </w:tr>
      <w:tr w14:paraId="252C52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9" w:hRule="atLeast"/>
        </w:trPr>
        <w:tc>
          <w:tcPr>
            <w:tcW w:w="740" w:type="dxa"/>
            <w:vMerge w:val="continue"/>
            <w:noWrap w:val="0"/>
            <w:vAlign w:val="center"/>
          </w:tcPr>
          <w:p w14:paraId="4BED938E">
            <w:pPr>
              <w:spacing w:line="360" w:lineRule="auto"/>
              <w:jc w:val="center"/>
              <w:rPr>
                <w:rFonts w:ascii="仿宋" w:hAnsi="仿宋" w:eastAsia="仿宋" w:cs="宋体"/>
                <w:b/>
                <w:bCs/>
                <w:sz w:val="24"/>
                <w:szCs w:val="24"/>
              </w:rPr>
            </w:pPr>
          </w:p>
        </w:tc>
        <w:tc>
          <w:tcPr>
            <w:tcW w:w="876" w:type="dxa"/>
            <w:vMerge w:val="continue"/>
            <w:noWrap w:val="0"/>
            <w:vAlign w:val="center"/>
          </w:tcPr>
          <w:p w14:paraId="371394BE">
            <w:pPr>
              <w:spacing w:line="360" w:lineRule="auto"/>
              <w:jc w:val="center"/>
              <w:rPr>
                <w:rFonts w:ascii="仿宋" w:hAnsi="仿宋" w:eastAsia="仿宋" w:cs="宋体"/>
                <w:b/>
                <w:bCs/>
                <w:sz w:val="24"/>
                <w:szCs w:val="24"/>
              </w:rPr>
            </w:pPr>
          </w:p>
        </w:tc>
        <w:tc>
          <w:tcPr>
            <w:tcW w:w="7939" w:type="dxa"/>
            <w:noWrap w:val="0"/>
            <w:vAlign w:val="center"/>
          </w:tcPr>
          <w:p w14:paraId="4718A619">
            <w:pPr>
              <w:spacing w:line="300" w:lineRule="auto"/>
              <w:rPr>
                <w:rFonts w:hint="eastAsia" w:ascii="仿宋" w:hAnsi="仿宋" w:eastAsia="仿宋" w:cs="宋体"/>
                <w:sz w:val="24"/>
              </w:rPr>
            </w:pPr>
            <w:r>
              <w:rPr>
                <w:rFonts w:hint="eastAsia" w:ascii="仿宋" w:hAnsi="仿宋" w:eastAsia="仿宋" w:cs="宋体"/>
                <w:sz w:val="24"/>
              </w:rPr>
              <w:t>监理工作整体服务方案：</w:t>
            </w:r>
          </w:p>
          <w:p w14:paraId="3CEA7053">
            <w:pPr>
              <w:spacing w:line="300" w:lineRule="auto"/>
              <w:rPr>
                <w:rFonts w:hint="eastAsia" w:ascii="仿宋" w:hAnsi="仿宋" w:eastAsia="仿宋" w:cs="宋体"/>
                <w:sz w:val="24"/>
              </w:rPr>
            </w:pPr>
            <w:r>
              <w:rPr>
                <w:rFonts w:hint="eastAsia" w:ascii="仿宋" w:hAnsi="仿宋" w:eastAsia="仿宋" w:cs="宋体"/>
                <w:sz w:val="24"/>
              </w:rPr>
              <w:t>（1）整体监理服务方案与需求的吻合程度以及方案的优势情况，包括施工各阶段监理工作程序、流程是否详细明确、合理可行</w:t>
            </w:r>
            <w:r>
              <w:rPr>
                <w:rFonts w:hint="eastAsia" w:ascii="仿宋" w:hAnsi="仿宋" w:eastAsia="仿宋" w:cs="宋体"/>
                <w:sz w:val="24"/>
                <w:lang w:val="en-US" w:eastAsia="zh-CN"/>
              </w:rPr>
              <w:t>由评委</w:t>
            </w:r>
            <w:r>
              <w:rPr>
                <w:rFonts w:hint="eastAsia" w:ascii="仿宋" w:hAnsi="仿宋" w:eastAsia="仿宋" w:cs="宋体"/>
                <w:sz w:val="24"/>
              </w:rPr>
              <w:t>进行综合打分</w:t>
            </w:r>
            <w:r>
              <w:rPr>
                <w:rFonts w:hint="eastAsia" w:ascii="仿宋" w:hAnsi="仿宋" w:eastAsia="仿宋" w:cs="宋体"/>
                <w:sz w:val="24"/>
                <w:lang w:eastAsia="zh-CN"/>
              </w:rPr>
              <w:t>，</w:t>
            </w:r>
            <w:r>
              <w:rPr>
                <w:rFonts w:hint="eastAsia" w:ascii="仿宋" w:hAnsi="仿宋" w:eastAsia="仿宋" w:cs="宋体"/>
                <w:sz w:val="24"/>
                <w:lang w:val="en-US" w:eastAsia="zh-CN"/>
              </w:rPr>
              <w:t>最高得3分</w:t>
            </w:r>
            <w:r>
              <w:rPr>
                <w:rFonts w:hint="eastAsia" w:ascii="仿宋" w:hAnsi="仿宋" w:eastAsia="仿宋" w:cs="宋体"/>
                <w:sz w:val="24"/>
              </w:rPr>
              <w:t>。</w:t>
            </w:r>
          </w:p>
          <w:p w14:paraId="0BB9DFF9">
            <w:pPr>
              <w:spacing w:line="300" w:lineRule="auto"/>
              <w:rPr>
                <w:rFonts w:hint="eastAsia" w:ascii="仿宋" w:hAnsi="仿宋" w:eastAsia="仿宋" w:cs="宋体"/>
                <w:sz w:val="24"/>
              </w:rPr>
            </w:pPr>
            <w:r>
              <w:rPr>
                <w:rFonts w:hint="eastAsia" w:ascii="仿宋" w:hAnsi="仿宋" w:eastAsia="仿宋" w:cs="宋体"/>
                <w:sz w:val="24"/>
              </w:rPr>
              <w:t>（2）响应方案是否具有一定的前瞻性，对项目建设思路、原则、特点、技术要求的理解和监理要点情况，对技术方案的表述是否详细准确，条理是否合理可行，由评委进行综合打分</w:t>
            </w:r>
            <w:r>
              <w:rPr>
                <w:rFonts w:hint="eastAsia" w:ascii="仿宋" w:hAnsi="仿宋" w:eastAsia="仿宋" w:cs="宋体"/>
                <w:sz w:val="24"/>
                <w:lang w:eastAsia="zh-CN"/>
              </w:rPr>
              <w:t>，</w:t>
            </w:r>
            <w:r>
              <w:rPr>
                <w:rFonts w:hint="eastAsia" w:ascii="仿宋" w:hAnsi="仿宋" w:eastAsia="仿宋" w:cs="宋体"/>
                <w:sz w:val="24"/>
                <w:lang w:val="en-US" w:eastAsia="zh-CN"/>
              </w:rPr>
              <w:t>最高得3分</w:t>
            </w:r>
            <w:r>
              <w:rPr>
                <w:rFonts w:hint="eastAsia" w:ascii="仿宋" w:hAnsi="仿宋" w:eastAsia="仿宋" w:cs="宋体"/>
                <w:sz w:val="24"/>
              </w:rPr>
              <w:t>。</w:t>
            </w:r>
          </w:p>
          <w:p w14:paraId="348CC4D6">
            <w:pPr>
              <w:spacing w:line="300" w:lineRule="auto"/>
              <w:rPr>
                <w:rFonts w:ascii="仿宋" w:hAnsi="仿宋" w:eastAsia="仿宋" w:cs="宋体"/>
                <w:sz w:val="24"/>
              </w:rPr>
            </w:pPr>
            <w:r>
              <w:rPr>
                <w:rFonts w:hint="eastAsia" w:ascii="仿宋" w:hAnsi="仿宋" w:eastAsia="仿宋" w:cs="宋体"/>
                <w:sz w:val="24"/>
              </w:rPr>
              <w:t>（3）监理日常各项工作制度、监理人员权利和责任是否详细明确、合理可行，由评委进行综合打分</w:t>
            </w:r>
            <w:r>
              <w:rPr>
                <w:rFonts w:hint="eastAsia" w:ascii="仿宋" w:hAnsi="仿宋" w:eastAsia="仿宋" w:cs="宋体"/>
                <w:sz w:val="24"/>
                <w:lang w:eastAsia="zh-CN"/>
              </w:rPr>
              <w:t>，</w:t>
            </w:r>
            <w:r>
              <w:rPr>
                <w:rFonts w:hint="eastAsia" w:ascii="仿宋" w:hAnsi="仿宋" w:eastAsia="仿宋" w:cs="宋体"/>
                <w:sz w:val="24"/>
                <w:lang w:val="en-US" w:eastAsia="zh-CN"/>
              </w:rPr>
              <w:t>最高得3分</w:t>
            </w:r>
            <w:r>
              <w:rPr>
                <w:rFonts w:hint="eastAsia" w:ascii="仿宋" w:hAnsi="仿宋" w:eastAsia="仿宋" w:cs="宋体"/>
                <w:sz w:val="24"/>
              </w:rPr>
              <w:t>。</w:t>
            </w:r>
          </w:p>
        </w:tc>
        <w:tc>
          <w:tcPr>
            <w:tcW w:w="763" w:type="dxa"/>
            <w:noWrap w:val="0"/>
            <w:vAlign w:val="center"/>
          </w:tcPr>
          <w:p w14:paraId="38E76EA8">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9</w:t>
            </w:r>
          </w:p>
        </w:tc>
      </w:tr>
      <w:tr w14:paraId="494B23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95" w:hRule="atLeast"/>
        </w:trPr>
        <w:tc>
          <w:tcPr>
            <w:tcW w:w="740" w:type="dxa"/>
            <w:vMerge w:val="continue"/>
            <w:noWrap w:val="0"/>
            <w:vAlign w:val="center"/>
          </w:tcPr>
          <w:p w14:paraId="1EA75DEA">
            <w:pPr>
              <w:spacing w:line="360" w:lineRule="auto"/>
              <w:jc w:val="center"/>
              <w:rPr>
                <w:rFonts w:ascii="仿宋" w:hAnsi="仿宋" w:eastAsia="仿宋" w:cs="宋体"/>
                <w:bCs/>
                <w:sz w:val="24"/>
                <w:szCs w:val="24"/>
              </w:rPr>
            </w:pPr>
          </w:p>
        </w:tc>
        <w:tc>
          <w:tcPr>
            <w:tcW w:w="876" w:type="dxa"/>
            <w:vMerge w:val="continue"/>
            <w:noWrap w:val="0"/>
            <w:vAlign w:val="center"/>
          </w:tcPr>
          <w:p w14:paraId="1EDDEF51">
            <w:pPr>
              <w:spacing w:line="360" w:lineRule="auto"/>
              <w:jc w:val="center"/>
              <w:rPr>
                <w:rFonts w:ascii="仿宋" w:hAnsi="仿宋" w:eastAsia="仿宋" w:cs="宋体"/>
                <w:bCs/>
                <w:sz w:val="24"/>
                <w:szCs w:val="24"/>
              </w:rPr>
            </w:pPr>
          </w:p>
        </w:tc>
        <w:tc>
          <w:tcPr>
            <w:tcW w:w="7939" w:type="dxa"/>
            <w:noWrap w:val="0"/>
            <w:vAlign w:val="center"/>
          </w:tcPr>
          <w:p w14:paraId="6B1A7C50">
            <w:pPr>
              <w:spacing w:line="300" w:lineRule="auto"/>
              <w:rPr>
                <w:rFonts w:hint="default" w:ascii="仿宋" w:hAnsi="仿宋" w:eastAsia="仿宋" w:cs="宋体"/>
                <w:color w:val="000000"/>
                <w:sz w:val="24"/>
                <w:szCs w:val="24"/>
                <w:lang w:val="en-US" w:eastAsia="zh-CN"/>
              </w:rPr>
            </w:pPr>
            <w:r>
              <w:rPr>
                <w:rFonts w:hint="eastAsia" w:ascii="仿宋" w:hAnsi="仿宋" w:eastAsia="仿宋" w:cs="宋体"/>
                <w:color w:val="000000"/>
                <w:sz w:val="24"/>
              </w:rPr>
              <w:t>根据投标人提供的质量控制方案内容的全面性、完整性，以及提出的质量控制方法和措施的</w:t>
            </w:r>
            <w:r>
              <w:rPr>
                <w:rFonts w:hint="eastAsia" w:ascii="仿宋" w:hAnsi="仿宋" w:eastAsia="仿宋" w:cs="宋体"/>
                <w:color w:val="000000"/>
                <w:sz w:val="24"/>
                <w:lang w:val="en-US" w:eastAsia="zh-CN"/>
              </w:rPr>
              <w:t>完整性、</w:t>
            </w:r>
            <w:r>
              <w:rPr>
                <w:rFonts w:hint="eastAsia" w:ascii="仿宋" w:hAnsi="仿宋" w:eastAsia="仿宋" w:cs="宋体"/>
                <w:color w:val="000000"/>
                <w:sz w:val="24"/>
              </w:rPr>
              <w:t>合理性和可行性，由评委进行综合打分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6-8</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6B6350F5">
            <w:pPr>
              <w:spacing w:line="360" w:lineRule="auto"/>
              <w:jc w:val="center"/>
              <w:rPr>
                <w:rFonts w:hint="eastAsia" w:ascii="仿宋" w:hAnsi="仿宋" w:eastAsia="仿宋" w:cs="宋体"/>
                <w:b/>
                <w:bCs/>
                <w:sz w:val="24"/>
                <w:szCs w:val="24"/>
                <w:lang w:eastAsia="zh-CN"/>
              </w:rPr>
            </w:pPr>
            <w:r>
              <w:rPr>
                <w:rFonts w:hint="eastAsia" w:ascii="仿宋" w:hAnsi="仿宋" w:eastAsia="仿宋" w:cs="宋体"/>
                <w:b/>
                <w:bCs/>
                <w:sz w:val="24"/>
                <w:szCs w:val="24"/>
                <w:lang w:val="en-US" w:eastAsia="zh-CN"/>
              </w:rPr>
              <w:t>8</w:t>
            </w:r>
          </w:p>
        </w:tc>
      </w:tr>
      <w:tr w14:paraId="7369D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740" w:type="dxa"/>
            <w:vMerge w:val="continue"/>
            <w:noWrap w:val="0"/>
            <w:vAlign w:val="center"/>
          </w:tcPr>
          <w:p w14:paraId="5E481805">
            <w:pPr>
              <w:spacing w:line="360" w:lineRule="auto"/>
              <w:jc w:val="center"/>
              <w:rPr>
                <w:rFonts w:ascii="仿宋" w:hAnsi="仿宋" w:eastAsia="仿宋" w:cs="宋体"/>
                <w:bCs/>
                <w:sz w:val="24"/>
                <w:szCs w:val="24"/>
              </w:rPr>
            </w:pPr>
          </w:p>
        </w:tc>
        <w:tc>
          <w:tcPr>
            <w:tcW w:w="876" w:type="dxa"/>
            <w:vMerge w:val="continue"/>
            <w:noWrap w:val="0"/>
            <w:vAlign w:val="center"/>
          </w:tcPr>
          <w:p w14:paraId="26E2E691">
            <w:pPr>
              <w:spacing w:line="360" w:lineRule="auto"/>
              <w:jc w:val="center"/>
              <w:rPr>
                <w:rFonts w:ascii="仿宋" w:hAnsi="仿宋" w:eastAsia="仿宋" w:cs="宋体"/>
                <w:bCs/>
                <w:sz w:val="24"/>
                <w:szCs w:val="24"/>
              </w:rPr>
            </w:pPr>
          </w:p>
        </w:tc>
        <w:tc>
          <w:tcPr>
            <w:tcW w:w="7939" w:type="dxa"/>
            <w:noWrap w:val="0"/>
            <w:vAlign w:val="center"/>
          </w:tcPr>
          <w:p w14:paraId="05219923">
            <w:pPr>
              <w:spacing w:line="300" w:lineRule="auto"/>
              <w:rPr>
                <w:rFonts w:hint="default" w:ascii="仿宋" w:hAnsi="仿宋" w:eastAsia="仿宋" w:cs="宋体"/>
                <w:color w:val="000000"/>
                <w:sz w:val="24"/>
                <w:lang w:val="en-US" w:eastAsia="zh-CN"/>
              </w:rPr>
            </w:pPr>
            <w:r>
              <w:rPr>
                <w:rFonts w:hint="eastAsia" w:ascii="仿宋" w:hAnsi="仿宋" w:eastAsia="仿宋" w:cs="宋体"/>
                <w:color w:val="000000"/>
                <w:sz w:val="24"/>
              </w:rPr>
              <w:t>根据投标人提供的进度控制方案内容的全面性、完整性，针对项目进度的提供的进度分析和进度控制措施</w:t>
            </w:r>
            <w:r>
              <w:rPr>
                <w:rFonts w:hint="eastAsia" w:ascii="仿宋" w:hAnsi="仿宋" w:eastAsia="仿宋" w:cs="宋体"/>
                <w:color w:val="000000"/>
                <w:sz w:val="24"/>
                <w:lang w:val="en-US" w:eastAsia="zh-CN"/>
              </w:rPr>
              <w:t>内容的全面性、</w:t>
            </w:r>
            <w:r>
              <w:rPr>
                <w:rFonts w:hint="eastAsia" w:ascii="仿宋" w:hAnsi="仿宋" w:eastAsia="仿宋" w:cs="宋体"/>
                <w:color w:val="000000"/>
                <w:sz w:val="24"/>
              </w:rPr>
              <w:t>合理</w:t>
            </w:r>
            <w:r>
              <w:rPr>
                <w:rFonts w:hint="eastAsia" w:ascii="仿宋" w:hAnsi="仿宋" w:eastAsia="仿宋" w:cs="宋体"/>
                <w:color w:val="000000"/>
                <w:sz w:val="24"/>
                <w:lang w:val="en-US" w:eastAsia="zh-CN"/>
              </w:rPr>
              <w:t>性、</w:t>
            </w:r>
            <w:r>
              <w:rPr>
                <w:rFonts w:hint="eastAsia" w:ascii="仿宋" w:hAnsi="仿宋" w:eastAsia="仿宋" w:cs="宋体"/>
                <w:color w:val="000000"/>
                <w:sz w:val="24"/>
              </w:rPr>
              <w:t>可行</w:t>
            </w:r>
            <w:r>
              <w:rPr>
                <w:rFonts w:hint="eastAsia" w:ascii="仿宋" w:hAnsi="仿宋" w:eastAsia="仿宋" w:cs="宋体"/>
                <w:color w:val="000000"/>
                <w:sz w:val="24"/>
                <w:lang w:val="en-US" w:eastAsia="zh-CN"/>
              </w:rPr>
              <w:t>性</w:t>
            </w:r>
            <w:r>
              <w:rPr>
                <w:rFonts w:hint="eastAsia" w:ascii="仿宋" w:hAnsi="仿宋" w:eastAsia="仿宋" w:cs="宋体"/>
                <w:color w:val="000000"/>
                <w:sz w:val="24"/>
              </w:rPr>
              <w:t>由评委进行综合打分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6-8</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2C6AB80B">
            <w:pPr>
              <w:spacing w:line="360" w:lineRule="auto"/>
              <w:jc w:val="center"/>
              <w:rPr>
                <w:rFonts w:hint="eastAsia" w:ascii="仿宋" w:hAnsi="仿宋" w:eastAsia="仿宋" w:cs="宋体"/>
                <w:b/>
                <w:bCs/>
                <w:sz w:val="24"/>
                <w:szCs w:val="24"/>
                <w:lang w:eastAsia="zh-CN"/>
              </w:rPr>
            </w:pPr>
            <w:r>
              <w:rPr>
                <w:rFonts w:hint="eastAsia" w:ascii="仿宋" w:hAnsi="仿宋" w:eastAsia="仿宋" w:cs="宋体"/>
                <w:b/>
                <w:bCs/>
                <w:sz w:val="24"/>
                <w:szCs w:val="24"/>
                <w:lang w:val="en-US" w:eastAsia="zh-CN"/>
              </w:rPr>
              <w:t>8</w:t>
            </w:r>
          </w:p>
        </w:tc>
      </w:tr>
      <w:tr w14:paraId="6B5E0E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740" w:type="dxa"/>
            <w:vMerge w:val="continue"/>
            <w:noWrap w:val="0"/>
            <w:vAlign w:val="center"/>
          </w:tcPr>
          <w:p w14:paraId="7F187645">
            <w:pPr>
              <w:spacing w:line="360" w:lineRule="auto"/>
              <w:jc w:val="center"/>
              <w:rPr>
                <w:rFonts w:ascii="仿宋" w:hAnsi="仿宋" w:eastAsia="仿宋" w:cs="宋体"/>
                <w:bCs/>
                <w:sz w:val="24"/>
                <w:szCs w:val="24"/>
              </w:rPr>
            </w:pPr>
          </w:p>
        </w:tc>
        <w:tc>
          <w:tcPr>
            <w:tcW w:w="876" w:type="dxa"/>
            <w:vMerge w:val="continue"/>
            <w:noWrap w:val="0"/>
            <w:vAlign w:val="center"/>
          </w:tcPr>
          <w:p w14:paraId="3B50F422">
            <w:pPr>
              <w:spacing w:line="360" w:lineRule="auto"/>
              <w:jc w:val="center"/>
              <w:rPr>
                <w:rFonts w:ascii="仿宋" w:hAnsi="仿宋" w:eastAsia="仿宋" w:cs="宋体"/>
                <w:bCs/>
                <w:sz w:val="24"/>
                <w:szCs w:val="24"/>
              </w:rPr>
            </w:pPr>
          </w:p>
        </w:tc>
        <w:tc>
          <w:tcPr>
            <w:tcW w:w="7939" w:type="dxa"/>
            <w:noWrap w:val="0"/>
            <w:vAlign w:val="center"/>
          </w:tcPr>
          <w:p w14:paraId="358B20CC">
            <w:pPr>
              <w:spacing w:line="300" w:lineRule="auto"/>
              <w:rPr>
                <w:rFonts w:hint="eastAsia" w:ascii="仿宋" w:hAnsi="仿宋" w:eastAsia="仿宋" w:cs="宋体"/>
                <w:color w:val="000000"/>
                <w:sz w:val="24"/>
              </w:rPr>
            </w:pPr>
            <w:r>
              <w:rPr>
                <w:rFonts w:hint="eastAsia" w:ascii="仿宋" w:hAnsi="仿宋" w:eastAsia="仿宋" w:cs="宋体"/>
                <w:color w:val="000000"/>
                <w:sz w:val="24"/>
              </w:rPr>
              <w:t>根据投标人提供的投资控制方案内容全面性、完整性，以及针对本项目有可能存在的风险分析和制定防范性对策的合理性、可行性，由评委进行综合打分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6-8</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09AD28D6">
            <w:pPr>
              <w:spacing w:line="360" w:lineRule="auto"/>
              <w:jc w:val="center"/>
              <w:rPr>
                <w:rFonts w:hint="eastAsia" w:ascii="仿宋" w:hAnsi="仿宋" w:eastAsia="仿宋" w:cs="宋体"/>
                <w:b/>
                <w:bCs/>
                <w:sz w:val="24"/>
                <w:szCs w:val="24"/>
                <w:lang w:eastAsia="zh-CN"/>
              </w:rPr>
            </w:pPr>
            <w:r>
              <w:rPr>
                <w:rFonts w:hint="eastAsia" w:ascii="仿宋" w:hAnsi="仿宋" w:eastAsia="仿宋" w:cs="宋体"/>
                <w:b/>
                <w:bCs/>
                <w:sz w:val="24"/>
                <w:szCs w:val="24"/>
                <w:lang w:val="en-US" w:eastAsia="zh-CN"/>
              </w:rPr>
              <w:t>8</w:t>
            </w:r>
          </w:p>
        </w:tc>
      </w:tr>
      <w:tr w14:paraId="4399ED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40" w:type="dxa"/>
            <w:vMerge w:val="continue"/>
            <w:noWrap w:val="0"/>
            <w:vAlign w:val="center"/>
          </w:tcPr>
          <w:p w14:paraId="3118EA0E">
            <w:pPr>
              <w:spacing w:line="360" w:lineRule="auto"/>
              <w:jc w:val="center"/>
              <w:rPr>
                <w:rFonts w:ascii="仿宋" w:hAnsi="仿宋" w:eastAsia="仿宋" w:cs="宋体"/>
                <w:bCs/>
                <w:sz w:val="24"/>
                <w:szCs w:val="24"/>
              </w:rPr>
            </w:pPr>
          </w:p>
        </w:tc>
        <w:tc>
          <w:tcPr>
            <w:tcW w:w="876" w:type="dxa"/>
            <w:vMerge w:val="continue"/>
            <w:noWrap w:val="0"/>
            <w:vAlign w:val="center"/>
          </w:tcPr>
          <w:p w14:paraId="27581535">
            <w:pPr>
              <w:spacing w:line="360" w:lineRule="auto"/>
              <w:jc w:val="center"/>
              <w:rPr>
                <w:rFonts w:ascii="仿宋" w:hAnsi="仿宋" w:eastAsia="仿宋" w:cs="宋体"/>
                <w:bCs/>
                <w:sz w:val="24"/>
                <w:szCs w:val="24"/>
              </w:rPr>
            </w:pPr>
          </w:p>
        </w:tc>
        <w:tc>
          <w:tcPr>
            <w:tcW w:w="7939" w:type="dxa"/>
            <w:noWrap w:val="0"/>
            <w:vAlign w:val="center"/>
          </w:tcPr>
          <w:p w14:paraId="5AE3D430">
            <w:pPr>
              <w:spacing w:line="300" w:lineRule="auto"/>
              <w:rPr>
                <w:rFonts w:hint="eastAsia" w:ascii="仿宋" w:hAnsi="仿宋" w:eastAsia="仿宋" w:cs="宋体"/>
                <w:color w:val="000000"/>
                <w:sz w:val="24"/>
              </w:rPr>
            </w:pPr>
            <w:r>
              <w:rPr>
                <w:rFonts w:hint="eastAsia" w:ascii="仿宋" w:hAnsi="仿宋" w:eastAsia="仿宋" w:cs="宋体"/>
                <w:color w:val="000000"/>
                <w:sz w:val="24"/>
              </w:rPr>
              <w:t>根据投标人提供的合同管理</w:t>
            </w:r>
            <w:r>
              <w:rPr>
                <w:rFonts w:hint="eastAsia" w:ascii="仿宋" w:hAnsi="仿宋" w:eastAsia="仿宋" w:cs="宋体"/>
                <w:sz w:val="24"/>
              </w:rPr>
              <w:t>、安全管理和信息管理方案</w:t>
            </w:r>
            <w:r>
              <w:rPr>
                <w:rFonts w:hint="eastAsia" w:ascii="仿宋" w:hAnsi="仿宋" w:eastAsia="仿宋" w:cs="宋体"/>
                <w:color w:val="000000"/>
                <w:sz w:val="24"/>
              </w:rPr>
              <w:t>内容全面性、完整性，以及针对本项目档案、数据信息安全控制措施的合理性和可行性，由评委进行综合打分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6-8</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5C059707">
            <w:pPr>
              <w:spacing w:line="360" w:lineRule="auto"/>
              <w:jc w:val="center"/>
              <w:rPr>
                <w:rFonts w:hint="eastAsia" w:ascii="仿宋" w:hAnsi="仿宋" w:eastAsia="仿宋" w:cs="宋体"/>
                <w:b/>
                <w:bCs/>
                <w:sz w:val="24"/>
                <w:szCs w:val="24"/>
                <w:lang w:eastAsia="zh-CN"/>
              </w:rPr>
            </w:pPr>
            <w:r>
              <w:rPr>
                <w:rFonts w:hint="eastAsia" w:ascii="仿宋" w:hAnsi="仿宋" w:eastAsia="仿宋" w:cs="宋体"/>
                <w:b/>
                <w:bCs/>
                <w:sz w:val="24"/>
                <w:szCs w:val="24"/>
                <w:lang w:val="en-US" w:eastAsia="zh-CN"/>
              </w:rPr>
              <w:t>8</w:t>
            </w:r>
          </w:p>
        </w:tc>
      </w:tr>
      <w:tr w14:paraId="13E829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trPr>
        <w:tc>
          <w:tcPr>
            <w:tcW w:w="740" w:type="dxa"/>
            <w:vMerge w:val="continue"/>
            <w:noWrap w:val="0"/>
            <w:vAlign w:val="center"/>
          </w:tcPr>
          <w:p w14:paraId="35956744">
            <w:pPr>
              <w:spacing w:line="360" w:lineRule="auto"/>
              <w:jc w:val="center"/>
              <w:rPr>
                <w:rFonts w:ascii="仿宋" w:hAnsi="仿宋" w:eastAsia="仿宋" w:cs="宋体"/>
                <w:bCs/>
                <w:sz w:val="24"/>
                <w:szCs w:val="24"/>
              </w:rPr>
            </w:pPr>
          </w:p>
        </w:tc>
        <w:tc>
          <w:tcPr>
            <w:tcW w:w="876" w:type="dxa"/>
            <w:vMerge w:val="continue"/>
            <w:noWrap w:val="0"/>
            <w:vAlign w:val="center"/>
          </w:tcPr>
          <w:p w14:paraId="4C8E0ABA">
            <w:pPr>
              <w:spacing w:line="360" w:lineRule="auto"/>
              <w:jc w:val="center"/>
              <w:rPr>
                <w:rFonts w:ascii="仿宋" w:hAnsi="仿宋" w:eastAsia="仿宋" w:cs="宋体"/>
                <w:bCs/>
                <w:sz w:val="24"/>
                <w:szCs w:val="24"/>
              </w:rPr>
            </w:pPr>
          </w:p>
        </w:tc>
        <w:tc>
          <w:tcPr>
            <w:tcW w:w="7939" w:type="dxa"/>
            <w:noWrap w:val="0"/>
            <w:vAlign w:val="center"/>
          </w:tcPr>
          <w:p w14:paraId="7BD3B97C">
            <w:pPr>
              <w:spacing w:line="300" w:lineRule="auto"/>
              <w:rPr>
                <w:rFonts w:hint="eastAsia" w:ascii="仿宋" w:hAnsi="仿宋" w:eastAsia="仿宋" w:cs="宋体"/>
                <w:color w:val="000000"/>
                <w:sz w:val="24"/>
              </w:rPr>
            </w:pPr>
            <w:r>
              <w:rPr>
                <w:rFonts w:hint="eastAsia" w:ascii="仿宋" w:hAnsi="仿宋" w:eastAsia="仿宋" w:cs="宋体"/>
                <w:color w:val="000000"/>
                <w:sz w:val="24"/>
              </w:rPr>
              <w:t>根据投标人提供的安全、文明施工控制方案内容全面性、完整性，控制手段和措施的合理性和可行性，由评委进行综合打分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4-6</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w:t>
            </w:r>
            <w:r>
              <w:rPr>
                <w:rFonts w:hint="eastAsia" w:ascii="仿宋" w:hAnsi="仿宋" w:eastAsia="仿宋" w:cs="仿宋"/>
                <w:sz w:val="24"/>
                <w:szCs w:val="24"/>
                <w:lang w:val="en-US" w:eastAsia="zh-CN"/>
              </w:rPr>
              <w:t>2-4</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w:t>
            </w:r>
            <w:r>
              <w:rPr>
                <w:rFonts w:hint="eastAsia" w:ascii="仿宋" w:hAnsi="仿宋" w:eastAsia="仿宋" w:cs="仿宋"/>
                <w:sz w:val="24"/>
                <w:szCs w:val="24"/>
                <w:lang w:val="en-US" w:eastAsia="zh-CN"/>
              </w:rPr>
              <w:t>1-2</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35402521">
            <w:pPr>
              <w:spacing w:line="360" w:lineRule="auto"/>
              <w:jc w:val="center"/>
              <w:rPr>
                <w:rFonts w:hint="eastAsia" w:ascii="仿宋" w:hAnsi="仿宋" w:eastAsia="仿宋" w:cs="宋体"/>
                <w:b/>
                <w:bCs/>
                <w:sz w:val="24"/>
                <w:szCs w:val="24"/>
              </w:rPr>
            </w:pPr>
            <w:r>
              <w:rPr>
                <w:rFonts w:hint="eastAsia" w:ascii="仿宋" w:hAnsi="仿宋" w:eastAsia="仿宋" w:cs="宋体"/>
                <w:b/>
                <w:bCs/>
                <w:sz w:val="24"/>
                <w:szCs w:val="24"/>
              </w:rPr>
              <w:t>6</w:t>
            </w:r>
          </w:p>
        </w:tc>
      </w:tr>
      <w:tr w14:paraId="1DF8C9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45" w:hRule="atLeast"/>
        </w:trPr>
        <w:tc>
          <w:tcPr>
            <w:tcW w:w="740" w:type="dxa"/>
            <w:vMerge w:val="continue"/>
            <w:noWrap w:val="0"/>
            <w:vAlign w:val="center"/>
          </w:tcPr>
          <w:p w14:paraId="3CB05731">
            <w:pPr>
              <w:spacing w:line="360" w:lineRule="auto"/>
              <w:jc w:val="center"/>
              <w:rPr>
                <w:rFonts w:ascii="仿宋" w:hAnsi="仿宋" w:eastAsia="仿宋" w:cs="宋体"/>
                <w:bCs/>
                <w:sz w:val="24"/>
                <w:szCs w:val="24"/>
              </w:rPr>
            </w:pPr>
          </w:p>
        </w:tc>
        <w:tc>
          <w:tcPr>
            <w:tcW w:w="876" w:type="dxa"/>
            <w:vMerge w:val="continue"/>
            <w:noWrap w:val="0"/>
            <w:vAlign w:val="center"/>
          </w:tcPr>
          <w:p w14:paraId="24676F29">
            <w:pPr>
              <w:spacing w:line="360" w:lineRule="auto"/>
              <w:jc w:val="center"/>
              <w:rPr>
                <w:rFonts w:ascii="仿宋" w:hAnsi="仿宋" w:eastAsia="仿宋" w:cs="宋体"/>
                <w:bCs/>
                <w:sz w:val="24"/>
                <w:szCs w:val="24"/>
              </w:rPr>
            </w:pPr>
          </w:p>
        </w:tc>
        <w:tc>
          <w:tcPr>
            <w:tcW w:w="7939" w:type="dxa"/>
            <w:noWrap w:val="0"/>
            <w:vAlign w:val="center"/>
          </w:tcPr>
          <w:p w14:paraId="59BC1074">
            <w:pPr>
              <w:spacing w:line="300" w:lineRule="auto"/>
              <w:rPr>
                <w:rFonts w:ascii="仿宋" w:hAnsi="仿宋" w:eastAsia="仿宋" w:cs="仿宋_GB2312"/>
                <w:bCs/>
                <w:sz w:val="24"/>
                <w:szCs w:val="24"/>
              </w:rPr>
            </w:pPr>
            <w:r>
              <w:rPr>
                <w:rFonts w:hint="eastAsia" w:ascii="仿宋" w:hAnsi="仿宋" w:eastAsia="仿宋" w:cs="仿宋"/>
                <w:sz w:val="24"/>
                <w:szCs w:val="24"/>
              </w:rPr>
              <w:t>根据投标人针对本项目采购单位提出的应急响应方案，</w:t>
            </w:r>
            <w:r>
              <w:rPr>
                <w:rFonts w:ascii="仿宋" w:hAnsi="仿宋" w:eastAsia="仿宋" w:cs="宋体"/>
                <w:sz w:val="24"/>
                <w:szCs w:val="24"/>
              </w:rPr>
              <w:t>包括应急响应时间、人员应急安排等应急保障措施情况的合理程度及完备程度</w:t>
            </w:r>
            <w:r>
              <w:rPr>
                <w:rFonts w:hint="eastAsia" w:ascii="仿宋" w:hAnsi="仿宋" w:eastAsia="仿宋" w:cs="宋体"/>
                <w:sz w:val="24"/>
                <w:szCs w:val="24"/>
                <w:lang w:val="en-US" w:eastAsia="zh-CN"/>
              </w:rPr>
              <w:t>由评委</w:t>
            </w:r>
            <w:r>
              <w:rPr>
                <w:rFonts w:ascii="仿宋" w:hAnsi="仿宋" w:eastAsia="仿宋" w:cs="宋体"/>
                <w:sz w:val="24"/>
                <w:szCs w:val="24"/>
              </w:rPr>
              <w:t>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4-6</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w:t>
            </w:r>
            <w:r>
              <w:rPr>
                <w:rFonts w:hint="eastAsia" w:ascii="仿宋" w:hAnsi="仿宋" w:eastAsia="仿宋" w:cs="仿宋"/>
                <w:sz w:val="24"/>
                <w:szCs w:val="24"/>
                <w:lang w:val="en-US" w:eastAsia="zh-CN"/>
              </w:rPr>
              <w:t>2-4</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w:t>
            </w:r>
            <w:r>
              <w:rPr>
                <w:rFonts w:hint="eastAsia" w:ascii="仿宋" w:hAnsi="仿宋" w:eastAsia="仿宋" w:cs="仿宋"/>
                <w:sz w:val="24"/>
                <w:szCs w:val="24"/>
                <w:lang w:val="en-US" w:eastAsia="zh-CN"/>
              </w:rPr>
              <w:t>1-2</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51D37402">
            <w:pPr>
              <w:spacing w:line="360" w:lineRule="auto"/>
              <w:jc w:val="center"/>
              <w:rPr>
                <w:rFonts w:hint="eastAsia" w:ascii="仿宋" w:hAnsi="仿宋" w:eastAsia="仿宋" w:cs="宋体"/>
                <w:b/>
                <w:bCs/>
                <w:sz w:val="24"/>
                <w:szCs w:val="24"/>
                <w:lang w:val="en-US" w:eastAsia="zh-CN"/>
              </w:rPr>
            </w:pPr>
            <w:r>
              <w:rPr>
                <w:rFonts w:hint="eastAsia" w:ascii="仿宋" w:hAnsi="仿宋" w:eastAsia="仿宋" w:cs="宋体"/>
                <w:b/>
                <w:bCs/>
                <w:sz w:val="24"/>
                <w:szCs w:val="24"/>
                <w:lang w:val="en-US" w:eastAsia="zh-CN"/>
              </w:rPr>
              <w:t>6</w:t>
            </w:r>
          </w:p>
        </w:tc>
      </w:tr>
      <w:tr w14:paraId="75E076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65" w:hRule="atLeast"/>
        </w:trPr>
        <w:tc>
          <w:tcPr>
            <w:tcW w:w="740" w:type="dxa"/>
            <w:noWrap w:val="0"/>
            <w:vAlign w:val="center"/>
          </w:tcPr>
          <w:p w14:paraId="4EDBCEC9">
            <w:pPr>
              <w:spacing w:line="360" w:lineRule="auto"/>
              <w:jc w:val="center"/>
              <w:rPr>
                <w:rFonts w:ascii="仿宋" w:hAnsi="仿宋" w:eastAsia="仿宋" w:cs="宋体"/>
                <w:b/>
                <w:bCs/>
                <w:sz w:val="24"/>
                <w:szCs w:val="24"/>
              </w:rPr>
            </w:pPr>
            <w:r>
              <w:rPr>
                <w:rFonts w:hint="eastAsia" w:ascii="仿宋" w:hAnsi="仿宋" w:eastAsia="仿宋" w:cs="宋体"/>
                <w:b/>
                <w:bCs/>
                <w:sz w:val="24"/>
                <w:szCs w:val="24"/>
              </w:rPr>
              <w:t>5</w:t>
            </w:r>
          </w:p>
        </w:tc>
        <w:tc>
          <w:tcPr>
            <w:tcW w:w="876" w:type="dxa"/>
            <w:noWrap w:val="0"/>
            <w:vAlign w:val="center"/>
          </w:tcPr>
          <w:p w14:paraId="4C895523">
            <w:pPr>
              <w:spacing w:line="360" w:lineRule="auto"/>
              <w:jc w:val="center"/>
              <w:rPr>
                <w:rFonts w:ascii="仿宋" w:hAnsi="仿宋" w:eastAsia="仿宋" w:cs="宋体"/>
                <w:b/>
                <w:bCs/>
                <w:sz w:val="24"/>
                <w:szCs w:val="24"/>
              </w:rPr>
            </w:pPr>
            <w:r>
              <w:rPr>
                <w:rFonts w:ascii="仿宋" w:hAnsi="仿宋" w:eastAsia="仿宋" w:cs="宋体"/>
                <w:b/>
                <w:bCs/>
                <w:sz w:val="24"/>
                <w:szCs w:val="24"/>
              </w:rPr>
              <w:t>本地化服务</w:t>
            </w:r>
          </w:p>
        </w:tc>
        <w:tc>
          <w:tcPr>
            <w:tcW w:w="7939" w:type="dxa"/>
            <w:noWrap w:val="0"/>
            <w:vAlign w:val="center"/>
          </w:tcPr>
          <w:p w14:paraId="5B1A69C0">
            <w:pPr>
              <w:spacing w:line="300" w:lineRule="auto"/>
              <w:rPr>
                <w:rFonts w:hint="eastAsia" w:ascii="仿宋" w:hAnsi="仿宋" w:eastAsia="仿宋" w:cs="仿宋"/>
                <w:sz w:val="24"/>
                <w:szCs w:val="24"/>
              </w:rPr>
            </w:pPr>
            <w:r>
              <w:rPr>
                <w:rFonts w:hint="eastAsia" w:ascii="仿宋" w:hAnsi="仿宋" w:eastAsia="仿宋" w:cs="宋体"/>
                <w:bCs/>
                <w:sz w:val="24"/>
                <w:szCs w:val="24"/>
              </w:rPr>
              <w:t>根据投标人本地化服务响应方案（包括</w:t>
            </w:r>
            <w:r>
              <w:rPr>
                <w:rFonts w:hint="eastAsia" w:ascii="仿宋" w:hAnsi="仿宋" w:eastAsia="仿宋"/>
                <w:sz w:val="24"/>
                <w:szCs w:val="24"/>
              </w:rPr>
              <w:t>本地化服务承诺、对拟投入的技术人员制定具体本地服务工作计划，确保技术人员到位，提供</w:t>
            </w:r>
            <w:r>
              <w:rPr>
                <w:rFonts w:hint="eastAsia" w:ascii="仿宋" w:hAnsi="仿宋" w:eastAsia="仿宋" w:cs="仿宋"/>
                <w:sz w:val="24"/>
                <w:szCs w:val="24"/>
              </w:rPr>
              <w:t>快速本地服务响应</w:t>
            </w:r>
            <w:r>
              <w:rPr>
                <w:rFonts w:hint="eastAsia" w:ascii="仿宋" w:hAnsi="仿宋" w:eastAsia="仿宋"/>
                <w:sz w:val="24"/>
                <w:szCs w:val="24"/>
              </w:rPr>
              <w:t>等相应的保障措施</w:t>
            </w:r>
            <w:r>
              <w:rPr>
                <w:rFonts w:hint="eastAsia" w:ascii="仿宋" w:hAnsi="仿宋" w:eastAsia="仿宋" w:cs="宋体"/>
                <w:bCs/>
                <w:sz w:val="24"/>
                <w:szCs w:val="24"/>
              </w:rPr>
              <w:t>）是否详细明确、合理可行</w:t>
            </w:r>
            <w:r>
              <w:rPr>
                <w:rFonts w:hint="eastAsia" w:ascii="仿宋" w:hAnsi="仿宋" w:eastAsia="仿宋" w:cs="宋体"/>
                <w:bCs/>
                <w:sz w:val="24"/>
                <w:szCs w:val="24"/>
                <w:lang w:val="en-US" w:eastAsia="zh-CN"/>
              </w:rPr>
              <w:t>由评委</w:t>
            </w:r>
            <w:r>
              <w:rPr>
                <w:rFonts w:hint="eastAsia" w:ascii="仿宋" w:hAnsi="仿宋" w:eastAsia="仿宋" w:cs="宋体"/>
                <w:bCs/>
                <w:sz w:val="24"/>
                <w:szCs w:val="24"/>
              </w:rPr>
              <w:t>进行综合打分</w:t>
            </w:r>
            <w:r>
              <w:rPr>
                <w:rFonts w:hint="eastAsia" w:ascii="仿宋" w:hAnsi="仿宋" w:eastAsia="仿宋" w:cs="宋体"/>
                <w:color w:val="000000"/>
                <w:sz w:val="24"/>
                <w:lang w:eastAsia="zh-CN"/>
              </w:rPr>
              <w:t>，</w:t>
            </w:r>
            <w:r>
              <w:rPr>
                <w:rFonts w:hint="eastAsia" w:ascii="仿宋" w:hAnsi="仿宋" w:eastAsia="仿宋" w:cs="仿宋"/>
                <w:bCs/>
                <w:color w:val="000000"/>
                <w:sz w:val="24"/>
                <w:szCs w:val="24"/>
              </w:rPr>
              <w:t>（阐述详细，内容全面、合理、清晰，可行性强的得</w:t>
            </w:r>
            <w:r>
              <w:rPr>
                <w:rFonts w:hint="eastAsia" w:ascii="仿宋" w:hAnsi="仿宋" w:eastAsia="仿宋" w:cs="仿宋"/>
                <w:sz w:val="24"/>
                <w:szCs w:val="24"/>
              </w:rPr>
              <w:t>[</w:t>
            </w:r>
            <w:r>
              <w:rPr>
                <w:rFonts w:hint="eastAsia" w:ascii="仿宋" w:hAnsi="仿宋" w:eastAsia="仿宋" w:cs="仿宋"/>
                <w:sz w:val="24"/>
                <w:szCs w:val="24"/>
                <w:lang w:val="en-US" w:eastAsia="zh-CN"/>
              </w:rPr>
              <w:t>4-6</w:t>
            </w:r>
            <w:r>
              <w:rPr>
                <w:rFonts w:hint="eastAsia" w:ascii="仿宋" w:hAnsi="仿宋" w:eastAsia="仿宋" w:cs="仿宋"/>
                <w:sz w:val="24"/>
                <w:szCs w:val="24"/>
              </w:rPr>
              <w:t>]</w:t>
            </w:r>
            <w:r>
              <w:rPr>
                <w:rFonts w:hint="eastAsia" w:ascii="仿宋" w:hAnsi="仿宋" w:eastAsia="仿宋" w:cs="仿宋"/>
                <w:bCs/>
                <w:color w:val="000000"/>
                <w:sz w:val="24"/>
                <w:szCs w:val="24"/>
              </w:rPr>
              <w:t>分；阐述较为详细，内容较为全面、合理、清晰，具有一定可行性的得</w:t>
            </w:r>
            <w:r>
              <w:rPr>
                <w:rFonts w:hint="eastAsia" w:ascii="仿宋" w:hAnsi="仿宋" w:eastAsia="仿宋" w:cs="仿宋"/>
                <w:sz w:val="24"/>
                <w:szCs w:val="24"/>
              </w:rPr>
              <w:t>[</w:t>
            </w:r>
            <w:r>
              <w:rPr>
                <w:rFonts w:hint="eastAsia" w:ascii="仿宋" w:hAnsi="仿宋" w:eastAsia="仿宋" w:cs="仿宋"/>
                <w:sz w:val="24"/>
                <w:szCs w:val="24"/>
                <w:lang w:val="en-US" w:eastAsia="zh-CN"/>
              </w:rPr>
              <w:t>2-4</w:t>
            </w:r>
            <w:r>
              <w:rPr>
                <w:rFonts w:hint="eastAsia" w:ascii="仿宋" w:hAnsi="仿宋" w:eastAsia="仿宋" w:cs="仿宋"/>
                <w:sz w:val="24"/>
                <w:szCs w:val="24"/>
              </w:rPr>
              <w:t>]</w:t>
            </w:r>
            <w:r>
              <w:rPr>
                <w:rFonts w:hint="eastAsia" w:ascii="仿宋" w:hAnsi="仿宋" w:eastAsia="仿宋" w:cs="仿宋"/>
                <w:bCs/>
                <w:color w:val="000000"/>
                <w:sz w:val="24"/>
                <w:szCs w:val="24"/>
              </w:rPr>
              <w:t>分；阐述较为粗略，内容不够全面、欠缺合理性，可行性较弱的得</w:t>
            </w:r>
            <w:r>
              <w:rPr>
                <w:rFonts w:hint="eastAsia" w:ascii="仿宋" w:hAnsi="仿宋" w:eastAsia="仿宋" w:cs="仿宋"/>
                <w:sz w:val="24"/>
                <w:szCs w:val="24"/>
              </w:rPr>
              <w:t>[</w:t>
            </w:r>
            <w:r>
              <w:rPr>
                <w:rFonts w:hint="eastAsia" w:ascii="仿宋" w:hAnsi="仿宋" w:eastAsia="仿宋" w:cs="仿宋"/>
                <w:sz w:val="24"/>
                <w:szCs w:val="24"/>
                <w:lang w:val="en-US" w:eastAsia="zh-CN"/>
              </w:rPr>
              <w:t>1-2</w:t>
            </w:r>
            <w:r>
              <w:rPr>
                <w:rFonts w:hint="eastAsia" w:ascii="仿宋" w:hAnsi="仿宋" w:eastAsia="仿宋" w:cs="仿宋"/>
                <w:sz w:val="24"/>
                <w:szCs w:val="24"/>
              </w:rPr>
              <w:t>]</w:t>
            </w:r>
            <w:r>
              <w:rPr>
                <w:rFonts w:hint="eastAsia" w:ascii="仿宋" w:hAnsi="仿宋" w:eastAsia="仿宋" w:cs="仿宋"/>
                <w:bCs/>
                <w:color w:val="000000"/>
                <w:sz w:val="24"/>
                <w:szCs w:val="24"/>
              </w:rPr>
              <w:t>分；无相关内容阐述或不符合项目的不得分。）</w:t>
            </w:r>
          </w:p>
        </w:tc>
        <w:tc>
          <w:tcPr>
            <w:tcW w:w="763" w:type="dxa"/>
            <w:noWrap w:val="0"/>
            <w:vAlign w:val="center"/>
          </w:tcPr>
          <w:p w14:paraId="5165A865">
            <w:pPr>
              <w:spacing w:line="360" w:lineRule="auto"/>
              <w:jc w:val="center"/>
              <w:rPr>
                <w:rFonts w:hint="eastAsia" w:ascii="仿宋" w:hAnsi="仿宋" w:eastAsia="仿宋" w:cs="宋体"/>
                <w:b/>
                <w:bCs/>
                <w:sz w:val="24"/>
                <w:szCs w:val="24"/>
                <w:lang w:val="en-US" w:eastAsia="zh-CN"/>
              </w:rPr>
            </w:pPr>
            <w:r>
              <w:rPr>
                <w:rFonts w:hint="eastAsia" w:ascii="仿宋" w:hAnsi="仿宋" w:eastAsia="仿宋" w:cs="宋体"/>
                <w:b/>
                <w:bCs/>
                <w:sz w:val="24"/>
                <w:szCs w:val="24"/>
                <w:lang w:val="en-US" w:eastAsia="zh-CN"/>
              </w:rPr>
              <w:t>6</w:t>
            </w:r>
          </w:p>
        </w:tc>
      </w:tr>
    </w:tbl>
    <w:p w14:paraId="3D475F1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olor w:val="auto"/>
          <w:sz w:val="24"/>
          <w:szCs w:val="24"/>
          <w:lang w:val="en-US" w:eastAsia="zh-CN"/>
        </w:rPr>
      </w:pPr>
      <w:r>
        <w:rPr>
          <w:rFonts w:hint="eastAsia" w:ascii="仿宋" w:hAnsi="仿宋" w:eastAsia="仿宋" w:cs="仿宋"/>
          <w:b/>
          <w:bCs/>
          <w:sz w:val="24"/>
          <w:lang w:eastAsia="zh-CN"/>
        </w:rPr>
        <w:t>（</w:t>
      </w:r>
      <w:r>
        <w:rPr>
          <w:rFonts w:hint="eastAsia" w:ascii="仿宋" w:hAnsi="仿宋" w:eastAsia="仿宋" w:cs="仿宋"/>
          <w:b/>
          <w:bCs/>
          <w:sz w:val="24"/>
          <w:lang w:val="en-US" w:eastAsia="zh-CN"/>
        </w:rPr>
        <w:t>5</w:t>
      </w:r>
      <w:r>
        <w:rPr>
          <w:rFonts w:hint="eastAsia" w:ascii="仿宋" w:hAnsi="仿宋" w:eastAsia="仿宋" w:cs="仿宋"/>
          <w:b/>
          <w:bCs/>
          <w:sz w:val="24"/>
          <w:lang w:eastAsia="zh-CN"/>
        </w:rPr>
        <w:t>）</w:t>
      </w:r>
      <w:r>
        <w:rPr>
          <w:rFonts w:hint="eastAsia" w:ascii="仿宋" w:hAnsi="仿宋" w:eastAsia="仿宋" w:cs="仿宋"/>
          <w:b/>
          <w:bCs/>
          <w:sz w:val="24"/>
        </w:rPr>
        <w:t>本次评审通过资格审查和符合性评审的单位全部入围进行商务评审。</w:t>
      </w:r>
    </w:p>
    <w:p w14:paraId="07C2EB1E">
      <w:pPr>
        <w:spacing w:line="300" w:lineRule="auto"/>
        <w:rPr>
          <w:rFonts w:ascii="仿宋" w:hAnsi="仿宋" w:eastAsia="仿宋"/>
          <w:b/>
          <w:color w:val="auto"/>
          <w:sz w:val="28"/>
          <w:szCs w:val="28"/>
        </w:rPr>
      </w:pPr>
    </w:p>
    <w:p w14:paraId="30663235">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3</w:t>
      </w:r>
      <w:r>
        <w:rPr>
          <w:rFonts w:hint="eastAsia" w:ascii="仿宋" w:hAnsi="仿宋" w:eastAsia="仿宋" w:cs="仿宋"/>
          <w:b/>
          <w:bCs/>
          <w:sz w:val="24"/>
        </w:rPr>
        <w:t>.上述评审细则中要求提供的相关资质、证书等证明材料均需加盖</w:t>
      </w:r>
      <w:r>
        <w:rPr>
          <w:rFonts w:hint="eastAsia" w:ascii="仿宋" w:hAnsi="仿宋" w:eastAsia="仿宋" w:cs="仿宋"/>
          <w:b/>
          <w:bCs/>
          <w:sz w:val="24"/>
          <w:lang w:eastAsia="zh-CN"/>
        </w:rPr>
        <w:t>供应商</w:t>
      </w:r>
      <w:r>
        <w:rPr>
          <w:rFonts w:hint="eastAsia" w:ascii="仿宋" w:hAnsi="仿宋" w:eastAsia="仿宋" w:cs="仿宋"/>
          <w:b/>
          <w:bCs/>
          <w:sz w:val="24"/>
        </w:rPr>
        <w:t>公章，否则视同未提供，对应项不得分；</w:t>
      </w:r>
    </w:p>
    <w:p w14:paraId="17B41D61">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4</w:t>
      </w:r>
      <w:r>
        <w:rPr>
          <w:rFonts w:hint="eastAsia" w:ascii="仿宋" w:hAnsi="仿宋" w:eastAsia="仿宋" w:cs="仿宋"/>
          <w:b/>
          <w:bCs/>
          <w:sz w:val="24"/>
        </w:rPr>
        <w:t>.相关评分资质、证书等证明材料必须在有效期内，否则对应项不得分；</w:t>
      </w:r>
    </w:p>
    <w:p w14:paraId="6349FA11">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5.</w:t>
      </w:r>
      <w:r>
        <w:rPr>
          <w:rFonts w:hint="eastAsia" w:ascii="仿宋" w:hAnsi="仿宋" w:eastAsia="仿宋" w:cs="仿宋"/>
          <w:b/>
          <w:bCs/>
          <w:sz w:val="24"/>
          <w:lang w:eastAsia="zh-CN"/>
        </w:rPr>
        <w:t>供应商</w:t>
      </w:r>
      <w:r>
        <w:rPr>
          <w:rFonts w:hint="eastAsia" w:ascii="仿宋" w:hAnsi="仿宋" w:eastAsia="仿宋" w:cs="仿宋"/>
          <w:b/>
          <w:bCs/>
          <w:sz w:val="24"/>
        </w:rPr>
        <w:t>编制</w:t>
      </w:r>
      <w:r>
        <w:rPr>
          <w:rFonts w:hint="eastAsia" w:ascii="仿宋" w:hAnsi="仿宋" w:eastAsia="仿宋" w:cs="仿宋"/>
          <w:b/>
          <w:bCs/>
          <w:sz w:val="24"/>
          <w:lang w:eastAsia="zh-CN"/>
        </w:rPr>
        <w:t>商务技术文件</w:t>
      </w:r>
      <w:r>
        <w:rPr>
          <w:rFonts w:hint="eastAsia" w:ascii="仿宋" w:hAnsi="仿宋" w:eastAsia="仿宋" w:cs="仿宋"/>
          <w:b/>
          <w:bCs/>
          <w:sz w:val="24"/>
        </w:rPr>
        <w:t>（商务技术文件部分）时，建议按此目录（序号和内容）提供评标标准相应的商务技术资料。</w:t>
      </w:r>
    </w:p>
    <w:p w14:paraId="3CC954A8">
      <w:pPr>
        <w:pageBreakBefore w:val="0"/>
        <w:kinsoku/>
        <w:wordWrap/>
        <w:overflowPunct/>
        <w:topLinePunct w:val="0"/>
        <w:bidi w:val="0"/>
        <w:snapToGri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8"/>
          <w:szCs w:val="22"/>
        </w:rPr>
        <w:t>一、评标方法</w:t>
      </w:r>
    </w:p>
    <w:p w14:paraId="15684958">
      <w:pPr>
        <w:pageBreakBefore w:val="0"/>
        <w:kinsoku/>
        <w:wordWrap/>
        <w:overflowPunct/>
        <w:topLinePunct w:val="0"/>
        <w:bidi w:val="0"/>
        <w:adjustRightInd/>
        <w:spacing w:line="420" w:lineRule="exact"/>
        <w:ind w:left="0" w:leftChars="0" w:firstLine="472" w:firstLineChars="196"/>
        <w:textAlignment w:val="auto"/>
        <w:rPr>
          <w:rFonts w:hint="eastAsia" w:ascii="仿宋" w:hAnsi="仿宋" w:eastAsia="仿宋" w:cs="仿宋"/>
          <w:kern w:val="0"/>
          <w:sz w:val="24"/>
        </w:rPr>
      </w:pPr>
      <w:r>
        <w:rPr>
          <w:rFonts w:hint="eastAsia" w:ascii="仿宋" w:hAnsi="仿宋" w:eastAsia="仿宋" w:cs="仿宋"/>
          <w:b/>
          <w:kern w:val="0"/>
          <w:sz w:val="24"/>
        </w:rPr>
        <w:t>1.</w:t>
      </w:r>
      <w:r>
        <w:rPr>
          <w:rFonts w:hint="eastAsia" w:ascii="仿宋" w:hAnsi="仿宋" w:eastAsia="仿宋" w:cs="仿宋"/>
          <w:b/>
          <w:kern w:val="0"/>
          <w:sz w:val="24"/>
          <w:u w:val="none"/>
        </w:rPr>
        <w:t>本项目采用综合评分法</w:t>
      </w:r>
      <w:r>
        <w:rPr>
          <w:rFonts w:hint="eastAsia" w:ascii="仿宋" w:hAnsi="仿宋" w:eastAsia="仿宋" w:cs="仿宋"/>
          <w:b/>
          <w:kern w:val="0"/>
          <w:sz w:val="24"/>
        </w:rPr>
        <w:t>。</w:t>
      </w:r>
      <w:r>
        <w:rPr>
          <w:rFonts w:hint="eastAsia" w:ascii="仿宋" w:hAnsi="仿宋" w:eastAsia="仿宋" w:cs="仿宋"/>
          <w:kern w:val="0"/>
          <w:sz w:val="24"/>
        </w:rPr>
        <w:t>综合评分法，是指投标文件满足招标文件全部实质性要求，且按照评审因素的量化指标评审得分最高的</w:t>
      </w:r>
      <w:r>
        <w:rPr>
          <w:rFonts w:hint="eastAsia" w:ascii="仿宋" w:hAnsi="仿宋" w:eastAsia="仿宋" w:cs="仿宋"/>
          <w:kern w:val="0"/>
          <w:sz w:val="24"/>
          <w:lang w:eastAsia="zh-CN"/>
        </w:rPr>
        <w:t>磋商供应商</w:t>
      </w:r>
      <w:r>
        <w:rPr>
          <w:rFonts w:hint="eastAsia" w:ascii="仿宋" w:hAnsi="仿宋" w:eastAsia="仿宋" w:cs="仿宋"/>
          <w:kern w:val="0"/>
          <w:sz w:val="24"/>
        </w:rPr>
        <w:t>为中标候选人的评标方法。</w:t>
      </w:r>
    </w:p>
    <w:p w14:paraId="4FBD2BCB">
      <w:pPr>
        <w:pageBreakBefore w:val="0"/>
        <w:kinsoku/>
        <w:wordWrap/>
        <w:overflowPunct/>
        <w:topLinePunct w:val="0"/>
        <w:bidi w:val="0"/>
        <w:adjustRightInd/>
        <w:spacing w:line="420" w:lineRule="exact"/>
        <w:ind w:left="0" w:leftChars="0"/>
        <w:textAlignment w:val="auto"/>
        <w:rPr>
          <w:rFonts w:hint="eastAsia" w:ascii="仿宋" w:hAnsi="仿宋" w:eastAsia="仿宋" w:cs="仿宋"/>
          <w:kern w:val="0"/>
          <w:sz w:val="22"/>
          <w:szCs w:val="22"/>
        </w:rPr>
      </w:pPr>
      <w:r>
        <w:rPr>
          <w:rFonts w:hint="eastAsia" w:ascii="仿宋" w:hAnsi="仿宋" w:eastAsia="仿宋" w:cs="仿宋"/>
          <w:b/>
          <w:sz w:val="28"/>
          <w:szCs w:val="22"/>
        </w:rPr>
        <w:t>二、评标标准</w:t>
      </w:r>
    </w:p>
    <w:p w14:paraId="38312E68">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14:paraId="1F1366A2">
      <w:pPr>
        <w:pageBreakBefore w:val="0"/>
        <w:kinsoku/>
        <w:wordWrap/>
        <w:overflowPunct/>
        <w:topLinePunct w:val="0"/>
        <w:bidi w:val="0"/>
        <w:spacing w:line="420" w:lineRule="exact"/>
        <w:ind w:left="0" w:left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三、评标程序</w:t>
      </w:r>
    </w:p>
    <w:p w14:paraId="235436A4">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w:t>
      </w:r>
      <w:r>
        <w:rPr>
          <w:rFonts w:hint="eastAsia" w:ascii="仿宋" w:hAnsi="仿宋" w:eastAsia="仿宋" w:cs="仿宋"/>
          <w:kern w:val="0"/>
          <w:sz w:val="24"/>
          <w:lang w:eastAsia="zh-CN"/>
        </w:rPr>
        <w:t>磋商供应商</w:t>
      </w:r>
      <w:r>
        <w:rPr>
          <w:rFonts w:hint="eastAsia" w:ascii="仿宋" w:hAnsi="仿宋" w:eastAsia="仿宋" w:cs="仿宋"/>
          <w:kern w:val="0"/>
          <w:sz w:val="24"/>
        </w:rPr>
        <w:t>的投标文件进行符合性审查，以确定其是否满足招标文件的实质性要求。不满足招标文件的实质性要求的，投标无效。</w:t>
      </w:r>
    </w:p>
    <w:p w14:paraId="74A51DB5">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14:paraId="32494DB5">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w:t>
      </w:r>
      <w:r>
        <w:rPr>
          <w:rFonts w:hint="eastAsia" w:ascii="仿宋" w:hAnsi="仿宋" w:eastAsia="仿宋" w:cs="仿宋"/>
          <w:kern w:val="0"/>
          <w:sz w:val="24"/>
          <w:lang w:eastAsia="zh-CN"/>
        </w:rPr>
        <w:t>磋商供应商</w:t>
      </w:r>
      <w:r>
        <w:rPr>
          <w:rFonts w:hint="eastAsia" w:ascii="仿宋" w:hAnsi="仿宋" w:eastAsia="仿宋" w:cs="仿宋"/>
          <w:kern w:val="0"/>
          <w:sz w:val="24"/>
        </w:rPr>
        <w:t>的商务和技术文件进行评价，并汇总商务技术得分情况。</w:t>
      </w:r>
    </w:p>
    <w:p w14:paraId="325803DB">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b/>
          <w:kern w:val="0"/>
          <w:sz w:val="24"/>
        </w:rPr>
      </w:pPr>
      <w:r>
        <w:rPr>
          <w:rFonts w:hint="eastAsia" w:ascii="仿宋" w:hAnsi="仿宋" w:eastAsia="仿宋" w:cs="仿宋"/>
          <w:b/>
          <w:kern w:val="0"/>
          <w:sz w:val="24"/>
        </w:rPr>
        <w:t>3.4报价评审。</w:t>
      </w:r>
    </w:p>
    <w:p w14:paraId="5C4E9376">
      <w:pPr>
        <w:pStyle w:val="163"/>
        <w:pageBreakBefore w:val="0"/>
        <w:kinsoku/>
        <w:wordWrap/>
        <w:overflowPunct/>
        <w:topLinePunct w:val="0"/>
        <w:bidi w:val="0"/>
        <w:spacing w:before="0" w:line="420" w:lineRule="exact"/>
        <w:ind w:left="0" w:leftChars="0" w:firstLine="508" w:firstLineChars="212"/>
        <w:textAlignment w:val="auto"/>
        <w:rPr>
          <w:rFonts w:hint="eastAsia" w:ascii="仿宋" w:hAnsi="仿宋" w:eastAsia="仿宋" w:cs="仿宋"/>
          <w:kern w:val="0"/>
          <w:szCs w:val="24"/>
        </w:rPr>
      </w:pPr>
      <w:r>
        <w:rPr>
          <w:rFonts w:hint="eastAsia" w:ascii="仿宋" w:hAnsi="仿宋" w:eastAsia="仿宋" w:cs="仿宋"/>
          <w:kern w:val="0"/>
        </w:rPr>
        <w:t>3.4</w:t>
      </w:r>
      <w:r>
        <w:rPr>
          <w:rFonts w:hint="eastAsia" w:ascii="仿宋" w:hAnsi="仿宋" w:eastAsia="仿宋" w:cs="仿宋"/>
          <w:kern w:val="0"/>
          <w:szCs w:val="24"/>
        </w:rPr>
        <w:t>.1投标文件报价出现前后不一致的，按照下列规定修正：</w:t>
      </w:r>
    </w:p>
    <w:p w14:paraId="37E7EEEF">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14:paraId="1BD1CF53">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107383E9">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694B3AFC">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321F31D6">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3.4.1.5同时出现两种以上不一致的，按照3.4.1规定的顺序修正。修正后的报价按照《政府采购货物和服务招标投标管理办法》（财政部令第87号）第五十一条第二款的规定经</w:t>
      </w:r>
      <w:r>
        <w:rPr>
          <w:rFonts w:hint="eastAsia" w:ascii="仿宋" w:hAnsi="仿宋" w:eastAsia="仿宋" w:cs="仿宋"/>
          <w:kern w:val="0"/>
          <w:szCs w:val="24"/>
          <w:lang w:eastAsia="zh-CN"/>
        </w:rPr>
        <w:t>磋商供应商</w:t>
      </w:r>
      <w:r>
        <w:rPr>
          <w:rFonts w:hint="eastAsia" w:ascii="仿宋" w:hAnsi="仿宋" w:eastAsia="仿宋" w:cs="仿宋"/>
          <w:kern w:val="0"/>
          <w:szCs w:val="24"/>
        </w:rPr>
        <w:t>确认后产生约束力。</w:t>
      </w:r>
    </w:p>
    <w:p w14:paraId="726A5765">
      <w:pPr>
        <w:pageBreakBefore w:val="0"/>
        <w:kinsoku/>
        <w:wordWrap/>
        <w:overflowPunct/>
        <w:topLinePunct w:val="0"/>
        <w:bidi w:val="0"/>
        <w:snapToGrid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14:paraId="51B06931">
      <w:pPr>
        <w:pageBreakBefore w:val="0"/>
        <w:kinsoku/>
        <w:wordWrap/>
        <w:overflowPunct/>
        <w:topLinePunct w:val="0"/>
        <w:bidi w:val="0"/>
        <w:snapToGrid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14:paraId="3974675C">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3.4.4评标委员会认为</w:t>
      </w:r>
      <w:r>
        <w:rPr>
          <w:rFonts w:hint="eastAsia" w:ascii="仿宋" w:hAnsi="仿宋" w:eastAsia="仿宋" w:cs="仿宋"/>
          <w:kern w:val="0"/>
          <w:szCs w:val="24"/>
          <w:lang w:eastAsia="zh-CN"/>
        </w:rPr>
        <w:t>磋商供应商</w:t>
      </w:r>
      <w:r>
        <w:rPr>
          <w:rFonts w:hint="eastAsia" w:ascii="仿宋" w:hAnsi="仿宋" w:eastAsia="仿宋" w:cs="仿宋"/>
          <w:kern w:val="0"/>
          <w:szCs w:val="24"/>
        </w:rPr>
        <w:t>的报价明显低于其他通过符合性审查</w:t>
      </w:r>
      <w:r>
        <w:rPr>
          <w:rFonts w:hint="eastAsia" w:ascii="仿宋" w:hAnsi="仿宋" w:eastAsia="仿宋" w:cs="仿宋"/>
          <w:kern w:val="0"/>
          <w:szCs w:val="24"/>
          <w:lang w:eastAsia="zh-CN"/>
        </w:rPr>
        <w:t>磋商供应商</w:t>
      </w:r>
      <w:r>
        <w:rPr>
          <w:rFonts w:hint="eastAsia" w:ascii="仿宋" w:hAnsi="仿宋" w:eastAsia="仿宋" w:cs="仿宋"/>
          <w:kern w:val="0"/>
          <w:szCs w:val="24"/>
        </w:rPr>
        <w:t>的报价，有可能影响产品质量或者不能诚信履约的，应当要求其在合理的时间内提供书面说明，必要时提交相关证明材料;</w:t>
      </w:r>
      <w:r>
        <w:rPr>
          <w:rFonts w:hint="eastAsia" w:ascii="仿宋" w:hAnsi="仿宋" w:eastAsia="仿宋" w:cs="仿宋"/>
          <w:kern w:val="0"/>
          <w:szCs w:val="24"/>
          <w:lang w:eastAsia="zh-CN"/>
        </w:rPr>
        <w:t>磋商供应商</w:t>
      </w:r>
      <w:r>
        <w:rPr>
          <w:rFonts w:hint="eastAsia" w:ascii="仿宋" w:hAnsi="仿宋" w:eastAsia="仿宋" w:cs="仿宋"/>
          <w:kern w:val="0"/>
          <w:szCs w:val="24"/>
        </w:rPr>
        <w:t>不能证明其报价合理性的，评标委员会应当将其作为无效投标处理。</w:t>
      </w:r>
    </w:p>
    <w:p w14:paraId="349C0507">
      <w:pPr>
        <w:pStyle w:val="163"/>
        <w:pageBreakBefore w:val="0"/>
        <w:kinsoku/>
        <w:wordWrap/>
        <w:overflowPunct/>
        <w:topLinePunct w:val="0"/>
        <w:bidi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Cs w:val="24"/>
          <w:lang w:val="en-US" w:eastAsia="zh-CN"/>
        </w:rPr>
        <w:t>2</w:t>
      </w:r>
      <w:r>
        <w:rPr>
          <w:rFonts w:hint="eastAsia" w:ascii="仿宋" w:hAnsi="仿宋" w:eastAsia="仿宋" w:cs="仿宋"/>
          <w:kern w:val="0"/>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kern w:val="0"/>
          <w:szCs w:val="24"/>
          <w:lang w:val="en-US" w:eastAsia="zh-CN"/>
        </w:rPr>
        <w:t>6</w:t>
      </w:r>
      <w:r>
        <w:rPr>
          <w:rFonts w:hint="eastAsia" w:ascii="仿宋" w:hAnsi="仿宋" w:eastAsia="仿宋" w:cs="仿宋"/>
          <w:kern w:val="0"/>
          <w:szCs w:val="24"/>
        </w:rPr>
        <w:t>%的扣除，用扣除后的价格参加评审。组成联合体或者接受分包的小微企业与联合体内其他企业、分包企业之间存在直接控股、管理关系的，不享受价格扣除优惠政策。</w:t>
      </w:r>
    </w:p>
    <w:p w14:paraId="6EC4FFA3">
      <w:pPr>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仿宋" w:hAnsi="仿宋" w:eastAsia="仿宋" w:cs="仿宋"/>
          <w:kern w:val="0"/>
          <w:sz w:val="24"/>
          <w:lang w:eastAsia="zh-CN"/>
        </w:rPr>
        <w:t>磋商供应商</w:t>
      </w:r>
      <w:r>
        <w:rPr>
          <w:rFonts w:hint="eastAsia" w:ascii="仿宋" w:hAnsi="仿宋" w:eastAsia="仿宋" w:cs="仿宋"/>
          <w:kern w:val="0"/>
          <w:sz w:val="24"/>
        </w:rPr>
        <w:t>为中标候选人。本项目只推荐评审综合得分最高的</w:t>
      </w:r>
      <w:r>
        <w:rPr>
          <w:rFonts w:hint="eastAsia" w:ascii="仿宋" w:hAnsi="仿宋" w:eastAsia="仿宋" w:cs="仿宋"/>
          <w:kern w:val="0"/>
          <w:sz w:val="24"/>
          <w:lang w:eastAsia="zh-CN"/>
        </w:rPr>
        <w:t>磋商供应商</w:t>
      </w:r>
      <w:r>
        <w:rPr>
          <w:rFonts w:hint="eastAsia" w:ascii="仿宋" w:hAnsi="仿宋" w:eastAsia="仿宋" w:cs="仿宋"/>
          <w:kern w:val="0"/>
          <w:sz w:val="24"/>
        </w:rPr>
        <w:t>为中标候选人。</w:t>
      </w:r>
    </w:p>
    <w:p w14:paraId="1FC488E6">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kern w:val="0"/>
          <w:sz w:val="24"/>
        </w:rPr>
      </w:pPr>
      <w:r>
        <w:rPr>
          <w:rFonts w:hint="eastAsia" w:ascii="仿宋" w:hAnsi="仿宋" w:eastAsia="仿宋" w:cs="仿宋"/>
          <w:kern w:val="0"/>
          <w:sz w:val="24"/>
        </w:rPr>
        <w:t>多家</w:t>
      </w:r>
      <w:r>
        <w:rPr>
          <w:rFonts w:hint="eastAsia" w:ascii="仿宋" w:hAnsi="仿宋" w:eastAsia="仿宋" w:cs="仿宋"/>
          <w:kern w:val="0"/>
          <w:sz w:val="24"/>
          <w:lang w:eastAsia="zh-CN"/>
        </w:rPr>
        <w:t>磋商供应商</w:t>
      </w:r>
      <w:r>
        <w:rPr>
          <w:rFonts w:hint="eastAsia" w:ascii="仿宋" w:hAnsi="仿宋" w:eastAsia="仿宋" w:cs="仿宋"/>
          <w:kern w:val="0"/>
          <w:sz w:val="24"/>
        </w:rPr>
        <w:t>提供相同品牌产品（单一产品采购项目中的该产品或者非单一产品采购项目的核心产品）且通过资格审查、符合性审查的不同</w:t>
      </w:r>
      <w:r>
        <w:rPr>
          <w:rFonts w:hint="eastAsia" w:ascii="仿宋" w:hAnsi="仿宋" w:eastAsia="仿宋" w:cs="仿宋"/>
          <w:kern w:val="0"/>
          <w:sz w:val="24"/>
          <w:lang w:eastAsia="zh-CN"/>
        </w:rPr>
        <w:t>磋商供应商</w:t>
      </w:r>
      <w:r>
        <w:rPr>
          <w:rFonts w:hint="eastAsia" w:ascii="仿宋" w:hAnsi="仿宋" w:eastAsia="仿宋" w:cs="仿宋"/>
          <w:kern w:val="0"/>
          <w:sz w:val="24"/>
        </w:rPr>
        <w:t>参加同一合同项下投标的，按一家</w:t>
      </w:r>
      <w:r>
        <w:rPr>
          <w:rFonts w:hint="eastAsia" w:ascii="仿宋" w:hAnsi="仿宋" w:eastAsia="仿宋" w:cs="仿宋"/>
          <w:kern w:val="0"/>
          <w:sz w:val="24"/>
          <w:lang w:eastAsia="zh-CN"/>
        </w:rPr>
        <w:t>磋商供应商</w:t>
      </w:r>
      <w:r>
        <w:rPr>
          <w:rFonts w:hint="eastAsia" w:ascii="仿宋" w:hAnsi="仿宋" w:eastAsia="仿宋" w:cs="仿宋"/>
          <w:kern w:val="0"/>
          <w:sz w:val="24"/>
        </w:rPr>
        <w:t>计算，评审后得分最高的同品牌</w:t>
      </w:r>
      <w:r>
        <w:rPr>
          <w:rFonts w:hint="eastAsia" w:ascii="仿宋" w:hAnsi="仿宋" w:eastAsia="仿宋" w:cs="仿宋"/>
          <w:kern w:val="0"/>
          <w:sz w:val="24"/>
          <w:lang w:eastAsia="zh-CN"/>
        </w:rPr>
        <w:t>磋商供应商</w:t>
      </w:r>
      <w:r>
        <w:rPr>
          <w:rFonts w:hint="eastAsia" w:ascii="仿宋" w:hAnsi="仿宋" w:eastAsia="仿宋" w:cs="仿宋"/>
          <w:kern w:val="0"/>
          <w:sz w:val="24"/>
        </w:rPr>
        <w:t>获得中标人推荐资格；评审得分相同的，采取随机抽取方式确定，其他同品牌</w:t>
      </w:r>
      <w:r>
        <w:rPr>
          <w:rFonts w:hint="eastAsia" w:ascii="仿宋" w:hAnsi="仿宋" w:eastAsia="仿宋" w:cs="仿宋"/>
          <w:kern w:val="0"/>
          <w:sz w:val="24"/>
          <w:lang w:eastAsia="zh-CN"/>
        </w:rPr>
        <w:t>磋商供应商</w:t>
      </w:r>
      <w:r>
        <w:rPr>
          <w:rFonts w:hint="eastAsia" w:ascii="仿宋" w:hAnsi="仿宋" w:eastAsia="仿宋" w:cs="仿宋"/>
          <w:kern w:val="0"/>
          <w:sz w:val="24"/>
        </w:rPr>
        <w:t>不作为中标候选人。</w:t>
      </w:r>
    </w:p>
    <w:p w14:paraId="2F53C182">
      <w:pPr>
        <w:pageBreakBefore w:val="0"/>
        <w:kinsoku/>
        <w:wordWrap/>
        <w:overflowPunct/>
        <w:topLinePunct w:val="0"/>
        <w:bidi w:val="0"/>
        <w:spacing w:line="420" w:lineRule="exact"/>
        <w:ind w:left="0" w:leftChars="0" w:firstLine="472" w:firstLineChars="196"/>
        <w:textAlignment w:val="auto"/>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B409BD5">
      <w:pPr>
        <w:pageBreakBefore w:val="0"/>
        <w:widowControl/>
        <w:shd w:val="clear" w:color="auto" w:fill="FFFFFF"/>
        <w:kinsoku/>
        <w:wordWrap/>
        <w:overflowPunct/>
        <w:topLinePunct w:val="0"/>
        <w:bidi w:val="0"/>
        <w:adjustRightInd/>
        <w:spacing w:line="420" w:lineRule="exact"/>
        <w:ind w:left="0" w:leftChars="0"/>
        <w:jc w:val="left"/>
        <w:textAlignment w:val="auto"/>
        <w:rPr>
          <w:rFonts w:hint="eastAsia" w:ascii="仿宋" w:hAnsi="仿宋" w:eastAsia="仿宋" w:cs="仿宋"/>
          <w:b/>
          <w:sz w:val="28"/>
          <w:szCs w:val="22"/>
        </w:rPr>
      </w:pPr>
      <w:r>
        <w:rPr>
          <w:rFonts w:hint="eastAsia" w:ascii="仿宋" w:hAnsi="仿宋" w:eastAsia="仿宋" w:cs="仿宋"/>
          <w:b/>
          <w:sz w:val="28"/>
          <w:szCs w:val="22"/>
        </w:rPr>
        <w:t>四、评标中的其他事项</w:t>
      </w:r>
    </w:p>
    <w:p w14:paraId="15B317DC">
      <w:pPr>
        <w:pStyle w:val="163"/>
        <w:pageBreakBefore w:val="0"/>
        <w:kinsoku/>
        <w:wordWrap/>
        <w:overflowPunct/>
        <w:topLinePunct w:val="0"/>
        <w:bidi w:val="0"/>
        <w:spacing w:before="0" w:line="420" w:lineRule="exact"/>
        <w:ind w:left="0" w:leftChars="0" w:firstLine="472" w:firstLineChars="196"/>
        <w:textAlignment w:val="auto"/>
        <w:rPr>
          <w:rFonts w:hint="eastAsia" w:ascii="仿宋" w:hAnsi="仿宋" w:eastAsia="仿宋" w:cs="仿宋"/>
          <w:kern w:val="0"/>
          <w:szCs w:val="24"/>
        </w:rPr>
      </w:pPr>
      <w:r>
        <w:rPr>
          <w:rFonts w:hint="eastAsia" w:ascii="仿宋" w:hAnsi="仿宋" w:eastAsia="仿宋" w:cs="仿宋"/>
          <w:b/>
          <w:kern w:val="0"/>
          <w:szCs w:val="24"/>
        </w:rPr>
        <w:t>4.1</w:t>
      </w:r>
      <w:r>
        <w:rPr>
          <w:rFonts w:hint="eastAsia" w:ascii="仿宋" w:hAnsi="仿宋" w:eastAsia="仿宋" w:cs="仿宋"/>
          <w:b/>
          <w:kern w:val="0"/>
          <w:szCs w:val="24"/>
          <w:lang w:eastAsia="zh-CN"/>
        </w:rPr>
        <w:t>磋商供应商</w:t>
      </w:r>
      <w:r>
        <w:rPr>
          <w:rFonts w:hint="eastAsia" w:ascii="仿宋" w:hAnsi="仿宋" w:eastAsia="仿宋" w:cs="仿宋"/>
          <w:b/>
          <w:kern w:val="0"/>
          <w:szCs w:val="24"/>
        </w:rPr>
        <w:t>澄清、说明或者补正。</w:t>
      </w:r>
      <w:r>
        <w:rPr>
          <w:rFonts w:hint="eastAsia" w:ascii="仿宋" w:hAnsi="仿宋" w:eastAsia="仿宋" w:cs="仿宋"/>
          <w:kern w:val="0"/>
          <w:szCs w:val="24"/>
        </w:rPr>
        <w:t>对于投标文件中含义不明确、同类问题表述不一致或者有明显文字和计算错误的内容需要</w:t>
      </w:r>
      <w:r>
        <w:rPr>
          <w:rFonts w:hint="eastAsia" w:ascii="仿宋" w:hAnsi="仿宋" w:eastAsia="仿宋" w:cs="仿宋"/>
          <w:kern w:val="0"/>
          <w:szCs w:val="24"/>
          <w:lang w:eastAsia="zh-CN"/>
        </w:rPr>
        <w:t>磋商供应商</w:t>
      </w:r>
      <w:r>
        <w:rPr>
          <w:rFonts w:hint="eastAsia" w:ascii="仿宋" w:hAnsi="仿宋" w:eastAsia="仿宋" w:cs="仿宋"/>
          <w:kern w:val="0"/>
          <w:szCs w:val="24"/>
        </w:rPr>
        <w:t>作出必要的澄清、说明或者补正的，评标委员会和</w:t>
      </w:r>
      <w:r>
        <w:rPr>
          <w:rFonts w:hint="eastAsia" w:ascii="仿宋" w:hAnsi="仿宋" w:eastAsia="仿宋" w:cs="仿宋"/>
          <w:kern w:val="0"/>
          <w:szCs w:val="24"/>
          <w:lang w:eastAsia="zh-CN"/>
        </w:rPr>
        <w:t>磋商供应商</w:t>
      </w:r>
      <w:r>
        <w:rPr>
          <w:rFonts w:hint="eastAsia" w:ascii="仿宋" w:hAnsi="仿宋" w:eastAsia="仿宋" w:cs="仿宋"/>
          <w:kern w:val="0"/>
          <w:szCs w:val="24"/>
        </w:rPr>
        <w:t>通过电子交易平台交换数据电文，</w:t>
      </w:r>
      <w:r>
        <w:rPr>
          <w:rFonts w:hint="eastAsia" w:ascii="仿宋" w:hAnsi="仿宋" w:eastAsia="仿宋" w:cs="仿宋"/>
          <w:kern w:val="0"/>
          <w:szCs w:val="24"/>
          <w:lang w:eastAsia="zh-CN"/>
        </w:rPr>
        <w:t>磋商供应商</w:t>
      </w:r>
      <w:r>
        <w:rPr>
          <w:rFonts w:hint="eastAsia" w:ascii="仿宋" w:hAnsi="仿宋" w:eastAsia="仿宋" w:cs="仿宋"/>
          <w:kern w:val="0"/>
          <w:szCs w:val="24"/>
        </w:rPr>
        <w:t>提交使用电子签名的相关数据电文或通过平台上传加盖公章的扫描件。给予</w:t>
      </w:r>
      <w:r>
        <w:rPr>
          <w:rFonts w:hint="eastAsia" w:ascii="仿宋" w:hAnsi="仿宋" w:eastAsia="仿宋" w:cs="仿宋"/>
          <w:kern w:val="0"/>
          <w:szCs w:val="24"/>
          <w:lang w:eastAsia="zh-CN"/>
        </w:rPr>
        <w:t>磋商供应商</w:t>
      </w:r>
      <w:r>
        <w:rPr>
          <w:rFonts w:hint="eastAsia" w:ascii="仿宋" w:hAnsi="仿宋" w:eastAsia="仿宋" w:cs="仿宋"/>
          <w:kern w:val="0"/>
          <w:szCs w:val="24"/>
        </w:rPr>
        <w:t>提交澄清、说明或补正的时间不得少于半小时，</w:t>
      </w:r>
      <w:r>
        <w:rPr>
          <w:rFonts w:hint="eastAsia" w:ascii="仿宋" w:hAnsi="仿宋" w:eastAsia="仿宋" w:cs="仿宋"/>
          <w:kern w:val="0"/>
          <w:szCs w:val="24"/>
          <w:lang w:eastAsia="zh-CN"/>
        </w:rPr>
        <w:t>磋商供应商</w:t>
      </w:r>
      <w:r>
        <w:rPr>
          <w:rFonts w:hint="eastAsia" w:ascii="仿宋" w:hAnsi="仿宋" w:eastAsia="仿宋" w:cs="仿宋"/>
          <w:kern w:val="0"/>
          <w:szCs w:val="24"/>
        </w:rPr>
        <w:t>已经明确表示澄清说明或补正完毕的除外。</w:t>
      </w:r>
      <w:r>
        <w:rPr>
          <w:rFonts w:hint="eastAsia" w:ascii="仿宋" w:hAnsi="仿宋" w:eastAsia="仿宋" w:cs="仿宋"/>
          <w:kern w:val="0"/>
          <w:szCs w:val="24"/>
          <w:lang w:eastAsia="zh-CN"/>
        </w:rPr>
        <w:t>磋商供应商</w:t>
      </w:r>
      <w:r>
        <w:rPr>
          <w:rFonts w:hint="eastAsia" w:ascii="仿宋" w:hAnsi="仿宋" w:eastAsia="仿宋" w:cs="仿宋"/>
          <w:kern w:val="0"/>
          <w:szCs w:val="24"/>
        </w:rPr>
        <w:t>的澄清、说明或者补正不得超出投标文件的范围或者改变投标文件的实质性内容。</w:t>
      </w:r>
    </w:p>
    <w:p w14:paraId="66531C80">
      <w:pPr>
        <w:pStyle w:val="5"/>
        <w:pageBreakBefore w:val="0"/>
        <w:kinsoku/>
        <w:wordWrap/>
        <w:overflowPunct/>
        <w:topLinePunct w:val="0"/>
        <w:bidi w:val="0"/>
        <w:spacing w:line="420" w:lineRule="exact"/>
        <w:ind w:left="544" w:leftChars="228" w:hanging="65" w:hangingChars="27"/>
        <w:textAlignment w:val="auto"/>
        <w:rPr>
          <w:rFonts w:hint="eastAsia"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有下列情况之一的，投标无效：</w:t>
      </w:r>
    </w:p>
    <w:p w14:paraId="3C56B5A3">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w:t>
      </w:r>
      <w:r>
        <w:rPr>
          <w:rFonts w:hint="eastAsia" w:ascii="仿宋" w:hAnsi="仿宋" w:eastAsia="仿宋" w:cs="仿宋"/>
          <w:kern w:val="0"/>
          <w:sz w:val="24"/>
          <w:lang w:eastAsia="zh-CN"/>
        </w:rPr>
        <w:t>磋商供应商</w:t>
      </w:r>
      <w:r>
        <w:rPr>
          <w:rFonts w:hint="eastAsia" w:ascii="仿宋" w:hAnsi="仿宋" w:eastAsia="仿宋" w:cs="仿宋"/>
          <w:kern w:val="0"/>
          <w:sz w:val="24"/>
        </w:rPr>
        <w:t>不具备招标文件中规定的资格要求的（</w:t>
      </w:r>
      <w:r>
        <w:rPr>
          <w:rFonts w:hint="eastAsia" w:ascii="仿宋" w:hAnsi="仿宋" w:eastAsia="仿宋" w:cs="仿宋"/>
          <w:kern w:val="0"/>
          <w:sz w:val="24"/>
          <w:lang w:eastAsia="zh-CN"/>
        </w:rPr>
        <w:t>磋商供应商</w:t>
      </w:r>
      <w:r>
        <w:rPr>
          <w:rFonts w:hint="eastAsia" w:ascii="仿宋" w:hAnsi="仿宋" w:eastAsia="仿宋" w:cs="仿宋"/>
          <w:kern w:val="0"/>
          <w:sz w:val="24"/>
        </w:rPr>
        <w:t>未提供有效的资格文件的，视为</w:t>
      </w:r>
      <w:r>
        <w:rPr>
          <w:rFonts w:hint="eastAsia" w:ascii="仿宋" w:hAnsi="仿宋" w:eastAsia="仿宋" w:cs="仿宋"/>
          <w:kern w:val="0"/>
          <w:sz w:val="24"/>
          <w:lang w:eastAsia="zh-CN"/>
        </w:rPr>
        <w:t>磋商供应商</w:t>
      </w:r>
      <w:r>
        <w:rPr>
          <w:rFonts w:hint="eastAsia" w:ascii="仿宋" w:hAnsi="仿宋" w:eastAsia="仿宋" w:cs="仿宋"/>
          <w:kern w:val="0"/>
          <w:sz w:val="24"/>
        </w:rPr>
        <w:t>不具备招标文件中规定的资格要求）；</w:t>
      </w:r>
    </w:p>
    <w:p w14:paraId="72A9DBA5">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4.2.2投标文件未按照招标文件要求签署、盖章的；</w:t>
      </w:r>
    </w:p>
    <w:p w14:paraId="7152DDD2">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w:t>
      </w:r>
      <w:r>
        <w:rPr>
          <w:rFonts w:hint="eastAsia" w:ascii="仿宋" w:hAnsi="仿宋" w:eastAsia="仿宋" w:cs="仿宋"/>
          <w:kern w:val="0"/>
          <w:sz w:val="24"/>
          <w:lang w:eastAsia="zh-CN"/>
        </w:rPr>
        <w:t>磋商供应商</w:t>
      </w:r>
      <w:r>
        <w:rPr>
          <w:rFonts w:hint="eastAsia" w:ascii="仿宋" w:hAnsi="仿宋" w:eastAsia="仿宋" w:cs="仿宋"/>
          <w:kern w:val="0"/>
          <w:sz w:val="24"/>
        </w:rPr>
        <w:t>未按招标文件要求提供国家确定的认证机构出具的、处于有效期之内的节能产品认证证书的；</w:t>
      </w:r>
    </w:p>
    <w:p w14:paraId="4D25A6F2">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4.2.4投标文件含有采购人不能接受的附加条件的；</w:t>
      </w:r>
    </w:p>
    <w:p w14:paraId="2E9EB31C">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14:paraId="619D8318">
      <w:pPr>
        <w:pageBreakBefore w:val="0"/>
        <w:kinsoku/>
        <w:wordWrap/>
        <w:overflowPunct/>
        <w:topLinePunct w:val="0"/>
        <w:bidi w:val="0"/>
        <w:snapToGrid w:val="0"/>
        <w:spacing w:line="420" w:lineRule="exact"/>
        <w:ind w:left="0" w:leftChars="0" w:firstLine="120" w:firstLineChars="50"/>
        <w:jc w:val="left"/>
        <w:textAlignment w:val="auto"/>
        <w:rPr>
          <w:rFonts w:hint="eastAsia"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14:paraId="3BB74289">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4.2.7投标报价超过招标文件中规定的预算金额或者最高限价的;</w:t>
      </w:r>
    </w:p>
    <w:p w14:paraId="6A8A37F7">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4.2.8报价明显低于其他通过符合性审查</w:t>
      </w:r>
      <w:r>
        <w:rPr>
          <w:rFonts w:hint="eastAsia" w:ascii="仿宋" w:hAnsi="仿宋" w:eastAsia="仿宋" w:cs="仿宋"/>
          <w:kern w:val="0"/>
          <w:sz w:val="24"/>
          <w:lang w:eastAsia="zh-CN"/>
        </w:rPr>
        <w:t>磋商供应商</w:t>
      </w:r>
      <w:r>
        <w:rPr>
          <w:rFonts w:hint="eastAsia" w:ascii="仿宋" w:hAnsi="仿宋" w:eastAsia="仿宋" w:cs="仿宋"/>
          <w:kern w:val="0"/>
          <w:sz w:val="24"/>
        </w:rPr>
        <w:t>的报价，有可能影响产品质量或者不能诚信履约的，未能按要求提供书面说明或者提交相关证明材料，不能证明其报价合理性的;</w:t>
      </w:r>
    </w:p>
    <w:p w14:paraId="1528A3DC">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4.2.9</w:t>
      </w:r>
      <w:r>
        <w:rPr>
          <w:rFonts w:hint="eastAsia" w:ascii="仿宋" w:hAnsi="仿宋" w:eastAsia="仿宋" w:cs="仿宋"/>
          <w:kern w:val="0"/>
          <w:sz w:val="24"/>
          <w:lang w:eastAsia="zh-CN"/>
        </w:rPr>
        <w:t>磋商供应商</w:t>
      </w:r>
      <w:r>
        <w:rPr>
          <w:rFonts w:hint="eastAsia" w:ascii="仿宋" w:hAnsi="仿宋" w:eastAsia="仿宋" w:cs="仿宋"/>
          <w:kern w:val="0"/>
          <w:sz w:val="24"/>
        </w:rPr>
        <w:t>对根据修正原则修正后的报价不确认的；</w:t>
      </w:r>
    </w:p>
    <w:p w14:paraId="6A607A7B">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4.2.10</w:t>
      </w:r>
      <w:r>
        <w:rPr>
          <w:rFonts w:hint="eastAsia" w:ascii="仿宋" w:hAnsi="仿宋" w:eastAsia="仿宋" w:cs="仿宋"/>
          <w:kern w:val="0"/>
          <w:sz w:val="24"/>
          <w:lang w:eastAsia="zh-CN"/>
        </w:rPr>
        <w:t>磋商供应商</w:t>
      </w:r>
      <w:r>
        <w:rPr>
          <w:rFonts w:hint="eastAsia" w:ascii="仿宋" w:hAnsi="仿宋" w:eastAsia="仿宋" w:cs="仿宋"/>
          <w:kern w:val="0"/>
          <w:sz w:val="24"/>
        </w:rPr>
        <w:t>提供虚假材料投标的；</w:t>
      </w:r>
    </w:p>
    <w:p w14:paraId="6D864E84">
      <w:pPr>
        <w:pageBreakBefore w:val="0"/>
        <w:kinsoku/>
        <w:wordWrap/>
        <w:overflowPunct/>
        <w:topLinePunct w:val="0"/>
        <w:bidi w:val="0"/>
        <w:spacing w:line="420" w:lineRule="exact"/>
        <w:ind w:left="0" w:leftChars="0" w:firstLine="240" w:firstLineChars="100"/>
        <w:textAlignment w:val="auto"/>
        <w:rPr>
          <w:rFonts w:hint="eastAsia" w:ascii="仿宋" w:hAnsi="仿宋" w:eastAsia="仿宋" w:cs="仿宋"/>
          <w:kern w:val="0"/>
          <w:sz w:val="24"/>
        </w:rPr>
      </w:pPr>
      <w:r>
        <w:rPr>
          <w:rFonts w:hint="eastAsia" w:ascii="仿宋" w:hAnsi="仿宋" w:eastAsia="仿宋" w:cs="仿宋"/>
          <w:kern w:val="0"/>
          <w:sz w:val="24"/>
        </w:rPr>
        <w:t xml:space="preserve">  4.2.11</w:t>
      </w:r>
      <w:r>
        <w:rPr>
          <w:rFonts w:hint="eastAsia" w:ascii="仿宋" w:hAnsi="仿宋" w:eastAsia="仿宋" w:cs="仿宋"/>
          <w:kern w:val="0"/>
          <w:sz w:val="24"/>
          <w:lang w:eastAsia="zh-CN"/>
        </w:rPr>
        <w:t>磋商供应商</w:t>
      </w:r>
      <w:r>
        <w:rPr>
          <w:rFonts w:hint="eastAsia" w:ascii="仿宋" w:hAnsi="仿宋" w:eastAsia="仿宋" w:cs="仿宋"/>
          <w:kern w:val="0"/>
          <w:sz w:val="24"/>
        </w:rPr>
        <w:t>有恶意串通、妨碍其他</w:t>
      </w:r>
      <w:r>
        <w:rPr>
          <w:rFonts w:hint="eastAsia" w:ascii="仿宋" w:hAnsi="仿宋" w:eastAsia="仿宋" w:cs="仿宋"/>
          <w:kern w:val="0"/>
          <w:sz w:val="24"/>
          <w:lang w:eastAsia="zh-CN"/>
        </w:rPr>
        <w:t>磋商供应商</w:t>
      </w:r>
      <w:r>
        <w:rPr>
          <w:rFonts w:hint="eastAsia" w:ascii="仿宋" w:hAnsi="仿宋" w:eastAsia="仿宋" w:cs="仿宋"/>
          <w:kern w:val="0"/>
          <w:sz w:val="24"/>
        </w:rPr>
        <w:t>的竞争行为、损害采购人或者其他</w:t>
      </w:r>
      <w:r>
        <w:rPr>
          <w:rFonts w:hint="eastAsia" w:ascii="仿宋" w:hAnsi="仿宋" w:eastAsia="仿宋" w:cs="仿宋"/>
          <w:kern w:val="0"/>
          <w:sz w:val="24"/>
          <w:lang w:eastAsia="zh-CN"/>
        </w:rPr>
        <w:t>磋商供应商</w:t>
      </w:r>
      <w:r>
        <w:rPr>
          <w:rFonts w:hint="eastAsia" w:ascii="仿宋" w:hAnsi="仿宋" w:eastAsia="仿宋" w:cs="仿宋"/>
          <w:kern w:val="0"/>
          <w:sz w:val="24"/>
        </w:rPr>
        <w:t>的合法权益情形的；</w:t>
      </w:r>
    </w:p>
    <w:p w14:paraId="118532D3">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4.2.12</w:t>
      </w:r>
      <w:r>
        <w:rPr>
          <w:rFonts w:hint="eastAsia" w:ascii="仿宋" w:hAnsi="仿宋" w:eastAsia="仿宋" w:cs="仿宋"/>
          <w:kern w:val="0"/>
          <w:sz w:val="24"/>
          <w:lang w:eastAsia="zh-CN"/>
        </w:rPr>
        <w:t>磋商供应商</w:t>
      </w:r>
      <w:r>
        <w:rPr>
          <w:rFonts w:hint="eastAsia" w:ascii="仿宋" w:hAnsi="仿宋" w:eastAsia="仿宋" w:cs="仿宋"/>
          <w:kern w:val="0"/>
          <w:sz w:val="24"/>
        </w:rPr>
        <w:t>仅提交备份投标文件，没有在电子交易平台传输递交投标文件的，投标无效；</w:t>
      </w:r>
    </w:p>
    <w:p w14:paraId="1C17108F">
      <w:pPr>
        <w:pStyle w:val="3"/>
        <w:pageBreakBefore w:val="0"/>
        <w:kinsoku/>
        <w:wordWrap/>
        <w:overflowPunct/>
        <w:topLinePunct w:val="0"/>
        <w:bidi w:val="0"/>
        <w:spacing w:line="420" w:lineRule="exact"/>
        <w:ind w:left="488" w:leftChars="228" w:hanging="9" w:hangingChars="4"/>
        <w:textAlignment w:val="auto"/>
        <w:rPr>
          <w:rFonts w:hint="eastAsia" w:ascii="仿宋" w:hAnsi="仿宋" w:eastAsia="仿宋" w:cs="仿宋"/>
          <w:b w:val="0"/>
          <w:bCs w:val="0"/>
          <w:kern w:val="0"/>
          <w:sz w:val="24"/>
          <w:szCs w:val="24"/>
          <w:lang w:val="en-US"/>
        </w:rPr>
      </w:pPr>
      <w:r>
        <w:rPr>
          <w:rFonts w:hint="eastAsia" w:ascii="仿宋" w:hAnsi="仿宋" w:eastAsia="仿宋" w:cs="仿宋"/>
          <w:b w:val="0"/>
          <w:bCs w:val="0"/>
          <w:kern w:val="0"/>
          <w:sz w:val="24"/>
          <w:szCs w:val="24"/>
          <w:lang w:val="en-US"/>
        </w:rPr>
        <w:t>4.2.13 投标文件不满足招标文件的其它实质性要求的；</w:t>
      </w:r>
    </w:p>
    <w:p w14:paraId="25815CB5">
      <w:pPr>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4.2.14法律、法规、规章及省级以上规范性文件规定的其他无效情形。</w:t>
      </w:r>
    </w:p>
    <w:p w14:paraId="40355721">
      <w:pPr>
        <w:pStyle w:val="5"/>
        <w:pageBreakBefore w:val="0"/>
        <w:kinsoku/>
        <w:wordWrap/>
        <w:overflowPunct/>
        <w:topLinePunct w:val="0"/>
        <w:bidi w:val="0"/>
        <w:snapToGrid w:val="0"/>
        <w:spacing w:line="420" w:lineRule="exact"/>
        <w:ind w:left="0" w:leftChars="0" w:firstLine="472" w:firstLineChars="196"/>
        <w:textAlignment w:val="auto"/>
        <w:rPr>
          <w:rFonts w:hint="eastAsia" w:ascii="仿宋" w:hAnsi="仿宋" w:eastAsia="仿宋" w:cs="仿宋"/>
        </w:rPr>
      </w:pPr>
      <w:r>
        <w:rPr>
          <w:rFonts w:hint="eastAsia" w:ascii="仿宋" w:hAnsi="仿宋" w:eastAsia="仿宋" w:cs="仿宋"/>
          <w:b/>
        </w:rPr>
        <w:t>4.3.废标。</w:t>
      </w:r>
      <w:r>
        <w:rPr>
          <w:rFonts w:hint="eastAsia" w:ascii="仿宋" w:hAnsi="仿宋" w:eastAsia="仿宋" w:cs="仿宋"/>
        </w:rPr>
        <w:t>根据《中华人民共和国政府采购法》第三十六条之规定，在采购中，出现下列情形之一的，应予废标：</w:t>
      </w:r>
    </w:p>
    <w:p w14:paraId="6A579FA0">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4.3.1符合专业条件的供应商或者对招标文件作实质响应的供应商不足3家的；</w:t>
      </w:r>
    </w:p>
    <w:p w14:paraId="26BA9D4C">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4.3.2出现影响采购公正的违法、违规行为的；</w:t>
      </w:r>
    </w:p>
    <w:p w14:paraId="3845245D">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4.3.3</w:t>
      </w:r>
      <w:r>
        <w:rPr>
          <w:rFonts w:hint="eastAsia" w:ascii="仿宋" w:hAnsi="仿宋" w:eastAsia="仿宋" w:cs="仿宋"/>
          <w:lang w:eastAsia="zh-CN"/>
        </w:rPr>
        <w:t>磋商供应商</w:t>
      </w:r>
      <w:r>
        <w:rPr>
          <w:rFonts w:hint="eastAsia" w:ascii="仿宋" w:hAnsi="仿宋" w:eastAsia="仿宋" w:cs="仿宋"/>
        </w:rPr>
        <w:t>的报价均超过了采购预算，采购人不能支付的；</w:t>
      </w:r>
    </w:p>
    <w:p w14:paraId="520DD6A7">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4.3.4因重大变故，采购任务取消的。</w:t>
      </w:r>
    </w:p>
    <w:p w14:paraId="78D5975A">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废标后，采购代理机构应当将废标理由通知所有</w:t>
      </w:r>
      <w:r>
        <w:rPr>
          <w:rFonts w:hint="eastAsia" w:ascii="仿宋" w:hAnsi="仿宋" w:eastAsia="仿宋" w:cs="仿宋"/>
          <w:lang w:eastAsia="zh-CN"/>
        </w:rPr>
        <w:t>磋商供应商</w:t>
      </w:r>
      <w:r>
        <w:rPr>
          <w:rFonts w:hint="eastAsia" w:ascii="仿宋" w:hAnsi="仿宋" w:eastAsia="仿宋" w:cs="仿宋"/>
        </w:rPr>
        <w:t>。</w:t>
      </w:r>
    </w:p>
    <w:p w14:paraId="692906EE">
      <w:pPr>
        <w:pStyle w:val="5"/>
        <w:pageBreakBefore w:val="0"/>
        <w:kinsoku/>
        <w:wordWrap/>
        <w:overflowPunct/>
        <w:topLinePunct w:val="0"/>
        <w:bidi w:val="0"/>
        <w:snapToGrid w:val="0"/>
        <w:spacing w:line="420" w:lineRule="exact"/>
        <w:ind w:left="0" w:leftChars="0" w:firstLine="482"/>
        <w:textAlignment w:val="auto"/>
        <w:rPr>
          <w:rFonts w:hint="eastAsia" w:ascii="仿宋" w:hAnsi="仿宋" w:eastAsia="仿宋" w:cs="仿宋"/>
        </w:rPr>
      </w:pPr>
      <w:r>
        <w:rPr>
          <w:rFonts w:hint="eastAsia" w:ascii="仿宋" w:hAnsi="仿宋" w:eastAsia="仿宋" w:cs="仿宋"/>
          <w:b/>
        </w:rPr>
        <w:t>4.4.修改招标文件，重新组织采购活动。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72D7D38">
      <w:pPr>
        <w:pStyle w:val="5"/>
        <w:pageBreakBefore w:val="0"/>
        <w:kinsoku/>
        <w:wordWrap/>
        <w:overflowPunct/>
        <w:topLinePunct w:val="0"/>
        <w:bidi w:val="0"/>
        <w:snapToGrid w:val="0"/>
        <w:spacing w:line="420" w:lineRule="exact"/>
        <w:ind w:left="0" w:leftChars="0" w:firstLine="482"/>
        <w:textAlignment w:val="auto"/>
        <w:rPr>
          <w:rFonts w:hint="eastAsia" w:ascii="仿宋" w:hAnsi="仿宋" w:eastAsia="仿宋" w:cs="仿宋"/>
        </w:rPr>
      </w:pPr>
      <w:r>
        <w:rPr>
          <w:rFonts w:hint="eastAsia" w:ascii="仿宋" w:hAnsi="仿宋" w:eastAsia="仿宋" w:cs="仿宋"/>
          <w:b/>
          <w:kern w:val="0"/>
        </w:rPr>
        <w:t>4.5.重新开展采购。</w:t>
      </w:r>
      <w:r>
        <w:rPr>
          <w:rFonts w:hint="eastAsia" w:ascii="仿宋" w:hAnsi="仿宋" w:eastAsia="仿宋" w:cs="仿宋"/>
        </w:rPr>
        <w:t>有政府采购法第七十一条、第七十二条规定的违法行为之一，影响或者可能影响中标、成交结果的，依照下列规定处理：</w:t>
      </w:r>
    </w:p>
    <w:p w14:paraId="63A1FABE">
      <w:pPr>
        <w:pStyle w:val="5"/>
        <w:pageBreakBefore w:val="0"/>
        <w:kinsoku/>
        <w:wordWrap/>
        <w:overflowPunct/>
        <w:topLinePunct w:val="0"/>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4.5.1未确定中标或者中标人的，终止本次政府采购活动，重新开展政府采购活动。</w:t>
      </w:r>
    </w:p>
    <w:p w14:paraId="4E30683D">
      <w:pPr>
        <w:pStyle w:val="5"/>
        <w:pageBreakBefore w:val="0"/>
        <w:kinsoku/>
        <w:wordWrap/>
        <w:overflowPunct/>
        <w:topLinePunct w:val="0"/>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4.5.2已确定中标或者中标人但尚未签订政府采购合同的，中标或者成交结果无效，从合格的中标或者成交候选人中另行确定中标或者中标人；没有合格的中标或者成交候选人的，重新开展政府采购活动。</w:t>
      </w:r>
    </w:p>
    <w:p w14:paraId="43F8C129">
      <w:pPr>
        <w:pStyle w:val="5"/>
        <w:pageBreakBefore w:val="0"/>
        <w:kinsoku/>
        <w:wordWrap/>
        <w:overflowPunct/>
        <w:topLinePunct w:val="0"/>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4.5.3政府采购合同已签订但尚未履行的，撤销合同，从合格的中标或者成交候选人中另行确定中标或者中标人；没有合格的中标或者成交候选人的，重新开展政府采购活动。</w:t>
      </w:r>
    </w:p>
    <w:p w14:paraId="36A7C848">
      <w:pPr>
        <w:pStyle w:val="5"/>
        <w:pageBreakBefore w:val="0"/>
        <w:kinsoku/>
        <w:wordWrap/>
        <w:overflowPunct/>
        <w:topLinePunct w:val="0"/>
        <w:bidi w:val="0"/>
        <w:snapToGrid w:val="0"/>
        <w:spacing w:line="420" w:lineRule="exact"/>
        <w:textAlignment w:val="auto"/>
        <w:rPr>
          <w:rFonts w:hint="eastAsia" w:ascii="仿宋" w:hAnsi="仿宋" w:eastAsia="仿宋" w:cs="仿宋"/>
        </w:rPr>
      </w:pPr>
      <w:r>
        <w:rPr>
          <w:rFonts w:hint="eastAsia" w:ascii="仿宋" w:hAnsi="仿宋" w:eastAsia="仿宋" w:cs="仿宋"/>
        </w:rPr>
        <w:t>4.5.4政府采购合同已经履行，给采购人、供应商造成损失的，由责任人承担赔偿责任。</w:t>
      </w:r>
    </w:p>
    <w:p w14:paraId="3BB9D1B5">
      <w:pPr>
        <w:pStyle w:val="5"/>
        <w:pageBreakBefore w:val="0"/>
        <w:kinsoku/>
        <w:wordWrap/>
        <w:overflowPunct/>
        <w:topLinePunct w:val="0"/>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4.5.5政府采购当事人有其他违反政府采购法或者政府采购法实施条例等法律法规规定的行为，经改正后仍然影响或者可能影响中标、成交结果或者依法被认定为中标、成交无效的，依照7.1-7.4规定处理。</w:t>
      </w:r>
    </w:p>
    <w:bookmarkEnd w:id="23"/>
    <w:p w14:paraId="351FCF3F">
      <w:pPr>
        <w:spacing w:line="480" w:lineRule="auto"/>
        <w:jc w:val="both"/>
        <w:rPr>
          <w:rFonts w:hint="eastAsia" w:ascii="仿宋" w:hAnsi="仿宋" w:eastAsia="仿宋" w:cs="仿宋"/>
          <w:b/>
          <w:sz w:val="36"/>
          <w:szCs w:val="36"/>
        </w:rPr>
      </w:pPr>
      <w:bookmarkStart w:id="389" w:name="第五部分"/>
      <w:bookmarkStart w:id="390" w:name="_Toc86217003"/>
    </w:p>
    <w:p w14:paraId="7AE9EB06">
      <w:pPr>
        <w:spacing w:line="480" w:lineRule="auto"/>
        <w:jc w:val="center"/>
        <w:rPr>
          <w:rFonts w:hint="eastAsia" w:ascii="仿宋" w:hAnsi="仿宋" w:eastAsia="仿宋" w:cs="仿宋"/>
          <w:b/>
          <w:sz w:val="36"/>
          <w:szCs w:val="36"/>
          <w:lang w:eastAsia="zh-CN"/>
        </w:rPr>
      </w:pPr>
      <w:r>
        <w:rPr>
          <w:rFonts w:hint="eastAsia" w:ascii="仿宋" w:hAnsi="仿宋" w:eastAsia="仿宋" w:cs="仿宋"/>
          <w:b/>
          <w:sz w:val="36"/>
          <w:szCs w:val="36"/>
        </w:rPr>
        <w:t>第五</w:t>
      </w:r>
      <w:r>
        <w:rPr>
          <w:rFonts w:hint="eastAsia" w:ascii="仿宋" w:hAnsi="仿宋" w:eastAsia="仿宋" w:cs="仿宋"/>
          <w:b/>
          <w:sz w:val="36"/>
          <w:szCs w:val="36"/>
          <w:lang w:val="en-US" w:eastAsia="zh-CN"/>
        </w:rPr>
        <w:t>章</w:t>
      </w:r>
      <w:r>
        <w:rPr>
          <w:rFonts w:hint="eastAsia" w:ascii="仿宋" w:hAnsi="仿宋" w:eastAsia="仿宋" w:cs="仿宋"/>
          <w:b/>
          <w:sz w:val="36"/>
          <w:szCs w:val="36"/>
        </w:rPr>
        <w:t xml:space="preserve"> 政府采购合同参考范本</w:t>
      </w:r>
      <w:r>
        <w:rPr>
          <w:rFonts w:hint="eastAsia" w:ascii="仿宋" w:hAnsi="仿宋" w:eastAsia="仿宋" w:cs="仿宋"/>
          <w:b/>
          <w:sz w:val="36"/>
          <w:szCs w:val="36"/>
          <w:lang w:eastAsia="zh-CN"/>
        </w:rPr>
        <w:t>（</w:t>
      </w:r>
      <w:r>
        <w:rPr>
          <w:rFonts w:hint="eastAsia" w:ascii="仿宋" w:hAnsi="仿宋" w:eastAsia="仿宋" w:cs="仿宋"/>
          <w:b/>
          <w:color w:val="auto"/>
          <w:sz w:val="36"/>
          <w:szCs w:val="36"/>
          <w:highlight w:val="none"/>
          <w:lang w:val="en-US" w:eastAsia="zh-CN"/>
        </w:rPr>
        <w:t>供参考</w:t>
      </w:r>
      <w:r>
        <w:rPr>
          <w:rFonts w:hint="eastAsia" w:ascii="仿宋" w:hAnsi="仿宋" w:eastAsia="仿宋" w:cs="仿宋"/>
          <w:b/>
          <w:sz w:val="36"/>
          <w:szCs w:val="36"/>
          <w:lang w:eastAsia="zh-CN"/>
        </w:rPr>
        <w:t>）</w:t>
      </w:r>
    </w:p>
    <w:p w14:paraId="72018A89">
      <w:pPr>
        <w:spacing w:line="360" w:lineRule="auto"/>
        <w:ind w:left="720" w:leftChars="343" w:firstLine="1084" w:firstLineChars="300"/>
        <w:outlineLvl w:val="0"/>
        <w:rPr>
          <w:rFonts w:hint="eastAsia" w:ascii="仿宋" w:hAnsi="仿宋" w:eastAsia="仿宋" w:cs="仿宋"/>
          <w:b/>
          <w:sz w:val="36"/>
          <w:szCs w:val="36"/>
        </w:rPr>
      </w:pPr>
    </w:p>
    <w:p w14:paraId="74DACAE0">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45A8DCCB">
      <w:pPr>
        <w:pStyle w:val="707"/>
        <w:ind w:firstLine="2843" w:firstLineChars="1180"/>
        <w:rPr>
          <w:rFonts w:hint="eastAsia" w:ascii="仿宋" w:hAnsi="仿宋" w:eastAsia="仿宋" w:cs="仿宋"/>
          <w:b/>
          <w:szCs w:val="24"/>
        </w:rPr>
      </w:pPr>
    </w:p>
    <w:p w14:paraId="1866C0FA">
      <w:pPr>
        <w:pStyle w:val="707"/>
        <w:ind w:firstLine="2843" w:firstLineChars="1180"/>
        <w:rPr>
          <w:rFonts w:hint="eastAsia" w:ascii="仿宋" w:hAnsi="仿宋" w:eastAsia="仿宋" w:cs="仿宋"/>
          <w:b/>
          <w:szCs w:val="24"/>
        </w:rPr>
      </w:pPr>
      <w:r>
        <w:rPr>
          <w:rFonts w:hint="eastAsia" w:ascii="仿宋" w:hAnsi="仿宋" w:eastAsia="仿宋" w:cs="仿宋"/>
          <w:b/>
          <w:szCs w:val="24"/>
        </w:rPr>
        <w:t>通用合同书</w:t>
      </w:r>
    </w:p>
    <w:p w14:paraId="6F380D0B">
      <w:pPr>
        <w:pStyle w:val="707"/>
        <w:rPr>
          <w:rFonts w:hint="eastAsia" w:ascii="仿宋" w:hAnsi="仿宋" w:eastAsia="仿宋" w:cs="仿宋"/>
          <w:szCs w:val="24"/>
        </w:rPr>
      </w:pPr>
    </w:p>
    <w:p w14:paraId="77AA71FC">
      <w:pPr>
        <w:pStyle w:val="707"/>
        <w:rPr>
          <w:rFonts w:hint="eastAsia" w:ascii="仿宋" w:hAnsi="仿宋" w:eastAsia="仿宋" w:cs="仿宋"/>
          <w:szCs w:val="24"/>
        </w:rPr>
      </w:pPr>
    </w:p>
    <w:p w14:paraId="03784630">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625F2333">
      <w:pPr>
        <w:pStyle w:val="605"/>
        <w:spacing w:before="120" w:line="22" w:lineRule="atLeast"/>
        <w:rPr>
          <w:rFonts w:hint="eastAsia" w:ascii="仿宋" w:hAnsi="仿宋" w:eastAsia="仿宋" w:cs="仿宋"/>
          <w:szCs w:val="24"/>
        </w:rPr>
      </w:pPr>
    </w:p>
    <w:p w14:paraId="6B7C6A6D">
      <w:pPr>
        <w:pStyle w:val="605"/>
        <w:spacing w:before="120" w:line="22" w:lineRule="atLeast"/>
        <w:rPr>
          <w:rFonts w:hint="eastAsia" w:ascii="仿宋" w:hAnsi="仿宋" w:eastAsia="仿宋" w:cs="仿宋"/>
          <w:szCs w:val="24"/>
        </w:rPr>
      </w:pPr>
    </w:p>
    <w:p w14:paraId="02B96E7D">
      <w:pPr>
        <w:rPr>
          <w:rFonts w:hint="eastAsia" w:ascii="仿宋" w:hAnsi="仿宋" w:eastAsia="仿宋" w:cs="仿宋"/>
          <w:sz w:val="24"/>
        </w:rPr>
      </w:pPr>
    </w:p>
    <w:p w14:paraId="11B1364D">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591FFDE3">
      <w:pPr>
        <w:spacing w:before="120" w:line="22" w:lineRule="atLeast"/>
        <w:rPr>
          <w:rFonts w:hint="eastAsia" w:ascii="仿宋" w:hAnsi="仿宋" w:eastAsia="仿宋" w:cs="仿宋"/>
          <w:sz w:val="24"/>
        </w:rPr>
      </w:pPr>
    </w:p>
    <w:p w14:paraId="7119DA7E">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6431B6F4">
      <w:pPr>
        <w:spacing w:before="120" w:line="22" w:lineRule="atLeast"/>
        <w:rPr>
          <w:rFonts w:hint="eastAsia" w:ascii="仿宋" w:hAnsi="仿宋" w:eastAsia="仿宋" w:cs="仿宋"/>
          <w:sz w:val="24"/>
        </w:rPr>
      </w:pPr>
    </w:p>
    <w:p w14:paraId="62E92FDC">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6768BF0B">
      <w:pPr>
        <w:spacing w:before="120" w:line="22" w:lineRule="atLeast"/>
        <w:rPr>
          <w:rFonts w:hint="eastAsia" w:ascii="仿宋" w:hAnsi="仿宋" w:eastAsia="仿宋" w:cs="仿宋"/>
          <w:sz w:val="24"/>
        </w:rPr>
      </w:pPr>
    </w:p>
    <w:p w14:paraId="22ECE082">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1B79657">
      <w:pPr>
        <w:widowControl/>
        <w:jc w:val="left"/>
        <w:rPr>
          <w:rFonts w:hint="eastAsia" w:ascii="仿宋" w:hAnsi="仿宋" w:eastAsia="仿宋" w:cs="仿宋"/>
          <w:kern w:val="0"/>
          <w:sz w:val="24"/>
        </w:rPr>
        <w:sectPr>
          <w:footerReference r:id="rId19" w:type="default"/>
          <w:pgSz w:w="11907" w:h="16840"/>
          <w:pgMar w:top="1327" w:right="1080" w:bottom="1327" w:left="1080" w:header="737" w:footer="737" w:gutter="0"/>
          <w:pgNumType w:fmt="decimal"/>
          <w:cols w:space="720" w:num="1"/>
        </w:sectPr>
      </w:pPr>
    </w:p>
    <w:p w14:paraId="200B623A">
      <w:pPr>
        <w:pStyle w:val="3"/>
        <w:rPr>
          <w:rFonts w:hint="eastAsia" w:ascii="仿宋" w:hAnsi="仿宋" w:eastAsia="仿宋" w:cs="仿宋"/>
          <w:sz w:val="24"/>
          <w:szCs w:val="24"/>
          <w:lang w:val="en-US"/>
        </w:rPr>
      </w:pPr>
    </w:p>
    <w:p w14:paraId="10E032BD">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 xml:space="preserve">                      </w:t>
      </w:r>
      <w:r>
        <w:rPr>
          <w:rFonts w:hint="eastAsia" w:ascii="仿宋" w:hAnsi="仿宋" w:eastAsia="仿宋" w:cs="仿宋"/>
          <w:sz w:val="24"/>
          <w:szCs w:val="24"/>
        </w:rPr>
        <w:t>（甲方）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（项目名称）经</w:t>
      </w:r>
      <w:r>
        <w:rPr>
          <w:rFonts w:hint="eastAsia" w:ascii="仿宋" w:hAnsi="仿宋" w:eastAsia="仿宋" w:cs="仿宋"/>
          <w:sz w:val="24"/>
          <w:szCs w:val="24"/>
          <w:lang w:eastAsia="zh-CN"/>
        </w:rPr>
        <w:t>诸暨正开工程咨询有限公司</w:t>
      </w:r>
      <w:r>
        <w:rPr>
          <w:rFonts w:hint="eastAsia" w:ascii="仿宋" w:hAnsi="仿宋" w:eastAsia="仿宋" w:cs="仿宋"/>
          <w:sz w:val="24"/>
          <w:szCs w:val="24"/>
        </w:rPr>
        <w:t>以招标文件（编号：</w:t>
      </w:r>
      <w:r>
        <w:rPr>
          <w:rFonts w:hint="eastAsia" w:ascii="仿宋" w:hAnsi="仿宋" w:eastAsia="仿宋" w:cs="仿宋"/>
          <w:sz w:val="24"/>
          <w:szCs w:val="24"/>
          <w:lang w:eastAsia="zh-CN"/>
        </w:rPr>
        <w:t>诸正开</w:t>
      </w:r>
      <w:r>
        <w:rPr>
          <w:rFonts w:hint="eastAsia" w:ascii="仿宋" w:hAnsi="仿宋" w:eastAsia="仿宋" w:cs="仿宋"/>
          <w:sz w:val="24"/>
          <w:szCs w:val="24"/>
        </w:rPr>
        <w:t>20</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号）进行公开招标。甲方确定</w:t>
      </w:r>
      <w:r>
        <w:rPr>
          <w:rFonts w:hint="eastAsia" w:ascii="仿宋" w:hAnsi="仿宋" w:eastAsia="仿宋" w:cs="仿宋"/>
          <w:sz w:val="24"/>
          <w:szCs w:val="24"/>
          <w:u w:val="single"/>
        </w:rPr>
        <w:t xml:space="preserve">                              </w:t>
      </w:r>
      <w:r>
        <w:rPr>
          <w:rFonts w:hint="eastAsia" w:ascii="仿宋" w:hAnsi="仿宋" w:eastAsia="仿宋" w:cs="仿宋"/>
          <w:sz w:val="24"/>
          <w:szCs w:val="24"/>
        </w:rPr>
        <w:t>（乙方）为中标人。甲、乙双方依据《中华人民共和国政府采购法》、《中华人民共和国民法典》，在平等自愿的基础上，同意按照下面的条款和条件，签署本合同。</w:t>
      </w:r>
    </w:p>
    <w:p w14:paraId="4F355CFD">
      <w:pPr>
        <w:spacing w:line="360" w:lineRule="auto"/>
        <w:rPr>
          <w:rFonts w:hint="eastAsia" w:ascii="仿宋" w:hAnsi="仿宋" w:eastAsia="仿宋" w:cs="仿宋"/>
          <w:b/>
          <w:bCs/>
          <w:sz w:val="24"/>
          <w:szCs w:val="24"/>
          <w:u w:val="single"/>
        </w:rPr>
      </w:pPr>
      <w:r>
        <w:rPr>
          <w:rFonts w:hint="eastAsia" w:ascii="仿宋" w:hAnsi="仿宋" w:eastAsia="仿宋" w:cs="仿宋"/>
          <w:b/>
          <w:bCs/>
          <w:sz w:val="24"/>
          <w:szCs w:val="24"/>
        </w:rPr>
        <w:t>（一）项目采购依据</w:t>
      </w:r>
    </w:p>
    <w:p w14:paraId="66A9D26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政府采购预算执行确认书。 </w:t>
      </w:r>
    </w:p>
    <w:p w14:paraId="523A44FC">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（二）下列文件构成本合同的组成部分</w:t>
      </w:r>
    </w:p>
    <w:p w14:paraId="1B0AC7F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以下文件为本合同的组成部分，应该认为是一个整体，彼此相互解释，相互补充。</w:t>
      </w:r>
    </w:p>
    <w:p w14:paraId="627F9CD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a. 本合同书</w:t>
      </w:r>
    </w:p>
    <w:p w14:paraId="42950B8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b. 中标通知书</w:t>
      </w:r>
    </w:p>
    <w:p w14:paraId="0151385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c. 询标承诺</w:t>
      </w:r>
    </w:p>
    <w:p w14:paraId="1056107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d. 投标文件</w:t>
      </w:r>
    </w:p>
    <w:p w14:paraId="232916C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e. 招标文件</w:t>
      </w:r>
    </w:p>
    <w:p w14:paraId="23A36883">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（三）合同标的物</w:t>
      </w:r>
    </w:p>
    <w:tbl>
      <w:tblPr>
        <w:tblStyle w:val="62"/>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72D9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6A98B2E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产品名称</w:t>
            </w:r>
          </w:p>
        </w:tc>
        <w:tc>
          <w:tcPr>
            <w:tcW w:w="3960" w:type="dxa"/>
            <w:vAlign w:val="center"/>
          </w:tcPr>
          <w:p w14:paraId="3EE708AC">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规格、型号（或服务内容）</w:t>
            </w:r>
          </w:p>
        </w:tc>
        <w:tc>
          <w:tcPr>
            <w:tcW w:w="1080" w:type="dxa"/>
            <w:vAlign w:val="center"/>
          </w:tcPr>
          <w:p w14:paraId="1E7677F1">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数量</w:t>
            </w:r>
          </w:p>
        </w:tc>
        <w:tc>
          <w:tcPr>
            <w:tcW w:w="1260" w:type="dxa"/>
            <w:vAlign w:val="center"/>
          </w:tcPr>
          <w:p w14:paraId="6FA27DE5">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单价（元）</w:t>
            </w:r>
          </w:p>
        </w:tc>
        <w:tc>
          <w:tcPr>
            <w:tcW w:w="1440" w:type="dxa"/>
            <w:vAlign w:val="center"/>
          </w:tcPr>
          <w:p w14:paraId="441D06D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合价（元）</w:t>
            </w:r>
          </w:p>
        </w:tc>
      </w:tr>
      <w:tr w14:paraId="013C7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236" w:type="dxa"/>
          </w:tcPr>
          <w:p w14:paraId="3FE9581F">
            <w:pPr>
              <w:spacing w:line="360" w:lineRule="auto"/>
              <w:jc w:val="center"/>
              <w:rPr>
                <w:rFonts w:hint="eastAsia" w:ascii="仿宋" w:hAnsi="仿宋" w:eastAsia="仿宋" w:cs="仿宋"/>
                <w:sz w:val="24"/>
                <w:szCs w:val="24"/>
              </w:rPr>
            </w:pPr>
          </w:p>
        </w:tc>
        <w:tc>
          <w:tcPr>
            <w:tcW w:w="3960" w:type="dxa"/>
          </w:tcPr>
          <w:p w14:paraId="32BC12B0">
            <w:pPr>
              <w:spacing w:line="360" w:lineRule="auto"/>
              <w:jc w:val="center"/>
              <w:rPr>
                <w:rFonts w:hint="eastAsia" w:ascii="仿宋" w:hAnsi="仿宋" w:eastAsia="仿宋" w:cs="仿宋"/>
                <w:sz w:val="24"/>
                <w:szCs w:val="24"/>
              </w:rPr>
            </w:pPr>
          </w:p>
        </w:tc>
        <w:tc>
          <w:tcPr>
            <w:tcW w:w="1080" w:type="dxa"/>
          </w:tcPr>
          <w:p w14:paraId="5C1C3184">
            <w:pPr>
              <w:spacing w:line="360" w:lineRule="auto"/>
              <w:jc w:val="center"/>
              <w:rPr>
                <w:rFonts w:hint="eastAsia" w:ascii="仿宋" w:hAnsi="仿宋" w:eastAsia="仿宋" w:cs="仿宋"/>
                <w:sz w:val="24"/>
                <w:szCs w:val="24"/>
              </w:rPr>
            </w:pPr>
          </w:p>
        </w:tc>
        <w:tc>
          <w:tcPr>
            <w:tcW w:w="1260" w:type="dxa"/>
          </w:tcPr>
          <w:p w14:paraId="21D89340">
            <w:pPr>
              <w:spacing w:line="360" w:lineRule="auto"/>
              <w:jc w:val="center"/>
              <w:rPr>
                <w:rFonts w:hint="eastAsia" w:ascii="仿宋" w:hAnsi="仿宋" w:eastAsia="仿宋" w:cs="仿宋"/>
                <w:sz w:val="24"/>
                <w:szCs w:val="24"/>
              </w:rPr>
            </w:pPr>
          </w:p>
        </w:tc>
        <w:tc>
          <w:tcPr>
            <w:tcW w:w="1440" w:type="dxa"/>
          </w:tcPr>
          <w:p w14:paraId="7029395E">
            <w:pPr>
              <w:spacing w:line="360" w:lineRule="auto"/>
              <w:jc w:val="center"/>
              <w:rPr>
                <w:rFonts w:hint="eastAsia" w:ascii="仿宋" w:hAnsi="仿宋" w:eastAsia="仿宋" w:cs="仿宋"/>
                <w:sz w:val="24"/>
                <w:szCs w:val="24"/>
              </w:rPr>
            </w:pPr>
          </w:p>
        </w:tc>
      </w:tr>
      <w:tr w14:paraId="59B52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236" w:type="dxa"/>
          </w:tcPr>
          <w:p w14:paraId="5DD3372D">
            <w:pPr>
              <w:spacing w:line="360" w:lineRule="auto"/>
              <w:jc w:val="center"/>
              <w:rPr>
                <w:rFonts w:hint="eastAsia" w:ascii="仿宋" w:hAnsi="仿宋" w:eastAsia="仿宋" w:cs="仿宋"/>
                <w:sz w:val="24"/>
                <w:szCs w:val="24"/>
              </w:rPr>
            </w:pPr>
          </w:p>
        </w:tc>
        <w:tc>
          <w:tcPr>
            <w:tcW w:w="3960" w:type="dxa"/>
          </w:tcPr>
          <w:p w14:paraId="541E5CCE">
            <w:pPr>
              <w:spacing w:line="360" w:lineRule="auto"/>
              <w:jc w:val="center"/>
              <w:rPr>
                <w:rFonts w:hint="eastAsia" w:ascii="仿宋" w:hAnsi="仿宋" w:eastAsia="仿宋" w:cs="仿宋"/>
                <w:sz w:val="24"/>
                <w:szCs w:val="24"/>
              </w:rPr>
            </w:pPr>
          </w:p>
        </w:tc>
        <w:tc>
          <w:tcPr>
            <w:tcW w:w="1080" w:type="dxa"/>
          </w:tcPr>
          <w:p w14:paraId="45C5D1FA">
            <w:pPr>
              <w:spacing w:line="360" w:lineRule="auto"/>
              <w:jc w:val="center"/>
              <w:rPr>
                <w:rFonts w:hint="eastAsia" w:ascii="仿宋" w:hAnsi="仿宋" w:eastAsia="仿宋" w:cs="仿宋"/>
                <w:sz w:val="24"/>
                <w:szCs w:val="24"/>
              </w:rPr>
            </w:pPr>
          </w:p>
        </w:tc>
        <w:tc>
          <w:tcPr>
            <w:tcW w:w="1260" w:type="dxa"/>
          </w:tcPr>
          <w:p w14:paraId="427FC1DA">
            <w:pPr>
              <w:spacing w:line="360" w:lineRule="auto"/>
              <w:jc w:val="center"/>
              <w:rPr>
                <w:rFonts w:hint="eastAsia" w:ascii="仿宋" w:hAnsi="仿宋" w:eastAsia="仿宋" w:cs="仿宋"/>
                <w:sz w:val="24"/>
                <w:szCs w:val="24"/>
              </w:rPr>
            </w:pPr>
          </w:p>
        </w:tc>
        <w:tc>
          <w:tcPr>
            <w:tcW w:w="1440" w:type="dxa"/>
          </w:tcPr>
          <w:p w14:paraId="1B1F1A06">
            <w:pPr>
              <w:spacing w:line="360" w:lineRule="auto"/>
              <w:jc w:val="center"/>
              <w:rPr>
                <w:rFonts w:hint="eastAsia" w:ascii="仿宋" w:hAnsi="仿宋" w:eastAsia="仿宋" w:cs="仿宋"/>
                <w:sz w:val="24"/>
                <w:szCs w:val="24"/>
              </w:rPr>
            </w:pPr>
          </w:p>
        </w:tc>
      </w:tr>
    </w:tbl>
    <w:p w14:paraId="13A5222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（具体标的物或服务内容可根据实际修改）</w:t>
      </w:r>
    </w:p>
    <w:p w14:paraId="2833D185">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（四）合同总价</w:t>
      </w:r>
    </w:p>
    <w:p w14:paraId="45A41C7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本合同总价为</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元人民币，大写</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50B11B57">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（五）合同价款的支付</w:t>
      </w:r>
    </w:p>
    <w:p w14:paraId="18BFCCB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1.本合同中甲乙双方之间所发生的一切费用以人民币进行结算。</w:t>
      </w:r>
    </w:p>
    <w:p w14:paraId="5ADDF049">
      <w:pPr>
        <w:widowControl/>
        <w:spacing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sz w:val="24"/>
          <w:szCs w:val="24"/>
        </w:rPr>
        <w:t>2.支付方式：</w:t>
      </w:r>
      <w:r>
        <w:rPr>
          <w:rFonts w:hint="eastAsia" w:ascii="仿宋" w:hAnsi="仿宋" w:eastAsia="仿宋" w:cs="仿宋"/>
          <w:bCs/>
          <w:color w:val="auto"/>
          <w:sz w:val="24"/>
          <w:szCs w:val="24"/>
          <w:highlight w:val="none"/>
        </w:rPr>
        <w:t>合同签订后7个工作日内，采购单位向中标单位支付合同金额40%的预付款，（签订合同时中标方明确表示无需预付款或者主动要求降低预付款比例的可不适用前述规定）；剩余款项根据实际情况按月支付。</w:t>
      </w:r>
    </w:p>
    <w:p w14:paraId="6146EDA6">
      <w:pPr>
        <w:widowControl/>
        <w:spacing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注：</w:t>
      </w:r>
      <w:r>
        <w:rPr>
          <w:rFonts w:hint="eastAsia" w:ascii="仿宋" w:hAnsi="仿宋" w:eastAsia="仿宋" w:cs="仿宋"/>
          <w:bCs/>
          <w:color w:val="auto"/>
          <w:sz w:val="24"/>
          <w:szCs w:val="24"/>
          <w:highlight w:val="none"/>
        </w:rPr>
        <w:t>采购人未按约定向中标单位支付合同款项，应向中标单位支付逾期利息，利率为合同签订时一年期货款市场报价利率。</w:t>
      </w:r>
    </w:p>
    <w:p w14:paraId="6BF19BEF">
      <w:pPr>
        <w:widowControl/>
        <w:spacing w:line="360" w:lineRule="auto"/>
        <w:ind w:firstLine="480" w:firstLineChars="200"/>
        <w:jc w:val="left"/>
        <w:rPr>
          <w:rFonts w:hint="eastAsia" w:ascii="仿宋" w:hAnsi="仿宋" w:eastAsia="仿宋" w:cs="仿宋"/>
          <w:sz w:val="24"/>
          <w:szCs w:val="24"/>
        </w:rPr>
      </w:pPr>
    </w:p>
    <w:p w14:paraId="384A9C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3.甲方应付合同款至以下乙方指定的银行账户：</w:t>
      </w:r>
    </w:p>
    <w:p w14:paraId="26F2D12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开户名称：</w:t>
      </w:r>
    </w:p>
    <w:p w14:paraId="65BA3A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开户银行：</w:t>
      </w:r>
    </w:p>
    <w:p w14:paraId="27350D8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账 号：</w:t>
      </w:r>
    </w:p>
    <w:p w14:paraId="52AF2504">
      <w:pPr>
        <w:numPr>
          <w:ilvl w:val="0"/>
          <w:numId w:val="4"/>
        </w:numPr>
        <w:spacing w:line="360" w:lineRule="auto"/>
        <w:rPr>
          <w:rFonts w:hint="eastAsia" w:ascii="仿宋" w:hAnsi="仿宋" w:eastAsia="仿宋" w:cs="仿宋"/>
          <w:b/>
          <w:bCs/>
          <w:sz w:val="24"/>
          <w:szCs w:val="24"/>
        </w:rPr>
      </w:pPr>
      <w:r>
        <w:rPr>
          <w:rFonts w:hint="eastAsia" w:ascii="仿宋" w:hAnsi="仿宋" w:eastAsia="仿宋" w:cs="仿宋"/>
          <w:b/>
          <w:bCs/>
          <w:sz w:val="24"/>
          <w:szCs w:val="24"/>
        </w:rPr>
        <w:t>履约保证金</w:t>
      </w: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详见采购文件要求</w:t>
      </w:r>
    </w:p>
    <w:p w14:paraId="214FA6B3">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（七）服务要求</w:t>
      </w:r>
    </w:p>
    <w:p w14:paraId="61B661F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服务期内，乙方应在充分了解甲方现有环境基础上，提供规范化、高质量的服务，具体服务内容与要求详见附件。</w:t>
      </w:r>
    </w:p>
    <w:p w14:paraId="0D85434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履行期限：</w:t>
      </w:r>
    </w:p>
    <w:p w14:paraId="539E4CD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履行地点：</w:t>
      </w:r>
    </w:p>
    <w:p w14:paraId="25FC086B">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（八）服务人员</w:t>
      </w:r>
    </w:p>
    <w:p w14:paraId="00679D3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05283DB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w:t>
      </w:r>
      <w:r>
        <w:rPr>
          <w:rFonts w:hint="eastAsia" w:ascii="仿宋" w:hAnsi="仿宋" w:eastAsia="仿宋" w:cs="仿宋"/>
          <w:sz w:val="24"/>
          <w:szCs w:val="24"/>
          <w:lang w:val="en-US" w:eastAsia="zh-CN"/>
        </w:rPr>
        <w:t>供应商</w:t>
      </w:r>
      <w:r>
        <w:rPr>
          <w:rFonts w:hint="eastAsia" w:ascii="仿宋" w:hAnsi="仿宋" w:eastAsia="仿宋" w:cs="仿宋"/>
          <w:sz w:val="24"/>
          <w:szCs w:val="24"/>
        </w:rPr>
        <w:t>，由此造成的损失由乙方承担。</w:t>
      </w:r>
    </w:p>
    <w:p w14:paraId="39D5780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甲乙双方指定代表，作为履行本合同服务事宜的主要联系人。</w:t>
      </w:r>
    </w:p>
    <w:p w14:paraId="1D6D658D">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甲方代表：</w:t>
      </w:r>
      <w:r>
        <w:rPr>
          <w:rFonts w:hint="eastAsia" w:ascii="仿宋" w:hAnsi="仿宋" w:eastAsia="仿宋" w:cs="仿宋"/>
          <w:sz w:val="24"/>
          <w:szCs w:val="24"/>
          <w:u w:val="single"/>
        </w:rPr>
        <w:t xml:space="preserve">                 </w:t>
      </w:r>
      <w:r>
        <w:rPr>
          <w:rFonts w:hint="eastAsia" w:ascii="仿宋" w:hAnsi="仿宋" w:eastAsia="仿宋" w:cs="仿宋"/>
          <w:sz w:val="24"/>
          <w:szCs w:val="24"/>
        </w:rPr>
        <w:t>电话：</w:t>
      </w:r>
      <w:r>
        <w:rPr>
          <w:rFonts w:hint="eastAsia" w:ascii="仿宋" w:hAnsi="仿宋" w:eastAsia="仿宋" w:cs="仿宋"/>
          <w:sz w:val="24"/>
          <w:szCs w:val="24"/>
          <w:u w:val="single"/>
        </w:rPr>
        <w:t xml:space="preserve">                     </w:t>
      </w:r>
    </w:p>
    <w:p w14:paraId="44836F73">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乙方代表：</w:t>
      </w:r>
      <w:r>
        <w:rPr>
          <w:rFonts w:hint="eastAsia" w:ascii="仿宋" w:hAnsi="仿宋" w:eastAsia="仿宋" w:cs="仿宋"/>
          <w:sz w:val="24"/>
          <w:szCs w:val="24"/>
          <w:u w:val="single"/>
        </w:rPr>
        <w:t xml:space="preserve">                 </w:t>
      </w:r>
      <w:r>
        <w:rPr>
          <w:rFonts w:hint="eastAsia" w:ascii="仿宋" w:hAnsi="仿宋" w:eastAsia="仿宋" w:cs="仿宋"/>
          <w:sz w:val="24"/>
          <w:szCs w:val="24"/>
        </w:rPr>
        <w:t>电话：</w:t>
      </w:r>
      <w:r>
        <w:rPr>
          <w:rFonts w:hint="eastAsia" w:ascii="仿宋" w:hAnsi="仿宋" w:eastAsia="仿宋" w:cs="仿宋"/>
          <w:sz w:val="24"/>
          <w:szCs w:val="24"/>
          <w:u w:val="single"/>
        </w:rPr>
        <w:t xml:space="preserve">                     </w:t>
      </w:r>
    </w:p>
    <w:p w14:paraId="375F9705">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w:t>
      </w:r>
      <w:r>
        <w:rPr>
          <w:rFonts w:hint="eastAsia" w:ascii="仿宋" w:hAnsi="仿宋" w:eastAsia="仿宋" w:cs="仿宋"/>
          <w:b/>
          <w:bCs/>
          <w:sz w:val="24"/>
          <w:szCs w:val="24"/>
          <w:lang w:val="en-US" w:eastAsia="zh-CN"/>
        </w:rPr>
        <w:t>九</w:t>
      </w:r>
      <w:r>
        <w:rPr>
          <w:rFonts w:hint="eastAsia" w:ascii="仿宋" w:hAnsi="仿宋" w:eastAsia="仿宋" w:cs="仿宋"/>
          <w:b/>
          <w:bCs/>
          <w:sz w:val="24"/>
          <w:szCs w:val="24"/>
        </w:rPr>
        <w:t>）违约责任</w:t>
      </w:r>
    </w:p>
    <w:p w14:paraId="47D0619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除合同规定的不可抗力外，如果乙方没有按照合同规定的时间提供服务，</w:t>
      </w:r>
      <w:r>
        <w:rPr>
          <w:rFonts w:hint="eastAsia" w:ascii="仿宋" w:hAnsi="仿宋" w:eastAsia="仿宋" w:cs="仿宋"/>
          <w:sz w:val="24"/>
          <w:szCs w:val="24"/>
          <w:lang w:val="en-US" w:eastAsia="zh-CN"/>
        </w:rPr>
        <w:t>甲方将根据考核办法进行记录并通知乙方，一月内出现3次或服务期内出现15次以上甲方有权解除合同，并相应扣除考核合格的合同款。</w:t>
      </w:r>
    </w:p>
    <w:p w14:paraId="276AE73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其他违约条款双方协商确定：</w:t>
      </w:r>
      <w:r>
        <w:rPr>
          <w:rFonts w:hint="eastAsia" w:ascii="仿宋" w:hAnsi="仿宋" w:eastAsia="仿宋" w:cs="仿宋"/>
          <w:sz w:val="24"/>
          <w:szCs w:val="24"/>
          <w:u w:val="single"/>
        </w:rPr>
        <w:t xml:space="preserve">  如甲方未按约定支付款项的，应向乙方支付逾期利息，利率为合同订立时1年期贷款市场报价利率。 </w:t>
      </w:r>
    </w:p>
    <w:p w14:paraId="1F4178A4">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（十）解决争议的方法</w:t>
      </w:r>
    </w:p>
    <w:p w14:paraId="2D742A0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因合同履行中发生的争议，可通过合同当事人双方友好协商解决。如自协商开始之起 15 日内得不到解决，双方应将争议提交政府采购监管部门调解。调解不成的，可</w:t>
      </w:r>
      <w:r>
        <w:rPr>
          <w:rFonts w:hint="eastAsia" w:ascii="仿宋" w:hAnsi="仿宋" w:eastAsia="仿宋" w:cs="仿宋"/>
          <w:sz w:val="24"/>
          <w:szCs w:val="24"/>
          <w:lang w:val="en-US" w:eastAsia="zh-CN"/>
        </w:rPr>
        <w:t>向</w:t>
      </w:r>
      <w:r>
        <w:rPr>
          <w:rFonts w:hint="eastAsia" w:ascii="仿宋" w:hAnsi="仿宋" w:eastAsia="仿宋" w:cs="仿宋"/>
          <w:sz w:val="24"/>
          <w:szCs w:val="24"/>
          <w:u w:val="single"/>
          <w:lang w:val="en-US" w:eastAsia="zh-CN"/>
        </w:rPr>
        <w:t>诸暨市</w:t>
      </w:r>
      <w:r>
        <w:rPr>
          <w:rFonts w:hint="eastAsia" w:ascii="仿宋" w:hAnsi="仿宋" w:eastAsia="仿宋" w:cs="仿宋"/>
          <w:sz w:val="24"/>
          <w:szCs w:val="24"/>
          <w:u w:val="single"/>
        </w:rPr>
        <w:t xml:space="preserve"> 人民法院起诉</w:t>
      </w:r>
      <w:r>
        <w:rPr>
          <w:rFonts w:hint="eastAsia" w:ascii="仿宋" w:hAnsi="仿宋" w:eastAsia="仿宋" w:cs="仿宋"/>
          <w:sz w:val="24"/>
          <w:szCs w:val="24"/>
        </w:rPr>
        <w:t>。诉讼费用除人民法院另有裁决外，应由败诉方负担。</w:t>
      </w:r>
    </w:p>
    <w:p w14:paraId="71A98C82">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一</w:t>
      </w:r>
      <w:r>
        <w:rPr>
          <w:rFonts w:hint="eastAsia" w:ascii="仿宋" w:hAnsi="仿宋" w:eastAsia="仿宋" w:cs="仿宋"/>
          <w:b/>
          <w:bCs/>
          <w:sz w:val="24"/>
          <w:szCs w:val="24"/>
        </w:rPr>
        <w:t>）违约解除合同</w:t>
      </w:r>
    </w:p>
    <w:p w14:paraId="6F780F7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1.在乙方违约的情况下，甲方可向乙方发出书面通知，部分或全部终止合同,同时保留向乙方追诉的权利：</w:t>
      </w:r>
    </w:p>
    <w:p w14:paraId="1AE55BB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乙方未能在合同规定的限期或甲方同意延长的限期内，提供全部或部分标的物的；</w:t>
      </w:r>
    </w:p>
    <w:p w14:paraId="48FFAF3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乙方未能履行合同规定的其它主要义务的；</w:t>
      </w:r>
    </w:p>
    <w:p w14:paraId="0A81480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甲方认为乙方在本合同履行过程中有腐败和欺诈等行为的。</w:t>
      </w:r>
    </w:p>
    <w:p w14:paraId="266653E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2.甲方解除合同的，合同于甲方发出书面解除合同通知书送达乙方之日起解除。乙方应在合同解除后</w:t>
      </w:r>
      <w:r>
        <w:rPr>
          <w:rFonts w:hint="eastAsia" w:ascii="仿宋" w:hAnsi="仿宋" w:eastAsia="仿宋" w:cs="仿宋"/>
          <w:sz w:val="24"/>
          <w:szCs w:val="24"/>
          <w:u w:val="single"/>
        </w:rPr>
        <w:t xml:space="preserve"> 7 </w:t>
      </w:r>
      <w:r>
        <w:rPr>
          <w:rFonts w:hint="eastAsia" w:ascii="仿宋" w:hAnsi="仿宋" w:eastAsia="仿宋" w:cs="仿宋"/>
          <w:sz w:val="24"/>
          <w:szCs w:val="24"/>
        </w:rPr>
        <w:t>日内退还甲方已支付的合同款，逾期退还合同款的，每日按未退还金额的</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%支付违约金。</w:t>
      </w:r>
    </w:p>
    <w:p w14:paraId="74DDB520">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）破产终止合同</w:t>
      </w:r>
    </w:p>
    <w:p w14:paraId="4D7C56F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4DA935AA">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三</w:t>
      </w:r>
      <w:r>
        <w:rPr>
          <w:rFonts w:hint="eastAsia" w:ascii="仿宋" w:hAnsi="仿宋" w:eastAsia="仿宋" w:cs="仿宋"/>
          <w:b/>
          <w:bCs/>
          <w:sz w:val="24"/>
          <w:szCs w:val="24"/>
        </w:rPr>
        <w:t>）转让和分包</w:t>
      </w:r>
    </w:p>
    <w:p w14:paraId="08AD60F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1.政府采购合同不能转让。</w:t>
      </w:r>
    </w:p>
    <w:p w14:paraId="734585C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2.本项目内容</w:t>
      </w:r>
      <w:r>
        <w:rPr>
          <w:rFonts w:hint="eastAsia" w:ascii="仿宋" w:hAnsi="仿宋" w:eastAsia="仿宋" w:cs="仿宋"/>
          <w:sz w:val="24"/>
          <w:szCs w:val="24"/>
          <w:u w:val="single"/>
        </w:rPr>
        <w:t>不</w:t>
      </w:r>
      <w:r>
        <w:rPr>
          <w:rFonts w:hint="eastAsia" w:ascii="仿宋" w:hAnsi="仿宋" w:eastAsia="仿宋" w:cs="仿宋"/>
          <w:sz w:val="24"/>
          <w:szCs w:val="24"/>
        </w:rPr>
        <w:t>允许分包（按照招标文件要求）。</w:t>
      </w:r>
    </w:p>
    <w:p w14:paraId="164713F7">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四</w:t>
      </w:r>
      <w:r>
        <w:rPr>
          <w:rFonts w:hint="eastAsia" w:ascii="仿宋" w:hAnsi="仿宋" w:eastAsia="仿宋" w:cs="仿宋"/>
          <w:b/>
          <w:bCs/>
          <w:sz w:val="24"/>
          <w:szCs w:val="24"/>
        </w:rPr>
        <w:t>）合同变更、解除</w:t>
      </w:r>
    </w:p>
    <w:p w14:paraId="7F38016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14:paraId="7E1D0C37">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）通知</w:t>
      </w:r>
    </w:p>
    <w:p w14:paraId="379A515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本合同任何一方给另一方的通知，都应以书面形式发送，而另一方也应以书面形式确认并发送到对方明确的地址。</w:t>
      </w:r>
    </w:p>
    <w:p w14:paraId="67F037FB">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（十七）计量单位</w:t>
      </w:r>
    </w:p>
    <w:p w14:paraId="0DF48F2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除技术规范中另有规定外，计量单位均使用国家法定计量单位。</w:t>
      </w:r>
    </w:p>
    <w:p w14:paraId="1F0EBFF0">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（十八）不可抗力</w:t>
      </w:r>
    </w:p>
    <w:p w14:paraId="06E499B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1.如果双方中任何一方遭遇法律规定的不可抗力，致使合同履行受阻时，履行合同的期限应予延长，延长的期限应相当于不可抗力所影响的时间。</w:t>
      </w:r>
    </w:p>
    <w:p w14:paraId="7E00DE4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2.受事故影响的一方应在不可抗力的事故发生后尽快书面形式通知另一方，并在事故发生后合同规定时间内，将有关部门出具的证明文件送达另一方。</w:t>
      </w:r>
    </w:p>
    <w:p w14:paraId="5CAB8A5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3.不可抗力使合同的某些内容有变更必要的，双方应通过协商达成进一步履行合同的协议，因不可抗力致使合同不能履行的，合同终止。</w:t>
      </w:r>
    </w:p>
    <w:p w14:paraId="417979D5">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（十九）合同解释</w:t>
      </w:r>
    </w:p>
    <w:p w14:paraId="6C68B27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本合同应按照《中华人民共和国政府采购法》、《中华人民共和国民法典》等进行解释。</w:t>
      </w:r>
    </w:p>
    <w:p w14:paraId="4C908678">
      <w:pPr>
        <w:spacing w:line="360" w:lineRule="auto"/>
        <w:rPr>
          <w:rFonts w:hint="eastAsia" w:ascii="仿宋" w:hAnsi="仿宋" w:eastAsia="仿宋" w:cs="仿宋"/>
          <w:sz w:val="24"/>
          <w:szCs w:val="24"/>
        </w:rPr>
      </w:pPr>
      <w:r>
        <w:rPr>
          <w:rFonts w:hint="eastAsia" w:ascii="仿宋" w:hAnsi="仿宋" w:eastAsia="仿宋" w:cs="仿宋"/>
          <w:b/>
          <w:bCs/>
          <w:sz w:val="24"/>
          <w:szCs w:val="24"/>
        </w:rPr>
        <w:t>（二十）合同的生效及其他</w:t>
      </w:r>
    </w:p>
    <w:p w14:paraId="753132F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政府采购项目的采购合同内容的确定应以招标文件和投标文件为基础，不得违背其实质性内容。</w:t>
      </w:r>
    </w:p>
    <w:p w14:paraId="5769E997">
      <w:pPr>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合同将在双方签字盖章后开始生效。授权代表签署的应附法定代表人授权书。</w:t>
      </w:r>
    </w:p>
    <w:p w14:paraId="11365D53">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（二十一）合同附件（如有）</w:t>
      </w:r>
    </w:p>
    <w:p w14:paraId="7FD700B8">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（二十二）合同份数</w:t>
      </w:r>
    </w:p>
    <w:p w14:paraId="2823EBE6">
      <w:pPr>
        <w:spacing w:line="360" w:lineRule="auto"/>
        <w:rPr>
          <w:rFonts w:hint="eastAsia" w:ascii="仿宋" w:hAnsi="仿宋" w:eastAsia="仿宋" w:cs="仿宋"/>
          <w:sz w:val="24"/>
          <w:szCs w:val="24"/>
        </w:rPr>
      </w:pPr>
      <w:r>
        <w:rPr>
          <w:rFonts w:hint="eastAsia" w:ascii="仿宋" w:hAnsi="仿宋" w:eastAsia="仿宋" w:cs="仿宋"/>
          <w:sz w:val="24"/>
          <w:szCs w:val="24"/>
        </w:rPr>
        <w:t>本合同一式</w:t>
      </w:r>
      <w:r>
        <w:rPr>
          <w:rFonts w:hint="eastAsia" w:ascii="仿宋" w:hAnsi="仿宋" w:eastAsia="仿宋" w:cs="仿宋"/>
          <w:sz w:val="24"/>
          <w:szCs w:val="24"/>
          <w:u w:val="single"/>
        </w:rPr>
        <w:t>五</w:t>
      </w:r>
      <w:r>
        <w:rPr>
          <w:rFonts w:hint="eastAsia" w:ascii="仿宋" w:hAnsi="仿宋" w:eastAsia="仿宋" w:cs="仿宋"/>
          <w:sz w:val="24"/>
          <w:szCs w:val="24"/>
        </w:rPr>
        <w:t>份，具同等法律效力。</w:t>
      </w:r>
      <w:bookmarkStart w:id="398" w:name="_GoBack"/>
      <w:bookmarkEnd w:id="398"/>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14:paraId="10FDC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 w:hRule="atLeast"/>
        </w:trPr>
        <w:tc>
          <w:tcPr>
            <w:tcW w:w="4524" w:type="dxa"/>
            <w:vAlign w:val="center"/>
          </w:tcPr>
          <w:p w14:paraId="41CE1F27">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甲方</w:t>
            </w:r>
          </w:p>
        </w:tc>
        <w:tc>
          <w:tcPr>
            <w:tcW w:w="4234" w:type="dxa"/>
            <w:vAlign w:val="center"/>
          </w:tcPr>
          <w:p w14:paraId="1D5A61D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乙方</w:t>
            </w:r>
          </w:p>
        </w:tc>
      </w:tr>
      <w:tr w14:paraId="4D496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14:paraId="584C16CF">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单位名称（盖章）</w:t>
            </w:r>
          </w:p>
          <w:p w14:paraId="456EB369">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单位地址：</w:t>
            </w:r>
          </w:p>
          <w:p w14:paraId="7FFBA51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法定代表人：</w:t>
            </w:r>
          </w:p>
          <w:p w14:paraId="51441221">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委托代理人：</w:t>
            </w:r>
          </w:p>
          <w:p w14:paraId="4B5DF5C7">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联系电话：</w:t>
            </w:r>
          </w:p>
          <w:p w14:paraId="7C90DEB9">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传真号码：</w:t>
            </w:r>
          </w:p>
          <w:p w14:paraId="688409C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邮政编码：</w:t>
            </w:r>
          </w:p>
          <w:p w14:paraId="766335D4">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开户银行：</w:t>
            </w:r>
          </w:p>
          <w:p w14:paraId="1342472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账    号：</w:t>
            </w:r>
          </w:p>
          <w:p w14:paraId="43D17644">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税    号：</w:t>
            </w:r>
          </w:p>
          <w:p w14:paraId="436877B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签订时间：</w:t>
            </w:r>
          </w:p>
        </w:tc>
        <w:tc>
          <w:tcPr>
            <w:tcW w:w="4234" w:type="dxa"/>
          </w:tcPr>
          <w:p w14:paraId="6AA5C73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单位名称（盖章）</w:t>
            </w:r>
          </w:p>
          <w:p w14:paraId="4909F497">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单位地址：</w:t>
            </w:r>
          </w:p>
          <w:p w14:paraId="4589BB57">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法定代表人：</w:t>
            </w:r>
          </w:p>
          <w:p w14:paraId="6A119583">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委托代理人：</w:t>
            </w:r>
          </w:p>
          <w:p w14:paraId="03592D0C">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联系电话：</w:t>
            </w:r>
          </w:p>
          <w:p w14:paraId="45DD12F5">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传真号码：</w:t>
            </w:r>
          </w:p>
          <w:p w14:paraId="33940986">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邮政编码：</w:t>
            </w:r>
          </w:p>
          <w:p w14:paraId="5108EAC3">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开户银行：</w:t>
            </w:r>
          </w:p>
          <w:p w14:paraId="33992BEC">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账    号：</w:t>
            </w:r>
          </w:p>
          <w:p w14:paraId="52131A91">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税    号：</w:t>
            </w:r>
          </w:p>
          <w:p w14:paraId="27984A7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签订时间：</w:t>
            </w:r>
          </w:p>
        </w:tc>
      </w:tr>
    </w:tbl>
    <w:p w14:paraId="2459E51D">
      <w:pPr>
        <w:spacing w:line="360" w:lineRule="auto"/>
        <w:ind w:firstLine="482" w:firstLineChars="200"/>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（注：</w:t>
      </w:r>
      <w:r>
        <w:rPr>
          <w:rFonts w:hint="eastAsia" w:ascii="仿宋" w:hAnsi="仿宋" w:eastAsia="仿宋" w:cs="仿宋"/>
          <w:b/>
          <w:bCs w:val="0"/>
          <w:color w:val="auto"/>
          <w:sz w:val="24"/>
          <w:szCs w:val="24"/>
          <w:lang w:val="en-US" w:eastAsia="zh-CN"/>
        </w:rPr>
        <w:t>本合同只作为参考，</w:t>
      </w:r>
      <w:r>
        <w:rPr>
          <w:rFonts w:hint="eastAsia" w:ascii="仿宋" w:hAnsi="仿宋" w:eastAsia="仿宋" w:cs="仿宋"/>
          <w:b/>
          <w:bCs w:val="0"/>
          <w:color w:val="auto"/>
          <w:sz w:val="24"/>
          <w:szCs w:val="24"/>
        </w:rPr>
        <w:t>在正式签约时，双方可以根据上述要求应拟定更为详尽的合同书</w:t>
      </w:r>
      <w:r>
        <w:rPr>
          <w:rFonts w:hint="eastAsia" w:ascii="仿宋" w:hAnsi="仿宋" w:eastAsia="仿宋" w:cs="仿宋"/>
          <w:b/>
          <w:bCs w:val="0"/>
          <w:color w:val="auto"/>
          <w:sz w:val="24"/>
          <w:szCs w:val="24"/>
          <w:lang w:val="en-US" w:eastAsia="zh-CN"/>
        </w:rPr>
        <w:t>。</w:t>
      </w:r>
      <w:r>
        <w:rPr>
          <w:rFonts w:hint="eastAsia" w:ascii="仿宋" w:hAnsi="仿宋" w:eastAsia="仿宋" w:cs="仿宋"/>
          <w:b/>
          <w:bCs w:val="0"/>
          <w:color w:val="auto"/>
          <w:sz w:val="24"/>
          <w:szCs w:val="24"/>
        </w:rPr>
        <w:t>）</w:t>
      </w:r>
    </w:p>
    <w:p w14:paraId="7C314D60">
      <w:pPr>
        <w:spacing w:line="360" w:lineRule="auto"/>
        <w:ind w:left="-420" w:leftChars="-200" w:right="-420" w:rightChars="-200" w:firstLine="480" w:firstLineChars="200"/>
        <w:jc w:val="center"/>
        <w:outlineLvl w:val="0"/>
        <w:rPr>
          <w:rFonts w:hint="eastAsia" w:ascii="仿宋" w:hAnsi="仿宋" w:eastAsia="仿宋" w:cs="仿宋"/>
          <w:sz w:val="24"/>
        </w:rPr>
      </w:pPr>
    </w:p>
    <w:p w14:paraId="526024B3">
      <w:pPr>
        <w:spacing w:line="360" w:lineRule="auto"/>
        <w:ind w:left="720" w:firstLine="723" w:firstLineChars="200"/>
        <w:outlineLvl w:val="0"/>
        <w:rPr>
          <w:rFonts w:hint="eastAsia" w:ascii="仿宋" w:hAnsi="仿宋" w:eastAsia="仿宋" w:cs="仿宋"/>
          <w:b/>
          <w:sz w:val="36"/>
          <w:szCs w:val="20"/>
        </w:rPr>
      </w:pPr>
    </w:p>
    <w:p w14:paraId="6A574E0A">
      <w:pPr>
        <w:spacing w:line="360" w:lineRule="auto"/>
        <w:ind w:left="720" w:firstLine="723" w:firstLineChars="200"/>
        <w:outlineLvl w:val="0"/>
        <w:rPr>
          <w:rFonts w:hint="eastAsia" w:ascii="仿宋" w:hAnsi="仿宋" w:eastAsia="仿宋" w:cs="仿宋"/>
          <w:b/>
          <w:sz w:val="36"/>
          <w:szCs w:val="20"/>
        </w:rPr>
      </w:pPr>
    </w:p>
    <w:p w14:paraId="075A35B6">
      <w:pPr>
        <w:spacing w:line="360" w:lineRule="auto"/>
        <w:ind w:left="720" w:firstLine="723" w:firstLineChars="200"/>
        <w:outlineLvl w:val="0"/>
        <w:rPr>
          <w:rFonts w:hint="eastAsia" w:ascii="仿宋" w:hAnsi="仿宋" w:eastAsia="仿宋" w:cs="仿宋"/>
          <w:b/>
          <w:sz w:val="36"/>
          <w:szCs w:val="20"/>
        </w:rPr>
      </w:pPr>
    </w:p>
    <w:p w14:paraId="7FFA6EE8">
      <w:pPr>
        <w:spacing w:line="360" w:lineRule="auto"/>
        <w:ind w:left="720" w:firstLine="723" w:firstLineChars="200"/>
        <w:outlineLvl w:val="0"/>
        <w:rPr>
          <w:rFonts w:hint="eastAsia" w:ascii="仿宋" w:hAnsi="仿宋" w:eastAsia="仿宋" w:cs="仿宋"/>
          <w:b/>
          <w:sz w:val="36"/>
          <w:szCs w:val="20"/>
        </w:rPr>
      </w:pPr>
      <w:r>
        <w:rPr>
          <w:rFonts w:hint="eastAsia" w:ascii="仿宋" w:hAnsi="仿宋" w:eastAsia="仿宋" w:cs="仿宋"/>
          <w:b/>
          <w:sz w:val="36"/>
          <w:szCs w:val="20"/>
        </w:rPr>
        <w:t>第六</w:t>
      </w:r>
      <w:bookmarkEnd w:id="389"/>
      <w:r>
        <w:rPr>
          <w:rFonts w:hint="eastAsia" w:ascii="仿宋" w:hAnsi="仿宋" w:eastAsia="仿宋" w:cs="仿宋"/>
          <w:b/>
          <w:sz w:val="36"/>
          <w:szCs w:val="20"/>
          <w:lang w:val="en-US" w:eastAsia="zh-CN"/>
        </w:rPr>
        <w:t>章</w:t>
      </w:r>
      <w:r>
        <w:rPr>
          <w:rFonts w:hint="eastAsia" w:ascii="仿宋" w:hAnsi="仿宋" w:eastAsia="仿宋" w:cs="仿宋"/>
          <w:b/>
          <w:sz w:val="36"/>
          <w:szCs w:val="20"/>
        </w:rPr>
        <w:t xml:space="preserve"> </w:t>
      </w:r>
      <w:bookmarkEnd w:id="390"/>
      <w:r>
        <w:rPr>
          <w:rFonts w:hint="eastAsia" w:ascii="仿宋" w:hAnsi="仿宋" w:eastAsia="仿宋" w:cs="仿宋"/>
          <w:b/>
          <w:sz w:val="36"/>
          <w:szCs w:val="20"/>
        </w:rPr>
        <w:t>应提交的有关格式范例</w:t>
      </w:r>
    </w:p>
    <w:p w14:paraId="1B54E3F7">
      <w:pPr>
        <w:spacing w:line="360" w:lineRule="auto"/>
        <w:jc w:val="center"/>
        <w:outlineLvl w:val="0"/>
        <w:rPr>
          <w:rFonts w:hint="eastAsia" w:ascii="仿宋" w:hAnsi="仿宋" w:eastAsia="仿宋" w:cs="仿宋"/>
          <w:b/>
          <w:kern w:val="0"/>
          <w:sz w:val="36"/>
          <w:szCs w:val="36"/>
        </w:rPr>
      </w:pPr>
    </w:p>
    <w:p w14:paraId="4AE0DDB5">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52AD197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72B1625">
      <w:pPr>
        <w:spacing w:line="360" w:lineRule="auto"/>
        <w:jc w:val="center"/>
        <w:outlineLvl w:val="0"/>
        <w:rPr>
          <w:rFonts w:hint="eastAsia" w:ascii="仿宋" w:hAnsi="仿宋" w:eastAsia="仿宋" w:cs="仿宋"/>
          <w:b/>
          <w:kern w:val="0"/>
          <w:sz w:val="36"/>
          <w:szCs w:val="36"/>
        </w:rPr>
      </w:pPr>
    </w:p>
    <w:p w14:paraId="12A866EC">
      <w:pPr>
        <w:snapToGrid w:val="0"/>
        <w:spacing w:line="360" w:lineRule="auto"/>
        <w:rPr>
          <w:rFonts w:hint="eastAsia" w:ascii="仿宋" w:hAnsi="仿宋" w:eastAsia="仿宋" w:cs="仿宋"/>
          <w:sz w:val="24"/>
        </w:rPr>
      </w:pPr>
      <w:r>
        <w:rPr>
          <w:rFonts w:hint="eastAsia" w:ascii="仿宋" w:hAnsi="仿宋" w:eastAsia="仿宋" w:cs="仿宋"/>
          <w:sz w:val="24"/>
        </w:rPr>
        <w:t>（1）营业执照或事业法人证书复印件（加盖单位公章）…………………………（页码）</w:t>
      </w:r>
    </w:p>
    <w:p w14:paraId="595445FD">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）符合参加政府采购活动应当具备的一般条件的承诺函………………………（页码）</w:t>
      </w:r>
    </w:p>
    <w:p w14:paraId="7EF87877">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）落实政府采购政策需满足的资格要求（如需）………………………………（页码）</w:t>
      </w:r>
    </w:p>
    <w:p w14:paraId="3055591D">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）本项目的特定资格要求（如需）………………………………………………（页码）</w:t>
      </w:r>
    </w:p>
    <w:p w14:paraId="515AF109">
      <w:pPr>
        <w:snapToGrid w:val="0"/>
        <w:spacing w:line="360" w:lineRule="auto"/>
        <w:ind w:firstLine="480" w:firstLineChars="200"/>
        <w:rPr>
          <w:rFonts w:hint="eastAsia" w:ascii="仿宋" w:hAnsi="仿宋" w:eastAsia="仿宋" w:cs="仿宋"/>
          <w:sz w:val="24"/>
        </w:rPr>
      </w:pPr>
    </w:p>
    <w:p w14:paraId="0D25F037">
      <w:pPr>
        <w:spacing w:line="360" w:lineRule="auto"/>
        <w:ind w:firstLine="480" w:firstLineChars="200"/>
        <w:rPr>
          <w:rFonts w:hint="eastAsia" w:ascii="仿宋" w:hAnsi="仿宋" w:eastAsia="仿宋" w:cs="仿宋"/>
          <w:sz w:val="24"/>
        </w:rPr>
      </w:pPr>
    </w:p>
    <w:p w14:paraId="26F2BC7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营业执照或事业法人证书复印件 </w:t>
      </w:r>
    </w:p>
    <w:p w14:paraId="07D7442E">
      <w:pPr>
        <w:snapToGrid w:val="0"/>
        <w:spacing w:line="360" w:lineRule="auto"/>
        <w:ind w:right="480"/>
        <w:jc w:val="center"/>
        <w:rPr>
          <w:rFonts w:hint="eastAsia" w:ascii="仿宋" w:hAnsi="仿宋" w:eastAsia="仿宋" w:cs="仿宋"/>
          <w:b/>
          <w:kern w:val="0"/>
          <w:sz w:val="32"/>
          <w:szCs w:val="32"/>
        </w:rPr>
      </w:pPr>
    </w:p>
    <w:p w14:paraId="739349BC">
      <w:pPr>
        <w:snapToGrid w:val="0"/>
        <w:spacing w:line="360" w:lineRule="auto"/>
        <w:ind w:right="480"/>
        <w:jc w:val="center"/>
        <w:rPr>
          <w:rFonts w:hint="eastAsia" w:ascii="仿宋" w:hAnsi="仿宋" w:eastAsia="仿宋" w:cs="仿宋"/>
          <w:b/>
          <w:kern w:val="0"/>
          <w:sz w:val="32"/>
          <w:szCs w:val="32"/>
        </w:rPr>
      </w:pPr>
    </w:p>
    <w:p w14:paraId="5713C24F">
      <w:pPr>
        <w:snapToGrid w:val="0"/>
        <w:spacing w:line="360" w:lineRule="auto"/>
        <w:ind w:right="480"/>
        <w:jc w:val="center"/>
        <w:rPr>
          <w:rFonts w:hint="eastAsia" w:ascii="仿宋" w:hAnsi="仿宋" w:eastAsia="仿宋" w:cs="仿宋"/>
          <w:b/>
          <w:kern w:val="0"/>
          <w:sz w:val="32"/>
          <w:szCs w:val="32"/>
        </w:rPr>
      </w:pPr>
    </w:p>
    <w:p w14:paraId="1A919448">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符合参加政府采购活动应当具备的一般条件的承诺函</w:t>
      </w:r>
    </w:p>
    <w:p w14:paraId="0D4AE0E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57573694">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14:paraId="731AE8CF">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sz w:val="24"/>
          <w:lang w:val="en-US" w:eastAsia="zh-CN"/>
        </w:rPr>
        <w:t>我方</w:t>
      </w:r>
      <w:r>
        <w:rPr>
          <w:rFonts w:hint="eastAsia" w:ascii="仿宋" w:hAnsi="仿宋" w:eastAsia="仿宋" w:cs="仿宋"/>
          <w:sz w:val="24"/>
        </w:rPr>
        <w:t>具备《中华人民共和国政府采购法》第二十二条规定的以下条件：</w:t>
      </w:r>
    </w:p>
    <w:p w14:paraId="5222B32B">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1、具有独立承担民事责任的能力；</w:t>
      </w:r>
    </w:p>
    <w:p w14:paraId="70414100">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77D44BDC">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53F0D29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53135AAC">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5、我方</w:t>
      </w:r>
      <w:r>
        <w:rPr>
          <w:rFonts w:hint="eastAsia" w:ascii="仿宋" w:hAnsi="仿宋" w:eastAsia="仿宋" w:cs="仿宋"/>
          <w:sz w:val="24"/>
          <w:lang w:val="en-US" w:eastAsia="zh-CN"/>
        </w:rPr>
        <w:t>在</w:t>
      </w:r>
      <w:r>
        <w:rPr>
          <w:rFonts w:hint="eastAsia" w:ascii="仿宋" w:hAnsi="仿宋" w:eastAsia="仿宋" w:cs="仿宋"/>
          <w:sz w:val="24"/>
        </w:rPr>
        <w:t>参加</w:t>
      </w:r>
      <w:r>
        <w:rPr>
          <w:rFonts w:hint="eastAsia" w:ascii="仿宋" w:hAnsi="仿宋" w:eastAsia="仿宋" w:cs="仿宋"/>
          <w:sz w:val="24"/>
          <w:lang w:val="en-US" w:eastAsia="zh-CN"/>
        </w:rPr>
        <w:t>本次</w:t>
      </w:r>
      <w:r>
        <w:rPr>
          <w:rFonts w:hint="eastAsia" w:ascii="仿宋" w:hAnsi="仿宋" w:eastAsia="仿宋" w:cs="仿宋"/>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14:paraId="0E75CE2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6、法律、行政法规规定的其他条件。</w:t>
      </w:r>
    </w:p>
    <w:p w14:paraId="134F277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（二）</w:t>
      </w:r>
      <w:r>
        <w:rPr>
          <w:rFonts w:hint="eastAsia" w:ascii="仿宋" w:hAnsi="仿宋" w:eastAsia="仿宋" w:cs="仿宋"/>
          <w:sz w:val="24"/>
          <w:lang w:val="en-US" w:eastAsia="zh-CN"/>
        </w:rPr>
        <w:t>我方</w:t>
      </w:r>
      <w:r>
        <w:rPr>
          <w:rFonts w:hint="eastAsia" w:ascii="仿宋" w:hAnsi="仿宋" w:eastAsia="仿宋" w:cs="仿宋"/>
          <w:sz w:val="24"/>
        </w:rPr>
        <w:t>未被</w:t>
      </w:r>
      <w:r>
        <w:rPr>
          <w:rFonts w:hint="eastAsia" w:ascii="仿宋" w:hAnsi="仿宋" w:eastAsia="仿宋" w:cs="仿宋"/>
          <w:sz w:val="24"/>
          <w:lang w:eastAsia="zh-CN"/>
        </w:rPr>
        <w:t>“</w:t>
      </w:r>
      <w:r>
        <w:rPr>
          <w:rFonts w:hint="eastAsia" w:ascii="仿宋" w:hAnsi="仿宋" w:eastAsia="仿宋" w:cs="仿宋"/>
          <w:sz w:val="24"/>
        </w:rPr>
        <w:t>信用中国</w:t>
      </w:r>
      <w:r>
        <w:rPr>
          <w:rFonts w:hint="eastAsia" w:ascii="仿宋" w:hAnsi="仿宋" w:eastAsia="仿宋" w:cs="仿宋"/>
          <w:sz w:val="24"/>
          <w:lang w:eastAsia="zh-CN"/>
        </w:rPr>
        <w:t>”</w:t>
      </w:r>
      <w:r>
        <w:rPr>
          <w:rFonts w:hint="eastAsia" w:ascii="仿宋" w:hAnsi="仿宋" w:eastAsia="仿宋" w:cs="仿宋"/>
          <w:sz w:val="24"/>
        </w:rPr>
        <w:t>（www.creditchina.gov.cn)、中国政府采购网（www.ccgp.gov.cn）列入失信被执行人、重大税收违法案件当事人名单、政府采购严重违法失信行为记录名单。</w:t>
      </w:r>
    </w:p>
    <w:p w14:paraId="6E35F22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（三）不存在以下情况：</w:t>
      </w:r>
    </w:p>
    <w:p w14:paraId="70C50B31">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A970AA2">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43477AB6">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我方对上述承诺的所有内容的真实性负责。如有虚假，将依法承担相应责任，我方对此无任何异议。</w:t>
      </w:r>
    </w:p>
    <w:p w14:paraId="133F7092">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特此承诺！</w:t>
      </w:r>
    </w:p>
    <w:p w14:paraId="031BFB9C">
      <w:pPr>
        <w:pStyle w:val="3"/>
        <w:pageBreakBefore w:val="0"/>
        <w:widowControl w:val="0"/>
        <w:kinsoku/>
        <w:wordWrap/>
        <w:overflowPunct/>
        <w:topLinePunct w:val="0"/>
        <w:autoSpaceDE/>
        <w:autoSpaceDN/>
        <w:bidi w:val="0"/>
        <w:spacing w:line="420" w:lineRule="exact"/>
        <w:ind w:left="0" w:firstLine="643" w:firstLineChars="200"/>
        <w:textAlignment w:val="auto"/>
        <w:rPr>
          <w:rFonts w:hint="eastAsia" w:ascii="仿宋" w:hAnsi="仿宋" w:eastAsia="仿宋" w:cs="仿宋"/>
          <w:lang w:val="en-US"/>
        </w:rPr>
      </w:pPr>
    </w:p>
    <w:p w14:paraId="1470026B">
      <w:pPr>
        <w:rPr>
          <w:rFonts w:hint="eastAsia" w:ascii="仿宋" w:hAnsi="仿宋" w:eastAsia="仿宋" w:cs="仿宋"/>
        </w:rPr>
      </w:pPr>
    </w:p>
    <w:p w14:paraId="5F209911">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标人名称(电子签名)：</w:t>
      </w:r>
    </w:p>
    <w:p w14:paraId="31EAB35B">
      <w:pPr>
        <w:snapToGrid w:val="0"/>
        <w:spacing w:line="360" w:lineRule="auto"/>
        <w:rPr>
          <w:rFonts w:hint="eastAsia" w:ascii="仿宋" w:hAnsi="仿宋" w:eastAsia="仿宋" w:cs="仿宋"/>
          <w:b/>
          <w:kern w:val="0"/>
          <w:sz w:val="32"/>
          <w:szCs w:val="32"/>
          <w:lang w:val="en-US" w:eastAsia="zh-CN"/>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758ADC47">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14:paraId="0E8941CD">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1482941C">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14:paraId="03AE8C29">
      <w:pPr>
        <w:pStyle w:val="83"/>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2E335E36">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14:paraId="19F01FC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293B810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7AA2650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42A0DBCB">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162F96E2">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055DF11C">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4E66B23E">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FBF368E">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735E0616">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5162A45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6BE7CBAC">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C501EA6">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D038622">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50378AF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2FA7025">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14:paraId="1A02AD87">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p>
    <w:p w14:paraId="25452F46">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14:paraId="6C13F93F">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634C182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08CC4019">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0C5BAAB7">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370DAA62">
      <w:pPr>
        <w:pStyle w:val="3"/>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53A781B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464F04E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172B3899">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1AA9C79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04BC455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42FEB680">
      <w:pPr>
        <w:pageBreakBefore w:val="0"/>
        <w:widowControl w:val="0"/>
        <w:kinsoku/>
        <w:wordWrap/>
        <w:overflowPunct/>
        <w:topLinePunct w:val="0"/>
        <w:autoSpaceDE/>
        <w:autoSpaceDN/>
        <w:bidi w:val="0"/>
        <w:snapToGrid w:val="0"/>
        <w:spacing w:line="360" w:lineRule="exac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w:t>
      </w:r>
    </w:p>
    <w:p w14:paraId="5985CEAA">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2416D0B9">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6AA65261">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71D67C5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5E8A4DF8">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68D99EE9">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w:t>
      </w:r>
    </w:p>
    <w:p w14:paraId="4BE1DBE5">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p>
    <w:p w14:paraId="372D0871">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投标人名称(电子签名)：</w:t>
      </w:r>
    </w:p>
    <w:p w14:paraId="47D71D5C">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058C1A3D">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1232CCF6">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9056BF6">
      <w:pPr>
        <w:widowControl/>
        <w:spacing w:line="360" w:lineRule="auto"/>
        <w:jc w:val="both"/>
        <w:rPr>
          <w:rFonts w:hint="eastAsia" w:ascii="仿宋" w:hAnsi="仿宋" w:eastAsia="仿宋" w:cs="仿宋"/>
          <w:b/>
          <w:kern w:val="0"/>
          <w:sz w:val="32"/>
          <w:szCs w:val="32"/>
          <w:lang w:val="en-US" w:eastAsia="zh-CN"/>
        </w:rPr>
      </w:pPr>
    </w:p>
    <w:p w14:paraId="01A75DA4">
      <w:pPr>
        <w:widowControl/>
        <w:spacing w:line="360" w:lineRule="auto"/>
        <w:jc w:val="both"/>
        <w:rPr>
          <w:rFonts w:hint="eastAsia" w:ascii="仿宋" w:hAnsi="仿宋" w:eastAsia="仿宋" w:cs="仿宋"/>
          <w:b/>
          <w:kern w:val="0"/>
          <w:sz w:val="32"/>
          <w:szCs w:val="32"/>
          <w:lang w:val="en-US" w:eastAsia="zh-CN"/>
        </w:rPr>
      </w:pPr>
    </w:p>
    <w:p w14:paraId="2B05CED2">
      <w:pPr>
        <w:widowControl/>
        <w:spacing w:line="360" w:lineRule="auto"/>
        <w:jc w:val="both"/>
        <w:rPr>
          <w:rFonts w:hint="eastAsia" w:ascii="仿宋" w:hAnsi="仿宋" w:eastAsia="仿宋" w:cs="仿宋"/>
          <w:b/>
          <w:kern w:val="0"/>
          <w:sz w:val="32"/>
          <w:szCs w:val="32"/>
          <w:lang w:val="en-US" w:eastAsia="zh-CN"/>
        </w:rPr>
      </w:pPr>
    </w:p>
    <w:p w14:paraId="366C0B8E">
      <w:pPr>
        <w:widowControl/>
        <w:spacing w:line="360" w:lineRule="auto"/>
        <w:jc w:val="both"/>
        <w:rPr>
          <w:rFonts w:hint="eastAsia" w:ascii="仿宋" w:hAnsi="仿宋" w:eastAsia="仿宋" w:cs="仿宋"/>
          <w:b/>
          <w:kern w:val="0"/>
          <w:sz w:val="32"/>
          <w:szCs w:val="32"/>
          <w:lang w:val="en-US" w:eastAsia="zh-CN"/>
        </w:rPr>
      </w:pPr>
    </w:p>
    <w:p w14:paraId="081B43A3">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14:paraId="2750EDCF">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34A7B9B6">
      <w:pPr>
        <w:rPr>
          <w:rFonts w:hint="eastAsia" w:ascii="仿宋" w:hAnsi="仿宋" w:eastAsia="仿宋" w:cs="仿宋"/>
        </w:rPr>
      </w:pPr>
    </w:p>
    <w:p w14:paraId="75E3DE5F">
      <w:pPr>
        <w:snapToGrid w:val="0"/>
        <w:spacing w:before="50" w:after="50" w:line="360" w:lineRule="auto"/>
        <w:jc w:val="center"/>
        <w:rPr>
          <w:rFonts w:hint="eastAsia" w:ascii="仿宋" w:hAnsi="仿宋" w:eastAsia="仿宋" w:cs="仿宋"/>
          <w:b/>
          <w:sz w:val="24"/>
        </w:rPr>
      </w:pPr>
    </w:p>
    <w:p w14:paraId="6985DFD0">
      <w:pPr>
        <w:snapToGrid w:val="0"/>
        <w:spacing w:before="50" w:after="50" w:line="360" w:lineRule="auto"/>
        <w:jc w:val="center"/>
        <w:rPr>
          <w:rFonts w:hint="eastAsia" w:ascii="仿宋" w:hAnsi="仿宋" w:eastAsia="仿宋" w:cs="仿宋"/>
          <w:b/>
          <w:sz w:val="24"/>
        </w:rPr>
      </w:pPr>
    </w:p>
    <w:p w14:paraId="1F905754">
      <w:pPr>
        <w:snapToGrid w:val="0"/>
        <w:spacing w:before="50" w:after="50" w:line="360" w:lineRule="auto"/>
        <w:jc w:val="center"/>
        <w:rPr>
          <w:rFonts w:hint="eastAsia" w:ascii="仿宋" w:hAnsi="仿宋" w:eastAsia="仿宋" w:cs="仿宋"/>
          <w:b/>
          <w:sz w:val="24"/>
        </w:rPr>
      </w:pPr>
      <w:r>
        <w:rPr>
          <w:rFonts w:hint="eastAsia" w:ascii="仿宋" w:hAnsi="仿宋" w:eastAsia="仿宋" w:cs="仿宋"/>
          <w:b/>
          <w:sz w:val="24"/>
        </w:rPr>
        <w:t xml:space="preserve"> </w:t>
      </w:r>
    </w:p>
    <w:p w14:paraId="242CFF9E">
      <w:pPr>
        <w:snapToGrid w:val="0"/>
        <w:spacing w:before="50" w:after="50" w:line="360" w:lineRule="auto"/>
        <w:jc w:val="center"/>
        <w:rPr>
          <w:rFonts w:hint="eastAsia" w:ascii="仿宋" w:hAnsi="仿宋" w:eastAsia="仿宋" w:cs="仿宋"/>
          <w:b/>
          <w:sz w:val="24"/>
        </w:rPr>
      </w:pPr>
    </w:p>
    <w:p w14:paraId="77A1C5CA">
      <w:pPr>
        <w:snapToGrid w:val="0"/>
        <w:spacing w:before="50" w:after="50" w:line="360" w:lineRule="auto"/>
        <w:jc w:val="center"/>
        <w:rPr>
          <w:rFonts w:hint="eastAsia" w:ascii="仿宋" w:hAnsi="仿宋" w:eastAsia="仿宋" w:cs="仿宋"/>
          <w:b/>
          <w:sz w:val="24"/>
        </w:rPr>
      </w:pPr>
    </w:p>
    <w:p w14:paraId="21B31E46">
      <w:pPr>
        <w:snapToGrid w:val="0"/>
        <w:spacing w:before="50" w:after="50" w:line="360" w:lineRule="auto"/>
        <w:jc w:val="center"/>
        <w:rPr>
          <w:rFonts w:hint="eastAsia" w:ascii="仿宋" w:hAnsi="仿宋" w:eastAsia="仿宋" w:cs="仿宋"/>
          <w:b/>
          <w:sz w:val="24"/>
        </w:rPr>
      </w:pPr>
    </w:p>
    <w:p w14:paraId="562FFAFD">
      <w:pPr>
        <w:snapToGrid w:val="0"/>
        <w:spacing w:before="50" w:after="50" w:line="360" w:lineRule="auto"/>
        <w:jc w:val="center"/>
        <w:rPr>
          <w:rFonts w:hint="eastAsia" w:ascii="仿宋" w:hAnsi="仿宋" w:eastAsia="仿宋" w:cs="仿宋"/>
          <w:b/>
          <w:sz w:val="24"/>
        </w:rPr>
      </w:pPr>
    </w:p>
    <w:p w14:paraId="7A0B2FA7">
      <w:pPr>
        <w:snapToGrid w:val="0"/>
        <w:spacing w:before="50" w:after="50" w:line="360" w:lineRule="auto"/>
        <w:jc w:val="center"/>
        <w:rPr>
          <w:rFonts w:hint="eastAsia" w:ascii="仿宋" w:hAnsi="仿宋" w:eastAsia="仿宋" w:cs="仿宋"/>
          <w:b/>
          <w:sz w:val="24"/>
        </w:rPr>
      </w:pPr>
    </w:p>
    <w:p w14:paraId="5A807925">
      <w:pPr>
        <w:snapToGrid w:val="0"/>
        <w:spacing w:before="50" w:after="50" w:line="360" w:lineRule="auto"/>
        <w:jc w:val="center"/>
        <w:rPr>
          <w:rFonts w:hint="eastAsia" w:ascii="仿宋" w:hAnsi="仿宋" w:eastAsia="仿宋" w:cs="仿宋"/>
          <w:b/>
          <w:sz w:val="24"/>
        </w:rPr>
      </w:pPr>
    </w:p>
    <w:p w14:paraId="2EB97771">
      <w:pPr>
        <w:snapToGrid w:val="0"/>
        <w:spacing w:before="50" w:after="50" w:line="360" w:lineRule="auto"/>
        <w:jc w:val="center"/>
        <w:rPr>
          <w:rFonts w:hint="eastAsia" w:ascii="仿宋" w:hAnsi="仿宋" w:eastAsia="仿宋" w:cs="仿宋"/>
          <w:b/>
          <w:sz w:val="24"/>
        </w:rPr>
      </w:pPr>
    </w:p>
    <w:p w14:paraId="512F6706">
      <w:pPr>
        <w:snapToGrid w:val="0"/>
        <w:spacing w:before="50" w:after="50" w:line="360" w:lineRule="auto"/>
        <w:jc w:val="center"/>
        <w:rPr>
          <w:rFonts w:hint="eastAsia" w:ascii="仿宋" w:hAnsi="仿宋" w:eastAsia="仿宋" w:cs="仿宋"/>
          <w:b/>
          <w:sz w:val="24"/>
        </w:rPr>
      </w:pPr>
    </w:p>
    <w:p w14:paraId="7C13215D">
      <w:pPr>
        <w:snapToGrid w:val="0"/>
        <w:spacing w:before="50" w:after="50" w:line="360" w:lineRule="auto"/>
        <w:jc w:val="center"/>
        <w:rPr>
          <w:rFonts w:hint="eastAsia" w:ascii="仿宋" w:hAnsi="仿宋" w:eastAsia="仿宋" w:cs="仿宋"/>
          <w:b/>
          <w:sz w:val="24"/>
        </w:rPr>
      </w:pPr>
    </w:p>
    <w:p w14:paraId="198D70DA">
      <w:pPr>
        <w:snapToGrid w:val="0"/>
        <w:spacing w:before="50" w:after="50" w:line="360" w:lineRule="auto"/>
        <w:jc w:val="center"/>
        <w:rPr>
          <w:rFonts w:hint="eastAsia" w:ascii="仿宋" w:hAnsi="仿宋" w:eastAsia="仿宋" w:cs="仿宋"/>
          <w:b/>
          <w:sz w:val="24"/>
        </w:rPr>
      </w:pPr>
    </w:p>
    <w:p w14:paraId="3BF59AAA">
      <w:pPr>
        <w:snapToGrid w:val="0"/>
        <w:spacing w:before="50" w:after="50" w:line="360" w:lineRule="auto"/>
        <w:jc w:val="center"/>
        <w:rPr>
          <w:rFonts w:hint="eastAsia" w:ascii="仿宋" w:hAnsi="仿宋" w:eastAsia="仿宋" w:cs="仿宋"/>
          <w:b/>
          <w:sz w:val="24"/>
        </w:rPr>
      </w:pPr>
    </w:p>
    <w:p w14:paraId="26410DBC">
      <w:pPr>
        <w:snapToGrid w:val="0"/>
        <w:spacing w:before="50" w:after="50" w:line="360" w:lineRule="auto"/>
        <w:jc w:val="center"/>
        <w:rPr>
          <w:rFonts w:hint="eastAsia" w:ascii="仿宋" w:hAnsi="仿宋" w:eastAsia="仿宋" w:cs="仿宋"/>
          <w:b/>
          <w:sz w:val="24"/>
        </w:rPr>
      </w:pPr>
    </w:p>
    <w:p w14:paraId="245D7FF3">
      <w:pPr>
        <w:snapToGrid w:val="0"/>
        <w:spacing w:before="50" w:after="50" w:line="360" w:lineRule="auto"/>
        <w:jc w:val="center"/>
        <w:rPr>
          <w:rFonts w:hint="eastAsia" w:ascii="仿宋" w:hAnsi="仿宋" w:eastAsia="仿宋" w:cs="仿宋"/>
          <w:b/>
          <w:sz w:val="24"/>
        </w:rPr>
      </w:pPr>
    </w:p>
    <w:p w14:paraId="39CF7FA4">
      <w:pPr>
        <w:snapToGrid w:val="0"/>
        <w:spacing w:before="50" w:after="50" w:line="360" w:lineRule="auto"/>
        <w:jc w:val="center"/>
        <w:rPr>
          <w:rFonts w:hint="eastAsia" w:ascii="仿宋" w:hAnsi="仿宋" w:eastAsia="仿宋" w:cs="仿宋"/>
          <w:b/>
          <w:sz w:val="24"/>
        </w:rPr>
      </w:pPr>
    </w:p>
    <w:p w14:paraId="2941DACF">
      <w:pPr>
        <w:snapToGrid w:val="0"/>
        <w:spacing w:before="50" w:after="50" w:line="360" w:lineRule="auto"/>
        <w:jc w:val="center"/>
        <w:rPr>
          <w:rFonts w:hint="eastAsia" w:ascii="仿宋" w:hAnsi="仿宋" w:eastAsia="仿宋" w:cs="仿宋"/>
          <w:b/>
          <w:sz w:val="24"/>
        </w:rPr>
      </w:pPr>
    </w:p>
    <w:p w14:paraId="61A74BB6">
      <w:pPr>
        <w:snapToGrid w:val="0"/>
        <w:spacing w:before="50" w:after="50" w:line="360" w:lineRule="auto"/>
        <w:jc w:val="center"/>
        <w:rPr>
          <w:rFonts w:hint="eastAsia" w:ascii="仿宋" w:hAnsi="仿宋" w:eastAsia="仿宋" w:cs="仿宋"/>
          <w:b/>
          <w:sz w:val="24"/>
        </w:rPr>
      </w:pPr>
    </w:p>
    <w:p w14:paraId="4C45BB0E">
      <w:pPr>
        <w:snapToGrid w:val="0"/>
        <w:spacing w:before="50" w:after="50" w:line="360" w:lineRule="auto"/>
        <w:jc w:val="center"/>
        <w:rPr>
          <w:rFonts w:hint="eastAsia" w:ascii="仿宋" w:hAnsi="仿宋" w:eastAsia="仿宋" w:cs="仿宋"/>
          <w:b/>
          <w:sz w:val="24"/>
        </w:rPr>
      </w:pPr>
    </w:p>
    <w:p w14:paraId="77880A84">
      <w:pPr>
        <w:snapToGrid w:val="0"/>
        <w:spacing w:before="50" w:after="50" w:line="360" w:lineRule="auto"/>
        <w:jc w:val="center"/>
        <w:rPr>
          <w:rFonts w:hint="eastAsia" w:ascii="仿宋" w:hAnsi="仿宋" w:eastAsia="仿宋" w:cs="仿宋"/>
          <w:b/>
          <w:sz w:val="24"/>
        </w:rPr>
      </w:pPr>
    </w:p>
    <w:p w14:paraId="3441B68C">
      <w:pPr>
        <w:snapToGrid w:val="0"/>
        <w:spacing w:before="50" w:after="50" w:line="360" w:lineRule="auto"/>
        <w:jc w:val="center"/>
        <w:rPr>
          <w:rFonts w:hint="eastAsia" w:ascii="仿宋" w:hAnsi="仿宋" w:eastAsia="仿宋" w:cs="仿宋"/>
          <w:b/>
          <w:sz w:val="24"/>
        </w:rPr>
      </w:pPr>
    </w:p>
    <w:p w14:paraId="70804C6A">
      <w:pPr>
        <w:spacing w:line="360" w:lineRule="auto"/>
        <w:jc w:val="center"/>
        <w:outlineLvl w:val="0"/>
        <w:rPr>
          <w:rFonts w:hint="eastAsia" w:ascii="仿宋" w:hAnsi="仿宋" w:eastAsia="仿宋" w:cs="仿宋"/>
          <w:b/>
          <w:kern w:val="0"/>
          <w:sz w:val="36"/>
          <w:szCs w:val="36"/>
        </w:rPr>
      </w:pPr>
    </w:p>
    <w:p w14:paraId="074C2265">
      <w:pPr>
        <w:spacing w:line="360" w:lineRule="auto"/>
        <w:jc w:val="center"/>
        <w:outlineLvl w:val="0"/>
        <w:rPr>
          <w:rFonts w:hint="eastAsia" w:ascii="仿宋" w:hAnsi="仿宋" w:eastAsia="仿宋" w:cs="仿宋"/>
          <w:b/>
          <w:kern w:val="0"/>
          <w:sz w:val="36"/>
          <w:szCs w:val="36"/>
        </w:rPr>
      </w:pPr>
    </w:p>
    <w:p w14:paraId="45BF9B2C">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39CCF0A6">
      <w:pPr>
        <w:spacing w:line="360" w:lineRule="auto"/>
        <w:jc w:val="center"/>
        <w:outlineLvl w:val="0"/>
        <w:rPr>
          <w:rFonts w:hint="eastAsia" w:ascii="仿宋" w:hAnsi="仿宋" w:eastAsia="仿宋" w:cs="仿宋"/>
          <w:b/>
          <w:kern w:val="0"/>
          <w:sz w:val="24"/>
        </w:rPr>
      </w:pPr>
    </w:p>
    <w:p w14:paraId="6A461733">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5CFF8CEC">
      <w:pPr>
        <w:numPr>
          <w:ilvl w:val="0"/>
          <w:numId w:val="6"/>
        </w:numPr>
        <w:snapToGrid w:val="0"/>
        <w:spacing w:line="360" w:lineRule="auto"/>
        <w:ind w:left="479" w:leftChars="228"/>
        <w:rPr>
          <w:rFonts w:hint="eastAsia" w:ascii="仿宋" w:hAnsi="仿宋" w:eastAsia="仿宋" w:cs="仿宋"/>
        </w:rPr>
      </w:pPr>
      <w:r>
        <w:rPr>
          <w:rFonts w:hint="eastAsia" w:ascii="仿宋" w:hAnsi="仿宋" w:eastAsia="仿宋" w:cs="仿宋"/>
          <w:sz w:val="24"/>
        </w:rPr>
        <w:t>投标函</w:t>
      </w:r>
      <w:r>
        <w:rPr>
          <w:rFonts w:hint="eastAsia" w:ascii="仿宋" w:hAnsi="仿宋" w:eastAsia="仿宋" w:cs="仿宋"/>
        </w:rPr>
        <w:t>………………………………………………………………………………</w:t>
      </w:r>
      <w:r>
        <w:rPr>
          <w:rFonts w:hint="eastAsia" w:ascii="仿宋" w:hAnsi="仿宋" w:eastAsia="仿宋" w:cs="仿宋"/>
          <w:lang w:val="en-US" w:eastAsia="zh-CN"/>
        </w:rPr>
        <w:t xml:space="preserve"> </w:t>
      </w:r>
      <w:r>
        <w:rPr>
          <w:rFonts w:hint="eastAsia" w:ascii="仿宋" w:hAnsi="仿宋" w:eastAsia="仿宋" w:cs="仿宋"/>
        </w:rPr>
        <w:t>（页码）</w:t>
      </w:r>
    </w:p>
    <w:p w14:paraId="6F110F59">
      <w:pPr>
        <w:numPr>
          <w:ilvl w:val="0"/>
          <w:numId w:val="0"/>
        </w:num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27C31770">
      <w:pPr>
        <w:snapToGrid w:val="0"/>
        <w:spacing w:line="360" w:lineRule="auto"/>
        <w:ind w:left="479" w:leftChars="228"/>
        <w:rPr>
          <w:rFonts w:hint="eastAsia"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14:paraId="624596E8">
      <w:pPr>
        <w:snapToGrid w:val="0"/>
        <w:spacing w:line="360" w:lineRule="auto"/>
        <w:ind w:left="479" w:leftChars="228"/>
        <w:rPr>
          <w:rFonts w:hint="eastAsia" w:ascii="仿宋" w:hAnsi="仿宋" w:eastAsia="仿宋" w:cs="仿宋"/>
        </w:rPr>
      </w:pPr>
      <w:r>
        <w:rPr>
          <w:rFonts w:hint="eastAsia" w:ascii="仿宋" w:hAnsi="仿宋" w:eastAsia="仿宋" w:cs="仿宋"/>
          <w:sz w:val="24"/>
        </w:rPr>
        <w:t>（4）评标标准相应的商务技术资料（如需）</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14:paraId="0C48B8E6">
      <w:pPr>
        <w:snapToGrid w:val="0"/>
        <w:spacing w:line="360" w:lineRule="auto"/>
        <w:ind w:left="479" w:leftChars="228"/>
        <w:rPr>
          <w:rFonts w:hint="eastAsia" w:ascii="仿宋" w:hAnsi="仿宋" w:eastAsia="仿宋" w:cs="仿宋"/>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）商务技术偏离表</w:t>
      </w:r>
      <w:r>
        <w:rPr>
          <w:rFonts w:hint="eastAsia" w:ascii="仿宋" w:hAnsi="仿宋" w:eastAsia="仿宋" w:cs="仿宋"/>
        </w:rPr>
        <w:t>………………………………………………………………………（页码）</w:t>
      </w:r>
    </w:p>
    <w:p w14:paraId="2AAC0FC8">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lang w:val="en-US" w:eastAsia="zh-CN"/>
        </w:rPr>
        <w:t>6</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3E94A453">
      <w:pPr>
        <w:snapToGrid w:val="0"/>
        <w:spacing w:line="360" w:lineRule="auto"/>
        <w:jc w:val="center"/>
        <w:rPr>
          <w:rFonts w:hint="eastAsia" w:ascii="仿宋" w:hAnsi="仿宋" w:eastAsia="仿宋" w:cs="仿宋"/>
          <w:b/>
          <w:kern w:val="0"/>
          <w:sz w:val="32"/>
          <w:szCs w:val="32"/>
          <w:lang w:val="zh-CN"/>
        </w:rPr>
      </w:pPr>
    </w:p>
    <w:p w14:paraId="0FC36765">
      <w:pPr>
        <w:snapToGrid w:val="0"/>
        <w:spacing w:line="360" w:lineRule="auto"/>
        <w:jc w:val="center"/>
        <w:rPr>
          <w:rFonts w:hint="eastAsia" w:ascii="仿宋" w:hAnsi="仿宋" w:eastAsia="仿宋" w:cs="仿宋"/>
          <w:b/>
          <w:kern w:val="0"/>
          <w:sz w:val="32"/>
          <w:szCs w:val="32"/>
          <w:lang w:val="zh-CN"/>
        </w:rPr>
      </w:pPr>
    </w:p>
    <w:p w14:paraId="20AAC15F">
      <w:pPr>
        <w:snapToGrid w:val="0"/>
        <w:spacing w:line="360" w:lineRule="auto"/>
        <w:ind w:firstLine="3855" w:firstLineChars="1200"/>
        <w:jc w:val="both"/>
        <w:outlineLvl w:val="0"/>
        <w:rPr>
          <w:rFonts w:hint="eastAsia" w:ascii="仿宋" w:hAnsi="仿宋" w:eastAsia="仿宋" w:cs="仿宋"/>
          <w:b/>
          <w:kern w:val="0"/>
          <w:sz w:val="32"/>
          <w:szCs w:val="32"/>
        </w:rPr>
      </w:pPr>
    </w:p>
    <w:p w14:paraId="6A64A21D">
      <w:pPr>
        <w:snapToGrid w:val="0"/>
        <w:spacing w:line="360" w:lineRule="auto"/>
        <w:ind w:firstLine="3855" w:firstLineChars="1200"/>
        <w:jc w:val="both"/>
        <w:outlineLvl w:val="0"/>
        <w:rPr>
          <w:rFonts w:hint="eastAsia" w:ascii="仿宋" w:hAnsi="仿宋" w:eastAsia="仿宋" w:cs="仿宋"/>
          <w:b/>
          <w:kern w:val="0"/>
          <w:sz w:val="32"/>
          <w:szCs w:val="32"/>
        </w:rPr>
      </w:pPr>
    </w:p>
    <w:p w14:paraId="68F7352D">
      <w:pPr>
        <w:snapToGrid w:val="0"/>
        <w:spacing w:line="360" w:lineRule="auto"/>
        <w:ind w:firstLine="3855" w:firstLineChars="1200"/>
        <w:jc w:val="both"/>
        <w:outlineLvl w:val="0"/>
        <w:rPr>
          <w:rFonts w:hint="eastAsia" w:ascii="仿宋" w:hAnsi="仿宋" w:eastAsia="仿宋" w:cs="仿宋"/>
          <w:b/>
          <w:kern w:val="0"/>
          <w:sz w:val="32"/>
          <w:szCs w:val="32"/>
        </w:rPr>
      </w:pPr>
    </w:p>
    <w:p w14:paraId="5A7B53FA">
      <w:pPr>
        <w:snapToGrid w:val="0"/>
        <w:spacing w:line="360" w:lineRule="auto"/>
        <w:ind w:firstLine="3855" w:firstLineChars="1200"/>
        <w:jc w:val="both"/>
        <w:outlineLvl w:val="0"/>
        <w:rPr>
          <w:rFonts w:hint="eastAsia" w:ascii="仿宋" w:hAnsi="仿宋" w:eastAsia="仿宋" w:cs="仿宋"/>
          <w:b/>
          <w:kern w:val="0"/>
          <w:sz w:val="32"/>
          <w:szCs w:val="32"/>
        </w:rPr>
      </w:pPr>
    </w:p>
    <w:p w14:paraId="4376F26B">
      <w:pPr>
        <w:pStyle w:val="24"/>
        <w:rPr>
          <w:rFonts w:hint="eastAsia" w:ascii="仿宋" w:hAnsi="仿宋" w:eastAsia="仿宋" w:cs="仿宋"/>
          <w:b/>
          <w:kern w:val="0"/>
          <w:sz w:val="32"/>
          <w:szCs w:val="32"/>
        </w:rPr>
      </w:pPr>
    </w:p>
    <w:p w14:paraId="62C8AA01">
      <w:pPr>
        <w:rPr>
          <w:rFonts w:hint="eastAsia" w:ascii="仿宋" w:hAnsi="仿宋" w:eastAsia="仿宋" w:cs="仿宋"/>
          <w:b/>
          <w:kern w:val="0"/>
          <w:sz w:val="32"/>
          <w:szCs w:val="32"/>
        </w:rPr>
      </w:pPr>
    </w:p>
    <w:p w14:paraId="41ED2BE2">
      <w:pPr>
        <w:pStyle w:val="24"/>
        <w:rPr>
          <w:rFonts w:hint="eastAsia" w:ascii="仿宋" w:hAnsi="仿宋" w:eastAsia="仿宋" w:cs="仿宋"/>
          <w:b/>
          <w:kern w:val="0"/>
          <w:sz w:val="32"/>
          <w:szCs w:val="32"/>
        </w:rPr>
      </w:pPr>
    </w:p>
    <w:p w14:paraId="49F8237A">
      <w:pPr>
        <w:rPr>
          <w:rFonts w:hint="eastAsia" w:ascii="仿宋" w:hAnsi="仿宋" w:eastAsia="仿宋" w:cs="仿宋"/>
          <w:b/>
          <w:kern w:val="0"/>
          <w:sz w:val="32"/>
          <w:szCs w:val="32"/>
        </w:rPr>
      </w:pPr>
    </w:p>
    <w:p w14:paraId="6CD9F852">
      <w:pPr>
        <w:pStyle w:val="24"/>
        <w:rPr>
          <w:rFonts w:hint="eastAsia" w:ascii="仿宋" w:hAnsi="仿宋" w:eastAsia="仿宋" w:cs="仿宋"/>
          <w:b/>
          <w:kern w:val="0"/>
          <w:sz w:val="32"/>
          <w:szCs w:val="32"/>
        </w:rPr>
      </w:pPr>
    </w:p>
    <w:p w14:paraId="143DA640">
      <w:pPr>
        <w:rPr>
          <w:rFonts w:hint="eastAsia" w:ascii="仿宋" w:hAnsi="仿宋" w:eastAsia="仿宋" w:cs="仿宋"/>
          <w:b/>
          <w:kern w:val="0"/>
          <w:sz w:val="32"/>
          <w:szCs w:val="32"/>
        </w:rPr>
      </w:pPr>
    </w:p>
    <w:p w14:paraId="2CA732EC">
      <w:pPr>
        <w:pStyle w:val="7"/>
        <w:rPr>
          <w:rFonts w:hint="eastAsia"/>
        </w:rPr>
      </w:pPr>
    </w:p>
    <w:p w14:paraId="66F026A3">
      <w:pPr>
        <w:rPr>
          <w:rFonts w:hint="eastAsia"/>
        </w:rPr>
      </w:pPr>
    </w:p>
    <w:p w14:paraId="0C9427D4">
      <w:pPr>
        <w:rPr>
          <w:rFonts w:hint="eastAsia"/>
        </w:rPr>
      </w:pPr>
    </w:p>
    <w:p w14:paraId="6A9D5F31">
      <w:pPr>
        <w:rPr>
          <w:rFonts w:hint="eastAsia" w:ascii="仿宋" w:hAnsi="仿宋" w:eastAsia="仿宋" w:cs="仿宋"/>
          <w:b/>
          <w:kern w:val="0"/>
          <w:sz w:val="32"/>
          <w:szCs w:val="32"/>
        </w:rPr>
      </w:pPr>
    </w:p>
    <w:p w14:paraId="5AC60E41">
      <w:pPr>
        <w:pStyle w:val="24"/>
        <w:rPr>
          <w:rFonts w:hint="eastAsia" w:ascii="仿宋" w:hAnsi="仿宋" w:eastAsia="仿宋" w:cs="仿宋"/>
        </w:rPr>
      </w:pPr>
    </w:p>
    <w:p w14:paraId="6B6BD65A">
      <w:pPr>
        <w:rPr>
          <w:rFonts w:hint="eastAsia"/>
        </w:rPr>
      </w:pPr>
    </w:p>
    <w:p w14:paraId="3391DF5A">
      <w:pPr>
        <w:snapToGrid w:val="0"/>
        <w:spacing w:line="360" w:lineRule="auto"/>
        <w:ind w:firstLine="3855" w:firstLineChars="1200"/>
        <w:jc w:val="both"/>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706E3ED4">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p w14:paraId="59B3D5F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w:t>
      </w:r>
    </w:p>
    <w:p w14:paraId="129531E6">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7D858A89">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03E83C80">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14:paraId="04E58B71">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14:paraId="4CE965CA">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2.1.1承诺函；</w:t>
      </w:r>
    </w:p>
    <w:p w14:paraId="2476BDE8">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2.1.2落实政府采购政策需满足的资格要求（如果有）；</w:t>
      </w:r>
    </w:p>
    <w:p w14:paraId="253CD3E0">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2.1.3本项目的特定资格要求（如果有）。</w:t>
      </w:r>
    </w:p>
    <w:p w14:paraId="3D79CE17">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7EF97BA5">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7B062DBF">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582C9FE1">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2.2.3联合协议（如果有）；</w:t>
      </w:r>
    </w:p>
    <w:p w14:paraId="217A53D5">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2.2.4分包意向协议（如果有）；</w:t>
      </w:r>
    </w:p>
    <w:p w14:paraId="7204F4A1">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2.2.5符合性审查资料；</w:t>
      </w:r>
    </w:p>
    <w:p w14:paraId="4D3ECB1A">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2.2.6评标标准相应的商务技术资料；</w:t>
      </w:r>
    </w:p>
    <w:p w14:paraId="17055471">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2.2.7商务技术偏离表；</w:t>
      </w:r>
    </w:p>
    <w:p w14:paraId="00D1FC9D">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1EBD30E0">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47F552D8">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14:paraId="6D21E003">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2.3.2中小企业声明函（如果有）。</w:t>
      </w:r>
    </w:p>
    <w:p w14:paraId="01760654">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79E39FB6">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4、如我方中标，我方承诺：</w:t>
      </w:r>
    </w:p>
    <w:p w14:paraId="033B8414">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6BA106AD">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1285EF82">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4.3按照招标文件要求提交履约保证金； </w:t>
      </w:r>
    </w:p>
    <w:p w14:paraId="523DEF27">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30B660D7">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65FB387C">
      <w:pPr>
        <w:spacing w:line="360" w:lineRule="auto"/>
        <w:ind w:firstLine="3600" w:firstLineChars="1500"/>
        <w:rPr>
          <w:rFonts w:hint="eastAsia" w:ascii="仿宋" w:hAnsi="仿宋" w:eastAsia="仿宋" w:cs="仿宋"/>
          <w:sz w:val="24"/>
        </w:rPr>
      </w:pPr>
      <w:r>
        <w:rPr>
          <w:rFonts w:hint="eastAsia" w:ascii="仿宋" w:hAnsi="仿宋" w:eastAsia="仿宋" w:cs="仿宋"/>
          <w:sz w:val="24"/>
          <w:lang w:eastAsia="zh-CN"/>
        </w:rPr>
        <w:t>磋商供应商</w:t>
      </w:r>
      <w:r>
        <w:rPr>
          <w:rFonts w:hint="eastAsia" w:ascii="仿宋" w:hAnsi="仿宋" w:eastAsia="仿宋" w:cs="仿宋"/>
          <w:sz w:val="24"/>
        </w:rPr>
        <w:t xml:space="preserve">名称（电子签名）：                          </w:t>
      </w:r>
    </w:p>
    <w:p w14:paraId="3C6E3077">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77E7F7EE">
      <w:pPr>
        <w:snapToGrid w:val="0"/>
        <w:spacing w:line="360" w:lineRule="auto"/>
        <w:ind w:left="420" w:leftChars="200" w:firstLine="4200" w:firstLineChars="1750"/>
        <w:rPr>
          <w:rFonts w:hint="eastAsia" w:ascii="仿宋" w:hAnsi="仿宋" w:eastAsia="仿宋" w:cs="仿宋"/>
          <w:kern w:val="0"/>
          <w:sz w:val="24"/>
          <w:u w:val="single"/>
          <w:lang w:val="zh-CN"/>
        </w:rPr>
      </w:pPr>
    </w:p>
    <w:p w14:paraId="070A765A">
      <w:pPr>
        <w:jc w:val="center"/>
        <w:rPr>
          <w:rFonts w:hint="eastAsia" w:ascii="仿宋" w:hAnsi="仿宋" w:eastAsia="仿宋" w:cs="仿宋"/>
          <w:b/>
          <w:kern w:val="0"/>
          <w:sz w:val="32"/>
          <w:szCs w:val="32"/>
          <w:lang w:val="zh-CN"/>
        </w:rPr>
      </w:pPr>
    </w:p>
    <w:p w14:paraId="1DF3F0ED">
      <w:pPr>
        <w:jc w:val="center"/>
        <w:rPr>
          <w:rFonts w:hint="eastAsia" w:ascii="仿宋" w:hAnsi="仿宋" w:eastAsia="仿宋" w:cs="仿宋"/>
          <w:b/>
          <w:kern w:val="0"/>
          <w:sz w:val="32"/>
          <w:szCs w:val="32"/>
          <w:lang w:val="zh-CN"/>
        </w:rPr>
      </w:pPr>
    </w:p>
    <w:p w14:paraId="2E5B0C52">
      <w:pPr>
        <w:jc w:val="both"/>
        <w:rPr>
          <w:rFonts w:hint="eastAsia" w:ascii="仿宋" w:hAnsi="仿宋" w:eastAsia="仿宋" w:cs="仿宋"/>
          <w:b/>
          <w:kern w:val="0"/>
          <w:sz w:val="32"/>
          <w:szCs w:val="32"/>
          <w:lang w:val="zh-CN"/>
        </w:rPr>
      </w:pPr>
    </w:p>
    <w:p w14:paraId="68D957CB">
      <w:pPr>
        <w:jc w:val="center"/>
        <w:rPr>
          <w:rFonts w:hint="eastAsia" w:ascii="仿宋" w:hAnsi="仿宋" w:eastAsia="仿宋" w:cs="仿宋"/>
          <w:b/>
          <w:kern w:val="0"/>
          <w:sz w:val="32"/>
          <w:szCs w:val="32"/>
          <w:lang w:val="zh-CN"/>
        </w:rPr>
      </w:pPr>
    </w:p>
    <w:p w14:paraId="55795B5E">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589E26B4">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59530A86">
      <w:pPr>
        <w:snapToGrid w:val="0"/>
        <w:spacing w:line="360" w:lineRule="auto"/>
        <w:ind w:firstLine="3833" w:firstLineChars="1193"/>
        <w:rPr>
          <w:rFonts w:hint="eastAsia" w:ascii="仿宋" w:hAnsi="仿宋" w:eastAsia="仿宋" w:cs="仿宋"/>
        </w:rPr>
      </w:pPr>
      <w:r>
        <w:rPr>
          <w:rFonts w:hint="eastAsia" w:ascii="仿宋" w:hAnsi="仿宋" w:eastAsia="仿宋" w:cs="仿宋"/>
          <w:b/>
          <w:kern w:val="0"/>
          <w:sz w:val="32"/>
          <w:szCs w:val="32"/>
          <w:lang w:val="zh-CN"/>
        </w:rPr>
        <w:t>授权委托书</w:t>
      </w:r>
      <w:r>
        <w:rPr>
          <w:rFonts w:hint="eastAsia" w:ascii="仿宋" w:hAnsi="仿宋" w:eastAsia="仿宋" w:cs="仿宋"/>
        </w:rPr>
        <w:t xml:space="preserve">                             </w:t>
      </w:r>
    </w:p>
    <w:p w14:paraId="632B7962">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p w14:paraId="4A533322">
      <w:pPr>
        <w:snapToGrid w:val="0"/>
        <w:spacing w:line="360" w:lineRule="auto"/>
        <w:ind w:firstLine="576"/>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w:t>
      </w:r>
    </w:p>
    <w:p w14:paraId="5708E087">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0949262C">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6AE1388C">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322CEF53">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磋商供应商名称(电子签名)：</w:t>
      </w:r>
    </w:p>
    <w:p w14:paraId="2918682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5EC55E77">
      <w:pPr>
        <w:snapToGrid w:val="0"/>
        <w:spacing w:line="360" w:lineRule="auto"/>
        <w:rPr>
          <w:rFonts w:hint="eastAsia" w:ascii="仿宋" w:hAnsi="仿宋" w:eastAsia="仿宋" w:cs="仿宋"/>
          <w:sz w:val="24"/>
        </w:rPr>
      </w:pPr>
    </w:p>
    <w:p w14:paraId="3D011BE1">
      <w:pPr>
        <w:snapToGrid w:val="0"/>
        <w:spacing w:line="360" w:lineRule="auto"/>
        <w:rPr>
          <w:rFonts w:hint="eastAsia" w:ascii="仿宋" w:hAnsi="仿宋" w:eastAsia="仿宋" w:cs="仿宋"/>
          <w:sz w:val="24"/>
        </w:rPr>
      </w:pPr>
    </w:p>
    <w:p w14:paraId="089E5EC1">
      <w:pPr>
        <w:snapToGrid w:val="0"/>
        <w:spacing w:line="360" w:lineRule="auto"/>
        <w:rPr>
          <w:rFonts w:hint="eastAsia" w:ascii="仿宋" w:hAnsi="仿宋" w:eastAsia="仿宋" w:cs="仿宋"/>
          <w:sz w:val="24"/>
        </w:rPr>
      </w:pPr>
    </w:p>
    <w:p w14:paraId="30FE3D37">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 xml:space="preserve">     </w:t>
      </w:r>
    </w:p>
    <w:p w14:paraId="4A74F7F3">
      <w:pPr>
        <w:jc w:val="center"/>
        <w:rPr>
          <w:rFonts w:hint="eastAsia" w:ascii="仿宋" w:hAnsi="仿宋" w:eastAsia="仿宋" w:cs="仿宋"/>
          <w:b/>
          <w:kern w:val="0"/>
          <w:sz w:val="32"/>
          <w:szCs w:val="32"/>
          <w:lang w:val="zh-CN"/>
        </w:rPr>
      </w:pPr>
    </w:p>
    <w:p w14:paraId="5A1D9113">
      <w:pPr>
        <w:jc w:val="center"/>
        <w:rPr>
          <w:rFonts w:hint="eastAsia" w:ascii="仿宋" w:hAnsi="仿宋" w:eastAsia="仿宋" w:cs="仿宋"/>
          <w:b/>
          <w:kern w:val="0"/>
          <w:sz w:val="32"/>
          <w:szCs w:val="32"/>
          <w:lang w:val="zh-CN"/>
        </w:rPr>
      </w:pPr>
    </w:p>
    <w:p w14:paraId="5D4FECEC">
      <w:pPr>
        <w:jc w:val="center"/>
        <w:rPr>
          <w:rFonts w:hint="eastAsia" w:ascii="仿宋" w:hAnsi="仿宋" w:eastAsia="仿宋" w:cs="仿宋"/>
          <w:b/>
          <w:kern w:val="0"/>
          <w:sz w:val="32"/>
          <w:szCs w:val="32"/>
          <w:lang w:val="zh-CN"/>
        </w:rPr>
      </w:pPr>
    </w:p>
    <w:p w14:paraId="7D3ABE24">
      <w:pPr>
        <w:pStyle w:val="24"/>
        <w:rPr>
          <w:rFonts w:hint="eastAsia" w:ascii="仿宋" w:hAnsi="仿宋" w:eastAsia="仿宋" w:cs="仿宋"/>
          <w:b/>
          <w:kern w:val="0"/>
          <w:sz w:val="32"/>
          <w:szCs w:val="32"/>
          <w:lang w:val="zh-CN"/>
        </w:rPr>
      </w:pPr>
    </w:p>
    <w:p w14:paraId="7DD98935">
      <w:pPr>
        <w:rPr>
          <w:rFonts w:hint="eastAsia" w:ascii="仿宋" w:hAnsi="仿宋" w:eastAsia="仿宋" w:cs="仿宋"/>
          <w:b/>
          <w:kern w:val="0"/>
          <w:sz w:val="32"/>
          <w:szCs w:val="32"/>
          <w:lang w:val="zh-CN"/>
        </w:rPr>
      </w:pPr>
    </w:p>
    <w:p w14:paraId="522366F6">
      <w:pPr>
        <w:pStyle w:val="24"/>
        <w:rPr>
          <w:rFonts w:hint="eastAsia" w:ascii="仿宋" w:hAnsi="仿宋" w:eastAsia="仿宋" w:cs="仿宋"/>
          <w:b/>
          <w:kern w:val="0"/>
          <w:sz w:val="32"/>
          <w:szCs w:val="32"/>
          <w:lang w:val="zh-CN"/>
        </w:rPr>
      </w:pPr>
    </w:p>
    <w:p w14:paraId="3CAED924">
      <w:pPr>
        <w:rPr>
          <w:rFonts w:hint="eastAsia" w:ascii="仿宋" w:hAnsi="仿宋" w:eastAsia="仿宋" w:cs="仿宋"/>
          <w:b/>
          <w:kern w:val="0"/>
          <w:sz w:val="32"/>
          <w:szCs w:val="32"/>
          <w:lang w:val="zh-CN"/>
        </w:rPr>
      </w:pPr>
    </w:p>
    <w:p w14:paraId="4D9D52C0">
      <w:pPr>
        <w:pStyle w:val="24"/>
        <w:rPr>
          <w:rFonts w:hint="eastAsia" w:ascii="仿宋" w:hAnsi="仿宋" w:eastAsia="仿宋" w:cs="仿宋"/>
          <w:b/>
          <w:kern w:val="0"/>
          <w:sz w:val="32"/>
          <w:szCs w:val="32"/>
          <w:lang w:val="zh-CN"/>
        </w:rPr>
      </w:pPr>
    </w:p>
    <w:p w14:paraId="36838459">
      <w:pPr>
        <w:rPr>
          <w:rFonts w:hint="eastAsia" w:ascii="仿宋" w:hAnsi="仿宋" w:eastAsia="仿宋" w:cs="仿宋"/>
          <w:b/>
          <w:kern w:val="0"/>
          <w:sz w:val="32"/>
          <w:szCs w:val="32"/>
          <w:lang w:val="zh-CN"/>
        </w:rPr>
      </w:pPr>
    </w:p>
    <w:p w14:paraId="59812956">
      <w:pPr>
        <w:rPr>
          <w:rFonts w:hint="eastAsia" w:ascii="仿宋" w:hAnsi="仿宋" w:eastAsia="仿宋" w:cs="仿宋"/>
          <w:b/>
          <w:kern w:val="0"/>
          <w:sz w:val="32"/>
          <w:szCs w:val="32"/>
          <w:lang w:val="zh-CN"/>
        </w:rPr>
      </w:pPr>
    </w:p>
    <w:p w14:paraId="4B5B316B">
      <w:pPr>
        <w:pStyle w:val="24"/>
        <w:rPr>
          <w:rFonts w:hint="eastAsia" w:ascii="仿宋" w:hAnsi="仿宋" w:eastAsia="仿宋" w:cs="仿宋"/>
          <w:lang w:val="zh-CN"/>
        </w:rPr>
      </w:pPr>
    </w:p>
    <w:p w14:paraId="36698331">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 xml:space="preserve"> </w:t>
      </w:r>
    </w:p>
    <w:p w14:paraId="02577DEE">
      <w:pPr>
        <w:jc w:val="center"/>
        <w:rPr>
          <w:rFonts w:hint="eastAsia" w:ascii="仿宋" w:hAnsi="仿宋" w:eastAsia="仿宋" w:cs="仿宋"/>
          <w:b/>
          <w:kern w:val="0"/>
          <w:sz w:val="32"/>
          <w:szCs w:val="32"/>
        </w:rPr>
      </w:pPr>
    </w:p>
    <w:p w14:paraId="075928B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、符合性审查资料</w:t>
      </w:r>
    </w:p>
    <w:p w14:paraId="3E390010">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b/>
          <w:kern w:val="0"/>
          <w:sz w:val="32"/>
          <w:szCs w:val="32"/>
        </w:rPr>
      </w:pPr>
    </w:p>
    <w:tbl>
      <w:tblPr>
        <w:tblStyle w:val="62"/>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4880"/>
        <w:gridCol w:w="3714"/>
      </w:tblGrid>
      <w:tr w14:paraId="6F696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57" w:type="dxa"/>
            <w:vAlign w:val="center"/>
          </w:tcPr>
          <w:p w14:paraId="26C1F56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4880" w:type="dxa"/>
            <w:vAlign w:val="center"/>
          </w:tcPr>
          <w:p w14:paraId="122EE04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14:paraId="1A5A6B1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需要提供的符合性审查资料</w:t>
            </w:r>
          </w:p>
        </w:tc>
      </w:tr>
      <w:tr w14:paraId="77855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757" w:type="dxa"/>
            <w:vAlign w:val="center"/>
          </w:tcPr>
          <w:p w14:paraId="1CEFE3CF">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1</w:t>
            </w:r>
          </w:p>
        </w:tc>
        <w:tc>
          <w:tcPr>
            <w:tcW w:w="4880" w:type="dxa"/>
          </w:tcPr>
          <w:p w14:paraId="20726A7B">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14:paraId="295D6A5B">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14:paraId="0A907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57" w:type="dxa"/>
            <w:vAlign w:val="center"/>
          </w:tcPr>
          <w:p w14:paraId="20BEF6E1">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2</w:t>
            </w:r>
          </w:p>
        </w:tc>
        <w:tc>
          <w:tcPr>
            <w:tcW w:w="4880" w:type="dxa"/>
          </w:tcPr>
          <w:p w14:paraId="7567E303">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w:t>
            </w:r>
            <w:r>
              <w:rPr>
                <w:rFonts w:hint="eastAsia" w:ascii="仿宋" w:hAnsi="仿宋" w:eastAsia="仿宋" w:cs="仿宋"/>
                <w:sz w:val="24"/>
                <w:lang w:eastAsia="zh-CN"/>
              </w:rPr>
              <w:t>磋商供应商</w:t>
            </w:r>
            <w:r>
              <w:rPr>
                <w:rFonts w:hint="eastAsia" w:ascii="仿宋" w:hAnsi="仿宋" w:eastAsia="仿宋" w:cs="仿宋"/>
                <w:sz w:val="24"/>
              </w:rPr>
              <w:t>按招标文件要求提供国家确定的认证机构出具的、处于有效期之内的节能产品认证证书。</w:t>
            </w:r>
          </w:p>
        </w:tc>
        <w:tc>
          <w:tcPr>
            <w:tcW w:w="3714" w:type="dxa"/>
            <w:vAlign w:val="center"/>
          </w:tcPr>
          <w:p w14:paraId="7DDE38A0">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14:paraId="3231E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57" w:type="dxa"/>
            <w:vAlign w:val="center"/>
          </w:tcPr>
          <w:p w14:paraId="2279A3F7">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3</w:t>
            </w:r>
          </w:p>
        </w:tc>
        <w:tc>
          <w:tcPr>
            <w:tcW w:w="4880" w:type="dxa"/>
          </w:tcPr>
          <w:p w14:paraId="5349C401">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14:paraId="77CA31E8">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投标函</w:t>
            </w:r>
          </w:p>
        </w:tc>
      </w:tr>
      <w:tr w14:paraId="7E4DA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57" w:type="dxa"/>
            <w:vAlign w:val="center"/>
          </w:tcPr>
          <w:p w14:paraId="6CEEDA93">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4</w:t>
            </w:r>
          </w:p>
        </w:tc>
        <w:tc>
          <w:tcPr>
            <w:tcW w:w="4880" w:type="dxa"/>
          </w:tcPr>
          <w:p w14:paraId="02976D23">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14:paraId="512E2727">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14:paraId="7C28834C">
      <w:pPr>
        <w:jc w:val="center"/>
        <w:rPr>
          <w:rFonts w:hint="eastAsia" w:ascii="仿宋" w:hAnsi="仿宋" w:eastAsia="仿宋" w:cs="仿宋"/>
          <w:b/>
          <w:kern w:val="0"/>
          <w:sz w:val="32"/>
          <w:szCs w:val="32"/>
        </w:rPr>
      </w:pPr>
    </w:p>
    <w:p w14:paraId="64BEED09">
      <w:pPr>
        <w:pStyle w:val="24"/>
        <w:rPr>
          <w:rFonts w:hint="eastAsia" w:ascii="仿宋" w:hAnsi="仿宋" w:eastAsia="仿宋" w:cs="仿宋"/>
        </w:rPr>
      </w:pPr>
    </w:p>
    <w:p w14:paraId="1116615A">
      <w:pPr>
        <w:rPr>
          <w:rFonts w:hint="eastAsia" w:ascii="仿宋" w:hAnsi="仿宋" w:eastAsia="仿宋" w:cs="仿宋"/>
          <w:b/>
          <w:kern w:val="0"/>
          <w:sz w:val="32"/>
          <w:szCs w:val="32"/>
        </w:rPr>
      </w:pPr>
    </w:p>
    <w:p w14:paraId="32A4F69B">
      <w:pPr>
        <w:pStyle w:val="61"/>
        <w:rPr>
          <w:rFonts w:hint="eastAsia" w:ascii="仿宋" w:hAnsi="仿宋" w:eastAsia="仿宋" w:cs="仿宋"/>
          <w:b/>
          <w:kern w:val="0"/>
          <w:sz w:val="32"/>
          <w:szCs w:val="32"/>
        </w:rPr>
      </w:pPr>
    </w:p>
    <w:p w14:paraId="053697CF">
      <w:pPr>
        <w:rPr>
          <w:rFonts w:hint="eastAsia" w:ascii="仿宋" w:hAnsi="仿宋" w:eastAsia="仿宋" w:cs="仿宋"/>
          <w:b/>
          <w:kern w:val="0"/>
          <w:sz w:val="32"/>
          <w:szCs w:val="32"/>
        </w:rPr>
      </w:pPr>
    </w:p>
    <w:p w14:paraId="45134E17">
      <w:pPr>
        <w:rPr>
          <w:rFonts w:hint="eastAsia" w:ascii="仿宋" w:hAnsi="仿宋" w:eastAsia="仿宋" w:cs="仿宋"/>
          <w:b/>
          <w:kern w:val="0"/>
          <w:sz w:val="32"/>
          <w:szCs w:val="32"/>
        </w:rPr>
      </w:pPr>
    </w:p>
    <w:p w14:paraId="782F5B2D">
      <w:pPr>
        <w:pStyle w:val="61"/>
        <w:rPr>
          <w:rFonts w:hint="eastAsia" w:ascii="仿宋" w:hAnsi="仿宋" w:eastAsia="仿宋" w:cs="仿宋"/>
          <w:b/>
          <w:kern w:val="0"/>
          <w:sz w:val="32"/>
          <w:szCs w:val="32"/>
        </w:rPr>
      </w:pPr>
    </w:p>
    <w:p w14:paraId="1BDF10DB">
      <w:pPr>
        <w:rPr>
          <w:rFonts w:hint="eastAsia" w:ascii="仿宋" w:hAnsi="仿宋" w:eastAsia="仿宋" w:cs="仿宋"/>
          <w:b/>
          <w:kern w:val="0"/>
          <w:sz w:val="32"/>
          <w:szCs w:val="32"/>
        </w:rPr>
      </w:pPr>
    </w:p>
    <w:p w14:paraId="73711BE6">
      <w:pPr>
        <w:rPr>
          <w:rFonts w:hint="eastAsia" w:ascii="仿宋" w:hAnsi="仿宋" w:eastAsia="仿宋" w:cs="仿宋"/>
          <w:b/>
          <w:kern w:val="0"/>
          <w:sz w:val="32"/>
          <w:szCs w:val="32"/>
        </w:rPr>
      </w:pPr>
    </w:p>
    <w:p w14:paraId="6D2537CC">
      <w:pPr>
        <w:rPr>
          <w:rFonts w:hint="eastAsia" w:ascii="仿宋" w:hAnsi="仿宋" w:eastAsia="仿宋" w:cs="仿宋"/>
          <w:b/>
          <w:kern w:val="0"/>
          <w:sz w:val="32"/>
          <w:szCs w:val="32"/>
        </w:rPr>
      </w:pPr>
    </w:p>
    <w:p w14:paraId="73DDFB47">
      <w:pPr>
        <w:rPr>
          <w:rFonts w:hint="eastAsia" w:ascii="仿宋" w:hAnsi="仿宋" w:eastAsia="仿宋" w:cs="仿宋"/>
          <w:b/>
          <w:kern w:val="0"/>
          <w:sz w:val="32"/>
          <w:szCs w:val="32"/>
        </w:rPr>
      </w:pPr>
    </w:p>
    <w:p w14:paraId="0269EE61">
      <w:pPr>
        <w:rPr>
          <w:rFonts w:hint="eastAsia" w:ascii="仿宋" w:hAnsi="仿宋" w:eastAsia="仿宋" w:cs="仿宋"/>
          <w:b/>
          <w:kern w:val="0"/>
          <w:sz w:val="32"/>
          <w:szCs w:val="32"/>
        </w:rPr>
      </w:pPr>
    </w:p>
    <w:p w14:paraId="7B2C7223">
      <w:pPr>
        <w:rPr>
          <w:rFonts w:hint="eastAsia" w:ascii="仿宋" w:hAnsi="仿宋" w:eastAsia="仿宋" w:cs="仿宋"/>
          <w:b/>
          <w:kern w:val="0"/>
          <w:sz w:val="32"/>
          <w:szCs w:val="32"/>
        </w:rPr>
      </w:pPr>
    </w:p>
    <w:p w14:paraId="5B9A0143">
      <w:pPr>
        <w:rPr>
          <w:rFonts w:hint="eastAsia" w:ascii="仿宋" w:hAnsi="仿宋" w:eastAsia="仿宋" w:cs="仿宋"/>
          <w:b/>
          <w:kern w:val="0"/>
          <w:sz w:val="32"/>
          <w:szCs w:val="32"/>
        </w:rPr>
      </w:pPr>
    </w:p>
    <w:p w14:paraId="5A90CD4C">
      <w:pPr>
        <w:rPr>
          <w:rFonts w:hint="eastAsia"/>
        </w:rPr>
      </w:pPr>
    </w:p>
    <w:p w14:paraId="0FFFCB9C">
      <w:pPr>
        <w:jc w:val="center"/>
        <w:rPr>
          <w:rFonts w:hint="eastAsia" w:ascii="仿宋" w:hAnsi="仿宋" w:eastAsia="仿宋" w:cs="仿宋"/>
          <w:b/>
          <w:kern w:val="0"/>
          <w:sz w:val="32"/>
          <w:szCs w:val="32"/>
        </w:rPr>
      </w:pPr>
    </w:p>
    <w:p w14:paraId="50602E9E">
      <w:pPr>
        <w:jc w:val="center"/>
        <w:rPr>
          <w:rFonts w:hint="eastAsia" w:ascii="仿宋" w:hAnsi="仿宋" w:eastAsia="仿宋" w:cs="仿宋"/>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、评标标准相应的商务技术资料</w:t>
      </w:r>
    </w:p>
    <w:p w14:paraId="1B8EA235">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14:paraId="5D09A50E">
      <w:pPr>
        <w:jc w:val="center"/>
        <w:rPr>
          <w:rFonts w:hint="eastAsia" w:ascii="仿宋" w:hAnsi="仿宋" w:eastAsia="仿宋" w:cs="仿宋"/>
          <w:b/>
          <w:kern w:val="0"/>
          <w:sz w:val="32"/>
          <w:szCs w:val="32"/>
        </w:rPr>
      </w:pPr>
    </w:p>
    <w:p w14:paraId="6DB98B26">
      <w:pPr>
        <w:pStyle w:val="7"/>
        <w:rPr>
          <w:rFonts w:hint="eastAsia" w:ascii="仿宋" w:hAnsi="仿宋" w:eastAsia="仿宋" w:cs="仿宋"/>
          <w:b/>
          <w:kern w:val="0"/>
          <w:sz w:val="32"/>
          <w:szCs w:val="32"/>
        </w:rPr>
      </w:pPr>
    </w:p>
    <w:p w14:paraId="3A345710">
      <w:pPr>
        <w:rPr>
          <w:rFonts w:hint="eastAsia" w:ascii="仿宋" w:hAnsi="仿宋" w:eastAsia="仿宋" w:cs="仿宋"/>
          <w:b/>
          <w:kern w:val="0"/>
          <w:sz w:val="32"/>
          <w:szCs w:val="32"/>
        </w:rPr>
      </w:pPr>
    </w:p>
    <w:p w14:paraId="42FDA73C">
      <w:pPr>
        <w:pStyle w:val="7"/>
        <w:rPr>
          <w:rFonts w:hint="eastAsia" w:ascii="仿宋" w:hAnsi="仿宋" w:eastAsia="仿宋" w:cs="仿宋"/>
          <w:b/>
          <w:kern w:val="0"/>
          <w:sz w:val="32"/>
          <w:szCs w:val="32"/>
        </w:rPr>
      </w:pPr>
    </w:p>
    <w:p w14:paraId="32CF2574">
      <w:pPr>
        <w:rPr>
          <w:rFonts w:hint="eastAsia"/>
        </w:rPr>
      </w:pPr>
    </w:p>
    <w:p w14:paraId="289BC908">
      <w:pPr>
        <w:jc w:val="center"/>
        <w:rPr>
          <w:rFonts w:hint="eastAsia" w:ascii="仿宋" w:hAnsi="仿宋" w:eastAsia="仿宋" w:cs="仿宋"/>
          <w:b/>
          <w:kern w:val="0"/>
          <w:sz w:val="32"/>
          <w:szCs w:val="32"/>
        </w:rPr>
      </w:pPr>
    </w:p>
    <w:p w14:paraId="0B51FFE0">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14:paraId="2CA55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668047A">
            <w:pPr>
              <w:jc w:val="center"/>
              <w:rPr>
                <w:rFonts w:hint="eastAsia" w:ascii="仿宋" w:hAnsi="仿宋" w:eastAsia="仿宋" w:cs="仿宋"/>
                <w:b/>
                <w:bCs/>
                <w:sz w:val="24"/>
              </w:rPr>
            </w:pPr>
            <w:r>
              <w:rPr>
                <w:rFonts w:hint="eastAsia" w:ascii="仿宋" w:hAnsi="仿宋" w:eastAsia="仿宋" w:cs="仿宋"/>
                <w:b/>
                <w:bCs/>
                <w:sz w:val="24"/>
              </w:rPr>
              <w:t>序号</w:t>
            </w:r>
          </w:p>
        </w:tc>
        <w:tc>
          <w:tcPr>
            <w:tcW w:w="3289" w:type="dxa"/>
          </w:tcPr>
          <w:p w14:paraId="4ED7F60F">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40" w:type="dxa"/>
          </w:tcPr>
          <w:p w14:paraId="4101C360">
            <w:pPr>
              <w:jc w:val="center"/>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276" w:type="dxa"/>
          </w:tcPr>
          <w:p w14:paraId="4DC76E3B">
            <w:pPr>
              <w:jc w:val="center"/>
              <w:rPr>
                <w:rFonts w:hint="eastAsia" w:ascii="仿宋" w:hAnsi="仿宋" w:eastAsia="仿宋" w:cs="仿宋"/>
                <w:b/>
                <w:bCs/>
                <w:sz w:val="24"/>
              </w:rPr>
            </w:pPr>
            <w:r>
              <w:rPr>
                <w:rFonts w:hint="eastAsia" w:ascii="仿宋" w:hAnsi="仿宋" w:eastAsia="仿宋" w:cs="仿宋"/>
                <w:b/>
                <w:bCs/>
                <w:sz w:val="24"/>
              </w:rPr>
              <w:t>偏离说明</w:t>
            </w:r>
          </w:p>
        </w:tc>
      </w:tr>
      <w:tr w14:paraId="64CAA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05C0125">
            <w:pPr>
              <w:jc w:val="center"/>
              <w:rPr>
                <w:rFonts w:hint="eastAsia" w:ascii="仿宋" w:hAnsi="仿宋" w:eastAsia="仿宋" w:cs="仿宋"/>
                <w:kern w:val="0"/>
                <w:sz w:val="24"/>
              </w:rPr>
            </w:pPr>
            <w:r>
              <w:rPr>
                <w:rFonts w:hint="eastAsia" w:ascii="仿宋" w:hAnsi="仿宋" w:eastAsia="仿宋" w:cs="仿宋"/>
                <w:kern w:val="0"/>
                <w:sz w:val="24"/>
              </w:rPr>
              <w:t>1</w:t>
            </w:r>
          </w:p>
        </w:tc>
        <w:tc>
          <w:tcPr>
            <w:tcW w:w="3289" w:type="dxa"/>
          </w:tcPr>
          <w:p w14:paraId="08714FD5">
            <w:pPr>
              <w:jc w:val="center"/>
              <w:rPr>
                <w:rFonts w:hint="eastAsia" w:ascii="仿宋" w:hAnsi="仿宋" w:eastAsia="仿宋" w:cs="仿宋"/>
                <w:b/>
                <w:kern w:val="0"/>
                <w:sz w:val="32"/>
                <w:szCs w:val="32"/>
              </w:rPr>
            </w:pPr>
          </w:p>
        </w:tc>
        <w:tc>
          <w:tcPr>
            <w:tcW w:w="3940" w:type="dxa"/>
          </w:tcPr>
          <w:p w14:paraId="1552C303">
            <w:pPr>
              <w:jc w:val="center"/>
              <w:rPr>
                <w:rFonts w:hint="eastAsia" w:ascii="仿宋" w:hAnsi="仿宋" w:eastAsia="仿宋" w:cs="仿宋"/>
                <w:b/>
                <w:kern w:val="0"/>
                <w:sz w:val="32"/>
                <w:szCs w:val="32"/>
              </w:rPr>
            </w:pPr>
          </w:p>
        </w:tc>
        <w:tc>
          <w:tcPr>
            <w:tcW w:w="1276" w:type="dxa"/>
          </w:tcPr>
          <w:p w14:paraId="7B415BCF">
            <w:pPr>
              <w:jc w:val="center"/>
              <w:rPr>
                <w:rFonts w:hint="eastAsia" w:ascii="仿宋" w:hAnsi="仿宋" w:eastAsia="仿宋" w:cs="仿宋"/>
                <w:b/>
                <w:kern w:val="0"/>
                <w:sz w:val="32"/>
                <w:szCs w:val="32"/>
              </w:rPr>
            </w:pPr>
          </w:p>
        </w:tc>
      </w:tr>
      <w:tr w14:paraId="4DC14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45F751">
            <w:pPr>
              <w:jc w:val="center"/>
              <w:rPr>
                <w:rFonts w:hint="eastAsia" w:ascii="仿宋" w:hAnsi="仿宋" w:eastAsia="仿宋" w:cs="仿宋"/>
                <w:kern w:val="0"/>
                <w:sz w:val="24"/>
              </w:rPr>
            </w:pPr>
            <w:r>
              <w:rPr>
                <w:rFonts w:hint="eastAsia" w:ascii="仿宋" w:hAnsi="仿宋" w:eastAsia="仿宋" w:cs="仿宋"/>
                <w:kern w:val="0"/>
                <w:sz w:val="24"/>
              </w:rPr>
              <w:t>2</w:t>
            </w:r>
          </w:p>
        </w:tc>
        <w:tc>
          <w:tcPr>
            <w:tcW w:w="3289" w:type="dxa"/>
          </w:tcPr>
          <w:p w14:paraId="36D718FC">
            <w:pPr>
              <w:jc w:val="center"/>
              <w:rPr>
                <w:rFonts w:hint="eastAsia" w:ascii="仿宋" w:hAnsi="仿宋" w:eastAsia="仿宋" w:cs="仿宋"/>
                <w:b/>
                <w:kern w:val="0"/>
                <w:sz w:val="32"/>
                <w:szCs w:val="32"/>
              </w:rPr>
            </w:pPr>
          </w:p>
        </w:tc>
        <w:tc>
          <w:tcPr>
            <w:tcW w:w="3940" w:type="dxa"/>
          </w:tcPr>
          <w:p w14:paraId="0B439D55">
            <w:pPr>
              <w:jc w:val="center"/>
              <w:rPr>
                <w:rFonts w:hint="eastAsia" w:ascii="仿宋" w:hAnsi="仿宋" w:eastAsia="仿宋" w:cs="仿宋"/>
                <w:b/>
                <w:kern w:val="0"/>
                <w:sz w:val="32"/>
                <w:szCs w:val="32"/>
              </w:rPr>
            </w:pPr>
          </w:p>
        </w:tc>
        <w:tc>
          <w:tcPr>
            <w:tcW w:w="1276" w:type="dxa"/>
          </w:tcPr>
          <w:p w14:paraId="609195A0">
            <w:pPr>
              <w:jc w:val="center"/>
              <w:rPr>
                <w:rFonts w:hint="eastAsia" w:ascii="仿宋" w:hAnsi="仿宋" w:eastAsia="仿宋" w:cs="仿宋"/>
                <w:b/>
                <w:kern w:val="0"/>
                <w:sz w:val="32"/>
                <w:szCs w:val="32"/>
              </w:rPr>
            </w:pPr>
          </w:p>
        </w:tc>
      </w:tr>
      <w:tr w14:paraId="6F92D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AE53153">
            <w:pPr>
              <w:jc w:val="center"/>
              <w:rPr>
                <w:rFonts w:hint="eastAsia" w:ascii="仿宋" w:hAnsi="仿宋" w:eastAsia="仿宋" w:cs="仿宋"/>
                <w:kern w:val="0"/>
                <w:sz w:val="24"/>
              </w:rPr>
            </w:pPr>
            <w:r>
              <w:rPr>
                <w:rFonts w:hint="eastAsia" w:ascii="仿宋" w:hAnsi="仿宋" w:eastAsia="仿宋" w:cs="仿宋"/>
                <w:kern w:val="0"/>
                <w:sz w:val="24"/>
              </w:rPr>
              <w:t>……</w:t>
            </w:r>
          </w:p>
        </w:tc>
        <w:tc>
          <w:tcPr>
            <w:tcW w:w="3289" w:type="dxa"/>
          </w:tcPr>
          <w:p w14:paraId="1E7324C3">
            <w:pPr>
              <w:jc w:val="center"/>
              <w:rPr>
                <w:rFonts w:hint="eastAsia" w:ascii="仿宋" w:hAnsi="仿宋" w:eastAsia="仿宋" w:cs="仿宋"/>
                <w:b/>
                <w:kern w:val="0"/>
                <w:sz w:val="32"/>
                <w:szCs w:val="32"/>
              </w:rPr>
            </w:pPr>
          </w:p>
        </w:tc>
        <w:tc>
          <w:tcPr>
            <w:tcW w:w="3940" w:type="dxa"/>
          </w:tcPr>
          <w:p w14:paraId="3625E4DE">
            <w:pPr>
              <w:jc w:val="center"/>
              <w:rPr>
                <w:rFonts w:hint="eastAsia" w:ascii="仿宋" w:hAnsi="仿宋" w:eastAsia="仿宋" w:cs="仿宋"/>
                <w:b/>
                <w:kern w:val="0"/>
                <w:sz w:val="32"/>
                <w:szCs w:val="32"/>
              </w:rPr>
            </w:pPr>
          </w:p>
        </w:tc>
        <w:tc>
          <w:tcPr>
            <w:tcW w:w="1276" w:type="dxa"/>
          </w:tcPr>
          <w:p w14:paraId="6A76E5B7">
            <w:pPr>
              <w:jc w:val="center"/>
              <w:rPr>
                <w:rFonts w:hint="eastAsia" w:ascii="仿宋" w:hAnsi="仿宋" w:eastAsia="仿宋" w:cs="仿宋"/>
                <w:b/>
                <w:kern w:val="0"/>
                <w:sz w:val="32"/>
                <w:szCs w:val="32"/>
              </w:rPr>
            </w:pPr>
          </w:p>
        </w:tc>
      </w:tr>
    </w:tbl>
    <w:p w14:paraId="68FC3C60">
      <w:pPr>
        <w:pStyle w:val="32"/>
        <w:spacing w:line="400" w:lineRule="atLeast"/>
        <w:rPr>
          <w:rFonts w:hint="eastAsia" w:ascii="仿宋" w:hAnsi="仿宋" w:eastAsia="仿宋" w:cs="仿宋"/>
          <w:kern w:val="0"/>
          <w:sz w:val="24"/>
          <w:szCs w:val="24"/>
        </w:rPr>
      </w:pPr>
      <w:r>
        <w:rPr>
          <w:rFonts w:hint="eastAsia" w:ascii="仿宋" w:hAnsi="仿宋" w:eastAsia="仿宋" w:cs="仿宋"/>
          <w:kern w:val="0"/>
          <w:sz w:val="24"/>
          <w:szCs w:val="24"/>
        </w:rPr>
        <w:t>注：</w:t>
      </w:r>
    </w:p>
    <w:p w14:paraId="4A66E633">
      <w:pPr>
        <w:pStyle w:val="32"/>
        <w:spacing w:line="400" w:lineRule="atLeast"/>
        <w:rPr>
          <w:rFonts w:hint="eastAsia" w:ascii="仿宋" w:hAnsi="仿宋" w:eastAsia="仿宋" w:cs="仿宋"/>
          <w:kern w:val="0"/>
          <w:sz w:val="24"/>
          <w:szCs w:val="24"/>
        </w:rPr>
      </w:pPr>
      <w:r>
        <w:rPr>
          <w:rFonts w:hint="eastAsia" w:ascii="仿宋" w:hAnsi="仿宋" w:eastAsia="仿宋" w:cs="仿宋"/>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2CBF44E3">
      <w:pPr>
        <w:pStyle w:val="32"/>
        <w:spacing w:line="400" w:lineRule="atLeast"/>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lang w:eastAsia="zh-CN"/>
        </w:rPr>
        <w:t>磋商供应商</w:t>
      </w:r>
      <w:r>
        <w:rPr>
          <w:rFonts w:hint="eastAsia" w:ascii="仿宋" w:hAnsi="仿宋" w:eastAsia="仿宋" w:cs="仿宋"/>
          <w:kern w:val="0"/>
          <w:sz w:val="24"/>
          <w:szCs w:val="24"/>
        </w:rPr>
        <w:t>递交的技术规格书中必须真实逐条列明，否则由</w:t>
      </w:r>
      <w:r>
        <w:rPr>
          <w:rFonts w:hint="eastAsia" w:ascii="仿宋" w:hAnsi="仿宋" w:eastAsia="仿宋" w:cs="仿宋"/>
          <w:kern w:val="0"/>
          <w:sz w:val="24"/>
          <w:szCs w:val="24"/>
          <w:lang w:eastAsia="zh-CN"/>
        </w:rPr>
        <w:t>磋商供应商</w:t>
      </w:r>
      <w:r>
        <w:rPr>
          <w:rFonts w:hint="eastAsia" w:ascii="仿宋" w:hAnsi="仿宋" w:eastAsia="仿宋" w:cs="仿宋"/>
          <w:kern w:val="0"/>
          <w:sz w:val="24"/>
          <w:szCs w:val="24"/>
        </w:rPr>
        <w:t>自行承担相关风险。</w:t>
      </w:r>
    </w:p>
    <w:p w14:paraId="10302F49">
      <w:pPr>
        <w:pStyle w:val="32"/>
        <w:spacing w:line="400" w:lineRule="atLeast"/>
        <w:rPr>
          <w:rFonts w:hint="eastAsia" w:ascii="仿宋" w:hAnsi="仿宋" w:eastAsia="仿宋" w:cs="仿宋"/>
          <w:kern w:val="0"/>
          <w:sz w:val="24"/>
          <w:szCs w:val="24"/>
        </w:rPr>
      </w:pPr>
      <w:r>
        <w:rPr>
          <w:rFonts w:hint="eastAsia" w:ascii="仿宋" w:hAnsi="仿宋" w:eastAsia="仿宋" w:cs="仿宋"/>
          <w:kern w:val="0"/>
          <w:sz w:val="24"/>
          <w:szCs w:val="24"/>
        </w:rPr>
        <w:t>3、此表在不改变格式的情况下可自行制作。</w:t>
      </w:r>
    </w:p>
    <w:p w14:paraId="5625B4BA">
      <w:pPr>
        <w:pStyle w:val="32"/>
        <w:spacing w:line="400" w:lineRule="atLeast"/>
        <w:rPr>
          <w:rFonts w:hint="eastAsia" w:ascii="仿宋" w:hAnsi="仿宋" w:eastAsia="仿宋" w:cs="仿宋"/>
          <w:kern w:val="0"/>
          <w:sz w:val="24"/>
          <w:szCs w:val="24"/>
        </w:rPr>
      </w:pPr>
      <w:r>
        <w:rPr>
          <w:rFonts w:hint="eastAsia" w:ascii="仿宋" w:hAnsi="仿宋" w:eastAsia="仿宋" w:cs="仿宋"/>
          <w:kern w:val="0"/>
          <w:sz w:val="24"/>
          <w:szCs w:val="24"/>
        </w:rPr>
        <w:t>4、此表置于商务技术文件中。</w:t>
      </w:r>
    </w:p>
    <w:p w14:paraId="1CBE5B7B">
      <w:pPr>
        <w:jc w:val="left"/>
        <w:rPr>
          <w:rFonts w:hint="eastAsia" w:ascii="仿宋" w:hAnsi="仿宋" w:eastAsia="仿宋" w:cs="仿宋"/>
          <w:b/>
          <w:kern w:val="0"/>
          <w:sz w:val="24"/>
        </w:rPr>
      </w:pPr>
      <w:r>
        <w:rPr>
          <w:rFonts w:hint="eastAsia" w:ascii="仿宋" w:hAnsi="仿宋" w:eastAsia="仿宋" w:cs="仿宋"/>
          <w:b/>
          <w:kern w:val="0"/>
          <w:sz w:val="24"/>
          <w:lang w:eastAsia="zh-CN"/>
        </w:rPr>
        <w:t>磋商供应商</w:t>
      </w:r>
      <w:r>
        <w:rPr>
          <w:rFonts w:hint="eastAsia" w:ascii="仿宋" w:hAnsi="仿宋" w:eastAsia="仿宋" w:cs="仿宋"/>
          <w:b/>
          <w:kern w:val="0"/>
          <w:sz w:val="24"/>
        </w:rPr>
        <w:t>保证：除商务技术偏离表列出的偏离外，</w:t>
      </w:r>
      <w:r>
        <w:rPr>
          <w:rFonts w:hint="eastAsia" w:ascii="仿宋" w:hAnsi="仿宋" w:eastAsia="仿宋" w:cs="仿宋"/>
          <w:b/>
          <w:kern w:val="0"/>
          <w:sz w:val="24"/>
          <w:lang w:eastAsia="zh-CN"/>
        </w:rPr>
        <w:t>磋商供应商</w:t>
      </w:r>
      <w:r>
        <w:rPr>
          <w:rFonts w:hint="eastAsia" w:ascii="仿宋" w:hAnsi="仿宋" w:eastAsia="仿宋" w:cs="仿宋"/>
          <w:b/>
          <w:kern w:val="0"/>
          <w:sz w:val="24"/>
        </w:rPr>
        <w:t>响应招标文件的全部要求。</w:t>
      </w:r>
    </w:p>
    <w:p w14:paraId="45C6DE38">
      <w:pPr>
        <w:jc w:val="center"/>
        <w:rPr>
          <w:rFonts w:hint="eastAsia" w:ascii="仿宋" w:hAnsi="仿宋" w:eastAsia="仿宋" w:cs="仿宋"/>
          <w:b/>
          <w:kern w:val="0"/>
          <w:sz w:val="32"/>
          <w:szCs w:val="32"/>
        </w:rPr>
      </w:pPr>
    </w:p>
    <w:p w14:paraId="177C5B8E">
      <w:pPr>
        <w:jc w:val="center"/>
        <w:rPr>
          <w:rFonts w:hint="eastAsia" w:ascii="仿宋" w:hAnsi="仿宋" w:eastAsia="仿宋" w:cs="仿宋"/>
          <w:b/>
          <w:kern w:val="0"/>
          <w:sz w:val="32"/>
          <w:szCs w:val="32"/>
        </w:rPr>
      </w:pPr>
    </w:p>
    <w:p w14:paraId="674C33FD">
      <w:pPr>
        <w:ind w:firstLine="2891" w:firstLineChars="900"/>
        <w:rPr>
          <w:rFonts w:hint="eastAsia" w:ascii="仿宋" w:hAnsi="仿宋" w:eastAsia="仿宋" w:cs="仿宋"/>
          <w:b/>
          <w:kern w:val="0"/>
          <w:sz w:val="32"/>
          <w:szCs w:val="32"/>
        </w:rPr>
      </w:pPr>
    </w:p>
    <w:p w14:paraId="236107F6">
      <w:pPr>
        <w:ind w:firstLine="1911" w:firstLineChars="595"/>
        <w:rPr>
          <w:rFonts w:hint="eastAsia" w:ascii="仿宋" w:hAnsi="仿宋" w:eastAsia="仿宋" w:cs="仿宋"/>
          <w:b/>
          <w:kern w:val="0"/>
          <w:sz w:val="32"/>
          <w:szCs w:val="32"/>
        </w:rPr>
      </w:pPr>
    </w:p>
    <w:p w14:paraId="0971DB78">
      <w:pPr>
        <w:rPr>
          <w:rFonts w:hint="eastAsia"/>
        </w:rPr>
      </w:pPr>
    </w:p>
    <w:p w14:paraId="4B7E9F65">
      <w:pPr>
        <w:pStyle w:val="61"/>
        <w:rPr>
          <w:rFonts w:hint="eastAsia"/>
        </w:rPr>
      </w:pPr>
    </w:p>
    <w:p w14:paraId="140E7F21">
      <w:pPr>
        <w:rPr>
          <w:rFonts w:hint="eastAsia"/>
        </w:rPr>
      </w:pPr>
    </w:p>
    <w:p w14:paraId="68D15CD4">
      <w:pPr>
        <w:ind w:firstLine="1911" w:firstLineChars="595"/>
        <w:rPr>
          <w:rFonts w:hint="eastAsia" w:ascii="仿宋" w:hAnsi="仿宋" w:eastAsia="仿宋" w:cs="仿宋"/>
          <w:b/>
          <w:kern w:val="0"/>
          <w:sz w:val="32"/>
          <w:szCs w:val="32"/>
        </w:rPr>
      </w:pPr>
    </w:p>
    <w:p w14:paraId="60B10473">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08484B06">
      <w:pPr>
        <w:snapToGrid w:val="0"/>
        <w:spacing w:line="360" w:lineRule="auto"/>
        <w:rPr>
          <w:rFonts w:hint="eastAsia" w:ascii="仿宋" w:hAnsi="仿宋" w:eastAsia="仿宋" w:cs="仿宋"/>
          <w:sz w:val="24"/>
        </w:rPr>
      </w:pPr>
    </w:p>
    <w:p w14:paraId="7E879D60">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p w14:paraId="572F2C3E">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w:t>
      </w:r>
    </w:p>
    <w:p w14:paraId="072417EF">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0EF2A527">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9C64799">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0110A5C">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0A705F2F">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621BE84">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F798563">
      <w:pPr>
        <w:keepNext w:val="0"/>
        <w:keepLines w:val="0"/>
        <w:pageBreakBefore w:val="0"/>
        <w:widowControl w:val="0"/>
        <w:kinsoku/>
        <w:wordWrap/>
        <w:overflowPunct/>
        <w:topLinePunct w:val="0"/>
        <w:autoSpaceDE w:val="0"/>
        <w:autoSpaceDN w:val="0"/>
        <w:bidi w:val="0"/>
        <w:adjustRightInd w:val="0"/>
        <w:spacing w:line="420" w:lineRule="exact"/>
        <w:ind w:left="0" w:leftChars="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0491554D">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12668608">
      <w:pPr>
        <w:keepNext w:val="0"/>
        <w:keepLines w:val="0"/>
        <w:pageBreakBefore w:val="0"/>
        <w:widowControl w:val="0"/>
        <w:kinsoku/>
        <w:wordWrap/>
        <w:overflowPunct/>
        <w:topLinePunct w:val="0"/>
        <w:autoSpaceDE w:val="0"/>
        <w:autoSpaceDN w:val="0"/>
        <w:bidi w:val="0"/>
        <w:adjustRightInd w:val="0"/>
        <w:spacing w:line="420" w:lineRule="exact"/>
        <w:ind w:left="0" w:leftChars="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2B14C7D">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0DE2ABF4">
      <w:pPr>
        <w:autoSpaceDE w:val="0"/>
        <w:autoSpaceDN w:val="0"/>
        <w:spacing w:line="360" w:lineRule="auto"/>
        <w:ind w:left="2"/>
        <w:jc w:val="left"/>
        <w:rPr>
          <w:rFonts w:hint="eastAsia" w:ascii="仿宋" w:hAnsi="仿宋" w:eastAsia="仿宋" w:cs="仿宋"/>
          <w:kern w:val="0"/>
          <w:sz w:val="24"/>
          <w:lang w:val="zh-CN"/>
        </w:rPr>
      </w:pPr>
    </w:p>
    <w:p w14:paraId="304B6180">
      <w:pPr>
        <w:autoSpaceDE w:val="0"/>
        <w:autoSpaceDN w:val="0"/>
        <w:spacing w:line="360" w:lineRule="auto"/>
        <w:ind w:left="2"/>
        <w:jc w:val="left"/>
        <w:rPr>
          <w:rFonts w:hint="eastAsia" w:ascii="仿宋" w:hAnsi="仿宋" w:eastAsia="仿宋" w:cs="仿宋"/>
          <w:kern w:val="0"/>
          <w:sz w:val="24"/>
          <w:lang w:val="zh-CN"/>
        </w:rPr>
      </w:pPr>
    </w:p>
    <w:p w14:paraId="18387454">
      <w:pPr>
        <w:autoSpaceDE w:val="0"/>
        <w:autoSpaceDN w:val="0"/>
        <w:spacing w:line="360" w:lineRule="auto"/>
        <w:ind w:left="2"/>
        <w:jc w:val="left"/>
        <w:rPr>
          <w:rFonts w:hint="eastAsia" w:ascii="仿宋" w:hAnsi="仿宋" w:eastAsia="仿宋" w:cs="仿宋"/>
          <w:kern w:val="0"/>
          <w:sz w:val="24"/>
          <w:lang w:val="zh-CN"/>
        </w:rPr>
      </w:pPr>
    </w:p>
    <w:p w14:paraId="006CA6F9">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磋商供应商名称（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A98F882">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0D61F2A9">
      <w:pPr>
        <w:spacing w:line="360" w:lineRule="auto"/>
        <w:jc w:val="center"/>
        <w:rPr>
          <w:rFonts w:hint="eastAsia" w:ascii="仿宋" w:hAnsi="仿宋" w:eastAsia="仿宋" w:cs="仿宋"/>
          <w:b/>
          <w:bCs/>
          <w:sz w:val="24"/>
        </w:rPr>
        <w:sectPr>
          <w:headerReference r:id="rId21" w:type="first"/>
          <w:footerReference r:id="rId23" w:type="first"/>
          <w:headerReference r:id="rId20" w:type="default"/>
          <w:footerReference r:id="rId22" w:type="default"/>
          <w:pgSz w:w="11906" w:h="16838"/>
          <w:pgMar w:top="1276" w:right="1418" w:bottom="1247" w:left="1418" w:header="567" w:footer="680" w:gutter="0"/>
          <w:pgNumType w:fmt="decimal"/>
          <w:cols w:space="720" w:num="1"/>
          <w:titlePg/>
          <w:docGrid w:linePitch="312" w:charSpace="0"/>
        </w:sectPr>
      </w:pPr>
    </w:p>
    <w:p w14:paraId="2F4EAF7B">
      <w:pPr>
        <w:spacing w:line="360" w:lineRule="auto"/>
        <w:jc w:val="both"/>
        <w:outlineLvl w:val="0"/>
        <w:rPr>
          <w:rFonts w:hint="eastAsia" w:ascii="仿宋" w:hAnsi="仿宋" w:eastAsia="仿宋" w:cs="仿宋"/>
          <w:b/>
          <w:kern w:val="0"/>
          <w:sz w:val="36"/>
          <w:szCs w:val="36"/>
        </w:rPr>
      </w:pPr>
    </w:p>
    <w:p w14:paraId="1B44DF6B">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16993526">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3D76AAFD">
      <w:pPr>
        <w:spacing w:line="360" w:lineRule="auto"/>
        <w:jc w:val="center"/>
        <w:outlineLvl w:val="0"/>
        <w:rPr>
          <w:rFonts w:hint="eastAsia" w:ascii="仿宋" w:hAnsi="仿宋" w:eastAsia="仿宋" w:cs="仿宋"/>
          <w:b/>
          <w:kern w:val="0"/>
          <w:sz w:val="36"/>
          <w:szCs w:val="36"/>
        </w:rPr>
      </w:pPr>
    </w:p>
    <w:p w14:paraId="19322998">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3339B3A5">
      <w:pPr>
        <w:snapToGrid w:val="0"/>
        <w:spacing w:line="360" w:lineRule="auto"/>
        <w:rPr>
          <w:rFonts w:hint="eastAsia" w:ascii="仿宋" w:hAnsi="仿宋" w:eastAsia="仿宋" w:cs="仿宋"/>
          <w:sz w:val="24"/>
        </w:rPr>
      </w:pPr>
      <w:r>
        <w:rPr>
          <w:rFonts w:hint="eastAsia" w:ascii="仿宋" w:hAnsi="仿宋" w:eastAsia="仿宋" w:cs="仿宋"/>
          <w:sz w:val="24"/>
        </w:rPr>
        <w:t>（2）中小企业声明函（如需）………………………………………………（页码）</w:t>
      </w:r>
    </w:p>
    <w:p w14:paraId="6AD7BA2B">
      <w:pPr>
        <w:snapToGrid w:val="0"/>
        <w:spacing w:line="360" w:lineRule="auto"/>
        <w:ind w:right="480"/>
        <w:jc w:val="center"/>
        <w:rPr>
          <w:rFonts w:hint="eastAsia" w:ascii="仿宋" w:hAnsi="仿宋" w:eastAsia="仿宋" w:cs="仿宋"/>
          <w:b/>
          <w:kern w:val="0"/>
          <w:sz w:val="32"/>
          <w:szCs w:val="32"/>
        </w:rPr>
      </w:pPr>
    </w:p>
    <w:p w14:paraId="70E65617">
      <w:pPr>
        <w:snapToGrid w:val="0"/>
        <w:spacing w:line="360" w:lineRule="auto"/>
        <w:ind w:right="480"/>
        <w:jc w:val="center"/>
        <w:rPr>
          <w:rFonts w:hint="eastAsia" w:ascii="仿宋" w:hAnsi="仿宋" w:eastAsia="仿宋" w:cs="仿宋"/>
          <w:b/>
          <w:kern w:val="0"/>
          <w:sz w:val="32"/>
          <w:szCs w:val="32"/>
        </w:rPr>
      </w:pPr>
    </w:p>
    <w:p w14:paraId="47D18964">
      <w:pPr>
        <w:snapToGrid w:val="0"/>
        <w:spacing w:line="360" w:lineRule="auto"/>
        <w:ind w:right="480"/>
        <w:jc w:val="center"/>
        <w:rPr>
          <w:rFonts w:hint="eastAsia" w:ascii="仿宋" w:hAnsi="仿宋" w:eastAsia="仿宋" w:cs="仿宋"/>
          <w:b/>
          <w:kern w:val="0"/>
          <w:sz w:val="32"/>
          <w:szCs w:val="32"/>
        </w:rPr>
      </w:pPr>
    </w:p>
    <w:p w14:paraId="6D4DCB38">
      <w:pPr>
        <w:snapToGrid w:val="0"/>
        <w:spacing w:line="360" w:lineRule="auto"/>
        <w:ind w:right="480"/>
        <w:jc w:val="center"/>
        <w:rPr>
          <w:rFonts w:hint="eastAsia" w:ascii="仿宋" w:hAnsi="仿宋" w:eastAsia="仿宋" w:cs="仿宋"/>
          <w:b/>
          <w:kern w:val="0"/>
          <w:sz w:val="32"/>
          <w:szCs w:val="32"/>
        </w:rPr>
      </w:pPr>
    </w:p>
    <w:p w14:paraId="40502B65">
      <w:pPr>
        <w:pStyle w:val="23"/>
        <w:rPr>
          <w:rFonts w:hint="eastAsia" w:ascii="仿宋" w:hAnsi="仿宋" w:eastAsia="仿宋" w:cs="仿宋"/>
          <w:b/>
          <w:kern w:val="0"/>
          <w:sz w:val="32"/>
          <w:szCs w:val="32"/>
        </w:rPr>
      </w:pPr>
    </w:p>
    <w:p w14:paraId="25D0BE40">
      <w:pPr>
        <w:pStyle w:val="24"/>
        <w:rPr>
          <w:rFonts w:hint="eastAsia" w:ascii="仿宋" w:hAnsi="仿宋" w:eastAsia="仿宋" w:cs="仿宋"/>
          <w:b/>
          <w:kern w:val="0"/>
          <w:sz w:val="32"/>
          <w:szCs w:val="32"/>
        </w:rPr>
      </w:pPr>
    </w:p>
    <w:p w14:paraId="40352284">
      <w:pPr>
        <w:rPr>
          <w:rFonts w:hint="eastAsia" w:ascii="仿宋" w:hAnsi="仿宋" w:eastAsia="仿宋" w:cs="仿宋"/>
          <w:b/>
          <w:kern w:val="0"/>
          <w:sz w:val="32"/>
          <w:szCs w:val="32"/>
        </w:rPr>
      </w:pPr>
    </w:p>
    <w:p w14:paraId="7CA730BB">
      <w:pPr>
        <w:pStyle w:val="23"/>
        <w:rPr>
          <w:rFonts w:hint="eastAsia" w:ascii="仿宋" w:hAnsi="仿宋" w:eastAsia="仿宋" w:cs="仿宋"/>
          <w:b/>
          <w:kern w:val="0"/>
          <w:sz w:val="32"/>
          <w:szCs w:val="32"/>
        </w:rPr>
      </w:pPr>
    </w:p>
    <w:p w14:paraId="3B96A9F3">
      <w:pPr>
        <w:pStyle w:val="24"/>
        <w:rPr>
          <w:rFonts w:hint="eastAsia" w:ascii="仿宋" w:hAnsi="仿宋" w:eastAsia="仿宋" w:cs="仿宋"/>
        </w:rPr>
      </w:pPr>
    </w:p>
    <w:p w14:paraId="77990B7E">
      <w:pPr>
        <w:pStyle w:val="24"/>
        <w:rPr>
          <w:rFonts w:hint="eastAsia" w:ascii="仿宋" w:hAnsi="仿宋" w:eastAsia="仿宋" w:cs="仿宋"/>
          <w:b/>
          <w:kern w:val="0"/>
          <w:sz w:val="32"/>
          <w:szCs w:val="32"/>
        </w:rPr>
      </w:pPr>
    </w:p>
    <w:p w14:paraId="794C93EA">
      <w:pPr>
        <w:rPr>
          <w:rFonts w:hint="eastAsia" w:ascii="仿宋" w:hAnsi="仿宋" w:eastAsia="仿宋" w:cs="仿宋"/>
          <w:b/>
          <w:kern w:val="0"/>
          <w:sz w:val="32"/>
          <w:szCs w:val="32"/>
        </w:rPr>
      </w:pPr>
    </w:p>
    <w:p w14:paraId="51C01DA9">
      <w:pPr>
        <w:pStyle w:val="23"/>
        <w:rPr>
          <w:rFonts w:hint="eastAsia" w:ascii="仿宋" w:hAnsi="仿宋" w:eastAsia="仿宋" w:cs="仿宋"/>
          <w:b/>
          <w:kern w:val="0"/>
          <w:sz w:val="32"/>
          <w:szCs w:val="32"/>
        </w:rPr>
      </w:pPr>
    </w:p>
    <w:p w14:paraId="7CC25864">
      <w:pPr>
        <w:pStyle w:val="24"/>
        <w:rPr>
          <w:rFonts w:hint="eastAsia" w:ascii="仿宋" w:hAnsi="仿宋" w:eastAsia="仿宋" w:cs="仿宋"/>
          <w:b/>
          <w:kern w:val="0"/>
          <w:sz w:val="32"/>
          <w:szCs w:val="32"/>
        </w:rPr>
      </w:pPr>
    </w:p>
    <w:p w14:paraId="0168E954">
      <w:pPr>
        <w:rPr>
          <w:rFonts w:hint="eastAsia" w:ascii="仿宋" w:hAnsi="仿宋" w:eastAsia="仿宋" w:cs="仿宋"/>
          <w:b/>
          <w:kern w:val="0"/>
          <w:sz w:val="32"/>
          <w:szCs w:val="32"/>
        </w:rPr>
      </w:pPr>
    </w:p>
    <w:p w14:paraId="2FEA47B7">
      <w:pPr>
        <w:pStyle w:val="24"/>
        <w:rPr>
          <w:rFonts w:hint="eastAsia" w:ascii="仿宋" w:hAnsi="仿宋" w:eastAsia="仿宋" w:cs="仿宋"/>
        </w:rPr>
      </w:pPr>
    </w:p>
    <w:p w14:paraId="401D1115">
      <w:pPr>
        <w:pStyle w:val="23"/>
        <w:rPr>
          <w:rFonts w:hint="eastAsia" w:ascii="仿宋" w:hAnsi="仿宋" w:eastAsia="仿宋" w:cs="仿宋"/>
          <w:b/>
          <w:kern w:val="0"/>
          <w:sz w:val="32"/>
          <w:szCs w:val="32"/>
        </w:rPr>
      </w:pPr>
    </w:p>
    <w:p w14:paraId="59DCA19F">
      <w:pPr>
        <w:snapToGrid w:val="0"/>
        <w:spacing w:line="360" w:lineRule="auto"/>
        <w:ind w:right="480"/>
        <w:jc w:val="both"/>
        <w:rPr>
          <w:rFonts w:hint="eastAsia" w:ascii="仿宋" w:hAnsi="仿宋" w:eastAsia="仿宋" w:cs="仿宋"/>
          <w:b/>
          <w:kern w:val="0"/>
          <w:sz w:val="32"/>
          <w:szCs w:val="32"/>
        </w:rPr>
      </w:pPr>
    </w:p>
    <w:p w14:paraId="0458AC14">
      <w:pPr>
        <w:pStyle w:val="698"/>
        <w:keepNext w:val="0"/>
        <w:pageBreakBefore w:val="0"/>
        <w:tabs>
          <w:tab w:val="clear" w:pos="720"/>
        </w:tabs>
        <w:snapToGrid w:val="0"/>
        <w:spacing w:before="120" w:after="120"/>
        <w:jc w:val="center"/>
        <w:outlineLvl w:val="9"/>
        <w:rPr>
          <w:rFonts w:hint="eastAsia" w:ascii="仿宋" w:hAnsi="仿宋" w:eastAsia="仿宋" w:cs="仿宋"/>
          <w:kern w:val="2"/>
          <w:sz w:val="32"/>
          <w:szCs w:val="32"/>
        </w:rPr>
      </w:pPr>
      <w:r>
        <w:rPr>
          <w:rFonts w:hint="eastAsia" w:ascii="仿宋" w:hAnsi="仿宋" w:eastAsia="仿宋" w:cs="仿宋"/>
          <w:kern w:val="2"/>
          <w:sz w:val="32"/>
          <w:szCs w:val="32"/>
          <w:lang w:val="en-US" w:eastAsia="zh-CN"/>
        </w:rPr>
        <w:t>一、</w:t>
      </w:r>
      <w:r>
        <w:rPr>
          <w:rFonts w:hint="eastAsia" w:ascii="仿宋" w:hAnsi="仿宋" w:eastAsia="仿宋" w:cs="仿宋"/>
          <w:kern w:val="2"/>
          <w:sz w:val="32"/>
          <w:szCs w:val="32"/>
        </w:rPr>
        <w:t>开标一览表（报价表）</w:t>
      </w:r>
    </w:p>
    <w:p w14:paraId="5C1E6BF5">
      <w:pPr>
        <w:ind w:left="279" w:leftChars="133"/>
        <w:rPr>
          <w:rFonts w:hint="eastAsia" w:ascii="仿宋" w:hAnsi="仿宋" w:eastAsia="仿宋" w:cs="仿宋"/>
          <w:color w:val="auto"/>
          <w:sz w:val="28"/>
          <w:lang w:eastAsia="zh-CN"/>
        </w:rPr>
      </w:pPr>
      <w:r>
        <w:rPr>
          <w:rFonts w:hint="eastAsia" w:ascii="仿宋" w:hAnsi="仿宋" w:eastAsia="仿宋" w:cs="仿宋"/>
          <w:color w:val="auto"/>
          <w:sz w:val="28"/>
        </w:rPr>
        <w:t>项目名称：</w:t>
      </w:r>
    </w:p>
    <w:p w14:paraId="4CB56D4A">
      <w:pPr>
        <w:ind w:left="279" w:leftChars="133"/>
        <w:rPr>
          <w:rFonts w:hint="eastAsia" w:ascii="仿宋" w:hAnsi="仿宋" w:eastAsia="仿宋" w:cs="仿宋"/>
          <w:sz w:val="24"/>
          <w:szCs w:val="24"/>
        </w:rPr>
      </w:pPr>
      <w:r>
        <w:rPr>
          <w:rFonts w:hint="eastAsia" w:ascii="仿宋" w:hAnsi="仿宋" w:eastAsia="仿宋" w:cs="仿宋"/>
          <w:color w:val="auto"/>
          <w:sz w:val="28"/>
        </w:rPr>
        <w:t>项目编号：</w:t>
      </w:r>
      <w:r>
        <w:rPr>
          <w:rFonts w:hint="eastAsia" w:ascii="仿宋" w:hAnsi="仿宋" w:eastAsia="仿宋" w:cs="仿宋"/>
          <w:color w:val="auto"/>
          <w:sz w:val="24"/>
          <w:szCs w:val="24"/>
          <w:lang w:eastAsia="zh-CN"/>
        </w:rPr>
        <w:t>诸正开</w:t>
      </w:r>
      <w:r>
        <w:rPr>
          <w:rFonts w:hint="eastAsia" w:ascii="仿宋" w:hAnsi="仿宋" w:eastAsia="仿宋" w:cs="仿宋"/>
          <w:color w:val="auto"/>
          <w:sz w:val="24"/>
          <w:szCs w:val="24"/>
        </w:rPr>
        <w:t xml:space="preserve"> 20</w:t>
      </w:r>
      <w:r>
        <w:rPr>
          <w:rFonts w:hint="eastAsia" w:ascii="仿宋" w:hAnsi="仿宋" w:eastAsia="仿宋" w:cs="仿宋"/>
          <w:color w:val="auto"/>
          <w:sz w:val="24"/>
          <w:szCs w:val="24"/>
          <w:lang w:val="en-US" w:eastAsia="zh-CN"/>
        </w:rPr>
        <w:t>25</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 xml:space="preserve">                           </w:t>
      </w:r>
    </w:p>
    <w:p w14:paraId="52E4C8D4">
      <w:pPr>
        <w:widowControl/>
        <w:ind w:firstLine="12000" w:firstLineChars="5000"/>
        <w:jc w:val="left"/>
        <w:rPr>
          <w:rFonts w:hint="eastAsia"/>
          <w:lang w:val="en-US" w:eastAsia="zh-CN"/>
        </w:rPr>
      </w:pPr>
      <w:r>
        <w:rPr>
          <w:rFonts w:hint="eastAsia" w:ascii="仿宋" w:hAnsi="仿宋" w:eastAsia="仿宋" w:cs="仿宋"/>
          <w:sz w:val="24"/>
          <w:szCs w:val="24"/>
          <w:lang w:val="en-US" w:eastAsia="zh-CN"/>
        </w:rPr>
        <w:t>单</w:t>
      </w:r>
    </w:p>
    <w:tbl>
      <w:tblPr>
        <w:tblStyle w:val="62"/>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3468"/>
        <w:gridCol w:w="1791"/>
        <w:gridCol w:w="3477"/>
      </w:tblGrid>
      <w:tr w14:paraId="6232F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94" w:type="dxa"/>
            <w:vMerge w:val="restart"/>
            <w:noWrap w:val="0"/>
            <w:vAlign w:val="center"/>
          </w:tcPr>
          <w:p w14:paraId="333AFCD7">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标</w:t>
            </w:r>
            <w:r>
              <w:rPr>
                <w:rFonts w:hint="eastAsia" w:ascii="仿宋" w:hAnsi="仿宋" w:eastAsia="仿宋" w:cs="仿宋"/>
                <w:b/>
                <w:color w:val="auto"/>
                <w:sz w:val="24"/>
                <w:szCs w:val="24"/>
              </w:rPr>
              <w:t>号</w:t>
            </w:r>
          </w:p>
        </w:tc>
        <w:tc>
          <w:tcPr>
            <w:tcW w:w="3468" w:type="dxa"/>
            <w:vMerge w:val="restart"/>
            <w:noWrap w:val="0"/>
            <w:vAlign w:val="center"/>
          </w:tcPr>
          <w:p w14:paraId="1D5B6284">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标</w:t>
            </w:r>
            <w:r>
              <w:rPr>
                <w:rFonts w:hint="eastAsia" w:ascii="仿宋" w:hAnsi="仿宋" w:eastAsia="仿宋" w:cs="仿宋"/>
                <w:b/>
                <w:color w:val="auto"/>
                <w:sz w:val="24"/>
                <w:szCs w:val="24"/>
                <w:lang w:val="en-US" w:eastAsia="zh-CN"/>
              </w:rPr>
              <w:t>项</w:t>
            </w:r>
            <w:r>
              <w:rPr>
                <w:rFonts w:hint="eastAsia" w:ascii="仿宋" w:hAnsi="仿宋" w:eastAsia="仿宋" w:cs="仿宋"/>
                <w:b/>
                <w:color w:val="auto"/>
                <w:sz w:val="24"/>
                <w:szCs w:val="24"/>
              </w:rPr>
              <w:t>名称</w:t>
            </w:r>
          </w:p>
        </w:tc>
        <w:tc>
          <w:tcPr>
            <w:tcW w:w="5268" w:type="dxa"/>
            <w:gridSpan w:val="2"/>
            <w:noWrap w:val="0"/>
            <w:vAlign w:val="center"/>
          </w:tcPr>
          <w:p w14:paraId="08A9D25E">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折扣率报价</w:t>
            </w:r>
          </w:p>
        </w:tc>
      </w:tr>
      <w:tr w14:paraId="2F4AD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894" w:type="dxa"/>
            <w:vMerge w:val="continue"/>
            <w:noWrap w:val="0"/>
            <w:vAlign w:val="center"/>
          </w:tcPr>
          <w:p w14:paraId="6CB1423C">
            <w:pPr>
              <w:jc w:val="center"/>
              <w:outlineLvl w:val="9"/>
              <w:rPr>
                <w:rFonts w:hint="eastAsia" w:ascii="仿宋" w:hAnsi="仿宋" w:eastAsia="仿宋" w:cs="仿宋"/>
                <w:b/>
                <w:color w:val="auto"/>
                <w:sz w:val="24"/>
                <w:szCs w:val="24"/>
              </w:rPr>
            </w:pPr>
          </w:p>
        </w:tc>
        <w:tc>
          <w:tcPr>
            <w:tcW w:w="3468" w:type="dxa"/>
            <w:vMerge w:val="continue"/>
            <w:noWrap w:val="0"/>
            <w:vAlign w:val="center"/>
          </w:tcPr>
          <w:p w14:paraId="4E12233D">
            <w:pPr>
              <w:jc w:val="center"/>
              <w:outlineLvl w:val="9"/>
              <w:rPr>
                <w:rFonts w:hint="eastAsia" w:ascii="仿宋" w:hAnsi="仿宋" w:eastAsia="仿宋" w:cs="仿宋"/>
                <w:b/>
                <w:color w:val="auto"/>
                <w:sz w:val="24"/>
                <w:szCs w:val="24"/>
              </w:rPr>
            </w:pPr>
          </w:p>
        </w:tc>
        <w:tc>
          <w:tcPr>
            <w:tcW w:w="1791" w:type="dxa"/>
            <w:noWrap w:val="0"/>
            <w:vAlign w:val="center"/>
          </w:tcPr>
          <w:p w14:paraId="77800129">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小写</w:t>
            </w:r>
          </w:p>
        </w:tc>
        <w:tc>
          <w:tcPr>
            <w:tcW w:w="3477" w:type="dxa"/>
            <w:noWrap w:val="0"/>
            <w:vAlign w:val="center"/>
          </w:tcPr>
          <w:p w14:paraId="33FE6D6F">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大写</w:t>
            </w:r>
          </w:p>
        </w:tc>
      </w:tr>
      <w:tr w14:paraId="24129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2" w:hRule="atLeast"/>
          <w:jc w:val="center"/>
        </w:trPr>
        <w:tc>
          <w:tcPr>
            <w:tcW w:w="894" w:type="dxa"/>
            <w:noWrap w:val="0"/>
            <w:vAlign w:val="center"/>
          </w:tcPr>
          <w:p w14:paraId="258EA3AA">
            <w:pPr>
              <w:jc w:val="center"/>
              <w:outlineLvl w:val="9"/>
              <w:rPr>
                <w:rFonts w:hint="eastAsia" w:ascii="仿宋" w:hAnsi="仿宋" w:eastAsia="仿宋" w:cs="仿宋"/>
                <w:b/>
                <w:color w:val="auto"/>
                <w:sz w:val="24"/>
                <w:szCs w:val="24"/>
              </w:rPr>
            </w:pPr>
          </w:p>
        </w:tc>
        <w:tc>
          <w:tcPr>
            <w:tcW w:w="3468" w:type="dxa"/>
            <w:noWrap w:val="0"/>
            <w:vAlign w:val="center"/>
          </w:tcPr>
          <w:p w14:paraId="01D6C57A">
            <w:pPr>
              <w:jc w:val="left"/>
              <w:outlineLvl w:val="9"/>
              <w:rPr>
                <w:rFonts w:hint="eastAsia" w:ascii="仿宋" w:hAnsi="仿宋" w:eastAsia="仿宋" w:cs="仿宋"/>
                <w:color w:val="auto"/>
                <w:sz w:val="24"/>
                <w:szCs w:val="24"/>
                <w:lang w:eastAsia="zh-CN"/>
              </w:rPr>
            </w:pPr>
          </w:p>
        </w:tc>
        <w:tc>
          <w:tcPr>
            <w:tcW w:w="1791" w:type="dxa"/>
            <w:noWrap w:val="0"/>
            <w:vAlign w:val="center"/>
          </w:tcPr>
          <w:p w14:paraId="1481CE7C">
            <w:pPr>
              <w:spacing w:line="700" w:lineRule="exact"/>
              <w:jc w:val="left"/>
              <w:outlineLvl w:val="9"/>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w:t>
            </w:r>
          </w:p>
        </w:tc>
        <w:tc>
          <w:tcPr>
            <w:tcW w:w="3477" w:type="dxa"/>
            <w:noWrap w:val="0"/>
            <w:vAlign w:val="center"/>
          </w:tcPr>
          <w:p w14:paraId="10FFF33E">
            <w:pPr>
              <w:spacing w:line="700" w:lineRule="exact"/>
              <w:outlineLvl w:val="9"/>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百分之</w:t>
            </w:r>
          </w:p>
        </w:tc>
      </w:tr>
    </w:tbl>
    <w:p w14:paraId="3BF5F630"/>
    <w:p w14:paraId="2AADC38C">
      <w:pPr>
        <w:rPr>
          <w:rFonts w:hint="eastAsia" w:ascii="仿宋" w:hAnsi="仿宋" w:eastAsia="仿宋" w:cs="仿宋"/>
          <w:color w:val="auto"/>
          <w:sz w:val="28"/>
          <w:highlight w:val="none"/>
        </w:rPr>
      </w:pPr>
      <w:r>
        <w:rPr>
          <w:rFonts w:hint="eastAsia" w:ascii="仿宋" w:hAnsi="仿宋" w:eastAsia="仿宋" w:cs="仿宋"/>
          <w:color w:val="auto"/>
          <w:sz w:val="28"/>
          <w:highlight w:val="none"/>
        </w:rPr>
        <w:t>投标人：</w:t>
      </w:r>
      <w:r>
        <w:rPr>
          <w:rFonts w:hint="eastAsia" w:ascii="仿宋" w:hAnsi="仿宋" w:eastAsia="仿宋" w:cs="仿宋"/>
          <w:color w:val="auto"/>
          <w:sz w:val="28"/>
          <w:highlight w:val="none"/>
          <w:u w:val="single"/>
        </w:rPr>
        <w:t xml:space="preserve">          （盖章）            </w:t>
      </w:r>
      <w:r>
        <w:rPr>
          <w:rFonts w:hint="eastAsia" w:ascii="仿宋" w:hAnsi="仿宋" w:eastAsia="仿宋" w:cs="仿宋"/>
          <w:color w:val="auto"/>
          <w:sz w:val="28"/>
          <w:highlight w:val="none"/>
        </w:rPr>
        <w:t xml:space="preserve"> </w:t>
      </w:r>
    </w:p>
    <w:p w14:paraId="6C4000F9">
      <w:pPr>
        <w:ind w:firstLine="280" w:firstLineChars="100"/>
        <w:rPr>
          <w:rFonts w:hint="eastAsia" w:ascii="仿宋" w:hAnsi="仿宋" w:eastAsia="仿宋" w:cs="仿宋"/>
          <w:color w:val="auto"/>
          <w:sz w:val="28"/>
          <w:highlight w:val="none"/>
        </w:rPr>
      </w:pPr>
      <w:r>
        <w:rPr>
          <w:rFonts w:hint="eastAsia" w:ascii="仿宋" w:hAnsi="仿宋" w:eastAsia="仿宋" w:cs="仿宋"/>
          <w:color w:val="auto"/>
          <w:sz w:val="28"/>
          <w:highlight w:val="none"/>
        </w:rPr>
        <w:t xml:space="preserve">      </w:t>
      </w:r>
    </w:p>
    <w:p w14:paraId="0590ACEF">
      <w:pPr>
        <w:spacing w:line="340" w:lineRule="exact"/>
        <w:ind w:firstLine="280" w:firstLineChars="100"/>
        <w:rPr>
          <w:rFonts w:hint="eastAsia" w:ascii="仿宋" w:hAnsi="仿宋" w:eastAsia="仿宋" w:cs="仿宋"/>
          <w:color w:val="auto"/>
          <w:sz w:val="28"/>
          <w:highlight w:val="none"/>
        </w:rPr>
      </w:pPr>
      <w:r>
        <w:rPr>
          <w:rFonts w:hint="eastAsia" w:ascii="仿宋" w:hAnsi="仿宋" w:eastAsia="仿宋" w:cs="仿宋"/>
          <w:color w:val="auto"/>
          <w:sz w:val="28"/>
          <w:highlight w:val="none"/>
        </w:rPr>
        <w:t>日      期：     年    月    日</w:t>
      </w:r>
    </w:p>
    <w:p w14:paraId="747F12BF">
      <w:pPr>
        <w:pStyle w:val="83"/>
        <w:spacing w:line="240" w:lineRule="auto"/>
        <w:rPr>
          <w:rFonts w:hint="eastAsia" w:ascii="仿宋" w:hAnsi="仿宋" w:eastAsia="仿宋" w:cs="仿宋"/>
          <w:b/>
          <w:color w:val="auto"/>
          <w:kern w:val="0"/>
          <w:sz w:val="24"/>
          <w:highlight w:val="none"/>
          <w:lang w:val="zh-CN"/>
        </w:rPr>
      </w:pPr>
    </w:p>
    <w:p w14:paraId="2C7280AD">
      <w:pPr>
        <w:keepNext w:val="0"/>
        <w:keepLines w:val="0"/>
        <w:pageBreakBefore w:val="0"/>
        <w:widowControl w:val="0"/>
        <w:kinsoku/>
        <w:wordWrap/>
        <w:overflowPunct/>
        <w:topLinePunct w:val="0"/>
        <w:autoSpaceDE/>
        <w:autoSpaceDN/>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1</w:t>
      </w:r>
      <w:r>
        <w:rPr>
          <w:rFonts w:hint="eastAsia" w:ascii="仿宋" w:hAnsi="仿宋" w:eastAsia="仿宋" w:cs="仿宋"/>
          <w:kern w:val="0"/>
          <w:sz w:val="24"/>
          <w:lang w:val="zh-CN"/>
        </w:rPr>
        <w:t>、</w:t>
      </w:r>
      <w:r>
        <w:rPr>
          <w:rFonts w:hint="eastAsia" w:ascii="仿宋" w:hAnsi="仿宋" w:eastAsia="仿宋" w:cs="仿宋"/>
          <w:color w:val="auto"/>
          <w:kern w:val="0"/>
          <w:sz w:val="24"/>
          <w:highlight w:val="none"/>
          <w:lang w:val="zh-CN"/>
        </w:rPr>
        <w:t>此表在不改变格式要求的情况下，投标人可根据项目实际情况自行调整。，单位统一均为人民币元。</w:t>
      </w:r>
    </w:p>
    <w:p w14:paraId="180CB91B">
      <w:pPr>
        <w:keepNext w:val="0"/>
        <w:keepLines w:val="0"/>
        <w:pageBreakBefore w:val="0"/>
        <w:widowControl w:val="0"/>
        <w:kinsoku/>
        <w:wordWrap/>
        <w:overflowPunct/>
        <w:topLinePunct w:val="0"/>
        <w:autoSpaceDE/>
        <w:autoSpaceDN/>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2、</w:t>
      </w:r>
      <w:r>
        <w:rPr>
          <w:rFonts w:hint="eastAsia" w:ascii="仿宋" w:hAnsi="仿宋" w:eastAsia="仿宋" w:cs="仿宋"/>
          <w:kern w:val="0"/>
          <w:sz w:val="24"/>
          <w:lang w:val="zh-CN"/>
        </w:rPr>
        <w:t>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投标文件含有采购人不能接受的附加条件的，投标无效</w:t>
      </w:r>
      <w:r>
        <w:rPr>
          <w:rFonts w:hint="eastAsia" w:ascii="仿宋" w:hAnsi="仿宋" w:eastAsia="仿宋" w:cs="仿宋"/>
          <w:b/>
          <w:kern w:val="0"/>
          <w:sz w:val="24"/>
          <w:lang w:val="zh-CN"/>
        </w:rPr>
        <w:t>。</w:t>
      </w:r>
    </w:p>
    <w:p w14:paraId="1CBAD9D4">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3</w:t>
      </w:r>
      <w:r>
        <w:rPr>
          <w:rFonts w:hint="eastAsia" w:ascii="仿宋" w:hAnsi="仿宋" w:eastAsia="仿宋" w:cs="仿宋"/>
          <w:kern w:val="0"/>
          <w:sz w:val="24"/>
          <w:lang w:val="zh-CN"/>
        </w:rPr>
        <w:t>、特别提示：采购代理机构将对项目名称和项目编号，中标供应商名称、地址和中标金额，主要中标标的名称、规格型号、数量、单价、服务要求等予以公示。</w:t>
      </w:r>
    </w:p>
    <w:p w14:paraId="4391DB5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color w:val="auto"/>
          <w:sz w:val="28"/>
        </w:rPr>
        <w:sectPr>
          <w:pgSz w:w="11906" w:h="16838"/>
          <w:pgMar w:top="1440" w:right="1800" w:bottom="1440" w:left="1800" w:header="1077"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kern w:val="0"/>
          <w:sz w:val="24"/>
          <w:szCs w:val="22"/>
          <w:lang w:val="en-US" w:eastAsia="zh-CN"/>
        </w:rPr>
        <w:t>4</w:t>
      </w:r>
      <w:r>
        <w:rPr>
          <w:rFonts w:hint="eastAsia" w:ascii="仿宋" w:hAnsi="仿宋" w:eastAsia="仿宋" w:cs="仿宋"/>
          <w:kern w:val="0"/>
          <w:sz w:val="24"/>
          <w:szCs w:val="22"/>
          <w:lang w:val="zh-CN"/>
        </w:rPr>
        <w:t>、</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5396345">
      <w:pPr>
        <w:pStyle w:val="24"/>
        <w:ind w:left="0" w:leftChars="0" w:firstLine="0" w:firstLineChars="0"/>
        <w:rPr>
          <w:rFonts w:hint="eastAsia" w:ascii="仿宋" w:hAnsi="仿宋" w:eastAsia="仿宋" w:cs="仿宋"/>
          <w:lang w:val="zh-CN"/>
        </w:rPr>
      </w:pPr>
    </w:p>
    <w:p w14:paraId="4CC3999F">
      <w:pPr>
        <w:pStyle w:val="698"/>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p>
    <w:p w14:paraId="22CBF329">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kern w:val="0"/>
          <w:sz w:val="36"/>
          <w:szCs w:val="36"/>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63B9FC7B">
      <w:pPr>
        <w:spacing w:line="360" w:lineRule="auto"/>
        <w:ind w:right="420" w:firstLine="3614" w:firstLineChars="1000"/>
        <w:rPr>
          <w:rFonts w:hint="eastAsia" w:ascii="仿宋" w:hAnsi="仿宋" w:eastAsia="仿宋" w:cs="仿宋"/>
          <w:b/>
          <w:kern w:val="0"/>
          <w:sz w:val="36"/>
          <w:szCs w:val="36"/>
        </w:rPr>
      </w:pPr>
    </w:p>
    <w:p w14:paraId="3DFA6A31">
      <w:pPr>
        <w:spacing w:line="360" w:lineRule="auto"/>
        <w:ind w:right="420" w:firstLine="3614" w:firstLineChars="1000"/>
        <w:rPr>
          <w:rFonts w:hint="eastAsia" w:ascii="仿宋" w:hAnsi="仿宋" w:eastAsia="仿宋" w:cs="仿宋"/>
          <w:b/>
          <w:kern w:val="0"/>
          <w:sz w:val="36"/>
          <w:szCs w:val="36"/>
        </w:rPr>
      </w:pPr>
    </w:p>
    <w:p w14:paraId="32067BDA">
      <w:pPr>
        <w:spacing w:line="360" w:lineRule="auto"/>
        <w:ind w:right="420" w:firstLine="3614" w:firstLineChars="1000"/>
        <w:rPr>
          <w:rFonts w:hint="eastAsia" w:ascii="仿宋" w:hAnsi="仿宋" w:eastAsia="仿宋" w:cs="仿宋"/>
          <w:b/>
          <w:kern w:val="0"/>
          <w:sz w:val="36"/>
          <w:szCs w:val="36"/>
        </w:rPr>
      </w:pPr>
    </w:p>
    <w:p w14:paraId="458E94F7">
      <w:pPr>
        <w:spacing w:line="360" w:lineRule="auto"/>
        <w:ind w:right="420" w:firstLine="3614" w:firstLineChars="1000"/>
        <w:rPr>
          <w:rFonts w:hint="eastAsia" w:ascii="仿宋" w:hAnsi="仿宋" w:eastAsia="仿宋" w:cs="仿宋"/>
          <w:b/>
          <w:kern w:val="0"/>
          <w:sz w:val="36"/>
          <w:szCs w:val="36"/>
        </w:rPr>
      </w:pPr>
    </w:p>
    <w:p w14:paraId="1EDD771E">
      <w:pPr>
        <w:spacing w:line="360" w:lineRule="auto"/>
        <w:ind w:right="420" w:firstLine="3614" w:firstLineChars="1000"/>
        <w:rPr>
          <w:rFonts w:hint="eastAsia" w:ascii="仿宋" w:hAnsi="仿宋" w:eastAsia="仿宋" w:cs="仿宋"/>
          <w:b/>
          <w:kern w:val="0"/>
          <w:sz w:val="36"/>
          <w:szCs w:val="36"/>
        </w:rPr>
      </w:pPr>
    </w:p>
    <w:p w14:paraId="0E41BADB">
      <w:pPr>
        <w:spacing w:line="360" w:lineRule="auto"/>
        <w:ind w:right="420" w:firstLine="3614" w:firstLineChars="1000"/>
        <w:rPr>
          <w:rFonts w:hint="eastAsia" w:ascii="仿宋" w:hAnsi="仿宋" w:eastAsia="仿宋" w:cs="仿宋"/>
          <w:b/>
          <w:kern w:val="0"/>
          <w:sz w:val="36"/>
          <w:szCs w:val="36"/>
        </w:rPr>
      </w:pPr>
    </w:p>
    <w:p w14:paraId="54ECF54E">
      <w:pPr>
        <w:tabs>
          <w:tab w:val="left" w:pos="8085"/>
        </w:tabs>
        <w:spacing w:line="360" w:lineRule="auto"/>
        <w:ind w:firstLine="1285" w:firstLineChars="400"/>
        <w:jc w:val="left"/>
        <w:rPr>
          <w:rFonts w:hint="eastAsia" w:ascii="仿宋" w:hAnsi="仿宋" w:eastAsia="仿宋" w:cs="仿宋"/>
          <w:b/>
          <w:sz w:val="32"/>
          <w:szCs w:val="32"/>
        </w:rPr>
      </w:pPr>
    </w:p>
    <w:p w14:paraId="69B9C820">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14:paraId="1001B3CD">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14:paraId="11AD6CD6">
      <w:pPr>
        <w:spacing w:line="360" w:lineRule="auto"/>
        <w:ind w:left="5060" w:hanging="5060" w:hangingChars="2100"/>
        <w:rPr>
          <w:rFonts w:hint="eastAsia" w:ascii="仿宋" w:hAnsi="仿宋" w:eastAsia="仿宋" w:cs="仿宋"/>
          <w:b/>
          <w:bCs/>
          <w:kern w:val="0"/>
          <w:sz w:val="24"/>
        </w:rPr>
      </w:pPr>
    </w:p>
    <w:p w14:paraId="07DFC6D8">
      <w:pPr>
        <w:pStyle w:val="2"/>
        <w:keepNext w:val="0"/>
        <w:keepLines w:val="0"/>
        <w:pageBreakBefore/>
        <w:widowControl/>
        <w:spacing w:before="100" w:beforeAutospacing="1" w:after="100" w:afterAutospacing="1" w:line="360" w:lineRule="auto"/>
        <w:jc w:val="center"/>
        <w:rPr>
          <w:rFonts w:hint="eastAsia" w:ascii="仿宋" w:hAnsi="仿宋" w:eastAsia="仿宋" w:cs="仿宋"/>
        </w:rPr>
      </w:pPr>
      <w:bookmarkStart w:id="391" w:name="_Toc465665161"/>
      <w:r>
        <w:rPr>
          <w:rFonts w:hint="eastAsia" w:ascii="仿宋" w:hAnsi="仿宋" w:eastAsia="仿宋" w:cs="仿宋"/>
        </w:rPr>
        <w:t>附件</w:t>
      </w:r>
      <w:bookmarkEnd w:id="391"/>
    </w:p>
    <w:p w14:paraId="71C4EDDF">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6F8B776C">
      <w:pPr>
        <w:spacing w:line="360" w:lineRule="auto"/>
        <w:jc w:val="center"/>
        <w:rPr>
          <w:rFonts w:hint="eastAsia" w:ascii="仿宋" w:hAnsi="仿宋" w:eastAsia="仿宋" w:cs="仿宋"/>
          <w:b/>
          <w:spacing w:val="6"/>
          <w:sz w:val="32"/>
          <w:szCs w:val="32"/>
        </w:rPr>
      </w:pPr>
      <w:bookmarkStart w:id="392" w:name="OLE_LINK13"/>
      <w:bookmarkStart w:id="393" w:name="OLE_LINK14"/>
      <w:r>
        <w:rPr>
          <w:rFonts w:hint="eastAsia" w:ascii="仿宋" w:hAnsi="仿宋" w:eastAsia="仿宋" w:cs="仿宋"/>
          <w:b/>
          <w:spacing w:val="6"/>
          <w:sz w:val="32"/>
          <w:szCs w:val="32"/>
        </w:rPr>
        <w:t>残疾人福利性单位声明函</w:t>
      </w:r>
    </w:p>
    <w:bookmarkEnd w:id="392"/>
    <w:bookmarkEnd w:id="393"/>
    <w:p w14:paraId="1B90701E">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pacing w:val="6"/>
          <w:sz w:val="30"/>
          <w:szCs w:val="30"/>
        </w:rPr>
      </w:pPr>
    </w:p>
    <w:p w14:paraId="3334F50E">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54DF05D">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6BA4502D">
      <w:pPr>
        <w:spacing w:line="360" w:lineRule="auto"/>
        <w:ind w:firstLine="480" w:firstLineChars="200"/>
        <w:rPr>
          <w:rFonts w:hint="eastAsia" w:ascii="仿宋" w:hAnsi="仿宋" w:eastAsia="仿宋" w:cs="仿宋"/>
          <w:sz w:val="24"/>
        </w:rPr>
      </w:pPr>
    </w:p>
    <w:p w14:paraId="7BEECE8B">
      <w:pPr>
        <w:spacing w:line="360" w:lineRule="auto"/>
        <w:ind w:firstLine="480" w:firstLineChars="200"/>
        <w:rPr>
          <w:rFonts w:hint="eastAsia" w:ascii="仿宋" w:hAnsi="仿宋" w:eastAsia="仿宋" w:cs="仿宋"/>
          <w:sz w:val="24"/>
        </w:rPr>
      </w:pPr>
    </w:p>
    <w:p w14:paraId="574867A0">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磋商供应商名称（电子签名）</w:t>
      </w:r>
      <w:r>
        <w:rPr>
          <w:rFonts w:hint="eastAsia" w:ascii="仿宋" w:hAnsi="仿宋" w:eastAsia="仿宋" w:cs="仿宋"/>
          <w:sz w:val="24"/>
        </w:rPr>
        <w:t>：</w:t>
      </w:r>
    </w:p>
    <w:p w14:paraId="06D06B99">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4CB6BA73">
      <w:pPr>
        <w:spacing w:line="360" w:lineRule="auto"/>
        <w:ind w:firstLine="480" w:firstLineChars="200"/>
        <w:rPr>
          <w:rFonts w:hint="eastAsia" w:ascii="仿宋" w:hAnsi="仿宋" w:eastAsia="仿宋" w:cs="仿宋"/>
          <w:sz w:val="24"/>
        </w:rPr>
      </w:pPr>
    </w:p>
    <w:p w14:paraId="48B31A61">
      <w:pPr>
        <w:spacing w:line="360" w:lineRule="auto"/>
        <w:ind w:firstLine="420" w:firstLineChars="200"/>
        <w:rPr>
          <w:rFonts w:hint="eastAsia" w:ascii="仿宋" w:hAnsi="仿宋" w:eastAsia="仿宋" w:cs="仿宋"/>
        </w:rPr>
      </w:pPr>
    </w:p>
    <w:p w14:paraId="63FABA2C">
      <w:pPr>
        <w:spacing w:line="360" w:lineRule="auto"/>
        <w:ind w:firstLine="420" w:firstLineChars="200"/>
        <w:rPr>
          <w:rFonts w:hint="eastAsia" w:ascii="仿宋" w:hAnsi="仿宋" w:eastAsia="仿宋" w:cs="仿宋"/>
        </w:rPr>
      </w:pPr>
    </w:p>
    <w:p w14:paraId="3AA9CE49">
      <w:pPr>
        <w:spacing w:line="360" w:lineRule="auto"/>
        <w:ind w:firstLine="420" w:firstLineChars="200"/>
        <w:rPr>
          <w:rFonts w:hint="eastAsia" w:ascii="仿宋" w:hAnsi="仿宋" w:eastAsia="仿宋" w:cs="仿宋"/>
        </w:rPr>
      </w:pPr>
    </w:p>
    <w:p w14:paraId="258B1DAB">
      <w:pPr>
        <w:spacing w:line="360" w:lineRule="auto"/>
        <w:ind w:firstLine="420" w:firstLineChars="200"/>
        <w:rPr>
          <w:rFonts w:hint="eastAsia" w:ascii="仿宋" w:hAnsi="仿宋" w:eastAsia="仿宋" w:cs="仿宋"/>
        </w:rPr>
      </w:pPr>
    </w:p>
    <w:p w14:paraId="2E2031C0">
      <w:pPr>
        <w:spacing w:line="360" w:lineRule="auto"/>
        <w:rPr>
          <w:rFonts w:hint="eastAsia" w:ascii="仿宋" w:hAnsi="仿宋" w:eastAsia="仿宋" w:cs="仿宋"/>
          <w:b/>
          <w:sz w:val="24"/>
        </w:rPr>
      </w:pPr>
    </w:p>
    <w:p w14:paraId="09E6A4DD">
      <w:pPr>
        <w:spacing w:line="360" w:lineRule="auto"/>
        <w:rPr>
          <w:rFonts w:hint="eastAsia" w:ascii="仿宋" w:hAnsi="仿宋" w:eastAsia="仿宋" w:cs="仿宋"/>
          <w:b/>
          <w:sz w:val="24"/>
        </w:rPr>
      </w:pPr>
    </w:p>
    <w:p w14:paraId="4DBC5016">
      <w:pPr>
        <w:spacing w:line="360" w:lineRule="auto"/>
        <w:rPr>
          <w:rFonts w:hint="eastAsia" w:ascii="仿宋" w:hAnsi="仿宋" w:eastAsia="仿宋" w:cs="仿宋"/>
          <w:b/>
          <w:sz w:val="24"/>
        </w:rPr>
      </w:pPr>
    </w:p>
    <w:p w14:paraId="62F05E57">
      <w:pPr>
        <w:spacing w:line="360" w:lineRule="auto"/>
        <w:rPr>
          <w:rFonts w:hint="eastAsia" w:ascii="仿宋" w:hAnsi="仿宋" w:eastAsia="仿宋" w:cs="仿宋"/>
          <w:b/>
          <w:sz w:val="24"/>
        </w:rPr>
      </w:pPr>
    </w:p>
    <w:p w14:paraId="171D31B8">
      <w:pPr>
        <w:spacing w:line="360" w:lineRule="auto"/>
        <w:rPr>
          <w:rFonts w:hint="eastAsia" w:ascii="仿宋" w:hAnsi="仿宋" w:eastAsia="仿宋" w:cs="仿宋"/>
          <w:b/>
          <w:sz w:val="24"/>
        </w:rPr>
      </w:pPr>
    </w:p>
    <w:p w14:paraId="3A5DB622">
      <w:pPr>
        <w:spacing w:line="360" w:lineRule="auto"/>
        <w:jc w:val="center"/>
        <w:rPr>
          <w:rFonts w:hint="eastAsia" w:ascii="仿宋" w:hAnsi="仿宋" w:eastAsia="仿宋" w:cs="仿宋"/>
          <w:b/>
          <w:spacing w:val="6"/>
          <w:sz w:val="32"/>
          <w:szCs w:val="32"/>
        </w:rPr>
      </w:pPr>
    </w:p>
    <w:p w14:paraId="6302C816">
      <w:pPr>
        <w:pStyle w:val="24"/>
        <w:rPr>
          <w:rFonts w:hint="eastAsia" w:ascii="仿宋" w:hAnsi="仿宋" w:eastAsia="仿宋" w:cs="仿宋"/>
        </w:rPr>
      </w:pPr>
    </w:p>
    <w:p w14:paraId="1CFA3A96">
      <w:pPr>
        <w:spacing w:line="360" w:lineRule="auto"/>
        <w:jc w:val="center"/>
        <w:rPr>
          <w:rFonts w:hint="eastAsia" w:ascii="仿宋" w:hAnsi="仿宋" w:eastAsia="仿宋" w:cs="仿宋"/>
          <w:b/>
          <w:spacing w:val="6"/>
          <w:sz w:val="32"/>
          <w:szCs w:val="32"/>
        </w:rPr>
      </w:pPr>
    </w:p>
    <w:p w14:paraId="28A98295">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0FD33F2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23A8F2AE">
      <w:pPr>
        <w:snapToGrid w:val="0"/>
        <w:spacing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5509ECDC">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100C6A40">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89819C7">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FC5223E">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2C6929A">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0E8E8C5">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44EC04D">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36F37DE9">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51A45776">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1D3C92BE">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0D301FF9">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08F9D4E">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5D5166EC">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61F3D3EB">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33702334">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3C143134">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8E8A129">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6FC4064">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134CBA2C">
      <w:pPr>
        <w:snapToGrid w:val="0"/>
        <w:spacing w:line="360" w:lineRule="auto"/>
        <w:rPr>
          <w:rFonts w:hint="eastAsia" w:ascii="仿宋" w:hAnsi="仿宋" w:eastAsia="仿宋" w:cs="仿宋"/>
          <w:sz w:val="24"/>
        </w:rPr>
      </w:pPr>
      <w:r>
        <w:rPr>
          <w:rFonts w:hint="eastAsia" w:ascii="仿宋" w:hAnsi="仿宋" w:eastAsia="仿宋" w:cs="仿宋"/>
          <w:sz w:val="24"/>
        </w:rPr>
        <w:t>……</w:t>
      </w:r>
    </w:p>
    <w:p w14:paraId="296E1377">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2D147E13">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3513E964">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6B9B8E2F">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437CBB08">
      <w:pPr>
        <w:keepNext w:val="0"/>
        <w:keepLines w:val="0"/>
        <w:pageBreakBefore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p>
    <w:p w14:paraId="7976B99C">
      <w:pPr>
        <w:keepNext w:val="0"/>
        <w:keepLines w:val="0"/>
        <w:pageBreakBefore w:val="0"/>
        <w:kinsoku/>
        <w:wordWrap/>
        <w:overflowPunct/>
        <w:topLinePunct w:val="0"/>
        <w:autoSpaceDE/>
        <w:autoSpaceDN/>
        <w:bidi w:val="0"/>
        <w:adjustRightInd w:val="0"/>
        <w:snapToGrid/>
        <w:spacing w:line="420" w:lineRule="exact"/>
        <w:textAlignment w:val="auto"/>
        <w:rPr>
          <w:rFonts w:hint="eastAsia" w:ascii="仿宋" w:hAnsi="仿宋" w:eastAsia="仿宋" w:cs="仿宋"/>
          <w:b/>
          <w:sz w:val="24"/>
        </w:rPr>
      </w:pPr>
      <w:r>
        <w:rPr>
          <w:rFonts w:hint="eastAsia" w:ascii="仿宋" w:hAnsi="仿宋" w:eastAsia="仿宋" w:cs="仿宋"/>
          <w:b/>
          <w:sz w:val="24"/>
        </w:rPr>
        <w:t>质疑函制作说明：</w:t>
      </w:r>
    </w:p>
    <w:p w14:paraId="4782DD59">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72B3EB39">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19148911">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6DD2E6C4">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4C790911">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14:paraId="6E8BF1C3">
      <w:pPr>
        <w:keepNext w:val="0"/>
        <w:keepLines w:val="0"/>
        <w:pageBreakBefore w:val="0"/>
        <w:widowControl/>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6407A4B7">
      <w:pPr>
        <w:widowControl/>
        <w:spacing w:line="360" w:lineRule="auto"/>
        <w:ind w:firstLine="600" w:firstLineChars="200"/>
        <w:jc w:val="left"/>
        <w:rPr>
          <w:rFonts w:hint="eastAsia" w:ascii="仿宋" w:hAnsi="仿宋" w:eastAsia="仿宋" w:cs="仿宋"/>
          <w:sz w:val="30"/>
          <w:szCs w:val="30"/>
        </w:rPr>
      </w:pPr>
    </w:p>
    <w:p w14:paraId="6C945A88">
      <w:pPr>
        <w:spacing w:line="360" w:lineRule="auto"/>
        <w:jc w:val="center"/>
        <w:rPr>
          <w:rFonts w:hint="eastAsia" w:ascii="仿宋" w:hAnsi="仿宋" w:eastAsia="仿宋" w:cs="仿宋"/>
          <w:b/>
          <w:spacing w:val="6"/>
          <w:sz w:val="32"/>
          <w:szCs w:val="32"/>
        </w:rPr>
      </w:pPr>
    </w:p>
    <w:p w14:paraId="3D473F53">
      <w:pPr>
        <w:spacing w:line="360" w:lineRule="auto"/>
        <w:jc w:val="center"/>
        <w:rPr>
          <w:rFonts w:hint="eastAsia" w:ascii="仿宋" w:hAnsi="仿宋" w:eastAsia="仿宋" w:cs="仿宋"/>
          <w:b/>
          <w:spacing w:val="6"/>
          <w:sz w:val="32"/>
          <w:szCs w:val="32"/>
        </w:rPr>
      </w:pPr>
    </w:p>
    <w:p w14:paraId="04A97BCD">
      <w:pPr>
        <w:spacing w:line="360" w:lineRule="auto"/>
        <w:jc w:val="center"/>
        <w:rPr>
          <w:rFonts w:hint="eastAsia" w:ascii="仿宋" w:hAnsi="仿宋" w:eastAsia="仿宋" w:cs="仿宋"/>
          <w:b/>
          <w:spacing w:val="6"/>
          <w:sz w:val="32"/>
          <w:szCs w:val="32"/>
        </w:rPr>
      </w:pPr>
    </w:p>
    <w:p w14:paraId="6EB56FB2">
      <w:pPr>
        <w:spacing w:line="360" w:lineRule="auto"/>
        <w:jc w:val="center"/>
        <w:rPr>
          <w:rFonts w:hint="eastAsia" w:ascii="仿宋" w:hAnsi="仿宋" w:eastAsia="仿宋" w:cs="仿宋"/>
          <w:b/>
          <w:spacing w:val="6"/>
          <w:sz w:val="32"/>
          <w:szCs w:val="32"/>
        </w:rPr>
      </w:pPr>
    </w:p>
    <w:p w14:paraId="56B987DD">
      <w:pPr>
        <w:spacing w:line="360" w:lineRule="auto"/>
        <w:jc w:val="center"/>
        <w:rPr>
          <w:rFonts w:hint="eastAsia" w:ascii="仿宋" w:hAnsi="仿宋" w:eastAsia="仿宋" w:cs="仿宋"/>
          <w:b/>
          <w:spacing w:val="6"/>
          <w:sz w:val="32"/>
          <w:szCs w:val="32"/>
        </w:rPr>
      </w:pPr>
    </w:p>
    <w:p w14:paraId="7D05E88B">
      <w:pPr>
        <w:spacing w:line="360" w:lineRule="auto"/>
        <w:jc w:val="center"/>
        <w:rPr>
          <w:rFonts w:hint="eastAsia" w:ascii="仿宋" w:hAnsi="仿宋" w:eastAsia="仿宋" w:cs="仿宋"/>
          <w:b/>
          <w:spacing w:val="6"/>
          <w:sz w:val="32"/>
          <w:szCs w:val="32"/>
        </w:rPr>
      </w:pPr>
    </w:p>
    <w:p w14:paraId="5B6B3276">
      <w:pPr>
        <w:spacing w:line="360" w:lineRule="auto"/>
        <w:jc w:val="center"/>
        <w:rPr>
          <w:rFonts w:hint="eastAsia" w:ascii="仿宋" w:hAnsi="仿宋" w:eastAsia="仿宋" w:cs="仿宋"/>
          <w:b/>
          <w:spacing w:val="6"/>
          <w:sz w:val="32"/>
          <w:szCs w:val="32"/>
        </w:rPr>
      </w:pPr>
    </w:p>
    <w:p w14:paraId="24A0546E">
      <w:pPr>
        <w:spacing w:line="360" w:lineRule="auto"/>
        <w:jc w:val="center"/>
        <w:rPr>
          <w:rFonts w:hint="eastAsia" w:ascii="仿宋" w:hAnsi="仿宋" w:eastAsia="仿宋" w:cs="仿宋"/>
          <w:b/>
          <w:spacing w:val="6"/>
          <w:sz w:val="32"/>
          <w:szCs w:val="32"/>
        </w:rPr>
      </w:pPr>
    </w:p>
    <w:p w14:paraId="47F22F53">
      <w:pPr>
        <w:pStyle w:val="24"/>
        <w:rPr>
          <w:rFonts w:hint="eastAsia" w:ascii="仿宋" w:hAnsi="仿宋" w:eastAsia="仿宋" w:cs="仿宋"/>
          <w:b/>
          <w:spacing w:val="6"/>
          <w:sz w:val="32"/>
          <w:szCs w:val="32"/>
        </w:rPr>
      </w:pPr>
    </w:p>
    <w:p w14:paraId="4C4075CA">
      <w:pPr>
        <w:rPr>
          <w:rFonts w:hint="eastAsia" w:ascii="仿宋" w:hAnsi="仿宋" w:eastAsia="仿宋" w:cs="仿宋"/>
          <w:b/>
          <w:spacing w:val="6"/>
          <w:sz w:val="32"/>
          <w:szCs w:val="32"/>
        </w:rPr>
      </w:pPr>
    </w:p>
    <w:p w14:paraId="4C667859">
      <w:pPr>
        <w:pStyle w:val="24"/>
        <w:rPr>
          <w:rFonts w:hint="eastAsia" w:ascii="仿宋" w:hAnsi="仿宋" w:eastAsia="仿宋" w:cs="仿宋"/>
          <w:b/>
          <w:spacing w:val="6"/>
          <w:sz w:val="32"/>
          <w:szCs w:val="32"/>
        </w:rPr>
      </w:pPr>
    </w:p>
    <w:p w14:paraId="409984A8">
      <w:pPr>
        <w:rPr>
          <w:rFonts w:hint="eastAsia" w:ascii="仿宋" w:hAnsi="仿宋" w:eastAsia="仿宋" w:cs="仿宋"/>
          <w:b/>
          <w:spacing w:val="6"/>
          <w:sz w:val="32"/>
          <w:szCs w:val="32"/>
        </w:rPr>
      </w:pPr>
    </w:p>
    <w:p w14:paraId="6099BF98">
      <w:pPr>
        <w:pStyle w:val="24"/>
        <w:rPr>
          <w:rFonts w:hint="eastAsia" w:ascii="仿宋" w:hAnsi="仿宋" w:eastAsia="仿宋" w:cs="仿宋"/>
          <w:b/>
          <w:spacing w:val="6"/>
          <w:sz w:val="32"/>
          <w:szCs w:val="32"/>
        </w:rPr>
      </w:pPr>
    </w:p>
    <w:p w14:paraId="6F86230A">
      <w:pPr>
        <w:rPr>
          <w:rFonts w:hint="eastAsia" w:ascii="仿宋" w:hAnsi="仿宋" w:eastAsia="仿宋" w:cs="仿宋"/>
        </w:rPr>
      </w:pPr>
    </w:p>
    <w:p w14:paraId="68839E5A">
      <w:pPr>
        <w:rPr>
          <w:rFonts w:hint="eastAsia" w:ascii="仿宋" w:hAnsi="仿宋" w:eastAsia="仿宋" w:cs="仿宋"/>
          <w:b/>
          <w:spacing w:val="6"/>
          <w:sz w:val="32"/>
          <w:szCs w:val="32"/>
        </w:rPr>
      </w:pPr>
    </w:p>
    <w:p w14:paraId="71106B0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3A493CBF">
      <w:pPr>
        <w:spacing w:line="360" w:lineRule="auto"/>
        <w:jc w:val="center"/>
        <w:rPr>
          <w:rFonts w:hint="eastAsia" w:ascii="仿宋" w:hAnsi="仿宋" w:eastAsia="仿宋" w:cs="仿宋"/>
          <w:b/>
          <w:sz w:val="24"/>
        </w:rPr>
      </w:pPr>
    </w:p>
    <w:p w14:paraId="355C575B">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495880A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一、投诉相关主体基本情况</w:t>
      </w:r>
    </w:p>
    <w:p w14:paraId="32C2DB8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D0767D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77DED17">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AD9DA34">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151107E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8B6F64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4A94A72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C63D48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C647C2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984877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被投诉人2</w:t>
      </w:r>
    </w:p>
    <w:p w14:paraId="08AD4D8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15C892D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3AF614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B2C76C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C6F993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二、投诉项目基本情况</w:t>
      </w:r>
    </w:p>
    <w:p w14:paraId="68F76DE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36BF5F9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825051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03EEC87">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74D9487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D35408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4B90212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三、质疑基本情况</w:t>
      </w:r>
    </w:p>
    <w:p w14:paraId="62F621C4">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06A7B767">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3D90D97">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75271A3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四、投诉事项具体内容</w:t>
      </w:r>
    </w:p>
    <w:p w14:paraId="55F83BF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00B410B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3A7FAC9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203CC35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38CA74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125941F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投诉事项2</w:t>
      </w:r>
    </w:p>
    <w:p w14:paraId="6CB9654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70796F5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五、与投诉事项相关的投诉请求</w:t>
      </w:r>
    </w:p>
    <w:p w14:paraId="5825B93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A4C464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 xml:space="preserve">                                                                                                    </w:t>
      </w:r>
    </w:p>
    <w:p w14:paraId="2D69B6F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71E0672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05495B0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30B7A64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77D285D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r>
        <w:rPr>
          <w:rFonts w:hint="eastAsia" w:ascii="仿宋" w:hAnsi="仿宋" w:eastAsia="仿宋" w:cs="仿宋"/>
          <w:b/>
          <w:sz w:val="24"/>
        </w:rPr>
        <w:t>投诉书制作说明：</w:t>
      </w:r>
    </w:p>
    <w:p w14:paraId="1E7DADD7">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1806A42">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D413472">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6E5D2C74">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59F60465">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3AE26D45">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6.投诉书的投诉请求应与投诉事项相关。</w:t>
      </w:r>
    </w:p>
    <w:p w14:paraId="4A22659E">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07C1C3D3">
      <w:pPr>
        <w:spacing w:line="360" w:lineRule="auto"/>
        <w:rPr>
          <w:rFonts w:hint="eastAsia" w:ascii="仿宋" w:hAnsi="仿宋" w:eastAsia="仿宋" w:cs="仿宋"/>
          <w:b/>
          <w:sz w:val="24"/>
        </w:rPr>
      </w:pPr>
    </w:p>
    <w:p w14:paraId="575EE38F">
      <w:pPr>
        <w:autoSpaceDE w:val="0"/>
        <w:autoSpaceDN w:val="0"/>
        <w:jc w:val="center"/>
        <w:rPr>
          <w:rFonts w:hint="eastAsia" w:ascii="仿宋" w:hAnsi="仿宋" w:eastAsia="仿宋" w:cs="仿宋"/>
          <w:b/>
          <w:spacing w:val="6"/>
          <w:sz w:val="32"/>
          <w:szCs w:val="32"/>
        </w:rPr>
      </w:pPr>
    </w:p>
    <w:p w14:paraId="534D79CC">
      <w:pPr>
        <w:autoSpaceDE w:val="0"/>
        <w:autoSpaceDN w:val="0"/>
        <w:jc w:val="center"/>
        <w:rPr>
          <w:rFonts w:hint="eastAsia" w:ascii="仿宋" w:hAnsi="仿宋" w:eastAsia="仿宋" w:cs="仿宋"/>
          <w:b/>
          <w:spacing w:val="6"/>
          <w:sz w:val="32"/>
          <w:szCs w:val="32"/>
        </w:rPr>
      </w:pPr>
    </w:p>
    <w:p w14:paraId="506A7F21">
      <w:pPr>
        <w:autoSpaceDE w:val="0"/>
        <w:autoSpaceDN w:val="0"/>
        <w:jc w:val="center"/>
        <w:rPr>
          <w:rFonts w:hint="eastAsia" w:ascii="仿宋" w:hAnsi="仿宋" w:eastAsia="仿宋" w:cs="仿宋"/>
          <w:b/>
          <w:spacing w:val="6"/>
          <w:sz w:val="32"/>
          <w:szCs w:val="32"/>
        </w:rPr>
      </w:pPr>
    </w:p>
    <w:p w14:paraId="790B9AE1">
      <w:pPr>
        <w:autoSpaceDE w:val="0"/>
        <w:autoSpaceDN w:val="0"/>
        <w:jc w:val="center"/>
        <w:rPr>
          <w:rFonts w:hint="eastAsia" w:ascii="仿宋" w:hAnsi="仿宋" w:eastAsia="仿宋" w:cs="仿宋"/>
          <w:b/>
          <w:spacing w:val="6"/>
          <w:sz w:val="32"/>
          <w:szCs w:val="32"/>
        </w:rPr>
      </w:pPr>
    </w:p>
    <w:p w14:paraId="26BA91C5">
      <w:pPr>
        <w:autoSpaceDE w:val="0"/>
        <w:autoSpaceDN w:val="0"/>
        <w:jc w:val="center"/>
        <w:rPr>
          <w:rFonts w:hint="eastAsia" w:ascii="仿宋" w:hAnsi="仿宋" w:eastAsia="仿宋" w:cs="仿宋"/>
          <w:b/>
          <w:spacing w:val="6"/>
          <w:sz w:val="32"/>
          <w:szCs w:val="32"/>
        </w:rPr>
      </w:pPr>
    </w:p>
    <w:p w14:paraId="25F504CD">
      <w:pPr>
        <w:autoSpaceDE w:val="0"/>
        <w:autoSpaceDN w:val="0"/>
        <w:jc w:val="center"/>
        <w:rPr>
          <w:rFonts w:hint="eastAsia" w:ascii="仿宋" w:hAnsi="仿宋" w:eastAsia="仿宋" w:cs="仿宋"/>
          <w:b/>
          <w:spacing w:val="6"/>
          <w:sz w:val="32"/>
          <w:szCs w:val="32"/>
        </w:rPr>
      </w:pPr>
    </w:p>
    <w:p w14:paraId="14A002CB">
      <w:pPr>
        <w:pStyle w:val="24"/>
        <w:rPr>
          <w:rFonts w:hint="eastAsia" w:ascii="仿宋" w:hAnsi="仿宋" w:eastAsia="仿宋" w:cs="仿宋"/>
          <w:b/>
          <w:spacing w:val="6"/>
          <w:sz w:val="32"/>
          <w:szCs w:val="32"/>
        </w:rPr>
      </w:pPr>
    </w:p>
    <w:p w14:paraId="69CD95C6">
      <w:pPr>
        <w:rPr>
          <w:rFonts w:hint="eastAsia" w:ascii="仿宋" w:hAnsi="仿宋" w:eastAsia="仿宋" w:cs="仿宋"/>
          <w:b/>
          <w:spacing w:val="6"/>
          <w:sz w:val="32"/>
          <w:szCs w:val="32"/>
        </w:rPr>
      </w:pPr>
    </w:p>
    <w:p w14:paraId="151A3BEF">
      <w:pPr>
        <w:pStyle w:val="61"/>
        <w:rPr>
          <w:rFonts w:hint="eastAsia"/>
        </w:rPr>
      </w:pPr>
    </w:p>
    <w:p w14:paraId="49E51A2C">
      <w:pPr>
        <w:rPr>
          <w:rFonts w:hint="eastAsia"/>
        </w:rPr>
      </w:pPr>
    </w:p>
    <w:p w14:paraId="385CA56F">
      <w:pPr>
        <w:rPr>
          <w:rFonts w:hint="eastAsia" w:ascii="仿宋" w:hAnsi="仿宋" w:eastAsia="仿宋" w:cs="仿宋"/>
        </w:rPr>
      </w:pPr>
    </w:p>
    <w:p w14:paraId="17D77E5F">
      <w:pPr>
        <w:autoSpaceDE w:val="0"/>
        <w:autoSpaceDN w:val="0"/>
        <w:jc w:val="center"/>
        <w:rPr>
          <w:rFonts w:hint="eastAsia" w:ascii="仿宋" w:hAnsi="仿宋" w:eastAsia="仿宋" w:cs="仿宋"/>
          <w:b/>
          <w:sz w:val="32"/>
          <w:szCs w:val="32"/>
        </w:rPr>
      </w:pPr>
      <w:r>
        <w:rPr>
          <w:rFonts w:hint="eastAsia" w:ascii="仿宋" w:hAnsi="仿宋" w:eastAsia="仿宋" w:cs="仿宋"/>
          <w:b/>
          <w:spacing w:val="6"/>
          <w:sz w:val="32"/>
          <w:szCs w:val="32"/>
        </w:rPr>
        <w:t>附件4：</w:t>
      </w:r>
      <w:r>
        <w:rPr>
          <w:rFonts w:hint="eastAsia" w:ascii="仿宋" w:hAnsi="仿宋" w:eastAsia="仿宋" w:cs="仿宋"/>
          <w:b/>
          <w:sz w:val="32"/>
          <w:szCs w:val="32"/>
        </w:rPr>
        <w:t>中小企业声明函</w:t>
      </w:r>
    </w:p>
    <w:p w14:paraId="1952EA0E">
      <w:pPr>
        <w:autoSpaceDE w:val="0"/>
        <w:autoSpaceDN w:val="0"/>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3BBEA2A6">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本公司郑重声明，根据《政府采购促进中小企业发展管理办法》 （财库﹝202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﹞46 号）的规定，本公司参加</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采购人</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项目</w:t>
      </w:r>
      <w:r>
        <w:rPr>
          <w:rFonts w:hint="eastAsia" w:ascii="仿宋" w:hAnsi="仿宋" w:eastAsia="仿宋" w:cs="仿宋"/>
          <w:color w:val="auto"/>
          <w:sz w:val="24"/>
          <w:highlight w:val="none"/>
          <w:u w:val="single"/>
          <w:lang w:val="en-US" w:eastAsia="zh-CN"/>
        </w:rPr>
        <w:t>名称</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rPr>
        <w:t>采购活动，服务全部由符合政策要求的中小企业承接 。相关企业（含联合体中的中小企业、签订分包意向协议的中小企业）的具体情况如下：</w:t>
      </w:r>
    </w:p>
    <w:p w14:paraId="1FCF905C">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rPr>
        <w:t>（标</w:t>
      </w:r>
      <w:r>
        <w:rPr>
          <w:rFonts w:hint="eastAsia" w:ascii="仿宋" w:hAnsi="仿宋" w:eastAsia="仿宋" w:cs="仿宋"/>
          <w:color w:val="auto"/>
          <w:sz w:val="24"/>
          <w:highlight w:val="none"/>
          <w:u w:val="single"/>
          <w:lang w:val="en-US" w:eastAsia="zh-CN"/>
        </w:rPr>
        <w:t>项</w:t>
      </w:r>
      <w:r>
        <w:rPr>
          <w:rFonts w:hint="eastAsia" w:ascii="仿宋" w:hAnsi="仿宋" w:eastAsia="仿宋" w:cs="仿宋"/>
          <w:color w:val="auto"/>
          <w:sz w:val="24"/>
          <w:highlight w:val="none"/>
          <w:u w:val="single"/>
        </w:rPr>
        <w:t>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；承建（承接）企业</w:t>
      </w:r>
      <w:r>
        <w:rPr>
          <w:rFonts w:hint="eastAsia" w:ascii="仿宋" w:hAnsi="仿宋" w:eastAsia="仿宋" w:cs="仿宋"/>
          <w:color w:val="auto"/>
          <w:sz w:val="24"/>
          <w:highlight w:val="none"/>
          <w:u w:val="single"/>
        </w:rPr>
        <w:t xml:space="preserve">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4C2D8C8">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w:t>
      </w:r>
      <w:r>
        <w:rPr>
          <w:rFonts w:hint="eastAsia" w:ascii="仿宋" w:hAnsi="仿宋" w:eastAsia="仿宋" w:cs="仿宋"/>
          <w:color w:val="auto"/>
          <w:sz w:val="24"/>
          <w:highlight w:val="none"/>
          <w:u w:val="single"/>
          <w:lang w:val="en-US" w:eastAsia="zh-CN"/>
        </w:rPr>
        <w:t>项</w:t>
      </w:r>
      <w:r>
        <w:rPr>
          <w:rFonts w:hint="eastAsia" w:ascii="仿宋" w:hAnsi="仿宋" w:eastAsia="仿宋" w:cs="仿宋"/>
          <w:color w:val="auto"/>
          <w:sz w:val="24"/>
          <w:highlight w:val="none"/>
          <w:u w:val="single"/>
        </w:rPr>
        <w:t>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；承建（承接）企业为</w:t>
      </w:r>
      <w:r>
        <w:rPr>
          <w:rFonts w:hint="eastAsia" w:ascii="仿宋" w:hAnsi="仿宋" w:eastAsia="仿宋" w:cs="仿宋"/>
          <w:color w:val="auto"/>
          <w:sz w:val="24"/>
          <w:highlight w:val="none"/>
          <w:u w:val="single"/>
        </w:rPr>
        <w:t xml:space="preserve">（企业名称）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B79F305">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3FF0F9A">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D6CE401">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19F50646">
      <w:pPr>
        <w:ind w:right="420" w:firstLine="5880" w:firstLineChars="2450"/>
        <w:jc w:val="left"/>
        <w:rPr>
          <w:rFonts w:hint="eastAsia" w:ascii="仿宋" w:hAnsi="仿宋" w:eastAsia="仿宋" w:cs="仿宋"/>
          <w:color w:val="auto"/>
          <w:sz w:val="24"/>
          <w:highlight w:val="none"/>
        </w:rPr>
      </w:pPr>
    </w:p>
    <w:p w14:paraId="6759A484">
      <w:pPr>
        <w:spacing w:line="360" w:lineRule="auto"/>
        <w:jc w:val="right"/>
        <w:rPr>
          <w:rFonts w:hint="eastAsia" w:ascii="仿宋" w:hAnsi="仿宋" w:eastAsia="仿宋" w:cs="仿宋"/>
          <w:color w:val="auto"/>
          <w:sz w:val="24"/>
          <w:szCs w:val="22"/>
        </w:rPr>
      </w:pPr>
      <w:r>
        <w:rPr>
          <w:rFonts w:hint="eastAsia" w:ascii="仿宋" w:hAnsi="仿宋" w:eastAsia="仿宋" w:cs="仿宋"/>
          <w:color w:val="auto"/>
          <w:sz w:val="24"/>
          <w:szCs w:val="22"/>
          <w:lang w:val="en-US" w:eastAsia="zh-CN"/>
        </w:rPr>
        <w:t>磋商</w:t>
      </w:r>
      <w:r>
        <w:rPr>
          <w:rFonts w:hint="eastAsia" w:ascii="仿宋" w:hAnsi="仿宋" w:eastAsia="仿宋" w:cs="仿宋"/>
          <w:color w:val="auto"/>
          <w:sz w:val="24"/>
          <w:szCs w:val="22"/>
        </w:rPr>
        <w:t>供应商</w:t>
      </w:r>
      <w:r>
        <w:rPr>
          <w:rFonts w:hint="eastAsia" w:ascii="仿宋" w:hAnsi="仿宋" w:eastAsia="仿宋" w:cs="仿宋"/>
          <w:color w:val="auto"/>
          <w:sz w:val="24"/>
          <w:szCs w:val="22"/>
          <w:lang w:val="en-US" w:eastAsia="zh-CN"/>
        </w:rPr>
        <w:t>名称</w:t>
      </w:r>
      <w:r>
        <w:rPr>
          <w:rFonts w:hint="eastAsia" w:ascii="仿宋" w:hAnsi="仿宋" w:eastAsia="仿宋" w:cs="仿宋"/>
          <w:color w:val="auto"/>
          <w:sz w:val="24"/>
          <w:szCs w:val="22"/>
        </w:rPr>
        <w:t>（电子签章）：________________</w:t>
      </w:r>
    </w:p>
    <w:p w14:paraId="63089E51">
      <w:pPr>
        <w:spacing w:line="360" w:lineRule="auto"/>
        <w:ind w:firstLine="4800" w:firstLineChars="2000"/>
        <w:jc w:val="both"/>
        <w:rPr>
          <w:rFonts w:hint="eastAsia" w:ascii="仿宋" w:hAnsi="仿宋" w:eastAsia="仿宋" w:cs="仿宋"/>
          <w:b/>
          <w:bCs/>
          <w:color w:val="auto"/>
          <w:sz w:val="18"/>
          <w:szCs w:val="18"/>
        </w:rPr>
      </w:pPr>
      <w:r>
        <w:rPr>
          <w:rFonts w:hint="eastAsia" w:ascii="仿宋" w:hAnsi="仿宋" w:eastAsia="仿宋" w:cs="仿宋"/>
          <w:color w:val="auto"/>
          <w:sz w:val="24"/>
          <w:szCs w:val="22"/>
        </w:rPr>
        <w:t>日期：______年____月____日</w:t>
      </w:r>
    </w:p>
    <w:p w14:paraId="21C5E767">
      <w:pPr>
        <w:keepNext w:val="0"/>
        <w:keepLines w:val="0"/>
        <w:pageBreakBefore w:val="0"/>
        <w:widowControl w:val="0"/>
        <w:kinsoku/>
        <w:wordWrap/>
        <w:overflowPunct/>
        <w:topLinePunct w:val="0"/>
        <w:autoSpaceDE/>
        <w:autoSpaceDN/>
        <w:bidi w:val="0"/>
        <w:adjustRightInd w:val="0"/>
        <w:snapToGrid/>
        <w:spacing w:line="400" w:lineRule="atLeast"/>
        <w:ind w:left="0" w:right="0"/>
        <w:textAlignment w:val="auto"/>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注：</w:t>
      </w:r>
    </w:p>
    <w:p w14:paraId="24688122">
      <w:pPr>
        <w:keepNext w:val="0"/>
        <w:keepLines w:val="0"/>
        <w:pageBreakBefore w:val="0"/>
        <w:widowControl w:val="0"/>
        <w:kinsoku/>
        <w:wordWrap/>
        <w:overflowPunct/>
        <w:topLinePunct w:val="0"/>
        <w:autoSpaceDE/>
        <w:autoSpaceDN/>
        <w:bidi w:val="0"/>
        <w:adjustRightInd w:val="0"/>
        <w:snapToGrid/>
        <w:spacing w:line="400" w:lineRule="exact"/>
        <w:ind w:left="0" w:right="0" w:firstLine="482" w:firstLineChars="200"/>
        <w:textAlignment w:val="auto"/>
        <w:rPr>
          <w:rFonts w:hint="eastAsia" w:ascii="仿宋" w:hAnsi="仿宋" w:eastAsia="仿宋" w:cs="仿宋"/>
          <w:b/>
          <w:bCs/>
          <w:color w:val="auto"/>
          <w:sz w:val="24"/>
        </w:rPr>
      </w:pPr>
      <w:r>
        <w:rPr>
          <w:rFonts w:hint="eastAsia" w:ascii="仿宋" w:hAnsi="仿宋" w:eastAsia="仿宋" w:cs="仿宋"/>
          <w:b/>
          <w:bCs/>
          <w:color w:val="auto"/>
          <w:sz w:val="24"/>
        </w:rPr>
        <w:t>1、从业人员、营业收入、资产总额填报上一年度数据，无上一年度数据的新成立企业可不填报。</w:t>
      </w:r>
    </w:p>
    <w:p w14:paraId="32B289A0">
      <w:pPr>
        <w:keepNext w:val="0"/>
        <w:keepLines w:val="0"/>
        <w:pageBreakBefore w:val="0"/>
        <w:widowControl w:val="0"/>
        <w:kinsoku/>
        <w:wordWrap/>
        <w:overflowPunct/>
        <w:topLinePunct w:val="0"/>
        <w:autoSpaceDE/>
        <w:autoSpaceDN/>
        <w:bidi w:val="0"/>
        <w:adjustRightInd w:val="0"/>
        <w:snapToGrid/>
        <w:spacing w:line="400" w:lineRule="exact"/>
        <w:ind w:left="0" w:right="0" w:firstLine="482" w:firstLineChars="200"/>
        <w:textAlignment w:val="auto"/>
        <w:rPr>
          <w:rFonts w:hint="eastAsia" w:ascii="仿宋" w:hAnsi="仿宋" w:eastAsia="仿宋" w:cs="仿宋"/>
          <w:b/>
          <w:bCs/>
          <w:color w:val="auto"/>
          <w:sz w:val="24"/>
        </w:rPr>
      </w:pPr>
      <w:r>
        <w:rPr>
          <w:rFonts w:hint="eastAsia" w:ascii="仿宋" w:hAnsi="仿宋" w:eastAsia="仿宋" w:cs="仿宋"/>
          <w:b/>
          <w:bCs/>
          <w:color w:val="auto"/>
          <w:sz w:val="24"/>
        </w:rPr>
        <w:t>2、供应商应根据采购文件中明确的“所属行业”对应的中小企业划分标准，结合企业实际情况如实判断，属于中小企业的，应如实填写并提交《中小企业声明函》。</w:t>
      </w:r>
    </w:p>
    <w:p w14:paraId="31CE9710">
      <w:pPr>
        <w:keepNext w:val="0"/>
        <w:keepLines w:val="0"/>
        <w:pageBreakBefore w:val="0"/>
        <w:widowControl w:val="0"/>
        <w:kinsoku/>
        <w:wordWrap/>
        <w:overflowPunct/>
        <w:topLinePunct w:val="0"/>
        <w:autoSpaceDE/>
        <w:autoSpaceDN/>
        <w:bidi w:val="0"/>
        <w:adjustRightInd w:val="0"/>
        <w:snapToGrid/>
        <w:spacing w:line="400" w:lineRule="exact"/>
        <w:ind w:left="0" w:right="0" w:firstLine="482" w:firstLineChars="200"/>
        <w:textAlignment w:val="auto"/>
        <w:rPr>
          <w:rFonts w:hint="eastAsia" w:ascii="仿宋" w:hAnsi="仿宋" w:eastAsia="仿宋" w:cs="仿宋"/>
          <w:b/>
          <w:bCs/>
          <w:color w:val="auto"/>
          <w:sz w:val="24"/>
        </w:rPr>
      </w:pPr>
      <w:r>
        <w:rPr>
          <w:rFonts w:hint="eastAsia" w:ascii="仿宋" w:hAnsi="仿宋" w:eastAsia="仿宋" w:cs="仿宋"/>
          <w:b/>
          <w:bCs/>
          <w:color w:val="auto"/>
          <w:sz w:val="24"/>
        </w:rPr>
        <w:t>3、中小企业划分标准：详见《中小企业划型标准规定》（工信部联企业〔2011〕300号）。</w:t>
      </w:r>
    </w:p>
    <w:p w14:paraId="5A65AAF2">
      <w:pPr>
        <w:keepNext w:val="0"/>
        <w:keepLines w:val="0"/>
        <w:pageBreakBefore w:val="0"/>
        <w:widowControl w:val="0"/>
        <w:kinsoku/>
        <w:wordWrap/>
        <w:overflowPunct/>
        <w:topLinePunct w:val="0"/>
        <w:autoSpaceDE/>
        <w:autoSpaceDN/>
        <w:bidi w:val="0"/>
        <w:adjustRightInd w:val="0"/>
        <w:snapToGrid/>
        <w:spacing w:line="400" w:lineRule="exact"/>
        <w:ind w:left="0" w:right="0"/>
        <w:textAlignment w:val="auto"/>
        <w:rPr>
          <w:rFonts w:hint="eastAsia" w:ascii="仿宋" w:hAnsi="仿宋" w:eastAsia="仿宋" w:cs="仿宋"/>
          <w:bCs/>
          <w:sz w:val="24"/>
        </w:rPr>
      </w:pPr>
      <w:r>
        <w:rPr>
          <w:rFonts w:hint="eastAsia" w:ascii="仿宋" w:hAnsi="仿宋" w:eastAsia="仿宋" w:cs="仿宋"/>
          <w:b/>
          <w:bCs/>
          <w:color w:val="auto"/>
          <w:sz w:val="24"/>
        </w:rPr>
        <w:t>4、供应商对其提供的《中小企业声明函》真实性负责，声明函内容不实的，属于提供虚假材料谋取中标、成交，依照《中华人民共和国政府采购法》等国家有关规定追究其相应责任。</w:t>
      </w:r>
    </w:p>
    <w:sectPr>
      <w:headerReference r:id="rId25" w:type="first"/>
      <w:footerReference r:id="rId28" w:type="first"/>
      <w:headerReference r:id="rId24" w:type="default"/>
      <w:footerReference r:id="rId26" w:type="default"/>
      <w:footerReference r:id="rId27" w:type="even"/>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609A6">
    <w:pPr>
      <w:pStyle w:val="40"/>
      <w:ind w:firstLine="360"/>
      <w:jc w:val="center"/>
    </w:pPr>
  </w:p>
  <w:p w14:paraId="58E79388">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4D27B">
    <w:pPr>
      <w:pStyle w:val="4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46CEE">
    <w:pPr>
      <w:pStyle w:val="4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C618F">
    <w:pPr>
      <w:pStyle w:val="4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CD1944">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ECD1944">
                    <w:pPr>
                      <w:pStyle w:val="40"/>
                    </w:pPr>
                    <w:r>
                      <w:fldChar w:fldCharType="begin"/>
                    </w:r>
                    <w:r>
                      <w:instrText xml:space="preserve"> PAGE  \* MERGEFORMAT </w:instrText>
                    </w:r>
                    <w:r>
                      <w:fldChar w:fldCharType="separate"/>
                    </w:r>
                    <w:r>
                      <w:t>2</w:t>
                    </w:r>
                    <w:r>
                      <w:fldChar w:fldCharType="end"/>
                    </w:r>
                  </w:p>
                </w:txbxContent>
              </v:textbox>
            </v:shape>
          </w:pict>
        </mc:Fallback>
      </mc:AlternateContent>
    </w:r>
  </w:p>
  <w:p w14:paraId="19685639">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F53A7">
    <w:pPr>
      <w:pStyle w:val="40"/>
      <w:framePr w:wrap="around" w:vAnchor="text" w:hAnchor="margin" w:xAlign="center" w:y="1"/>
      <w:rPr>
        <w:rStyle w:val="72"/>
      </w:rPr>
    </w:pPr>
    <w:r>
      <w:rPr>
        <w:rStyle w:val="72"/>
      </w:rPr>
      <w:fldChar w:fldCharType="begin"/>
    </w:r>
    <w:r>
      <w:rPr>
        <w:rStyle w:val="72"/>
      </w:rPr>
      <w:instrText xml:space="preserve">PAGE  </w:instrText>
    </w:r>
    <w:r>
      <w:rPr>
        <w:rStyle w:val="72"/>
      </w:rPr>
      <w:fldChar w:fldCharType="end"/>
    </w:r>
  </w:p>
  <w:p w14:paraId="40EC4148">
    <w:pPr>
      <w:pStyle w:val="4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1A590">
    <w:pPr>
      <w:pStyle w:val="4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8A0437">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48A0437">
                    <w:pPr>
                      <w:pStyle w:val="40"/>
                    </w:pPr>
                    <w:r>
                      <w:fldChar w:fldCharType="begin"/>
                    </w:r>
                    <w:r>
                      <w:instrText xml:space="preserve"> PAGE  \* MERGEFORMAT </w:instrText>
                    </w:r>
                    <w:r>
                      <w:fldChar w:fldCharType="separate"/>
                    </w:r>
                    <w:r>
                      <w:t>1</w:t>
                    </w:r>
                    <w:r>
                      <w:fldChar w:fldCharType="end"/>
                    </w:r>
                  </w:p>
                </w:txbxContent>
              </v:textbox>
            </v:shape>
          </w:pict>
        </mc:Fallback>
      </mc:AlternateContent>
    </w:r>
  </w:p>
  <w:p w14:paraId="04E94ADC">
    <w:pPr>
      <w:pStyle w:val="40"/>
      <w:jc w:val="center"/>
      <w:rPr>
        <w:rFonts w:eastAsia="宋体"/>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715A1">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A0BD42">
                          <w:pPr>
                            <w:pStyle w:val="40"/>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3A0BD42">
                    <w:pPr>
                      <w:pStyle w:val="40"/>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3BF3A">
    <w:pPr>
      <w:pStyle w:val="40"/>
      <w:framePr w:wrap="around" w:vAnchor="text" w:hAnchor="margin" w:xAlign="right" w:y="1"/>
      <w:rPr>
        <w:rStyle w:val="72"/>
        <w:sz w:val="18"/>
      </w:rPr>
    </w:pPr>
    <w:r>
      <w:rPr>
        <w:rStyle w:val="72"/>
        <w:sz w:val="18"/>
      </w:rPr>
      <w:fldChar w:fldCharType="begin"/>
    </w:r>
    <w:r>
      <w:rPr>
        <w:rStyle w:val="72"/>
        <w:sz w:val="18"/>
      </w:rPr>
      <w:instrText xml:space="preserve">PAGE  </w:instrText>
    </w:r>
    <w:r>
      <w:rPr>
        <w:rStyle w:val="72"/>
        <w:sz w:val="18"/>
      </w:rPr>
      <w:fldChar w:fldCharType="end"/>
    </w:r>
  </w:p>
  <w:p w14:paraId="7A752E82">
    <w:pPr>
      <w:pStyle w:val="4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9307A">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63EDF8">
                          <w:pPr>
                            <w:pStyle w:val="40"/>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863EDF8">
                    <w:pPr>
                      <w:pStyle w:val="4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189D0">
    <w:pPr>
      <w:pStyle w:val="4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27635" cy="19939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27635" cy="199390"/>
                      </a:xfrm>
                      <a:prstGeom prst="rect">
                        <a:avLst/>
                      </a:prstGeom>
                      <a:noFill/>
                      <a:ln>
                        <a:noFill/>
                      </a:ln>
                    </wps:spPr>
                    <wps:txbx>
                      <w:txbxContent>
                        <w:p w14:paraId="14029F4B">
                          <w:pPr>
                            <w:pStyle w:val="40"/>
                          </w:pPr>
                          <w:r>
                            <w:fldChar w:fldCharType="begin"/>
                          </w:r>
                          <w:r>
                            <w:instrText xml:space="preserve"> PAGE  \* MERGEFORMAT </w:instrText>
                          </w:r>
                          <w:r>
                            <w:fldChar w:fldCharType="separate"/>
                          </w:r>
                          <w:r>
                            <w:t>8</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5.7pt;width:10.05pt;mso-position-horizontal:center;mso-position-horizontal-relative:margin;mso-wrap-style:none;z-index:251659264;mso-width-relative:page;mso-height-relative:page;" filled="f" stroked="f" coordsize="21600,21600" o:gfxdata="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tlgyuNEAAAADAQAADwAAAAAAAAABACAAAAAiAAAAZHJzL2Rv&#10;d25yZXYueG1sUEsBAhQAFAAAAAgAh07iQJH+I+IIAgAAAgQAAA4AAAAAAAAAAQAgAAAAIAEAAGRy&#10;cy9lMm9Eb2MueG1sUEsFBgAAAAAGAAYAWQEAAJoFAAAAAA==&#10;">
              <v:fill on="f" focussize="0,0"/>
              <v:stroke on="f"/>
              <v:imagedata o:title=""/>
              <o:lock v:ext="edit" aspectratio="f"/>
              <v:textbox inset="0mm,0mm,0mm,0mm" style="mso-fit-shape-to-text:t;">
                <w:txbxContent>
                  <w:p w14:paraId="14029F4B">
                    <w:pPr>
                      <w:pStyle w:val="4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2DFF7">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8954EE">
                          <w:pPr>
                            <w:pStyle w:val="40"/>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48954EE">
                    <w:pPr>
                      <w:pStyle w:val="40"/>
                    </w:pPr>
                    <w:r>
                      <w:fldChar w:fldCharType="begin"/>
                    </w:r>
                    <w:r>
                      <w:instrText xml:space="preserve"> PAGE  \* MERGEFORMAT </w:instrText>
                    </w:r>
                    <w:r>
                      <w:fldChar w:fldCharType="separate"/>
                    </w:r>
                    <w:r>
                      <w:t>44</w:t>
                    </w:r>
                    <w:r>
                      <w:fldChar w:fldCharType="end"/>
                    </w:r>
                  </w:p>
                </w:txbxContent>
              </v:textbox>
            </v:shape>
          </w:pict>
        </mc:Fallback>
      </mc:AlternateContent>
    </w:r>
  </w:p>
  <w:p w14:paraId="615D54A8">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CC2B3">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5A945">
                          <w:pPr>
                            <w:pStyle w:val="40"/>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D15A945">
                    <w:pPr>
                      <w:pStyle w:val="40"/>
                    </w:pPr>
                    <w:r>
                      <w:fldChar w:fldCharType="begin"/>
                    </w:r>
                    <w:r>
                      <w:instrText xml:space="preserve"> PAGE  \* MERGEFORMAT </w:instrText>
                    </w:r>
                    <w:r>
                      <w:fldChar w:fldCharType="separate"/>
                    </w:r>
                    <w:r>
                      <w:t>43</w:t>
                    </w:r>
                    <w:r>
                      <w:fldChar w:fldCharType="end"/>
                    </w:r>
                  </w:p>
                </w:txbxContent>
              </v:textbox>
            </v:shape>
          </w:pict>
        </mc:Fallback>
      </mc:AlternateContent>
    </w:r>
  </w:p>
  <w:p w14:paraId="52EEAE48">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D542C">
    <w:pPr>
      <w:pStyle w:val="40"/>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81B703">
                          <w:pPr>
                            <w:pStyle w:val="4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781B703">
                    <w:pPr>
                      <w:pStyle w:val="40"/>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FC24F">
    <w:pPr>
      <w:pStyle w:val="40"/>
      <w:framePr w:wrap="around" w:vAnchor="text" w:hAnchor="margin" w:xAlign="right" w:y="1"/>
      <w:rPr>
        <w:rStyle w:val="72"/>
        <w:sz w:val="18"/>
      </w:rPr>
    </w:pPr>
    <w:r>
      <w:rPr>
        <w:rStyle w:val="72"/>
        <w:sz w:val="18"/>
      </w:rPr>
      <w:fldChar w:fldCharType="begin"/>
    </w:r>
    <w:r>
      <w:rPr>
        <w:rStyle w:val="72"/>
        <w:sz w:val="18"/>
      </w:rPr>
      <w:instrText xml:space="preserve">PAGE  </w:instrText>
    </w:r>
    <w:r>
      <w:rPr>
        <w:rStyle w:val="72"/>
        <w:sz w:val="18"/>
      </w:rPr>
      <w:fldChar w:fldCharType="end"/>
    </w:r>
  </w:p>
  <w:p w14:paraId="7AAD5013">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35074">
    <w:pPr>
      <w:pStyle w:val="40"/>
      <w:jc w:val="center"/>
      <w:rPr>
        <w:rFonts w:ascii="仿宋_GB2312" w:eastAsia="仿宋_GB2312"/>
      </w:rPr>
    </w:pPr>
    <w:r>
      <w:rPr>
        <w:rFonts w:hint="eastAsia" w:ascii="仿宋_GB2312" w:eastAsia="仿宋_GB2312"/>
        <w:kern w:val="0"/>
        <w:szCs w:val="21"/>
      </w:rPr>
      <w:t>第</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58</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r>
      <w:rPr>
        <w:rFonts w:ascii="仿宋_GB2312" w:eastAsia="仿宋_GB2312"/>
        <w:kern w:val="0"/>
        <w:szCs w:val="21"/>
      </w:rPr>
      <w:t xml:space="preserve"> </w:t>
    </w:r>
    <w:r>
      <w:rPr>
        <w:rFonts w:hint="eastAsia" w:ascii="仿宋_GB2312" w:eastAsia="仿宋_GB2312"/>
        <w:kern w:val="0"/>
        <w:szCs w:val="21"/>
      </w:rPr>
      <w:t>共</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bookmarkStart w:id="394" w:name="_Toc164085800"/>
    <w:bookmarkStart w:id="395" w:name="_Toc131845147"/>
    <w:bookmarkStart w:id="396" w:name="_Toc36110187"/>
    <w:bookmarkStart w:id="397" w:name="_Toc91899912"/>
    <w:r>
      <w:rPr>
        <w:rFonts w:ascii="仿宋_GB2312" w:eastAsia="仿宋_GB2312"/>
        <w:kern w:val="0"/>
        <w:szCs w:val="21"/>
      </w:rPr>
      <w:t xml:space="preserve"> </w:t>
    </w:r>
    <w:r>
      <w:rPr>
        <w:rFonts w:hint="eastAsia" w:ascii="仿宋_GB2312" w:eastAsia="仿宋_GB2312"/>
        <w:kern w:val="0"/>
        <w:szCs w:val="21"/>
      </w:rPr>
      <w:t>页</w:t>
    </w:r>
    <w:bookmarkEnd w:id="394"/>
    <w:bookmarkEnd w:id="395"/>
    <w:bookmarkEnd w:id="396"/>
    <w:bookmarkEnd w:id="39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A5FF8">
    <w:pPr>
      <w:pStyle w:val="41"/>
      <w:pBdr>
        <w:bottom w:val="thickThinSmallGap" w:color="auto" w:sz="12" w:space="0"/>
      </w:pBdr>
      <w:jc w:val="both"/>
      <w:rPr>
        <w:rFonts w:hint="eastAsia" w:ascii="微软雅黑" w:hAnsi="微软雅黑" w:eastAsia="微软雅黑" w:cs="微软雅黑"/>
        <w:b/>
        <w:bCs/>
        <w:color w:val="1F497D"/>
        <w:sz w:val="24"/>
        <w:szCs w:val="24"/>
        <w:u w:val="none"/>
        <w:lang w:eastAsia="zh-CN"/>
      </w:rPr>
    </w:pPr>
  </w:p>
  <w:p w14:paraId="23458973">
    <w:pPr>
      <w:pStyle w:val="41"/>
      <w:pBdr>
        <w:bottom w:val="thickThinSmallGap" w:color="auto" w:sz="12" w:space="0"/>
      </w:pBdr>
      <w:jc w:val="both"/>
      <w:rPr>
        <w:u w:val="none"/>
      </w:rPr>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r>
      <w:rPr>
        <w:rFonts w:ascii="微软雅黑" w:hAnsi="微软雅黑" w:eastAsia="微软雅黑" w:cs="微软雅黑"/>
        <w:b/>
        <w:bCs/>
        <w:color w:val="1F497D"/>
        <w:sz w:val="24"/>
        <w:szCs w:val="24"/>
        <w:u w:val="none"/>
      </w:rPr>
      <w:t xml:space="preserve">   </w:t>
    </w:r>
    <w:r>
      <w:rPr>
        <w:rFonts w:ascii="微软雅黑" w:hAnsi="微软雅黑" w:eastAsia="微软雅黑" w:cs="微软雅黑"/>
        <w:b/>
        <w:bCs/>
        <w:color w:val="1F497D"/>
        <w:sz w:val="20"/>
        <w:szCs w:val="20"/>
        <w:u w:val="none"/>
      </w:rPr>
      <w:t xml:space="preserve">                </w:t>
    </w:r>
    <w:r>
      <w:rPr>
        <w:rFonts w:ascii="微软雅黑" w:hAnsi="微软雅黑" w:eastAsia="微软雅黑" w:cs="微软雅黑"/>
        <w:b/>
        <w:bCs/>
        <w:color w:val="1F497D"/>
        <w:u w:val="non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41549">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2F3D0">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7BFD8">
    <w:pPr>
      <w:pStyle w:val="41"/>
      <w:pBdr>
        <w:bottom w:val="thickThinSmallGap" w:color="auto" w:sz="12" w:space="0"/>
      </w:pBdr>
      <w:jc w:val="both"/>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r>
      <w:rPr>
        <w:rFonts w:ascii="微软雅黑" w:hAnsi="微软雅黑" w:eastAsia="微软雅黑" w:cs="微软雅黑"/>
        <w:b/>
        <w:bCs/>
        <w:color w:val="1F497D"/>
        <w:sz w:val="24"/>
        <w:szCs w:val="24"/>
        <w:u w:val="none"/>
      </w:rPr>
      <w:t xml:space="preserve">   </w:t>
    </w:r>
    <w:r>
      <w:rPr>
        <w:rFonts w:ascii="微软雅黑" w:hAnsi="微软雅黑" w:eastAsia="微软雅黑" w:cs="微软雅黑"/>
        <w:b/>
        <w:bCs/>
        <w:color w:val="1F497D"/>
        <w:sz w:val="20"/>
        <w:szCs w:val="20"/>
        <w:u w:val="none"/>
      </w:rPr>
      <w:t xml:space="preserve">                         </w:t>
    </w:r>
    <w:r>
      <w:rPr>
        <w:rFonts w:ascii="微软雅黑" w:hAnsi="微软雅黑" w:eastAsia="微软雅黑" w:cs="微软雅黑"/>
        <w:b/>
        <w:bCs/>
        <w:color w:val="1F497D"/>
        <w:u w:val="none"/>
      </w:rPr>
      <w:t xml:space="preserve">     </w:t>
    </w: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F15A3">
    <w:pPr>
      <w:pStyle w:val="41"/>
      <w:pBdr>
        <w:bottom w:val="none" w:color="auto" w:sz="0" w:space="0"/>
      </w:pBdr>
      <w:jc w:val="both"/>
      <w:rPr>
        <w:rFonts w:ascii="微软雅黑" w:hAnsi="微软雅黑" w:eastAsia="微软雅黑" w:cs="微软雅黑"/>
        <w:b/>
        <w:bCs/>
        <w:color w:val="1F497D"/>
        <w:u w:val="thick"/>
      </w:rPr>
    </w:pPr>
  </w:p>
  <w:p w14:paraId="744458C5">
    <w:pPr>
      <w:pStyle w:val="41"/>
      <w:pBdr>
        <w:bottom w:val="thickThinSmallGap" w:color="auto" w:sz="12" w:space="0"/>
      </w:pBdr>
      <w:jc w:val="both"/>
    </w:pPr>
    <w:r>
      <w:rPr>
        <w:rFonts w:ascii="微软雅黑" w:hAnsi="微软雅黑" w:eastAsia="微软雅黑" w:cs="微软雅黑"/>
        <w:b/>
        <w:bCs/>
        <w:color w:val="1F497D"/>
        <w:u w:val="none"/>
      </w:rPr>
      <w:t xml:space="preserve"> </w:t>
    </w: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r>
      <w:rPr>
        <w:rFonts w:ascii="微软雅黑" w:hAnsi="微软雅黑" w:eastAsia="微软雅黑" w:cs="微软雅黑"/>
        <w:b/>
        <w:bCs/>
        <w:color w:val="1F497D"/>
        <w:sz w:val="24"/>
        <w:szCs w:val="24"/>
        <w:u w:val="none"/>
      </w:rPr>
      <w:t xml:space="preserve">   </w:t>
    </w:r>
    <w:r>
      <w:rPr>
        <w:rFonts w:ascii="微软雅黑" w:hAnsi="微软雅黑" w:eastAsia="微软雅黑" w:cs="微软雅黑"/>
        <w:b/>
        <w:bCs/>
        <w:color w:val="1F497D"/>
        <w:sz w:val="20"/>
        <w:szCs w:val="20"/>
        <w:u w:val="none"/>
      </w:rPr>
      <w:t xml:space="preserve">                          </w:t>
    </w:r>
    <w:r>
      <w:rPr>
        <w:rFonts w:ascii="微软雅黑" w:hAnsi="微软雅黑" w:eastAsia="微软雅黑" w:cs="微软雅黑"/>
        <w:b/>
        <w:bCs/>
        <w:color w:val="1F497D"/>
        <w:u w:val="none"/>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72B67">
    <w:pPr>
      <w:pStyle w:val="41"/>
      <w:pBdr>
        <w:bottom w:val="thickThinSmallGap" w:color="auto" w:sz="12" w:space="4"/>
      </w:pBdr>
      <w:jc w:val="both"/>
      <w:rPr>
        <w:rFonts w:ascii="仿宋_GB2312" w:eastAsia="仿宋_GB2312"/>
        <w:b w:val="0"/>
        <w:i/>
        <w:sz w:val="18"/>
        <w:u w:val="single"/>
        <w:lang w:val="en-US"/>
      </w:rPr>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C122B">
    <w:pPr>
      <w:pStyle w:val="41"/>
      <w:pBdr>
        <w:bottom w:val="thickThinSmallGap" w:color="auto" w:sz="12" w:space="0"/>
      </w:pBdr>
      <w:tabs>
        <w:tab w:val="center" w:pos="4535"/>
        <w:tab w:val="right" w:pos="9070"/>
        <w:tab w:val="clear" w:pos="4153"/>
        <w:tab w:val="clear" w:pos="8306"/>
      </w:tabs>
      <w:jc w:val="both"/>
      <w:rPr>
        <w:sz w:val="21"/>
        <w:szCs w:val="21"/>
        <w:u w:val="none"/>
      </w:rPr>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A39BE">
    <w:pPr>
      <w:pStyle w:val="41"/>
      <w:pBdr>
        <w:bottom w:val="thickThinSmallGap" w:color="auto" w:sz="12" w:space="1"/>
      </w:pBdr>
      <w:jc w:val="both"/>
      <w:rPr>
        <w:rFonts w:ascii="仿宋_GB2312" w:eastAsia="仿宋_GB2312"/>
        <w:b/>
        <w:i/>
        <w:sz w:val="18"/>
        <w:u w:val="single"/>
      </w:rPr>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r>
      <w:rPr>
        <w:rFonts w:ascii="微软雅黑" w:hAnsi="微软雅黑" w:eastAsia="微软雅黑" w:cs="微软雅黑"/>
        <w:b/>
        <w:bCs/>
        <w:color w:val="1F497D"/>
        <w:sz w:val="24"/>
        <w:szCs w:val="24"/>
        <w:u w:val="none"/>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5E690">
    <w:pPr>
      <w:pStyle w:val="41"/>
      <w:pBdr>
        <w:bottom w:val="thickThinLargeGap" w:color="auto" w:sz="4" w:space="1"/>
      </w:pBdr>
    </w:pPr>
    <w:r>
      <w:t></w:t>
    </w:r>
    <w:r>
      <w:rPr>
        <w:rFonts w:hint="eastAsia"/>
        <w:lang w:val="en-US" w:eastAsia="zh-CN"/>
      </w:rPr>
      <w:t xml:space="preserve">                             </w:t>
    </w:r>
    <w:r>
      <w:rPr>
        <w:rFonts w:hint="eastAsia" w:ascii="微软雅黑" w:hAnsi="微软雅黑" w:eastAsia="微软雅黑" w:cs="微软雅黑"/>
        <w:b/>
        <w:bCs/>
        <w:color w:val="1F497D"/>
        <w:sz w:val="24"/>
        <w:szCs w:val="24"/>
        <w:u w:val="single"/>
        <w:lang w:eastAsia="zh-CN"/>
      </w:rPr>
      <w:t>诸暨正开工程咨询有限公司</w:t>
    </w:r>
    <w:r>
      <w:rPr>
        <w:rFonts w:hint="eastAsia" w:ascii="微软雅黑" w:hAnsi="微软雅黑" w:eastAsia="微软雅黑" w:cs="微软雅黑"/>
        <w:b/>
        <w:bCs/>
        <w:color w:val="1F497D"/>
        <w:sz w:val="24"/>
        <w:szCs w:val="24"/>
        <w:u w:val="single"/>
        <w:lang w:val="en-US" w:eastAsia="zh-CN"/>
      </w:rPr>
      <w:t xml:space="preserve">                                 竞争性磋商</w:t>
    </w:r>
    <w:r>
      <w:rPr>
        <w:rFonts w:hint="eastAsia" w:ascii="微软雅黑" w:hAnsi="微软雅黑" w:eastAsia="微软雅黑" w:cs="微软雅黑"/>
        <w:b/>
        <w:bCs/>
        <w:color w:val="1F497D"/>
        <w:sz w:val="24"/>
        <w:szCs w:val="24"/>
        <w:u w:val="single"/>
      </w:rPr>
      <w:t>文件</w:t>
    </w:r>
    <w:r>
      <w:rPr>
        <w:rFonts w:ascii="微软雅黑" w:hAnsi="微软雅黑" w:eastAsia="微软雅黑" w:cs="微软雅黑"/>
        <w:b/>
        <w:bCs/>
        <w:color w:val="1F497D"/>
        <w:sz w:val="24"/>
        <w:szCs w:val="24"/>
        <w:u w:val="single"/>
      </w:rPr>
      <w:t xml:space="preserve"> </w:t>
    </w:r>
    <w:r>
      <w:t xml:space="preserve">                                                  </w:t>
    </w:r>
    <w:r>
      <w:drawing>
        <wp:inline distT="0" distB="0" distL="114300" distR="114300">
          <wp:extent cx="5754370" cy="5799455"/>
          <wp:effectExtent l="0" t="0" r="17780" b="10795"/>
          <wp:docPr id="15" name="图片 15" descr="2b92a15ffd32e2610f4f2ee8a20f1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2b92a15ffd32e2610f4f2ee8a20f1c4"/>
                  <pic:cNvPicPr>
                    <a:picLocks noChangeAspect="1"/>
                  </pic:cNvPicPr>
                </pic:nvPicPr>
                <pic:blipFill>
                  <a:blip r:embed="rId1"/>
                  <a:stretch>
                    <a:fillRect/>
                  </a:stretch>
                </pic:blipFill>
                <pic:spPr>
                  <a:xfrm>
                    <a:off x="0" y="0"/>
                    <a:ext cx="5754370" cy="5799455"/>
                  </a:xfrm>
                  <a:prstGeom prst="rect">
                    <a:avLst/>
                  </a:prstGeom>
                </pic:spPr>
              </pic:pic>
            </a:graphicData>
          </a:graphic>
        </wp:inline>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FD651">
    <w:pPr>
      <w:pStyle w:val="41"/>
      <w:pBdr>
        <w:bottom w:val="thickThinSmallGap" w:color="auto" w:sz="12" w:space="1"/>
      </w:pBdr>
      <w:jc w:val="both"/>
      <w:rPr>
        <w:rFonts w:ascii="仿宋_GB2312" w:eastAsia="仿宋_GB2312"/>
        <w:b/>
        <w:i/>
        <w:iCs/>
        <w:u w:val="none"/>
      </w:rPr>
    </w:pPr>
    <w:r>
      <w:rPr>
        <w:rFonts w:hint="eastAsia" w:ascii="微软雅黑" w:hAnsi="微软雅黑" w:eastAsia="微软雅黑" w:cs="微软雅黑"/>
        <w:b/>
        <w:bCs/>
        <w:color w:val="1F497D"/>
        <w:sz w:val="24"/>
        <w:szCs w:val="24"/>
        <w:u w:val="none"/>
        <w:lang w:eastAsia="zh-CN"/>
      </w:rPr>
      <w:t>诸暨正开工程咨询有限公司</w:t>
    </w:r>
    <w:r>
      <w:rPr>
        <w:rFonts w:hint="eastAsia" w:ascii="微软雅黑" w:hAnsi="微软雅黑" w:eastAsia="微软雅黑" w:cs="微软雅黑"/>
        <w:b/>
        <w:bCs/>
        <w:color w:val="1F497D"/>
        <w:sz w:val="24"/>
        <w:szCs w:val="24"/>
        <w:u w:val="none"/>
        <w:lang w:val="en-US" w:eastAsia="zh-CN"/>
      </w:rPr>
      <w:t xml:space="preserve">                             竞争性磋商</w:t>
    </w:r>
    <w:r>
      <w:rPr>
        <w:rFonts w:hint="eastAsia" w:ascii="微软雅黑" w:hAnsi="微软雅黑" w:eastAsia="微软雅黑" w:cs="微软雅黑"/>
        <w:b/>
        <w:bCs/>
        <w:color w:val="1F497D"/>
        <w:sz w:val="24"/>
        <w:szCs w:val="24"/>
        <w:u w:val="none"/>
      </w:rPr>
      <w:t>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EE9E5">
    <w:pPr>
      <w:pStyle w:val="41"/>
    </w:pPr>
    <w:r>
      <w:t xml:space="preserve">                                             </w:t>
    </w:r>
    <w:r>
      <w:rPr>
        <w:rFonts w:hint="eastAsia"/>
      </w:rPr>
      <w:t>诸暨市政府采购公开招标文件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FD4D9EAF"/>
    <w:multiLevelType w:val="singleLevel"/>
    <w:tmpl w:val="FD4D9EAF"/>
    <w:lvl w:ilvl="0" w:tentative="0">
      <w:start w:val="1"/>
      <w:numFmt w:val="decimal"/>
      <w:suff w:val="nothing"/>
      <w:lvlText w:val="（%1）"/>
      <w:lvlJc w:val="left"/>
    </w:lvl>
  </w:abstractNum>
  <w:abstractNum w:abstractNumId="2">
    <w:nsid w:val="041000EE"/>
    <w:multiLevelType w:val="singleLevel"/>
    <w:tmpl w:val="041000EE"/>
    <w:lvl w:ilvl="0" w:tentative="0">
      <w:start w:val="6"/>
      <w:numFmt w:val="chineseCounting"/>
      <w:suff w:val="nothing"/>
      <w:lvlText w:val="%1、"/>
      <w:lvlJc w:val="left"/>
      <w:rPr>
        <w:rFonts w:hint="eastAsia"/>
      </w:rPr>
    </w:lvl>
  </w:abstractNum>
  <w:abstractNum w:abstractNumId="3">
    <w:nsid w:val="06FDC38F"/>
    <w:multiLevelType w:val="singleLevel"/>
    <w:tmpl w:val="06FDC38F"/>
    <w:lvl w:ilvl="0" w:tentative="0">
      <w:start w:val="6"/>
      <w:numFmt w:val="chineseCounting"/>
      <w:suff w:val="nothing"/>
      <w:lvlText w:val="（%1）"/>
      <w:lvlJc w:val="left"/>
      <w:rPr>
        <w:rFonts w:hint="eastAsia"/>
      </w:rPr>
    </w:lvl>
  </w:abstractNum>
  <w:abstractNum w:abstractNumId="4">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2"/>
  </w:num>
  <w:num w:numId="2">
    <w:abstractNumId w:val="4"/>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mY2M2NWJhNWY3ODRmMmQzOGYzNmQwNGZiMGEzZGI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A18"/>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4D3"/>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0F1"/>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16D"/>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3D9C"/>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6E28"/>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333FC"/>
    <w:rsid w:val="010651D9"/>
    <w:rsid w:val="011F6449"/>
    <w:rsid w:val="01236AFB"/>
    <w:rsid w:val="012D6E26"/>
    <w:rsid w:val="013748B0"/>
    <w:rsid w:val="014063FE"/>
    <w:rsid w:val="01527EDF"/>
    <w:rsid w:val="016D4D19"/>
    <w:rsid w:val="01722330"/>
    <w:rsid w:val="019F7441"/>
    <w:rsid w:val="01B37585"/>
    <w:rsid w:val="01D55165"/>
    <w:rsid w:val="01DF6BF8"/>
    <w:rsid w:val="01E64C5E"/>
    <w:rsid w:val="01E853A5"/>
    <w:rsid w:val="01EC2C57"/>
    <w:rsid w:val="02371009"/>
    <w:rsid w:val="025A529E"/>
    <w:rsid w:val="026B2E25"/>
    <w:rsid w:val="02824D4D"/>
    <w:rsid w:val="029562D6"/>
    <w:rsid w:val="02C32E43"/>
    <w:rsid w:val="02DC4B10"/>
    <w:rsid w:val="02DD76CE"/>
    <w:rsid w:val="02E1776D"/>
    <w:rsid w:val="02F36323"/>
    <w:rsid w:val="02F5619C"/>
    <w:rsid w:val="02FA7BAC"/>
    <w:rsid w:val="0326446A"/>
    <w:rsid w:val="032D5555"/>
    <w:rsid w:val="03323B24"/>
    <w:rsid w:val="0350044F"/>
    <w:rsid w:val="036634D2"/>
    <w:rsid w:val="03771BF4"/>
    <w:rsid w:val="037B1947"/>
    <w:rsid w:val="03B665B5"/>
    <w:rsid w:val="03C70711"/>
    <w:rsid w:val="03C84489"/>
    <w:rsid w:val="03DD35E4"/>
    <w:rsid w:val="03F37758"/>
    <w:rsid w:val="03F84D6E"/>
    <w:rsid w:val="03FD05D6"/>
    <w:rsid w:val="04076900"/>
    <w:rsid w:val="04115E30"/>
    <w:rsid w:val="041A5A3B"/>
    <w:rsid w:val="041B6B58"/>
    <w:rsid w:val="042311BA"/>
    <w:rsid w:val="042B157A"/>
    <w:rsid w:val="044B7594"/>
    <w:rsid w:val="048F763B"/>
    <w:rsid w:val="049F330E"/>
    <w:rsid w:val="04AA775C"/>
    <w:rsid w:val="04AF1889"/>
    <w:rsid w:val="04D767C9"/>
    <w:rsid w:val="04E62470"/>
    <w:rsid w:val="04F66F48"/>
    <w:rsid w:val="05085485"/>
    <w:rsid w:val="05251E14"/>
    <w:rsid w:val="052676B9"/>
    <w:rsid w:val="053F69CD"/>
    <w:rsid w:val="05467D5B"/>
    <w:rsid w:val="055661F0"/>
    <w:rsid w:val="056B1570"/>
    <w:rsid w:val="058D7738"/>
    <w:rsid w:val="059B24B4"/>
    <w:rsid w:val="05A16594"/>
    <w:rsid w:val="05A7762D"/>
    <w:rsid w:val="05D00EC1"/>
    <w:rsid w:val="05DD246D"/>
    <w:rsid w:val="060E5941"/>
    <w:rsid w:val="06110FAF"/>
    <w:rsid w:val="061D0B88"/>
    <w:rsid w:val="0639166E"/>
    <w:rsid w:val="063F4ED6"/>
    <w:rsid w:val="06493CA7"/>
    <w:rsid w:val="065A6178"/>
    <w:rsid w:val="066C6438"/>
    <w:rsid w:val="066F1CF3"/>
    <w:rsid w:val="0678654A"/>
    <w:rsid w:val="06930BB8"/>
    <w:rsid w:val="069726CB"/>
    <w:rsid w:val="06B92EA7"/>
    <w:rsid w:val="06C23411"/>
    <w:rsid w:val="0707271F"/>
    <w:rsid w:val="07245D42"/>
    <w:rsid w:val="07264C62"/>
    <w:rsid w:val="07387188"/>
    <w:rsid w:val="07486B3F"/>
    <w:rsid w:val="0779354C"/>
    <w:rsid w:val="078608E3"/>
    <w:rsid w:val="079C240D"/>
    <w:rsid w:val="07C35693"/>
    <w:rsid w:val="07E37AE3"/>
    <w:rsid w:val="07F52EA7"/>
    <w:rsid w:val="08000695"/>
    <w:rsid w:val="08061376"/>
    <w:rsid w:val="08163A15"/>
    <w:rsid w:val="08236132"/>
    <w:rsid w:val="083B347B"/>
    <w:rsid w:val="08452D77"/>
    <w:rsid w:val="086401F8"/>
    <w:rsid w:val="08751CAA"/>
    <w:rsid w:val="087E4C40"/>
    <w:rsid w:val="08805332"/>
    <w:rsid w:val="08836BD0"/>
    <w:rsid w:val="08C6543B"/>
    <w:rsid w:val="08D66AD6"/>
    <w:rsid w:val="08DA33A3"/>
    <w:rsid w:val="08E80F13"/>
    <w:rsid w:val="091F4B4B"/>
    <w:rsid w:val="09335624"/>
    <w:rsid w:val="0944690F"/>
    <w:rsid w:val="09535675"/>
    <w:rsid w:val="095D4F19"/>
    <w:rsid w:val="095F057D"/>
    <w:rsid w:val="09642282"/>
    <w:rsid w:val="09733572"/>
    <w:rsid w:val="09772C16"/>
    <w:rsid w:val="097B7F41"/>
    <w:rsid w:val="098353B5"/>
    <w:rsid w:val="09896468"/>
    <w:rsid w:val="099217C1"/>
    <w:rsid w:val="09A92330"/>
    <w:rsid w:val="09B06B87"/>
    <w:rsid w:val="09BF40EE"/>
    <w:rsid w:val="09C13146"/>
    <w:rsid w:val="09E04166"/>
    <w:rsid w:val="0A0C3321"/>
    <w:rsid w:val="0A1C0718"/>
    <w:rsid w:val="0A3E7710"/>
    <w:rsid w:val="0A5B7E63"/>
    <w:rsid w:val="0A6A44EC"/>
    <w:rsid w:val="0A97435B"/>
    <w:rsid w:val="0AA374A5"/>
    <w:rsid w:val="0AAB7649"/>
    <w:rsid w:val="0AB96882"/>
    <w:rsid w:val="0ABC5606"/>
    <w:rsid w:val="0AC46255"/>
    <w:rsid w:val="0B0E30C9"/>
    <w:rsid w:val="0B30404E"/>
    <w:rsid w:val="0B4C6C14"/>
    <w:rsid w:val="0B512FB6"/>
    <w:rsid w:val="0B534F80"/>
    <w:rsid w:val="0B631A88"/>
    <w:rsid w:val="0B683D45"/>
    <w:rsid w:val="0B7F3F11"/>
    <w:rsid w:val="0B884417"/>
    <w:rsid w:val="0BA13F3D"/>
    <w:rsid w:val="0BEF6A57"/>
    <w:rsid w:val="0BF6188C"/>
    <w:rsid w:val="0BF70001"/>
    <w:rsid w:val="0BF73C91"/>
    <w:rsid w:val="0C170175"/>
    <w:rsid w:val="0C256887"/>
    <w:rsid w:val="0C2B3807"/>
    <w:rsid w:val="0C4D30DB"/>
    <w:rsid w:val="0C571A41"/>
    <w:rsid w:val="0C5C1171"/>
    <w:rsid w:val="0C5E1CBC"/>
    <w:rsid w:val="0C615B50"/>
    <w:rsid w:val="0C730CDE"/>
    <w:rsid w:val="0C7F364B"/>
    <w:rsid w:val="0C8445DA"/>
    <w:rsid w:val="0C87121B"/>
    <w:rsid w:val="0CC007F7"/>
    <w:rsid w:val="0CDA546F"/>
    <w:rsid w:val="0CF84031"/>
    <w:rsid w:val="0CFE707A"/>
    <w:rsid w:val="0D002EE5"/>
    <w:rsid w:val="0D063BDA"/>
    <w:rsid w:val="0D08375F"/>
    <w:rsid w:val="0D184CFB"/>
    <w:rsid w:val="0D3F57BC"/>
    <w:rsid w:val="0D492B96"/>
    <w:rsid w:val="0D4A7419"/>
    <w:rsid w:val="0D7D62E4"/>
    <w:rsid w:val="0D827401"/>
    <w:rsid w:val="0D84094E"/>
    <w:rsid w:val="0D8A00E9"/>
    <w:rsid w:val="0D8D589E"/>
    <w:rsid w:val="0DA01C73"/>
    <w:rsid w:val="0DA56A36"/>
    <w:rsid w:val="0DC13FD0"/>
    <w:rsid w:val="0DC42165"/>
    <w:rsid w:val="0DD405FA"/>
    <w:rsid w:val="0DD63300"/>
    <w:rsid w:val="0DF50604"/>
    <w:rsid w:val="0DF702FE"/>
    <w:rsid w:val="0E060E51"/>
    <w:rsid w:val="0E213113"/>
    <w:rsid w:val="0E5604B2"/>
    <w:rsid w:val="0E6D5D79"/>
    <w:rsid w:val="0E7F3FAC"/>
    <w:rsid w:val="0E9D0089"/>
    <w:rsid w:val="0EAD0A9E"/>
    <w:rsid w:val="0EB803EE"/>
    <w:rsid w:val="0EF94D4B"/>
    <w:rsid w:val="0F113188"/>
    <w:rsid w:val="0F2940D9"/>
    <w:rsid w:val="0F4958DC"/>
    <w:rsid w:val="0F515DF7"/>
    <w:rsid w:val="0F596BA8"/>
    <w:rsid w:val="0F6248D2"/>
    <w:rsid w:val="0F693536"/>
    <w:rsid w:val="0F7B0511"/>
    <w:rsid w:val="0F7B76D9"/>
    <w:rsid w:val="0F816ACD"/>
    <w:rsid w:val="0F9832DB"/>
    <w:rsid w:val="0FBF3FD2"/>
    <w:rsid w:val="0FBF7FF3"/>
    <w:rsid w:val="0FD50659"/>
    <w:rsid w:val="0FF94348"/>
    <w:rsid w:val="100A02F0"/>
    <w:rsid w:val="103A670E"/>
    <w:rsid w:val="10437371"/>
    <w:rsid w:val="10646583"/>
    <w:rsid w:val="106B68C8"/>
    <w:rsid w:val="107D4B15"/>
    <w:rsid w:val="10895484"/>
    <w:rsid w:val="108A3C80"/>
    <w:rsid w:val="109B0818"/>
    <w:rsid w:val="10C26171"/>
    <w:rsid w:val="10F33360"/>
    <w:rsid w:val="10FC16EA"/>
    <w:rsid w:val="110F1D40"/>
    <w:rsid w:val="112371A2"/>
    <w:rsid w:val="11266F33"/>
    <w:rsid w:val="114E57CE"/>
    <w:rsid w:val="1170358A"/>
    <w:rsid w:val="11755C50"/>
    <w:rsid w:val="117D68B3"/>
    <w:rsid w:val="118963A1"/>
    <w:rsid w:val="11917C84"/>
    <w:rsid w:val="11B83D8F"/>
    <w:rsid w:val="11C6522A"/>
    <w:rsid w:val="11CE710E"/>
    <w:rsid w:val="11E104CC"/>
    <w:rsid w:val="11E20309"/>
    <w:rsid w:val="12255233"/>
    <w:rsid w:val="123A0C48"/>
    <w:rsid w:val="12530213"/>
    <w:rsid w:val="125515DD"/>
    <w:rsid w:val="127723A9"/>
    <w:rsid w:val="12862074"/>
    <w:rsid w:val="12883966"/>
    <w:rsid w:val="129E45B4"/>
    <w:rsid w:val="12A0243C"/>
    <w:rsid w:val="12D81596"/>
    <w:rsid w:val="12E36BE9"/>
    <w:rsid w:val="12FB3F33"/>
    <w:rsid w:val="13072A44"/>
    <w:rsid w:val="1323348A"/>
    <w:rsid w:val="1332191F"/>
    <w:rsid w:val="1335195F"/>
    <w:rsid w:val="135F4BE2"/>
    <w:rsid w:val="13637D2A"/>
    <w:rsid w:val="139B1A0A"/>
    <w:rsid w:val="139D25C7"/>
    <w:rsid w:val="13AE71F7"/>
    <w:rsid w:val="13BA2040"/>
    <w:rsid w:val="13BF1404"/>
    <w:rsid w:val="13BF3CE4"/>
    <w:rsid w:val="13E744B7"/>
    <w:rsid w:val="14056E6E"/>
    <w:rsid w:val="141008D8"/>
    <w:rsid w:val="14125FE6"/>
    <w:rsid w:val="143D057B"/>
    <w:rsid w:val="144162BD"/>
    <w:rsid w:val="146D271E"/>
    <w:rsid w:val="14982588"/>
    <w:rsid w:val="149A5AD9"/>
    <w:rsid w:val="14A524FA"/>
    <w:rsid w:val="14A7619D"/>
    <w:rsid w:val="14BA7E1E"/>
    <w:rsid w:val="14D964F6"/>
    <w:rsid w:val="150536C3"/>
    <w:rsid w:val="150C0679"/>
    <w:rsid w:val="150C1963"/>
    <w:rsid w:val="151447A0"/>
    <w:rsid w:val="15247B8E"/>
    <w:rsid w:val="153320AA"/>
    <w:rsid w:val="154A6454"/>
    <w:rsid w:val="15762120"/>
    <w:rsid w:val="15785D0F"/>
    <w:rsid w:val="158A3C94"/>
    <w:rsid w:val="159B19FD"/>
    <w:rsid w:val="15C947BC"/>
    <w:rsid w:val="16585909"/>
    <w:rsid w:val="166F1D9B"/>
    <w:rsid w:val="168B1A72"/>
    <w:rsid w:val="1690179D"/>
    <w:rsid w:val="16A8729C"/>
    <w:rsid w:val="16B33777"/>
    <w:rsid w:val="16BC70A7"/>
    <w:rsid w:val="16C6339E"/>
    <w:rsid w:val="16E80C72"/>
    <w:rsid w:val="171F181B"/>
    <w:rsid w:val="1726179A"/>
    <w:rsid w:val="172779EC"/>
    <w:rsid w:val="172F2D79"/>
    <w:rsid w:val="17557BEF"/>
    <w:rsid w:val="177D1DEC"/>
    <w:rsid w:val="178B779F"/>
    <w:rsid w:val="17AA4179"/>
    <w:rsid w:val="17D349C1"/>
    <w:rsid w:val="17E16522"/>
    <w:rsid w:val="17E72CD8"/>
    <w:rsid w:val="17F90BC6"/>
    <w:rsid w:val="18267CA4"/>
    <w:rsid w:val="1830729E"/>
    <w:rsid w:val="183121A5"/>
    <w:rsid w:val="1853221E"/>
    <w:rsid w:val="1870062C"/>
    <w:rsid w:val="18817102"/>
    <w:rsid w:val="18830A15"/>
    <w:rsid w:val="18852B28"/>
    <w:rsid w:val="188B5321"/>
    <w:rsid w:val="19033D2C"/>
    <w:rsid w:val="1912647A"/>
    <w:rsid w:val="19483C4A"/>
    <w:rsid w:val="19826FE8"/>
    <w:rsid w:val="19932372"/>
    <w:rsid w:val="199B1FCC"/>
    <w:rsid w:val="19A006C6"/>
    <w:rsid w:val="19A20DD5"/>
    <w:rsid w:val="19AE03F1"/>
    <w:rsid w:val="19B117EF"/>
    <w:rsid w:val="19C72DC1"/>
    <w:rsid w:val="19CA11F8"/>
    <w:rsid w:val="19D13C3F"/>
    <w:rsid w:val="19E35721"/>
    <w:rsid w:val="19E75211"/>
    <w:rsid w:val="19F94F44"/>
    <w:rsid w:val="1A071A03"/>
    <w:rsid w:val="1A1F16AE"/>
    <w:rsid w:val="1A3B5C77"/>
    <w:rsid w:val="1A7171D0"/>
    <w:rsid w:val="1A9058A9"/>
    <w:rsid w:val="1A9133CF"/>
    <w:rsid w:val="1A984BAD"/>
    <w:rsid w:val="1AB8220E"/>
    <w:rsid w:val="1AC217DA"/>
    <w:rsid w:val="1ACD08AB"/>
    <w:rsid w:val="1ADC289C"/>
    <w:rsid w:val="1AE4166C"/>
    <w:rsid w:val="1AF06CFB"/>
    <w:rsid w:val="1AF11B8D"/>
    <w:rsid w:val="1AFF47DC"/>
    <w:rsid w:val="1B065B6B"/>
    <w:rsid w:val="1B11359C"/>
    <w:rsid w:val="1B154000"/>
    <w:rsid w:val="1B2A271F"/>
    <w:rsid w:val="1B2D1349"/>
    <w:rsid w:val="1B530544"/>
    <w:rsid w:val="1B60171F"/>
    <w:rsid w:val="1B713184"/>
    <w:rsid w:val="1B7A20B5"/>
    <w:rsid w:val="1B8847D2"/>
    <w:rsid w:val="1B945CBD"/>
    <w:rsid w:val="1BA209CF"/>
    <w:rsid w:val="1BA55384"/>
    <w:rsid w:val="1BAA0BEC"/>
    <w:rsid w:val="1BB4777D"/>
    <w:rsid w:val="1BC53330"/>
    <w:rsid w:val="1BD75AB8"/>
    <w:rsid w:val="1BFC2ACA"/>
    <w:rsid w:val="1C0459C2"/>
    <w:rsid w:val="1C1347F8"/>
    <w:rsid w:val="1C1B3B4A"/>
    <w:rsid w:val="1C632B49"/>
    <w:rsid w:val="1C7D3C0B"/>
    <w:rsid w:val="1C88086E"/>
    <w:rsid w:val="1C8B27CB"/>
    <w:rsid w:val="1CDA3001"/>
    <w:rsid w:val="1CDB6935"/>
    <w:rsid w:val="1CF163A7"/>
    <w:rsid w:val="1CF86BD6"/>
    <w:rsid w:val="1D0E0D07"/>
    <w:rsid w:val="1D266CE1"/>
    <w:rsid w:val="1D3963AF"/>
    <w:rsid w:val="1D3B1494"/>
    <w:rsid w:val="1D694FDC"/>
    <w:rsid w:val="1D6A673C"/>
    <w:rsid w:val="1D77549B"/>
    <w:rsid w:val="1D9247AE"/>
    <w:rsid w:val="1D9A259A"/>
    <w:rsid w:val="1DB567EC"/>
    <w:rsid w:val="1DB93368"/>
    <w:rsid w:val="1DCC309C"/>
    <w:rsid w:val="1DEC54EC"/>
    <w:rsid w:val="1DF51A98"/>
    <w:rsid w:val="1E0345E3"/>
    <w:rsid w:val="1E205195"/>
    <w:rsid w:val="1E3429EF"/>
    <w:rsid w:val="1E3D060F"/>
    <w:rsid w:val="1E3F7D2E"/>
    <w:rsid w:val="1E4134E4"/>
    <w:rsid w:val="1E5062B3"/>
    <w:rsid w:val="1E523514"/>
    <w:rsid w:val="1E714A66"/>
    <w:rsid w:val="1E780B2E"/>
    <w:rsid w:val="1E802593"/>
    <w:rsid w:val="1E9516DF"/>
    <w:rsid w:val="1EA23DFC"/>
    <w:rsid w:val="1EA57449"/>
    <w:rsid w:val="1EA703CC"/>
    <w:rsid w:val="1EAA273C"/>
    <w:rsid w:val="1EB7330C"/>
    <w:rsid w:val="1F0A0FF3"/>
    <w:rsid w:val="1F38650F"/>
    <w:rsid w:val="1F5771FF"/>
    <w:rsid w:val="1F680BA2"/>
    <w:rsid w:val="1F6B3461"/>
    <w:rsid w:val="1F6F0182"/>
    <w:rsid w:val="1FB47172"/>
    <w:rsid w:val="1FC173D5"/>
    <w:rsid w:val="1FC57DA2"/>
    <w:rsid w:val="1FE868A9"/>
    <w:rsid w:val="20034907"/>
    <w:rsid w:val="201723F5"/>
    <w:rsid w:val="20173E4B"/>
    <w:rsid w:val="204B414A"/>
    <w:rsid w:val="204E48BC"/>
    <w:rsid w:val="205173F8"/>
    <w:rsid w:val="20665611"/>
    <w:rsid w:val="206C7450"/>
    <w:rsid w:val="208921B3"/>
    <w:rsid w:val="20973DEB"/>
    <w:rsid w:val="20A23587"/>
    <w:rsid w:val="20B26522"/>
    <w:rsid w:val="20B44310"/>
    <w:rsid w:val="20F3093F"/>
    <w:rsid w:val="20F90DC5"/>
    <w:rsid w:val="211116EB"/>
    <w:rsid w:val="2116462E"/>
    <w:rsid w:val="212E3725"/>
    <w:rsid w:val="216133FC"/>
    <w:rsid w:val="21626087"/>
    <w:rsid w:val="21B207FA"/>
    <w:rsid w:val="21D56769"/>
    <w:rsid w:val="21E52EF3"/>
    <w:rsid w:val="21FB5D7B"/>
    <w:rsid w:val="220B1C3D"/>
    <w:rsid w:val="221D1D20"/>
    <w:rsid w:val="2228286B"/>
    <w:rsid w:val="22334A87"/>
    <w:rsid w:val="224A27E1"/>
    <w:rsid w:val="22631AF5"/>
    <w:rsid w:val="22B365D8"/>
    <w:rsid w:val="22BD1205"/>
    <w:rsid w:val="22BE6801"/>
    <w:rsid w:val="22C5473C"/>
    <w:rsid w:val="22C81958"/>
    <w:rsid w:val="22EC5646"/>
    <w:rsid w:val="22F57858"/>
    <w:rsid w:val="22FD3CF7"/>
    <w:rsid w:val="233500BF"/>
    <w:rsid w:val="23377FF7"/>
    <w:rsid w:val="23502079"/>
    <w:rsid w:val="235D02F2"/>
    <w:rsid w:val="236478D2"/>
    <w:rsid w:val="236B425F"/>
    <w:rsid w:val="23836192"/>
    <w:rsid w:val="23867849"/>
    <w:rsid w:val="23901F29"/>
    <w:rsid w:val="239C0061"/>
    <w:rsid w:val="23A520A0"/>
    <w:rsid w:val="23B908A4"/>
    <w:rsid w:val="23E95BEF"/>
    <w:rsid w:val="23FD0064"/>
    <w:rsid w:val="240B5FA0"/>
    <w:rsid w:val="244A4D1A"/>
    <w:rsid w:val="245375B0"/>
    <w:rsid w:val="24642C0A"/>
    <w:rsid w:val="249A76CF"/>
    <w:rsid w:val="24A06A19"/>
    <w:rsid w:val="24B22173"/>
    <w:rsid w:val="24B93C4E"/>
    <w:rsid w:val="24B95AD9"/>
    <w:rsid w:val="24BE24DA"/>
    <w:rsid w:val="24CF5825"/>
    <w:rsid w:val="24D663E6"/>
    <w:rsid w:val="24D77F2B"/>
    <w:rsid w:val="258B00E2"/>
    <w:rsid w:val="259D70CC"/>
    <w:rsid w:val="25A917A6"/>
    <w:rsid w:val="25B328ED"/>
    <w:rsid w:val="25B85E7F"/>
    <w:rsid w:val="25BE27CC"/>
    <w:rsid w:val="25E76599"/>
    <w:rsid w:val="25EF43B9"/>
    <w:rsid w:val="25F56F08"/>
    <w:rsid w:val="25F74A5C"/>
    <w:rsid w:val="2628662C"/>
    <w:rsid w:val="262D45DE"/>
    <w:rsid w:val="265E2CFF"/>
    <w:rsid w:val="26697A1A"/>
    <w:rsid w:val="269009DE"/>
    <w:rsid w:val="26926505"/>
    <w:rsid w:val="26A53EF9"/>
    <w:rsid w:val="26A94201"/>
    <w:rsid w:val="26AA1AA0"/>
    <w:rsid w:val="26AC274F"/>
    <w:rsid w:val="26B97F35"/>
    <w:rsid w:val="26C03072"/>
    <w:rsid w:val="26C4369F"/>
    <w:rsid w:val="27044A29"/>
    <w:rsid w:val="271D34C8"/>
    <w:rsid w:val="27392E24"/>
    <w:rsid w:val="274F083D"/>
    <w:rsid w:val="276142BF"/>
    <w:rsid w:val="27783712"/>
    <w:rsid w:val="277C287E"/>
    <w:rsid w:val="27856069"/>
    <w:rsid w:val="27907362"/>
    <w:rsid w:val="279544FE"/>
    <w:rsid w:val="279D1605"/>
    <w:rsid w:val="27F07987"/>
    <w:rsid w:val="27F60D15"/>
    <w:rsid w:val="28090A48"/>
    <w:rsid w:val="280E42B1"/>
    <w:rsid w:val="28333E1D"/>
    <w:rsid w:val="28454BD6"/>
    <w:rsid w:val="28455253"/>
    <w:rsid w:val="28551971"/>
    <w:rsid w:val="285B1C53"/>
    <w:rsid w:val="28855745"/>
    <w:rsid w:val="289F7086"/>
    <w:rsid w:val="28C32028"/>
    <w:rsid w:val="28CC490F"/>
    <w:rsid w:val="28DB0637"/>
    <w:rsid w:val="28DE40AA"/>
    <w:rsid w:val="28E53263"/>
    <w:rsid w:val="292C0F27"/>
    <w:rsid w:val="29345E77"/>
    <w:rsid w:val="294C65AD"/>
    <w:rsid w:val="295108F9"/>
    <w:rsid w:val="29515D72"/>
    <w:rsid w:val="29806583"/>
    <w:rsid w:val="298B3C4C"/>
    <w:rsid w:val="29EC0622"/>
    <w:rsid w:val="29F26D24"/>
    <w:rsid w:val="2A111E36"/>
    <w:rsid w:val="2A15033F"/>
    <w:rsid w:val="2A1662C1"/>
    <w:rsid w:val="2A1C7367"/>
    <w:rsid w:val="2A2815FA"/>
    <w:rsid w:val="2A2E4796"/>
    <w:rsid w:val="2A3F4BF5"/>
    <w:rsid w:val="2A6D6092"/>
    <w:rsid w:val="2A701253"/>
    <w:rsid w:val="2A7D76B4"/>
    <w:rsid w:val="2A8D5961"/>
    <w:rsid w:val="2AB4113F"/>
    <w:rsid w:val="2AB5619D"/>
    <w:rsid w:val="2ACB6489"/>
    <w:rsid w:val="2ACF5F79"/>
    <w:rsid w:val="2AD01929"/>
    <w:rsid w:val="2B14398C"/>
    <w:rsid w:val="2B437463"/>
    <w:rsid w:val="2B486992"/>
    <w:rsid w:val="2B7807EE"/>
    <w:rsid w:val="2BAF1907"/>
    <w:rsid w:val="2BBF00EC"/>
    <w:rsid w:val="2BC2758C"/>
    <w:rsid w:val="2BC37CFD"/>
    <w:rsid w:val="2BD5237F"/>
    <w:rsid w:val="2BE536CE"/>
    <w:rsid w:val="2BE758D9"/>
    <w:rsid w:val="2BFD1B79"/>
    <w:rsid w:val="2C09049E"/>
    <w:rsid w:val="2C0A653C"/>
    <w:rsid w:val="2C191F85"/>
    <w:rsid w:val="2C1A3224"/>
    <w:rsid w:val="2C891ED6"/>
    <w:rsid w:val="2C8E59C0"/>
    <w:rsid w:val="2C901BD4"/>
    <w:rsid w:val="2CB51823"/>
    <w:rsid w:val="2CE82D6F"/>
    <w:rsid w:val="2CFC0B7C"/>
    <w:rsid w:val="2D26209C"/>
    <w:rsid w:val="2D2F0F51"/>
    <w:rsid w:val="2D343236"/>
    <w:rsid w:val="2D3447B9"/>
    <w:rsid w:val="2D404F0C"/>
    <w:rsid w:val="2D4D587B"/>
    <w:rsid w:val="2D930998"/>
    <w:rsid w:val="2DAA05D8"/>
    <w:rsid w:val="2DD15014"/>
    <w:rsid w:val="2DEE730F"/>
    <w:rsid w:val="2DF72DE4"/>
    <w:rsid w:val="2E0220AF"/>
    <w:rsid w:val="2E150147"/>
    <w:rsid w:val="2E277E7A"/>
    <w:rsid w:val="2E4B082A"/>
    <w:rsid w:val="2E4E18AB"/>
    <w:rsid w:val="2E5B7B24"/>
    <w:rsid w:val="2E5D4E86"/>
    <w:rsid w:val="2E5D790B"/>
    <w:rsid w:val="2E627104"/>
    <w:rsid w:val="2E693FEF"/>
    <w:rsid w:val="2E7110F5"/>
    <w:rsid w:val="2E7F2E89"/>
    <w:rsid w:val="2E8E614B"/>
    <w:rsid w:val="2E9A3C18"/>
    <w:rsid w:val="2EA74B17"/>
    <w:rsid w:val="2EBB0FEE"/>
    <w:rsid w:val="2EC63002"/>
    <w:rsid w:val="2EE046B1"/>
    <w:rsid w:val="2F0A6B38"/>
    <w:rsid w:val="2F6F3887"/>
    <w:rsid w:val="2F78750D"/>
    <w:rsid w:val="2F8D6403"/>
    <w:rsid w:val="2F946CCB"/>
    <w:rsid w:val="2FA17659"/>
    <w:rsid w:val="2FC5794B"/>
    <w:rsid w:val="2FD25781"/>
    <w:rsid w:val="2FFD7934"/>
    <w:rsid w:val="302428C3"/>
    <w:rsid w:val="30733ACD"/>
    <w:rsid w:val="308610F1"/>
    <w:rsid w:val="308C3862"/>
    <w:rsid w:val="308E5F8F"/>
    <w:rsid w:val="30907F59"/>
    <w:rsid w:val="309379D8"/>
    <w:rsid w:val="30A270F7"/>
    <w:rsid w:val="30BB21D9"/>
    <w:rsid w:val="30DF1478"/>
    <w:rsid w:val="30E67B79"/>
    <w:rsid w:val="30EA2B2E"/>
    <w:rsid w:val="30EC586F"/>
    <w:rsid w:val="311178E3"/>
    <w:rsid w:val="31293F09"/>
    <w:rsid w:val="31615451"/>
    <w:rsid w:val="319C6071"/>
    <w:rsid w:val="31AC537E"/>
    <w:rsid w:val="31B41A25"/>
    <w:rsid w:val="31E3679B"/>
    <w:rsid w:val="31E732FD"/>
    <w:rsid w:val="324E2D81"/>
    <w:rsid w:val="324F174E"/>
    <w:rsid w:val="32517576"/>
    <w:rsid w:val="32700042"/>
    <w:rsid w:val="327B641F"/>
    <w:rsid w:val="327D6706"/>
    <w:rsid w:val="32B048E2"/>
    <w:rsid w:val="32BE5C2C"/>
    <w:rsid w:val="32C4038E"/>
    <w:rsid w:val="32CB7D16"/>
    <w:rsid w:val="32FB6478"/>
    <w:rsid w:val="32FD73FC"/>
    <w:rsid w:val="33263B3F"/>
    <w:rsid w:val="332F0F45"/>
    <w:rsid w:val="33403BE0"/>
    <w:rsid w:val="336963EB"/>
    <w:rsid w:val="336D27D3"/>
    <w:rsid w:val="33816EEB"/>
    <w:rsid w:val="3392223A"/>
    <w:rsid w:val="33B566B0"/>
    <w:rsid w:val="33BA709B"/>
    <w:rsid w:val="33D740F0"/>
    <w:rsid w:val="33EB55CD"/>
    <w:rsid w:val="33EC4C02"/>
    <w:rsid w:val="340D2360"/>
    <w:rsid w:val="3410665D"/>
    <w:rsid w:val="34180991"/>
    <w:rsid w:val="34211214"/>
    <w:rsid w:val="342E63AB"/>
    <w:rsid w:val="34585BF7"/>
    <w:rsid w:val="345D63A4"/>
    <w:rsid w:val="346C7513"/>
    <w:rsid w:val="34846E13"/>
    <w:rsid w:val="34853B4C"/>
    <w:rsid w:val="34950E68"/>
    <w:rsid w:val="34986E94"/>
    <w:rsid w:val="34AF62C9"/>
    <w:rsid w:val="34BA1A48"/>
    <w:rsid w:val="34BC6903"/>
    <w:rsid w:val="34CB4388"/>
    <w:rsid w:val="34EC597A"/>
    <w:rsid w:val="34F860CC"/>
    <w:rsid w:val="34FA6E12"/>
    <w:rsid w:val="351C000D"/>
    <w:rsid w:val="358D5588"/>
    <w:rsid w:val="35A10512"/>
    <w:rsid w:val="35A47374"/>
    <w:rsid w:val="361231BE"/>
    <w:rsid w:val="36142918"/>
    <w:rsid w:val="363A3B40"/>
    <w:rsid w:val="364C2B74"/>
    <w:rsid w:val="365302AE"/>
    <w:rsid w:val="36607A0A"/>
    <w:rsid w:val="366E227C"/>
    <w:rsid w:val="366F2E0D"/>
    <w:rsid w:val="367B6A5C"/>
    <w:rsid w:val="3681400F"/>
    <w:rsid w:val="36A74ADA"/>
    <w:rsid w:val="36AD60D5"/>
    <w:rsid w:val="36B224F9"/>
    <w:rsid w:val="36BC40FA"/>
    <w:rsid w:val="36C00E6C"/>
    <w:rsid w:val="36EC0CC9"/>
    <w:rsid w:val="36FA437E"/>
    <w:rsid w:val="373F410B"/>
    <w:rsid w:val="37427AD3"/>
    <w:rsid w:val="375D490D"/>
    <w:rsid w:val="37B30F66"/>
    <w:rsid w:val="37DF3574"/>
    <w:rsid w:val="37EE7094"/>
    <w:rsid w:val="38296C89"/>
    <w:rsid w:val="383002EB"/>
    <w:rsid w:val="38586797"/>
    <w:rsid w:val="388008B3"/>
    <w:rsid w:val="38BB5D8F"/>
    <w:rsid w:val="38BC0149"/>
    <w:rsid w:val="38BD38B5"/>
    <w:rsid w:val="38D87D1C"/>
    <w:rsid w:val="39047736"/>
    <w:rsid w:val="391E324A"/>
    <w:rsid w:val="39384D9B"/>
    <w:rsid w:val="393D2C48"/>
    <w:rsid w:val="39406294"/>
    <w:rsid w:val="395307B3"/>
    <w:rsid w:val="39636459"/>
    <w:rsid w:val="396B7F6C"/>
    <w:rsid w:val="39B417A9"/>
    <w:rsid w:val="39F16A42"/>
    <w:rsid w:val="39FC4A31"/>
    <w:rsid w:val="39FC5695"/>
    <w:rsid w:val="3A006D8E"/>
    <w:rsid w:val="3A013C75"/>
    <w:rsid w:val="3A1C3C84"/>
    <w:rsid w:val="3A3651E5"/>
    <w:rsid w:val="3A697CD2"/>
    <w:rsid w:val="3A731392"/>
    <w:rsid w:val="3A744481"/>
    <w:rsid w:val="3A8C7BEF"/>
    <w:rsid w:val="3A906246"/>
    <w:rsid w:val="3AA452F9"/>
    <w:rsid w:val="3ADE4D48"/>
    <w:rsid w:val="3B0070EF"/>
    <w:rsid w:val="3B2349B7"/>
    <w:rsid w:val="3B5A188F"/>
    <w:rsid w:val="3B616CFF"/>
    <w:rsid w:val="3B6259F6"/>
    <w:rsid w:val="3B6B3A9C"/>
    <w:rsid w:val="3B976654"/>
    <w:rsid w:val="3B9D79CE"/>
    <w:rsid w:val="3BA725FA"/>
    <w:rsid w:val="3BAC7C11"/>
    <w:rsid w:val="3BC01EFC"/>
    <w:rsid w:val="3BCA786A"/>
    <w:rsid w:val="3BD31E2F"/>
    <w:rsid w:val="3BF15831"/>
    <w:rsid w:val="3C096E11"/>
    <w:rsid w:val="3C0C485E"/>
    <w:rsid w:val="3C105946"/>
    <w:rsid w:val="3C471448"/>
    <w:rsid w:val="3C5F759A"/>
    <w:rsid w:val="3C6C525A"/>
    <w:rsid w:val="3C812E4B"/>
    <w:rsid w:val="3CCE23CB"/>
    <w:rsid w:val="3CD17D17"/>
    <w:rsid w:val="3CEA09F1"/>
    <w:rsid w:val="3D202664"/>
    <w:rsid w:val="3D3B749E"/>
    <w:rsid w:val="3D3C7F39"/>
    <w:rsid w:val="3D440F09"/>
    <w:rsid w:val="3D4504A0"/>
    <w:rsid w:val="3D8734BB"/>
    <w:rsid w:val="3D9A11D4"/>
    <w:rsid w:val="3DA16D89"/>
    <w:rsid w:val="3DA364BE"/>
    <w:rsid w:val="3DA74B34"/>
    <w:rsid w:val="3DDC2A2F"/>
    <w:rsid w:val="3DE041CB"/>
    <w:rsid w:val="3DE55DF3"/>
    <w:rsid w:val="3E0D48F6"/>
    <w:rsid w:val="3E1868B4"/>
    <w:rsid w:val="3E377251"/>
    <w:rsid w:val="3E3D2DA2"/>
    <w:rsid w:val="3E3D533D"/>
    <w:rsid w:val="3E42664B"/>
    <w:rsid w:val="3E5A7334"/>
    <w:rsid w:val="3E726EF0"/>
    <w:rsid w:val="3E7B5D6B"/>
    <w:rsid w:val="3E843E66"/>
    <w:rsid w:val="3E8F51FE"/>
    <w:rsid w:val="3E926F87"/>
    <w:rsid w:val="3E9A59DE"/>
    <w:rsid w:val="3EAD43CC"/>
    <w:rsid w:val="3EAF4836"/>
    <w:rsid w:val="3EB56DDC"/>
    <w:rsid w:val="3EC33DFA"/>
    <w:rsid w:val="3EE82E22"/>
    <w:rsid w:val="3F060E16"/>
    <w:rsid w:val="3F1D1096"/>
    <w:rsid w:val="3F2F0234"/>
    <w:rsid w:val="3F402B4A"/>
    <w:rsid w:val="3F6363FE"/>
    <w:rsid w:val="3F756B8F"/>
    <w:rsid w:val="3F827606"/>
    <w:rsid w:val="3F8A0269"/>
    <w:rsid w:val="3F8A2017"/>
    <w:rsid w:val="3F95482B"/>
    <w:rsid w:val="3FB35A12"/>
    <w:rsid w:val="400E0E9A"/>
    <w:rsid w:val="4019356B"/>
    <w:rsid w:val="40267F92"/>
    <w:rsid w:val="402E6E46"/>
    <w:rsid w:val="40572841"/>
    <w:rsid w:val="40592157"/>
    <w:rsid w:val="405A7C3B"/>
    <w:rsid w:val="406E1CAE"/>
    <w:rsid w:val="40792BC6"/>
    <w:rsid w:val="40A0133A"/>
    <w:rsid w:val="40C31A53"/>
    <w:rsid w:val="40C96B6F"/>
    <w:rsid w:val="40D43E92"/>
    <w:rsid w:val="40DF6392"/>
    <w:rsid w:val="40E1035D"/>
    <w:rsid w:val="40FB058A"/>
    <w:rsid w:val="40FF545D"/>
    <w:rsid w:val="410067C8"/>
    <w:rsid w:val="41287D39"/>
    <w:rsid w:val="412F2E76"/>
    <w:rsid w:val="413018BA"/>
    <w:rsid w:val="413C553B"/>
    <w:rsid w:val="41483F38"/>
    <w:rsid w:val="415154E2"/>
    <w:rsid w:val="418F0D2A"/>
    <w:rsid w:val="419751D9"/>
    <w:rsid w:val="41A95AF7"/>
    <w:rsid w:val="41D01505"/>
    <w:rsid w:val="42312C1E"/>
    <w:rsid w:val="42474939"/>
    <w:rsid w:val="424C3C57"/>
    <w:rsid w:val="425D7EB7"/>
    <w:rsid w:val="42613FF3"/>
    <w:rsid w:val="42660D96"/>
    <w:rsid w:val="42786A9F"/>
    <w:rsid w:val="42843695"/>
    <w:rsid w:val="428667D2"/>
    <w:rsid w:val="429B5EF6"/>
    <w:rsid w:val="42AE5046"/>
    <w:rsid w:val="42B07FE6"/>
    <w:rsid w:val="42B86E9B"/>
    <w:rsid w:val="42C341BE"/>
    <w:rsid w:val="42C65A5C"/>
    <w:rsid w:val="42CD1CE0"/>
    <w:rsid w:val="42E1381E"/>
    <w:rsid w:val="42ED6459"/>
    <w:rsid w:val="42FE58DD"/>
    <w:rsid w:val="42FE6469"/>
    <w:rsid w:val="430420E0"/>
    <w:rsid w:val="43174B3D"/>
    <w:rsid w:val="43217136"/>
    <w:rsid w:val="434B5F61"/>
    <w:rsid w:val="434B790E"/>
    <w:rsid w:val="4360274F"/>
    <w:rsid w:val="43943464"/>
    <w:rsid w:val="43977AB6"/>
    <w:rsid w:val="439E42E3"/>
    <w:rsid w:val="43A3342B"/>
    <w:rsid w:val="43C77C27"/>
    <w:rsid w:val="43D441A9"/>
    <w:rsid w:val="43DE09EE"/>
    <w:rsid w:val="43ED0DC6"/>
    <w:rsid w:val="43F403A7"/>
    <w:rsid w:val="44002FAD"/>
    <w:rsid w:val="440C56F0"/>
    <w:rsid w:val="44305883"/>
    <w:rsid w:val="4473751E"/>
    <w:rsid w:val="44770B4E"/>
    <w:rsid w:val="44775260"/>
    <w:rsid w:val="449101DD"/>
    <w:rsid w:val="44A1408B"/>
    <w:rsid w:val="44DE1391"/>
    <w:rsid w:val="44FD328B"/>
    <w:rsid w:val="451B225C"/>
    <w:rsid w:val="451D3288"/>
    <w:rsid w:val="452410C9"/>
    <w:rsid w:val="4528655A"/>
    <w:rsid w:val="45317DFB"/>
    <w:rsid w:val="45613CC5"/>
    <w:rsid w:val="456D3CE4"/>
    <w:rsid w:val="45701158"/>
    <w:rsid w:val="4579042C"/>
    <w:rsid w:val="457F0571"/>
    <w:rsid w:val="45806396"/>
    <w:rsid w:val="45835EDE"/>
    <w:rsid w:val="45851176"/>
    <w:rsid w:val="459534C4"/>
    <w:rsid w:val="45B16EC5"/>
    <w:rsid w:val="45B34097"/>
    <w:rsid w:val="45BD3146"/>
    <w:rsid w:val="45C63B94"/>
    <w:rsid w:val="4600066E"/>
    <w:rsid w:val="460E7DA5"/>
    <w:rsid w:val="46401EEC"/>
    <w:rsid w:val="46422483"/>
    <w:rsid w:val="46470A19"/>
    <w:rsid w:val="4659254A"/>
    <w:rsid w:val="465B0637"/>
    <w:rsid w:val="465E3F0D"/>
    <w:rsid w:val="4666070F"/>
    <w:rsid w:val="466A16E6"/>
    <w:rsid w:val="46875502"/>
    <w:rsid w:val="46893F2B"/>
    <w:rsid w:val="46935C55"/>
    <w:rsid w:val="46956EB6"/>
    <w:rsid w:val="46A14816"/>
    <w:rsid w:val="46BB51AC"/>
    <w:rsid w:val="46BD0F24"/>
    <w:rsid w:val="46C4686E"/>
    <w:rsid w:val="46C63A60"/>
    <w:rsid w:val="470D5A07"/>
    <w:rsid w:val="4723347D"/>
    <w:rsid w:val="475278BE"/>
    <w:rsid w:val="477B778F"/>
    <w:rsid w:val="478203EC"/>
    <w:rsid w:val="47B025FA"/>
    <w:rsid w:val="47B75973"/>
    <w:rsid w:val="47B9793D"/>
    <w:rsid w:val="47C167F2"/>
    <w:rsid w:val="48054931"/>
    <w:rsid w:val="4809698F"/>
    <w:rsid w:val="480D7C89"/>
    <w:rsid w:val="480F3A01"/>
    <w:rsid w:val="4811697D"/>
    <w:rsid w:val="4812529F"/>
    <w:rsid w:val="48174664"/>
    <w:rsid w:val="483E6094"/>
    <w:rsid w:val="48691363"/>
    <w:rsid w:val="487A3E25"/>
    <w:rsid w:val="487F2935"/>
    <w:rsid w:val="488B5503"/>
    <w:rsid w:val="48937E21"/>
    <w:rsid w:val="489A0361"/>
    <w:rsid w:val="48AE4FC8"/>
    <w:rsid w:val="48B94FF3"/>
    <w:rsid w:val="48BC6561"/>
    <w:rsid w:val="48CE566A"/>
    <w:rsid w:val="48E37AAB"/>
    <w:rsid w:val="48FD4B4C"/>
    <w:rsid w:val="490A68E0"/>
    <w:rsid w:val="491055FE"/>
    <w:rsid w:val="493C0826"/>
    <w:rsid w:val="495430AE"/>
    <w:rsid w:val="495C67D2"/>
    <w:rsid w:val="495F5B3E"/>
    <w:rsid w:val="496F77D7"/>
    <w:rsid w:val="497654FD"/>
    <w:rsid w:val="49987AF9"/>
    <w:rsid w:val="49B64211"/>
    <w:rsid w:val="49DF11B1"/>
    <w:rsid w:val="49F6167F"/>
    <w:rsid w:val="4A064FA0"/>
    <w:rsid w:val="4A16615C"/>
    <w:rsid w:val="4A174DEF"/>
    <w:rsid w:val="4A2F038B"/>
    <w:rsid w:val="4A4424D7"/>
    <w:rsid w:val="4A6F2535"/>
    <w:rsid w:val="4A78588E"/>
    <w:rsid w:val="4A881849"/>
    <w:rsid w:val="4AA46948"/>
    <w:rsid w:val="4AB82D0F"/>
    <w:rsid w:val="4ABA5EA6"/>
    <w:rsid w:val="4AEB7664"/>
    <w:rsid w:val="4AFB026D"/>
    <w:rsid w:val="4AFD7C19"/>
    <w:rsid w:val="4B0567D1"/>
    <w:rsid w:val="4B187071"/>
    <w:rsid w:val="4B236AAE"/>
    <w:rsid w:val="4B49722A"/>
    <w:rsid w:val="4B707271"/>
    <w:rsid w:val="4B9739F7"/>
    <w:rsid w:val="4B9C37FE"/>
    <w:rsid w:val="4BC82845"/>
    <w:rsid w:val="4BE11211"/>
    <w:rsid w:val="4BE156B5"/>
    <w:rsid w:val="4BEE2503"/>
    <w:rsid w:val="4C245A30"/>
    <w:rsid w:val="4C43011D"/>
    <w:rsid w:val="4CB6685F"/>
    <w:rsid w:val="4CC367FE"/>
    <w:rsid w:val="4CD945DE"/>
    <w:rsid w:val="4CEE6EA6"/>
    <w:rsid w:val="4D077F3C"/>
    <w:rsid w:val="4D123355"/>
    <w:rsid w:val="4D1A70D0"/>
    <w:rsid w:val="4D2A3B31"/>
    <w:rsid w:val="4D312C52"/>
    <w:rsid w:val="4D3D2DBF"/>
    <w:rsid w:val="4D422183"/>
    <w:rsid w:val="4D905305"/>
    <w:rsid w:val="4D964A72"/>
    <w:rsid w:val="4D9C1254"/>
    <w:rsid w:val="4DA1284D"/>
    <w:rsid w:val="4DC94652"/>
    <w:rsid w:val="4DDD3C5A"/>
    <w:rsid w:val="4DFC4A28"/>
    <w:rsid w:val="4DFF0631"/>
    <w:rsid w:val="4E353A96"/>
    <w:rsid w:val="4E793892"/>
    <w:rsid w:val="4E800872"/>
    <w:rsid w:val="4E8862BB"/>
    <w:rsid w:val="4EA824BA"/>
    <w:rsid w:val="4EC569ED"/>
    <w:rsid w:val="4ED50EA1"/>
    <w:rsid w:val="4EDF237F"/>
    <w:rsid w:val="4EEC050C"/>
    <w:rsid w:val="4F104EC3"/>
    <w:rsid w:val="4F3075A8"/>
    <w:rsid w:val="4F47354A"/>
    <w:rsid w:val="4F5F701C"/>
    <w:rsid w:val="4F7505EE"/>
    <w:rsid w:val="4F911C54"/>
    <w:rsid w:val="4FBF5D0D"/>
    <w:rsid w:val="4FC664C1"/>
    <w:rsid w:val="4FE15C83"/>
    <w:rsid w:val="4FE625E0"/>
    <w:rsid w:val="4FF84D7B"/>
    <w:rsid w:val="4FF95729"/>
    <w:rsid w:val="50055E16"/>
    <w:rsid w:val="50125E3D"/>
    <w:rsid w:val="5020164B"/>
    <w:rsid w:val="50210776"/>
    <w:rsid w:val="5021480F"/>
    <w:rsid w:val="50281B04"/>
    <w:rsid w:val="50412BC6"/>
    <w:rsid w:val="50770C26"/>
    <w:rsid w:val="50962ECB"/>
    <w:rsid w:val="509B4084"/>
    <w:rsid w:val="50A42E38"/>
    <w:rsid w:val="50A4577F"/>
    <w:rsid w:val="50AC44E3"/>
    <w:rsid w:val="50B73D1F"/>
    <w:rsid w:val="50BD5BC9"/>
    <w:rsid w:val="50C11EEE"/>
    <w:rsid w:val="50C51101"/>
    <w:rsid w:val="50E97CFC"/>
    <w:rsid w:val="50FA4028"/>
    <w:rsid w:val="510A120A"/>
    <w:rsid w:val="510D65B7"/>
    <w:rsid w:val="511157AB"/>
    <w:rsid w:val="5142540C"/>
    <w:rsid w:val="517F7502"/>
    <w:rsid w:val="518832C8"/>
    <w:rsid w:val="51A0432A"/>
    <w:rsid w:val="51A74E09"/>
    <w:rsid w:val="51A86090"/>
    <w:rsid w:val="51B7396D"/>
    <w:rsid w:val="522E4CC3"/>
    <w:rsid w:val="523227C6"/>
    <w:rsid w:val="52391DA6"/>
    <w:rsid w:val="5244713B"/>
    <w:rsid w:val="52462715"/>
    <w:rsid w:val="525B6B2A"/>
    <w:rsid w:val="52615633"/>
    <w:rsid w:val="528B637A"/>
    <w:rsid w:val="52977FD4"/>
    <w:rsid w:val="52A25790"/>
    <w:rsid w:val="52A96B6F"/>
    <w:rsid w:val="52B23907"/>
    <w:rsid w:val="52B45975"/>
    <w:rsid w:val="52B61649"/>
    <w:rsid w:val="52D41ACF"/>
    <w:rsid w:val="52D94AA4"/>
    <w:rsid w:val="52EA3A62"/>
    <w:rsid w:val="52F50BB8"/>
    <w:rsid w:val="52F91536"/>
    <w:rsid w:val="52FF2882"/>
    <w:rsid w:val="53097272"/>
    <w:rsid w:val="53544462"/>
    <w:rsid w:val="53566988"/>
    <w:rsid w:val="535D7D17"/>
    <w:rsid w:val="53603363"/>
    <w:rsid w:val="537F5EDF"/>
    <w:rsid w:val="5397158E"/>
    <w:rsid w:val="53A92F5C"/>
    <w:rsid w:val="53BD2C37"/>
    <w:rsid w:val="53BD7396"/>
    <w:rsid w:val="53CA0D92"/>
    <w:rsid w:val="54013861"/>
    <w:rsid w:val="542645AC"/>
    <w:rsid w:val="54487265"/>
    <w:rsid w:val="544D6070"/>
    <w:rsid w:val="5452714F"/>
    <w:rsid w:val="54605E1E"/>
    <w:rsid w:val="548D462B"/>
    <w:rsid w:val="54B3506A"/>
    <w:rsid w:val="54CA0D16"/>
    <w:rsid w:val="54DD4057"/>
    <w:rsid w:val="54E3424B"/>
    <w:rsid w:val="54E7490F"/>
    <w:rsid w:val="550764A4"/>
    <w:rsid w:val="550B2BF6"/>
    <w:rsid w:val="55107082"/>
    <w:rsid w:val="55214EB5"/>
    <w:rsid w:val="55233775"/>
    <w:rsid w:val="55364EFD"/>
    <w:rsid w:val="555D4828"/>
    <w:rsid w:val="5579070C"/>
    <w:rsid w:val="557A4C8B"/>
    <w:rsid w:val="55872E29"/>
    <w:rsid w:val="558931E1"/>
    <w:rsid w:val="55923347"/>
    <w:rsid w:val="55925180"/>
    <w:rsid w:val="55983B1B"/>
    <w:rsid w:val="559F6FA1"/>
    <w:rsid w:val="55A7069A"/>
    <w:rsid w:val="55A8376B"/>
    <w:rsid w:val="55AC06EC"/>
    <w:rsid w:val="55DC29B6"/>
    <w:rsid w:val="55DD4241"/>
    <w:rsid w:val="55DF4A13"/>
    <w:rsid w:val="55EB785C"/>
    <w:rsid w:val="5643240A"/>
    <w:rsid w:val="566B6D1E"/>
    <w:rsid w:val="56B16294"/>
    <w:rsid w:val="57032A2C"/>
    <w:rsid w:val="570453D1"/>
    <w:rsid w:val="570F5219"/>
    <w:rsid w:val="571E156B"/>
    <w:rsid w:val="571E3982"/>
    <w:rsid w:val="575136EE"/>
    <w:rsid w:val="575D12B5"/>
    <w:rsid w:val="57610A87"/>
    <w:rsid w:val="577B1140"/>
    <w:rsid w:val="577B7F21"/>
    <w:rsid w:val="577F181B"/>
    <w:rsid w:val="57921984"/>
    <w:rsid w:val="57947A4C"/>
    <w:rsid w:val="579737F0"/>
    <w:rsid w:val="579E4B36"/>
    <w:rsid w:val="57AB7B30"/>
    <w:rsid w:val="57AF48B9"/>
    <w:rsid w:val="57AF5251"/>
    <w:rsid w:val="57B26373"/>
    <w:rsid w:val="57B63F04"/>
    <w:rsid w:val="57B96CC3"/>
    <w:rsid w:val="57CD20C2"/>
    <w:rsid w:val="57D4431F"/>
    <w:rsid w:val="57D675AB"/>
    <w:rsid w:val="57D95FDD"/>
    <w:rsid w:val="583A2674"/>
    <w:rsid w:val="58627B7D"/>
    <w:rsid w:val="588E49B2"/>
    <w:rsid w:val="58917D2F"/>
    <w:rsid w:val="5894085C"/>
    <w:rsid w:val="589715D5"/>
    <w:rsid w:val="58AE4F0C"/>
    <w:rsid w:val="58B85899"/>
    <w:rsid w:val="58BD6D69"/>
    <w:rsid w:val="58E363A9"/>
    <w:rsid w:val="59205A6E"/>
    <w:rsid w:val="595E1678"/>
    <w:rsid w:val="596D5BD4"/>
    <w:rsid w:val="597E3DD8"/>
    <w:rsid w:val="59A634B6"/>
    <w:rsid w:val="59CC3500"/>
    <w:rsid w:val="59DD74BB"/>
    <w:rsid w:val="59F80043"/>
    <w:rsid w:val="59FD7B5D"/>
    <w:rsid w:val="5A09252F"/>
    <w:rsid w:val="5A0B2778"/>
    <w:rsid w:val="5A117165"/>
    <w:rsid w:val="5A1B7FE4"/>
    <w:rsid w:val="5A2A7C7B"/>
    <w:rsid w:val="5A3E2560"/>
    <w:rsid w:val="5A5D3B6E"/>
    <w:rsid w:val="5A637A76"/>
    <w:rsid w:val="5A6D33BA"/>
    <w:rsid w:val="5A792B1F"/>
    <w:rsid w:val="5A874767"/>
    <w:rsid w:val="5AAD6F28"/>
    <w:rsid w:val="5AD63A24"/>
    <w:rsid w:val="5AF52A20"/>
    <w:rsid w:val="5AFF0DCB"/>
    <w:rsid w:val="5B2E1A1D"/>
    <w:rsid w:val="5B372BFB"/>
    <w:rsid w:val="5B843A1C"/>
    <w:rsid w:val="5B873E3F"/>
    <w:rsid w:val="5B877CDF"/>
    <w:rsid w:val="5BA504AD"/>
    <w:rsid w:val="5BC73ABB"/>
    <w:rsid w:val="5BEF55D4"/>
    <w:rsid w:val="5C02690E"/>
    <w:rsid w:val="5C0C4088"/>
    <w:rsid w:val="5C190553"/>
    <w:rsid w:val="5C196DA7"/>
    <w:rsid w:val="5C1F4650"/>
    <w:rsid w:val="5C2A048C"/>
    <w:rsid w:val="5C321615"/>
    <w:rsid w:val="5C3435DF"/>
    <w:rsid w:val="5C4E28F2"/>
    <w:rsid w:val="5C593045"/>
    <w:rsid w:val="5C80234E"/>
    <w:rsid w:val="5C8A680C"/>
    <w:rsid w:val="5CCD4019"/>
    <w:rsid w:val="5CF53B8F"/>
    <w:rsid w:val="5D041203"/>
    <w:rsid w:val="5D0C4701"/>
    <w:rsid w:val="5D0F0395"/>
    <w:rsid w:val="5D107BA8"/>
    <w:rsid w:val="5D221076"/>
    <w:rsid w:val="5D2D0F82"/>
    <w:rsid w:val="5D397964"/>
    <w:rsid w:val="5D4B6E32"/>
    <w:rsid w:val="5D4D2245"/>
    <w:rsid w:val="5D5A391C"/>
    <w:rsid w:val="5D5E6285"/>
    <w:rsid w:val="5D5F10C0"/>
    <w:rsid w:val="5D5F468B"/>
    <w:rsid w:val="5D845EA0"/>
    <w:rsid w:val="5D8503D2"/>
    <w:rsid w:val="5D891B7B"/>
    <w:rsid w:val="5DAD38EE"/>
    <w:rsid w:val="5DB22A0D"/>
    <w:rsid w:val="5DC6470A"/>
    <w:rsid w:val="5DCD5A99"/>
    <w:rsid w:val="5DCF7698"/>
    <w:rsid w:val="5DE1393C"/>
    <w:rsid w:val="5E006862"/>
    <w:rsid w:val="5E0207B9"/>
    <w:rsid w:val="5E1834A1"/>
    <w:rsid w:val="5E261785"/>
    <w:rsid w:val="5E4A7017"/>
    <w:rsid w:val="5E552BBA"/>
    <w:rsid w:val="5E611C10"/>
    <w:rsid w:val="5E6A153A"/>
    <w:rsid w:val="5EA20CD3"/>
    <w:rsid w:val="5EAE4B05"/>
    <w:rsid w:val="5EC450EE"/>
    <w:rsid w:val="5EFC7377"/>
    <w:rsid w:val="5F06174D"/>
    <w:rsid w:val="5F155949"/>
    <w:rsid w:val="5F261904"/>
    <w:rsid w:val="5F370C6B"/>
    <w:rsid w:val="5F3A3602"/>
    <w:rsid w:val="5F4F0E5B"/>
    <w:rsid w:val="5F6277C6"/>
    <w:rsid w:val="5F6D0B1D"/>
    <w:rsid w:val="5F8D0B82"/>
    <w:rsid w:val="5F9F5213"/>
    <w:rsid w:val="5FA10F8B"/>
    <w:rsid w:val="5FAE5456"/>
    <w:rsid w:val="5FB07420"/>
    <w:rsid w:val="5FCC5339"/>
    <w:rsid w:val="5FD255E8"/>
    <w:rsid w:val="5FE04A18"/>
    <w:rsid w:val="5FE34A5B"/>
    <w:rsid w:val="5FFE1E36"/>
    <w:rsid w:val="5FFE63DD"/>
    <w:rsid w:val="60172FFB"/>
    <w:rsid w:val="60232584"/>
    <w:rsid w:val="606F1958"/>
    <w:rsid w:val="607330CE"/>
    <w:rsid w:val="60825176"/>
    <w:rsid w:val="60912DAE"/>
    <w:rsid w:val="609F2AC4"/>
    <w:rsid w:val="60A67755"/>
    <w:rsid w:val="60C3313F"/>
    <w:rsid w:val="60E5329F"/>
    <w:rsid w:val="60FA2EE8"/>
    <w:rsid w:val="61054A27"/>
    <w:rsid w:val="610A52BC"/>
    <w:rsid w:val="610E43FE"/>
    <w:rsid w:val="611D2366"/>
    <w:rsid w:val="61241E74"/>
    <w:rsid w:val="61421856"/>
    <w:rsid w:val="61483DB4"/>
    <w:rsid w:val="615227C4"/>
    <w:rsid w:val="61654E3F"/>
    <w:rsid w:val="6182292A"/>
    <w:rsid w:val="619F7F92"/>
    <w:rsid w:val="61C55405"/>
    <w:rsid w:val="61CB0541"/>
    <w:rsid w:val="61F94C26"/>
    <w:rsid w:val="62000E56"/>
    <w:rsid w:val="624F3E49"/>
    <w:rsid w:val="62500A46"/>
    <w:rsid w:val="62576091"/>
    <w:rsid w:val="62632286"/>
    <w:rsid w:val="627D5CDF"/>
    <w:rsid w:val="62885958"/>
    <w:rsid w:val="628C6355"/>
    <w:rsid w:val="62C531E2"/>
    <w:rsid w:val="62CF7BBD"/>
    <w:rsid w:val="62F40B65"/>
    <w:rsid w:val="62FA10DE"/>
    <w:rsid w:val="62FC2CFE"/>
    <w:rsid w:val="63024505"/>
    <w:rsid w:val="635B1DB5"/>
    <w:rsid w:val="63711FED"/>
    <w:rsid w:val="63880DDC"/>
    <w:rsid w:val="638D750D"/>
    <w:rsid w:val="63AC6CC0"/>
    <w:rsid w:val="64055776"/>
    <w:rsid w:val="64240056"/>
    <w:rsid w:val="643E143A"/>
    <w:rsid w:val="645434DB"/>
    <w:rsid w:val="648B6EEF"/>
    <w:rsid w:val="64C158BF"/>
    <w:rsid w:val="64C33752"/>
    <w:rsid w:val="64CE2EAA"/>
    <w:rsid w:val="64EF09EB"/>
    <w:rsid w:val="653C3090"/>
    <w:rsid w:val="655645C6"/>
    <w:rsid w:val="655D3BA6"/>
    <w:rsid w:val="65660CAD"/>
    <w:rsid w:val="65854376"/>
    <w:rsid w:val="658767BE"/>
    <w:rsid w:val="65892531"/>
    <w:rsid w:val="659B647C"/>
    <w:rsid w:val="65AE2E61"/>
    <w:rsid w:val="65F30067"/>
    <w:rsid w:val="6604430D"/>
    <w:rsid w:val="66195831"/>
    <w:rsid w:val="661E1587"/>
    <w:rsid w:val="662E75B1"/>
    <w:rsid w:val="66342C2E"/>
    <w:rsid w:val="663E784C"/>
    <w:rsid w:val="668B6A45"/>
    <w:rsid w:val="66B43C9A"/>
    <w:rsid w:val="66DE2AC5"/>
    <w:rsid w:val="66FB3677"/>
    <w:rsid w:val="671169F6"/>
    <w:rsid w:val="672A3F5C"/>
    <w:rsid w:val="672F3F24"/>
    <w:rsid w:val="673E055F"/>
    <w:rsid w:val="67551CE3"/>
    <w:rsid w:val="675F2A40"/>
    <w:rsid w:val="676905E0"/>
    <w:rsid w:val="679338AF"/>
    <w:rsid w:val="67A22552"/>
    <w:rsid w:val="67A55390"/>
    <w:rsid w:val="67B22DCC"/>
    <w:rsid w:val="67BE71AA"/>
    <w:rsid w:val="67D90273"/>
    <w:rsid w:val="67DE5875"/>
    <w:rsid w:val="67E55852"/>
    <w:rsid w:val="67EB1AB4"/>
    <w:rsid w:val="67FA1285"/>
    <w:rsid w:val="68475733"/>
    <w:rsid w:val="68551F4F"/>
    <w:rsid w:val="685E5C6B"/>
    <w:rsid w:val="687C10C9"/>
    <w:rsid w:val="687C2595"/>
    <w:rsid w:val="68840C16"/>
    <w:rsid w:val="68876EFB"/>
    <w:rsid w:val="68884654"/>
    <w:rsid w:val="689C6793"/>
    <w:rsid w:val="689E075E"/>
    <w:rsid w:val="689F444F"/>
    <w:rsid w:val="68A35D74"/>
    <w:rsid w:val="68B96DBB"/>
    <w:rsid w:val="68C33D20"/>
    <w:rsid w:val="68CA2805"/>
    <w:rsid w:val="68E937A3"/>
    <w:rsid w:val="693E15D3"/>
    <w:rsid w:val="69627681"/>
    <w:rsid w:val="6977531D"/>
    <w:rsid w:val="69833A63"/>
    <w:rsid w:val="69AA4EE0"/>
    <w:rsid w:val="69B8584F"/>
    <w:rsid w:val="69C76B2A"/>
    <w:rsid w:val="69CC2BFF"/>
    <w:rsid w:val="69FD55B8"/>
    <w:rsid w:val="6A0B1C62"/>
    <w:rsid w:val="6A1F767C"/>
    <w:rsid w:val="6A2406C8"/>
    <w:rsid w:val="6A843983"/>
    <w:rsid w:val="6AD40467"/>
    <w:rsid w:val="6ADE0BD1"/>
    <w:rsid w:val="6AE96859"/>
    <w:rsid w:val="6B147746"/>
    <w:rsid w:val="6B24787C"/>
    <w:rsid w:val="6B347157"/>
    <w:rsid w:val="6B573233"/>
    <w:rsid w:val="6B5B6274"/>
    <w:rsid w:val="6B5C6490"/>
    <w:rsid w:val="6B612554"/>
    <w:rsid w:val="6B685053"/>
    <w:rsid w:val="6B817F14"/>
    <w:rsid w:val="6B8A6D77"/>
    <w:rsid w:val="6B935D53"/>
    <w:rsid w:val="6B937EDD"/>
    <w:rsid w:val="6B945E48"/>
    <w:rsid w:val="6B961BC0"/>
    <w:rsid w:val="6BA9399A"/>
    <w:rsid w:val="6BD10E4A"/>
    <w:rsid w:val="6C0E5BFA"/>
    <w:rsid w:val="6C196F71"/>
    <w:rsid w:val="6C226FCB"/>
    <w:rsid w:val="6C2918DA"/>
    <w:rsid w:val="6C2B67AC"/>
    <w:rsid w:val="6C31226F"/>
    <w:rsid w:val="6C552F0B"/>
    <w:rsid w:val="6C5D26DE"/>
    <w:rsid w:val="6C8C67B7"/>
    <w:rsid w:val="6C9D744C"/>
    <w:rsid w:val="6CA125CA"/>
    <w:rsid w:val="6CEC4D99"/>
    <w:rsid w:val="6CF05300"/>
    <w:rsid w:val="6CF22E26"/>
    <w:rsid w:val="6D082649"/>
    <w:rsid w:val="6D167928"/>
    <w:rsid w:val="6D26299B"/>
    <w:rsid w:val="6D4772EC"/>
    <w:rsid w:val="6D9078AF"/>
    <w:rsid w:val="6DAA3FEF"/>
    <w:rsid w:val="6DC0172B"/>
    <w:rsid w:val="6DCB690C"/>
    <w:rsid w:val="6DD41A5B"/>
    <w:rsid w:val="6DE3508D"/>
    <w:rsid w:val="6DE83935"/>
    <w:rsid w:val="6DF43C2E"/>
    <w:rsid w:val="6DF51CA3"/>
    <w:rsid w:val="6E0A419F"/>
    <w:rsid w:val="6E384940"/>
    <w:rsid w:val="6E3F653F"/>
    <w:rsid w:val="6E657628"/>
    <w:rsid w:val="6E8335BD"/>
    <w:rsid w:val="6E8E12EF"/>
    <w:rsid w:val="6E967FF1"/>
    <w:rsid w:val="6E972936"/>
    <w:rsid w:val="6EBA40BE"/>
    <w:rsid w:val="6EBC7B8F"/>
    <w:rsid w:val="6ECC1868"/>
    <w:rsid w:val="6ED446C5"/>
    <w:rsid w:val="6EF410D7"/>
    <w:rsid w:val="6F084B83"/>
    <w:rsid w:val="6F2A7D94"/>
    <w:rsid w:val="6F4F0B61"/>
    <w:rsid w:val="6F7F39B9"/>
    <w:rsid w:val="6F8331F1"/>
    <w:rsid w:val="6F885CC3"/>
    <w:rsid w:val="6FAE1A09"/>
    <w:rsid w:val="6FC0545D"/>
    <w:rsid w:val="6FD75BF8"/>
    <w:rsid w:val="700955DD"/>
    <w:rsid w:val="70131A31"/>
    <w:rsid w:val="701B08E6"/>
    <w:rsid w:val="701B6B38"/>
    <w:rsid w:val="70495453"/>
    <w:rsid w:val="704A4D27"/>
    <w:rsid w:val="705B5186"/>
    <w:rsid w:val="707723D0"/>
    <w:rsid w:val="70C20D61"/>
    <w:rsid w:val="70F5661B"/>
    <w:rsid w:val="70F74EAF"/>
    <w:rsid w:val="710124A8"/>
    <w:rsid w:val="71341C5F"/>
    <w:rsid w:val="71360107"/>
    <w:rsid w:val="713B688E"/>
    <w:rsid w:val="714E37F7"/>
    <w:rsid w:val="71C01745"/>
    <w:rsid w:val="71D43752"/>
    <w:rsid w:val="71F1796A"/>
    <w:rsid w:val="7214383E"/>
    <w:rsid w:val="72154626"/>
    <w:rsid w:val="72165809"/>
    <w:rsid w:val="72262B5D"/>
    <w:rsid w:val="72283FF7"/>
    <w:rsid w:val="722E7212"/>
    <w:rsid w:val="723A0474"/>
    <w:rsid w:val="7258197D"/>
    <w:rsid w:val="725923E4"/>
    <w:rsid w:val="725B146D"/>
    <w:rsid w:val="72793266"/>
    <w:rsid w:val="727E3828"/>
    <w:rsid w:val="72864BF7"/>
    <w:rsid w:val="729023FC"/>
    <w:rsid w:val="72A746B3"/>
    <w:rsid w:val="72E820EE"/>
    <w:rsid w:val="72F571CC"/>
    <w:rsid w:val="73012015"/>
    <w:rsid w:val="732857F3"/>
    <w:rsid w:val="735C549D"/>
    <w:rsid w:val="7399049F"/>
    <w:rsid w:val="739D493C"/>
    <w:rsid w:val="73AF1A71"/>
    <w:rsid w:val="73C0646E"/>
    <w:rsid w:val="73CF5C6F"/>
    <w:rsid w:val="7414117C"/>
    <w:rsid w:val="7420296E"/>
    <w:rsid w:val="742222F5"/>
    <w:rsid w:val="74455F31"/>
    <w:rsid w:val="74476126"/>
    <w:rsid w:val="74635A20"/>
    <w:rsid w:val="74706664"/>
    <w:rsid w:val="747F3682"/>
    <w:rsid w:val="749C4185"/>
    <w:rsid w:val="74BE0A36"/>
    <w:rsid w:val="74E249F9"/>
    <w:rsid w:val="74E413C5"/>
    <w:rsid w:val="7500081F"/>
    <w:rsid w:val="75067759"/>
    <w:rsid w:val="752E6DCD"/>
    <w:rsid w:val="7551380D"/>
    <w:rsid w:val="75600BE5"/>
    <w:rsid w:val="7564475C"/>
    <w:rsid w:val="7583797F"/>
    <w:rsid w:val="75976C60"/>
    <w:rsid w:val="75B74A12"/>
    <w:rsid w:val="75D20F1D"/>
    <w:rsid w:val="75DA2C18"/>
    <w:rsid w:val="75F145C2"/>
    <w:rsid w:val="75F54412"/>
    <w:rsid w:val="76165DD7"/>
    <w:rsid w:val="761D08E0"/>
    <w:rsid w:val="762B73A9"/>
    <w:rsid w:val="76516E0F"/>
    <w:rsid w:val="765D347C"/>
    <w:rsid w:val="765E32DA"/>
    <w:rsid w:val="76826699"/>
    <w:rsid w:val="768947FB"/>
    <w:rsid w:val="76C87133"/>
    <w:rsid w:val="76CD08D5"/>
    <w:rsid w:val="76DB4B92"/>
    <w:rsid w:val="77043E82"/>
    <w:rsid w:val="77052AA4"/>
    <w:rsid w:val="77136511"/>
    <w:rsid w:val="772C162A"/>
    <w:rsid w:val="772C33D8"/>
    <w:rsid w:val="77340A39"/>
    <w:rsid w:val="77351FD0"/>
    <w:rsid w:val="77472422"/>
    <w:rsid w:val="7762504C"/>
    <w:rsid w:val="777F31F2"/>
    <w:rsid w:val="777F79AC"/>
    <w:rsid w:val="77860D3A"/>
    <w:rsid w:val="77A318EC"/>
    <w:rsid w:val="77AB3185"/>
    <w:rsid w:val="77BD0700"/>
    <w:rsid w:val="77BD72AC"/>
    <w:rsid w:val="77D1700D"/>
    <w:rsid w:val="77D23F80"/>
    <w:rsid w:val="77EC04CC"/>
    <w:rsid w:val="78085BF3"/>
    <w:rsid w:val="78104AA8"/>
    <w:rsid w:val="7838116A"/>
    <w:rsid w:val="78775729"/>
    <w:rsid w:val="787B63C5"/>
    <w:rsid w:val="78A42DB0"/>
    <w:rsid w:val="78A656AB"/>
    <w:rsid w:val="78B2245C"/>
    <w:rsid w:val="78B96EEE"/>
    <w:rsid w:val="78BB4A14"/>
    <w:rsid w:val="78D37FAF"/>
    <w:rsid w:val="78E172CC"/>
    <w:rsid w:val="78EA1D1F"/>
    <w:rsid w:val="78F10436"/>
    <w:rsid w:val="7904172F"/>
    <w:rsid w:val="79074C3A"/>
    <w:rsid w:val="790F7E27"/>
    <w:rsid w:val="792A231A"/>
    <w:rsid w:val="79316829"/>
    <w:rsid w:val="7956298E"/>
    <w:rsid w:val="79660E24"/>
    <w:rsid w:val="797E66A9"/>
    <w:rsid w:val="799573D4"/>
    <w:rsid w:val="79A97383"/>
    <w:rsid w:val="79E27E8B"/>
    <w:rsid w:val="79F850CE"/>
    <w:rsid w:val="79FD443C"/>
    <w:rsid w:val="7A1D1975"/>
    <w:rsid w:val="7A3E5150"/>
    <w:rsid w:val="7A4670D6"/>
    <w:rsid w:val="7A4D5B40"/>
    <w:rsid w:val="7A534B63"/>
    <w:rsid w:val="7A615382"/>
    <w:rsid w:val="7A67303B"/>
    <w:rsid w:val="7A707A80"/>
    <w:rsid w:val="7A721514"/>
    <w:rsid w:val="7A97500D"/>
    <w:rsid w:val="7AAB1D04"/>
    <w:rsid w:val="7AB21E46"/>
    <w:rsid w:val="7ABA4368"/>
    <w:rsid w:val="7AC8166A"/>
    <w:rsid w:val="7ACB59A3"/>
    <w:rsid w:val="7AD05746"/>
    <w:rsid w:val="7AEA5A84"/>
    <w:rsid w:val="7B0408F4"/>
    <w:rsid w:val="7B257FFD"/>
    <w:rsid w:val="7B343476"/>
    <w:rsid w:val="7B3665D4"/>
    <w:rsid w:val="7B3F192C"/>
    <w:rsid w:val="7B5A2978"/>
    <w:rsid w:val="7B5A7E4C"/>
    <w:rsid w:val="7B667AF9"/>
    <w:rsid w:val="7B7468F8"/>
    <w:rsid w:val="7BCC0CE6"/>
    <w:rsid w:val="7BEE0103"/>
    <w:rsid w:val="7C044924"/>
    <w:rsid w:val="7C0A0FE4"/>
    <w:rsid w:val="7C254906"/>
    <w:rsid w:val="7C421432"/>
    <w:rsid w:val="7C590818"/>
    <w:rsid w:val="7C6B1866"/>
    <w:rsid w:val="7C7C10F6"/>
    <w:rsid w:val="7C853BEA"/>
    <w:rsid w:val="7C881368"/>
    <w:rsid w:val="7C9E6B26"/>
    <w:rsid w:val="7CE27788"/>
    <w:rsid w:val="7D006E99"/>
    <w:rsid w:val="7D0C32F1"/>
    <w:rsid w:val="7D0F408D"/>
    <w:rsid w:val="7D4245A6"/>
    <w:rsid w:val="7D491C6C"/>
    <w:rsid w:val="7D5429C0"/>
    <w:rsid w:val="7D63574E"/>
    <w:rsid w:val="7D6E6D43"/>
    <w:rsid w:val="7D7B358D"/>
    <w:rsid w:val="7D823D52"/>
    <w:rsid w:val="7D9C12B8"/>
    <w:rsid w:val="7DAC7021"/>
    <w:rsid w:val="7DB57A34"/>
    <w:rsid w:val="7DC8387F"/>
    <w:rsid w:val="7DE60973"/>
    <w:rsid w:val="7DEF0916"/>
    <w:rsid w:val="7E1E5218"/>
    <w:rsid w:val="7E374B3D"/>
    <w:rsid w:val="7E6F077A"/>
    <w:rsid w:val="7E9A4E1F"/>
    <w:rsid w:val="7EA7723A"/>
    <w:rsid w:val="7EC32874"/>
    <w:rsid w:val="7ECE024E"/>
    <w:rsid w:val="7EF56FBB"/>
    <w:rsid w:val="7EFE565A"/>
    <w:rsid w:val="7F0768EB"/>
    <w:rsid w:val="7F143BEC"/>
    <w:rsid w:val="7F1C3D32"/>
    <w:rsid w:val="7F203823"/>
    <w:rsid w:val="7F6531DB"/>
    <w:rsid w:val="7F715AF2"/>
    <w:rsid w:val="7F886E69"/>
    <w:rsid w:val="7FB65F35"/>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semiHidden="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nhideWhenUsed="0" w:uiPriority="0" w:semiHidden="0"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4"/>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4"/>
    <w:link w:val="85"/>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link w:val="86"/>
    <w:qFormat/>
    <w:uiPriority w:val="99"/>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7"/>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8"/>
    <w:qFormat/>
    <w:uiPriority w:val="9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89"/>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23"/>
    <w:qFormat/>
    <w:uiPriority w:val="99"/>
    <w:pPr>
      <w:keepNext/>
      <w:keepLines/>
      <w:tabs>
        <w:tab w:val="left" w:pos="1296"/>
      </w:tabs>
      <w:spacing w:before="240" w:after="64" w:line="320" w:lineRule="auto"/>
      <w:ind w:left="1296" w:hanging="1296"/>
      <w:outlineLvl w:val="6"/>
    </w:pPr>
    <w:rPr>
      <w:b/>
      <w:sz w:val="24"/>
      <w:szCs w:val="20"/>
    </w:rPr>
  </w:style>
  <w:style w:type="paragraph" w:styleId="11">
    <w:name w:val="heading 8"/>
    <w:basedOn w:val="1"/>
    <w:next w:val="1"/>
    <w:link w:val="91"/>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92"/>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qFormat/>
    <w:uiPriority w:val="99"/>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5"/>
    <w:link w:val="218"/>
    <w:qFormat/>
    <w:uiPriority w:val="99"/>
    <w:pPr>
      <w:widowControl/>
      <w:snapToGrid w:val="0"/>
      <w:spacing w:line="480" w:lineRule="exact"/>
      <w:ind w:firstLine="567"/>
    </w:pPr>
    <w:rPr>
      <w:rFonts w:ascii="宋体"/>
      <w:color w:val="000000"/>
      <w:kern w:val="28"/>
      <w:sz w:val="28"/>
      <w:szCs w:val="20"/>
    </w:rPr>
  </w:style>
  <w:style w:type="paragraph" w:styleId="5">
    <w:name w:val="Body Text Indent"/>
    <w:basedOn w:val="1"/>
    <w:next w:val="1"/>
    <w:link w:val="99"/>
    <w:qFormat/>
    <w:uiPriority w:val="99"/>
    <w:pPr>
      <w:spacing w:line="480" w:lineRule="exact"/>
      <w:ind w:firstLine="480" w:firstLineChars="200"/>
    </w:pPr>
    <w:rPr>
      <w:rFonts w:ascii="宋体" w:hAnsi="宋体"/>
      <w:sz w:val="24"/>
    </w:rPr>
  </w:style>
  <w:style w:type="paragraph" w:styleId="13">
    <w:name w:val="toc 7"/>
    <w:basedOn w:val="1"/>
    <w:next w:val="1"/>
    <w:qFormat/>
    <w:uiPriority w:val="99"/>
    <w:pPr>
      <w:ind w:left="2520" w:leftChars="1200"/>
    </w:pPr>
  </w:style>
  <w:style w:type="paragraph" w:styleId="14">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52"/>
    <w:qFormat/>
    <w:uiPriority w:val="99"/>
    <w:rPr>
      <w:b/>
      <w:sz w:val="28"/>
      <w:szCs w:val="20"/>
    </w:rPr>
  </w:style>
  <w:style w:type="paragraph" w:styleId="18">
    <w:name w:val="index 5"/>
    <w:basedOn w:val="1"/>
    <w:next w:val="1"/>
    <w:qFormat/>
    <w:uiPriority w:val="99"/>
    <w:pPr>
      <w:adjustRightInd/>
      <w:ind w:left="800" w:leftChars="800" w:firstLine="200" w:firstLineChars="200"/>
    </w:pPr>
  </w:style>
  <w:style w:type="paragraph" w:styleId="19">
    <w:name w:val="Document Map"/>
    <w:basedOn w:val="1"/>
    <w:link w:val="227"/>
    <w:qFormat/>
    <w:uiPriority w:val="99"/>
    <w:pPr>
      <w:shd w:val="clear" w:color="auto" w:fill="000080"/>
    </w:pPr>
    <w:rPr>
      <w:sz w:val="24"/>
      <w:szCs w:val="20"/>
    </w:rPr>
  </w:style>
  <w:style w:type="paragraph" w:styleId="20">
    <w:name w:val="annotation text"/>
    <w:basedOn w:val="1"/>
    <w:link w:val="355"/>
    <w:qFormat/>
    <w:uiPriority w:val="99"/>
    <w:pPr>
      <w:jc w:val="left"/>
    </w:pPr>
    <w:rPr>
      <w:sz w:val="24"/>
      <w:szCs w:val="20"/>
    </w:rPr>
  </w:style>
  <w:style w:type="paragraph" w:styleId="21">
    <w:name w:val="Salutation"/>
    <w:basedOn w:val="1"/>
    <w:next w:val="1"/>
    <w:link w:val="97"/>
    <w:qFormat/>
    <w:uiPriority w:val="99"/>
    <w:rPr>
      <w:rFonts w:ascii="仿宋_GB2312" w:eastAsia="仿宋_GB2312"/>
      <w:sz w:val="28"/>
      <w:szCs w:val="20"/>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24"/>
    <w:link w:val="93"/>
    <w:qFormat/>
    <w:uiPriority w:val="99"/>
    <w:pPr>
      <w:autoSpaceDE w:val="0"/>
      <w:autoSpaceDN w:val="0"/>
      <w:spacing w:line="360" w:lineRule="auto"/>
    </w:pPr>
    <w:rPr>
      <w:rFonts w:ascii="宋体" w:hAnsi="Arial" w:cs="Arial"/>
      <w:sz w:val="24"/>
      <w:szCs w:val="21"/>
      <w:lang w:val="zh-CN"/>
    </w:rPr>
  </w:style>
  <w:style w:type="paragraph" w:styleId="24">
    <w:name w:val="Body Text First Indent"/>
    <w:basedOn w:val="23"/>
    <w:next w:val="1"/>
    <w:link w:val="94"/>
    <w:qFormat/>
    <w:uiPriority w:val="99"/>
    <w:pPr>
      <w:ind w:firstLine="420"/>
    </w:pPr>
    <w:rPr>
      <w:rFonts w:hAnsi="Times New Roman" w:cs="Times New Roman"/>
      <w:szCs w:val="20"/>
    </w:rPr>
  </w:style>
  <w:style w:type="paragraph" w:styleId="25">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99"/>
    <w:pPr>
      <w:adjustRightInd/>
      <w:spacing w:line="360" w:lineRule="auto"/>
      <w:ind w:left="100" w:leftChars="200" w:hanging="200" w:hangingChars="200"/>
    </w:pPr>
    <w:rPr>
      <w:rFonts w:eastAsia="微软雅黑"/>
    </w:rPr>
  </w:style>
  <w:style w:type="paragraph" w:styleId="27">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99"/>
    <w:pPr>
      <w:autoSpaceDE w:val="0"/>
      <w:autoSpaceDN w:val="0"/>
      <w:ind w:left="420"/>
      <w:jc w:val="left"/>
    </w:pPr>
    <w:rPr>
      <w:rFonts w:ascii="宋体" w:hAnsi="宋体"/>
      <w:color w:val="000000"/>
      <w:kern w:val="0"/>
      <w:sz w:val="24"/>
      <w:szCs w:val="20"/>
    </w:rPr>
  </w:style>
  <w:style w:type="paragraph" w:styleId="29">
    <w:name w:val="HTML Address"/>
    <w:basedOn w:val="1"/>
    <w:link w:val="100"/>
    <w:qFormat/>
    <w:uiPriority w:val="99"/>
    <w:pPr>
      <w:widowControl/>
      <w:adjustRightInd/>
      <w:ind w:firstLine="200" w:firstLineChars="200"/>
      <w:jc w:val="left"/>
    </w:pPr>
    <w:rPr>
      <w:rFonts w:ascii="宋体" w:hAnsi="宋体"/>
      <w:i/>
      <w:iCs/>
      <w:kern w:val="0"/>
      <w:sz w:val="24"/>
    </w:rPr>
  </w:style>
  <w:style w:type="paragraph" w:styleId="30">
    <w:name w:val="toc 5"/>
    <w:basedOn w:val="1"/>
    <w:next w:val="1"/>
    <w:qFormat/>
    <w:uiPriority w:val="99"/>
    <w:pPr>
      <w:ind w:left="1680" w:leftChars="800"/>
    </w:pPr>
  </w:style>
  <w:style w:type="paragraph" w:styleId="31">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2">
    <w:name w:val="Plain Text"/>
    <w:basedOn w:val="1"/>
    <w:next w:val="33"/>
    <w:link w:val="101"/>
    <w:qFormat/>
    <w:uiPriority w:val="99"/>
    <w:rPr>
      <w:rFonts w:ascii="宋体" w:hAnsi="Courier New" w:cs="Arial"/>
      <w:szCs w:val="21"/>
    </w:rPr>
  </w:style>
  <w:style w:type="paragraph" w:styleId="33">
    <w:name w:val="index 7"/>
    <w:basedOn w:val="1"/>
    <w:next w:val="1"/>
    <w:qFormat/>
    <w:locked/>
    <w:uiPriority w:val="0"/>
    <w:pPr>
      <w:ind w:left="1200" w:leftChars="1200"/>
    </w:pPr>
    <w:rPr>
      <w:rFonts w:ascii="Times New Roman" w:hAnsi="Times New Roman"/>
      <w:szCs w:val="24"/>
    </w:rPr>
  </w:style>
  <w:style w:type="paragraph" w:styleId="34">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99"/>
    <w:pPr>
      <w:ind w:left="2940" w:leftChars="1400"/>
    </w:pPr>
  </w:style>
  <w:style w:type="paragraph" w:styleId="36">
    <w:name w:val="Date"/>
    <w:basedOn w:val="1"/>
    <w:next w:val="1"/>
    <w:link w:val="102"/>
    <w:qFormat/>
    <w:uiPriority w:val="99"/>
    <w:pPr>
      <w:ind w:left="100" w:leftChars="2500"/>
    </w:pPr>
    <w:rPr>
      <w:rFonts w:ascii="宋体"/>
      <w:sz w:val="24"/>
      <w:szCs w:val="21"/>
      <w:lang w:val="zh-CN"/>
    </w:rPr>
  </w:style>
  <w:style w:type="paragraph" w:styleId="37">
    <w:name w:val="Body Text Indent 2"/>
    <w:basedOn w:val="1"/>
    <w:link w:val="103"/>
    <w:qFormat/>
    <w:uiPriority w:val="99"/>
    <w:pPr>
      <w:spacing w:line="360" w:lineRule="auto"/>
      <w:ind w:firstLine="601"/>
      <w:textAlignment w:val="baseline"/>
    </w:pPr>
    <w:rPr>
      <w:rFonts w:ascii="宋体"/>
      <w:kern w:val="0"/>
      <w:sz w:val="28"/>
      <w:szCs w:val="20"/>
    </w:rPr>
  </w:style>
  <w:style w:type="paragraph" w:styleId="38">
    <w:name w:val="endnote text"/>
    <w:basedOn w:val="1"/>
    <w:link w:val="104"/>
    <w:qFormat/>
    <w:uiPriority w:val="99"/>
    <w:rPr>
      <w:lang w:val="zh-CN"/>
    </w:rPr>
  </w:style>
  <w:style w:type="paragraph" w:styleId="39">
    <w:name w:val="Balloon Text"/>
    <w:basedOn w:val="1"/>
    <w:link w:val="213"/>
    <w:qFormat/>
    <w:uiPriority w:val="99"/>
    <w:rPr>
      <w:sz w:val="18"/>
      <w:szCs w:val="20"/>
    </w:rPr>
  </w:style>
  <w:style w:type="paragraph" w:styleId="40">
    <w:name w:val="footer"/>
    <w:basedOn w:val="1"/>
    <w:link w:val="391"/>
    <w:qFormat/>
    <w:uiPriority w:val="99"/>
    <w:pPr>
      <w:tabs>
        <w:tab w:val="center" w:pos="4153"/>
        <w:tab w:val="right" w:pos="8306"/>
      </w:tabs>
      <w:snapToGrid w:val="0"/>
      <w:jc w:val="left"/>
    </w:pPr>
    <w:rPr>
      <w:sz w:val="18"/>
      <w:szCs w:val="20"/>
    </w:rPr>
  </w:style>
  <w:style w:type="paragraph" w:styleId="41">
    <w:name w:val="header"/>
    <w:basedOn w:val="1"/>
    <w:link w:val="400"/>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08"/>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09"/>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
    <w:link w:val="110"/>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qFormat/>
    <w:uiPriority w:val="99"/>
    <w:pPr>
      <w:ind w:left="2100" w:leftChars="1000"/>
    </w:pPr>
  </w:style>
  <w:style w:type="paragraph" w:styleId="52">
    <w:name w:val="List 5"/>
    <w:basedOn w:val="1"/>
    <w:qFormat/>
    <w:uiPriority w:val="99"/>
    <w:pPr>
      <w:adjustRightInd/>
      <w:ind w:left="100" w:leftChars="800" w:hanging="200" w:hangingChars="200"/>
    </w:pPr>
  </w:style>
  <w:style w:type="paragraph" w:styleId="53">
    <w:name w:val="Body Text Indent 3"/>
    <w:basedOn w:val="1"/>
    <w:link w:val="111"/>
    <w:qFormat/>
    <w:uiPriority w:val="99"/>
    <w:pPr>
      <w:spacing w:line="360" w:lineRule="auto"/>
      <w:ind w:firstLine="420"/>
    </w:pPr>
    <w:rPr>
      <w:sz w:val="24"/>
      <w:szCs w:val="20"/>
    </w:rPr>
  </w:style>
  <w:style w:type="paragraph" w:styleId="54">
    <w:name w:val="toc 2"/>
    <w:basedOn w:val="1"/>
    <w:next w:val="1"/>
    <w:qFormat/>
    <w:uiPriority w:val="99"/>
    <w:pPr>
      <w:ind w:left="420" w:leftChars="200"/>
    </w:pPr>
  </w:style>
  <w:style w:type="paragraph" w:styleId="55">
    <w:name w:val="toc 9"/>
    <w:basedOn w:val="1"/>
    <w:next w:val="1"/>
    <w:qFormat/>
    <w:uiPriority w:val="99"/>
    <w:pPr>
      <w:ind w:left="3360" w:leftChars="1600"/>
    </w:pPr>
  </w:style>
  <w:style w:type="paragraph" w:styleId="56">
    <w:name w:val="Body Text 2"/>
    <w:basedOn w:val="1"/>
    <w:link w:val="112"/>
    <w:qFormat/>
    <w:uiPriority w:val="99"/>
    <w:pPr>
      <w:spacing w:after="120" w:line="480" w:lineRule="auto"/>
    </w:pPr>
  </w:style>
  <w:style w:type="paragraph" w:styleId="57">
    <w:name w:val="HTML Preformatted"/>
    <w:basedOn w:val="1"/>
    <w:link w:val="113"/>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114"/>
    <w:qFormat/>
    <w:uiPriority w:val="99"/>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115"/>
    <w:qFormat/>
    <w:uiPriority w:val="99"/>
    <w:rPr>
      <w:b/>
      <w:bCs/>
    </w:rPr>
  </w:style>
  <w:style w:type="paragraph" w:styleId="61">
    <w:name w:val="Body Text First Indent 2"/>
    <w:basedOn w:val="5"/>
    <w:next w:val="1"/>
    <w:link w:val="116"/>
    <w:qFormat/>
    <w:uiPriority w:val="99"/>
    <w:pPr>
      <w:adjustRightInd/>
      <w:spacing w:after="120" w:line="240" w:lineRule="auto"/>
      <w:ind w:left="420" w:leftChars="200" w:firstLine="210"/>
    </w:pPr>
    <w:rPr>
      <w:sz w:val="21"/>
    </w:rPr>
  </w:style>
  <w:style w:type="table" w:styleId="63">
    <w:name w:val="Table Grid"/>
    <w:basedOn w:val="62"/>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basedOn w:val="69"/>
    <w:qFormat/>
    <w:uiPriority w:val="99"/>
    <w:rPr>
      <w:rFonts w:cs="Times New Roman"/>
      <w:b/>
    </w:rPr>
  </w:style>
  <w:style w:type="character" w:styleId="71">
    <w:name w:val="endnote reference"/>
    <w:basedOn w:val="69"/>
    <w:qFormat/>
    <w:uiPriority w:val="99"/>
    <w:rPr>
      <w:rFonts w:cs="Times New Roman"/>
      <w:vertAlign w:val="superscript"/>
    </w:rPr>
  </w:style>
  <w:style w:type="character" w:styleId="72">
    <w:name w:val="page number"/>
    <w:basedOn w:val="69"/>
    <w:qFormat/>
    <w:uiPriority w:val="99"/>
    <w:rPr>
      <w:rFonts w:ascii="Arial" w:hAnsi="Arial" w:eastAsia="黑体" w:cs="Arial"/>
      <w:snapToGrid w:val="0"/>
      <w:kern w:val="0"/>
      <w:sz w:val="21"/>
      <w:szCs w:val="21"/>
    </w:rPr>
  </w:style>
  <w:style w:type="character" w:styleId="73">
    <w:name w:val="FollowedHyperlink"/>
    <w:basedOn w:val="69"/>
    <w:qFormat/>
    <w:uiPriority w:val="99"/>
    <w:rPr>
      <w:rFonts w:ascii="Arial" w:hAnsi="Arial" w:eastAsia="黑体" w:cs="Times New Roman"/>
      <w:snapToGrid w:val="0"/>
      <w:color w:val="000000"/>
      <w:kern w:val="0"/>
      <w:sz w:val="18"/>
      <w:u w:val="none"/>
    </w:rPr>
  </w:style>
  <w:style w:type="character" w:styleId="74">
    <w:name w:val="Emphasis"/>
    <w:basedOn w:val="69"/>
    <w:qFormat/>
    <w:uiPriority w:val="99"/>
    <w:rPr>
      <w:rFonts w:cs="Times New Roman"/>
      <w:color w:val="CC0033"/>
    </w:rPr>
  </w:style>
  <w:style w:type="character" w:styleId="75">
    <w:name w:val="line number"/>
    <w:basedOn w:val="69"/>
    <w:qFormat/>
    <w:uiPriority w:val="99"/>
    <w:rPr>
      <w:rFonts w:ascii="Arial" w:hAnsi="Arial" w:eastAsia="黑体" w:cs="Arial"/>
      <w:snapToGrid w:val="0"/>
      <w:kern w:val="0"/>
      <w:sz w:val="21"/>
      <w:szCs w:val="21"/>
    </w:rPr>
  </w:style>
  <w:style w:type="character" w:styleId="76">
    <w:name w:val="Hyperlink"/>
    <w:basedOn w:val="69"/>
    <w:qFormat/>
    <w:uiPriority w:val="99"/>
    <w:rPr>
      <w:rFonts w:ascii="Arial" w:hAnsi="Arial" w:eastAsia="黑体" w:cs="Times New Roman"/>
      <w:snapToGrid w:val="0"/>
      <w:color w:val="000000"/>
      <w:kern w:val="0"/>
      <w:sz w:val="18"/>
      <w:u w:val="none"/>
    </w:rPr>
  </w:style>
  <w:style w:type="character" w:styleId="77">
    <w:name w:val="HTML Code"/>
    <w:basedOn w:val="69"/>
    <w:qFormat/>
    <w:uiPriority w:val="99"/>
    <w:rPr>
      <w:rFonts w:ascii="黑体" w:hAnsi="Courier New" w:eastAsia="黑体" w:cs="Times New Roman"/>
      <w:sz w:val="20"/>
    </w:rPr>
  </w:style>
  <w:style w:type="character" w:styleId="78">
    <w:name w:val="annotation reference"/>
    <w:basedOn w:val="69"/>
    <w:qFormat/>
    <w:uiPriority w:val="99"/>
    <w:rPr>
      <w:rFonts w:cs="Times New Roman"/>
      <w:sz w:val="21"/>
    </w:rPr>
  </w:style>
  <w:style w:type="character" w:styleId="79">
    <w:name w:val="HTML Sample"/>
    <w:basedOn w:val="69"/>
    <w:qFormat/>
    <w:locked/>
    <w:uiPriority w:val="0"/>
    <w:rPr>
      <w:rFonts w:ascii="Courier New" w:hAnsi="Courier New"/>
    </w:rPr>
  </w:style>
  <w:style w:type="paragraph" w:customStyle="1" w:styleId="80">
    <w:name w:val="Body Text First Indent 21"/>
    <w:basedOn w:val="81"/>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81">
    <w:name w:val="Body Text Indent1"/>
    <w:basedOn w:val="1"/>
    <w:next w:val="1"/>
    <w:qFormat/>
    <w:uiPriority w:val="0"/>
    <w:pPr>
      <w:ind w:left="420" w:leftChars="200"/>
    </w:pPr>
  </w:style>
  <w:style w:type="paragraph" w:customStyle="1" w:styleId="82">
    <w:name w:val="样式 正文首行缩进 2 + Arial"/>
    <w:basedOn w:val="1"/>
    <w:next w:val="1"/>
    <w:qFormat/>
    <w:uiPriority w:val="0"/>
    <w:pPr>
      <w:spacing w:after="120" w:line="320" w:lineRule="atLeast"/>
      <w:ind w:firstLine="200" w:firstLineChars="200"/>
    </w:pPr>
    <w:rPr>
      <w:rFonts w:ascii="Arial" w:hAnsi="Arial"/>
    </w:rPr>
  </w:style>
  <w:style w:type="paragraph" w:customStyle="1" w:styleId="83">
    <w:name w:val="Body Text 31"/>
    <w:basedOn w:val="1"/>
    <w:qFormat/>
    <w:uiPriority w:val="0"/>
    <w:pPr>
      <w:spacing w:after="120" w:afterLines="0"/>
    </w:pPr>
    <w:rPr>
      <w:sz w:val="16"/>
      <w:szCs w:val="16"/>
    </w:rPr>
  </w:style>
  <w:style w:type="character" w:customStyle="1" w:styleId="84">
    <w:name w:val="Heading 1 Char"/>
    <w:basedOn w:val="69"/>
    <w:link w:val="2"/>
    <w:qFormat/>
    <w:locked/>
    <w:uiPriority w:val="99"/>
    <w:rPr>
      <w:rFonts w:ascii="Times New Roman" w:hAnsi="Times New Roman" w:eastAsia="黑体" w:cs="Times New Roman"/>
      <w:b/>
      <w:kern w:val="0"/>
      <w:sz w:val="24"/>
    </w:rPr>
  </w:style>
  <w:style w:type="character" w:customStyle="1" w:styleId="85">
    <w:name w:val="Heading 2 Char"/>
    <w:basedOn w:val="69"/>
    <w:link w:val="3"/>
    <w:semiHidden/>
    <w:qFormat/>
    <w:locked/>
    <w:uiPriority w:val="99"/>
    <w:rPr>
      <w:rFonts w:ascii="Cambria" w:hAnsi="Cambria" w:eastAsia="宋体" w:cs="Times New Roman"/>
      <w:b/>
      <w:bCs/>
      <w:sz w:val="32"/>
      <w:szCs w:val="32"/>
    </w:rPr>
  </w:style>
  <w:style w:type="character" w:customStyle="1" w:styleId="86">
    <w:name w:val="Heading 3 Char"/>
    <w:basedOn w:val="69"/>
    <w:link w:val="6"/>
    <w:semiHidden/>
    <w:qFormat/>
    <w:locked/>
    <w:uiPriority w:val="99"/>
    <w:rPr>
      <w:rFonts w:cs="Times New Roman"/>
      <w:b/>
      <w:bCs/>
      <w:sz w:val="32"/>
      <w:szCs w:val="32"/>
    </w:rPr>
  </w:style>
  <w:style w:type="character" w:customStyle="1" w:styleId="87">
    <w:name w:val="Heading 4 Char"/>
    <w:basedOn w:val="69"/>
    <w:link w:val="7"/>
    <w:qFormat/>
    <w:locked/>
    <w:uiPriority w:val="99"/>
    <w:rPr>
      <w:rFonts w:ascii="Arial" w:hAnsi="Arial" w:eastAsia="黑体" w:cs="Times New Roman"/>
      <w:b/>
      <w:kern w:val="2"/>
      <w:sz w:val="28"/>
      <w:lang w:val="zh-CN"/>
    </w:rPr>
  </w:style>
  <w:style w:type="character" w:customStyle="1" w:styleId="88">
    <w:name w:val="Heading 5 Char"/>
    <w:basedOn w:val="69"/>
    <w:link w:val="8"/>
    <w:qFormat/>
    <w:locked/>
    <w:uiPriority w:val="99"/>
    <w:rPr>
      <w:rFonts w:cs="Times New Roman"/>
      <w:b/>
      <w:kern w:val="2"/>
      <w:sz w:val="28"/>
    </w:rPr>
  </w:style>
  <w:style w:type="character" w:customStyle="1" w:styleId="89">
    <w:name w:val="Heading 6 Char"/>
    <w:basedOn w:val="69"/>
    <w:link w:val="9"/>
    <w:qFormat/>
    <w:locked/>
    <w:uiPriority w:val="99"/>
    <w:rPr>
      <w:rFonts w:ascii="Arial" w:hAnsi="Arial" w:eastAsia="黑体" w:cs="Times New Roman"/>
      <w:b/>
      <w:kern w:val="2"/>
      <w:sz w:val="24"/>
    </w:rPr>
  </w:style>
  <w:style w:type="character" w:customStyle="1" w:styleId="90">
    <w:name w:val="Heading 7 Char"/>
    <w:basedOn w:val="69"/>
    <w:link w:val="10"/>
    <w:qFormat/>
    <w:locked/>
    <w:uiPriority w:val="99"/>
    <w:rPr>
      <w:rFonts w:ascii="宋体" w:hAnsi="宋体" w:eastAsia="宋体" w:cs="Times New Roman"/>
      <w:b/>
      <w:kern w:val="2"/>
      <w:sz w:val="24"/>
      <w:lang w:val="en-US" w:eastAsia="zh-CN"/>
    </w:rPr>
  </w:style>
  <w:style w:type="character" w:customStyle="1" w:styleId="91">
    <w:name w:val="Heading 8 Char"/>
    <w:basedOn w:val="69"/>
    <w:link w:val="11"/>
    <w:qFormat/>
    <w:locked/>
    <w:uiPriority w:val="99"/>
    <w:rPr>
      <w:rFonts w:ascii="Arial" w:hAnsi="Arial" w:eastAsia="黑体" w:cs="Times New Roman"/>
      <w:kern w:val="2"/>
      <w:sz w:val="24"/>
    </w:rPr>
  </w:style>
  <w:style w:type="character" w:customStyle="1" w:styleId="92">
    <w:name w:val="Heading 9 Char"/>
    <w:basedOn w:val="69"/>
    <w:link w:val="12"/>
    <w:qFormat/>
    <w:locked/>
    <w:uiPriority w:val="99"/>
    <w:rPr>
      <w:rFonts w:ascii="Arial" w:hAnsi="Arial" w:eastAsia="黑体" w:cs="Times New Roman"/>
      <w:kern w:val="2"/>
      <w:sz w:val="21"/>
    </w:rPr>
  </w:style>
  <w:style w:type="character" w:customStyle="1" w:styleId="93">
    <w:name w:val="Body Text Char"/>
    <w:basedOn w:val="69"/>
    <w:link w:val="23"/>
    <w:qFormat/>
    <w:locked/>
    <w:uiPriority w:val="99"/>
    <w:rPr>
      <w:rFonts w:ascii="宋体" w:hAnsi="Arial" w:eastAsia="宋体" w:cs="Times New Roman"/>
      <w:snapToGrid w:val="0"/>
      <w:kern w:val="2"/>
      <w:sz w:val="21"/>
      <w:lang w:val="zh-CN" w:eastAsia="zh-CN"/>
    </w:rPr>
  </w:style>
  <w:style w:type="character" w:customStyle="1" w:styleId="94">
    <w:name w:val="Body Text First Indent Char"/>
    <w:basedOn w:val="93"/>
    <w:link w:val="24"/>
    <w:qFormat/>
    <w:locked/>
    <w:uiPriority w:val="99"/>
    <w:rPr>
      <w:sz w:val="24"/>
    </w:rPr>
  </w:style>
  <w:style w:type="character" w:customStyle="1" w:styleId="95">
    <w:name w:val="Document Map Char"/>
    <w:basedOn w:val="69"/>
    <w:link w:val="19"/>
    <w:qFormat/>
    <w:locked/>
    <w:uiPriority w:val="99"/>
    <w:rPr>
      <w:rFonts w:eastAsia="宋体" w:cs="Times New Roman"/>
      <w:kern w:val="2"/>
      <w:sz w:val="24"/>
      <w:lang w:val="en-US" w:eastAsia="zh-CN"/>
    </w:rPr>
  </w:style>
  <w:style w:type="character" w:customStyle="1" w:styleId="96">
    <w:name w:val="Comment Text Char"/>
    <w:basedOn w:val="69"/>
    <w:link w:val="20"/>
    <w:qFormat/>
    <w:locked/>
    <w:uiPriority w:val="99"/>
    <w:rPr>
      <w:rFonts w:ascii="宋体" w:hAnsi="宋体" w:eastAsia="宋体" w:cs="Times New Roman"/>
      <w:kern w:val="2"/>
      <w:sz w:val="24"/>
      <w:lang w:val="en-US" w:eastAsia="zh-CN"/>
    </w:rPr>
  </w:style>
  <w:style w:type="character" w:customStyle="1" w:styleId="97">
    <w:name w:val="Salutation Char"/>
    <w:basedOn w:val="69"/>
    <w:link w:val="21"/>
    <w:qFormat/>
    <w:locked/>
    <w:uiPriority w:val="99"/>
    <w:rPr>
      <w:rFonts w:ascii="仿宋_GB2312" w:eastAsia="仿宋_GB2312" w:cs="Times New Roman"/>
      <w:kern w:val="2"/>
      <w:sz w:val="28"/>
    </w:rPr>
  </w:style>
  <w:style w:type="character" w:customStyle="1" w:styleId="98">
    <w:name w:val="Body Text 3 Char"/>
    <w:basedOn w:val="69"/>
    <w:qFormat/>
    <w:locked/>
    <w:uiPriority w:val="99"/>
    <w:rPr>
      <w:rFonts w:cs="Times New Roman"/>
      <w:kern w:val="2"/>
      <w:sz w:val="21"/>
    </w:rPr>
  </w:style>
  <w:style w:type="character" w:customStyle="1" w:styleId="99">
    <w:name w:val="Body Text Indent Char"/>
    <w:basedOn w:val="69"/>
    <w:link w:val="5"/>
    <w:qFormat/>
    <w:locked/>
    <w:uiPriority w:val="99"/>
    <w:rPr>
      <w:rFonts w:ascii="宋体" w:eastAsia="宋体" w:cs="Times New Roman"/>
      <w:kern w:val="2"/>
      <w:sz w:val="24"/>
    </w:rPr>
  </w:style>
  <w:style w:type="character" w:customStyle="1" w:styleId="100">
    <w:name w:val="HTML Address Char"/>
    <w:basedOn w:val="69"/>
    <w:link w:val="29"/>
    <w:qFormat/>
    <w:locked/>
    <w:uiPriority w:val="99"/>
    <w:rPr>
      <w:rFonts w:ascii="宋体" w:eastAsia="宋体" w:cs="Times New Roman"/>
      <w:i/>
      <w:sz w:val="24"/>
    </w:rPr>
  </w:style>
  <w:style w:type="character" w:customStyle="1" w:styleId="101">
    <w:name w:val="Plain Text Char"/>
    <w:basedOn w:val="69"/>
    <w:link w:val="32"/>
    <w:qFormat/>
    <w:locked/>
    <w:uiPriority w:val="99"/>
    <w:rPr>
      <w:rFonts w:ascii="宋体" w:hAnsi="Courier New" w:eastAsia="宋体" w:cs="Times New Roman"/>
      <w:snapToGrid w:val="0"/>
      <w:kern w:val="2"/>
      <w:sz w:val="21"/>
      <w:lang w:val="en-US" w:eastAsia="zh-CN"/>
    </w:rPr>
  </w:style>
  <w:style w:type="character" w:customStyle="1" w:styleId="102">
    <w:name w:val="Date Char"/>
    <w:basedOn w:val="69"/>
    <w:link w:val="36"/>
    <w:qFormat/>
    <w:locked/>
    <w:uiPriority w:val="99"/>
    <w:rPr>
      <w:rFonts w:ascii="宋体" w:cs="Times New Roman"/>
      <w:kern w:val="2"/>
      <w:sz w:val="21"/>
      <w:lang w:val="zh-CN"/>
    </w:rPr>
  </w:style>
  <w:style w:type="character" w:customStyle="1" w:styleId="103">
    <w:name w:val="Body Text Indent 2 Char"/>
    <w:basedOn w:val="69"/>
    <w:link w:val="37"/>
    <w:qFormat/>
    <w:locked/>
    <w:uiPriority w:val="99"/>
    <w:rPr>
      <w:rFonts w:ascii="宋体" w:cs="Times New Roman"/>
      <w:sz w:val="28"/>
    </w:rPr>
  </w:style>
  <w:style w:type="character" w:customStyle="1" w:styleId="104">
    <w:name w:val="Endnote Text Char"/>
    <w:basedOn w:val="69"/>
    <w:link w:val="38"/>
    <w:qFormat/>
    <w:locked/>
    <w:uiPriority w:val="99"/>
    <w:rPr>
      <w:rFonts w:cs="Times New Roman"/>
      <w:kern w:val="2"/>
      <w:sz w:val="24"/>
      <w:lang w:val="zh-CN"/>
    </w:rPr>
  </w:style>
  <w:style w:type="character" w:customStyle="1" w:styleId="105">
    <w:name w:val="Balloon Text Char"/>
    <w:basedOn w:val="69"/>
    <w:link w:val="39"/>
    <w:qFormat/>
    <w:locked/>
    <w:uiPriority w:val="99"/>
    <w:rPr>
      <w:rFonts w:eastAsia="宋体" w:cs="Times New Roman"/>
      <w:kern w:val="2"/>
      <w:sz w:val="18"/>
      <w:lang w:val="en-US" w:eastAsia="zh-CN"/>
    </w:rPr>
  </w:style>
  <w:style w:type="character" w:customStyle="1" w:styleId="106">
    <w:name w:val="Footer Char"/>
    <w:basedOn w:val="69"/>
    <w:link w:val="40"/>
    <w:qFormat/>
    <w:locked/>
    <w:uiPriority w:val="99"/>
    <w:rPr>
      <w:rFonts w:eastAsia="宋体" w:cs="Times New Roman"/>
      <w:kern w:val="2"/>
      <w:sz w:val="18"/>
      <w:lang w:val="en-US" w:eastAsia="zh-CN"/>
    </w:rPr>
  </w:style>
  <w:style w:type="character" w:customStyle="1" w:styleId="107">
    <w:name w:val="Header Char"/>
    <w:basedOn w:val="69"/>
    <w:link w:val="41"/>
    <w:qFormat/>
    <w:locked/>
    <w:uiPriority w:val="99"/>
    <w:rPr>
      <w:rFonts w:eastAsia="宋体" w:cs="Times New Roman"/>
      <w:kern w:val="2"/>
      <w:sz w:val="18"/>
      <w:lang w:val="en-US" w:eastAsia="zh-CN"/>
    </w:rPr>
  </w:style>
  <w:style w:type="character" w:customStyle="1" w:styleId="108">
    <w:name w:val="Signature Char"/>
    <w:basedOn w:val="69"/>
    <w:link w:val="42"/>
    <w:qFormat/>
    <w:locked/>
    <w:uiPriority w:val="99"/>
    <w:rPr>
      <w:rFonts w:eastAsia="仿宋_GB2312" w:cs="Times New Roman"/>
      <w:sz w:val="24"/>
    </w:rPr>
  </w:style>
  <w:style w:type="character" w:customStyle="1" w:styleId="109">
    <w:name w:val="Subtitle Char"/>
    <w:basedOn w:val="69"/>
    <w:link w:val="47"/>
    <w:qFormat/>
    <w:locked/>
    <w:uiPriority w:val="99"/>
    <w:rPr>
      <w:rFonts w:ascii="Arial" w:hAnsi="Arial" w:eastAsia="隶书" w:cs="Times New Roman"/>
      <w:b/>
      <w:kern w:val="28"/>
      <w:sz w:val="32"/>
      <w:lang w:val="en-US" w:eastAsia="zh-CN"/>
    </w:rPr>
  </w:style>
  <w:style w:type="character" w:customStyle="1" w:styleId="110">
    <w:name w:val="Footnote Text Char"/>
    <w:basedOn w:val="69"/>
    <w:link w:val="50"/>
    <w:qFormat/>
    <w:locked/>
    <w:uiPriority w:val="99"/>
    <w:rPr>
      <w:rFonts w:cs="Times New Roman"/>
      <w:color w:val="0000FF"/>
      <w:sz w:val="21"/>
    </w:rPr>
  </w:style>
  <w:style w:type="character" w:customStyle="1" w:styleId="111">
    <w:name w:val="Body Text Indent 3 Char"/>
    <w:basedOn w:val="69"/>
    <w:link w:val="53"/>
    <w:qFormat/>
    <w:locked/>
    <w:uiPriority w:val="99"/>
    <w:rPr>
      <w:rFonts w:cs="Times New Roman"/>
      <w:kern w:val="2"/>
      <w:sz w:val="24"/>
    </w:rPr>
  </w:style>
  <w:style w:type="character" w:customStyle="1" w:styleId="112">
    <w:name w:val="Body Text 2 Char"/>
    <w:basedOn w:val="69"/>
    <w:link w:val="56"/>
    <w:qFormat/>
    <w:locked/>
    <w:uiPriority w:val="99"/>
    <w:rPr>
      <w:rFonts w:cs="Times New Roman"/>
      <w:kern w:val="2"/>
      <w:sz w:val="24"/>
    </w:rPr>
  </w:style>
  <w:style w:type="character" w:customStyle="1" w:styleId="113">
    <w:name w:val="HTML Preformatted Char"/>
    <w:basedOn w:val="69"/>
    <w:link w:val="57"/>
    <w:qFormat/>
    <w:locked/>
    <w:uiPriority w:val="99"/>
    <w:rPr>
      <w:rFonts w:ascii="黑体" w:hAnsi="Courier New" w:eastAsia="黑体" w:cs="Times New Roman"/>
    </w:rPr>
  </w:style>
  <w:style w:type="character" w:customStyle="1" w:styleId="114">
    <w:name w:val="Title Char"/>
    <w:basedOn w:val="69"/>
    <w:link w:val="59"/>
    <w:qFormat/>
    <w:locked/>
    <w:uiPriority w:val="99"/>
    <w:rPr>
      <w:rFonts w:cs="Times New Roman"/>
      <w:b/>
      <w:sz w:val="24"/>
      <w:lang w:val="en-GB"/>
    </w:rPr>
  </w:style>
  <w:style w:type="character" w:customStyle="1" w:styleId="115">
    <w:name w:val="Comment Subject Char"/>
    <w:basedOn w:val="96"/>
    <w:link w:val="60"/>
    <w:qFormat/>
    <w:locked/>
    <w:uiPriority w:val="99"/>
    <w:rPr>
      <w:b/>
    </w:rPr>
  </w:style>
  <w:style w:type="character" w:customStyle="1" w:styleId="116">
    <w:name w:val="Body Text First Indent 2 Char"/>
    <w:basedOn w:val="99"/>
    <w:link w:val="61"/>
    <w:qFormat/>
    <w:locked/>
    <w:uiPriority w:val="99"/>
  </w:style>
  <w:style w:type="paragraph" w:customStyle="1" w:styleId="117">
    <w:name w:val="表格文字"/>
    <w:basedOn w:val="32"/>
    <w:next w:val="23"/>
    <w:qFormat/>
    <w:uiPriority w:val="99"/>
    <w:pPr>
      <w:adjustRightInd/>
      <w:ind w:firstLine="200" w:firstLineChars="200"/>
    </w:pPr>
    <w:rPr>
      <w:rFonts w:ascii="Arial" w:hAnsi="Arial"/>
      <w:spacing w:val="-5"/>
      <w:kern w:val="0"/>
      <w:sz w:val="24"/>
      <w:szCs w:val="20"/>
    </w:rPr>
  </w:style>
  <w:style w:type="paragraph" w:customStyle="1" w:styleId="118">
    <w:name w:val="表格"/>
    <w:basedOn w:val="1"/>
    <w:qFormat/>
    <w:uiPriority w:val="99"/>
    <w:pPr>
      <w:snapToGrid w:val="0"/>
      <w:ind w:firstLine="42" w:firstLineChars="21"/>
    </w:pPr>
    <w:rPr>
      <w:rFonts w:ascii="宋体" w:hAnsi="宋体"/>
      <w:kern w:val="0"/>
      <w:sz w:val="20"/>
      <w:szCs w:val="20"/>
    </w:rPr>
  </w:style>
  <w:style w:type="character" w:customStyle="1" w:styleId="119">
    <w:name w:val="表格非标题文字 Char"/>
    <w:link w:val="120"/>
    <w:qFormat/>
    <w:locked/>
    <w:uiPriority w:val="99"/>
    <w:rPr>
      <w:rFonts w:ascii="Futura Bk" w:hAnsi="Futura Bk"/>
      <w:kern w:val="2"/>
      <w:sz w:val="21"/>
      <w:lang w:val="en-US" w:eastAsia="zh-CN"/>
    </w:rPr>
  </w:style>
  <w:style w:type="paragraph" w:customStyle="1" w:styleId="120">
    <w:name w:val="表格非标题文字"/>
    <w:link w:val="119"/>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1">
    <w:name w:val="*正文 Char"/>
    <w:link w:val="122"/>
    <w:qFormat/>
    <w:locked/>
    <w:uiPriority w:val="99"/>
    <w:rPr>
      <w:rFonts w:ascii="宋体" w:eastAsia="宋体"/>
      <w:sz w:val="24"/>
    </w:rPr>
  </w:style>
  <w:style w:type="paragraph" w:customStyle="1" w:styleId="122">
    <w:name w:val="*正文"/>
    <w:basedOn w:val="1"/>
    <w:link w:val="121"/>
    <w:qFormat/>
    <w:uiPriority w:val="99"/>
    <w:pPr>
      <w:snapToGrid w:val="0"/>
      <w:spacing w:line="360" w:lineRule="auto"/>
      <w:ind w:firstLine="482"/>
      <w:jc w:val="left"/>
    </w:pPr>
    <w:rPr>
      <w:rFonts w:ascii="宋体"/>
      <w:kern w:val="0"/>
      <w:sz w:val="24"/>
      <w:szCs w:val="20"/>
    </w:rPr>
  </w:style>
  <w:style w:type="character" w:customStyle="1" w:styleId="123">
    <w:name w:val="Char Char71"/>
    <w:semiHidden/>
    <w:qFormat/>
    <w:uiPriority w:val="99"/>
    <w:rPr>
      <w:rFonts w:eastAsia="宋体"/>
      <w:kern w:val="2"/>
      <w:sz w:val="24"/>
      <w:lang w:val="en-US" w:eastAsia="zh-CN"/>
    </w:rPr>
  </w:style>
  <w:style w:type="character" w:customStyle="1" w:styleId="124">
    <w:name w:val="Char Char6"/>
    <w:qFormat/>
    <w:uiPriority w:val="99"/>
    <w:rPr>
      <w:rFonts w:eastAsia="宋体"/>
      <w:kern w:val="2"/>
      <w:sz w:val="24"/>
      <w:lang w:val="en-US" w:eastAsia="zh-CN"/>
    </w:rPr>
  </w:style>
  <w:style w:type="character" w:customStyle="1" w:styleId="125">
    <w:name w:val="正文缩进 Char"/>
    <w:qFormat/>
    <w:uiPriority w:val="99"/>
    <w:rPr>
      <w:rFonts w:eastAsia="宋体"/>
      <w:kern w:val="2"/>
      <w:sz w:val="21"/>
      <w:lang w:val="en-US" w:eastAsia="zh-CN"/>
    </w:rPr>
  </w:style>
  <w:style w:type="character" w:customStyle="1" w:styleId="126">
    <w:name w:val="正文首行缩进 Char1"/>
    <w:qFormat/>
    <w:uiPriority w:val="99"/>
    <w:rPr>
      <w:rFonts w:ascii="宋体" w:hAnsi="Times New Roman" w:eastAsia="宋体"/>
      <w:snapToGrid w:val="0"/>
      <w:kern w:val="2"/>
      <w:sz w:val="21"/>
      <w:lang w:val="zh-CN"/>
    </w:rPr>
  </w:style>
  <w:style w:type="character" w:customStyle="1" w:styleId="127">
    <w:name w:val="Char Char28"/>
    <w:qFormat/>
    <w:uiPriority w:val="99"/>
    <w:rPr>
      <w:rFonts w:ascii="仿宋_GB2312" w:hAnsi="仿宋_GB2312" w:eastAsia="仿宋_GB2312"/>
      <w:kern w:val="1"/>
      <w:sz w:val="28"/>
    </w:rPr>
  </w:style>
  <w:style w:type="character" w:customStyle="1" w:styleId="128">
    <w:name w:val="标题 3 Char1"/>
    <w:qFormat/>
    <w:uiPriority w:val="99"/>
    <w:rPr>
      <w:rFonts w:ascii="华文中宋" w:hAnsi="华文中宋" w:eastAsia="华文中宋"/>
      <w:b/>
      <w:kern w:val="2"/>
      <w:sz w:val="32"/>
      <w:lang w:val="en-US" w:eastAsia="zh-CN"/>
    </w:rPr>
  </w:style>
  <w:style w:type="character" w:customStyle="1" w:styleId="129">
    <w:name w:val="U_正文 Char"/>
    <w:link w:val="130"/>
    <w:qFormat/>
    <w:locked/>
    <w:uiPriority w:val="99"/>
    <w:rPr>
      <w:sz w:val="24"/>
    </w:rPr>
  </w:style>
  <w:style w:type="paragraph" w:customStyle="1" w:styleId="130">
    <w:name w:val="U_正文"/>
    <w:basedOn w:val="1"/>
    <w:link w:val="129"/>
    <w:qFormat/>
    <w:uiPriority w:val="99"/>
    <w:pPr>
      <w:adjustRightInd/>
      <w:spacing w:beforeLines="20" w:afterLines="20" w:line="300" w:lineRule="auto"/>
      <w:ind w:firstLine="200" w:firstLineChars="200"/>
    </w:pPr>
    <w:rPr>
      <w:kern w:val="0"/>
      <w:sz w:val="24"/>
      <w:szCs w:val="20"/>
    </w:rPr>
  </w:style>
  <w:style w:type="character" w:customStyle="1" w:styleId="131">
    <w:name w:val="HTML 地址 Char1"/>
    <w:qFormat/>
    <w:uiPriority w:val="99"/>
    <w:rPr>
      <w:rFonts w:ascii="Times New Roman" w:hAnsi="Times New Roman" w:eastAsia="宋体"/>
      <w:i/>
      <w:sz w:val="24"/>
    </w:rPr>
  </w:style>
  <w:style w:type="character" w:customStyle="1" w:styleId="132">
    <w:name w:val="Char Char51"/>
    <w:qFormat/>
    <w:uiPriority w:val="99"/>
    <w:rPr>
      <w:rFonts w:ascii="宋体" w:hAnsi="Courier New" w:eastAsia="宋体"/>
      <w:kern w:val="2"/>
      <w:sz w:val="21"/>
      <w:lang w:val="en-US" w:eastAsia="zh-CN"/>
    </w:rPr>
  </w:style>
  <w:style w:type="character" w:customStyle="1" w:styleId="133">
    <w:name w:val="表正文 Char"/>
    <w:qFormat/>
    <w:uiPriority w:val="99"/>
    <w:rPr>
      <w:rFonts w:ascii="宋体" w:eastAsia="宋体"/>
      <w:snapToGrid w:val="0"/>
      <w:color w:val="000000"/>
      <w:kern w:val="28"/>
      <w:sz w:val="28"/>
      <w:lang w:val="en-US" w:eastAsia="zh-CN"/>
    </w:rPr>
  </w:style>
  <w:style w:type="character" w:customStyle="1" w:styleId="134">
    <w:name w:val="Char Char34"/>
    <w:qFormat/>
    <w:uiPriority w:val="99"/>
    <w:rPr>
      <w:b/>
      <w:kern w:val="1"/>
      <w:sz w:val="28"/>
    </w:rPr>
  </w:style>
  <w:style w:type="character" w:customStyle="1" w:styleId="135">
    <w:name w:val="Normal Indent Char"/>
    <w:qFormat/>
    <w:locked/>
    <w:uiPriority w:val="99"/>
    <w:rPr>
      <w:rFonts w:ascii="Calibri" w:hAnsi="Calibri" w:eastAsia="宋体"/>
      <w:snapToGrid w:val="0"/>
      <w:kern w:val="2"/>
      <w:sz w:val="22"/>
      <w:lang w:val="en-US" w:eastAsia="zh-CN"/>
    </w:rPr>
  </w:style>
  <w:style w:type="character" w:customStyle="1" w:styleId="136">
    <w:name w:val="哈哈正文 Char"/>
    <w:link w:val="137"/>
    <w:qFormat/>
    <w:locked/>
    <w:uiPriority w:val="99"/>
    <w:rPr>
      <w:rFonts w:ascii="宋体" w:hAnsi="宋体" w:eastAsia="宋体"/>
      <w:kern w:val="2"/>
      <w:sz w:val="24"/>
    </w:rPr>
  </w:style>
  <w:style w:type="paragraph" w:customStyle="1" w:styleId="137">
    <w:name w:val="哈哈正文"/>
    <w:basedOn w:val="1"/>
    <w:link w:val="136"/>
    <w:qFormat/>
    <w:uiPriority w:val="99"/>
    <w:pPr>
      <w:adjustRightInd/>
      <w:spacing w:line="360" w:lineRule="auto"/>
      <w:ind w:firstLine="200" w:firstLineChars="200"/>
    </w:pPr>
    <w:rPr>
      <w:rFonts w:ascii="宋体" w:hAnsi="宋体"/>
      <w:sz w:val="24"/>
      <w:szCs w:val="20"/>
    </w:rPr>
  </w:style>
  <w:style w:type="character" w:customStyle="1" w:styleId="138">
    <w:name w:val="未处理的提及1"/>
    <w:qFormat/>
    <w:uiPriority w:val="99"/>
    <w:rPr>
      <w:color w:val="808080"/>
      <w:shd w:val="clear" w:color="auto" w:fill="E6E6E6"/>
    </w:rPr>
  </w:style>
  <w:style w:type="character" w:customStyle="1" w:styleId="139">
    <w:name w:val="txt"/>
    <w:qFormat/>
    <w:uiPriority w:val="99"/>
    <w:rPr>
      <w:rFonts w:ascii="仿宋_GB2312" w:eastAsia="微软雅黑"/>
      <w:b/>
      <w:kern w:val="2"/>
      <w:sz w:val="32"/>
      <w:lang w:val="en-US" w:eastAsia="zh-CN"/>
    </w:rPr>
  </w:style>
  <w:style w:type="character" w:customStyle="1" w:styleId="140">
    <w:name w:val="二级标题 Char Char"/>
    <w:qFormat/>
    <w:uiPriority w:val="99"/>
    <w:rPr>
      <w:rFonts w:ascii="宋体" w:hAnsi="宋体" w:eastAsia="宋体"/>
      <w:b/>
      <w:snapToGrid w:val="0"/>
      <w:kern w:val="2"/>
      <w:sz w:val="24"/>
      <w:lang w:val="en-US" w:eastAsia="zh-CN"/>
    </w:rPr>
  </w:style>
  <w:style w:type="character" w:customStyle="1" w:styleId="141">
    <w:name w:val="Char Char32"/>
    <w:qFormat/>
    <w:uiPriority w:val="99"/>
    <w:rPr>
      <w:b/>
      <w:kern w:val="1"/>
      <w:sz w:val="24"/>
    </w:rPr>
  </w:style>
  <w:style w:type="character" w:customStyle="1" w:styleId="142">
    <w:name w:val="PI Char1"/>
    <w:qFormat/>
    <w:uiPriority w:val="99"/>
    <w:rPr>
      <w:rFonts w:ascii="宋体" w:eastAsia="宋体"/>
      <w:kern w:val="2"/>
      <w:sz w:val="24"/>
    </w:rPr>
  </w:style>
  <w:style w:type="character" w:customStyle="1" w:styleId="143">
    <w:name w:val="tw4winTerm"/>
    <w:qFormat/>
    <w:uiPriority w:val="99"/>
    <w:rPr>
      <w:color w:val="0000FF"/>
    </w:rPr>
  </w:style>
  <w:style w:type="character" w:customStyle="1" w:styleId="144">
    <w:name w:val="普通文字 Char Char1"/>
    <w:qFormat/>
    <w:uiPriority w:val="99"/>
    <w:rPr>
      <w:rFonts w:ascii="宋体" w:hAnsi="Courier New"/>
      <w:kern w:val="2"/>
      <w:sz w:val="21"/>
    </w:rPr>
  </w:style>
  <w:style w:type="character" w:customStyle="1" w:styleId="145">
    <w:name w:val="Char Char101"/>
    <w:qFormat/>
    <w:uiPriority w:val="99"/>
    <w:rPr>
      <w:rFonts w:ascii="宋体" w:eastAsia="宋体"/>
      <w:kern w:val="2"/>
      <w:sz w:val="24"/>
      <w:lang w:val="en-US" w:eastAsia="zh-CN"/>
    </w:rPr>
  </w:style>
  <w:style w:type="character" w:customStyle="1" w:styleId="146">
    <w:name w:val="标题 4 Char"/>
    <w:qFormat/>
    <w:uiPriority w:val="99"/>
    <w:rPr>
      <w:rFonts w:ascii="Arial" w:hAnsi="Arial" w:eastAsia="黑体"/>
      <w:b/>
      <w:kern w:val="2"/>
      <w:sz w:val="28"/>
    </w:rPr>
  </w:style>
  <w:style w:type="character" w:customStyle="1" w:styleId="147">
    <w:name w:val="链接"/>
    <w:qFormat/>
    <w:uiPriority w:val="99"/>
    <w:rPr>
      <w:color w:val="0000FF"/>
      <w:sz w:val="21"/>
      <w:u w:val="single"/>
    </w:rPr>
  </w:style>
  <w:style w:type="character" w:customStyle="1" w:styleId="148">
    <w:name w:val="h4 Char"/>
    <w:qFormat/>
    <w:uiPriority w:val="99"/>
    <w:rPr>
      <w:rFonts w:ascii="Arial" w:hAnsi="Arial" w:eastAsia="黑体"/>
      <w:b/>
      <w:kern w:val="2"/>
      <w:sz w:val="28"/>
      <w:lang w:val="zh-CN" w:eastAsia="zh-CN"/>
    </w:rPr>
  </w:style>
  <w:style w:type="character" w:customStyle="1" w:styleId="149">
    <w:name w:val="5正文 Char"/>
    <w:link w:val="150"/>
    <w:qFormat/>
    <w:locked/>
    <w:uiPriority w:val="99"/>
    <w:rPr>
      <w:rFonts w:ascii="仿宋_GB2312" w:hAnsi="微软雅黑" w:eastAsia="仿宋_GB2312"/>
      <w:sz w:val="21"/>
    </w:rPr>
  </w:style>
  <w:style w:type="paragraph" w:customStyle="1" w:styleId="150">
    <w:name w:val="5正文"/>
    <w:basedOn w:val="1"/>
    <w:link w:val="149"/>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1">
    <w:name w:val="标题 3 字符"/>
    <w:qFormat/>
    <w:uiPriority w:val="99"/>
    <w:rPr>
      <w:b/>
      <w:kern w:val="2"/>
      <w:sz w:val="32"/>
    </w:rPr>
  </w:style>
  <w:style w:type="character" w:customStyle="1" w:styleId="152">
    <w:name w:val="样式6 Char"/>
    <w:qFormat/>
    <w:uiPriority w:val="99"/>
    <w:rPr>
      <w:rFonts w:ascii="仿宋_GB2312" w:hAnsi="宋体" w:eastAsia="仿宋_GB2312"/>
      <w:b/>
      <w:kern w:val="2"/>
      <w:sz w:val="24"/>
      <w:lang w:val="en-US" w:eastAsia="zh-CN"/>
    </w:rPr>
  </w:style>
  <w:style w:type="character" w:customStyle="1" w:styleId="153">
    <w:name w:val="Char Char14"/>
    <w:qFormat/>
    <w:uiPriority w:val="99"/>
    <w:rPr>
      <w:rFonts w:ascii="黑体" w:hAnsi="黑体" w:eastAsia="黑体"/>
    </w:rPr>
  </w:style>
  <w:style w:type="character" w:customStyle="1" w:styleId="154">
    <w:name w:val="Heading 2 Hidden Char"/>
    <w:qFormat/>
    <w:uiPriority w:val="99"/>
    <w:rPr>
      <w:rFonts w:ascii="仿宋_GB2312" w:eastAsia="仿宋_GB2312"/>
      <w:b/>
      <w:kern w:val="2"/>
      <w:sz w:val="24"/>
      <w:lang w:val="zh-CN" w:eastAsia="zh-CN"/>
    </w:rPr>
  </w:style>
  <w:style w:type="character" w:customStyle="1" w:styleId="155">
    <w:name w:val="font11"/>
    <w:qFormat/>
    <w:uiPriority w:val="99"/>
    <w:rPr>
      <w:rFonts w:ascii="Times New Roman" w:hAnsi="Times New Roman"/>
      <w:color w:val="000000"/>
      <w:sz w:val="22"/>
      <w:u w:val="none"/>
    </w:rPr>
  </w:style>
  <w:style w:type="character" w:customStyle="1" w:styleId="156">
    <w:name w:val="表正文 Char1"/>
    <w:qFormat/>
    <w:uiPriority w:val="99"/>
    <w:rPr>
      <w:rFonts w:ascii="宋体" w:eastAsia="宋体"/>
      <w:snapToGrid w:val="0"/>
      <w:color w:val="000000"/>
      <w:kern w:val="28"/>
      <w:sz w:val="28"/>
    </w:rPr>
  </w:style>
  <w:style w:type="character" w:customStyle="1" w:styleId="157">
    <w:name w:val="blue1"/>
    <w:basedOn w:val="69"/>
    <w:qFormat/>
    <w:uiPriority w:val="99"/>
    <w:rPr>
      <w:rFonts w:ascii="Arial" w:hAnsi="Arial" w:eastAsia="黑体" w:cs="Arial"/>
      <w:snapToGrid w:val="0"/>
      <w:kern w:val="0"/>
      <w:sz w:val="21"/>
      <w:szCs w:val="21"/>
    </w:rPr>
  </w:style>
  <w:style w:type="character" w:customStyle="1" w:styleId="158">
    <w:name w:val="标书1 Char"/>
    <w:qFormat/>
    <w:uiPriority w:val="99"/>
    <w:rPr>
      <w:rFonts w:eastAsia="宋体"/>
      <w:b/>
      <w:kern w:val="44"/>
      <w:sz w:val="44"/>
      <w:lang w:val="en-US" w:eastAsia="zh-CN"/>
    </w:rPr>
  </w:style>
  <w:style w:type="character" w:customStyle="1" w:styleId="159">
    <w:name w:val="样式5 Char"/>
    <w:qFormat/>
    <w:uiPriority w:val="99"/>
    <w:rPr>
      <w:rFonts w:ascii="仿宋_GB2312" w:hAnsi="仿宋" w:eastAsia="仿宋_GB2312"/>
      <w:kern w:val="2"/>
      <w:sz w:val="24"/>
    </w:rPr>
  </w:style>
  <w:style w:type="character" w:customStyle="1" w:styleId="160">
    <w:name w:val="样式4 Char"/>
    <w:qFormat/>
    <w:uiPriority w:val="99"/>
    <w:rPr>
      <w:rFonts w:ascii="仿宋_GB2312" w:hAnsi="仿宋" w:eastAsia="仿宋_GB2312"/>
      <w:b/>
      <w:kern w:val="2"/>
      <w:sz w:val="32"/>
    </w:rPr>
  </w:style>
  <w:style w:type="character" w:customStyle="1" w:styleId="161">
    <w:name w:val="插图说明 Char"/>
    <w:qFormat/>
    <w:uiPriority w:val="99"/>
    <w:rPr>
      <w:rFonts w:eastAsia="黑体"/>
      <w:sz w:val="24"/>
      <w:lang w:val="en-US" w:eastAsia="zh-CN"/>
    </w:rPr>
  </w:style>
  <w:style w:type="character" w:customStyle="1" w:styleId="162">
    <w:name w:val="正文2 Char Char"/>
    <w:link w:val="163"/>
    <w:qFormat/>
    <w:locked/>
    <w:uiPriority w:val="99"/>
    <w:rPr>
      <w:rFonts w:eastAsia="宋体"/>
      <w:kern w:val="2"/>
      <w:sz w:val="24"/>
      <w:lang w:val="en-US" w:eastAsia="zh-CN"/>
    </w:rPr>
  </w:style>
  <w:style w:type="paragraph" w:customStyle="1" w:styleId="163">
    <w:name w:val="正文2"/>
    <w:basedOn w:val="1"/>
    <w:link w:val="162"/>
    <w:qFormat/>
    <w:uiPriority w:val="99"/>
    <w:pPr>
      <w:spacing w:before="156" w:line="360" w:lineRule="auto"/>
      <w:ind w:firstLine="510" w:firstLineChars="200"/>
    </w:pPr>
    <w:rPr>
      <w:sz w:val="24"/>
      <w:szCs w:val="20"/>
    </w:rPr>
  </w:style>
  <w:style w:type="character" w:customStyle="1" w:styleId="164">
    <w:name w:val="Char Char24"/>
    <w:qFormat/>
    <w:uiPriority w:val="99"/>
    <w:rPr>
      <w:kern w:val="1"/>
      <w:sz w:val="21"/>
    </w:rPr>
  </w:style>
  <w:style w:type="character" w:customStyle="1" w:styleId="165">
    <w:name w:val="普通文字 Char1 Char"/>
    <w:qFormat/>
    <w:uiPriority w:val="99"/>
    <w:rPr>
      <w:rFonts w:ascii="宋体" w:hAnsi="Courier New" w:eastAsia="宋体"/>
      <w:kern w:val="2"/>
      <w:sz w:val="24"/>
      <w:lang w:val="en-US" w:eastAsia="zh-CN"/>
    </w:rPr>
  </w:style>
  <w:style w:type="character" w:customStyle="1" w:styleId="166">
    <w:name w:val="h3 Char1"/>
    <w:qFormat/>
    <w:uiPriority w:val="99"/>
    <w:rPr>
      <w:rFonts w:eastAsia="宋体"/>
      <w:b/>
      <w:kern w:val="2"/>
      <w:sz w:val="32"/>
    </w:rPr>
  </w:style>
  <w:style w:type="character" w:customStyle="1" w:styleId="167">
    <w:name w:val="标题 Char1"/>
    <w:qFormat/>
    <w:uiPriority w:val="99"/>
    <w:rPr>
      <w:rFonts w:ascii="Cambria" w:hAnsi="Cambria" w:eastAsia="宋体"/>
      <w:b/>
      <w:sz w:val="32"/>
    </w:rPr>
  </w:style>
  <w:style w:type="character" w:customStyle="1" w:styleId="168">
    <w:name w:val="gf正文1 Char"/>
    <w:qFormat/>
    <w:uiPriority w:val="99"/>
    <w:rPr>
      <w:rFonts w:ascii="宋体" w:hAnsi="宋体" w:eastAsia="宋体"/>
      <w:kern w:val="2"/>
      <w:sz w:val="24"/>
      <w:lang w:val="en-US" w:eastAsia="zh-CN"/>
    </w:rPr>
  </w:style>
  <w:style w:type="character" w:customStyle="1" w:styleId="169">
    <w:name w:val="正文文本缩进 Char1"/>
    <w:qFormat/>
    <w:uiPriority w:val="99"/>
    <w:rPr>
      <w:rFonts w:ascii="Calibri" w:hAnsi="Calibri"/>
      <w:sz w:val="28"/>
    </w:rPr>
  </w:style>
  <w:style w:type="character" w:customStyle="1" w:styleId="170">
    <w:name w:val="No Spacing Char"/>
    <w:link w:val="171"/>
    <w:qFormat/>
    <w:locked/>
    <w:uiPriority w:val="99"/>
    <w:rPr>
      <w:sz w:val="22"/>
      <w:lang w:val="en-US" w:eastAsia="zh-CN"/>
    </w:rPr>
  </w:style>
  <w:style w:type="paragraph" w:customStyle="1" w:styleId="171">
    <w:name w:val="无间隔1"/>
    <w:link w:val="170"/>
    <w:qFormat/>
    <w:uiPriority w:val="99"/>
    <w:rPr>
      <w:rFonts w:ascii="Times New Roman" w:hAnsi="Times New Roman" w:eastAsia="宋体" w:cs="Times New Roman"/>
      <w:kern w:val="0"/>
      <w:sz w:val="22"/>
      <w:szCs w:val="22"/>
      <w:lang w:val="en-US" w:eastAsia="zh-CN" w:bidi="ar-SA"/>
    </w:rPr>
  </w:style>
  <w:style w:type="character" w:customStyle="1" w:styleId="172">
    <w:name w:val="样式7 Char"/>
    <w:qFormat/>
    <w:uiPriority w:val="99"/>
    <w:rPr>
      <w:rFonts w:ascii="仿宋_GB2312" w:hAnsi="仿宋" w:eastAsia="仿宋_GB2312"/>
      <w:b/>
      <w:kern w:val="2"/>
      <w:sz w:val="24"/>
    </w:rPr>
  </w:style>
  <w:style w:type="character" w:customStyle="1" w:styleId="173">
    <w:name w:val="font12gray1"/>
    <w:qFormat/>
    <w:uiPriority w:val="99"/>
    <w:rPr>
      <w:rFonts w:ascii="仿宋_GB2312" w:eastAsia="微软雅黑"/>
      <w:b/>
      <w:spacing w:val="300"/>
      <w:kern w:val="2"/>
      <w:sz w:val="18"/>
      <w:lang w:val="en-US" w:eastAsia="zh-CN"/>
    </w:rPr>
  </w:style>
  <w:style w:type="character" w:customStyle="1" w:styleId="174">
    <w:name w:val="Char Char7"/>
    <w:semiHidden/>
    <w:qFormat/>
    <w:uiPriority w:val="99"/>
    <w:rPr>
      <w:rFonts w:eastAsia="宋体"/>
      <w:kern w:val="2"/>
      <w:sz w:val="24"/>
      <w:lang w:val="en-US" w:eastAsia="zh-CN"/>
    </w:rPr>
  </w:style>
  <w:style w:type="character" w:customStyle="1" w:styleId="175">
    <w:name w:val="表名 Char"/>
    <w:qFormat/>
    <w:uiPriority w:val="99"/>
    <w:rPr>
      <w:rFonts w:eastAsia="宋体"/>
      <w:b/>
      <w:kern w:val="2"/>
      <w:sz w:val="24"/>
      <w:lang w:val="en-US" w:eastAsia="zh-CN"/>
    </w:rPr>
  </w:style>
  <w:style w:type="character" w:customStyle="1" w:styleId="176">
    <w:name w:val="font41"/>
    <w:qFormat/>
    <w:uiPriority w:val="99"/>
    <w:rPr>
      <w:rFonts w:ascii="仿宋_GB2312" w:eastAsia="仿宋_GB2312"/>
      <w:color w:val="000000"/>
      <w:sz w:val="22"/>
      <w:u w:val="none"/>
    </w:rPr>
  </w:style>
  <w:style w:type="character" w:customStyle="1" w:styleId="177">
    <w:name w:val="纯文本 Char_0"/>
    <w:link w:val="178"/>
    <w:qFormat/>
    <w:locked/>
    <w:uiPriority w:val="99"/>
    <w:rPr>
      <w:rFonts w:ascii="宋体" w:hAnsi="Courier New"/>
      <w:kern w:val="2"/>
      <w:sz w:val="21"/>
      <w:lang w:val="en-US" w:eastAsia="zh-CN"/>
    </w:rPr>
  </w:style>
  <w:style w:type="paragraph" w:customStyle="1" w:styleId="178">
    <w:name w:val="纯文本_0_0"/>
    <w:basedOn w:val="179"/>
    <w:link w:val="177"/>
    <w:qFormat/>
    <w:uiPriority w:val="99"/>
    <w:rPr>
      <w:rFonts w:ascii="宋体" w:hAnsi="Courier New"/>
      <w:szCs w:val="20"/>
    </w:rPr>
  </w:style>
  <w:style w:type="paragraph" w:customStyle="1" w:styleId="179">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正文 项目2 Char"/>
    <w:basedOn w:val="181"/>
    <w:qFormat/>
    <w:uiPriority w:val="99"/>
    <w:rPr>
      <w:rFonts w:cs="Times New Roman"/>
      <w:lang w:bidi="ar-SA"/>
    </w:rPr>
  </w:style>
  <w:style w:type="character" w:customStyle="1" w:styleId="181">
    <w:name w:val="正文 项目 Char"/>
    <w:qFormat/>
    <w:uiPriority w:val="99"/>
    <w:rPr>
      <w:rFonts w:ascii="仿宋_GB2312" w:hAnsi="仿宋_GB2312" w:eastAsia="仿宋_GB2312"/>
      <w:kern w:val="2"/>
      <w:sz w:val="24"/>
    </w:rPr>
  </w:style>
  <w:style w:type="character" w:customStyle="1" w:styleId="182">
    <w:name w:val="h Char Char1"/>
    <w:qFormat/>
    <w:uiPriority w:val="99"/>
    <w:rPr>
      <w:rFonts w:eastAsia="宋体"/>
      <w:kern w:val="2"/>
      <w:sz w:val="18"/>
      <w:lang w:val="en-US" w:eastAsia="zh-CN"/>
    </w:rPr>
  </w:style>
  <w:style w:type="character" w:customStyle="1" w:styleId="183">
    <w:name w:val="Char Char27"/>
    <w:qFormat/>
    <w:uiPriority w:val="99"/>
    <w:rPr>
      <w:rFonts w:ascii="宋体" w:hAnsi="宋体" w:eastAsia="宋体"/>
      <w:color w:val="000000"/>
      <w:kern w:val="1"/>
      <w:sz w:val="28"/>
      <w:lang w:val="en-US" w:eastAsia="zh-CN"/>
    </w:rPr>
  </w:style>
  <w:style w:type="character" w:customStyle="1" w:styleId="184">
    <w:name w:val="px14"/>
    <w:qFormat/>
    <w:uiPriority w:val="99"/>
    <w:rPr>
      <w:rFonts w:ascii="仿宋_GB2312" w:eastAsia="微软雅黑"/>
      <w:b/>
      <w:kern w:val="2"/>
      <w:sz w:val="32"/>
      <w:lang w:val="en-US" w:eastAsia="zh-CN"/>
    </w:rPr>
  </w:style>
  <w:style w:type="character" w:customStyle="1" w:styleId="185">
    <w:name w:val="HTML 预设格式 Char1"/>
    <w:qFormat/>
    <w:uiPriority w:val="99"/>
    <w:rPr>
      <w:rFonts w:ascii="Courier New" w:hAnsi="Courier New" w:eastAsia="宋体"/>
      <w:sz w:val="20"/>
    </w:rPr>
  </w:style>
  <w:style w:type="character" w:customStyle="1" w:styleId="186">
    <w:name w:val="普通文字 Char1"/>
    <w:qFormat/>
    <w:uiPriority w:val="99"/>
    <w:rPr>
      <w:rFonts w:ascii="宋体" w:hAnsi="Courier New" w:eastAsia="宋体"/>
      <w:kern w:val="2"/>
      <w:sz w:val="21"/>
      <w:lang w:val="en-US" w:eastAsia="zh-CN"/>
    </w:rPr>
  </w:style>
  <w:style w:type="character" w:customStyle="1" w:styleId="187">
    <w:name w:val="hei16b1"/>
    <w:qFormat/>
    <w:uiPriority w:val="99"/>
    <w:rPr>
      <w:rFonts w:ascii="Arial" w:hAnsi="Arial"/>
      <w:b/>
      <w:color w:val="000000"/>
      <w:sz w:val="24"/>
    </w:rPr>
  </w:style>
  <w:style w:type="character" w:customStyle="1" w:styleId="188">
    <w:name w:val="正文（绿盟科技） Char"/>
    <w:link w:val="189"/>
    <w:qFormat/>
    <w:locked/>
    <w:uiPriority w:val="99"/>
    <w:rPr>
      <w:rFonts w:ascii="Arial" w:hAnsi="Arial"/>
      <w:sz w:val="21"/>
      <w:lang w:val="en-US" w:eastAsia="zh-CN"/>
    </w:rPr>
  </w:style>
  <w:style w:type="paragraph" w:customStyle="1" w:styleId="189">
    <w:name w:val="正文（绿盟科技）"/>
    <w:link w:val="188"/>
    <w:qFormat/>
    <w:uiPriority w:val="99"/>
    <w:pPr>
      <w:spacing w:line="300" w:lineRule="auto"/>
    </w:pPr>
    <w:rPr>
      <w:rFonts w:ascii="Arial" w:hAnsi="Arial" w:eastAsia="宋体" w:cs="Times New Roman"/>
      <w:kern w:val="0"/>
      <w:sz w:val="21"/>
      <w:szCs w:val="21"/>
      <w:lang w:val="en-US" w:eastAsia="zh-CN" w:bidi="ar-SA"/>
    </w:rPr>
  </w:style>
  <w:style w:type="character" w:customStyle="1" w:styleId="190">
    <w:name w:val="Char Char19"/>
    <w:qFormat/>
    <w:uiPriority w:val="99"/>
    <w:rPr>
      <w:rFonts w:ascii="宋体" w:eastAsia="宋体"/>
      <w:i/>
      <w:sz w:val="24"/>
    </w:rPr>
  </w:style>
  <w:style w:type="character" w:customStyle="1" w:styleId="191">
    <w:name w:val="页脚 Char"/>
    <w:qFormat/>
    <w:uiPriority w:val="99"/>
    <w:rPr>
      <w:rFonts w:eastAsia="仿宋_GB2312"/>
      <w:kern w:val="2"/>
      <w:sz w:val="18"/>
      <w:lang w:val="en-US" w:eastAsia="zh-CN"/>
    </w:rPr>
  </w:style>
  <w:style w:type="character" w:customStyle="1" w:styleId="192">
    <w:name w:val="批注主题 Char"/>
    <w:qFormat/>
    <w:uiPriority w:val="99"/>
    <w:rPr>
      <w:rFonts w:eastAsia="宋体"/>
      <w:b/>
      <w:kern w:val="2"/>
      <w:sz w:val="24"/>
      <w:lang w:val="en-US" w:eastAsia="zh-CN"/>
    </w:rPr>
  </w:style>
  <w:style w:type="character" w:customStyle="1" w:styleId="193">
    <w:name w:val="标题 2 字符"/>
    <w:qFormat/>
    <w:uiPriority w:val="99"/>
    <w:rPr>
      <w:rFonts w:ascii="仿宋_GB2312" w:hAnsi="Times New Roman" w:eastAsia="仿宋_GB2312"/>
      <w:b/>
      <w:kern w:val="2"/>
      <w:sz w:val="24"/>
      <w:lang w:val="zh-CN"/>
    </w:rPr>
  </w:style>
  <w:style w:type="character" w:customStyle="1" w:styleId="194">
    <w:name w:val="Char Char72"/>
    <w:qFormat/>
    <w:uiPriority w:val="99"/>
    <w:rPr>
      <w:rFonts w:eastAsia="宋体"/>
      <w:kern w:val="2"/>
      <w:sz w:val="24"/>
      <w:lang w:val="en-US" w:eastAsia="zh-CN"/>
    </w:rPr>
  </w:style>
  <w:style w:type="character" w:customStyle="1" w:styleId="195">
    <w:name w:val="正文文本缩进 Char2"/>
    <w:qFormat/>
    <w:uiPriority w:val="99"/>
    <w:rPr>
      <w:rFonts w:ascii="Times New Roman" w:hAnsi="Times New Roman" w:eastAsia="宋体"/>
      <w:snapToGrid w:val="0"/>
      <w:kern w:val="0"/>
      <w:sz w:val="24"/>
    </w:rPr>
  </w:style>
  <w:style w:type="character" w:customStyle="1" w:styleId="196">
    <w:name w:val="样式2 Char"/>
    <w:qFormat/>
    <w:uiPriority w:val="99"/>
    <w:rPr>
      <w:rFonts w:ascii="仿宋_GB2312" w:hAnsi="仿宋" w:eastAsia="仿宋_GB2312"/>
      <w:b/>
      <w:sz w:val="30"/>
      <w:lang w:val="zh-CN"/>
    </w:rPr>
  </w:style>
  <w:style w:type="character" w:customStyle="1" w:styleId="197">
    <w:name w:val="表格名称[858D7CFB-ED40-4347-BF05-701D383B685F]"/>
    <w:link w:val="198"/>
    <w:qFormat/>
    <w:locked/>
    <w:uiPriority w:val="99"/>
    <w:rPr>
      <w:sz w:val="32"/>
    </w:rPr>
  </w:style>
  <w:style w:type="paragraph" w:customStyle="1" w:styleId="198">
    <w:name w:val="表格名称"/>
    <w:basedOn w:val="3"/>
    <w:link w:val="197"/>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9">
    <w:name w:val="Char Char4"/>
    <w:qFormat/>
    <w:uiPriority w:val="99"/>
    <w:rPr>
      <w:rFonts w:eastAsia="宋体"/>
      <w:b/>
      <w:sz w:val="24"/>
      <w:lang w:val="en-GB" w:eastAsia="zh-CN"/>
    </w:rPr>
  </w:style>
  <w:style w:type="character" w:customStyle="1" w:styleId="200">
    <w:name w:val="c7 style3"/>
    <w:qFormat/>
    <w:uiPriority w:val="99"/>
  </w:style>
  <w:style w:type="character" w:customStyle="1" w:styleId="201">
    <w:name w:val="正文文本 3 Char1"/>
    <w:semiHidden/>
    <w:qFormat/>
    <w:uiPriority w:val="99"/>
    <w:rPr>
      <w:rFonts w:ascii="Times New Roman" w:hAnsi="Times New Roman" w:eastAsia="宋体"/>
      <w:sz w:val="16"/>
    </w:rPr>
  </w:style>
  <w:style w:type="character" w:customStyle="1" w:styleId="202">
    <w:name w:val="tw4winInternal"/>
    <w:qFormat/>
    <w:uiPriority w:val="99"/>
    <w:rPr>
      <w:rFonts w:ascii="Courier New" w:hAnsi="Courier New"/>
      <w:color w:val="FF0000"/>
      <w:lang w:val="en-US" w:eastAsia="zh-CN"/>
    </w:rPr>
  </w:style>
  <w:style w:type="character" w:customStyle="1" w:styleId="203">
    <w:name w:val="Char Char10"/>
    <w:semiHidden/>
    <w:qFormat/>
    <w:uiPriority w:val="99"/>
    <w:rPr>
      <w:rFonts w:ascii="宋体" w:eastAsia="宋体"/>
      <w:kern w:val="2"/>
      <w:sz w:val="24"/>
      <w:lang w:val="en-US" w:eastAsia="zh-CN"/>
    </w:rPr>
  </w:style>
  <w:style w:type="character" w:customStyle="1" w:styleId="204">
    <w:name w:val="shadow11"/>
    <w:qFormat/>
    <w:uiPriority w:val="99"/>
    <w:rPr>
      <w:color w:val="000000"/>
      <w:sz w:val="21"/>
    </w:rPr>
  </w:style>
  <w:style w:type="character" w:customStyle="1" w:styleId="205">
    <w:name w:val="正文非缩进 Char3"/>
    <w:qFormat/>
    <w:uiPriority w:val="99"/>
    <w:rPr>
      <w:rFonts w:ascii="宋体" w:eastAsia="宋体"/>
      <w:snapToGrid w:val="0"/>
      <w:color w:val="000000"/>
      <w:kern w:val="28"/>
      <w:sz w:val="28"/>
      <w:lang w:val="en-US" w:eastAsia="zh-CN"/>
    </w:rPr>
  </w:style>
  <w:style w:type="character" w:customStyle="1" w:styleId="206">
    <w:name w:val="Char Char"/>
    <w:qFormat/>
    <w:uiPriority w:val="99"/>
    <w:rPr>
      <w:rFonts w:ascii="宋体" w:hAnsi="Courier New" w:eastAsia="宋体"/>
      <w:kern w:val="2"/>
      <w:sz w:val="21"/>
      <w:lang w:val="en-US" w:eastAsia="zh-CN"/>
    </w:rPr>
  </w:style>
  <w:style w:type="character" w:customStyle="1" w:styleId="207">
    <w:name w:val="签名 Char1"/>
    <w:qFormat/>
    <w:uiPriority w:val="99"/>
    <w:rPr>
      <w:rFonts w:ascii="Times New Roman" w:hAnsi="Times New Roman" w:eastAsia="宋体"/>
      <w:sz w:val="24"/>
    </w:rPr>
  </w:style>
  <w:style w:type="character" w:customStyle="1" w:styleId="208">
    <w:name w:val="Char Char18"/>
    <w:qFormat/>
    <w:uiPriority w:val="99"/>
    <w:rPr>
      <w:rFonts w:ascii="宋体" w:eastAsia="宋体"/>
      <w:sz w:val="28"/>
    </w:rPr>
  </w:style>
  <w:style w:type="character" w:customStyle="1" w:styleId="209">
    <w:name w:val="批注文字 Char"/>
    <w:qFormat/>
    <w:uiPriority w:val="99"/>
    <w:rPr>
      <w:kern w:val="2"/>
      <w:sz w:val="24"/>
    </w:rPr>
  </w:style>
  <w:style w:type="character" w:customStyle="1" w:styleId="210">
    <w:name w:val="Char Char22"/>
    <w:qFormat/>
    <w:uiPriority w:val="99"/>
    <w:rPr>
      <w:rFonts w:ascii="宋体" w:eastAsia="宋体"/>
      <w:kern w:val="1"/>
      <w:sz w:val="24"/>
    </w:rPr>
  </w:style>
  <w:style w:type="character" w:customStyle="1" w:styleId="211">
    <w:name w:val="pt141"/>
    <w:qFormat/>
    <w:uiPriority w:val="99"/>
    <w:rPr>
      <w:color w:val="330066"/>
      <w:sz w:val="22"/>
    </w:rPr>
  </w:style>
  <w:style w:type="character" w:customStyle="1" w:styleId="212">
    <w:name w:val="正文文本缩进 2 Char1"/>
    <w:semiHidden/>
    <w:qFormat/>
    <w:uiPriority w:val="99"/>
    <w:rPr>
      <w:rFonts w:ascii="Times New Roman" w:hAnsi="Times New Roman" w:eastAsia="宋体"/>
      <w:sz w:val="24"/>
    </w:rPr>
  </w:style>
  <w:style w:type="character" w:customStyle="1" w:styleId="213">
    <w:name w:val="Balloon Text Char1"/>
    <w:link w:val="39"/>
    <w:qFormat/>
    <w:locked/>
    <w:uiPriority w:val="99"/>
    <w:rPr>
      <w:kern w:val="2"/>
      <w:sz w:val="18"/>
    </w:rPr>
  </w:style>
  <w:style w:type="character" w:customStyle="1" w:styleId="214">
    <w:name w:val="Char Char611"/>
    <w:qFormat/>
    <w:uiPriority w:val="99"/>
    <w:rPr>
      <w:rFonts w:eastAsia="宋体"/>
      <w:kern w:val="2"/>
      <w:sz w:val="24"/>
      <w:lang w:val="en-US" w:eastAsia="zh-CN"/>
    </w:rPr>
  </w:style>
  <w:style w:type="character" w:customStyle="1" w:styleId="215">
    <w:name w:val="highlight1"/>
    <w:qFormat/>
    <w:uiPriority w:val="99"/>
    <w:rPr>
      <w:rFonts w:ascii="仿宋_GB2312" w:eastAsia="微软雅黑"/>
      <w:b/>
      <w:kern w:val="2"/>
      <w:sz w:val="23"/>
      <w:lang w:val="en-US" w:eastAsia="zh-CN"/>
    </w:rPr>
  </w:style>
  <w:style w:type="character" w:customStyle="1" w:styleId="216">
    <w:name w:val="my正文 Char"/>
    <w:link w:val="217"/>
    <w:qFormat/>
    <w:locked/>
    <w:uiPriority w:val="99"/>
    <w:rPr>
      <w:rFonts w:ascii="Tahoma" w:hAnsi="Tahoma"/>
      <w:sz w:val="24"/>
    </w:rPr>
  </w:style>
  <w:style w:type="paragraph" w:customStyle="1" w:styleId="217">
    <w:name w:val="my正文"/>
    <w:basedOn w:val="1"/>
    <w:link w:val="216"/>
    <w:qFormat/>
    <w:uiPriority w:val="99"/>
    <w:pPr>
      <w:adjustRightInd/>
      <w:spacing w:line="360" w:lineRule="auto"/>
      <w:ind w:firstLine="480" w:firstLineChars="200"/>
    </w:pPr>
    <w:rPr>
      <w:rFonts w:ascii="Tahoma" w:hAnsi="Tahoma"/>
      <w:kern w:val="0"/>
      <w:sz w:val="24"/>
      <w:szCs w:val="20"/>
    </w:rPr>
  </w:style>
  <w:style w:type="character" w:customStyle="1" w:styleId="218">
    <w:name w:val="Normal Indent Char1"/>
    <w:link w:val="4"/>
    <w:qFormat/>
    <w:locked/>
    <w:uiPriority w:val="99"/>
    <w:rPr>
      <w:rFonts w:ascii="宋体" w:eastAsia="宋体"/>
      <w:snapToGrid w:val="0"/>
      <w:color w:val="000000"/>
      <w:kern w:val="28"/>
      <w:sz w:val="28"/>
      <w:lang w:val="en-US" w:eastAsia="zh-CN"/>
    </w:rPr>
  </w:style>
  <w:style w:type="character" w:customStyle="1" w:styleId="219">
    <w:name w:val="Used by Word for text of Help footnotes Char Char1"/>
    <w:qFormat/>
    <w:uiPriority w:val="99"/>
    <w:rPr>
      <w:color w:val="0000FF"/>
      <w:sz w:val="21"/>
    </w:rPr>
  </w:style>
  <w:style w:type="character" w:customStyle="1" w:styleId="220">
    <w:name w:val="页眉 Char"/>
    <w:qFormat/>
    <w:uiPriority w:val="99"/>
    <w:rPr>
      <w:rFonts w:eastAsia="仿宋_GB2312"/>
      <w:kern w:val="2"/>
      <w:sz w:val="18"/>
      <w:lang w:val="en-US" w:eastAsia="zh-CN"/>
    </w:rPr>
  </w:style>
  <w:style w:type="character" w:customStyle="1" w:styleId="221">
    <w:name w:val="FA正文 Char Char"/>
    <w:qFormat/>
    <w:uiPriority w:val="99"/>
    <w:rPr>
      <w:rFonts w:hAnsi="宋体"/>
      <w:kern w:val="2"/>
      <w:sz w:val="24"/>
    </w:rPr>
  </w:style>
  <w:style w:type="character" w:customStyle="1" w:styleId="222">
    <w:name w:val="纯文本 字符"/>
    <w:qFormat/>
    <w:uiPriority w:val="99"/>
    <w:rPr>
      <w:rFonts w:ascii="宋体" w:hAnsi="Courier New" w:eastAsia="宋体"/>
      <w:snapToGrid w:val="0"/>
      <w:kern w:val="2"/>
      <w:sz w:val="21"/>
      <w:lang w:val="en-US" w:eastAsia="zh-CN"/>
    </w:rPr>
  </w:style>
  <w:style w:type="character" w:customStyle="1" w:styleId="223">
    <w:name w:val="3级 Char"/>
    <w:link w:val="224"/>
    <w:qFormat/>
    <w:locked/>
    <w:uiPriority w:val="99"/>
    <w:rPr>
      <w:rFonts w:ascii="宋体" w:eastAsia="宋体"/>
      <w:b/>
      <w:sz w:val="28"/>
    </w:rPr>
  </w:style>
  <w:style w:type="paragraph" w:customStyle="1" w:styleId="224">
    <w:name w:val="3级"/>
    <w:basedOn w:val="225"/>
    <w:link w:val="223"/>
    <w:qFormat/>
    <w:uiPriority w:val="99"/>
    <w:pPr>
      <w:ind w:left="0" w:right="466" w:firstLine="288"/>
    </w:pPr>
    <w:rPr>
      <w:rFonts w:hAnsi="Times New Roman"/>
      <w:bCs w:val="0"/>
    </w:rPr>
  </w:style>
  <w:style w:type="paragraph" w:customStyle="1" w:styleId="225">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6">
    <w:name w:val="myp11"/>
    <w:qFormat/>
    <w:uiPriority w:val="99"/>
    <w:rPr>
      <w:rFonts w:ascii="仿宋_GB2312" w:eastAsia="微软雅黑"/>
      <w:b/>
      <w:kern w:val="2"/>
      <w:sz w:val="32"/>
      <w:lang w:val="en-US" w:eastAsia="zh-CN"/>
    </w:rPr>
  </w:style>
  <w:style w:type="character" w:customStyle="1" w:styleId="227">
    <w:name w:val="Document Map Char1"/>
    <w:link w:val="19"/>
    <w:qFormat/>
    <w:locked/>
    <w:uiPriority w:val="99"/>
    <w:rPr>
      <w:kern w:val="2"/>
      <w:sz w:val="24"/>
      <w:shd w:val="clear" w:color="auto" w:fill="000080"/>
    </w:rPr>
  </w:style>
  <w:style w:type="character" w:customStyle="1" w:styleId="228">
    <w:name w:val="H6 Char"/>
    <w:qFormat/>
    <w:uiPriority w:val="99"/>
    <w:rPr>
      <w:rFonts w:ascii="Arial" w:hAnsi="Arial" w:eastAsia="黑体"/>
      <w:b/>
      <w:kern w:val="2"/>
      <w:sz w:val="24"/>
    </w:rPr>
  </w:style>
  <w:style w:type="character" w:customStyle="1" w:styleId="229">
    <w:name w:val="Char Char91"/>
    <w:qFormat/>
    <w:uiPriority w:val="99"/>
    <w:rPr>
      <w:rFonts w:eastAsia="宋体"/>
      <w:kern w:val="2"/>
      <w:sz w:val="18"/>
      <w:lang w:val="en-US" w:eastAsia="zh-CN"/>
    </w:rPr>
  </w:style>
  <w:style w:type="character" w:customStyle="1" w:styleId="230">
    <w:name w:val="副标题 Char1"/>
    <w:qFormat/>
    <w:uiPriority w:val="99"/>
    <w:rPr>
      <w:rFonts w:ascii="Cambria" w:hAnsi="Cambria" w:eastAsia="宋体"/>
      <w:b/>
      <w:snapToGrid w:val="0"/>
      <w:kern w:val="28"/>
      <w:sz w:val="32"/>
    </w:rPr>
  </w:style>
  <w:style w:type="character" w:customStyle="1" w:styleId="231">
    <w:name w:val="font61"/>
    <w:qFormat/>
    <w:uiPriority w:val="99"/>
    <w:rPr>
      <w:rFonts w:ascii="仿宋" w:hAnsi="仿宋" w:eastAsia="仿宋"/>
      <w:color w:val="000000"/>
      <w:sz w:val="20"/>
      <w:u w:val="none"/>
    </w:rPr>
  </w:style>
  <w:style w:type="character" w:customStyle="1" w:styleId="232">
    <w:name w:val="bod1"/>
    <w:qFormat/>
    <w:uiPriority w:val="99"/>
    <w:rPr>
      <w:rFonts w:ascii="MS Sans Serif" w:hAnsi="MS Sans Serif" w:eastAsia="微软雅黑"/>
      <w:b/>
      <w:color w:val="000000"/>
      <w:kern w:val="2"/>
      <w:sz w:val="20"/>
      <w:lang w:val="en-US" w:eastAsia="zh-CN"/>
    </w:rPr>
  </w:style>
  <w:style w:type="character" w:customStyle="1" w:styleId="233">
    <w:name w:val="Char Char211"/>
    <w:qFormat/>
    <w:uiPriority w:val="99"/>
    <w:rPr>
      <w:rFonts w:eastAsia="宋体"/>
      <w:b/>
      <w:kern w:val="2"/>
      <w:sz w:val="24"/>
      <w:lang w:val="en-US" w:eastAsia="zh-CN"/>
    </w:rPr>
  </w:style>
  <w:style w:type="character" w:customStyle="1" w:styleId="234">
    <w:name w:val="标题 2 Char"/>
    <w:qFormat/>
    <w:uiPriority w:val="99"/>
    <w:rPr>
      <w:rFonts w:ascii="Arial" w:hAnsi="Arial" w:eastAsia="黑体"/>
      <w:b/>
      <w:kern w:val="2"/>
      <w:sz w:val="32"/>
      <w:lang w:val="en-US" w:eastAsia="zh-CN"/>
    </w:rPr>
  </w:style>
  <w:style w:type="character" w:customStyle="1" w:styleId="235">
    <w:name w:val="maywed421"/>
    <w:qFormat/>
    <w:uiPriority w:val="99"/>
    <w:rPr>
      <w:color w:val="366FB6"/>
      <w:u w:val="none"/>
    </w:rPr>
  </w:style>
  <w:style w:type="character" w:customStyle="1" w:styleId="236">
    <w:name w:val="正文文本缩进 Char"/>
    <w:qFormat/>
    <w:uiPriority w:val="99"/>
    <w:rPr>
      <w:rFonts w:ascii="宋体" w:eastAsia="宋体"/>
      <w:kern w:val="2"/>
      <w:sz w:val="24"/>
    </w:rPr>
  </w:style>
  <w:style w:type="character" w:customStyle="1" w:styleId="237">
    <w:name w:val="Char Char102"/>
    <w:semiHidden/>
    <w:qFormat/>
    <w:uiPriority w:val="99"/>
    <w:rPr>
      <w:rFonts w:ascii="宋体" w:eastAsia="宋体"/>
      <w:kern w:val="2"/>
      <w:sz w:val="24"/>
      <w:lang w:val="en-US" w:eastAsia="zh-CN"/>
    </w:rPr>
  </w:style>
  <w:style w:type="character" w:customStyle="1" w:styleId="238">
    <w:name w:val="页眉 Char1"/>
    <w:qFormat/>
    <w:uiPriority w:val="99"/>
    <w:rPr>
      <w:rFonts w:eastAsia="宋体"/>
      <w:kern w:val="2"/>
      <w:sz w:val="18"/>
      <w:lang w:val="en-US" w:eastAsia="zh-CN"/>
    </w:rPr>
  </w:style>
  <w:style w:type="character" w:customStyle="1" w:styleId="239">
    <w:name w:val="md"/>
    <w:basedOn w:val="69"/>
    <w:qFormat/>
    <w:uiPriority w:val="99"/>
    <w:rPr>
      <w:rFonts w:ascii="Arial" w:hAnsi="Arial" w:eastAsia="黑体" w:cs="Arial"/>
      <w:snapToGrid w:val="0"/>
      <w:kern w:val="0"/>
      <w:sz w:val="21"/>
      <w:szCs w:val="21"/>
    </w:rPr>
  </w:style>
  <w:style w:type="character" w:customStyle="1" w:styleId="240">
    <w:name w:val="big1"/>
    <w:qFormat/>
    <w:uiPriority w:val="99"/>
    <w:rPr>
      <w:rFonts w:ascii="宋体" w:hAnsi="宋体" w:eastAsia="宋体"/>
      <w:color w:val="333333"/>
      <w:sz w:val="22"/>
    </w:rPr>
  </w:style>
  <w:style w:type="character" w:customStyle="1" w:styleId="241">
    <w:name w:val="Char Char311"/>
    <w:qFormat/>
    <w:uiPriority w:val="99"/>
    <w:rPr>
      <w:rFonts w:eastAsia="宋体"/>
      <w:kern w:val="2"/>
      <w:sz w:val="24"/>
      <w:lang w:val="en-US" w:eastAsia="zh-CN"/>
    </w:rPr>
  </w:style>
  <w:style w:type="character" w:customStyle="1" w:styleId="242">
    <w:name w:val="Char Char81"/>
    <w:qFormat/>
    <w:uiPriority w:val="99"/>
    <w:rPr>
      <w:rFonts w:eastAsia="宋体"/>
      <w:b/>
      <w:sz w:val="24"/>
      <w:lang w:val="en-GB" w:eastAsia="zh-CN"/>
    </w:rPr>
  </w:style>
  <w:style w:type="character" w:customStyle="1" w:styleId="243">
    <w:name w:val="样式3 Char"/>
    <w:basedOn w:val="196"/>
    <w:qFormat/>
    <w:uiPriority w:val="99"/>
    <w:rPr>
      <w:rFonts w:cs="仿宋_GB2312"/>
      <w:bCs/>
      <w:szCs w:val="30"/>
    </w:rPr>
  </w:style>
  <w:style w:type="character" w:customStyle="1" w:styleId="244">
    <w:name w:val="正文首行缩进 2 Char1"/>
    <w:qFormat/>
    <w:uiPriority w:val="99"/>
    <w:rPr>
      <w:rFonts w:ascii="Times New Roman" w:hAnsi="Times New Roman" w:eastAsia="宋体"/>
      <w:kern w:val="2"/>
      <w:sz w:val="24"/>
    </w:rPr>
  </w:style>
  <w:style w:type="character" w:customStyle="1" w:styleId="245">
    <w:name w:val="副标题 Char2"/>
    <w:qFormat/>
    <w:uiPriority w:val="99"/>
    <w:rPr>
      <w:rFonts w:ascii="Cambria" w:hAnsi="Cambria" w:eastAsia="宋体"/>
      <w:b/>
      <w:snapToGrid w:val="0"/>
      <w:kern w:val="28"/>
      <w:sz w:val="32"/>
    </w:rPr>
  </w:style>
  <w:style w:type="character" w:customStyle="1" w:styleId="246">
    <w:name w:val="标题4-dyf Char"/>
    <w:link w:val="247"/>
    <w:qFormat/>
    <w:locked/>
    <w:uiPriority w:val="99"/>
    <w:rPr>
      <w:rFonts w:ascii="Cambria" w:hAnsi="Cambria"/>
      <w:b/>
      <w:color w:val="000000"/>
      <w:kern w:val="2"/>
      <w:sz w:val="21"/>
    </w:rPr>
  </w:style>
  <w:style w:type="paragraph" w:customStyle="1" w:styleId="247">
    <w:name w:val="标题4-dyf"/>
    <w:basedOn w:val="7"/>
    <w:link w:val="246"/>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8">
    <w:name w:val="dectext1"/>
    <w:qFormat/>
    <w:uiPriority w:val="99"/>
    <w:rPr>
      <w:rFonts w:ascii="宋体" w:hAnsi="宋体" w:eastAsia="宋体"/>
      <w:color w:val="333333"/>
      <w:sz w:val="21"/>
      <w:u w:val="none"/>
    </w:rPr>
  </w:style>
  <w:style w:type="character" w:customStyle="1" w:styleId="249">
    <w:name w:val="冯 Char"/>
    <w:link w:val="250"/>
    <w:qFormat/>
    <w:locked/>
    <w:uiPriority w:val="99"/>
    <w:rPr>
      <w:rFonts w:ascii="宋体" w:eastAsia="宋体"/>
      <w:color w:val="000000"/>
      <w:sz w:val="24"/>
    </w:rPr>
  </w:style>
  <w:style w:type="paragraph" w:customStyle="1" w:styleId="250">
    <w:name w:val="冯"/>
    <w:basedOn w:val="1"/>
    <w:link w:val="249"/>
    <w:qFormat/>
    <w:uiPriority w:val="99"/>
    <w:pPr>
      <w:widowControl/>
      <w:adjustRightInd/>
      <w:spacing w:line="360" w:lineRule="auto"/>
      <w:ind w:firstLine="480" w:firstLineChars="200"/>
    </w:pPr>
    <w:rPr>
      <w:rFonts w:ascii="宋体"/>
      <w:color w:val="000000"/>
      <w:kern w:val="0"/>
      <w:sz w:val="24"/>
      <w:szCs w:val="20"/>
    </w:rPr>
  </w:style>
  <w:style w:type="character" w:customStyle="1" w:styleId="251">
    <w:name w:val="Char Char12"/>
    <w:qFormat/>
    <w:uiPriority w:val="99"/>
    <w:rPr>
      <w:rFonts w:ascii="仿宋_GB2312" w:eastAsia="仿宋_GB2312"/>
      <w:b/>
      <w:kern w:val="2"/>
      <w:sz w:val="24"/>
      <w:lang w:val="zh-CN" w:eastAsia="zh-CN"/>
    </w:rPr>
  </w:style>
  <w:style w:type="character" w:customStyle="1" w:styleId="252">
    <w:name w:val="Caption Char"/>
    <w:link w:val="17"/>
    <w:qFormat/>
    <w:locked/>
    <w:uiPriority w:val="99"/>
    <w:rPr>
      <w:b/>
      <w:kern w:val="2"/>
      <w:sz w:val="28"/>
    </w:rPr>
  </w:style>
  <w:style w:type="character" w:customStyle="1" w:styleId="253">
    <w:name w:val="普通文字 Char3"/>
    <w:qFormat/>
    <w:uiPriority w:val="99"/>
    <w:rPr>
      <w:rFonts w:ascii="宋体" w:hAnsi="Courier New" w:eastAsia="宋体"/>
      <w:kern w:val="2"/>
      <w:sz w:val="21"/>
      <w:lang w:val="en-US" w:eastAsia="zh-CN"/>
    </w:rPr>
  </w:style>
  <w:style w:type="character" w:customStyle="1" w:styleId="254">
    <w:name w:val="公文正文 Char"/>
    <w:qFormat/>
    <w:uiPriority w:val="99"/>
    <w:rPr>
      <w:rFonts w:ascii="仿宋_GB2312" w:eastAsia="仿宋_GB2312"/>
      <w:kern w:val="2"/>
      <w:sz w:val="24"/>
      <w:lang w:val="en-US" w:eastAsia="zh-CN"/>
    </w:rPr>
  </w:style>
  <w:style w:type="character" w:customStyle="1" w:styleId="255">
    <w:name w:val="正文首行缩进 Char Char Char Char Char"/>
    <w:qFormat/>
    <w:uiPriority w:val="99"/>
    <w:rPr>
      <w:rFonts w:ascii="宋体"/>
      <w:kern w:val="2"/>
      <w:sz w:val="24"/>
      <w:lang w:val="zh-CN"/>
    </w:rPr>
  </w:style>
  <w:style w:type="character" w:customStyle="1" w:styleId="256">
    <w:name w:val="PI Char"/>
    <w:qFormat/>
    <w:uiPriority w:val="99"/>
    <w:rPr>
      <w:rFonts w:ascii="宋体" w:hAnsi="宋体" w:eastAsia="宋体"/>
      <w:kern w:val="2"/>
      <w:sz w:val="24"/>
      <w:lang w:val="en-US" w:eastAsia="zh-CN"/>
    </w:rPr>
  </w:style>
  <w:style w:type="character" w:customStyle="1" w:styleId="257">
    <w:name w:val="Default Char"/>
    <w:link w:val="258"/>
    <w:qFormat/>
    <w:locked/>
    <w:uiPriority w:val="99"/>
    <w:rPr>
      <w:rFonts w:ascii="仿宋_GB2312" w:eastAsia="仿宋_GB2312"/>
      <w:color w:val="000000"/>
      <w:sz w:val="24"/>
      <w:lang w:val="en-US" w:eastAsia="zh-CN"/>
    </w:rPr>
  </w:style>
  <w:style w:type="paragraph" w:customStyle="1" w:styleId="258">
    <w:name w:val="Default"/>
    <w:link w:val="257"/>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259">
    <w:name w:val="style91"/>
    <w:qFormat/>
    <w:uiPriority w:val="99"/>
    <w:rPr>
      <w:color w:val="333333"/>
    </w:rPr>
  </w:style>
  <w:style w:type="character" w:customStyle="1" w:styleId="260">
    <w:name w:val="列出段落 Char2"/>
    <w:qFormat/>
    <w:uiPriority w:val="99"/>
    <w:rPr>
      <w:rFonts w:ascii="Calibri" w:hAnsi="Calibri"/>
      <w:kern w:val="2"/>
      <w:sz w:val="28"/>
    </w:rPr>
  </w:style>
  <w:style w:type="character" w:customStyle="1" w:styleId="261">
    <w:name w:val="mdeck"/>
    <w:qFormat/>
    <w:uiPriority w:val="99"/>
    <w:rPr>
      <w:rFonts w:ascii="仿宋_GB2312" w:eastAsia="微软雅黑"/>
      <w:b/>
      <w:kern w:val="2"/>
      <w:sz w:val="32"/>
      <w:lang w:val="en-US" w:eastAsia="zh-CN"/>
    </w:rPr>
  </w:style>
  <w:style w:type="character" w:customStyle="1" w:styleId="262">
    <w:name w:val="unnamed11"/>
    <w:qFormat/>
    <w:uiPriority w:val="99"/>
    <w:rPr>
      <w:sz w:val="20"/>
    </w:rPr>
  </w:style>
  <w:style w:type="character" w:customStyle="1" w:styleId="263">
    <w:name w:val="正文文本 Char2"/>
    <w:semiHidden/>
    <w:qFormat/>
    <w:uiPriority w:val="99"/>
    <w:rPr>
      <w:rFonts w:ascii="Times New Roman" w:hAnsi="Times New Roman" w:eastAsia="宋体"/>
      <w:snapToGrid w:val="0"/>
      <w:kern w:val="0"/>
      <w:sz w:val="24"/>
    </w:rPr>
  </w:style>
  <w:style w:type="character" w:customStyle="1" w:styleId="264">
    <w:name w:val="标书正文格式 Char"/>
    <w:qFormat/>
    <w:uiPriority w:val="99"/>
    <w:rPr>
      <w:rFonts w:eastAsia="楷体_GB2312"/>
      <w:kern w:val="2"/>
      <w:sz w:val="24"/>
    </w:rPr>
  </w:style>
  <w:style w:type="character" w:customStyle="1" w:styleId="265">
    <w:name w:val="Char Char11"/>
    <w:qFormat/>
    <w:locked/>
    <w:uiPriority w:val="99"/>
    <w:rPr>
      <w:rFonts w:ascii="宋体" w:hAnsi="宋体" w:eastAsia="宋体"/>
      <w:b/>
      <w:kern w:val="2"/>
      <w:sz w:val="24"/>
      <w:lang w:val="en-US" w:eastAsia="zh-CN"/>
    </w:rPr>
  </w:style>
  <w:style w:type="character" w:customStyle="1" w:styleId="266">
    <w:name w:val="ca-131"/>
    <w:qFormat/>
    <w:uiPriority w:val="99"/>
    <w:rPr>
      <w:rFonts w:ascii="仿宋_GB2312" w:eastAsia="仿宋_GB2312"/>
      <w:b/>
      <w:color w:val="000000"/>
      <w:spacing w:val="-20"/>
      <w:sz w:val="24"/>
    </w:rPr>
  </w:style>
  <w:style w:type="character" w:customStyle="1" w:styleId="267">
    <w:name w:val="tw4winMark"/>
    <w:qFormat/>
    <w:uiPriority w:val="99"/>
    <w:rPr>
      <w:rFonts w:ascii="Courier New" w:hAnsi="Courier New"/>
      <w:vanish/>
      <w:color w:val="800080"/>
      <w:sz w:val="24"/>
      <w:vertAlign w:val="subscript"/>
    </w:rPr>
  </w:style>
  <w:style w:type="character" w:customStyle="1" w:styleId="268">
    <w:name w:val="正文样式 Char"/>
    <w:link w:val="269"/>
    <w:qFormat/>
    <w:locked/>
    <w:uiPriority w:val="99"/>
    <w:rPr>
      <w:rFonts w:ascii="Calibri" w:hAnsi="Calibri"/>
      <w:sz w:val="24"/>
    </w:rPr>
  </w:style>
  <w:style w:type="paragraph" w:customStyle="1" w:styleId="269">
    <w:name w:val="正文样式"/>
    <w:basedOn w:val="1"/>
    <w:link w:val="268"/>
    <w:qFormat/>
    <w:uiPriority w:val="99"/>
    <w:pPr>
      <w:adjustRightInd/>
      <w:spacing w:line="360" w:lineRule="auto"/>
      <w:ind w:firstLine="480" w:firstLineChars="200"/>
    </w:pPr>
    <w:rPr>
      <w:rFonts w:ascii="Calibri" w:hAnsi="Calibri"/>
      <w:kern w:val="0"/>
      <w:sz w:val="24"/>
      <w:szCs w:val="20"/>
    </w:rPr>
  </w:style>
  <w:style w:type="character" w:customStyle="1" w:styleId="270">
    <w:name w:val="表正文 Char3"/>
    <w:qFormat/>
    <w:uiPriority w:val="99"/>
    <w:rPr>
      <w:rFonts w:eastAsia="宋体"/>
    </w:rPr>
  </w:style>
  <w:style w:type="character" w:customStyle="1" w:styleId="271">
    <w:name w:val="H5 Char"/>
    <w:qFormat/>
    <w:uiPriority w:val="99"/>
    <w:rPr>
      <w:b/>
      <w:kern w:val="2"/>
      <w:sz w:val="28"/>
    </w:rPr>
  </w:style>
  <w:style w:type="character" w:customStyle="1" w:styleId="272">
    <w:name w:val="Char Char3"/>
    <w:qFormat/>
    <w:uiPriority w:val="99"/>
    <w:rPr>
      <w:rFonts w:eastAsia="宋体"/>
      <w:kern w:val="2"/>
      <w:sz w:val="24"/>
      <w:lang w:val="en-US" w:eastAsia="zh-CN"/>
    </w:rPr>
  </w:style>
  <w:style w:type="character" w:customStyle="1" w:styleId="273">
    <w:name w:val="正文 编号 Char"/>
    <w:qFormat/>
    <w:uiPriority w:val="99"/>
    <w:rPr>
      <w:rFonts w:ascii="仿宋_GB2312" w:hAnsi="仿宋_GB2312" w:eastAsia="仿宋_GB2312"/>
      <w:kern w:val="2"/>
      <w:sz w:val="24"/>
    </w:rPr>
  </w:style>
  <w:style w:type="character" w:customStyle="1" w:styleId="274">
    <w:name w:val="question-title2"/>
    <w:qFormat/>
    <w:uiPriority w:val="99"/>
    <w:rPr>
      <w:rFonts w:ascii="Arial" w:hAnsi="Arial" w:eastAsia="黑体"/>
      <w:snapToGrid w:val="0"/>
      <w:kern w:val="0"/>
      <w:sz w:val="21"/>
    </w:rPr>
  </w:style>
  <w:style w:type="character" w:customStyle="1" w:styleId="275">
    <w:name w:val="gf正文1 Char Char"/>
    <w:link w:val="276"/>
    <w:qFormat/>
    <w:locked/>
    <w:uiPriority w:val="99"/>
    <w:rPr>
      <w:rFonts w:ascii="宋体" w:eastAsia="宋体"/>
      <w:kern w:val="2"/>
      <w:sz w:val="24"/>
    </w:rPr>
  </w:style>
  <w:style w:type="paragraph" w:customStyle="1" w:styleId="276">
    <w:name w:val="gf正文1"/>
    <w:basedOn w:val="1"/>
    <w:link w:val="275"/>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7">
    <w:name w:val="Char Char15"/>
    <w:qFormat/>
    <w:uiPriority w:val="99"/>
    <w:rPr>
      <w:rFonts w:ascii="宋体" w:eastAsia="宋体"/>
      <w:kern w:val="1"/>
      <w:sz w:val="21"/>
    </w:rPr>
  </w:style>
  <w:style w:type="character" w:customStyle="1" w:styleId="278">
    <w:name w:val="正文缩进 Char3"/>
    <w:qFormat/>
    <w:uiPriority w:val="99"/>
    <w:rPr>
      <w:rFonts w:ascii="宋体" w:eastAsia="宋体"/>
      <w:snapToGrid w:val="0"/>
      <w:color w:val="000000"/>
      <w:kern w:val="28"/>
      <w:sz w:val="28"/>
      <w:lang w:val="en-US" w:eastAsia="zh-CN"/>
    </w:rPr>
  </w:style>
  <w:style w:type="character" w:customStyle="1" w:styleId="279">
    <w:name w:val="列出段落 Char1"/>
    <w:link w:val="280"/>
    <w:qFormat/>
    <w:locked/>
    <w:uiPriority w:val="99"/>
    <w:rPr>
      <w:rFonts w:ascii="Calibri" w:hAnsi="Calibri"/>
      <w:sz w:val="24"/>
      <w:lang w:eastAsia="en-US"/>
    </w:rPr>
  </w:style>
  <w:style w:type="paragraph" w:customStyle="1" w:styleId="280">
    <w:name w:val="列表1"/>
    <w:basedOn w:val="1"/>
    <w:next w:val="281"/>
    <w:link w:val="279"/>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1">
    <w:name w:val="List Paragraph"/>
    <w:basedOn w:val="1"/>
    <w:qFormat/>
    <w:uiPriority w:val="99"/>
    <w:pPr>
      <w:spacing w:line="360" w:lineRule="auto"/>
      <w:ind w:firstLine="200" w:firstLineChars="200"/>
    </w:pPr>
    <w:rPr>
      <w:rFonts w:eastAsia="楷体_GB2312" w:cs="Lucida Sans"/>
      <w:sz w:val="24"/>
    </w:rPr>
  </w:style>
  <w:style w:type="character" w:customStyle="1" w:styleId="282">
    <w:name w:val="Char Char8"/>
    <w:qFormat/>
    <w:uiPriority w:val="99"/>
    <w:rPr>
      <w:rFonts w:eastAsia="宋体"/>
      <w:b/>
      <w:sz w:val="24"/>
      <w:lang w:val="en-GB" w:eastAsia="zh-CN"/>
    </w:rPr>
  </w:style>
  <w:style w:type="character" w:customStyle="1" w:styleId="283">
    <w:name w:val="Normal Indent Char Char"/>
    <w:qFormat/>
    <w:uiPriority w:val="99"/>
    <w:rPr>
      <w:rFonts w:eastAsia="宋体"/>
      <w:kern w:val="2"/>
      <w:sz w:val="21"/>
      <w:lang w:val="en-US" w:eastAsia="zh-CN"/>
    </w:rPr>
  </w:style>
  <w:style w:type="character" w:customStyle="1" w:styleId="284">
    <w:name w:val="列表段落 字符"/>
    <w:qFormat/>
    <w:uiPriority w:val="99"/>
  </w:style>
  <w:style w:type="character" w:customStyle="1" w:styleId="285">
    <w:name w:val="Ò³Ã¼ Char Char1"/>
    <w:qFormat/>
    <w:uiPriority w:val="99"/>
    <w:rPr>
      <w:rFonts w:eastAsia="宋体"/>
      <w:kern w:val="2"/>
      <w:sz w:val="18"/>
      <w:lang w:val="en-US" w:eastAsia="zh-CN"/>
    </w:rPr>
  </w:style>
  <w:style w:type="character" w:customStyle="1" w:styleId="286">
    <w:name w:val="方案正文 Char"/>
    <w:qFormat/>
    <w:uiPriority w:val="99"/>
    <w:rPr>
      <w:rFonts w:ascii="仿宋_GB2312" w:eastAsia="仿宋_GB2312"/>
      <w:b/>
      <w:color w:val="000000"/>
      <w:kern w:val="2"/>
      <w:sz w:val="24"/>
      <w:lang w:val="en-US" w:eastAsia="zh-CN"/>
    </w:rPr>
  </w:style>
  <w:style w:type="character" w:customStyle="1" w:styleId="287">
    <w:name w:val="Char Char30"/>
    <w:qFormat/>
    <w:uiPriority w:val="99"/>
    <w:rPr>
      <w:rFonts w:ascii="Arial" w:hAnsi="Arial" w:eastAsia="黑体"/>
      <w:kern w:val="1"/>
      <w:sz w:val="21"/>
    </w:rPr>
  </w:style>
  <w:style w:type="character" w:customStyle="1" w:styleId="288">
    <w:name w:val="font01"/>
    <w:qFormat/>
    <w:uiPriority w:val="99"/>
    <w:rPr>
      <w:rFonts w:ascii="微软雅黑" w:hAnsi="微软雅黑" w:eastAsia="微软雅黑"/>
      <w:color w:val="000000"/>
      <w:sz w:val="20"/>
      <w:u w:val="none"/>
    </w:rPr>
  </w:style>
  <w:style w:type="character" w:customStyle="1" w:styleId="289">
    <w:name w:val="Char Char20"/>
    <w:qFormat/>
    <w:uiPriority w:val="99"/>
    <w:rPr>
      <w:kern w:val="1"/>
      <w:sz w:val="24"/>
    </w:rPr>
  </w:style>
  <w:style w:type="character" w:customStyle="1" w:styleId="290">
    <w:name w:val="tw4winExternal"/>
    <w:qFormat/>
    <w:uiPriority w:val="99"/>
    <w:rPr>
      <w:rFonts w:ascii="Courier New" w:hAnsi="Courier New"/>
      <w:color w:val="808080"/>
      <w:lang w:val="en-US" w:eastAsia="zh-CN"/>
    </w:rPr>
  </w:style>
  <w:style w:type="character" w:customStyle="1" w:styleId="291">
    <w:name w:val="标题 4 Char1"/>
    <w:qFormat/>
    <w:uiPriority w:val="99"/>
    <w:rPr>
      <w:rFonts w:ascii="Cambria" w:hAnsi="Cambria" w:eastAsia="宋体"/>
      <w:b/>
      <w:kern w:val="2"/>
      <w:sz w:val="28"/>
    </w:rPr>
  </w:style>
  <w:style w:type="character" w:customStyle="1" w:styleId="292">
    <w:name w:val="批注文字 Char2"/>
    <w:qFormat/>
    <w:uiPriority w:val="99"/>
    <w:rPr>
      <w:rFonts w:ascii="Times New Roman" w:hAnsi="Times New Roman" w:eastAsia="宋体"/>
      <w:snapToGrid w:val="0"/>
      <w:kern w:val="0"/>
      <w:sz w:val="24"/>
    </w:rPr>
  </w:style>
  <w:style w:type="character" w:customStyle="1" w:styleId="293">
    <w:name w:val="正文文本 2 Char"/>
    <w:qFormat/>
    <w:uiPriority w:val="99"/>
    <w:rPr>
      <w:rFonts w:eastAsia="宋体"/>
      <w:kern w:val="2"/>
      <w:sz w:val="24"/>
      <w:lang w:val="en-US" w:eastAsia="zh-CN"/>
    </w:rPr>
  </w:style>
  <w:style w:type="character" w:customStyle="1" w:styleId="294">
    <w:name w:val="Ò³Ã¼ Char Char"/>
    <w:qFormat/>
    <w:uiPriority w:val="99"/>
    <w:rPr>
      <w:rFonts w:eastAsia="宋体"/>
      <w:kern w:val="2"/>
      <w:sz w:val="18"/>
      <w:lang w:val="en-US" w:eastAsia="zh-CN"/>
    </w:rPr>
  </w:style>
  <w:style w:type="character" w:customStyle="1" w:styleId="295">
    <w:name w:val="message1"/>
    <w:qFormat/>
    <w:uiPriority w:val="99"/>
    <w:rPr>
      <w:rFonts w:ascii="Tahoma" w:hAnsi="Tahoma"/>
      <w:sz w:val="18"/>
    </w:rPr>
  </w:style>
  <w:style w:type="character" w:customStyle="1" w:styleId="296">
    <w:name w:val="Char Char23"/>
    <w:qFormat/>
    <w:uiPriority w:val="99"/>
    <w:rPr>
      <w:color w:val="0000FF"/>
      <w:sz w:val="21"/>
    </w:rPr>
  </w:style>
  <w:style w:type="character" w:customStyle="1" w:styleId="297">
    <w:name w:val="批注框文本 字符"/>
    <w:qFormat/>
    <w:uiPriority w:val="99"/>
    <w:rPr>
      <w:rFonts w:ascii="Arial" w:hAnsi="Arial" w:eastAsia="黑体"/>
      <w:snapToGrid w:val="0"/>
      <w:kern w:val="0"/>
      <w:sz w:val="18"/>
    </w:rPr>
  </w:style>
  <w:style w:type="character" w:customStyle="1" w:styleId="298">
    <w:name w:val="纯文本 Char2"/>
    <w:semiHidden/>
    <w:qFormat/>
    <w:uiPriority w:val="99"/>
    <w:rPr>
      <w:rFonts w:ascii="宋体" w:hAnsi="Courier New" w:eastAsia="宋体"/>
    </w:rPr>
  </w:style>
  <w:style w:type="character" w:customStyle="1" w:styleId="299">
    <w:name w:val="Char Char25"/>
    <w:qFormat/>
    <w:uiPriority w:val="99"/>
    <w:rPr>
      <w:rFonts w:ascii="宋体" w:eastAsia="宋体"/>
      <w:kern w:val="1"/>
      <w:sz w:val="24"/>
      <w:lang w:val="zh-CN"/>
    </w:rPr>
  </w:style>
  <w:style w:type="character" w:customStyle="1" w:styleId="300">
    <w:name w:val="Char Char411"/>
    <w:qFormat/>
    <w:uiPriority w:val="99"/>
    <w:rPr>
      <w:rFonts w:eastAsia="宋体"/>
      <w:b/>
      <w:sz w:val="24"/>
      <w:lang w:val="en-GB" w:eastAsia="zh-CN"/>
    </w:rPr>
  </w:style>
  <w:style w:type="character" w:customStyle="1" w:styleId="301">
    <w:name w:val="此正文 Char"/>
    <w:link w:val="302"/>
    <w:qFormat/>
    <w:locked/>
    <w:uiPriority w:val="99"/>
    <w:rPr>
      <w:kern w:val="2"/>
      <w:sz w:val="24"/>
    </w:rPr>
  </w:style>
  <w:style w:type="paragraph" w:customStyle="1" w:styleId="302">
    <w:name w:val="此正文"/>
    <w:basedOn w:val="1"/>
    <w:link w:val="301"/>
    <w:qFormat/>
    <w:uiPriority w:val="99"/>
    <w:pPr>
      <w:adjustRightInd/>
      <w:spacing w:line="360" w:lineRule="auto"/>
      <w:ind w:firstLine="200" w:firstLineChars="200"/>
    </w:pPr>
    <w:rPr>
      <w:sz w:val="24"/>
      <w:szCs w:val="20"/>
    </w:rPr>
  </w:style>
  <w:style w:type="character" w:customStyle="1" w:styleId="303">
    <w:name w:val="Char Char2"/>
    <w:qFormat/>
    <w:uiPriority w:val="99"/>
    <w:rPr>
      <w:rFonts w:eastAsia="宋体"/>
      <w:b/>
      <w:kern w:val="2"/>
      <w:sz w:val="24"/>
      <w:lang w:val="en-US" w:eastAsia="zh-CN"/>
    </w:rPr>
  </w:style>
  <w:style w:type="character" w:customStyle="1" w:styleId="304">
    <w:name w:val="Heading 1 Char1"/>
    <w:link w:val="2"/>
    <w:qFormat/>
    <w:locked/>
    <w:uiPriority w:val="99"/>
    <w:rPr>
      <w:b/>
      <w:kern w:val="44"/>
      <w:sz w:val="44"/>
    </w:rPr>
  </w:style>
  <w:style w:type="character" w:customStyle="1" w:styleId="305">
    <w:name w:val="Footer-Even Char1"/>
    <w:qFormat/>
    <w:uiPriority w:val="99"/>
    <w:rPr>
      <w:rFonts w:eastAsia="宋体"/>
      <w:kern w:val="2"/>
      <w:sz w:val="18"/>
      <w:lang w:val="en-US" w:eastAsia="zh-CN"/>
    </w:rPr>
  </w:style>
  <w:style w:type="character" w:customStyle="1" w:styleId="306">
    <w:name w:val="Char Char29"/>
    <w:qFormat/>
    <w:uiPriority w:val="99"/>
    <w:rPr>
      <w:rFonts w:ascii="Arial" w:hAnsi="Arial" w:eastAsia="微软雅黑"/>
      <w:b/>
      <w:kern w:val="1"/>
      <w:sz w:val="32"/>
      <w:lang w:val="en-US" w:eastAsia="zh-CN"/>
    </w:rPr>
  </w:style>
  <w:style w:type="character" w:customStyle="1" w:styleId="307">
    <w:name w:val="font81"/>
    <w:qFormat/>
    <w:uiPriority w:val="99"/>
    <w:rPr>
      <w:rFonts w:ascii="微软雅黑" w:hAnsi="微软雅黑" w:eastAsia="微软雅黑"/>
      <w:color w:val="000000"/>
      <w:sz w:val="20"/>
      <w:u w:val="none"/>
    </w:rPr>
  </w:style>
  <w:style w:type="character" w:customStyle="1" w:styleId="308">
    <w:name w:val="Char Char312"/>
    <w:qFormat/>
    <w:uiPriority w:val="99"/>
    <w:rPr>
      <w:rFonts w:ascii="Times New Roman" w:hAnsi="Times New Roman" w:eastAsia="宋体"/>
      <w:b/>
      <w:kern w:val="2"/>
      <w:sz w:val="24"/>
      <w:lang w:val="en-US" w:eastAsia="zh-CN"/>
    </w:rPr>
  </w:style>
  <w:style w:type="character" w:customStyle="1" w:styleId="309">
    <w:name w:val="t21"/>
    <w:qFormat/>
    <w:uiPriority w:val="99"/>
    <w:rPr>
      <w:rFonts w:ascii="仿宋_GB2312" w:eastAsia="微软雅黑"/>
      <w:b/>
      <w:kern w:val="2"/>
      <w:sz w:val="23"/>
      <w:lang w:val="en-US" w:eastAsia="zh-CN"/>
    </w:rPr>
  </w:style>
  <w:style w:type="character" w:customStyle="1" w:styleId="310">
    <w:name w:val="样式8 Char"/>
    <w:qFormat/>
    <w:uiPriority w:val="99"/>
    <w:rPr>
      <w:rFonts w:ascii="仿宋_GB2312" w:hAnsi="宋体" w:eastAsia="仿宋_GB2312"/>
      <w:b/>
      <w:kern w:val="2"/>
      <w:sz w:val="24"/>
    </w:rPr>
  </w:style>
  <w:style w:type="character" w:customStyle="1" w:styleId="311">
    <w:name w:val="表格 Char Char"/>
    <w:qFormat/>
    <w:uiPriority w:val="99"/>
    <w:rPr>
      <w:rFonts w:ascii="宋体" w:hAnsi="宋体" w:eastAsia="宋体"/>
    </w:rPr>
  </w:style>
  <w:style w:type="character" w:customStyle="1" w:styleId="312">
    <w:name w:val="正文文本 字符1"/>
    <w:qFormat/>
    <w:uiPriority w:val="99"/>
    <w:rPr>
      <w:rFonts w:ascii="Calibri" w:hAnsi="Calibri" w:eastAsia="黑体"/>
      <w:snapToGrid w:val="0"/>
      <w:kern w:val="2"/>
      <w:sz w:val="21"/>
    </w:rPr>
  </w:style>
  <w:style w:type="character" w:customStyle="1" w:styleId="313">
    <w:name w:val="标题 6 Char1"/>
    <w:qFormat/>
    <w:uiPriority w:val="99"/>
    <w:rPr>
      <w:rFonts w:ascii="Arial" w:hAnsi="Arial" w:eastAsia="黑体"/>
      <w:b/>
      <w:sz w:val="20"/>
    </w:rPr>
  </w:style>
  <w:style w:type="character" w:customStyle="1" w:styleId="314">
    <w:name w:val="带编号样式 Char"/>
    <w:qFormat/>
    <w:uiPriority w:val="99"/>
    <w:rPr>
      <w:rFonts w:ascii="仿宋_GB2312" w:eastAsia="仿宋_GB2312"/>
      <w:color w:val="000000"/>
      <w:sz w:val="24"/>
    </w:rPr>
  </w:style>
  <w:style w:type="character" w:customStyle="1" w:styleId="315">
    <w:name w:val="unnamed31"/>
    <w:qFormat/>
    <w:uiPriority w:val="99"/>
    <w:rPr>
      <w:rFonts w:ascii="Tahoma" w:hAnsi="Tahoma" w:eastAsia="宋体"/>
      <w:b/>
      <w:kern w:val="2"/>
      <w:sz w:val="32"/>
      <w:u w:val="none"/>
      <w:lang w:val="en-US" w:eastAsia="zh-CN"/>
    </w:rPr>
  </w:style>
  <w:style w:type="character" w:customStyle="1" w:styleId="316">
    <w:name w:val="正文首行缩进 Char Char Char Char Char Char1"/>
    <w:qFormat/>
    <w:uiPriority w:val="99"/>
    <w:rPr>
      <w:rFonts w:ascii="宋体" w:eastAsia="宋体"/>
      <w:kern w:val="2"/>
      <w:sz w:val="24"/>
      <w:lang w:val="zh-CN"/>
    </w:rPr>
  </w:style>
  <w:style w:type="character" w:customStyle="1" w:styleId="317">
    <w:name w:val="文本正文 Char Char"/>
    <w:qFormat/>
    <w:locked/>
    <w:uiPriority w:val="99"/>
    <w:rPr>
      <w:sz w:val="24"/>
    </w:rPr>
  </w:style>
  <w:style w:type="character" w:customStyle="1" w:styleId="318">
    <w:name w:val="正文缩进 字符"/>
    <w:qFormat/>
    <w:uiPriority w:val="99"/>
    <w:rPr>
      <w:rFonts w:ascii="宋体" w:eastAsia="宋体"/>
      <w:snapToGrid w:val="0"/>
      <w:color w:val="000000"/>
      <w:kern w:val="28"/>
      <w:sz w:val="28"/>
      <w:lang w:val="en-US" w:eastAsia="zh-CN"/>
    </w:rPr>
  </w:style>
  <w:style w:type="character" w:customStyle="1" w:styleId="319">
    <w:name w:val="样式 样式 标题 4h4H4Fab-4T5Ref Heading 1rh1Heading sqlsect 1.2.3.... +... Char"/>
    <w:link w:val="320"/>
    <w:qFormat/>
    <w:locked/>
    <w:uiPriority w:val="99"/>
    <w:rPr>
      <w:rFonts w:ascii="微软雅黑" w:hAnsi="微软雅黑" w:eastAsia="微软雅黑"/>
      <w:b/>
      <w:kern w:val="2"/>
      <w:sz w:val="28"/>
    </w:rPr>
  </w:style>
  <w:style w:type="paragraph" w:customStyle="1" w:styleId="320">
    <w:name w:val="样式 样式 标题 4h4H4Fab-4T5Ref Heading 1rh1Heading sqlsect 1.2.3.... +..."/>
    <w:basedOn w:val="321"/>
    <w:link w:val="319"/>
    <w:qFormat/>
    <w:uiPriority w:val="99"/>
    <w:pPr>
      <w:tabs>
        <w:tab w:val="left" w:pos="2356"/>
      </w:tabs>
    </w:pPr>
  </w:style>
  <w:style w:type="paragraph" w:customStyle="1" w:styleId="321">
    <w:name w:val="样式 标题 4h4H4Fab-4T5Ref Heading 1rh1Heading sqlsect 1.2.3...."/>
    <w:basedOn w:val="7"/>
    <w:link w:val="421"/>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2">
    <w:name w:val="正文非缩进 Char"/>
    <w:qFormat/>
    <w:uiPriority w:val="99"/>
    <w:rPr>
      <w:rFonts w:ascii="宋体" w:eastAsia="宋体"/>
      <w:snapToGrid w:val="0"/>
      <w:color w:val="000000"/>
      <w:kern w:val="28"/>
      <w:sz w:val="28"/>
      <w:lang w:val="en-US" w:eastAsia="zh-CN"/>
    </w:rPr>
  </w:style>
  <w:style w:type="character" w:customStyle="1" w:styleId="323">
    <w:name w:val="Heading 7 Char1"/>
    <w:link w:val="10"/>
    <w:qFormat/>
    <w:locked/>
    <w:uiPriority w:val="99"/>
    <w:rPr>
      <w:b/>
      <w:kern w:val="2"/>
      <w:sz w:val="24"/>
    </w:rPr>
  </w:style>
  <w:style w:type="character" w:customStyle="1" w:styleId="324">
    <w:name w:val="Char Char5"/>
    <w:qFormat/>
    <w:uiPriority w:val="99"/>
    <w:rPr>
      <w:rFonts w:ascii="宋体" w:hAnsi="Courier New" w:eastAsia="宋体"/>
      <w:kern w:val="2"/>
      <w:sz w:val="21"/>
      <w:lang w:val="en-US" w:eastAsia="zh-CN"/>
    </w:rPr>
  </w:style>
  <w:style w:type="character" w:customStyle="1" w:styleId="325">
    <w:name w:val="称呼 Char1"/>
    <w:qFormat/>
    <w:uiPriority w:val="99"/>
    <w:rPr>
      <w:rFonts w:ascii="Times New Roman" w:hAnsi="Times New Roman" w:eastAsia="宋体"/>
      <w:sz w:val="24"/>
    </w:rPr>
  </w:style>
  <w:style w:type="character" w:customStyle="1" w:styleId="326">
    <w:name w:val="正文1 Char"/>
    <w:qFormat/>
    <w:uiPriority w:val="99"/>
    <w:rPr>
      <w:rFonts w:ascii="宋体" w:eastAsia="宋体"/>
      <w:snapToGrid w:val="0"/>
      <w:color w:val="000000"/>
      <w:kern w:val="28"/>
      <w:sz w:val="28"/>
      <w:lang w:val="en-US" w:eastAsia="zh-CN"/>
    </w:rPr>
  </w:style>
  <w:style w:type="character" w:customStyle="1" w:styleId="327">
    <w:name w:val="正文缩进 Char1"/>
    <w:qFormat/>
    <w:uiPriority w:val="99"/>
    <w:rPr>
      <w:rFonts w:ascii="宋体" w:eastAsia="宋体"/>
      <w:snapToGrid w:val="0"/>
      <w:color w:val="000000"/>
      <w:kern w:val="28"/>
      <w:sz w:val="28"/>
      <w:lang w:val="en-US" w:eastAsia="zh-CN"/>
    </w:rPr>
  </w:style>
  <w:style w:type="character" w:customStyle="1" w:styleId="328">
    <w:name w:val="font21"/>
    <w:qFormat/>
    <w:uiPriority w:val="99"/>
    <w:rPr>
      <w:rFonts w:ascii="宋体" w:hAnsi="宋体" w:eastAsia="宋体"/>
      <w:kern w:val="2"/>
      <w:sz w:val="28"/>
      <w:lang w:val="en-US" w:eastAsia="zh-CN"/>
    </w:rPr>
  </w:style>
  <w:style w:type="character" w:customStyle="1" w:styleId="329">
    <w:name w:val="Char Char26"/>
    <w:qFormat/>
    <w:uiPriority w:val="99"/>
    <w:rPr>
      <w:kern w:val="1"/>
      <w:sz w:val="24"/>
    </w:rPr>
  </w:style>
  <w:style w:type="character" w:customStyle="1" w:styleId="330">
    <w:name w:val="Item List Char"/>
    <w:link w:val="331"/>
    <w:qFormat/>
    <w:locked/>
    <w:uiPriority w:val="99"/>
    <w:rPr>
      <w:rFonts w:ascii="Arial"/>
      <w:sz w:val="21"/>
      <w:lang w:val="en-US" w:eastAsia="zh-CN"/>
    </w:rPr>
  </w:style>
  <w:style w:type="paragraph" w:customStyle="1" w:styleId="331">
    <w:name w:val="Item List"/>
    <w:link w:val="330"/>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2">
    <w:name w:val="批注框文本 Char1"/>
    <w:qFormat/>
    <w:uiPriority w:val="99"/>
    <w:rPr>
      <w:rFonts w:ascii="Times New Roman" w:hAnsi="Times New Roman" w:eastAsia="宋体"/>
      <w:sz w:val="18"/>
    </w:rPr>
  </w:style>
  <w:style w:type="character" w:customStyle="1" w:styleId="333">
    <w:name w:val="纯文本 Char1"/>
    <w:link w:val="334"/>
    <w:qFormat/>
    <w:locked/>
    <w:uiPriority w:val="99"/>
    <w:rPr>
      <w:rFonts w:ascii="宋体" w:hAnsi="Courier New"/>
    </w:rPr>
  </w:style>
  <w:style w:type="paragraph" w:customStyle="1" w:styleId="334">
    <w:name w:val="纯文本1"/>
    <w:basedOn w:val="1"/>
    <w:link w:val="333"/>
    <w:qFormat/>
    <w:uiPriority w:val="99"/>
    <w:pPr>
      <w:adjustRightInd/>
    </w:pPr>
    <w:rPr>
      <w:rFonts w:ascii="宋体" w:hAnsi="Courier New"/>
      <w:kern w:val="0"/>
      <w:sz w:val="20"/>
      <w:szCs w:val="20"/>
    </w:rPr>
  </w:style>
  <w:style w:type="character" w:customStyle="1" w:styleId="335">
    <w:name w:val="h3 Char"/>
    <w:qFormat/>
    <w:uiPriority w:val="99"/>
    <w:rPr>
      <w:rFonts w:eastAsia="宋体"/>
      <w:b/>
      <w:kern w:val="2"/>
      <w:sz w:val="32"/>
      <w:lang w:val="en-US" w:eastAsia="zh-CN"/>
    </w:rPr>
  </w:style>
  <w:style w:type="character" w:customStyle="1" w:styleId="336">
    <w:name w:val="dandyren_title1"/>
    <w:qFormat/>
    <w:uiPriority w:val="99"/>
    <w:rPr>
      <w:b/>
      <w:color w:val="FF6633"/>
      <w:sz w:val="18"/>
    </w:rPr>
  </w:style>
  <w:style w:type="character" w:customStyle="1" w:styleId="337">
    <w:name w:val="Char Char31"/>
    <w:qFormat/>
    <w:uiPriority w:val="99"/>
    <w:rPr>
      <w:rFonts w:ascii="Arial" w:hAnsi="Arial" w:eastAsia="黑体"/>
      <w:kern w:val="1"/>
      <w:sz w:val="24"/>
    </w:rPr>
  </w:style>
  <w:style w:type="character" w:customStyle="1" w:styleId="338">
    <w:name w:val="h Char1"/>
    <w:qFormat/>
    <w:uiPriority w:val="99"/>
    <w:rPr>
      <w:sz w:val="18"/>
    </w:rPr>
  </w:style>
  <w:style w:type="character" w:customStyle="1" w:styleId="339">
    <w:name w:val="solutionfonts"/>
    <w:qFormat/>
    <w:uiPriority w:val="99"/>
  </w:style>
  <w:style w:type="character" w:customStyle="1" w:styleId="340">
    <w:name w:val="首行缩进 Char"/>
    <w:qFormat/>
    <w:uiPriority w:val="99"/>
    <w:rPr>
      <w:rFonts w:ascii="宋体" w:eastAsia="宋体"/>
      <w:kern w:val="2"/>
      <w:sz w:val="24"/>
      <w:lang w:val="en-US" w:eastAsia="zh-CN"/>
    </w:rPr>
  </w:style>
  <w:style w:type="character" w:customStyle="1" w:styleId="341">
    <w:name w:val="Char Char52"/>
    <w:qFormat/>
    <w:uiPriority w:val="99"/>
    <w:rPr>
      <w:rFonts w:ascii="宋体" w:hAnsi="Courier New" w:eastAsia="宋体"/>
      <w:kern w:val="2"/>
      <w:sz w:val="21"/>
      <w:lang w:val="en-US" w:eastAsia="zh-CN"/>
    </w:rPr>
  </w:style>
  <w:style w:type="character" w:customStyle="1" w:styleId="342">
    <w:name w:val="font31"/>
    <w:qFormat/>
    <w:uiPriority w:val="99"/>
    <w:rPr>
      <w:rFonts w:ascii="仿宋" w:hAnsi="仿宋" w:eastAsia="仿宋"/>
      <w:color w:val="000000"/>
      <w:sz w:val="20"/>
      <w:u w:val="none"/>
    </w:rPr>
  </w:style>
  <w:style w:type="character" w:customStyle="1" w:styleId="343">
    <w:name w:val="正文说明 Char"/>
    <w:link w:val="344"/>
    <w:qFormat/>
    <w:locked/>
    <w:uiPriority w:val="99"/>
    <w:rPr>
      <w:sz w:val="24"/>
    </w:rPr>
  </w:style>
  <w:style w:type="paragraph" w:customStyle="1" w:styleId="344">
    <w:name w:val="正文说明"/>
    <w:basedOn w:val="1"/>
    <w:link w:val="343"/>
    <w:qFormat/>
    <w:uiPriority w:val="99"/>
    <w:pPr>
      <w:adjustRightInd/>
      <w:spacing w:line="360" w:lineRule="auto"/>
    </w:pPr>
    <w:rPr>
      <w:kern w:val="0"/>
      <w:sz w:val="24"/>
      <w:szCs w:val="20"/>
    </w:rPr>
  </w:style>
  <w:style w:type="character" w:customStyle="1" w:styleId="345">
    <w:name w:val="脚注文本 Char1"/>
    <w:qFormat/>
    <w:uiPriority w:val="99"/>
    <w:rPr>
      <w:rFonts w:ascii="Times New Roman" w:hAnsi="Times New Roman" w:eastAsia="宋体"/>
      <w:sz w:val="18"/>
    </w:rPr>
  </w:style>
  <w:style w:type="character" w:customStyle="1" w:styleId="346">
    <w:name w:val="Char Char1211"/>
    <w:qFormat/>
    <w:uiPriority w:val="99"/>
    <w:rPr>
      <w:rFonts w:ascii="仿宋_GB2312" w:eastAsia="仿宋_GB2312"/>
      <w:b/>
      <w:kern w:val="2"/>
      <w:sz w:val="24"/>
      <w:lang w:val="zh-CN" w:eastAsia="zh-CN"/>
    </w:rPr>
  </w:style>
  <w:style w:type="character" w:customStyle="1" w:styleId="347">
    <w:name w:val="标题 Char"/>
    <w:qFormat/>
    <w:uiPriority w:val="99"/>
    <w:rPr>
      <w:rFonts w:eastAsia="宋体"/>
      <w:b/>
      <w:sz w:val="24"/>
      <w:lang w:val="en-GB" w:eastAsia="zh-CN"/>
    </w:rPr>
  </w:style>
  <w:style w:type="character" w:customStyle="1" w:styleId="348">
    <w:name w:val="Char Char35"/>
    <w:qFormat/>
    <w:uiPriority w:val="99"/>
    <w:rPr>
      <w:rFonts w:ascii="Arial" w:hAnsi="Arial" w:eastAsia="黑体"/>
      <w:b/>
      <w:kern w:val="1"/>
      <w:sz w:val="28"/>
      <w:lang w:val="zh-CN"/>
    </w:rPr>
  </w:style>
  <w:style w:type="character" w:customStyle="1" w:styleId="349">
    <w:name w:val="纯文本 Char Char Char"/>
    <w:qFormat/>
    <w:uiPriority w:val="99"/>
    <w:rPr>
      <w:rFonts w:ascii="宋体" w:hAnsi="Courier New" w:eastAsia="宋体"/>
      <w:kern w:val="2"/>
      <w:sz w:val="21"/>
      <w:lang w:val="en-US" w:eastAsia="zh-CN"/>
    </w:rPr>
  </w:style>
  <w:style w:type="character" w:customStyle="1" w:styleId="350">
    <w:name w:val="Table Text Char"/>
    <w:link w:val="351"/>
    <w:qFormat/>
    <w:locked/>
    <w:uiPriority w:val="99"/>
    <w:rPr>
      <w:sz w:val="24"/>
    </w:rPr>
  </w:style>
  <w:style w:type="paragraph" w:customStyle="1" w:styleId="351">
    <w:name w:val="Table Text"/>
    <w:basedOn w:val="1"/>
    <w:link w:val="350"/>
    <w:qFormat/>
    <w:uiPriority w:val="99"/>
    <w:pPr>
      <w:widowControl/>
      <w:spacing w:before="60" w:after="60"/>
      <w:jc w:val="left"/>
    </w:pPr>
    <w:rPr>
      <w:kern w:val="0"/>
      <w:sz w:val="24"/>
      <w:szCs w:val="20"/>
    </w:rPr>
  </w:style>
  <w:style w:type="character" w:customStyle="1" w:styleId="352">
    <w:name w:val="正文1 Char1"/>
    <w:qFormat/>
    <w:uiPriority w:val="99"/>
    <w:rPr>
      <w:rFonts w:ascii="仿宋_GB2312" w:hAnsi="Courier New" w:eastAsia="仿宋_GB2312"/>
      <w:kern w:val="28"/>
      <w:sz w:val="24"/>
      <w:lang w:val="en-US" w:eastAsia="zh-CN"/>
    </w:rPr>
  </w:style>
  <w:style w:type="character" w:customStyle="1" w:styleId="353">
    <w:name w:val="页脚 Char1"/>
    <w:qFormat/>
    <w:uiPriority w:val="99"/>
    <w:rPr>
      <w:rFonts w:eastAsia="宋体"/>
      <w:kern w:val="2"/>
      <w:sz w:val="18"/>
      <w:lang w:val="en-US" w:eastAsia="zh-CN"/>
    </w:rPr>
  </w:style>
  <w:style w:type="character" w:customStyle="1" w:styleId="354">
    <w:name w:val="Bold"/>
    <w:qFormat/>
    <w:uiPriority w:val="99"/>
    <w:rPr>
      <w:rFonts w:ascii="Arial" w:hAnsi="Arial" w:eastAsia="黑体"/>
      <w:b/>
      <w:kern w:val="2"/>
      <w:sz w:val="32"/>
      <w:lang w:val="en-US" w:eastAsia="zh-CN"/>
    </w:rPr>
  </w:style>
  <w:style w:type="character" w:customStyle="1" w:styleId="355">
    <w:name w:val="Comment Text Char1"/>
    <w:link w:val="20"/>
    <w:qFormat/>
    <w:locked/>
    <w:uiPriority w:val="99"/>
    <w:rPr>
      <w:kern w:val="2"/>
      <w:sz w:val="24"/>
    </w:rPr>
  </w:style>
  <w:style w:type="character" w:customStyle="1" w:styleId="356">
    <w:name w:val="hui3"/>
    <w:qFormat/>
    <w:uiPriority w:val="99"/>
    <w:rPr>
      <w:color w:val="333333"/>
    </w:rPr>
  </w:style>
  <w:style w:type="character" w:customStyle="1" w:styleId="357">
    <w:name w:val="Char Char17"/>
    <w:qFormat/>
    <w:uiPriority w:val="99"/>
    <w:rPr>
      <w:rFonts w:eastAsia="仿宋_GB2312"/>
      <w:sz w:val="24"/>
    </w:rPr>
  </w:style>
  <w:style w:type="character" w:customStyle="1" w:styleId="358">
    <w:name w:val="标题 4 字符"/>
    <w:qFormat/>
    <w:uiPriority w:val="99"/>
    <w:rPr>
      <w:rFonts w:ascii="等线 Light" w:hAnsi="等线 Light" w:eastAsia="等线 Light"/>
      <w:b/>
      <w:snapToGrid w:val="0"/>
      <w:kern w:val="0"/>
      <w:sz w:val="28"/>
    </w:rPr>
  </w:style>
  <w:style w:type="character" w:customStyle="1" w:styleId="359">
    <w:name w:val="Char Char37"/>
    <w:qFormat/>
    <w:uiPriority w:val="99"/>
    <w:rPr>
      <w:b/>
      <w:kern w:val="1"/>
      <w:sz w:val="44"/>
    </w:rPr>
  </w:style>
  <w:style w:type="character" w:customStyle="1" w:styleId="360">
    <w:name w:val="列出段落 Char"/>
    <w:qFormat/>
    <w:uiPriority w:val="99"/>
    <w:rPr>
      <w:rFonts w:eastAsia="楷体_GB2312"/>
      <w:kern w:val="2"/>
      <w:sz w:val="24"/>
      <w:lang w:val="en-US" w:eastAsia="zh-CN"/>
    </w:rPr>
  </w:style>
  <w:style w:type="character" w:customStyle="1" w:styleId="361">
    <w:name w:val="正文文本缩进 3 Char1"/>
    <w:semiHidden/>
    <w:qFormat/>
    <w:uiPriority w:val="99"/>
    <w:rPr>
      <w:rFonts w:ascii="Times New Roman" w:hAnsi="Times New Roman" w:eastAsia="宋体"/>
      <w:sz w:val="16"/>
    </w:rPr>
  </w:style>
  <w:style w:type="character" w:customStyle="1" w:styleId="362">
    <w:name w:val="公文正文 Char Char"/>
    <w:link w:val="363"/>
    <w:qFormat/>
    <w:locked/>
    <w:uiPriority w:val="99"/>
    <w:rPr>
      <w:rFonts w:ascii="仿宋_GB2312" w:eastAsia="仿宋_GB2312"/>
      <w:kern w:val="2"/>
      <w:sz w:val="24"/>
    </w:rPr>
  </w:style>
  <w:style w:type="paragraph" w:customStyle="1" w:styleId="363">
    <w:name w:val="公文正文"/>
    <w:basedOn w:val="1"/>
    <w:link w:val="362"/>
    <w:qFormat/>
    <w:uiPriority w:val="99"/>
    <w:pPr>
      <w:adjustRightInd/>
      <w:spacing w:before="156" w:line="360" w:lineRule="auto"/>
      <w:ind w:firstLine="360" w:firstLineChars="200"/>
    </w:pPr>
    <w:rPr>
      <w:rFonts w:ascii="仿宋_GB2312" w:eastAsia="仿宋_GB2312"/>
      <w:sz w:val="24"/>
      <w:szCs w:val="20"/>
    </w:rPr>
  </w:style>
  <w:style w:type="character" w:customStyle="1" w:styleId="364">
    <w:name w:val="Table Text Char1"/>
    <w:qFormat/>
    <w:uiPriority w:val="99"/>
    <w:rPr>
      <w:rFonts w:eastAsia="宋体"/>
      <w:sz w:val="24"/>
      <w:lang w:val="en-US" w:eastAsia="zh-CN"/>
    </w:rPr>
  </w:style>
  <w:style w:type="character" w:customStyle="1" w:styleId="365">
    <w:name w:val="标题 1 Char Char"/>
    <w:qFormat/>
    <w:uiPriority w:val="99"/>
    <w:rPr>
      <w:rFonts w:ascii="宋体" w:hAnsi="宋体" w:eastAsia="宋体"/>
      <w:b/>
      <w:spacing w:val="-2"/>
      <w:sz w:val="24"/>
      <w:lang w:val="en-US" w:eastAsia="zh-CN"/>
    </w:rPr>
  </w:style>
  <w:style w:type="character" w:customStyle="1" w:styleId="366">
    <w:name w:val="正文（缩进2汉字） Char"/>
    <w:link w:val="367"/>
    <w:qFormat/>
    <w:locked/>
    <w:uiPriority w:val="99"/>
    <w:rPr>
      <w:rFonts w:ascii="宋体"/>
    </w:rPr>
  </w:style>
  <w:style w:type="paragraph" w:customStyle="1" w:styleId="367">
    <w:name w:val="正文（缩进2汉字）"/>
    <w:basedOn w:val="1"/>
    <w:link w:val="366"/>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8">
    <w:name w:val="标书表格字体格式 Char"/>
    <w:qFormat/>
    <w:uiPriority w:val="99"/>
    <w:rPr>
      <w:kern w:val="2"/>
      <w:sz w:val="24"/>
    </w:rPr>
  </w:style>
  <w:style w:type="character" w:customStyle="1" w:styleId="369">
    <w:name w:val="tw4winError"/>
    <w:qFormat/>
    <w:uiPriority w:val="99"/>
    <w:rPr>
      <w:rFonts w:ascii="Courier New" w:hAnsi="Courier New"/>
      <w:color w:val="00FF00"/>
      <w:sz w:val="40"/>
    </w:rPr>
  </w:style>
  <w:style w:type="character" w:customStyle="1" w:styleId="370">
    <w:name w:val="Body Text(ch) Char Char"/>
    <w:qFormat/>
    <w:uiPriority w:val="99"/>
    <w:rPr>
      <w:rFonts w:ascii="宋体"/>
      <w:kern w:val="2"/>
      <w:sz w:val="21"/>
      <w:lang w:val="zh-CN"/>
    </w:rPr>
  </w:style>
  <w:style w:type="character" w:customStyle="1" w:styleId="371">
    <w:name w:val="正文首行缩进两字 Char"/>
    <w:qFormat/>
    <w:uiPriority w:val="99"/>
    <w:rPr>
      <w:sz w:val="24"/>
      <w:lang w:val="en-US" w:eastAsia="zh-CN"/>
    </w:rPr>
  </w:style>
  <w:style w:type="character" w:customStyle="1" w:styleId="372">
    <w:name w:val="正文文本 Char"/>
    <w:qFormat/>
    <w:uiPriority w:val="99"/>
    <w:rPr>
      <w:rFonts w:eastAsia="宋体"/>
      <w:kern w:val="2"/>
      <w:sz w:val="24"/>
      <w:lang w:val="en-US" w:eastAsia="zh-CN"/>
    </w:rPr>
  </w:style>
  <w:style w:type="character" w:customStyle="1" w:styleId="373">
    <w:name w:val="文档结构图 字符1"/>
    <w:qFormat/>
    <w:uiPriority w:val="99"/>
    <w:rPr>
      <w:rFonts w:ascii="宋体" w:hAnsi="Calibri" w:eastAsia="黑体"/>
      <w:snapToGrid w:val="0"/>
      <w:kern w:val="2"/>
      <w:sz w:val="18"/>
    </w:rPr>
  </w:style>
  <w:style w:type="character" w:customStyle="1" w:styleId="374">
    <w:name w:val="content"/>
    <w:qFormat/>
    <w:uiPriority w:val="99"/>
  </w:style>
  <w:style w:type="character" w:customStyle="1" w:styleId="375">
    <w:name w:val="tw4winPopup"/>
    <w:qFormat/>
    <w:uiPriority w:val="99"/>
    <w:rPr>
      <w:rFonts w:ascii="Courier New" w:hAnsi="Courier New"/>
      <w:color w:val="008000"/>
      <w:lang w:val="en-US" w:eastAsia="zh-CN"/>
    </w:rPr>
  </w:style>
  <w:style w:type="character" w:customStyle="1" w:styleId="376">
    <w:name w:val="param-name"/>
    <w:qFormat/>
    <w:uiPriority w:val="99"/>
    <w:rPr>
      <w:rFonts w:ascii="Arial" w:hAnsi="Arial" w:eastAsia="黑体"/>
      <w:snapToGrid w:val="0"/>
      <w:kern w:val="0"/>
      <w:sz w:val="21"/>
    </w:rPr>
  </w:style>
  <w:style w:type="character" w:customStyle="1" w:styleId="377">
    <w:name w:val="标准正文格式 Char"/>
    <w:qFormat/>
    <w:uiPriority w:val="99"/>
    <w:rPr>
      <w:rFonts w:ascii="宋体" w:eastAsia="仿宋_GB2312"/>
      <w:color w:val="000000"/>
      <w:sz w:val="24"/>
      <w:lang w:val="en-US" w:eastAsia="zh-CN"/>
    </w:rPr>
  </w:style>
  <w:style w:type="character" w:customStyle="1" w:styleId="378">
    <w:name w:val="Char Char212"/>
    <w:qFormat/>
    <w:uiPriority w:val="99"/>
    <w:rPr>
      <w:rFonts w:eastAsia="宋体"/>
      <w:b/>
      <w:kern w:val="2"/>
      <w:sz w:val="24"/>
      <w:lang w:val="en-US" w:eastAsia="zh-CN"/>
    </w:rPr>
  </w:style>
  <w:style w:type="character" w:customStyle="1" w:styleId="379">
    <w:name w:val="文档结构图 Char"/>
    <w:qFormat/>
    <w:uiPriority w:val="99"/>
    <w:rPr>
      <w:rFonts w:eastAsia="宋体"/>
      <w:kern w:val="2"/>
      <w:sz w:val="24"/>
      <w:lang w:val="en-US" w:eastAsia="zh-CN"/>
    </w:rPr>
  </w:style>
  <w:style w:type="character" w:customStyle="1" w:styleId="380">
    <w:name w:val="zbggmain style9"/>
    <w:qFormat/>
    <w:uiPriority w:val="99"/>
  </w:style>
  <w:style w:type="character" w:customStyle="1" w:styleId="381">
    <w:name w:val="Char Char16"/>
    <w:qFormat/>
    <w:uiPriority w:val="99"/>
    <w:rPr>
      <w:kern w:val="1"/>
      <w:sz w:val="18"/>
    </w:rPr>
  </w:style>
  <w:style w:type="character" w:customStyle="1" w:styleId="382">
    <w:name w:val="font51"/>
    <w:qFormat/>
    <w:uiPriority w:val="99"/>
    <w:rPr>
      <w:rFonts w:ascii="仿宋" w:hAnsi="仿宋" w:eastAsia="仿宋"/>
      <w:color w:val="000000"/>
      <w:sz w:val="20"/>
      <w:u w:val="none"/>
    </w:rPr>
  </w:style>
  <w:style w:type="character" w:customStyle="1" w:styleId="383">
    <w:name w:val="Char Char82"/>
    <w:qFormat/>
    <w:uiPriority w:val="99"/>
    <w:rPr>
      <w:rFonts w:eastAsia="宋体"/>
      <w:b/>
      <w:sz w:val="24"/>
      <w:lang w:val="en-GB" w:eastAsia="zh-CN"/>
    </w:rPr>
  </w:style>
  <w:style w:type="character" w:customStyle="1" w:styleId="384">
    <w:name w:val="日期 Char1"/>
    <w:semiHidden/>
    <w:qFormat/>
    <w:uiPriority w:val="99"/>
    <w:rPr>
      <w:rFonts w:ascii="Times New Roman" w:hAnsi="Times New Roman" w:eastAsia="宋体"/>
      <w:sz w:val="24"/>
    </w:rPr>
  </w:style>
  <w:style w:type="character" w:customStyle="1" w:styleId="385">
    <w:name w:val="页眉 字符"/>
    <w:qFormat/>
    <w:uiPriority w:val="99"/>
    <w:rPr>
      <w:kern w:val="2"/>
      <w:sz w:val="18"/>
    </w:rPr>
  </w:style>
  <w:style w:type="character" w:customStyle="1" w:styleId="386">
    <w:name w:val="Char Char33"/>
    <w:qFormat/>
    <w:uiPriority w:val="99"/>
    <w:rPr>
      <w:rFonts w:ascii="Arial" w:hAnsi="Arial" w:eastAsia="黑体"/>
      <w:b/>
      <w:kern w:val="1"/>
      <w:sz w:val="24"/>
    </w:rPr>
  </w:style>
  <w:style w:type="character" w:customStyle="1" w:styleId="387">
    <w:name w:val="b11_01b Char"/>
    <w:link w:val="388"/>
    <w:qFormat/>
    <w:locked/>
    <w:uiPriority w:val="99"/>
    <w:rPr>
      <w:rFonts w:ascii="Verdana" w:hAnsi="Verdana"/>
      <w:b/>
      <w:color w:val="4A82CA"/>
      <w:sz w:val="17"/>
    </w:rPr>
  </w:style>
  <w:style w:type="paragraph" w:customStyle="1" w:styleId="388">
    <w:name w:val="b11_01b"/>
    <w:basedOn w:val="1"/>
    <w:next w:val="1"/>
    <w:link w:val="387"/>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89">
    <w:name w:val="Char Char121"/>
    <w:qFormat/>
    <w:uiPriority w:val="99"/>
    <w:rPr>
      <w:rFonts w:ascii="仿宋_GB2312" w:eastAsia="仿宋_GB2312"/>
      <w:b/>
      <w:kern w:val="2"/>
      <w:sz w:val="24"/>
      <w:lang w:val="zh-CN" w:eastAsia="zh-CN"/>
    </w:rPr>
  </w:style>
  <w:style w:type="character" w:customStyle="1" w:styleId="390">
    <w:name w:val="Footer-Even Char"/>
    <w:qFormat/>
    <w:uiPriority w:val="99"/>
    <w:rPr>
      <w:rFonts w:eastAsia="宋体"/>
      <w:kern w:val="2"/>
      <w:sz w:val="18"/>
      <w:lang w:val="en-US" w:eastAsia="zh-CN"/>
    </w:rPr>
  </w:style>
  <w:style w:type="character" w:customStyle="1" w:styleId="391">
    <w:name w:val="Footer Char1"/>
    <w:link w:val="40"/>
    <w:qFormat/>
    <w:locked/>
    <w:uiPriority w:val="99"/>
    <w:rPr>
      <w:kern w:val="2"/>
      <w:sz w:val="18"/>
    </w:rPr>
  </w:style>
  <w:style w:type="character" w:customStyle="1" w:styleId="392">
    <w:name w:val="Char Char36"/>
    <w:qFormat/>
    <w:uiPriority w:val="99"/>
    <w:rPr>
      <w:rFonts w:ascii="仿宋_GB2312" w:hAnsi="仿宋_GB2312" w:eastAsia="仿宋_GB2312"/>
      <w:b/>
      <w:kern w:val="1"/>
      <w:sz w:val="32"/>
      <w:lang w:val="zh-CN" w:eastAsia="zh-CN"/>
    </w:rPr>
  </w:style>
  <w:style w:type="character" w:customStyle="1" w:styleId="393">
    <w:name w:val="Char Char61"/>
    <w:qFormat/>
    <w:uiPriority w:val="99"/>
    <w:rPr>
      <w:rFonts w:eastAsia="宋体"/>
      <w:kern w:val="2"/>
      <w:sz w:val="24"/>
      <w:lang w:val="en-US" w:eastAsia="zh-CN"/>
    </w:rPr>
  </w:style>
  <w:style w:type="character" w:customStyle="1" w:styleId="394">
    <w:name w:val="正文文字缩进 2 Char Char"/>
    <w:qFormat/>
    <w:uiPriority w:val="99"/>
    <w:rPr>
      <w:rFonts w:ascii="宋体"/>
      <w:sz w:val="28"/>
    </w:rPr>
  </w:style>
  <w:style w:type="character" w:customStyle="1" w:styleId="395">
    <w:name w:val="f141"/>
    <w:qFormat/>
    <w:uiPriority w:val="99"/>
    <w:rPr>
      <w:rFonts w:ascii="Tahoma" w:hAnsi="Tahoma" w:eastAsia="宋体"/>
      <w:b/>
      <w:kern w:val="2"/>
      <w:sz w:val="21"/>
      <w:lang w:val="en-US" w:eastAsia="zh-CN"/>
    </w:rPr>
  </w:style>
  <w:style w:type="character" w:customStyle="1" w:styleId="396">
    <w:name w:val="段落 Char Char"/>
    <w:link w:val="397"/>
    <w:qFormat/>
    <w:locked/>
    <w:uiPriority w:val="99"/>
    <w:rPr>
      <w:rFonts w:ascii="宋体" w:eastAsia="宋体"/>
      <w:sz w:val="24"/>
    </w:rPr>
  </w:style>
  <w:style w:type="paragraph" w:customStyle="1" w:styleId="397">
    <w:name w:val="段落"/>
    <w:basedOn w:val="1"/>
    <w:link w:val="396"/>
    <w:qFormat/>
    <w:uiPriority w:val="99"/>
    <w:pPr>
      <w:adjustRightInd/>
      <w:spacing w:line="360" w:lineRule="auto"/>
      <w:ind w:firstLine="480" w:firstLineChars="200"/>
    </w:pPr>
    <w:rPr>
      <w:rFonts w:ascii="宋体"/>
      <w:kern w:val="0"/>
      <w:sz w:val="24"/>
      <w:szCs w:val="20"/>
    </w:rPr>
  </w:style>
  <w:style w:type="character" w:customStyle="1" w:styleId="398">
    <w:name w:val="标题 3 Char2"/>
    <w:qFormat/>
    <w:uiPriority w:val="99"/>
    <w:rPr>
      <w:rFonts w:eastAsia="宋体"/>
      <w:b/>
      <w:kern w:val="2"/>
      <w:sz w:val="32"/>
      <w:lang w:val="en-US" w:eastAsia="zh-CN"/>
    </w:rPr>
  </w:style>
  <w:style w:type="character" w:customStyle="1" w:styleId="399">
    <w:name w:val="apple-converted-space"/>
    <w:qFormat/>
    <w:uiPriority w:val="99"/>
  </w:style>
  <w:style w:type="character" w:customStyle="1" w:styleId="400">
    <w:name w:val="Header Char1"/>
    <w:link w:val="41"/>
    <w:qFormat/>
    <w:locked/>
    <w:uiPriority w:val="99"/>
    <w:rPr>
      <w:kern w:val="2"/>
      <w:sz w:val="18"/>
    </w:rPr>
  </w:style>
  <w:style w:type="character" w:customStyle="1" w:styleId="401">
    <w:name w:val="Char Char9"/>
    <w:qFormat/>
    <w:uiPriority w:val="99"/>
    <w:rPr>
      <w:rFonts w:eastAsia="宋体"/>
      <w:kern w:val="2"/>
      <w:sz w:val="18"/>
      <w:lang w:val="en-US" w:eastAsia="zh-CN"/>
    </w:rPr>
  </w:style>
  <w:style w:type="character" w:customStyle="1" w:styleId="402">
    <w:name w:val="Char Char41"/>
    <w:qFormat/>
    <w:uiPriority w:val="99"/>
    <w:rPr>
      <w:rFonts w:eastAsia="宋体"/>
      <w:b/>
      <w:sz w:val="24"/>
      <w:lang w:val="en-GB" w:eastAsia="zh-CN"/>
    </w:rPr>
  </w:style>
  <w:style w:type="character" w:customStyle="1" w:styleId="403">
    <w:name w:val="large1"/>
    <w:qFormat/>
    <w:uiPriority w:val="99"/>
    <w:rPr>
      <w:rFonts w:ascii="宋体" w:hAnsi="宋体" w:eastAsia="宋体"/>
      <w:sz w:val="21"/>
    </w:rPr>
  </w:style>
  <w:style w:type="character" w:customStyle="1" w:styleId="404">
    <w:name w:val="正文段 Char"/>
    <w:link w:val="405"/>
    <w:qFormat/>
    <w:locked/>
    <w:uiPriority w:val="99"/>
    <w:rPr>
      <w:sz w:val="24"/>
    </w:rPr>
  </w:style>
  <w:style w:type="paragraph" w:customStyle="1" w:styleId="405">
    <w:name w:val="正文段"/>
    <w:basedOn w:val="1"/>
    <w:next w:val="18"/>
    <w:link w:val="404"/>
    <w:qFormat/>
    <w:uiPriority w:val="99"/>
    <w:pPr>
      <w:widowControl/>
      <w:snapToGrid w:val="0"/>
      <w:spacing w:afterLines="50"/>
      <w:ind w:firstLine="200" w:firstLineChars="200"/>
    </w:pPr>
    <w:rPr>
      <w:kern w:val="0"/>
      <w:sz w:val="24"/>
      <w:szCs w:val="20"/>
    </w:rPr>
  </w:style>
  <w:style w:type="character" w:customStyle="1" w:styleId="406">
    <w:name w:val="Char Char13"/>
    <w:qFormat/>
    <w:uiPriority w:val="99"/>
    <w:rPr>
      <w:rFonts w:ascii="宋体" w:eastAsia="宋体"/>
      <w:kern w:val="1"/>
      <w:sz w:val="24"/>
    </w:rPr>
  </w:style>
  <w:style w:type="character" w:customStyle="1" w:styleId="407">
    <w:name w:val="Char Char92"/>
    <w:qFormat/>
    <w:uiPriority w:val="99"/>
    <w:rPr>
      <w:rFonts w:ascii="Times New Roman" w:hAnsi="Times New Roman" w:eastAsia="宋体"/>
      <w:b/>
      <w:kern w:val="2"/>
      <w:sz w:val="32"/>
      <w:lang w:val="en-US" w:eastAsia="zh-CN"/>
    </w:rPr>
  </w:style>
  <w:style w:type="character" w:customStyle="1" w:styleId="408">
    <w:name w:val="冯广丽 Char"/>
    <w:link w:val="409"/>
    <w:qFormat/>
    <w:locked/>
    <w:uiPriority w:val="99"/>
    <w:rPr>
      <w:rFonts w:ascii="宋体" w:eastAsia="宋体"/>
      <w:kern w:val="2"/>
      <w:sz w:val="22"/>
    </w:rPr>
  </w:style>
  <w:style w:type="paragraph" w:customStyle="1" w:styleId="409">
    <w:name w:val="冯广丽"/>
    <w:basedOn w:val="1"/>
    <w:link w:val="408"/>
    <w:qFormat/>
    <w:uiPriority w:val="99"/>
    <w:pPr>
      <w:adjustRightInd/>
      <w:spacing w:line="360" w:lineRule="auto"/>
      <w:ind w:firstLine="480" w:firstLineChars="200"/>
    </w:pPr>
    <w:rPr>
      <w:rFonts w:ascii="宋体"/>
      <w:sz w:val="22"/>
      <w:szCs w:val="20"/>
    </w:rPr>
  </w:style>
  <w:style w:type="character" w:customStyle="1" w:styleId="410">
    <w:name w:val="批注文字 字符"/>
    <w:qFormat/>
    <w:uiPriority w:val="99"/>
    <w:rPr>
      <w:rFonts w:ascii="Arial" w:hAnsi="Arial" w:eastAsia="黑体"/>
      <w:snapToGrid w:val="0"/>
      <w:kern w:val="0"/>
      <w:sz w:val="21"/>
    </w:rPr>
  </w:style>
  <w:style w:type="character" w:customStyle="1" w:styleId="411">
    <w:name w:val="Char Char161"/>
    <w:qFormat/>
    <w:uiPriority w:val="99"/>
    <w:rPr>
      <w:rFonts w:eastAsia="宋体"/>
      <w:b/>
      <w:kern w:val="2"/>
      <w:sz w:val="32"/>
      <w:lang w:val="en-US" w:eastAsia="zh-CN"/>
    </w:rPr>
  </w:style>
  <w:style w:type="character" w:customStyle="1" w:styleId="412">
    <w:name w:val="javascript"/>
    <w:qFormat/>
    <w:uiPriority w:val="99"/>
  </w:style>
  <w:style w:type="character" w:customStyle="1" w:styleId="413">
    <w:name w:val="图名 Char"/>
    <w:qFormat/>
    <w:uiPriority w:val="99"/>
    <w:rPr>
      <w:rFonts w:ascii="Arial" w:hAnsi="Arial" w:eastAsia="黑体"/>
      <w:kern w:val="2"/>
      <w:sz w:val="24"/>
      <w:lang w:val="en-US" w:eastAsia="zh-CN"/>
    </w:rPr>
  </w:style>
  <w:style w:type="character" w:customStyle="1" w:styleId="414">
    <w:name w:val="Used by Word for text of Help footnotes Char Char"/>
    <w:qFormat/>
    <w:uiPriority w:val="99"/>
    <w:rPr>
      <w:rFonts w:ascii="Times New Roman" w:hAnsi="Times New Roman" w:eastAsia="宋体"/>
      <w:sz w:val="20"/>
    </w:rPr>
  </w:style>
  <w:style w:type="character" w:customStyle="1" w:styleId="415">
    <w:name w:val="编号，小四 Char"/>
    <w:link w:val="416"/>
    <w:qFormat/>
    <w:locked/>
    <w:uiPriority w:val="99"/>
    <w:rPr>
      <w:rFonts w:ascii="Arial" w:hAnsi="Arial"/>
      <w:sz w:val="24"/>
    </w:rPr>
  </w:style>
  <w:style w:type="paragraph" w:customStyle="1" w:styleId="416">
    <w:name w:val="编号，小四"/>
    <w:basedOn w:val="1"/>
    <w:link w:val="415"/>
    <w:qFormat/>
    <w:uiPriority w:val="99"/>
    <w:pPr>
      <w:tabs>
        <w:tab w:val="left" w:pos="432"/>
      </w:tabs>
      <w:adjustRightInd/>
      <w:spacing w:line="360" w:lineRule="auto"/>
      <w:ind w:left="432" w:hanging="432"/>
    </w:pPr>
    <w:rPr>
      <w:rFonts w:ascii="Arial" w:hAnsi="Arial"/>
      <w:kern w:val="0"/>
      <w:sz w:val="24"/>
      <w:szCs w:val="20"/>
    </w:rPr>
  </w:style>
  <w:style w:type="character" w:customStyle="1" w:styleId="417">
    <w:name w:val="Font Style82"/>
    <w:qFormat/>
    <w:uiPriority w:val="99"/>
    <w:rPr>
      <w:rFonts w:ascii="宋体" w:eastAsia="宋体"/>
      <w:color w:val="000000"/>
      <w:sz w:val="14"/>
    </w:rPr>
  </w:style>
  <w:style w:type="character" w:customStyle="1" w:styleId="418">
    <w:name w:val="标题 2 Char Char"/>
    <w:qFormat/>
    <w:uiPriority w:val="99"/>
    <w:rPr>
      <w:rFonts w:ascii="楷体_GB2312" w:hAnsi="Arial" w:eastAsia="楷体_GB2312"/>
      <w:b/>
      <w:kern w:val="2"/>
      <w:sz w:val="32"/>
      <w:lang w:val="en-US" w:eastAsia="zh-CN"/>
    </w:rPr>
  </w:style>
  <w:style w:type="character" w:customStyle="1" w:styleId="419">
    <w:name w:val="未用 Char"/>
    <w:qFormat/>
    <w:uiPriority w:val="99"/>
    <w:rPr>
      <w:rFonts w:ascii="Arial" w:hAnsi="Arial" w:eastAsia="黑体"/>
      <w:kern w:val="2"/>
      <w:sz w:val="21"/>
      <w:lang w:val="en-US" w:eastAsia="zh-CN"/>
    </w:rPr>
  </w:style>
  <w:style w:type="character" w:customStyle="1" w:styleId="420">
    <w:name w:val="myp1111"/>
    <w:qFormat/>
    <w:uiPriority w:val="99"/>
    <w:rPr>
      <w:rFonts w:ascii="??" w:hAnsi="??"/>
      <w:color w:val="000000"/>
      <w:sz w:val="20"/>
      <w:u w:val="none"/>
    </w:rPr>
  </w:style>
  <w:style w:type="character" w:customStyle="1" w:styleId="421">
    <w:name w:val="样式 标题 4h4H4Fab-4T5Ref Heading 1rh1Heading sqlsect 1.2.3.... Char"/>
    <w:link w:val="321"/>
    <w:qFormat/>
    <w:locked/>
    <w:uiPriority w:val="99"/>
    <w:rPr>
      <w:rFonts w:ascii="微软雅黑" w:hAnsi="微软雅黑" w:eastAsia="微软雅黑"/>
      <w:b/>
      <w:kern w:val="2"/>
      <w:sz w:val="28"/>
    </w:rPr>
  </w:style>
  <w:style w:type="character" w:customStyle="1" w:styleId="422">
    <w:name w:val="h Char Char"/>
    <w:qFormat/>
    <w:uiPriority w:val="99"/>
    <w:rPr>
      <w:rFonts w:eastAsia="宋体"/>
      <w:kern w:val="2"/>
      <w:sz w:val="18"/>
      <w:lang w:val="en-US" w:eastAsia="zh-CN"/>
    </w:rPr>
  </w:style>
  <w:style w:type="character" w:customStyle="1" w:styleId="423">
    <w:name w:val="仿宋正文 Char"/>
    <w:link w:val="424"/>
    <w:qFormat/>
    <w:locked/>
    <w:uiPriority w:val="99"/>
    <w:rPr>
      <w:rFonts w:ascii="仿宋_GB2312" w:eastAsia="仿宋_GB2312"/>
      <w:kern w:val="2"/>
      <w:sz w:val="24"/>
      <w:lang w:val="en-US" w:eastAsia="zh-CN"/>
    </w:rPr>
  </w:style>
  <w:style w:type="paragraph" w:customStyle="1" w:styleId="424">
    <w:name w:val="仿宋正文"/>
    <w:basedOn w:val="1"/>
    <w:link w:val="423"/>
    <w:qFormat/>
    <w:uiPriority w:val="99"/>
    <w:pPr>
      <w:adjustRightInd/>
      <w:spacing w:line="360" w:lineRule="auto"/>
      <w:ind w:firstLine="480" w:firstLineChars="200"/>
    </w:pPr>
    <w:rPr>
      <w:rFonts w:ascii="仿宋_GB2312" w:eastAsia="仿宋_GB2312"/>
      <w:sz w:val="24"/>
      <w:szCs w:val="20"/>
    </w:rPr>
  </w:style>
  <w:style w:type="character" w:customStyle="1" w:styleId="425">
    <w:name w:val="正文首行缩进 Char Char Char Char Char Char"/>
    <w:qFormat/>
    <w:uiPriority w:val="99"/>
    <w:rPr>
      <w:rFonts w:ascii="宋体" w:eastAsia="宋体"/>
      <w:kern w:val="2"/>
      <w:sz w:val="24"/>
      <w:lang w:val="zh-CN"/>
    </w:rPr>
  </w:style>
  <w:style w:type="character" w:customStyle="1" w:styleId="426">
    <w:name w:val="样式 宋体"/>
    <w:qFormat/>
    <w:uiPriority w:val="99"/>
    <w:rPr>
      <w:rFonts w:ascii="宋体" w:eastAsia="宋体"/>
      <w:sz w:val="24"/>
    </w:rPr>
  </w:style>
  <w:style w:type="character" w:customStyle="1" w:styleId="427">
    <w:name w:val="tw4winJump"/>
    <w:qFormat/>
    <w:uiPriority w:val="99"/>
    <w:rPr>
      <w:rFonts w:ascii="Courier New" w:hAnsi="Courier New"/>
      <w:color w:val="008080"/>
      <w:lang w:val="en-US" w:eastAsia="zh-CN"/>
    </w:rPr>
  </w:style>
  <w:style w:type="character" w:customStyle="1" w:styleId="428">
    <w:name w:val="标题 1 字符"/>
    <w:qFormat/>
    <w:uiPriority w:val="99"/>
    <w:rPr>
      <w:rFonts w:ascii="Arial" w:hAnsi="Arial" w:eastAsia="黑体"/>
      <w:b/>
      <w:snapToGrid w:val="0"/>
      <w:kern w:val="44"/>
      <w:sz w:val="44"/>
    </w:rPr>
  </w:style>
  <w:style w:type="character" w:customStyle="1" w:styleId="429">
    <w:name w:val="style36"/>
    <w:basedOn w:val="69"/>
    <w:qFormat/>
    <w:uiPriority w:val="99"/>
    <w:rPr>
      <w:rFonts w:ascii="Arial" w:hAnsi="Arial" w:eastAsia="黑体" w:cs="Arial"/>
      <w:snapToGrid w:val="0"/>
      <w:kern w:val="0"/>
      <w:sz w:val="21"/>
      <w:szCs w:val="21"/>
    </w:rPr>
  </w:style>
  <w:style w:type="character" w:customStyle="1" w:styleId="430">
    <w:name w:val="pt9"/>
    <w:qFormat/>
    <w:uiPriority w:val="99"/>
    <w:rPr>
      <w:rFonts w:ascii="仿宋_GB2312" w:eastAsia="微软雅黑"/>
      <w:b/>
      <w:kern w:val="2"/>
      <w:sz w:val="32"/>
      <w:lang w:val="en-US" w:eastAsia="zh-CN"/>
    </w:rPr>
  </w:style>
  <w:style w:type="character" w:customStyle="1" w:styleId="431">
    <w:name w:val="DO_NOT_TRANSLATE"/>
    <w:qFormat/>
    <w:uiPriority w:val="99"/>
    <w:rPr>
      <w:rFonts w:ascii="Courier New" w:hAnsi="Courier New"/>
      <w:color w:val="800000"/>
      <w:lang w:val="en-US" w:eastAsia="zh-CN"/>
    </w:rPr>
  </w:style>
  <w:style w:type="character" w:customStyle="1" w:styleId="432">
    <w:name w:val="标书1 Char1"/>
    <w:qFormat/>
    <w:uiPriority w:val="99"/>
    <w:rPr>
      <w:rFonts w:eastAsia="宋体"/>
      <w:b/>
      <w:kern w:val="44"/>
      <w:sz w:val="44"/>
      <w:lang w:val="en-US" w:eastAsia="zh-CN"/>
    </w:rPr>
  </w:style>
  <w:style w:type="character" w:customStyle="1" w:styleId="433">
    <w:name w:val="页脚 字符"/>
    <w:qFormat/>
    <w:uiPriority w:val="99"/>
    <w:rPr>
      <w:kern w:val="2"/>
      <w:sz w:val="18"/>
    </w:rPr>
  </w:style>
  <w:style w:type="character" w:customStyle="1" w:styleId="434">
    <w:name w:val="正文2 Char"/>
    <w:qFormat/>
    <w:uiPriority w:val="99"/>
    <w:rPr>
      <w:rFonts w:eastAsia="宋体"/>
      <w:kern w:val="2"/>
      <w:sz w:val="24"/>
      <w:lang w:val="en-US" w:eastAsia="zh-CN"/>
    </w:rPr>
  </w:style>
  <w:style w:type="character" w:customStyle="1" w:styleId="435">
    <w:name w:val="Char Char21"/>
    <w:qFormat/>
    <w:uiPriority w:val="99"/>
    <w:rPr>
      <w:rFonts w:ascii="宋体" w:eastAsia="宋体"/>
      <w:kern w:val="1"/>
      <w:sz w:val="21"/>
      <w:lang w:val="zh-CN"/>
    </w:rPr>
  </w:style>
  <w:style w:type="character" w:customStyle="1" w:styleId="436">
    <w:name w:val="样式 正文缩进 + 首行缩进:  2 字符 Char Char"/>
    <w:link w:val="437"/>
    <w:qFormat/>
    <w:locked/>
    <w:uiPriority w:val="99"/>
    <w:rPr>
      <w:kern w:val="2"/>
      <w:sz w:val="24"/>
    </w:rPr>
  </w:style>
  <w:style w:type="paragraph" w:customStyle="1" w:styleId="437">
    <w:name w:val="样式 正文缩进 + 首行缩进:  2 字符"/>
    <w:basedOn w:val="4"/>
    <w:link w:val="436"/>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8">
    <w:name w:val="gray6"/>
    <w:basedOn w:val="69"/>
    <w:qFormat/>
    <w:uiPriority w:val="99"/>
    <w:rPr>
      <w:rFonts w:ascii="Arial" w:hAnsi="Arial" w:eastAsia="黑体" w:cs="Arial"/>
      <w:snapToGrid w:val="0"/>
      <w:kern w:val="0"/>
      <w:sz w:val="21"/>
      <w:szCs w:val="21"/>
    </w:rPr>
  </w:style>
  <w:style w:type="character" w:customStyle="1" w:styleId="439">
    <w:name w:val="hui"/>
    <w:basedOn w:val="69"/>
    <w:qFormat/>
    <w:uiPriority w:val="99"/>
    <w:rPr>
      <w:rFonts w:ascii="Arial" w:hAnsi="Arial" w:eastAsia="黑体" w:cs="Arial"/>
      <w:snapToGrid w:val="0"/>
      <w:kern w:val="0"/>
      <w:sz w:val="21"/>
      <w:szCs w:val="21"/>
    </w:rPr>
  </w:style>
  <w:style w:type="character" w:customStyle="1" w:styleId="440">
    <w:name w:val="哈哈正文 Char Char"/>
    <w:qFormat/>
    <w:uiPriority w:val="99"/>
    <w:rPr>
      <w:rFonts w:ascii="宋体" w:hAnsi="宋体" w:eastAsia="宋体"/>
      <w:kern w:val="2"/>
      <w:sz w:val="24"/>
      <w:lang w:val="en-US" w:eastAsia="zh-CN"/>
    </w:rPr>
  </w:style>
  <w:style w:type="paragraph" w:customStyle="1" w:styleId="441">
    <w:name w:val="样式 正文文本缩进 + 左侧:  2 字符 首行缩进:  2 字符"/>
    <w:basedOn w:val="5"/>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47">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8">
    <w:name w:val="标题4_自定义"/>
    <w:basedOn w:val="7"/>
    <w:qFormat/>
    <w:uiPriority w:val="99"/>
    <w:pPr>
      <w:adjustRightInd/>
      <w:spacing w:before="0" w:after="0" w:line="360" w:lineRule="auto"/>
    </w:pPr>
    <w:rPr>
      <w:rFonts w:ascii="Verdana" w:eastAsia="Times New Roman"/>
      <w:sz w:val="21"/>
      <w:lang w:val="en-US"/>
    </w:rPr>
  </w:style>
  <w:style w:type="paragraph" w:customStyle="1" w:styleId="449">
    <w:name w:val="正文 内标 序号标"/>
    <w:basedOn w:val="450"/>
    <w:qFormat/>
    <w:uiPriority w:val="99"/>
    <w:pPr>
      <w:tabs>
        <w:tab w:val="left" w:pos="0"/>
      </w:tabs>
      <w:adjustRightInd/>
      <w:spacing w:before="0"/>
      <w:ind w:firstLine="482"/>
    </w:pPr>
    <w:rPr>
      <w:rFonts w:ascii="微软雅黑" w:hAnsi="微软雅黑"/>
      <w:sz w:val="24"/>
      <w:szCs w:val="24"/>
    </w:rPr>
  </w:style>
  <w:style w:type="paragraph" w:customStyle="1" w:styleId="450">
    <w:name w:val="My正文"/>
    <w:basedOn w:val="1"/>
    <w:qFormat/>
    <w:uiPriority w:val="99"/>
    <w:pPr>
      <w:spacing w:before="120" w:line="360" w:lineRule="auto"/>
      <w:ind w:firstLine="567"/>
    </w:pPr>
    <w:rPr>
      <w:rFonts w:ascii="Arial" w:hAnsi="Arial"/>
      <w:sz w:val="20"/>
      <w:szCs w:val="20"/>
    </w:rPr>
  </w:style>
  <w:style w:type="paragraph" w:customStyle="1" w:styleId="451">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99"/>
    <w:rPr>
      <w:rFonts w:ascii="Times New Roman" w:hAnsi="Times New Roman" w:eastAsia="宋体" w:cs="Times New Roman"/>
      <w:kern w:val="2"/>
      <w:sz w:val="21"/>
      <w:szCs w:val="20"/>
      <w:lang w:val="en-US" w:eastAsia="zh-CN" w:bidi="ar-SA"/>
    </w:rPr>
  </w:style>
  <w:style w:type="paragraph" w:customStyle="1" w:styleId="455">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6">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58">
    <w:name w:val="封面公司名"/>
    <w:qFormat/>
    <w:uiPriority w:val="99"/>
    <w:pPr>
      <w:jc w:val="center"/>
    </w:pPr>
    <w:rPr>
      <w:rFonts w:ascii="Arial" w:hAnsi="Arial" w:eastAsia="楷体_GB2312" w:cs="宋体"/>
      <w:bCs/>
      <w:kern w:val="2"/>
      <w:sz w:val="28"/>
      <w:szCs w:val="20"/>
      <w:lang w:val="en-US" w:eastAsia="zh-CN" w:bidi="ar-SA"/>
    </w:rPr>
  </w:style>
  <w:style w:type="paragraph" w:customStyle="1" w:styleId="459">
    <w:name w:val="Char1 Char Char Char5"/>
    <w:basedOn w:val="1"/>
    <w:qFormat/>
    <w:uiPriority w:val="99"/>
    <w:pPr>
      <w:adjustRightInd/>
      <w:ind w:firstLine="200" w:firstLineChars="200"/>
    </w:pPr>
    <w:rPr>
      <w:rFonts w:ascii="Tahoma" w:hAnsi="Tahoma"/>
      <w:sz w:val="24"/>
      <w:szCs w:val="20"/>
    </w:rPr>
  </w:style>
  <w:style w:type="paragraph" w:customStyle="1" w:styleId="460">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qFormat/>
    <w:uiPriority w:val="99"/>
    <w:pPr>
      <w:tabs>
        <w:tab w:val="left" w:pos="360"/>
      </w:tabs>
    </w:pPr>
    <w:rPr>
      <w:sz w:val="24"/>
      <w:szCs w:val="20"/>
    </w:rPr>
  </w:style>
  <w:style w:type="paragraph" w:customStyle="1" w:styleId="463">
    <w:name w:val="Char Char11 Char Char Char"/>
    <w:basedOn w:val="1"/>
    <w:qFormat/>
    <w:uiPriority w:val="99"/>
    <w:pPr>
      <w:spacing w:line="360" w:lineRule="auto"/>
    </w:pPr>
    <w:rPr>
      <w:szCs w:val="20"/>
    </w:rPr>
  </w:style>
  <w:style w:type="paragraph" w:customStyle="1" w:styleId="464">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6">
    <w:name w:val="样式3"/>
    <w:basedOn w:val="467"/>
    <w:qFormat/>
    <w:uiPriority w:val="99"/>
    <w:pPr>
      <w:tabs>
        <w:tab w:val="left" w:pos="2790"/>
        <w:tab w:val="left" w:pos="4230"/>
      </w:tabs>
      <w:spacing w:beforeLines="100"/>
      <w:jc w:val="left"/>
    </w:pPr>
  </w:style>
  <w:style w:type="paragraph" w:customStyle="1" w:styleId="467">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qFormat/>
    <w:uiPriority w:val="99"/>
    <w:pPr>
      <w:tabs>
        <w:tab w:val="left" w:pos="840"/>
      </w:tabs>
      <w:ind w:left="840" w:hanging="420"/>
    </w:pPr>
    <w:rPr>
      <w:rFonts w:ascii="Tahoma" w:hAnsi="Tahoma"/>
      <w:sz w:val="24"/>
    </w:rPr>
  </w:style>
  <w:style w:type="paragraph" w:customStyle="1" w:styleId="469">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3"/>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1">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99"/>
    <w:pPr>
      <w:adjustRightInd/>
      <w:spacing w:before="156" w:line="360" w:lineRule="auto"/>
      <w:ind w:firstLine="510" w:firstLineChars="200"/>
    </w:pPr>
    <w:rPr>
      <w:sz w:val="24"/>
      <w:szCs w:val="20"/>
    </w:rPr>
  </w:style>
  <w:style w:type="paragraph" w:customStyle="1" w:styleId="473">
    <w:name w:val="Test2"/>
    <w:basedOn w:val="3"/>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4">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99"/>
    <w:rPr>
      <w:rFonts w:ascii="仿宋_GB2312" w:eastAsia="仿宋_GB2312"/>
      <w:b/>
      <w:sz w:val="32"/>
      <w:szCs w:val="32"/>
    </w:rPr>
  </w:style>
  <w:style w:type="paragraph" w:customStyle="1" w:styleId="476">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8">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79">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99"/>
    <w:pPr>
      <w:keepNext/>
      <w:tabs>
        <w:tab w:val="left" w:pos="360"/>
      </w:tabs>
      <w:outlineLvl w:val="5"/>
    </w:pPr>
  </w:style>
  <w:style w:type="paragraph" w:customStyle="1" w:styleId="481">
    <w:name w:val="5级标题"/>
    <w:basedOn w:val="482"/>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2">
    <w:name w:val="4级标题"/>
    <w:basedOn w:val="281"/>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3">
    <w:name w:val="样式 正文文本缩进 + 段前: 2 字符"/>
    <w:basedOn w:val="1"/>
    <w:qFormat/>
    <w:uiPriority w:val="99"/>
    <w:pPr>
      <w:adjustRightInd/>
      <w:ind w:left="420" w:leftChars="200"/>
      <w:jc w:val="left"/>
    </w:pPr>
    <w:rPr>
      <w:sz w:val="28"/>
      <w:szCs w:val="20"/>
      <w:lang w:eastAsia="zh-TW"/>
    </w:rPr>
  </w:style>
  <w:style w:type="paragraph" w:customStyle="1" w:styleId="484">
    <w:name w:val="Char2 Char Char"/>
    <w:basedOn w:val="1"/>
    <w:qFormat/>
    <w:uiPriority w:val="99"/>
    <w:pPr>
      <w:adjustRightInd/>
    </w:pPr>
    <w:rPr>
      <w:rFonts w:ascii="Tahoma" w:hAnsi="Tahoma"/>
      <w:sz w:val="24"/>
      <w:szCs w:val="20"/>
    </w:rPr>
  </w:style>
  <w:style w:type="paragraph" w:customStyle="1" w:styleId="485">
    <w:name w:val="_Style 11"/>
    <w:basedOn w:val="1"/>
    <w:qFormat/>
    <w:uiPriority w:val="99"/>
    <w:pPr>
      <w:adjustRightInd/>
      <w:ind w:firstLine="420" w:firstLineChars="200"/>
    </w:pPr>
    <w:rPr>
      <w:rFonts w:eastAsia="仿宋_GB2312"/>
      <w:sz w:val="28"/>
    </w:rPr>
  </w:style>
  <w:style w:type="paragraph" w:customStyle="1" w:styleId="486">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99"/>
    <w:rPr>
      <w:rFonts w:ascii="Tahoma" w:hAnsi="Tahoma"/>
      <w:sz w:val="24"/>
      <w:szCs w:val="20"/>
    </w:rPr>
  </w:style>
  <w:style w:type="paragraph" w:customStyle="1" w:styleId="488">
    <w:name w:val="数字标题6"/>
    <w:basedOn w:val="9"/>
    <w:next w:val="1"/>
    <w:qFormat/>
    <w:uiPriority w:val="99"/>
    <w:pPr>
      <w:tabs>
        <w:tab w:val="left" w:pos="1080"/>
      </w:tabs>
      <w:ind w:left="1080" w:hanging="1080"/>
    </w:pPr>
    <w:rPr>
      <w:rFonts w:ascii="Times New Roman" w:hAnsi="Times New Roman" w:eastAsia="宋体"/>
      <w:i/>
    </w:rPr>
  </w:style>
  <w:style w:type="paragraph" w:customStyle="1" w:styleId="489">
    <w:name w:val="Table Cell"/>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0">
    <w:name w:val="No Spacing"/>
    <w:basedOn w:val="1"/>
    <w:link w:val="937"/>
    <w:qFormat/>
    <w:uiPriority w:val="99"/>
    <w:rPr>
      <w:sz w:val="22"/>
      <w:szCs w:val="20"/>
    </w:rPr>
  </w:style>
  <w:style w:type="paragraph" w:customStyle="1" w:styleId="491">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2">
    <w:name w:val="Char Char Char Char Char Char Char Char Char Char Char Char1 Char1"/>
    <w:basedOn w:val="1"/>
    <w:qFormat/>
    <w:uiPriority w:val="99"/>
    <w:rPr>
      <w:rFonts w:ascii="Tahoma" w:hAnsi="Tahoma" w:cs="仿宋_GB2312"/>
      <w:sz w:val="24"/>
      <w:szCs w:val="20"/>
    </w:rPr>
  </w:style>
  <w:style w:type="paragraph" w:customStyle="1" w:styleId="493">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3"/>
    <w:qFormat/>
    <w:uiPriority w:val="99"/>
    <w:pPr>
      <w:tabs>
        <w:tab w:val="left" w:pos="1260"/>
      </w:tabs>
      <w:ind w:left="1260" w:hanging="420"/>
    </w:pPr>
    <w:rPr>
      <w:rFonts w:ascii="Arial" w:hAnsi="Arial" w:eastAsia="黑体"/>
      <w:lang w:val="en-US"/>
    </w:rPr>
  </w:style>
  <w:style w:type="paragraph" w:customStyle="1" w:styleId="497">
    <w:name w:val="五级无标题条"/>
    <w:basedOn w:val="1"/>
    <w:qFormat/>
    <w:uiPriority w:val="99"/>
    <w:pPr>
      <w:adjustRightInd/>
    </w:pPr>
  </w:style>
  <w:style w:type="paragraph" w:customStyle="1" w:styleId="498">
    <w:name w:val="Char5"/>
    <w:basedOn w:val="1"/>
    <w:qFormat/>
    <w:uiPriority w:val="99"/>
    <w:rPr>
      <w:rFonts w:ascii="仿宋_GB2312" w:eastAsia="仿宋_GB2312"/>
      <w:b/>
      <w:sz w:val="32"/>
      <w:szCs w:val="32"/>
    </w:rPr>
  </w:style>
  <w:style w:type="paragraph" w:customStyle="1" w:styleId="499">
    <w:name w:val="TOC 标题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99"/>
    <w:pPr>
      <w:adjustRightInd/>
      <w:ind w:firstLine="420" w:firstLineChars="200"/>
    </w:pPr>
    <w:rPr>
      <w:rFonts w:ascii="Calibri" w:hAnsi="Calibri"/>
      <w:szCs w:val="22"/>
    </w:rPr>
  </w:style>
  <w:style w:type="paragraph" w:customStyle="1" w:styleId="501">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2">
    <w:name w:val="Char2"/>
    <w:basedOn w:val="1"/>
    <w:qFormat/>
    <w:uiPriority w:val="99"/>
    <w:rPr>
      <w:rFonts w:ascii="仿宋_GB2312" w:eastAsia="仿宋_GB2312"/>
      <w:b/>
      <w:sz w:val="32"/>
      <w:szCs w:val="32"/>
    </w:rPr>
  </w:style>
  <w:style w:type="paragraph" w:customStyle="1" w:styleId="503">
    <w:name w:val="数字标题3"/>
    <w:basedOn w:val="6"/>
    <w:next w:val="1"/>
    <w:qFormat/>
    <w:uiPriority w:val="99"/>
    <w:pPr>
      <w:spacing w:line="240" w:lineRule="auto"/>
    </w:pPr>
    <w:rPr>
      <w:sz w:val="28"/>
      <w:szCs w:val="28"/>
    </w:rPr>
  </w:style>
  <w:style w:type="paragraph" w:customStyle="1" w:styleId="504">
    <w:name w:val="FA正文"/>
    <w:basedOn w:val="1"/>
    <w:qFormat/>
    <w:uiPriority w:val="99"/>
    <w:pPr>
      <w:spacing w:line="360" w:lineRule="auto"/>
      <w:ind w:firstLine="480" w:firstLineChars="200"/>
    </w:pPr>
    <w:rPr>
      <w:rFonts w:hAnsi="宋体"/>
      <w:sz w:val="24"/>
      <w:szCs w:val="20"/>
    </w:rPr>
  </w:style>
  <w:style w:type="paragraph" w:customStyle="1" w:styleId="505">
    <w:name w:val="MM Topic 5"/>
    <w:basedOn w:val="8"/>
    <w:qFormat/>
    <w:uiPriority w:val="99"/>
    <w:pPr>
      <w:tabs>
        <w:tab w:val="left" w:pos="2520"/>
      </w:tabs>
      <w:adjustRightInd/>
      <w:ind w:left="2520" w:hanging="420"/>
    </w:pPr>
  </w:style>
  <w:style w:type="paragraph" w:customStyle="1" w:styleId="506">
    <w:name w:val="Char Char Char Char Char Char Char Char Char Char1"/>
    <w:basedOn w:val="1"/>
    <w:qFormat/>
    <w:uiPriority w:val="99"/>
    <w:rPr>
      <w:rFonts w:ascii="仿宋_GB2312" w:eastAsia="仿宋_GB2312"/>
      <w:b/>
      <w:sz w:val="32"/>
      <w:szCs w:val="32"/>
    </w:rPr>
  </w:style>
  <w:style w:type="paragraph" w:customStyle="1" w:styleId="507">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99"/>
    <w:rPr>
      <w:rFonts w:ascii="Times New Roman" w:hAnsi="Times New Roman" w:eastAsia="宋体" w:cs="Times New Roman"/>
      <w:color w:val="000000"/>
      <w:kern w:val="1"/>
      <w:sz w:val="21"/>
      <w:szCs w:val="20"/>
      <w:lang w:val="en-US" w:eastAsia="zh-CN" w:bidi="ar-SA"/>
    </w:rPr>
  </w:style>
  <w:style w:type="paragraph" w:customStyle="1" w:styleId="509">
    <w:name w:val="Char2 Char Char Char"/>
    <w:basedOn w:val="1"/>
    <w:qFormat/>
    <w:uiPriority w:val="99"/>
    <w:rPr>
      <w:rFonts w:ascii="仿宋_GB2312" w:eastAsia="仿宋_GB2312"/>
      <w:b/>
      <w:sz w:val="32"/>
      <w:szCs w:val="32"/>
    </w:rPr>
  </w:style>
  <w:style w:type="paragraph" w:customStyle="1" w:styleId="510">
    <w:name w:val="Char2 Char Char Char1"/>
    <w:basedOn w:val="1"/>
    <w:qFormat/>
    <w:uiPriority w:val="99"/>
    <w:rPr>
      <w:rFonts w:ascii="仿宋_GB2312" w:eastAsia="仿宋_GB2312"/>
      <w:b/>
      <w:sz w:val="32"/>
      <w:szCs w:val="32"/>
    </w:rPr>
  </w:style>
  <w:style w:type="paragraph" w:customStyle="1" w:styleId="511">
    <w:name w:val="默认段落样式"/>
    <w:basedOn w:val="163"/>
    <w:qFormat/>
    <w:uiPriority w:val="99"/>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99"/>
    <w:pPr>
      <w:snapToGrid w:val="0"/>
      <w:spacing w:line="240" w:lineRule="atLeast"/>
      <w:ind w:firstLine="200" w:firstLineChars="200"/>
      <w:jc w:val="center"/>
    </w:pPr>
    <w:rPr>
      <w:sz w:val="24"/>
      <w:szCs w:val="20"/>
    </w:rPr>
  </w:style>
  <w:style w:type="paragraph" w:customStyle="1" w:styleId="513">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6"/>
    <w:qFormat/>
    <w:uiPriority w:val="99"/>
    <w:pPr>
      <w:tabs>
        <w:tab w:val="left" w:pos="1680"/>
      </w:tabs>
      <w:adjustRightInd/>
      <w:ind w:left="1680" w:hanging="420"/>
    </w:pPr>
  </w:style>
  <w:style w:type="paragraph" w:customStyle="1" w:styleId="515">
    <w:name w:val="标准小四"/>
    <w:basedOn w:val="1"/>
    <w:qFormat/>
    <w:uiPriority w:val="99"/>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3"/>
    <w:qFormat/>
    <w:uiPriority w:val="99"/>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99"/>
    <w:pPr>
      <w:adjustRightInd/>
      <w:snapToGrid w:val="0"/>
      <w:spacing w:line="300" w:lineRule="auto"/>
    </w:pPr>
    <w:rPr>
      <w:rFonts w:eastAsia="仿宋"/>
      <w:szCs w:val="21"/>
    </w:rPr>
  </w:style>
  <w:style w:type="paragraph" w:customStyle="1" w:styleId="518">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99"/>
    <w:pPr>
      <w:adjustRightInd/>
    </w:pPr>
    <w:rPr>
      <w:rFonts w:ascii="Tahoma" w:hAnsi="Tahoma"/>
      <w:sz w:val="24"/>
      <w:szCs w:val="20"/>
    </w:rPr>
  </w:style>
  <w:style w:type="paragraph" w:customStyle="1" w:styleId="520">
    <w:name w:val="列出段落5"/>
    <w:basedOn w:val="1"/>
    <w:qFormat/>
    <w:uiPriority w:val="99"/>
    <w:pPr>
      <w:spacing w:line="360" w:lineRule="auto"/>
      <w:ind w:firstLine="200" w:firstLineChars="200"/>
    </w:pPr>
    <w:rPr>
      <w:rFonts w:eastAsia="楷体_GB2312" w:cs="Lucida Sans"/>
      <w:sz w:val="24"/>
    </w:rPr>
  </w:style>
  <w:style w:type="paragraph" w:customStyle="1" w:styleId="521">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Item Step in Tabl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3">
    <w:name w:val="TOC 标题1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4">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5">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6">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7">
    <w:name w:val="_Style 3"/>
    <w:basedOn w:val="1"/>
    <w:qFormat/>
    <w:uiPriority w:val="99"/>
    <w:pPr>
      <w:adjustRightInd/>
      <w:ind w:firstLine="420" w:firstLineChars="200"/>
    </w:pPr>
    <w:rPr>
      <w:rFonts w:eastAsia="仿宋_GB2312"/>
      <w:sz w:val="28"/>
    </w:rPr>
  </w:style>
  <w:style w:type="paragraph" w:customStyle="1" w:styleId="528">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9">
    <w:name w:val="Bulleting First Indent 1"/>
    <w:basedOn w:val="24"/>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0">
    <w:name w:val="左对齐表格文字"/>
    <w:basedOn w:val="1"/>
    <w:qFormat/>
    <w:uiPriority w:val="99"/>
    <w:pPr>
      <w:adjustRightInd/>
      <w:ind w:firstLine="200" w:firstLineChars="200"/>
      <w:jc w:val="right"/>
    </w:pPr>
  </w:style>
  <w:style w:type="paragraph" w:customStyle="1" w:styleId="531">
    <w:name w:val="Char Char11 Char Char Char Char Char Char Char Char Char"/>
    <w:basedOn w:val="1"/>
    <w:qFormat/>
    <w:uiPriority w:val="99"/>
    <w:pPr>
      <w:spacing w:line="360" w:lineRule="auto"/>
    </w:pPr>
    <w:rPr>
      <w:szCs w:val="20"/>
    </w:rPr>
  </w:style>
  <w:style w:type="paragraph" w:customStyle="1" w:styleId="532">
    <w:name w:val="正文1.25"/>
    <w:basedOn w:val="1"/>
    <w:qFormat/>
    <w:uiPriority w:val="99"/>
    <w:pPr>
      <w:adjustRightInd/>
      <w:spacing w:line="300" w:lineRule="auto"/>
      <w:ind w:firstLine="480" w:firstLineChars="200"/>
    </w:pPr>
    <w:rPr>
      <w:sz w:val="24"/>
      <w:szCs w:val="20"/>
    </w:rPr>
  </w:style>
  <w:style w:type="paragraph" w:customStyle="1" w:styleId="533">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4">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5">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1 Char Char Char1"/>
    <w:basedOn w:val="1"/>
    <w:qFormat/>
    <w:uiPriority w:val="99"/>
    <w:rPr>
      <w:rFonts w:ascii="仿宋_GB2312" w:eastAsia="仿宋_GB2312"/>
      <w:b/>
      <w:sz w:val="32"/>
      <w:szCs w:val="20"/>
    </w:rPr>
  </w:style>
  <w:style w:type="paragraph" w:customStyle="1" w:styleId="537">
    <w:name w:val="列出段落2"/>
    <w:basedOn w:val="1"/>
    <w:qFormat/>
    <w:uiPriority w:val="99"/>
    <w:pPr>
      <w:adjustRightInd/>
      <w:ind w:firstLine="420" w:firstLineChars="200"/>
    </w:pPr>
    <w:rPr>
      <w:rFonts w:ascii="宋体" w:hAnsi="宋体"/>
      <w:sz w:val="24"/>
    </w:rPr>
  </w:style>
  <w:style w:type="paragraph" w:customStyle="1" w:styleId="538">
    <w:name w:val="默认段落字体 Para Char Char Char Char Char Char Char"/>
    <w:basedOn w:val="1"/>
    <w:qFormat/>
    <w:uiPriority w:val="99"/>
    <w:rPr>
      <w:rFonts w:eastAsia="仿宋_GB2312"/>
      <w:sz w:val="28"/>
      <w:szCs w:val="20"/>
    </w:rPr>
  </w:style>
  <w:style w:type="paragraph" w:customStyle="1" w:styleId="539">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0">
    <w:name w:val="样式 标题 4PIM 4H4h4bulletblbbH41H42H43H44H45H46H47H48...1"/>
    <w:basedOn w:val="7"/>
    <w:qFormat/>
    <w:uiPriority w:val="99"/>
    <w:pPr>
      <w:widowControl/>
      <w:jc w:val="left"/>
    </w:pPr>
    <w:rPr>
      <w:rFonts w:cs="宋体"/>
      <w:sz w:val="24"/>
      <w:szCs w:val="20"/>
    </w:rPr>
  </w:style>
  <w:style w:type="paragraph" w:customStyle="1" w:styleId="541">
    <w:name w:val="彩色列表 - 强调文字颜色 11"/>
    <w:basedOn w:val="1"/>
    <w:qFormat/>
    <w:uiPriority w:val="99"/>
    <w:pPr>
      <w:adjustRightInd/>
      <w:ind w:firstLine="420" w:firstLineChars="200"/>
    </w:pPr>
    <w:rPr>
      <w:rFonts w:ascii="Calibri" w:hAnsi="Calibri"/>
      <w:szCs w:val="22"/>
    </w:rPr>
  </w:style>
  <w:style w:type="paragraph" w:customStyle="1" w:styleId="542">
    <w:name w:val="加粗正文"/>
    <w:basedOn w:val="1"/>
    <w:qFormat/>
    <w:uiPriority w:val="99"/>
    <w:pPr>
      <w:adjustRightInd/>
      <w:spacing w:beforeLines="50" w:afterLines="50" w:line="360" w:lineRule="auto"/>
      <w:ind w:firstLine="422" w:firstLineChars="200"/>
    </w:pPr>
    <w:rPr>
      <w:b/>
      <w:bCs/>
      <w:szCs w:val="21"/>
    </w:rPr>
  </w:style>
  <w:style w:type="paragraph" w:customStyle="1" w:styleId="543">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4">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5">
    <w:name w:val="Char Char Char1 Char1"/>
    <w:basedOn w:val="1"/>
    <w:qFormat/>
    <w:uiPriority w:val="99"/>
    <w:rPr>
      <w:szCs w:val="20"/>
    </w:rPr>
  </w:style>
  <w:style w:type="paragraph" w:customStyle="1" w:styleId="546">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7">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8">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49">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50">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1">
    <w:name w:val="CM14"/>
    <w:basedOn w:val="258"/>
    <w:next w:val="258"/>
    <w:qFormat/>
    <w:uiPriority w:val="99"/>
    <w:pPr>
      <w:spacing w:after="68"/>
    </w:pPr>
    <w:rPr>
      <w:rFonts w:ascii="FHLHE E+ Futura Bk" w:eastAsia="FHLHE E+ Futura Bk" w:cs="Times New Roman"/>
      <w:color w:val="auto"/>
    </w:rPr>
  </w:style>
  <w:style w:type="paragraph" w:customStyle="1" w:styleId="552">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3">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4">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5">
    <w:name w:val="正文文字 2"/>
    <w:basedOn w:val="258"/>
    <w:next w:val="258"/>
    <w:qFormat/>
    <w:uiPriority w:val="99"/>
    <w:rPr>
      <w:rFonts w:ascii="宋体" w:eastAsia="宋体" w:cs="Times New Roman"/>
      <w:color w:val="auto"/>
    </w:rPr>
  </w:style>
  <w:style w:type="paragraph" w:customStyle="1" w:styleId="556">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57">
    <w:name w:val="Char Char1 Char"/>
    <w:basedOn w:val="1"/>
    <w:qFormat/>
    <w:uiPriority w:val="99"/>
    <w:rPr>
      <w:rFonts w:ascii="仿宋_GB2312" w:eastAsia="仿宋_GB2312"/>
      <w:b/>
      <w:sz w:val="32"/>
      <w:szCs w:val="32"/>
    </w:rPr>
  </w:style>
  <w:style w:type="paragraph" w:customStyle="1" w:styleId="558">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9">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60">
    <w:name w:val="Char Char111"/>
    <w:basedOn w:val="1"/>
    <w:qFormat/>
    <w:uiPriority w:val="99"/>
    <w:pPr>
      <w:spacing w:line="360" w:lineRule="auto"/>
    </w:pPr>
    <w:rPr>
      <w:szCs w:val="20"/>
    </w:rPr>
  </w:style>
  <w:style w:type="paragraph" w:customStyle="1" w:styleId="561">
    <w:name w:val="Char"/>
    <w:basedOn w:val="1"/>
    <w:qFormat/>
    <w:uiPriority w:val="99"/>
    <w:rPr>
      <w:rFonts w:ascii="仿宋_GB2312" w:eastAsia="仿宋_GB2312"/>
      <w:b/>
      <w:sz w:val="32"/>
      <w:szCs w:val="32"/>
    </w:rPr>
  </w:style>
  <w:style w:type="paragraph" w:customStyle="1" w:styleId="562">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3">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4">
    <w:name w:val="Char Char Char1 Char"/>
    <w:basedOn w:val="1"/>
    <w:qFormat/>
    <w:uiPriority w:val="99"/>
    <w:rPr>
      <w:szCs w:val="20"/>
    </w:rPr>
  </w:style>
  <w:style w:type="paragraph" w:customStyle="1" w:styleId="565">
    <w:name w:val="正文标准"/>
    <w:basedOn w:val="1"/>
    <w:qFormat/>
    <w:uiPriority w:val="99"/>
    <w:pPr>
      <w:adjustRightInd/>
      <w:spacing w:line="360" w:lineRule="auto"/>
      <w:ind w:firstLine="200" w:firstLineChars="200"/>
    </w:pPr>
    <w:rPr>
      <w:rFonts w:ascii="宋体" w:hAnsi="Calibri"/>
      <w:sz w:val="24"/>
    </w:rPr>
  </w:style>
  <w:style w:type="paragraph" w:customStyle="1" w:styleId="566">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7">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8">
    <w:name w:val="Th"/>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69">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70">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1">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2">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3">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5">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6">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7">
    <w:name w:val="标准有序列表（L1）"/>
    <w:basedOn w:val="4"/>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8">
    <w:name w:val="Char Char Char Char Char Char Char Char Char Char"/>
    <w:basedOn w:val="1"/>
    <w:qFormat/>
    <w:uiPriority w:val="99"/>
    <w:rPr>
      <w:rFonts w:ascii="仿宋_GB2312" w:eastAsia="仿宋_GB2312"/>
      <w:b/>
      <w:sz w:val="32"/>
      <w:szCs w:val="32"/>
    </w:rPr>
  </w:style>
  <w:style w:type="paragraph" w:customStyle="1" w:styleId="579">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80">
    <w:name w:val="_正文段落"/>
    <w:basedOn w:val="1"/>
    <w:qFormat/>
    <w:uiPriority w:val="99"/>
    <w:pPr>
      <w:adjustRightInd/>
      <w:ind w:firstLine="560"/>
    </w:pPr>
    <w:rPr>
      <w:rFonts w:ascii="仿宋_GB2312" w:hAnsi="仿宋" w:eastAsia="仿宋_GB2312"/>
      <w:kern w:val="0"/>
      <w:sz w:val="28"/>
      <w:szCs w:val="28"/>
    </w:rPr>
  </w:style>
  <w:style w:type="paragraph" w:customStyle="1" w:styleId="581">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2">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3">
    <w:name w:val="正文（首行缩进）"/>
    <w:basedOn w:val="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4">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5">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6">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7">
    <w:name w:val="Char Char Char1 Char2"/>
    <w:basedOn w:val="1"/>
    <w:qFormat/>
    <w:uiPriority w:val="99"/>
    <w:rPr>
      <w:szCs w:val="20"/>
    </w:rPr>
  </w:style>
  <w:style w:type="paragraph" w:customStyle="1" w:styleId="588">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89">
    <w:name w:val="默认段落字体 Para Char"/>
    <w:basedOn w:val="1"/>
    <w:qFormat/>
    <w:uiPriority w:val="99"/>
    <w:rPr>
      <w:rFonts w:ascii="Tahoma" w:hAnsi="Tahoma"/>
      <w:sz w:val="24"/>
      <w:szCs w:val="20"/>
    </w:rPr>
  </w:style>
  <w:style w:type="paragraph" w:customStyle="1" w:styleId="590">
    <w:name w:val="标题五"/>
    <w:basedOn w:val="1"/>
    <w:qFormat/>
    <w:uiPriority w:val="99"/>
    <w:pPr>
      <w:adjustRightInd/>
      <w:spacing w:beforeLines="50" w:line="360" w:lineRule="auto"/>
    </w:pPr>
    <w:rPr>
      <w:b/>
      <w:sz w:val="24"/>
    </w:rPr>
  </w:style>
  <w:style w:type="paragraph" w:customStyle="1" w:styleId="591">
    <w:name w:val="Char Char1101"/>
    <w:basedOn w:val="1"/>
    <w:qFormat/>
    <w:uiPriority w:val="99"/>
    <w:pPr>
      <w:spacing w:line="360" w:lineRule="auto"/>
    </w:pPr>
    <w:rPr>
      <w:rFonts w:ascii="Tahoma" w:hAnsi="Tahoma"/>
      <w:sz w:val="24"/>
      <w:szCs w:val="20"/>
    </w:rPr>
  </w:style>
  <w:style w:type="paragraph" w:customStyle="1" w:styleId="592">
    <w:name w:val="Char Char Char Char Char Char Char Char1"/>
    <w:basedOn w:val="1"/>
    <w:qFormat/>
    <w:uiPriority w:val="99"/>
    <w:pPr>
      <w:tabs>
        <w:tab w:val="left" w:pos="360"/>
      </w:tabs>
    </w:pPr>
    <w:rPr>
      <w:sz w:val="24"/>
      <w:szCs w:val="20"/>
    </w:rPr>
  </w:style>
  <w:style w:type="paragraph" w:customStyle="1" w:styleId="593">
    <w:name w:val="Char Char Char 字元 字元"/>
    <w:basedOn w:val="1"/>
    <w:qFormat/>
    <w:uiPriority w:val="99"/>
    <w:pPr>
      <w:adjustRightInd/>
      <w:spacing w:line="360" w:lineRule="auto"/>
      <w:ind w:firstLine="200" w:firstLineChars="200"/>
    </w:pPr>
    <w:rPr>
      <w:szCs w:val="20"/>
    </w:rPr>
  </w:style>
  <w:style w:type="paragraph" w:customStyle="1" w:styleId="594">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5">
    <w:name w:val="Char Char Char Char Char Char Char"/>
    <w:basedOn w:val="1"/>
    <w:qFormat/>
    <w:uiPriority w:val="99"/>
    <w:rPr>
      <w:rFonts w:ascii="仿宋_GB2312" w:eastAsia="仿宋_GB2312"/>
      <w:b/>
      <w:sz w:val="32"/>
      <w:szCs w:val="32"/>
    </w:rPr>
  </w:style>
  <w:style w:type="paragraph" w:customStyle="1" w:styleId="596">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7">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8">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9">
    <w:name w:val="样式6"/>
    <w:basedOn w:val="32"/>
    <w:qFormat/>
    <w:uiPriority w:val="99"/>
    <w:pPr>
      <w:spacing w:line="460" w:lineRule="exact"/>
      <w:outlineLvl w:val="2"/>
    </w:pPr>
    <w:rPr>
      <w:rFonts w:ascii="仿宋_GB2312" w:hAnsi="宋体" w:eastAsia="仿宋_GB2312"/>
      <w:b/>
      <w:bCs/>
      <w:sz w:val="24"/>
      <w:szCs w:val="24"/>
    </w:rPr>
  </w:style>
  <w:style w:type="paragraph" w:customStyle="1" w:styleId="600">
    <w:name w:val="批注框文本 Char Char"/>
    <w:basedOn w:val="1"/>
    <w:qFormat/>
    <w:uiPriority w:val="99"/>
    <w:pPr>
      <w:adjustRightInd/>
    </w:pPr>
    <w:rPr>
      <w:sz w:val="18"/>
      <w:szCs w:val="20"/>
    </w:rPr>
  </w:style>
  <w:style w:type="paragraph" w:customStyle="1" w:styleId="601">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2">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4">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5">
    <w:name w:val="索引 11"/>
    <w:basedOn w:val="1"/>
    <w:next w:val="1"/>
    <w:qFormat/>
    <w:uiPriority w:val="99"/>
    <w:pPr>
      <w:adjustRightInd/>
      <w:spacing w:line="360" w:lineRule="auto"/>
    </w:pPr>
    <w:rPr>
      <w:rFonts w:ascii="仿宋_GB2312" w:eastAsia="仿宋_GB2312"/>
      <w:sz w:val="24"/>
      <w:szCs w:val="20"/>
    </w:rPr>
  </w:style>
  <w:style w:type="paragraph" w:customStyle="1" w:styleId="606">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7">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8">
    <w:name w:val="正文文字缩进项目"/>
    <w:basedOn w:val="5"/>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9">
    <w:name w:val="文档正文"/>
    <w:basedOn w:val="1"/>
    <w:qFormat/>
    <w:uiPriority w:val="99"/>
    <w:pPr>
      <w:spacing w:line="480" w:lineRule="atLeast"/>
      <w:ind w:firstLine="567"/>
      <w:textAlignment w:val="baseline"/>
    </w:pPr>
    <w:rPr>
      <w:kern w:val="0"/>
      <w:sz w:val="24"/>
      <w:szCs w:val="20"/>
    </w:rPr>
  </w:style>
  <w:style w:type="paragraph" w:customStyle="1" w:styleId="610">
    <w:name w:val="正文文字表格居中"/>
    <w:basedOn w:val="1"/>
    <w:next w:val="56"/>
    <w:qFormat/>
    <w:uiPriority w:val="99"/>
    <w:pPr>
      <w:snapToGrid w:val="0"/>
      <w:spacing w:line="360" w:lineRule="auto"/>
    </w:pPr>
    <w:rPr>
      <w:rFonts w:ascii="宋体"/>
      <w:b/>
      <w:sz w:val="24"/>
      <w:szCs w:val="20"/>
    </w:rPr>
  </w:style>
  <w:style w:type="paragraph" w:customStyle="1" w:styleId="611">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2">
    <w:name w:val="小节"/>
    <w:basedOn w:val="6"/>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3">
    <w:name w:val="Plain Text1"/>
    <w:basedOn w:val="1"/>
    <w:qFormat/>
    <w:uiPriority w:val="99"/>
    <w:pPr>
      <w:adjustRightInd/>
    </w:pPr>
    <w:rPr>
      <w:rFonts w:ascii="宋体" w:hAnsi="Courier New"/>
    </w:rPr>
  </w:style>
  <w:style w:type="paragraph" w:customStyle="1" w:styleId="614">
    <w:name w:val="Char3"/>
    <w:basedOn w:val="1"/>
    <w:qFormat/>
    <w:uiPriority w:val="99"/>
    <w:pPr>
      <w:adjustRightInd/>
    </w:pPr>
    <w:rPr>
      <w:rFonts w:ascii="仿宋_GB2312" w:eastAsia="仿宋_GB2312"/>
      <w:b/>
      <w:sz w:val="32"/>
      <w:szCs w:val="32"/>
    </w:rPr>
  </w:style>
  <w:style w:type="paragraph" w:customStyle="1" w:styleId="615">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6">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7">
    <w:name w:val="标题2"/>
    <w:basedOn w:val="3"/>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8">
    <w:name w:val="List Paragraph1"/>
    <w:basedOn w:val="1"/>
    <w:qFormat/>
    <w:uiPriority w:val="99"/>
    <w:pPr>
      <w:spacing w:line="360" w:lineRule="auto"/>
      <w:ind w:firstLine="200" w:firstLineChars="200"/>
    </w:pPr>
    <w:rPr>
      <w:rFonts w:eastAsia="楷体_GB2312" w:cs="Lucida Sans"/>
      <w:sz w:val="24"/>
    </w:rPr>
  </w:style>
  <w:style w:type="paragraph" w:customStyle="1" w:styleId="619">
    <w:name w:val="样式 标题 3标题 3 Char第二层条h33Bold Headbh章标题1小标题level_3PIM 3..."/>
    <w:basedOn w:val="6"/>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0">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1">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2">
    <w:name w:val="Char3 Char Char Char"/>
    <w:basedOn w:val="1"/>
    <w:qFormat/>
    <w:uiPriority w:val="99"/>
    <w:pPr>
      <w:widowControl/>
      <w:adjustRightInd/>
      <w:spacing w:after="160" w:line="240" w:lineRule="exact"/>
      <w:jc w:val="left"/>
    </w:pPr>
    <w:rPr>
      <w:szCs w:val="20"/>
    </w:rPr>
  </w:style>
  <w:style w:type="paragraph" w:customStyle="1" w:styleId="623">
    <w:name w:val="表格标题2"/>
    <w:basedOn w:val="624"/>
    <w:qFormat/>
    <w:uiPriority w:val="99"/>
    <w:rPr>
      <w:b/>
    </w:rPr>
  </w:style>
  <w:style w:type="paragraph" w:customStyle="1" w:styleId="624">
    <w:name w:val="表格内文"/>
    <w:basedOn w:val="1"/>
    <w:qFormat/>
    <w:uiPriority w:val="99"/>
    <w:pPr>
      <w:adjustRightInd/>
      <w:spacing w:line="360" w:lineRule="auto"/>
    </w:pPr>
    <w:rPr>
      <w:rFonts w:ascii="宋体" w:hAnsi="宋体" w:cs="宋体"/>
      <w:color w:val="000000"/>
      <w:szCs w:val="20"/>
    </w:rPr>
  </w:style>
  <w:style w:type="paragraph" w:customStyle="1" w:styleId="625">
    <w:name w:val="Char Char Char Char Char Char Char Char Char Char2"/>
    <w:basedOn w:val="1"/>
    <w:qFormat/>
    <w:uiPriority w:val="99"/>
    <w:rPr>
      <w:rFonts w:ascii="仿宋_GB2312" w:eastAsia="仿宋_GB2312"/>
      <w:b/>
      <w:sz w:val="32"/>
      <w:szCs w:val="32"/>
    </w:rPr>
  </w:style>
  <w:style w:type="paragraph" w:customStyle="1" w:styleId="626">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7">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8">
    <w:name w:val="Char Char11 Char Char Char Char Char Char Char Char Char11"/>
    <w:basedOn w:val="1"/>
    <w:qFormat/>
    <w:uiPriority w:val="99"/>
    <w:pPr>
      <w:spacing w:line="360" w:lineRule="auto"/>
    </w:pPr>
    <w:rPr>
      <w:szCs w:val="20"/>
    </w:rPr>
  </w:style>
  <w:style w:type="paragraph" w:customStyle="1" w:styleId="629">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30">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31">
    <w:name w:val="MM Topic 1"/>
    <w:basedOn w:val="2"/>
    <w:qFormat/>
    <w:uiPriority w:val="99"/>
    <w:pPr>
      <w:tabs>
        <w:tab w:val="left" w:pos="840"/>
      </w:tabs>
      <w:adjustRightInd/>
      <w:ind w:left="840" w:hanging="420"/>
    </w:pPr>
  </w:style>
  <w:style w:type="paragraph" w:customStyle="1" w:styleId="632">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sz w:val="30"/>
      <w:szCs w:val="21"/>
    </w:rPr>
  </w:style>
  <w:style w:type="paragraph" w:customStyle="1" w:styleId="633">
    <w:name w:val="文本正文 Char"/>
    <w:basedOn w:val="1"/>
    <w:qFormat/>
    <w:uiPriority w:val="99"/>
    <w:pPr>
      <w:spacing w:line="360" w:lineRule="auto"/>
      <w:ind w:firstLine="200" w:firstLineChars="200"/>
    </w:pPr>
    <w:rPr>
      <w:kern w:val="0"/>
      <w:sz w:val="24"/>
      <w:szCs w:val="20"/>
    </w:rPr>
  </w:style>
  <w:style w:type="paragraph" w:customStyle="1" w:styleId="634">
    <w:name w:val="标书标题4"/>
    <w:basedOn w:val="7"/>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5">
    <w:name w:val="插图题注"/>
    <w:next w:val="1"/>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6">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7">
    <w:name w:val="表格项目符号 2"/>
    <w:basedOn w:val="28"/>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8">
    <w:name w:val="EB_表格"/>
    <w:basedOn w:val="1"/>
    <w:qFormat/>
    <w:uiPriority w:val="99"/>
    <w:pPr>
      <w:adjustRightInd/>
      <w:spacing w:line="300" w:lineRule="auto"/>
      <w:jc w:val="center"/>
    </w:pPr>
  </w:style>
  <w:style w:type="paragraph" w:customStyle="1" w:styleId="639">
    <w:name w:val="_Style 6"/>
    <w:basedOn w:val="1"/>
    <w:qFormat/>
    <w:uiPriority w:val="99"/>
    <w:pPr>
      <w:adjustRightInd/>
      <w:ind w:firstLine="420" w:firstLineChars="200"/>
    </w:pPr>
    <w:rPr>
      <w:rFonts w:eastAsia="仿宋_GB2312"/>
      <w:sz w:val="28"/>
    </w:rPr>
  </w:style>
  <w:style w:type="paragraph" w:customStyle="1" w:styleId="640">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1">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2">
    <w:name w:val="!大节"/>
    <w:basedOn w:val="3"/>
    <w:qFormat/>
    <w:uiPriority w:val="99"/>
    <w:pPr>
      <w:spacing w:before="260" w:after="260" w:line="415" w:lineRule="auto"/>
      <w:ind w:left="420" w:hanging="420"/>
    </w:pPr>
    <w:rPr>
      <w:rFonts w:ascii="Arial" w:hAnsi="Arial" w:eastAsia="微软雅黑"/>
      <w:lang w:val="en-US"/>
    </w:rPr>
  </w:style>
  <w:style w:type="paragraph" w:customStyle="1" w:styleId="643">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4">
    <w:name w:val="正文表标题"/>
    <w:next w:val="645"/>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5">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6">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7">
    <w:name w:val="trademark"/>
    <w:qFormat/>
    <w:uiPriority w:val="99"/>
    <w:pPr>
      <w:spacing w:after="60"/>
    </w:pPr>
    <w:rPr>
      <w:rFonts w:ascii="Futura Bk" w:hAnsi="Futura Bk" w:eastAsia="宋体" w:cs="Times New Roman"/>
      <w:kern w:val="0"/>
      <w:sz w:val="15"/>
      <w:szCs w:val="20"/>
      <w:lang w:val="en-US" w:eastAsia="en-US" w:bidi="ar-SA"/>
    </w:rPr>
  </w:style>
  <w:style w:type="paragraph" w:customStyle="1" w:styleId="648">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qFormat/>
    <w:uiPriority w:val="99"/>
    <w:rPr>
      <w:rFonts w:ascii="仿宋_GB2312" w:eastAsia="仿宋_GB2312"/>
      <w:b/>
      <w:sz w:val="32"/>
      <w:szCs w:val="20"/>
    </w:rPr>
  </w:style>
  <w:style w:type="paragraph" w:customStyle="1" w:styleId="650">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1">
    <w:name w:val="Char1 Char Char Char1"/>
    <w:basedOn w:val="1"/>
    <w:qFormat/>
    <w:uiPriority w:val="99"/>
    <w:pPr>
      <w:adjustRightInd/>
      <w:ind w:firstLine="200" w:firstLineChars="200"/>
    </w:pPr>
    <w:rPr>
      <w:rFonts w:ascii="Tahoma" w:hAnsi="Tahoma"/>
      <w:sz w:val="24"/>
      <w:szCs w:val="20"/>
    </w:rPr>
  </w:style>
  <w:style w:type="paragraph" w:customStyle="1" w:styleId="652">
    <w:name w:val="a1"/>
    <w:basedOn w:val="1"/>
    <w:qFormat/>
    <w:uiPriority w:val="99"/>
    <w:pPr>
      <w:widowControl/>
      <w:spacing w:line="300" w:lineRule="atLeast"/>
      <w:jc w:val="left"/>
    </w:pPr>
    <w:rPr>
      <w:rFonts w:ascii="宋体" w:hAnsi="宋体"/>
      <w:kern w:val="0"/>
      <w:sz w:val="18"/>
      <w:szCs w:val="20"/>
    </w:rPr>
  </w:style>
  <w:style w:type="paragraph" w:customStyle="1" w:styleId="653">
    <w:name w:val="样式7"/>
    <w:basedOn w:val="654"/>
    <w:next w:val="1"/>
    <w:qFormat/>
    <w:uiPriority w:val="99"/>
    <w:pPr>
      <w:spacing w:afterLines="50"/>
      <w:jc w:val="left"/>
      <w:outlineLvl w:val="3"/>
    </w:pPr>
    <w:rPr>
      <w:sz w:val="24"/>
      <w:szCs w:val="24"/>
    </w:rPr>
  </w:style>
  <w:style w:type="paragraph" w:customStyle="1" w:styleId="654">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6">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7">
    <w:name w:val="样式 样式2 + 左侧:  1 字符 右侧:  1 字符"/>
    <w:basedOn w:val="467"/>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qFormat/>
    <w:uiPriority w:val="99"/>
    <w:pPr>
      <w:adjustRightInd/>
    </w:pPr>
    <w:rPr>
      <w:rFonts w:ascii="Tahoma" w:hAnsi="Tahoma"/>
      <w:sz w:val="24"/>
      <w:szCs w:val="20"/>
    </w:rPr>
  </w:style>
  <w:style w:type="paragraph" w:customStyle="1" w:styleId="659">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645"/>
    <w:qFormat/>
    <w:uiPriority w:val="99"/>
    <w:pPr>
      <w:tabs>
        <w:tab w:val="left" w:pos="1260"/>
        <w:tab w:val="left" w:pos="1680"/>
        <w:tab w:val="left" w:pos="2100"/>
        <w:tab w:val="left" w:pos="2520"/>
      </w:tabs>
      <w:ind w:left="2520"/>
      <w:outlineLvl w:val="4"/>
    </w:pPr>
  </w:style>
  <w:style w:type="paragraph" w:customStyle="1" w:styleId="661">
    <w:name w:val="二级条标题"/>
    <w:basedOn w:val="662"/>
    <w:next w:val="645"/>
    <w:qFormat/>
    <w:uiPriority w:val="99"/>
    <w:pPr>
      <w:tabs>
        <w:tab w:val="left" w:pos="1260"/>
        <w:tab w:val="left" w:pos="1680"/>
        <w:tab w:val="left" w:pos="2100"/>
      </w:tabs>
      <w:ind w:left="0"/>
      <w:outlineLvl w:val="3"/>
    </w:pPr>
  </w:style>
  <w:style w:type="paragraph" w:customStyle="1" w:styleId="662">
    <w:name w:val="一级条标题"/>
    <w:basedOn w:val="663"/>
    <w:next w:val="645"/>
    <w:qFormat/>
    <w:uiPriority w:val="99"/>
    <w:pPr>
      <w:tabs>
        <w:tab w:val="left" w:pos="1260"/>
        <w:tab w:val="left" w:pos="1680"/>
      </w:tabs>
      <w:spacing w:beforeLines="0" w:afterLines="0"/>
      <w:ind w:left="1680"/>
      <w:outlineLvl w:val="2"/>
    </w:pPr>
  </w:style>
  <w:style w:type="paragraph" w:customStyle="1" w:styleId="663">
    <w:name w:val="章标题"/>
    <w:next w:val="645"/>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4">
    <w:name w:val="数字标题2"/>
    <w:basedOn w:val="3"/>
    <w:next w:val="1"/>
    <w:qFormat/>
    <w:uiPriority w:val="99"/>
    <w:pPr>
      <w:tabs>
        <w:tab w:val="left" w:pos="480"/>
      </w:tabs>
      <w:ind w:left="480" w:hanging="480"/>
    </w:pPr>
    <w:rPr>
      <w:rFonts w:ascii="Times New Roman" w:eastAsia="宋体"/>
      <w:i/>
      <w:sz w:val="36"/>
      <w:szCs w:val="36"/>
      <w:lang w:val="en-US"/>
    </w:rPr>
  </w:style>
  <w:style w:type="paragraph" w:customStyle="1" w:styleId="665">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2"/>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7">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2"/>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0">
    <w:name w:val="正文 项目2"/>
    <w:basedOn w:val="671"/>
    <w:qFormat/>
    <w:uiPriority w:val="99"/>
    <w:pPr>
      <w:tabs>
        <w:tab w:val="left" w:pos="840"/>
      </w:tabs>
      <w:spacing w:after="0"/>
      <w:ind w:left="900"/>
    </w:pPr>
  </w:style>
  <w:style w:type="paragraph" w:customStyle="1" w:styleId="671">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qFormat/>
    <w:uiPriority w:val="99"/>
    <w:pPr>
      <w:widowControl/>
      <w:adjustRightInd/>
      <w:ind w:left="720" w:hanging="720"/>
    </w:pPr>
    <w:rPr>
      <w:color w:val="000000"/>
      <w:kern w:val="0"/>
      <w:sz w:val="24"/>
      <w:szCs w:val="20"/>
      <w:lang w:val="en-GB"/>
    </w:rPr>
  </w:style>
  <w:style w:type="paragraph" w:customStyle="1" w:styleId="673">
    <w:name w:val="表1"/>
    <w:basedOn w:val="1"/>
    <w:qFormat/>
    <w:uiPriority w:val="99"/>
    <w:pPr>
      <w:tabs>
        <w:tab w:val="left" w:pos="703"/>
      </w:tabs>
      <w:adjustRightInd/>
      <w:spacing w:line="360" w:lineRule="auto"/>
      <w:ind w:left="703"/>
      <w:jc w:val="center"/>
    </w:pPr>
  </w:style>
  <w:style w:type="paragraph" w:customStyle="1" w:styleId="674">
    <w:name w:val="_Style 27"/>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5">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6">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7">
    <w:name w:val="2级标题"/>
    <w:basedOn w:val="678"/>
    <w:qFormat/>
    <w:uiPriority w:val="99"/>
    <w:pPr>
      <w:jc w:val="left"/>
      <w:outlineLvl w:val="1"/>
    </w:pPr>
    <w:rPr>
      <w:rFonts w:ascii="Times New Roman" w:hAnsi="Times New Roman" w:eastAsia="仿宋"/>
      <w:sz w:val="30"/>
    </w:rPr>
  </w:style>
  <w:style w:type="paragraph" w:customStyle="1" w:styleId="678">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79">
    <w:name w:val="正文 New New New New"/>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0">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1">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2">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3">
    <w:name w:val="bullet"/>
    <w:basedOn w:val="1"/>
    <w:qFormat/>
    <w:uiPriority w:val="99"/>
    <w:pPr>
      <w:tabs>
        <w:tab w:val="left" w:pos="840"/>
      </w:tabs>
      <w:adjustRightInd/>
      <w:ind w:left="840" w:hanging="420"/>
    </w:pPr>
  </w:style>
  <w:style w:type="paragraph" w:customStyle="1" w:styleId="684">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5">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6">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7">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8">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89">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0">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1">
    <w:name w:val="MM Topic 4"/>
    <w:basedOn w:val="7"/>
    <w:qFormat/>
    <w:uiPriority w:val="99"/>
    <w:pPr>
      <w:tabs>
        <w:tab w:val="left" w:pos="2100"/>
      </w:tabs>
      <w:adjustRightInd/>
      <w:ind w:left="2100" w:hanging="420"/>
    </w:pPr>
    <w:rPr>
      <w:lang w:val="en-US"/>
    </w:rPr>
  </w:style>
  <w:style w:type="paragraph" w:customStyle="1" w:styleId="692">
    <w:name w:val="Char11"/>
    <w:basedOn w:val="1"/>
    <w:qFormat/>
    <w:uiPriority w:val="99"/>
    <w:pPr>
      <w:tabs>
        <w:tab w:val="left" w:pos="432"/>
      </w:tabs>
      <w:adjustRightInd/>
      <w:spacing w:beforeLines="50" w:afterLines="50"/>
      <w:ind w:left="432" w:hanging="432" w:firstLineChars="200"/>
    </w:pPr>
    <w:rPr>
      <w:sz w:val="24"/>
    </w:rPr>
  </w:style>
  <w:style w:type="paragraph" w:customStyle="1" w:styleId="693">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4">
    <w:name w:val="Char Char11 Char Char Char Char Char Char Char Char Char1"/>
    <w:basedOn w:val="1"/>
    <w:qFormat/>
    <w:uiPriority w:val="99"/>
    <w:pPr>
      <w:spacing w:line="360" w:lineRule="auto"/>
    </w:pPr>
    <w:rPr>
      <w:szCs w:val="20"/>
    </w:rPr>
  </w:style>
  <w:style w:type="paragraph" w:customStyle="1" w:styleId="695">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6">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7">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8">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9">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0">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1">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2">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3">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4">
    <w:name w:val="单元格居中"/>
    <w:basedOn w:val="1"/>
    <w:qFormat/>
    <w:uiPriority w:val="99"/>
    <w:pPr>
      <w:adjustRightInd/>
      <w:spacing w:line="360" w:lineRule="auto"/>
      <w:jc w:val="center"/>
    </w:pPr>
    <w:rPr>
      <w:sz w:val="24"/>
    </w:rPr>
  </w:style>
  <w:style w:type="paragraph" w:customStyle="1" w:styleId="705">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6">
    <w:name w:val="Char Char Char Char Char Char Char1"/>
    <w:basedOn w:val="1"/>
    <w:qFormat/>
    <w:uiPriority w:val="99"/>
    <w:rPr>
      <w:rFonts w:ascii="仿宋_GB2312" w:eastAsia="仿宋_GB2312"/>
      <w:b/>
      <w:sz w:val="32"/>
      <w:szCs w:val="32"/>
    </w:rPr>
  </w:style>
  <w:style w:type="paragraph" w:customStyle="1" w:styleId="707">
    <w:name w:val="正文缩进1"/>
    <w:basedOn w:val="1"/>
    <w:next w:val="5"/>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8">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09">
    <w:name w:val="Char3 Char Char Char11"/>
    <w:basedOn w:val="1"/>
    <w:qFormat/>
    <w:uiPriority w:val="99"/>
    <w:pPr>
      <w:widowControl/>
      <w:adjustRightInd/>
      <w:spacing w:after="160" w:line="240" w:lineRule="exact"/>
      <w:jc w:val="left"/>
    </w:pPr>
    <w:rPr>
      <w:szCs w:val="20"/>
    </w:rPr>
  </w:style>
  <w:style w:type="paragraph" w:customStyle="1" w:styleId="710">
    <w:name w:val="Char Char1121"/>
    <w:basedOn w:val="1"/>
    <w:qFormat/>
    <w:uiPriority w:val="99"/>
    <w:pPr>
      <w:spacing w:line="360" w:lineRule="auto"/>
    </w:pPr>
    <w:rPr>
      <w:szCs w:val="20"/>
    </w:rPr>
  </w:style>
  <w:style w:type="paragraph" w:customStyle="1" w:styleId="711">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2">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3">
    <w:name w:val="Normal0"/>
    <w:qFormat/>
    <w:uiPriority w:val="99"/>
    <w:rPr>
      <w:rFonts w:ascii="Times New Roman" w:hAnsi="Times New Roman" w:eastAsia="宋体" w:cs="Times New Roman"/>
      <w:kern w:val="0"/>
      <w:sz w:val="20"/>
      <w:szCs w:val="20"/>
      <w:lang w:val="en-US" w:eastAsia="en-US" w:bidi="ar-SA"/>
    </w:rPr>
  </w:style>
  <w:style w:type="paragraph" w:customStyle="1" w:styleId="714">
    <w:name w:val="带编号样式"/>
    <w:basedOn w:val="633"/>
    <w:qFormat/>
    <w:uiPriority w:val="99"/>
    <w:pPr>
      <w:tabs>
        <w:tab w:val="left" w:pos="840"/>
      </w:tabs>
      <w:snapToGrid w:val="0"/>
      <w:ind w:left="840" w:hanging="420" w:firstLineChars="0"/>
    </w:pPr>
    <w:rPr>
      <w:rFonts w:ascii="仿宋_GB2312" w:eastAsia="仿宋_GB2312"/>
      <w:color w:val="000000"/>
    </w:rPr>
  </w:style>
  <w:style w:type="paragraph" w:customStyle="1" w:styleId="715">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6">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7">
    <w:name w:val="封面"/>
    <w:basedOn w:val="1"/>
    <w:qFormat/>
    <w:uiPriority w:val="99"/>
    <w:pPr>
      <w:spacing w:line="360" w:lineRule="atLeast"/>
      <w:jc w:val="right"/>
      <w:textAlignment w:val="baseline"/>
    </w:pPr>
    <w:rPr>
      <w:rFonts w:ascii="Symbol" w:hAnsi="Symbol"/>
      <w:kern w:val="0"/>
      <w:szCs w:val="20"/>
    </w:rPr>
  </w:style>
  <w:style w:type="paragraph" w:customStyle="1" w:styleId="718">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9">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0">
    <w:name w:val="默认段落字体 Para Char Char Char1 Char"/>
    <w:basedOn w:val="1"/>
    <w:qFormat/>
    <w:uiPriority w:val="99"/>
    <w:pPr>
      <w:spacing w:line="240" w:lineRule="atLeast"/>
      <w:ind w:left="420" w:firstLine="420"/>
    </w:pPr>
    <w:rPr>
      <w:sz w:val="24"/>
    </w:rPr>
  </w:style>
  <w:style w:type="paragraph" w:customStyle="1" w:styleId="721">
    <w:name w:val="WW-正文文字缩进 2"/>
    <w:basedOn w:val="1"/>
    <w:qFormat/>
    <w:uiPriority w:val="99"/>
    <w:pPr>
      <w:suppressAutoHyphens/>
      <w:adjustRightInd/>
      <w:ind w:firstLine="420"/>
    </w:pPr>
    <w:rPr>
      <w:kern w:val="1"/>
      <w:szCs w:val="20"/>
    </w:rPr>
  </w:style>
  <w:style w:type="paragraph" w:customStyle="1" w:styleId="722">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3">
    <w:name w:val="样式 标题 2 + 四号"/>
    <w:basedOn w:val="3"/>
    <w:qFormat/>
    <w:uiPriority w:val="99"/>
    <w:pPr>
      <w:spacing w:before="120" w:after="120"/>
      <w:ind w:left="0" w:firstLine="0"/>
      <w:jc w:val="both"/>
    </w:pPr>
    <w:rPr>
      <w:rFonts w:ascii="宋体" w:hAnsi="Arial" w:eastAsia="宋体"/>
      <w:sz w:val="28"/>
      <w:lang w:val="en-US"/>
    </w:rPr>
  </w:style>
  <w:style w:type="paragraph" w:customStyle="1" w:styleId="724">
    <w:name w:val="有符号正文"/>
    <w:basedOn w:val="1"/>
    <w:qFormat/>
    <w:uiPriority w:val="99"/>
    <w:pPr>
      <w:adjustRightInd/>
      <w:spacing w:line="400" w:lineRule="exact"/>
      <w:ind w:firstLine="200" w:firstLineChars="200"/>
    </w:pPr>
    <w:rPr>
      <w:rFonts w:ascii="Arial" w:hAnsi="Arial"/>
    </w:rPr>
  </w:style>
  <w:style w:type="paragraph" w:customStyle="1" w:styleId="725">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6">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7">
    <w:name w:val="4"/>
    <w:basedOn w:val="1"/>
    <w:next w:val="37"/>
    <w:qFormat/>
    <w:uiPriority w:val="99"/>
    <w:pPr>
      <w:spacing w:after="120" w:line="480" w:lineRule="auto"/>
      <w:ind w:left="420" w:leftChars="200"/>
    </w:pPr>
    <w:rPr>
      <w:sz w:val="24"/>
      <w:szCs w:val="20"/>
    </w:rPr>
  </w:style>
  <w:style w:type="paragraph" w:customStyle="1" w:styleId="728">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9">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0">
    <w:name w:val="样式 标题 3H3 + 两端对齐"/>
    <w:basedOn w:val="6"/>
    <w:qFormat/>
    <w:uiPriority w:val="99"/>
    <w:pPr>
      <w:keepLines w:val="0"/>
      <w:spacing w:before="0" w:after="0" w:line="240" w:lineRule="auto"/>
      <w:jc w:val="left"/>
    </w:pPr>
    <w:rPr>
      <w:rFonts w:cs="宋体"/>
      <w:sz w:val="21"/>
      <w:szCs w:val="20"/>
    </w:rPr>
  </w:style>
  <w:style w:type="paragraph" w:customStyle="1" w:styleId="731">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2">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3">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4">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5">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6">
    <w:name w:val="Char Char1 Char Char Char"/>
    <w:basedOn w:val="1"/>
    <w:qFormat/>
    <w:uiPriority w:val="99"/>
    <w:rPr>
      <w:rFonts w:ascii="仿宋_GB2312" w:eastAsia="仿宋_GB2312"/>
      <w:b/>
      <w:sz w:val="32"/>
      <w:szCs w:val="20"/>
    </w:rPr>
  </w:style>
  <w:style w:type="paragraph" w:customStyle="1" w:styleId="737">
    <w:name w:val="表格题注"/>
    <w:next w:val="1"/>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38">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39">
    <w:name w:val="Picture"/>
    <w:basedOn w:val="1"/>
    <w:next w:val="17"/>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0">
    <w:name w:val="Char Char1 Char Char Char2"/>
    <w:basedOn w:val="1"/>
    <w:qFormat/>
    <w:uiPriority w:val="99"/>
    <w:rPr>
      <w:rFonts w:ascii="仿宋_GB2312" w:eastAsia="仿宋_GB2312"/>
      <w:b/>
      <w:sz w:val="32"/>
      <w:szCs w:val="32"/>
    </w:rPr>
  </w:style>
  <w:style w:type="paragraph" w:customStyle="1" w:styleId="741">
    <w:name w:val="Char3 Char Char Char1"/>
    <w:basedOn w:val="1"/>
    <w:qFormat/>
    <w:uiPriority w:val="99"/>
    <w:pPr>
      <w:widowControl/>
      <w:adjustRightInd/>
      <w:spacing w:after="160" w:line="240" w:lineRule="exact"/>
      <w:jc w:val="left"/>
    </w:pPr>
    <w:rPr>
      <w:szCs w:val="20"/>
    </w:rPr>
  </w:style>
  <w:style w:type="paragraph" w:customStyle="1" w:styleId="742">
    <w:name w:val="Char1 Char Char Char21"/>
    <w:basedOn w:val="1"/>
    <w:qFormat/>
    <w:uiPriority w:val="99"/>
    <w:rPr>
      <w:rFonts w:ascii="Tahoma" w:hAnsi="Tahoma"/>
      <w:sz w:val="24"/>
      <w:szCs w:val="20"/>
    </w:rPr>
  </w:style>
  <w:style w:type="paragraph" w:customStyle="1" w:styleId="743">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4">
    <w:name w:val="正文（标题三）"/>
    <w:basedOn w:val="1"/>
    <w:qFormat/>
    <w:uiPriority w:val="99"/>
    <w:pPr>
      <w:spacing w:line="360" w:lineRule="auto"/>
      <w:ind w:firstLine="200" w:firstLineChars="200"/>
    </w:pPr>
    <w:rPr>
      <w:sz w:val="24"/>
    </w:rPr>
  </w:style>
  <w:style w:type="paragraph" w:customStyle="1" w:styleId="745">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6">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7">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8">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9">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50">
    <w:name w:val="Char1 Char Char Char4"/>
    <w:basedOn w:val="1"/>
    <w:qFormat/>
    <w:uiPriority w:val="99"/>
    <w:pPr>
      <w:adjustRightInd/>
      <w:ind w:firstLine="200" w:firstLineChars="200"/>
    </w:pPr>
    <w:rPr>
      <w:rFonts w:ascii="Tahoma" w:hAnsi="Tahoma"/>
      <w:sz w:val="24"/>
      <w:szCs w:val="20"/>
    </w:rPr>
  </w:style>
  <w:style w:type="paragraph" w:customStyle="1" w:styleId="751">
    <w:name w:val="_标题2"/>
    <w:basedOn w:val="718"/>
    <w:next w:val="718"/>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2">
    <w:name w:val="样式1 + (中宋体"/>
    <w:basedOn w:val="729"/>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3">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4">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5">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6">
    <w:name w:val="四号　首行缩进"/>
    <w:basedOn w:val="1"/>
    <w:qFormat/>
    <w:uiPriority w:val="99"/>
    <w:pPr>
      <w:adjustRightInd/>
      <w:spacing w:line="360" w:lineRule="auto"/>
    </w:pPr>
    <w:rPr>
      <w:rFonts w:ascii="宋体" w:hAnsi="宋体"/>
      <w:szCs w:val="20"/>
    </w:rPr>
  </w:style>
  <w:style w:type="paragraph" w:customStyle="1" w:styleId="757">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8">
    <w:name w:val="Char Char Char Char Char Char Char Char Char Char Char1 Char"/>
    <w:basedOn w:val="1"/>
    <w:qFormat/>
    <w:uiPriority w:val="99"/>
    <w:pPr>
      <w:adjustRightInd/>
    </w:pPr>
    <w:rPr>
      <w:rFonts w:ascii="Tahoma" w:hAnsi="Tahoma"/>
      <w:sz w:val="24"/>
    </w:rPr>
  </w:style>
  <w:style w:type="paragraph" w:customStyle="1" w:styleId="759">
    <w:name w:val="Char Char Char Char11"/>
    <w:basedOn w:val="1"/>
    <w:qFormat/>
    <w:uiPriority w:val="99"/>
    <w:rPr>
      <w:rFonts w:ascii="Tahoma" w:hAnsi="Tahoma"/>
      <w:sz w:val="24"/>
      <w:szCs w:val="20"/>
    </w:rPr>
  </w:style>
  <w:style w:type="paragraph" w:customStyle="1" w:styleId="760">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1">
    <w:name w:val="Char Char Char Char"/>
    <w:basedOn w:val="1"/>
    <w:qFormat/>
    <w:uiPriority w:val="99"/>
    <w:rPr>
      <w:rFonts w:ascii="Tahoma" w:hAnsi="Tahoma"/>
      <w:sz w:val="24"/>
      <w:szCs w:val="20"/>
    </w:rPr>
  </w:style>
  <w:style w:type="paragraph" w:customStyle="1" w:styleId="762">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3">
    <w:name w:val="Char19"/>
    <w:basedOn w:val="1"/>
    <w:qFormat/>
    <w:uiPriority w:val="99"/>
    <w:pPr>
      <w:adjustRightInd/>
    </w:pPr>
    <w:rPr>
      <w:szCs w:val="20"/>
    </w:rPr>
  </w:style>
  <w:style w:type="paragraph" w:customStyle="1" w:styleId="764">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5">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6">
    <w:name w:val="_Style 5"/>
    <w:basedOn w:val="1"/>
    <w:qFormat/>
    <w:uiPriority w:val="99"/>
    <w:pPr>
      <w:adjustRightInd/>
      <w:ind w:firstLine="420" w:firstLineChars="200"/>
    </w:pPr>
    <w:rPr>
      <w:rFonts w:eastAsia="仿宋_GB2312"/>
      <w:sz w:val="28"/>
    </w:rPr>
  </w:style>
  <w:style w:type="paragraph" w:customStyle="1" w:styleId="767">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8">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69">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0">
    <w:name w:val="标书表格字体格式"/>
    <w:next w:val="764"/>
    <w:qFormat/>
    <w:uiPriority w:val="99"/>
    <w:rPr>
      <w:rFonts w:ascii="Times New Roman" w:hAnsi="Times New Roman" w:eastAsia="宋体" w:cs="Times New Roman"/>
      <w:kern w:val="2"/>
      <w:sz w:val="21"/>
      <w:szCs w:val="24"/>
      <w:lang w:val="en-US" w:eastAsia="zh-CN" w:bidi="ar-SA"/>
    </w:rPr>
  </w:style>
  <w:style w:type="paragraph" w:customStyle="1" w:styleId="771">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2">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3">
    <w:name w:val="修订3"/>
    <w:qFormat/>
    <w:uiPriority w:val="99"/>
    <w:rPr>
      <w:rFonts w:ascii="Times New Roman" w:hAnsi="Times New Roman" w:eastAsia="宋体" w:cs="Times New Roman"/>
      <w:kern w:val="2"/>
      <w:sz w:val="21"/>
      <w:szCs w:val="20"/>
      <w:lang w:val="en-US" w:eastAsia="zh-CN" w:bidi="ar-SA"/>
    </w:rPr>
  </w:style>
  <w:style w:type="paragraph" w:customStyle="1" w:styleId="774">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5">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6">
    <w:name w:val="表文字"/>
    <w:qFormat/>
    <w:uiPriority w:val="99"/>
    <w:rPr>
      <w:rFonts w:ascii="宋体" w:hAnsi="Times New Roman" w:eastAsia="宋体" w:cs="Times New Roman"/>
      <w:kern w:val="2"/>
      <w:sz w:val="20"/>
      <w:szCs w:val="20"/>
      <w:lang w:val="en-US" w:eastAsia="zh-CN" w:bidi="ar-SA"/>
    </w:rPr>
  </w:style>
  <w:style w:type="paragraph" w:customStyle="1" w:styleId="777">
    <w:name w:val="MM Title"/>
    <w:basedOn w:val="59"/>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8">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9">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80">
    <w:name w:val="Char Char Char Char Char Char Char Char2"/>
    <w:basedOn w:val="1"/>
    <w:qFormat/>
    <w:uiPriority w:val="99"/>
    <w:pPr>
      <w:tabs>
        <w:tab w:val="left" w:pos="360"/>
      </w:tabs>
    </w:pPr>
    <w:rPr>
      <w:sz w:val="24"/>
      <w:szCs w:val="20"/>
    </w:rPr>
  </w:style>
  <w:style w:type="paragraph" w:customStyle="1" w:styleId="781">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2">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3">
    <w:name w:val="中文标题 3"/>
    <w:basedOn w:val="5"/>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4">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5">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6">
    <w:name w:val="正文－恩普"/>
    <w:basedOn w:val="4"/>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7">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8">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9">
    <w:name w:val="p0"/>
    <w:basedOn w:val="1"/>
    <w:qFormat/>
    <w:uiPriority w:val="99"/>
    <w:pPr>
      <w:widowControl/>
      <w:adjustRightInd/>
    </w:pPr>
    <w:rPr>
      <w:kern w:val="0"/>
      <w:szCs w:val="21"/>
    </w:rPr>
  </w:style>
  <w:style w:type="paragraph" w:customStyle="1" w:styleId="790">
    <w:name w:val="Char6"/>
    <w:basedOn w:val="1"/>
    <w:qFormat/>
    <w:uiPriority w:val="99"/>
    <w:rPr>
      <w:rFonts w:ascii="仿宋_GB2312" w:eastAsia="仿宋_GB2312"/>
      <w:b/>
      <w:sz w:val="32"/>
      <w:szCs w:val="32"/>
    </w:rPr>
  </w:style>
  <w:style w:type="paragraph" w:customStyle="1" w:styleId="791">
    <w:name w:val="Char111"/>
    <w:basedOn w:val="1"/>
    <w:qFormat/>
    <w:uiPriority w:val="99"/>
    <w:rPr>
      <w:rFonts w:ascii="仿宋_GB2312" w:eastAsia="仿宋_GB2312"/>
      <w:b/>
      <w:sz w:val="32"/>
      <w:szCs w:val="32"/>
    </w:rPr>
  </w:style>
  <w:style w:type="paragraph" w:customStyle="1" w:styleId="792">
    <w:name w:val="标题3"/>
    <w:basedOn w:val="6"/>
    <w:next w:val="53"/>
    <w:qFormat/>
    <w:uiPriority w:val="99"/>
    <w:pPr>
      <w:tabs>
        <w:tab w:val="clear" w:pos="900"/>
      </w:tabs>
      <w:spacing w:after="0" w:line="360" w:lineRule="auto"/>
    </w:pPr>
    <w:rPr>
      <w:rFonts w:ascii="仿宋" w:hAnsi="仿宋" w:eastAsia="仿宋" w:cs="仿宋"/>
    </w:rPr>
  </w:style>
  <w:style w:type="paragraph" w:customStyle="1" w:styleId="793">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4">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5">
    <w:name w:val="Char1 Char Char Char2"/>
    <w:basedOn w:val="1"/>
    <w:qFormat/>
    <w:uiPriority w:val="99"/>
    <w:pPr>
      <w:adjustRightInd/>
      <w:ind w:firstLine="200" w:firstLineChars="200"/>
    </w:pPr>
    <w:rPr>
      <w:rFonts w:ascii="Tahoma" w:hAnsi="Tahoma"/>
      <w:sz w:val="24"/>
      <w:szCs w:val="20"/>
    </w:rPr>
  </w:style>
  <w:style w:type="paragraph" w:customStyle="1" w:styleId="796">
    <w:name w:val="列出段落1"/>
    <w:basedOn w:val="1"/>
    <w:qFormat/>
    <w:uiPriority w:val="99"/>
    <w:pPr>
      <w:adjustRightInd/>
      <w:spacing w:line="360" w:lineRule="auto"/>
      <w:ind w:firstLine="420" w:firstLineChars="200"/>
    </w:pPr>
    <w:rPr>
      <w:rFonts w:ascii="Calibri" w:hAnsi="Calibri"/>
      <w:sz w:val="24"/>
      <w:szCs w:val="22"/>
    </w:rPr>
  </w:style>
  <w:style w:type="paragraph" w:customStyle="1" w:styleId="797">
    <w:name w:val="样式 标题 1 + 黑色 段前: 0.5 行 段后: 0.5 行1"/>
    <w:basedOn w:val="2"/>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8">
    <w:name w:val="Char Char Char Char Char Char Char2"/>
    <w:basedOn w:val="1"/>
    <w:qFormat/>
    <w:uiPriority w:val="99"/>
    <w:rPr>
      <w:rFonts w:ascii="仿宋_GB2312" w:eastAsia="仿宋_GB2312"/>
      <w:b/>
      <w:sz w:val="32"/>
      <w:szCs w:val="32"/>
    </w:rPr>
  </w:style>
  <w:style w:type="paragraph" w:customStyle="1" w:styleId="799">
    <w:name w:val="五级条标题"/>
    <w:basedOn w:val="800"/>
    <w:next w:val="645"/>
    <w:qFormat/>
    <w:uiPriority w:val="99"/>
    <w:pPr>
      <w:tabs>
        <w:tab w:val="left" w:pos="1260"/>
        <w:tab w:val="left" w:pos="1680"/>
        <w:tab w:val="left" w:pos="2100"/>
        <w:tab w:val="left" w:pos="2940"/>
        <w:tab w:val="left" w:pos="3360"/>
      </w:tabs>
      <w:ind w:left="3360"/>
      <w:outlineLvl w:val="6"/>
    </w:pPr>
  </w:style>
  <w:style w:type="paragraph" w:customStyle="1" w:styleId="800">
    <w:name w:val="四级条标题"/>
    <w:basedOn w:val="660"/>
    <w:next w:val="645"/>
    <w:qFormat/>
    <w:uiPriority w:val="99"/>
    <w:pPr>
      <w:tabs>
        <w:tab w:val="left" w:pos="2940"/>
        <w:tab w:val="clear" w:pos="2520"/>
      </w:tabs>
      <w:ind w:left="2940"/>
      <w:outlineLvl w:val="5"/>
    </w:pPr>
  </w:style>
  <w:style w:type="paragraph" w:customStyle="1" w:styleId="801">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2">
    <w:name w:val="Char23"/>
    <w:basedOn w:val="1"/>
    <w:qFormat/>
    <w:uiPriority w:val="99"/>
    <w:rPr>
      <w:rFonts w:ascii="仿宋_GB2312" w:eastAsia="仿宋_GB2312"/>
      <w:b/>
      <w:sz w:val="32"/>
      <w:szCs w:val="32"/>
    </w:rPr>
  </w:style>
  <w:style w:type="paragraph" w:customStyle="1" w:styleId="803">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4">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5">
    <w:name w:val="首行缩进"/>
    <w:basedOn w:val="1"/>
    <w:qFormat/>
    <w:uiPriority w:val="99"/>
    <w:pPr>
      <w:spacing w:line="360" w:lineRule="auto"/>
      <w:ind w:firstLine="480" w:firstLineChars="200"/>
    </w:pPr>
    <w:rPr>
      <w:rFonts w:ascii="宋体"/>
      <w:sz w:val="24"/>
      <w:szCs w:val="20"/>
    </w:rPr>
  </w:style>
  <w:style w:type="paragraph" w:customStyle="1" w:styleId="806">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7">
    <w:name w:val="单元格左对齐"/>
    <w:basedOn w:val="1"/>
    <w:qFormat/>
    <w:uiPriority w:val="99"/>
    <w:pPr>
      <w:adjustRightInd/>
      <w:spacing w:line="360" w:lineRule="auto"/>
    </w:pPr>
    <w:rPr>
      <w:sz w:val="24"/>
    </w:rPr>
  </w:style>
  <w:style w:type="paragraph" w:customStyle="1" w:styleId="808">
    <w:name w:val="正文主体"/>
    <w:basedOn w:val="630"/>
    <w:qFormat/>
    <w:uiPriority w:val="99"/>
  </w:style>
  <w:style w:type="paragraph" w:customStyle="1" w:styleId="809">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0">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1">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2">
    <w:name w:val="正文（首行缩进2字符）"/>
    <w:basedOn w:val="1"/>
    <w:qFormat/>
    <w:uiPriority w:val="99"/>
    <w:pPr>
      <w:adjustRightInd/>
      <w:spacing w:line="360" w:lineRule="auto"/>
      <w:ind w:firstLine="480" w:firstLineChars="200"/>
    </w:pPr>
    <w:rPr>
      <w:sz w:val="24"/>
      <w:szCs w:val="20"/>
    </w:rPr>
  </w:style>
  <w:style w:type="paragraph" w:customStyle="1" w:styleId="813">
    <w:name w:val="P1"/>
    <w:basedOn w:val="1"/>
    <w:qFormat/>
    <w:uiPriority w:val="99"/>
    <w:pPr>
      <w:adjustRightInd/>
      <w:spacing w:line="288" w:lineRule="auto"/>
      <w:ind w:firstLine="425" w:firstLineChars="200"/>
    </w:pPr>
  </w:style>
  <w:style w:type="paragraph" w:customStyle="1" w:styleId="814">
    <w:name w:val="列表内容"/>
    <w:basedOn w:val="1"/>
    <w:next w:val="1"/>
    <w:qFormat/>
    <w:uiPriority w:val="99"/>
    <w:pPr>
      <w:widowControl/>
      <w:tabs>
        <w:tab w:val="left" w:pos="840"/>
      </w:tabs>
      <w:ind w:left="840" w:hanging="420"/>
      <w:jc w:val="left"/>
    </w:pPr>
    <w:rPr>
      <w:kern w:val="0"/>
      <w:sz w:val="18"/>
    </w:rPr>
  </w:style>
  <w:style w:type="paragraph" w:customStyle="1" w:styleId="815">
    <w:name w:val="Char Char11 Char Char Char1"/>
    <w:basedOn w:val="1"/>
    <w:qFormat/>
    <w:uiPriority w:val="99"/>
    <w:pPr>
      <w:spacing w:line="360" w:lineRule="auto"/>
    </w:pPr>
    <w:rPr>
      <w:szCs w:val="20"/>
    </w:rPr>
  </w:style>
  <w:style w:type="paragraph" w:customStyle="1" w:styleId="816">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7">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8">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19">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20">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21">
    <w:name w:val="默认段落字体 Para Char Char Char Char"/>
    <w:basedOn w:val="1"/>
    <w:qFormat/>
    <w:uiPriority w:val="99"/>
    <w:pPr>
      <w:spacing w:line="360" w:lineRule="auto"/>
    </w:pPr>
    <w:rPr>
      <w:szCs w:val="20"/>
    </w:rPr>
  </w:style>
  <w:style w:type="paragraph" w:customStyle="1" w:styleId="822">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3">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4">
    <w:name w:val="Char2 Char Char Char2"/>
    <w:basedOn w:val="1"/>
    <w:qFormat/>
    <w:uiPriority w:val="99"/>
    <w:rPr>
      <w:rFonts w:ascii="仿宋_GB2312" w:eastAsia="仿宋_GB2312"/>
      <w:b/>
      <w:sz w:val="32"/>
      <w:szCs w:val="32"/>
    </w:rPr>
  </w:style>
  <w:style w:type="paragraph" w:customStyle="1" w:styleId="825">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6">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7">
    <w:name w:val="正文 首行缩进:  2 字符 Char"/>
    <w:basedOn w:val="1"/>
    <w:qFormat/>
    <w:uiPriority w:val="99"/>
    <w:pPr>
      <w:adjustRightInd/>
      <w:spacing w:line="360" w:lineRule="auto"/>
      <w:ind w:firstLine="480"/>
    </w:pPr>
    <w:rPr>
      <w:rFonts w:cs="宋体"/>
      <w:sz w:val="24"/>
      <w:szCs w:val="20"/>
    </w:rPr>
  </w:style>
  <w:style w:type="paragraph" w:customStyle="1" w:styleId="828">
    <w:name w:val="Char Char4 Char Char"/>
    <w:basedOn w:val="1"/>
    <w:qFormat/>
    <w:uiPriority w:val="99"/>
    <w:pPr>
      <w:widowControl/>
      <w:adjustRightInd/>
      <w:spacing w:after="160" w:line="240" w:lineRule="exact"/>
      <w:jc w:val="left"/>
    </w:pPr>
  </w:style>
  <w:style w:type="paragraph" w:customStyle="1" w:styleId="829">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0">
    <w:name w:val="Char Char11 Char Char Char2"/>
    <w:basedOn w:val="1"/>
    <w:qFormat/>
    <w:uiPriority w:val="99"/>
    <w:pPr>
      <w:spacing w:line="360" w:lineRule="auto"/>
    </w:pPr>
    <w:rPr>
      <w:szCs w:val="20"/>
    </w:rPr>
  </w:style>
  <w:style w:type="paragraph" w:customStyle="1" w:styleId="831">
    <w:name w:val="9"/>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2">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3">
    <w:name w:val="数字标题4"/>
    <w:basedOn w:val="7"/>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4">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5">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6">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7">
    <w:name w:val="Char311"/>
    <w:basedOn w:val="1"/>
    <w:qFormat/>
    <w:uiPriority w:val="99"/>
    <w:pPr>
      <w:adjustRightInd/>
      <w:ind w:firstLine="200" w:firstLineChars="200"/>
    </w:pPr>
    <w:rPr>
      <w:rFonts w:ascii="Tahoma" w:hAnsi="Tahoma"/>
      <w:sz w:val="24"/>
      <w:szCs w:val="20"/>
    </w:rPr>
  </w:style>
  <w:style w:type="paragraph" w:customStyle="1" w:styleId="838">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9">
    <w:name w:val="dash bullet"/>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0">
    <w:name w:val="正文 内标"/>
    <w:basedOn w:val="755"/>
    <w:qFormat/>
    <w:uiPriority w:val="99"/>
    <w:pPr>
      <w:tabs>
        <w:tab w:val="left" w:pos="0"/>
      </w:tabs>
      <w:ind w:left="900" w:firstLine="0" w:firstLineChars="0"/>
    </w:pPr>
  </w:style>
  <w:style w:type="paragraph" w:customStyle="1" w:styleId="841">
    <w:name w:val="Bulleted List"/>
    <w:basedOn w:val="1"/>
    <w:qFormat/>
    <w:uiPriority w:val="99"/>
    <w:pPr>
      <w:tabs>
        <w:tab w:val="left" w:pos="1260"/>
      </w:tabs>
      <w:adjustRightInd/>
      <w:ind w:left="1260" w:hanging="420"/>
    </w:pPr>
  </w:style>
  <w:style w:type="paragraph" w:customStyle="1" w:styleId="842">
    <w:name w:val="样式 正文文本缩进 2 + 仿宋_GB2312 黑色 行距: 1.5 倍行距"/>
    <w:basedOn w:val="37"/>
    <w:qFormat/>
    <w:uiPriority w:val="99"/>
    <w:pPr>
      <w:adjustRightInd/>
      <w:ind w:firstLine="560" w:firstLineChars="200"/>
      <w:textAlignment w:val="auto"/>
    </w:pPr>
    <w:rPr>
      <w:rFonts w:hAnsi="宋体" w:cs="宋体"/>
      <w:color w:val="000000"/>
      <w:kern w:val="2"/>
      <w:sz w:val="24"/>
    </w:rPr>
  </w:style>
  <w:style w:type="paragraph" w:customStyle="1" w:styleId="843">
    <w:name w:val="样式 左侧:  0.85 厘米"/>
    <w:basedOn w:val="1"/>
    <w:qFormat/>
    <w:uiPriority w:val="99"/>
    <w:pPr>
      <w:adjustRightInd/>
      <w:spacing w:line="360" w:lineRule="auto"/>
    </w:pPr>
    <w:rPr>
      <w:rFonts w:cs="宋体"/>
      <w:sz w:val="24"/>
      <w:szCs w:val="20"/>
    </w:rPr>
  </w:style>
  <w:style w:type="paragraph" w:customStyle="1" w:styleId="844">
    <w:name w:val="Char Char Char Char Char Char Char Char Char Char Char Char1 Char"/>
    <w:basedOn w:val="1"/>
    <w:qFormat/>
    <w:uiPriority w:val="99"/>
    <w:rPr>
      <w:rFonts w:ascii="Tahoma" w:hAnsi="Tahoma" w:cs="仿宋_GB2312"/>
      <w:sz w:val="24"/>
      <w:szCs w:val="20"/>
    </w:rPr>
  </w:style>
  <w:style w:type="paragraph" w:customStyle="1" w:styleId="845">
    <w:name w:val="正文1"/>
    <w:basedOn w:val="31"/>
    <w:qFormat/>
    <w:uiPriority w:val="99"/>
    <w:pPr>
      <w:ind w:left="0" w:leftChars="0" w:firstLine="480" w:firstLineChars="200"/>
    </w:pPr>
    <w:rPr>
      <w:rFonts w:ascii="仿宋_GB2312" w:hAnsi="Courier New" w:eastAsia="仿宋_GB2312"/>
      <w:kern w:val="28"/>
      <w:sz w:val="24"/>
    </w:rPr>
  </w:style>
  <w:style w:type="paragraph" w:customStyle="1" w:styleId="846">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7">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8">
    <w:name w:val="模板普通正文"/>
    <w:basedOn w:val="5"/>
    <w:qFormat/>
    <w:uiPriority w:val="99"/>
    <w:pPr>
      <w:adjustRightInd/>
      <w:spacing w:beforeLines="50" w:after="10" w:line="360" w:lineRule="auto"/>
      <w:ind w:firstLine="175" w:firstLineChars="175"/>
      <w:jc w:val="left"/>
    </w:pPr>
    <w:rPr>
      <w:rFonts w:ascii="Times New Roman" w:hAnsi="Times New Roman"/>
    </w:rPr>
  </w:style>
  <w:style w:type="paragraph" w:customStyle="1" w:styleId="849">
    <w:name w:val="Char Char1 Char Char Char Char Char Char"/>
    <w:basedOn w:val="1"/>
    <w:qFormat/>
    <w:uiPriority w:val="99"/>
    <w:rPr>
      <w:rFonts w:ascii="仿宋_GB2312" w:eastAsia="仿宋_GB2312"/>
      <w:b/>
      <w:sz w:val="32"/>
      <w:szCs w:val="20"/>
    </w:rPr>
  </w:style>
  <w:style w:type="paragraph" w:customStyle="1" w:styleId="850">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1">
    <w:name w:val="Char Char1 Char Char Char Char Char Char2"/>
    <w:basedOn w:val="1"/>
    <w:qFormat/>
    <w:uiPriority w:val="99"/>
    <w:rPr>
      <w:rFonts w:ascii="仿宋_GB2312" w:eastAsia="仿宋_GB2312"/>
      <w:b/>
      <w:sz w:val="32"/>
      <w:szCs w:val="20"/>
    </w:rPr>
  </w:style>
  <w:style w:type="paragraph" w:customStyle="1" w:styleId="852">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3">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4">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5">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6">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7">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8">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59">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0">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1">
    <w:name w:val="Char31"/>
    <w:basedOn w:val="1"/>
    <w:qFormat/>
    <w:uiPriority w:val="99"/>
    <w:pPr>
      <w:adjustRightInd/>
    </w:pPr>
    <w:rPr>
      <w:rFonts w:ascii="仿宋_GB2312" w:eastAsia="仿宋_GB2312"/>
      <w:b/>
      <w:sz w:val="32"/>
      <w:szCs w:val="32"/>
    </w:rPr>
  </w:style>
  <w:style w:type="paragraph" w:customStyle="1" w:styleId="862">
    <w:name w:val="样式 标题 3h33rd level3Heading 3 - oldH3l3CTheading 3Headin..."/>
    <w:basedOn w:val="6"/>
    <w:qFormat/>
    <w:uiPriority w:val="99"/>
    <w:pPr>
      <w:snapToGrid w:val="0"/>
      <w:ind w:left="0" w:firstLine="0"/>
      <w:jc w:val="left"/>
    </w:pPr>
    <w:rPr>
      <w:rFonts w:eastAsia="黑体" w:cs="宋体"/>
      <w:sz w:val="28"/>
      <w:szCs w:val="20"/>
    </w:rPr>
  </w:style>
  <w:style w:type="paragraph" w:customStyle="1" w:styleId="863">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4">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5">
    <w:name w:val="Char Char1"/>
    <w:basedOn w:val="1"/>
    <w:qFormat/>
    <w:uiPriority w:val="99"/>
    <w:pPr>
      <w:widowControl/>
      <w:spacing w:after="160" w:line="240" w:lineRule="exact"/>
      <w:jc w:val="left"/>
    </w:pPr>
    <w:rPr>
      <w:rFonts w:eastAsia="仿宋_GB2312"/>
      <w:sz w:val="28"/>
    </w:rPr>
  </w:style>
  <w:style w:type="paragraph" w:customStyle="1" w:styleId="866">
    <w:name w:val="Char21"/>
    <w:basedOn w:val="1"/>
    <w:qFormat/>
    <w:uiPriority w:val="99"/>
    <w:pPr>
      <w:adjustRightInd/>
      <w:ind w:firstLine="200" w:firstLineChars="200"/>
    </w:pPr>
    <w:rPr>
      <w:rFonts w:ascii="仿宋_GB2312" w:eastAsia="仿宋_GB2312"/>
      <w:b/>
      <w:sz w:val="32"/>
      <w:szCs w:val="32"/>
    </w:rPr>
  </w:style>
  <w:style w:type="paragraph" w:customStyle="1" w:styleId="867">
    <w:name w:val="列表段落1"/>
    <w:basedOn w:val="1"/>
    <w:qFormat/>
    <w:uiPriority w:val="99"/>
    <w:pPr>
      <w:adjustRightInd/>
      <w:ind w:right="238" w:firstLine="420"/>
    </w:pPr>
    <w:rPr>
      <w:rFonts w:ascii="Calibri" w:hAnsi="Calibri"/>
      <w:sz w:val="24"/>
    </w:rPr>
  </w:style>
  <w:style w:type="paragraph" w:customStyle="1" w:styleId="868">
    <w:name w:val="Char Char110"/>
    <w:basedOn w:val="1"/>
    <w:qFormat/>
    <w:uiPriority w:val="99"/>
    <w:pPr>
      <w:spacing w:line="360" w:lineRule="auto"/>
    </w:pPr>
    <w:rPr>
      <w:rFonts w:ascii="Tahoma" w:hAnsi="Tahoma"/>
      <w:sz w:val="24"/>
      <w:szCs w:val="20"/>
    </w:rPr>
  </w:style>
  <w:style w:type="paragraph" w:customStyle="1" w:styleId="869">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0">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1">
    <w:name w:val="表正文"/>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2">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3">
    <w:name w:val="Char Char Char Char Char Char Char Char Char Char Char Char1 Char2"/>
    <w:basedOn w:val="1"/>
    <w:qFormat/>
    <w:uiPriority w:val="99"/>
    <w:rPr>
      <w:rFonts w:ascii="Tahoma" w:hAnsi="Tahoma" w:cs="仿宋_GB2312"/>
      <w:sz w:val="24"/>
      <w:szCs w:val="20"/>
    </w:rPr>
  </w:style>
  <w:style w:type="paragraph" w:customStyle="1" w:styleId="874">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5">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6">
    <w:name w:val="样式 列表编号 + 段后: 0.5 行"/>
    <w:basedOn w:val="16"/>
    <w:qFormat/>
    <w:uiPriority w:val="99"/>
    <w:pPr>
      <w:tabs>
        <w:tab w:val="clear" w:pos="390"/>
        <w:tab w:val="clear" w:pos="454"/>
      </w:tabs>
      <w:ind w:left="840" w:hanging="420"/>
      <w:contextualSpacing/>
    </w:pPr>
    <w:rPr>
      <w:rFonts w:cs="宋体"/>
    </w:rPr>
  </w:style>
  <w:style w:type="paragraph" w:customStyle="1" w:styleId="877">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8">
    <w:name w:val="_Style 12"/>
    <w:basedOn w:val="19"/>
    <w:qFormat/>
    <w:uiPriority w:val="99"/>
    <w:pPr>
      <w:snapToGrid w:val="0"/>
      <w:spacing w:line="360" w:lineRule="auto"/>
    </w:pPr>
  </w:style>
  <w:style w:type="paragraph" w:customStyle="1" w:styleId="879">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80">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1">
    <w:name w:val="_Style 94"/>
    <w:basedOn w:val="1"/>
    <w:next w:val="281"/>
    <w:qFormat/>
    <w:uiPriority w:val="99"/>
    <w:pPr>
      <w:adjustRightInd/>
      <w:spacing w:line="360" w:lineRule="auto"/>
      <w:ind w:firstLine="200" w:firstLineChars="200"/>
    </w:pPr>
    <w:rPr>
      <w:rFonts w:ascii="Calibri" w:hAnsi="Calibri"/>
      <w:sz w:val="28"/>
      <w:szCs w:val="20"/>
    </w:rPr>
  </w:style>
  <w:style w:type="paragraph" w:customStyle="1" w:styleId="882">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3">
    <w:name w:val="正文 A"/>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4">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5">
    <w:name w:val="3级标题"/>
    <w:basedOn w:val="677"/>
    <w:qFormat/>
    <w:uiPriority w:val="99"/>
    <w:pPr>
      <w:outlineLvl w:val="2"/>
    </w:pPr>
  </w:style>
  <w:style w:type="paragraph" w:customStyle="1" w:styleId="886">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7">
    <w:name w:val="Char1 Char Char Char3"/>
    <w:basedOn w:val="1"/>
    <w:qFormat/>
    <w:uiPriority w:val="99"/>
    <w:pPr>
      <w:adjustRightInd/>
      <w:ind w:firstLine="200" w:firstLineChars="200"/>
    </w:pPr>
    <w:rPr>
      <w:rFonts w:ascii="Tahoma" w:hAnsi="Tahoma"/>
      <w:sz w:val="24"/>
      <w:szCs w:val="20"/>
    </w:rPr>
  </w:style>
  <w:style w:type="paragraph" w:customStyle="1" w:styleId="888">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89">
    <w:name w:val="MM Empty"/>
    <w:basedOn w:val="1"/>
    <w:qFormat/>
    <w:uiPriority w:val="99"/>
    <w:pPr>
      <w:adjustRightInd/>
    </w:pPr>
  </w:style>
  <w:style w:type="paragraph" w:customStyle="1" w:styleId="890">
    <w:name w:val="Char24"/>
    <w:basedOn w:val="1"/>
    <w:qFormat/>
    <w:uiPriority w:val="99"/>
    <w:rPr>
      <w:rFonts w:ascii="仿宋_GB2312" w:eastAsia="仿宋_GB2312"/>
      <w:b/>
      <w:sz w:val="32"/>
      <w:szCs w:val="32"/>
    </w:rPr>
  </w:style>
  <w:style w:type="paragraph" w:customStyle="1" w:styleId="891">
    <w:name w:val="正文箭头"/>
    <w:basedOn w:val="544"/>
    <w:qFormat/>
    <w:uiPriority w:val="99"/>
  </w:style>
  <w:style w:type="paragraph" w:customStyle="1" w:styleId="892">
    <w:name w:val="U_编号2"/>
    <w:basedOn w:val="1"/>
    <w:qFormat/>
    <w:uiPriority w:val="99"/>
    <w:pPr>
      <w:tabs>
        <w:tab w:val="left" w:pos="785"/>
      </w:tabs>
      <w:adjustRightInd/>
      <w:spacing w:beforeLines="10" w:afterLines="10" w:line="300" w:lineRule="auto"/>
    </w:pPr>
    <w:rPr>
      <w:sz w:val="24"/>
    </w:rPr>
  </w:style>
  <w:style w:type="paragraph" w:customStyle="1" w:styleId="893">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4">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5">
    <w:name w:val="标书标题3"/>
    <w:basedOn w:val="6"/>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6">
    <w:name w:val="TOC 标题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7">
    <w:name w:val="_Style 1"/>
    <w:basedOn w:val="1"/>
    <w:qFormat/>
    <w:uiPriority w:val="99"/>
    <w:pPr>
      <w:adjustRightInd/>
      <w:ind w:firstLine="420" w:firstLineChars="200"/>
    </w:pPr>
    <w:rPr>
      <w:rFonts w:eastAsia="仿宋_GB2312"/>
      <w:sz w:val="28"/>
    </w:rPr>
  </w:style>
  <w:style w:type="paragraph" w:customStyle="1" w:styleId="898">
    <w:name w:val="表格 内容"/>
    <w:basedOn w:val="734"/>
    <w:qFormat/>
    <w:uiPriority w:val="99"/>
    <w:rPr>
      <w:b w:val="0"/>
      <w:sz w:val="20"/>
    </w:rPr>
  </w:style>
  <w:style w:type="paragraph" w:customStyle="1" w:styleId="899">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0">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1">
    <w:name w:val="数字标题5"/>
    <w:basedOn w:val="8"/>
    <w:next w:val="1"/>
    <w:qFormat/>
    <w:uiPriority w:val="99"/>
    <w:pPr>
      <w:tabs>
        <w:tab w:val="left" w:pos="1080"/>
      </w:tabs>
      <w:ind w:left="1080" w:hanging="1080"/>
    </w:pPr>
  </w:style>
  <w:style w:type="paragraph" w:customStyle="1" w:styleId="902">
    <w:name w:val="数字标题1"/>
    <w:basedOn w:val="2"/>
    <w:next w:val="1"/>
    <w:qFormat/>
    <w:uiPriority w:val="99"/>
    <w:pPr>
      <w:tabs>
        <w:tab w:val="left" w:pos="480"/>
      </w:tabs>
      <w:ind w:left="480" w:hanging="480"/>
    </w:pPr>
  </w:style>
  <w:style w:type="paragraph" w:customStyle="1" w:styleId="903">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4">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5">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6">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7">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8">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9">
    <w:name w:val="0"/>
    <w:basedOn w:val="1"/>
    <w:qFormat/>
    <w:uiPriority w:val="99"/>
    <w:pPr>
      <w:widowControl/>
    </w:pPr>
    <w:rPr>
      <w:kern w:val="0"/>
      <w:sz w:val="24"/>
      <w:szCs w:val="20"/>
    </w:rPr>
  </w:style>
  <w:style w:type="paragraph" w:customStyle="1" w:styleId="910">
    <w:name w:val="Char Char113"/>
    <w:basedOn w:val="1"/>
    <w:qFormat/>
    <w:uiPriority w:val="99"/>
    <w:pPr>
      <w:widowControl/>
      <w:spacing w:after="160" w:line="240" w:lineRule="exact"/>
      <w:jc w:val="left"/>
    </w:pPr>
    <w:rPr>
      <w:rFonts w:eastAsia="仿宋_GB2312"/>
      <w:sz w:val="28"/>
    </w:rPr>
  </w:style>
  <w:style w:type="paragraph" w:customStyle="1" w:styleId="911">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2">
    <w:name w:val="_Style 8"/>
    <w:basedOn w:val="1"/>
    <w:qFormat/>
    <w:uiPriority w:val="99"/>
    <w:pPr>
      <w:adjustRightInd/>
      <w:ind w:firstLine="420" w:firstLineChars="200"/>
    </w:pPr>
    <w:rPr>
      <w:rFonts w:eastAsia="仿宋_GB2312"/>
      <w:sz w:val="28"/>
    </w:rPr>
  </w:style>
  <w:style w:type="paragraph" w:customStyle="1" w:styleId="913">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4">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5">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6">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7">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8">
    <w:name w:val="Char Char112"/>
    <w:basedOn w:val="1"/>
    <w:qFormat/>
    <w:uiPriority w:val="99"/>
    <w:pPr>
      <w:widowControl/>
      <w:spacing w:after="160" w:line="240" w:lineRule="exact"/>
      <w:jc w:val="left"/>
    </w:pPr>
    <w:rPr>
      <w:rFonts w:eastAsia="仿宋_GB2312"/>
      <w:sz w:val="28"/>
    </w:rPr>
  </w:style>
  <w:style w:type="paragraph" w:customStyle="1" w:styleId="919">
    <w:name w:val="正文 图"/>
    <w:basedOn w:val="450"/>
    <w:qFormat/>
    <w:uiPriority w:val="99"/>
    <w:pPr>
      <w:adjustRightInd/>
      <w:spacing w:before="0"/>
      <w:ind w:firstLine="0"/>
      <w:jc w:val="center"/>
    </w:pPr>
    <w:rPr>
      <w:rFonts w:ascii="微软雅黑" w:hAnsi="微软雅黑"/>
    </w:rPr>
  </w:style>
  <w:style w:type="paragraph" w:customStyle="1" w:styleId="920">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1">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2">
    <w:name w:val="Thf"/>
    <w:basedOn w:val="568"/>
    <w:qFormat/>
    <w:uiPriority w:val="99"/>
    <w:pPr>
      <w:ind w:left="0"/>
    </w:pPr>
  </w:style>
  <w:style w:type="paragraph" w:customStyle="1" w:styleId="923">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4">
    <w:name w:val="subhead 2"/>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5">
    <w:name w:val="注释"/>
    <w:basedOn w:val="1"/>
    <w:qFormat/>
    <w:uiPriority w:val="99"/>
    <w:pPr>
      <w:adjustRightInd/>
      <w:spacing w:line="360" w:lineRule="auto"/>
      <w:ind w:firstLine="480"/>
    </w:pPr>
    <w:rPr>
      <w:sz w:val="24"/>
    </w:rPr>
  </w:style>
  <w:style w:type="table" w:customStyle="1" w:styleId="926">
    <w:name w:val="网格型2"/>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1"/>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6"/>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3"/>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4"/>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5"/>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2">
    <w:name w:val="列出段落111"/>
    <w:basedOn w:val="1"/>
    <w:qFormat/>
    <w:uiPriority w:val="99"/>
    <w:pPr>
      <w:ind w:firstLine="420" w:firstLineChars="200"/>
    </w:pPr>
  </w:style>
  <w:style w:type="character" w:customStyle="1" w:styleId="933">
    <w:name w:val="交叉引用"/>
    <w:qFormat/>
    <w:uiPriority w:val="99"/>
    <w:rPr>
      <w:rFonts w:ascii="Arial" w:hAnsi="Arial" w:eastAsia="黑体"/>
      <w:snapToGrid w:val="0"/>
      <w:color w:val="0000FF"/>
      <w:kern w:val="0"/>
      <w:sz w:val="21"/>
      <w:u w:val="single"/>
      <w:lang w:val="en-US" w:eastAsia="zh-CN"/>
    </w:rPr>
  </w:style>
  <w:style w:type="character" w:customStyle="1" w:styleId="934">
    <w:name w:val="正文缩进 字符1"/>
    <w:qFormat/>
    <w:uiPriority w:val="99"/>
    <w:rPr>
      <w:rFonts w:ascii="宋体" w:eastAsia="宋体"/>
      <w:snapToGrid w:val="0"/>
      <w:color w:val="000000"/>
      <w:kern w:val="28"/>
      <w:sz w:val="28"/>
      <w:lang w:val="en-US" w:eastAsia="zh-CN"/>
    </w:rPr>
  </w:style>
  <w:style w:type="character" w:customStyle="1" w:styleId="935">
    <w:name w:val="页脚 字符1"/>
    <w:qFormat/>
    <w:locked/>
    <w:uiPriority w:val="99"/>
    <w:rPr>
      <w:kern w:val="2"/>
      <w:sz w:val="18"/>
    </w:rPr>
  </w:style>
  <w:style w:type="character" w:customStyle="1" w:styleId="936">
    <w:name w:val="页眉 字符1"/>
    <w:qFormat/>
    <w:uiPriority w:val="99"/>
    <w:rPr>
      <w:kern w:val="2"/>
      <w:sz w:val="18"/>
    </w:rPr>
  </w:style>
  <w:style w:type="character" w:customStyle="1" w:styleId="937">
    <w:name w:val="No Spacing Char1"/>
    <w:link w:val="490"/>
    <w:qFormat/>
    <w:locked/>
    <w:uiPriority w:val="99"/>
    <w:rPr>
      <w:kern w:val="2"/>
      <w:sz w:val="22"/>
    </w:rPr>
  </w:style>
  <w:style w:type="character" w:customStyle="1" w:styleId="938">
    <w:name w:val="标准文本 Char Char"/>
    <w:link w:val="939"/>
    <w:qFormat/>
    <w:locked/>
    <w:uiPriority w:val="99"/>
    <w:rPr>
      <w:kern w:val="2"/>
      <w:sz w:val="24"/>
    </w:rPr>
  </w:style>
  <w:style w:type="paragraph" w:customStyle="1" w:styleId="939">
    <w:name w:val="标准文本"/>
    <w:basedOn w:val="1"/>
    <w:link w:val="938"/>
    <w:qFormat/>
    <w:uiPriority w:val="99"/>
    <w:pPr>
      <w:adjustRightInd/>
      <w:spacing w:line="360" w:lineRule="auto"/>
      <w:ind w:firstLine="480" w:firstLineChars="200"/>
    </w:pPr>
    <w:rPr>
      <w:sz w:val="24"/>
      <w:szCs w:val="20"/>
    </w:rPr>
  </w:style>
  <w:style w:type="character" w:customStyle="1" w:styleId="940">
    <w:name w:val="Char Char213"/>
    <w:qFormat/>
    <w:uiPriority w:val="99"/>
    <w:rPr>
      <w:rFonts w:eastAsia="Times New Roman"/>
      <w:b/>
      <w:kern w:val="44"/>
      <w:sz w:val="44"/>
      <w:lang w:val="en-US" w:eastAsia="zh-CN"/>
    </w:rPr>
  </w:style>
  <w:style w:type="character" w:customStyle="1" w:styleId="941">
    <w:name w:val="apple-style-span"/>
    <w:qFormat/>
    <w:uiPriority w:val="99"/>
    <w:rPr>
      <w:rFonts w:ascii="Arial" w:hAnsi="Arial" w:eastAsia="黑体"/>
      <w:snapToGrid w:val="0"/>
      <w:kern w:val="0"/>
      <w:sz w:val="21"/>
    </w:rPr>
  </w:style>
  <w:style w:type="character" w:customStyle="1" w:styleId="942">
    <w:name w:val="15"/>
    <w:qFormat/>
    <w:uiPriority w:val="99"/>
    <w:rPr>
      <w:rFonts w:ascii="Calibri" w:hAnsi="Calibri"/>
      <w:color w:val="0000FF"/>
      <w:u w:val="single"/>
    </w:rPr>
  </w:style>
  <w:style w:type="character" w:customStyle="1" w:styleId="943">
    <w:name w:val="16"/>
    <w:qFormat/>
    <w:uiPriority w:val="99"/>
    <w:rPr>
      <w:rFonts w:ascii="宋体" w:hAnsi="宋体" w:eastAsia="宋体"/>
      <w:color w:val="000000"/>
      <w:sz w:val="20"/>
    </w:rPr>
  </w:style>
  <w:style w:type="character" w:customStyle="1" w:styleId="944">
    <w:name w:val="edui-unclickable"/>
    <w:qFormat/>
    <w:uiPriority w:val="99"/>
    <w:rPr>
      <w:color w:val="808080"/>
    </w:rPr>
  </w:style>
  <w:style w:type="character" w:customStyle="1" w:styleId="945">
    <w:name w:val="tpc_content1"/>
    <w:qFormat/>
    <w:uiPriority w:val="99"/>
    <w:rPr>
      <w:sz w:val="20"/>
    </w:rPr>
  </w:style>
  <w:style w:type="character" w:customStyle="1" w:styleId="946">
    <w:name w:val="正文文本缩进 字符"/>
    <w:qFormat/>
    <w:uiPriority w:val="99"/>
    <w:rPr>
      <w:rFonts w:ascii="Century Gothic" w:hAnsi="Century Gothic"/>
      <w:kern w:val="2"/>
      <w:sz w:val="24"/>
      <w:lang w:val="en-US" w:eastAsia="zh-CN"/>
    </w:rPr>
  </w:style>
  <w:style w:type="character" w:customStyle="1" w:styleId="947">
    <w:name w:val="正文文本 2 字符"/>
    <w:qFormat/>
    <w:uiPriority w:val="99"/>
    <w:rPr>
      <w:rFonts w:ascii="Arial" w:hAnsi="Arial" w:eastAsia="宋体"/>
      <w:kern w:val="2"/>
      <w:sz w:val="24"/>
      <w:lang w:val="en-US" w:eastAsia="zh-CN"/>
    </w:rPr>
  </w:style>
  <w:style w:type="character" w:customStyle="1" w:styleId="948">
    <w:name w:val="edui-clickable2"/>
    <w:qFormat/>
    <w:uiPriority w:val="99"/>
    <w:rPr>
      <w:color w:val="0000FF"/>
      <w:u w:val="single"/>
    </w:rPr>
  </w:style>
  <w:style w:type="character" w:customStyle="1" w:styleId="949">
    <w:name w:val="style1"/>
    <w:qFormat/>
    <w:uiPriority w:val="99"/>
    <w:rPr>
      <w:rFonts w:ascii="Arial" w:hAnsi="Arial" w:eastAsia="黑体"/>
      <w:snapToGrid w:val="0"/>
      <w:kern w:val="0"/>
      <w:sz w:val="21"/>
    </w:rPr>
  </w:style>
  <w:style w:type="character" w:customStyle="1" w:styleId="950">
    <w:name w:val="zbggtop11 style5"/>
    <w:qFormat/>
    <w:uiPriority w:val="99"/>
    <w:rPr>
      <w:rFonts w:ascii="Arial" w:hAnsi="Arial" w:eastAsia="黑体"/>
      <w:snapToGrid w:val="0"/>
      <w:kern w:val="0"/>
      <w:sz w:val="21"/>
    </w:rPr>
  </w:style>
  <w:style w:type="character" w:customStyle="1" w:styleId="951">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2">
    <w:name w:val="bulletintext1"/>
    <w:qFormat/>
    <w:uiPriority w:val="99"/>
    <w:rPr>
      <w:color w:val="000000"/>
      <w:sz w:val="18"/>
    </w:rPr>
  </w:style>
  <w:style w:type="paragraph" w:customStyle="1" w:styleId="953">
    <w:name w:val="_Style 947"/>
    <w:basedOn w:val="1"/>
    <w:next w:val="281"/>
    <w:qFormat/>
    <w:uiPriority w:val="99"/>
    <w:pPr>
      <w:adjustRightInd/>
      <w:ind w:firstLine="420" w:firstLineChars="200"/>
    </w:pPr>
  </w:style>
  <w:style w:type="paragraph" w:customStyle="1" w:styleId="954">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5">
    <w:name w:val="纯文本2"/>
    <w:basedOn w:val="1"/>
    <w:qFormat/>
    <w:uiPriority w:val="99"/>
    <w:pPr>
      <w:adjustRightInd/>
      <w:snapToGrid w:val="0"/>
      <w:jc w:val="left"/>
    </w:pPr>
    <w:rPr>
      <w:rFonts w:ascii="Century Gothic" w:hAnsi="楷体_GB2312" w:eastAsia="Times New Roman"/>
      <w:szCs w:val="20"/>
    </w:rPr>
  </w:style>
  <w:style w:type="paragraph" w:customStyle="1" w:styleId="956">
    <w:name w:val="*Body 1"/>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57">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8">
    <w:name w:val="节"/>
    <w:basedOn w:val="3"/>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9">
    <w:name w:val="Blockquote"/>
    <w:basedOn w:val="1"/>
    <w:qFormat/>
    <w:uiPriority w:val="99"/>
    <w:pPr>
      <w:autoSpaceDE w:val="0"/>
      <w:autoSpaceDN w:val="0"/>
      <w:spacing w:before="100" w:after="100"/>
      <w:ind w:left="360" w:right="360"/>
      <w:jc w:val="left"/>
    </w:pPr>
    <w:rPr>
      <w:kern w:val="0"/>
      <w:sz w:val="24"/>
      <w:szCs w:val="20"/>
    </w:rPr>
  </w:style>
  <w:style w:type="paragraph" w:customStyle="1" w:styleId="960">
    <w:name w:val="p1"/>
    <w:basedOn w:val="1"/>
    <w:qFormat/>
    <w:uiPriority w:val="99"/>
    <w:pPr>
      <w:widowControl/>
      <w:adjustRightInd/>
      <w:jc w:val="left"/>
    </w:pPr>
    <w:rPr>
      <w:rFonts w:ascii=".PingFang SC" w:eastAsia=".PingFang SC"/>
      <w:color w:val="454545"/>
      <w:kern w:val="0"/>
      <w:sz w:val="18"/>
      <w:szCs w:val="18"/>
    </w:rPr>
  </w:style>
  <w:style w:type="paragraph" w:customStyle="1" w:styleId="961">
    <w:name w:val="Table Paragraph"/>
    <w:basedOn w:val="1"/>
    <w:qFormat/>
    <w:uiPriority w:val="99"/>
    <w:pPr>
      <w:adjustRightInd/>
      <w:jc w:val="left"/>
    </w:pPr>
    <w:rPr>
      <w:rFonts w:ascii="Calibri" w:hAnsi="Calibri"/>
      <w:kern w:val="0"/>
      <w:sz w:val="22"/>
      <w:szCs w:val="22"/>
      <w:lang w:eastAsia="en-US"/>
    </w:rPr>
  </w:style>
  <w:style w:type="paragraph" w:customStyle="1" w:styleId="962">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3">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5">
    <w:name w:val="ksfind_class_select1"/>
    <w:basedOn w:val="69"/>
    <w:qFormat/>
    <w:uiPriority w:val="99"/>
    <w:rPr>
      <w:rFonts w:cs="Times New Roman"/>
      <w:color w:val="000000"/>
      <w:shd w:val="clear" w:color="auto" w:fill="EFD200"/>
    </w:rPr>
  </w:style>
  <w:style w:type="character" w:customStyle="1" w:styleId="966">
    <w:name w:val="font71"/>
    <w:qFormat/>
    <w:uiPriority w:val="99"/>
    <w:rPr>
      <w:rFonts w:ascii="宋体" w:hAnsi="宋体" w:eastAsia="宋体"/>
      <w:color w:val="000000"/>
      <w:sz w:val="22"/>
      <w:u w:val="none"/>
    </w:rPr>
  </w:style>
  <w:style w:type="character" w:customStyle="1" w:styleId="967">
    <w:name w:val="font91"/>
    <w:qFormat/>
    <w:uiPriority w:val="99"/>
    <w:rPr>
      <w:rFonts w:ascii="仿宋" w:hAnsi="仿宋" w:eastAsia="仿宋"/>
      <w:color w:val="000000"/>
      <w:sz w:val="22"/>
      <w:u w:val="none"/>
    </w:rPr>
  </w:style>
  <w:style w:type="character" w:customStyle="1" w:styleId="968">
    <w:name w:val="Unresolved Mention"/>
    <w:basedOn w:val="69"/>
    <w:semiHidden/>
    <w:qFormat/>
    <w:uiPriority w:val="99"/>
    <w:rPr>
      <w:rFonts w:cs="Times New Roman"/>
      <w:color w:val="605E5C"/>
      <w:shd w:val="clear" w:color="auto" w:fill="E1DFDD"/>
    </w:rPr>
  </w:style>
  <w:style w:type="character" w:customStyle="1" w:styleId="969">
    <w:name w:val="页码11"/>
    <w:basedOn w:val="970"/>
    <w:qFormat/>
    <w:uiPriority w:val="99"/>
    <w:rPr>
      <w:rFonts w:cs="Times New Roman"/>
      <w:lang w:val="zh-TW" w:eastAsia="zh-TW"/>
    </w:rPr>
  </w:style>
  <w:style w:type="character" w:customStyle="1" w:styleId="970">
    <w:name w:val="无 A"/>
    <w:qFormat/>
    <w:uiPriority w:val="99"/>
    <w:rPr>
      <w:lang w:val="en-US"/>
    </w:rPr>
  </w:style>
  <w:style w:type="character" w:customStyle="1" w:styleId="971">
    <w:name w:val="无"/>
    <w:qFormat/>
    <w:uiPriority w:val="99"/>
  </w:style>
  <w:style w:type="paragraph" w:customStyle="1" w:styleId="972">
    <w:name w:val="正文首行缩进 21"/>
    <w:basedOn w:val="973"/>
    <w:qFormat/>
    <w:uiPriority w:val="0"/>
    <w:pPr>
      <w:ind w:firstLine="420"/>
    </w:pPr>
    <w:rPr>
      <w:rFonts w:ascii="Times New Roman" w:hAnsi="Times New Roman" w:eastAsia="宋体" w:cs="宋体"/>
    </w:rPr>
  </w:style>
  <w:style w:type="paragraph" w:customStyle="1" w:styleId="973">
    <w:name w:val="正文文本缩进1"/>
    <w:basedOn w:val="1"/>
    <w:next w:val="1"/>
    <w:qFormat/>
    <w:uiPriority w:val="0"/>
    <w:pPr>
      <w:spacing w:after="120"/>
      <w:ind w:left="420" w:leftChars="200"/>
    </w:pPr>
  </w:style>
  <w:style w:type="paragraph" w:customStyle="1" w:styleId="974">
    <w:name w:val="Body Text First Indent 2"/>
    <w:basedOn w:val="975"/>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75">
    <w:name w:val="Body Text Indent"/>
    <w:basedOn w:val="1"/>
    <w:next w:val="1"/>
    <w:qFormat/>
    <w:uiPriority w:val="0"/>
    <w:pPr>
      <w:spacing w:after="120" w:afterLines="0"/>
      <w:ind w:left="420" w:leftChars="200"/>
    </w:pPr>
    <w:rPr>
      <w:color w:val="000000"/>
      <w:sz w:val="21"/>
      <w:szCs w:val="21"/>
    </w:rPr>
  </w:style>
  <w:style w:type="character" w:customStyle="1" w:styleId="976">
    <w:name w:val="bookmark-item"/>
    <w:basedOn w:val="69"/>
    <w:qFormat/>
    <w:uiPriority w:val="99"/>
    <w:rPr>
      <w:rFonts w:cs="Times New Roman"/>
    </w:rPr>
  </w:style>
  <w:style w:type="paragraph" w:customStyle="1" w:styleId="977">
    <w:name w:val="!我的正文 Ctr+Q"/>
    <w:basedOn w:val="1"/>
    <w:qFormat/>
    <w:uiPriority w:val="0"/>
    <w:pPr>
      <w:autoSpaceDE/>
      <w:autoSpaceDN/>
      <w:snapToGrid w:val="0"/>
      <w:spacing w:line="360" w:lineRule="auto"/>
      <w:ind w:firstLine="480" w:firstLineChars="200"/>
    </w:pPr>
    <w:rPr>
      <w:rFonts w:ascii="Arial" w:hAnsi="Arial" w:eastAsia="宋体" w:cs="Times New Roman"/>
      <w:color w:val="auto"/>
      <w:sz w:val="24"/>
    </w:rPr>
  </w:style>
  <w:style w:type="character" w:customStyle="1" w:styleId="978">
    <w:name w:val="NormalCharacter"/>
    <w:qFormat/>
    <w:uiPriority w:val="0"/>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header9.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54</Pages>
  <Words>12570</Words>
  <Characters>13669</Characters>
  <Lines>0</Lines>
  <Paragraphs>0</Paragraphs>
  <TotalTime>7</TotalTime>
  <ScaleCrop>false</ScaleCrop>
  <LinksUpToDate>false</LinksUpToDate>
  <CharactersWithSpaces>13913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戚银燕</cp:lastModifiedBy>
  <cp:lastPrinted>2022-07-18T02:46:00Z</cp:lastPrinted>
  <dcterms:modified xsi:type="dcterms:W3CDTF">2025-04-01T01:34:10Z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9AEC81EDDADA45A1AA016E783C30209C_13</vt:lpwstr>
  </property>
  <property fmtid="{D5CDD505-2E9C-101B-9397-08002B2CF9AE}" pid="5" name="KSOTemplateDocerSaveRecord">
    <vt:lpwstr>eyJoZGlkIjoiNzUwMmIxMWQzNDAxNTk4ZDNkYWFjMGQ4NDAwYzFjNjQiLCJ1c2VySWQiOiI0OTM5NTgzODAifQ==</vt:lpwstr>
  </property>
</Properties>
</file>