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47E61">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仿宋" w:hAnsi="仿宋" w:eastAsia="仿宋" w:cs="仿宋"/>
          <w:b/>
          <w:bCs/>
          <w:color w:val="auto"/>
          <w:sz w:val="52"/>
          <w:szCs w:val="52"/>
          <w:highlight w:val="none"/>
          <w:lang w:val="en-US" w:eastAsia="zh-CN"/>
        </w:rPr>
      </w:pPr>
      <w:bookmarkStart w:id="395" w:name="_GoBack"/>
    </w:p>
    <w:p w14:paraId="094E2106">
      <w:pPr>
        <w:adjustRightInd/>
        <w:spacing w:line="36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诸暨市安华镇2024-2025年度测绘服务项目</w:t>
      </w:r>
    </w:p>
    <w:p w14:paraId="5D37DB90">
      <w:pPr>
        <w:autoSpaceDE/>
        <w:autoSpaceDN/>
        <w:spacing w:afterAutospacing="0"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绍兴盈伽2024-10-28</w:t>
      </w:r>
      <w:r>
        <w:rPr>
          <w:rFonts w:hint="eastAsia" w:ascii="仿宋" w:hAnsi="仿宋" w:eastAsia="仿宋" w:cs="仿宋"/>
          <w:b/>
          <w:bCs/>
          <w:color w:val="auto"/>
          <w:sz w:val="30"/>
          <w:szCs w:val="30"/>
          <w:highlight w:val="none"/>
        </w:rPr>
        <w:t>）</w:t>
      </w:r>
    </w:p>
    <w:p w14:paraId="617E818A">
      <w:pPr>
        <w:autoSpaceDE/>
        <w:autoSpaceDN/>
        <w:spacing w:afterAutospacing="0" w:line="360" w:lineRule="auto"/>
        <w:jc w:val="center"/>
        <w:rPr>
          <w:rFonts w:hint="eastAsia" w:ascii="仿宋" w:hAnsi="仿宋" w:eastAsia="仿宋" w:cs="仿宋"/>
          <w:b/>
          <w:color w:val="auto"/>
          <w:spacing w:val="36"/>
          <w:sz w:val="36"/>
          <w:highlight w:val="none"/>
        </w:rPr>
      </w:pPr>
      <w:r>
        <w:rPr>
          <w:rFonts w:hint="eastAsia" w:ascii="仿宋" w:hAnsi="仿宋" w:eastAsia="仿宋" w:cs="仿宋"/>
          <w:b/>
          <w:color w:val="auto"/>
          <w:spacing w:val="36"/>
          <w:sz w:val="36"/>
          <w:highlight w:val="none"/>
        </w:rPr>
        <w:t>（电子招投标）</w:t>
      </w:r>
    </w:p>
    <w:p w14:paraId="05A56EED">
      <w:pPr>
        <w:snapToGrid w:val="0"/>
        <w:spacing w:beforeAutospacing="0" w:line="240" w:lineRule="auto"/>
        <w:jc w:val="center"/>
        <w:rPr>
          <w:rFonts w:hint="eastAsia" w:ascii="仿宋" w:hAnsi="仿宋" w:eastAsia="仿宋" w:cs="仿宋"/>
          <w:b/>
          <w:color w:val="auto"/>
          <w:spacing w:val="-6"/>
          <w:sz w:val="72"/>
          <w:szCs w:val="72"/>
          <w:highlight w:val="none"/>
        </w:rPr>
      </w:pPr>
    </w:p>
    <w:p w14:paraId="4688EA79">
      <w:pPr>
        <w:spacing w:beforeAutospacing="0" w:line="360"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 xml:space="preserve">招 </w:t>
      </w:r>
    </w:p>
    <w:p w14:paraId="507AA7F9">
      <w:pPr>
        <w:spacing w:beforeAutospacing="0" w:line="360"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 xml:space="preserve">标 </w:t>
      </w:r>
    </w:p>
    <w:p w14:paraId="524F2B4E">
      <w:pPr>
        <w:spacing w:beforeAutospacing="0" w:line="360"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 xml:space="preserve">文 </w:t>
      </w:r>
    </w:p>
    <w:p w14:paraId="3B145459">
      <w:pPr>
        <w:spacing w:beforeAutospacing="0" w:line="360" w:lineRule="auto"/>
        <w:jc w:val="center"/>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72"/>
          <w:szCs w:val="72"/>
          <w:highlight w:val="none"/>
        </w:rPr>
        <w:t>件</w:t>
      </w:r>
    </w:p>
    <w:p w14:paraId="56FACE45">
      <w:pPr>
        <w:snapToGrid w:val="0"/>
        <w:spacing w:line="360" w:lineRule="auto"/>
        <w:jc w:val="center"/>
        <w:rPr>
          <w:rFonts w:hint="eastAsia" w:ascii="仿宋" w:hAnsi="仿宋" w:eastAsia="仿宋" w:cs="仿宋"/>
          <w:b/>
          <w:bCs/>
          <w:color w:val="auto"/>
          <w:sz w:val="32"/>
          <w:szCs w:val="32"/>
          <w:highlight w:val="none"/>
        </w:rPr>
      </w:pPr>
    </w:p>
    <w:p w14:paraId="45844693">
      <w:pPr>
        <w:snapToGrid w:val="0"/>
        <w:spacing w:line="360" w:lineRule="auto"/>
        <w:jc w:val="center"/>
        <w:rPr>
          <w:rFonts w:hint="eastAsia" w:ascii="仿宋" w:hAnsi="仿宋" w:eastAsia="仿宋" w:cs="仿宋"/>
          <w:b/>
          <w:bCs/>
          <w:color w:val="auto"/>
          <w:sz w:val="32"/>
          <w:szCs w:val="32"/>
          <w:highlight w:val="none"/>
        </w:rPr>
      </w:pPr>
    </w:p>
    <w:p w14:paraId="1DBADD95">
      <w:pPr>
        <w:snapToGrid w:val="0"/>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采购</w:t>
      </w:r>
      <w:r>
        <w:rPr>
          <w:rFonts w:hint="eastAsia" w:ascii="仿宋" w:hAnsi="仿宋" w:eastAsia="仿宋" w:cs="仿宋"/>
          <w:b/>
          <w:bCs/>
          <w:color w:val="auto"/>
          <w:sz w:val="32"/>
          <w:szCs w:val="32"/>
          <w:highlight w:val="none"/>
          <w:lang w:eastAsia="zh-CN"/>
        </w:rPr>
        <w:t>单位</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诸暨市安华镇人民政府</w:t>
      </w:r>
    </w:p>
    <w:p w14:paraId="55BB7215">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绍兴盈伽工程咨询有限公司</w:t>
      </w:r>
    </w:p>
    <w:p w14:paraId="789564E2">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二〇二四年</w:t>
      </w:r>
      <w:r>
        <w:rPr>
          <w:rFonts w:hint="eastAsia" w:ascii="仿宋" w:hAnsi="仿宋" w:eastAsia="仿宋" w:cs="仿宋"/>
          <w:b/>
          <w:bCs/>
          <w:color w:val="auto"/>
          <w:w w:val="95"/>
          <w:sz w:val="32"/>
          <w:szCs w:val="32"/>
          <w:highlight w:val="none"/>
          <w:lang w:val="en-US" w:eastAsia="zh-CN"/>
        </w:rPr>
        <w:t>十二</w:t>
      </w:r>
      <w:r>
        <w:rPr>
          <w:rFonts w:hint="eastAsia" w:ascii="仿宋" w:hAnsi="仿宋" w:eastAsia="仿宋" w:cs="仿宋"/>
          <w:b/>
          <w:bCs/>
          <w:color w:val="auto"/>
          <w:w w:val="95"/>
          <w:sz w:val="32"/>
          <w:szCs w:val="32"/>
          <w:highlight w:val="none"/>
        </w:rPr>
        <w:t>月</w:t>
      </w:r>
    </w:p>
    <w:p w14:paraId="065266A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74D6C9AC">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highlight w:val="none"/>
        </w:rPr>
      </w:pPr>
      <w:r>
        <w:rPr>
          <w:rFonts w:hint="eastAsia" w:ascii="仿宋" w:hAnsi="仿宋" w:eastAsia="仿宋" w:cs="仿宋"/>
          <w:b/>
          <w:sz w:val="44"/>
          <w:szCs w:val="44"/>
          <w:highlight w:val="none"/>
        </w:rPr>
        <w:t>目</w:t>
      </w:r>
      <w:r>
        <w:rPr>
          <w:rFonts w:hint="eastAsia" w:ascii="仿宋" w:hAnsi="仿宋" w:eastAsia="仿宋" w:cs="仿宋"/>
          <w:b/>
          <w:sz w:val="44"/>
          <w:szCs w:val="44"/>
          <w:highlight w:val="none"/>
          <w:lang w:val="en-US" w:eastAsia="zh-CN"/>
        </w:rPr>
        <w:t xml:space="preserve"> </w:t>
      </w:r>
      <w:r>
        <w:rPr>
          <w:rFonts w:hint="eastAsia" w:ascii="仿宋" w:hAnsi="仿宋" w:eastAsia="仿宋" w:cs="仿宋"/>
          <w:b/>
          <w:sz w:val="44"/>
          <w:szCs w:val="44"/>
          <w:highlight w:val="none"/>
        </w:rPr>
        <w:t>录</w:t>
      </w:r>
    </w:p>
    <w:p w14:paraId="720999B3">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jc w:val="both"/>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第一部分     招标公告</w:t>
      </w:r>
    </w:p>
    <w:p w14:paraId="5A9740C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第二部分     投标须知</w:t>
      </w:r>
    </w:p>
    <w:p w14:paraId="7D90CB1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第三部分     采购需求</w:t>
      </w:r>
    </w:p>
    <w:p w14:paraId="0DD994AE">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第四部分     评标办法</w:t>
      </w:r>
    </w:p>
    <w:p w14:paraId="140C5A7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第五部分     拟签订的合同文本</w:t>
      </w:r>
    </w:p>
    <w:p w14:paraId="436FB77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第六部分     应提交的有关格式范例</w:t>
      </w:r>
    </w:p>
    <w:p w14:paraId="7C865D9A">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bookmarkEnd w:id="2"/>
    <w:p w14:paraId="0C540876">
      <w:pPr>
        <w:adjustRightInd/>
        <w:spacing w:line="360" w:lineRule="auto"/>
        <w:jc w:val="center"/>
        <w:outlineLvl w:val="0"/>
        <w:rPr>
          <w:rFonts w:hint="eastAsia" w:ascii="仿宋" w:hAnsi="仿宋" w:eastAsia="仿宋" w:cs="仿宋"/>
          <w:b/>
          <w:sz w:val="36"/>
          <w:szCs w:val="20"/>
          <w:highlight w:val="none"/>
        </w:rPr>
        <w:sectPr>
          <w:headerReference r:id="rId4" w:type="first"/>
          <w:footerReference r:id="rId6" w:type="first"/>
          <w:headerReference r:id="rId3" w:type="default"/>
          <w:footerReference r:id="rId5" w:type="default"/>
          <w:pgSz w:w="11906" w:h="16838"/>
          <w:pgMar w:top="1247" w:right="1803" w:bottom="1247" w:left="1803" w:header="907"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7D61220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第一部分 招标公告</w:t>
      </w:r>
    </w:p>
    <w:p w14:paraId="13E8454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项目概况</w:t>
      </w:r>
    </w:p>
    <w:p w14:paraId="78BA253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诸暨市安华镇2024-2025年度测绘服务项目</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u w:val="single"/>
        </w:rPr>
        <w:t>政府采购云平台</w:t>
      </w:r>
      <w:r>
        <w:rPr>
          <w:rStyle w:val="987"/>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987"/>
          <w:rFonts w:hint="eastAsia" w:ascii="仿宋" w:hAnsi="仿宋" w:eastAsia="仿宋" w:cs="仿宋"/>
          <w:color w:val="auto"/>
          <w:sz w:val="24"/>
          <w:szCs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8"/>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6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DE83F2A">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46D59B3E">
      <w:pPr>
        <w:pStyle w:val="32"/>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绍兴盈伽2024-10-28</w:t>
      </w:r>
    </w:p>
    <w:p w14:paraId="50A8C70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诸暨市安华镇2024-2025年度测绘服务项目</w:t>
      </w:r>
    </w:p>
    <w:p w14:paraId="5783826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1200000.00</w:t>
      </w:r>
    </w:p>
    <w:p w14:paraId="2A6AFEF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w:t>
      </w:r>
    </w:p>
    <w:p w14:paraId="400B95D9">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诸暨市安华镇2024-2025年度测绘服务项目</w:t>
      </w:r>
      <w:r>
        <w:rPr>
          <w:rFonts w:hint="eastAsia" w:ascii="仿宋" w:hAnsi="仿宋" w:eastAsia="仿宋" w:cs="仿宋"/>
          <w:b w:val="0"/>
          <w:bCs/>
          <w:color w:val="auto"/>
          <w:sz w:val="24"/>
          <w:highlight w:val="none"/>
        </w:rPr>
        <w:t>，采购预算金额为人民币</w:t>
      </w:r>
      <w:r>
        <w:rPr>
          <w:rFonts w:hint="eastAsia" w:ascii="仿宋" w:hAnsi="仿宋" w:eastAsia="仿宋" w:cs="仿宋"/>
          <w:b w:val="0"/>
          <w:bCs/>
          <w:color w:val="auto"/>
          <w:sz w:val="24"/>
          <w:highlight w:val="none"/>
          <w:lang w:val="en-US" w:eastAsia="zh-CN"/>
        </w:rPr>
        <w:t>壹佰贰拾</w:t>
      </w:r>
      <w:r>
        <w:rPr>
          <w:rFonts w:hint="eastAsia" w:ascii="仿宋" w:hAnsi="仿宋" w:eastAsia="仿宋" w:cs="仿宋"/>
          <w:b w:val="0"/>
          <w:bCs/>
          <w:color w:val="auto"/>
          <w:sz w:val="24"/>
          <w:highlight w:val="none"/>
        </w:rPr>
        <w:t>万元整（¥</w:t>
      </w:r>
      <w:r>
        <w:rPr>
          <w:rFonts w:hint="eastAsia" w:ascii="仿宋" w:hAnsi="仿宋" w:eastAsia="仿宋" w:cs="仿宋"/>
          <w:b w:val="0"/>
          <w:bCs/>
          <w:color w:val="auto"/>
          <w:sz w:val="24"/>
          <w:highlight w:val="none"/>
          <w:lang w:val="en-US" w:eastAsia="zh-CN"/>
        </w:rPr>
        <w:t>120</w:t>
      </w:r>
      <w:r>
        <w:rPr>
          <w:rFonts w:hint="eastAsia" w:ascii="仿宋" w:hAnsi="仿宋" w:eastAsia="仿宋" w:cs="仿宋"/>
          <w:b w:val="0"/>
          <w:bCs/>
          <w:color w:val="auto"/>
          <w:sz w:val="24"/>
          <w:highlight w:val="none"/>
        </w:rPr>
        <w:t>0000.00），本项目分</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个标项，每个标项内容和预算金额见下表，按折扣招标，数量按实结算，累计结算金额均不超过各标项采购预算金额。具体内容详见采购需求</w:t>
      </w:r>
      <w:r>
        <w:rPr>
          <w:rFonts w:hint="eastAsia" w:ascii="仿宋" w:hAnsi="仿宋" w:eastAsia="仿宋" w:cs="仿宋"/>
          <w:b w:val="0"/>
          <w:bCs/>
          <w:color w:val="auto"/>
          <w:sz w:val="24"/>
          <w:highlight w:val="none"/>
          <w:lang w:eastAsia="zh-CN"/>
        </w:rPr>
        <w:t>。</w:t>
      </w:r>
    </w:p>
    <w:tbl>
      <w:tblPr>
        <w:tblStyle w:val="6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16"/>
        <w:gridCol w:w="1688"/>
      </w:tblGrid>
      <w:tr w14:paraId="2874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noWrap w:val="0"/>
            <w:vAlign w:val="center"/>
          </w:tcPr>
          <w:p w14:paraId="16548726">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w:t>
            </w:r>
          </w:p>
        </w:tc>
        <w:tc>
          <w:tcPr>
            <w:tcW w:w="4916" w:type="dxa"/>
            <w:noWrap w:val="0"/>
            <w:vAlign w:val="center"/>
          </w:tcPr>
          <w:p w14:paraId="4AB1EF45">
            <w:pPr>
              <w:snapToGrid w:val="0"/>
              <w:spacing w:line="312" w:lineRule="auto"/>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标项内容</w:t>
            </w:r>
          </w:p>
        </w:tc>
        <w:tc>
          <w:tcPr>
            <w:tcW w:w="1688" w:type="dxa"/>
            <w:noWrap w:val="0"/>
            <w:vAlign w:val="center"/>
          </w:tcPr>
          <w:p w14:paraId="2B604B04">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预算金额</w:t>
            </w:r>
          </w:p>
        </w:tc>
      </w:tr>
      <w:tr w14:paraId="491E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0F1645D2">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标项1</w:t>
            </w:r>
          </w:p>
        </w:tc>
        <w:tc>
          <w:tcPr>
            <w:tcW w:w="4916" w:type="dxa"/>
            <w:noWrap w:val="0"/>
            <w:vAlign w:val="center"/>
          </w:tcPr>
          <w:p w14:paraId="4947D289">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测绘服务（实施区域1）</w:t>
            </w:r>
          </w:p>
        </w:tc>
        <w:tc>
          <w:tcPr>
            <w:tcW w:w="1688" w:type="dxa"/>
            <w:noWrap w:val="0"/>
            <w:vAlign w:val="center"/>
          </w:tcPr>
          <w:p w14:paraId="684CBD0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40</w:t>
            </w:r>
            <w:r>
              <w:rPr>
                <w:rFonts w:hint="eastAsia" w:ascii="仿宋" w:hAnsi="仿宋" w:eastAsia="仿宋" w:cs="仿宋"/>
                <w:bCs/>
                <w:sz w:val="24"/>
                <w:highlight w:val="none"/>
              </w:rPr>
              <w:t>万元</w:t>
            </w:r>
          </w:p>
        </w:tc>
      </w:tr>
      <w:tr w14:paraId="5C58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65EA1204">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标项2</w:t>
            </w:r>
          </w:p>
        </w:tc>
        <w:tc>
          <w:tcPr>
            <w:tcW w:w="4916" w:type="dxa"/>
            <w:noWrap w:val="0"/>
            <w:vAlign w:val="center"/>
          </w:tcPr>
          <w:p w14:paraId="3D4C1AA7">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测绘服务（实施区域2）</w:t>
            </w:r>
          </w:p>
        </w:tc>
        <w:tc>
          <w:tcPr>
            <w:tcW w:w="1688" w:type="dxa"/>
            <w:noWrap w:val="0"/>
            <w:vAlign w:val="center"/>
          </w:tcPr>
          <w:p w14:paraId="3E2F2233">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0万元</w:t>
            </w:r>
          </w:p>
        </w:tc>
      </w:tr>
      <w:tr w14:paraId="770C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13800A2F">
            <w:pPr>
              <w:snapToGrid w:val="0"/>
              <w:spacing w:line="312" w:lineRule="auto"/>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标项</w:t>
            </w:r>
            <w:r>
              <w:rPr>
                <w:rFonts w:hint="eastAsia" w:ascii="仿宋" w:hAnsi="仿宋" w:eastAsia="仿宋" w:cs="仿宋"/>
                <w:bCs/>
                <w:sz w:val="24"/>
                <w:highlight w:val="none"/>
                <w:lang w:val="en-US" w:eastAsia="zh-CN"/>
              </w:rPr>
              <w:t>3</w:t>
            </w:r>
          </w:p>
        </w:tc>
        <w:tc>
          <w:tcPr>
            <w:tcW w:w="4916" w:type="dxa"/>
            <w:noWrap w:val="0"/>
            <w:vAlign w:val="center"/>
          </w:tcPr>
          <w:p w14:paraId="2D6C3815">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测绘服务（实施区域3）</w:t>
            </w:r>
          </w:p>
        </w:tc>
        <w:tc>
          <w:tcPr>
            <w:tcW w:w="1688" w:type="dxa"/>
            <w:noWrap w:val="0"/>
            <w:vAlign w:val="center"/>
          </w:tcPr>
          <w:p w14:paraId="46F5BD9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0万元</w:t>
            </w:r>
          </w:p>
        </w:tc>
      </w:tr>
      <w:tr w14:paraId="617C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05" w:type="dxa"/>
            <w:gridSpan w:val="2"/>
            <w:noWrap w:val="0"/>
            <w:vAlign w:val="center"/>
          </w:tcPr>
          <w:p w14:paraId="27F00492">
            <w:pPr>
              <w:snapToGrid w:val="0"/>
              <w:spacing w:line="312" w:lineRule="auto"/>
              <w:jc w:val="center"/>
              <w:rPr>
                <w:rFonts w:hint="eastAsia" w:ascii="仿宋" w:hAnsi="仿宋" w:eastAsia="仿宋" w:cs="仿宋"/>
                <w:sz w:val="24"/>
                <w:highlight w:val="none"/>
              </w:rPr>
            </w:pPr>
            <w:r>
              <w:rPr>
                <w:rFonts w:hint="eastAsia" w:ascii="仿宋" w:hAnsi="仿宋" w:eastAsia="仿宋" w:cs="仿宋"/>
                <w:bCs/>
                <w:sz w:val="24"/>
                <w:highlight w:val="none"/>
              </w:rPr>
              <w:t>合计</w:t>
            </w:r>
          </w:p>
        </w:tc>
        <w:tc>
          <w:tcPr>
            <w:tcW w:w="1688" w:type="dxa"/>
            <w:noWrap w:val="0"/>
            <w:vAlign w:val="center"/>
          </w:tcPr>
          <w:p w14:paraId="395FF54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12</w:t>
            </w:r>
            <w:r>
              <w:rPr>
                <w:rFonts w:hint="eastAsia" w:ascii="仿宋" w:hAnsi="仿宋" w:eastAsia="仿宋" w:cs="仿宋"/>
                <w:bCs/>
                <w:sz w:val="24"/>
                <w:highlight w:val="none"/>
              </w:rPr>
              <w:t>0万元</w:t>
            </w:r>
          </w:p>
        </w:tc>
      </w:tr>
    </w:tbl>
    <w:p w14:paraId="55BA4222">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bCs/>
          <w:color w:val="auto"/>
          <w:sz w:val="24"/>
          <w:szCs w:val="24"/>
          <w:highlight w:val="none"/>
          <w:u w:val="none"/>
          <w:lang w:val="en-US" w:eastAsia="zh-CN"/>
        </w:rPr>
        <w:t>自合同签订之日起一年，</w:t>
      </w:r>
      <w:r>
        <w:rPr>
          <w:rFonts w:hint="eastAsia" w:ascii="仿宋" w:hAnsi="仿宋" w:eastAsia="仿宋" w:cs="仿宋"/>
          <w:bCs/>
          <w:sz w:val="24"/>
          <w:highlight w:val="none"/>
        </w:rPr>
        <w:t>合同期限截止日未招新的单位，服务期限顺延。(若测绘费用提前达到标项采购预算金额，则提前截止)</w:t>
      </w:r>
      <w:r>
        <w:rPr>
          <w:rFonts w:hint="eastAsia" w:ascii="仿宋" w:hAnsi="仿宋" w:eastAsia="仿宋" w:cs="仿宋"/>
          <w:b w:val="0"/>
          <w:bCs/>
          <w:color w:val="auto"/>
          <w:sz w:val="24"/>
          <w:highlight w:val="none"/>
          <w:lang w:val="en-US" w:eastAsia="zh-CN"/>
        </w:rPr>
        <w:t>。</w:t>
      </w:r>
    </w:p>
    <w:p w14:paraId="52555428">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C91CD8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7A76F3E4">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1.满足《中华人民共和国政府采购法》第二十二条规定</w:t>
      </w:r>
      <w:r>
        <w:rPr>
          <w:rFonts w:hint="eastAsia" w:ascii="仿宋" w:hAnsi="仿宋" w:eastAsia="仿宋" w:cs="仿宋"/>
          <w:bCs/>
          <w:sz w:val="24"/>
          <w:highlight w:val="none"/>
          <w:lang w:eastAsia="zh-CN"/>
        </w:rPr>
        <w:t>。</w:t>
      </w:r>
    </w:p>
    <w:p w14:paraId="10E9834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highlight w:val="none"/>
          <w:lang w:eastAsia="zh-CN"/>
        </w:rPr>
        <w:t>。</w:t>
      </w:r>
    </w:p>
    <w:p w14:paraId="3AC91D98">
      <w:pPr>
        <w:pStyle w:val="2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highlight w:val="none"/>
          <w:lang w:val="en-US"/>
        </w:rPr>
        <w:t>3.</w:t>
      </w:r>
      <w:r>
        <w:rPr>
          <w:rFonts w:hint="eastAsia" w:ascii="仿宋" w:hAnsi="仿宋" w:eastAsia="仿宋" w:cs="仿宋"/>
          <w:bCs/>
          <w:sz w:val="24"/>
          <w:highlight w:val="none"/>
        </w:rPr>
        <w:t>落实政府采购政策需满足的资格要求：</w:t>
      </w:r>
    </w:p>
    <w:p w14:paraId="38B961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☐无；</w:t>
      </w:r>
    </w:p>
    <w:p w14:paraId="2DD1F80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sym w:font="Wingdings" w:char="F0FE"/>
      </w:r>
      <w:r>
        <w:rPr>
          <w:rFonts w:hint="eastAsia" w:ascii="仿宋" w:hAnsi="仿宋" w:eastAsia="仿宋" w:cs="仿宋"/>
          <w:bCs/>
          <w:sz w:val="24"/>
          <w:highlight w:val="none"/>
        </w:rPr>
        <w:t>专门面向中小企业</w:t>
      </w:r>
      <w:r>
        <w:rPr>
          <w:rFonts w:hint="eastAsia" w:ascii="仿宋" w:hAnsi="仿宋" w:eastAsia="仿宋" w:cs="仿宋"/>
          <w:bCs/>
          <w:sz w:val="24"/>
          <w:highlight w:val="none"/>
          <w:lang w:eastAsia="zh-CN"/>
        </w:rPr>
        <w:t>。</w:t>
      </w:r>
    </w:p>
    <w:p w14:paraId="6A4B3BB5">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本项目的特定资格要求：具有行政主管部门颁发的测绘乙级及以上资质</w:t>
      </w:r>
      <w:r>
        <w:rPr>
          <w:rFonts w:hint="eastAsia" w:ascii="仿宋" w:hAnsi="仿宋" w:eastAsia="仿宋" w:cs="仿宋"/>
          <w:sz w:val="24"/>
          <w:highlight w:val="none"/>
          <w:lang w:val="en-US" w:eastAsia="zh-CN"/>
        </w:rPr>
        <w:t>。</w:t>
      </w:r>
    </w:p>
    <w:p w14:paraId="7B83D59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497951B3">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b w:val="0"/>
          <w:bCs/>
          <w:color w:val="auto"/>
          <w:sz w:val="24"/>
          <w:highlight w:val="none"/>
          <w:u w:val="single"/>
          <w:lang w:val="en-US" w:eastAsia="zh-CN"/>
        </w:rPr>
        <w:t xml:space="preserve">月6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5BFF28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175C2C36">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992A9A9">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1FE1CC3C">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962F5E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1 </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 6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476B6C10">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036E4618">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1 </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6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7F32BB0">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cs="仿宋"/>
          <w:highlight w:val="none"/>
        </w:rPr>
        <w:t>（https://www.zcygov.cn/）</w:t>
      </w:r>
      <w:r>
        <w:rPr>
          <w:rFonts w:hint="eastAsia" w:ascii="仿宋" w:hAnsi="仿宋" w:eastAsia="仿宋" w:cs="仿宋"/>
          <w:highlight w:val="none"/>
          <w:lang w:eastAsia="zh-CN"/>
        </w:rPr>
        <w:t>。</w:t>
      </w:r>
      <w:r>
        <w:rPr>
          <w:rFonts w:hint="eastAsia" w:ascii="仿宋" w:hAnsi="仿宋" w:eastAsia="仿宋" w:cs="仿宋"/>
          <w:highlight w:val="none"/>
        </w:rPr>
        <w:t>所有投标人均须准时在“政府采购云平台”在线参加。</w:t>
      </w:r>
    </w:p>
    <w:p w14:paraId="1D5EC8DD">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2D2563A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3BBFFBE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7ACD1E90">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7FBF44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547A0E0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76AF4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2157D50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0AA43D5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359AF6">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31367DA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0A646526">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）招标文件公告期限与招标公告的公告期限一致。</w:t>
      </w:r>
    </w:p>
    <w:p w14:paraId="3B7E208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CD0681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754788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7951067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诸暨市安华镇人民政府</w:t>
      </w:r>
    </w:p>
    <w:p w14:paraId="5844269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址：诸暨市安华镇华南路109号</w:t>
      </w:r>
    </w:p>
    <w:p w14:paraId="0DB3EF0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项目联系人（询问）：张主任 </w:t>
      </w:r>
    </w:p>
    <w:p w14:paraId="70C9953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项目联系方式（询问）：0575-87548986（工作电话）</w:t>
      </w:r>
    </w:p>
    <w:p w14:paraId="59E5E4E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质疑联系人：赵铭学 </w:t>
      </w:r>
    </w:p>
    <w:p w14:paraId="29897F4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质疑联系方式：0575-89088265（工作电话）</w:t>
      </w:r>
    </w:p>
    <w:p w14:paraId="0D89A7F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p>
    <w:p w14:paraId="1DBD2C6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.采购代理机构信息</w:t>
      </w:r>
    </w:p>
    <w:p w14:paraId="4BCFAD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绍兴盈伽工程咨询有限公司</w:t>
      </w:r>
    </w:p>
    <w:p w14:paraId="12784B1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地    址：浙江省诸暨市陶朱街道宝利路新疆亿泽大厦A座</w:t>
      </w:r>
      <w:r>
        <w:rPr>
          <w:rFonts w:hint="eastAsia" w:ascii="仿宋" w:hAnsi="仿宋" w:eastAsia="仿宋" w:cs="仿宋"/>
          <w:sz w:val="24"/>
          <w:highlight w:val="none"/>
          <w:lang w:val="en-US" w:eastAsia="zh-CN"/>
        </w:rPr>
        <w:t>19</w:t>
      </w:r>
      <w:r>
        <w:rPr>
          <w:rFonts w:hint="eastAsia" w:ascii="仿宋" w:hAnsi="仿宋" w:eastAsia="仿宋" w:cs="仿宋"/>
          <w:sz w:val="24"/>
          <w:highlight w:val="none"/>
        </w:rPr>
        <w:t>楼</w:t>
      </w:r>
      <w:r>
        <w:rPr>
          <w:rFonts w:hint="eastAsia" w:ascii="仿宋" w:hAnsi="仿宋" w:eastAsia="仿宋" w:cs="仿宋"/>
          <w:sz w:val="24"/>
          <w:highlight w:val="none"/>
          <w:lang w:val="en-US" w:eastAsia="zh-CN"/>
        </w:rPr>
        <w:t>1906</w:t>
      </w:r>
    </w:p>
    <w:p w14:paraId="6E3CB1D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马工</w:t>
      </w:r>
    </w:p>
    <w:p w14:paraId="1DE6258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13675724098（工作电话）</w:t>
      </w:r>
    </w:p>
    <w:p w14:paraId="5A6744A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孟工</w:t>
      </w:r>
    </w:p>
    <w:p w14:paraId="1D77072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质疑联系方式：13675724098</w:t>
      </w:r>
      <w:r>
        <w:rPr>
          <w:rFonts w:hint="eastAsia" w:ascii="仿宋" w:hAnsi="仿宋" w:eastAsia="仿宋" w:cs="仿宋"/>
          <w:sz w:val="24"/>
          <w:highlight w:val="none"/>
          <w:lang w:val="en-US" w:eastAsia="zh-CN"/>
        </w:rPr>
        <w:t>（工作电话）</w:t>
      </w:r>
    </w:p>
    <w:p w14:paraId="19804EF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p>
    <w:p w14:paraId="2EADA3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20464765">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名    称：诸暨市财政局政府采购监管科</w:t>
      </w:r>
    </w:p>
    <w:p w14:paraId="18496BB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址：诸暨市人民中路356号</w:t>
      </w:r>
    </w:p>
    <w:p w14:paraId="16EE940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传    真：0575-87023633</w:t>
      </w:r>
    </w:p>
    <w:p w14:paraId="0658A4B6">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联</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系</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人：吕康玮</w:t>
      </w:r>
    </w:p>
    <w:p w14:paraId="27F5F48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监督投诉电话：0575-87111685</w:t>
      </w:r>
    </w:p>
    <w:p w14:paraId="25D44F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7286D8A">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highlight w:val="none"/>
        </w:rPr>
      </w:pPr>
      <w:r>
        <w:rPr>
          <w:rFonts w:hint="eastAsia" w:ascii="仿宋" w:hAnsi="仿宋" w:eastAsia="仿宋" w:cs="仿宋"/>
          <w:sz w:val="22"/>
          <w:szCs w:val="22"/>
          <w:highlight w:val="none"/>
          <w:lang w:val="en-US" w:eastAsia="zh-CN"/>
        </w:rPr>
        <w:br w:type="page"/>
      </w:r>
      <w:r>
        <w:rPr>
          <w:rFonts w:hint="eastAsia" w:ascii="仿宋" w:hAnsi="仿宋" w:eastAsia="仿宋" w:cs="仿宋"/>
          <w:b/>
          <w:color w:val="auto"/>
          <w:kern w:val="44"/>
          <w:sz w:val="36"/>
          <w:szCs w:val="36"/>
          <w:highlight w:val="none"/>
          <w:lang w:val="en-US" w:eastAsia="zh-CN" w:bidi="ar-SA"/>
        </w:rPr>
        <w:t>第二部分</w:t>
      </w:r>
      <w:bookmarkEnd w:id="7"/>
      <w:r>
        <w:rPr>
          <w:rFonts w:hint="eastAsia" w:ascii="仿宋" w:hAnsi="仿宋" w:eastAsia="仿宋" w:cs="仿宋"/>
          <w:b/>
          <w:color w:val="auto"/>
          <w:kern w:val="44"/>
          <w:sz w:val="36"/>
          <w:szCs w:val="36"/>
          <w:highlight w:val="none"/>
          <w:lang w:val="en-US" w:eastAsia="zh-CN" w:bidi="ar-SA"/>
        </w:rPr>
        <w:t xml:space="preserve"> 投标须知</w:t>
      </w:r>
      <w:bookmarkEnd w:id="8"/>
    </w:p>
    <w:p w14:paraId="3FC488E1">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前附表</w:t>
      </w:r>
    </w:p>
    <w:tbl>
      <w:tblPr>
        <w:tblStyle w:val="64"/>
        <w:tblW w:w="88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6573"/>
      </w:tblGrid>
      <w:tr w14:paraId="16C55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1638CC7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6894FD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573" w:type="dxa"/>
            <w:tcBorders>
              <w:top w:val="single" w:color="000000" w:sz="8" w:space="0"/>
              <w:left w:val="single" w:color="000000" w:sz="2" w:space="0"/>
              <w:bottom w:val="single" w:color="000000" w:sz="8" w:space="0"/>
              <w:right w:val="single" w:color="000000" w:sz="8" w:space="0"/>
            </w:tcBorders>
            <w:vAlign w:val="center"/>
          </w:tcPr>
          <w:p w14:paraId="3AFB86A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12A0A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E9D1F8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6155FC9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评标办法</w:t>
            </w:r>
          </w:p>
        </w:tc>
        <w:tc>
          <w:tcPr>
            <w:tcW w:w="6573" w:type="dxa"/>
            <w:tcBorders>
              <w:top w:val="single" w:color="000000" w:sz="8" w:space="0"/>
              <w:left w:val="single" w:color="000000" w:sz="2" w:space="0"/>
              <w:bottom w:val="single" w:color="000000" w:sz="8" w:space="0"/>
              <w:right w:val="single" w:color="000000" w:sz="8" w:space="0"/>
            </w:tcBorders>
            <w:vAlign w:val="center"/>
          </w:tcPr>
          <w:p w14:paraId="17C9F4B0">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本项目采用</w:t>
            </w:r>
            <w:r>
              <w:rPr>
                <w:rFonts w:hint="eastAsia" w:ascii="仿宋" w:hAnsi="仿宋" w:eastAsia="仿宋" w:cs="仿宋"/>
                <w:kern w:val="0"/>
                <w:sz w:val="24"/>
                <w:highlight w:val="none"/>
                <w:u w:val="single"/>
                <w:lang w:val="zh-CN"/>
              </w:rPr>
              <w:t>综合评分法</w:t>
            </w:r>
          </w:p>
        </w:tc>
      </w:tr>
      <w:tr w14:paraId="125CE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45F82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1A19092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573" w:type="dxa"/>
            <w:tcBorders>
              <w:top w:val="single" w:color="000000" w:sz="8" w:space="0"/>
              <w:left w:val="single" w:color="000000" w:sz="2" w:space="0"/>
              <w:bottom w:val="single" w:color="000000" w:sz="8" w:space="0"/>
              <w:right w:val="single" w:color="000000" w:sz="8" w:space="0"/>
            </w:tcBorders>
            <w:vAlign w:val="center"/>
          </w:tcPr>
          <w:p w14:paraId="06938811">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p>
          <w:p w14:paraId="49602C8C">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w:t>
            </w:r>
          </w:p>
          <w:p w14:paraId="6E0F2BDA">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招标文件未列明，而投标人认为必需的费用也需列入报价。</w:t>
            </w:r>
          </w:p>
          <w:p w14:paraId="7774D425">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0A13AAB3">
            <w:pPr>
              <w:pStyle w:val="282"/>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①投标文件出现不是唯一的、有选择性投标报价的；</w:t>
            </w:r>
          </w:p>
          <w:p w14:paraId="7DA7DE74">
            <w:pPr>
              <w:pStyle w:val="282"/>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②投标报价超过招标文件中规定的预算金额或者最高限价的;</w:t>
            </w:r>
          </w:p>
          <w:p w14:paraId="1A86E7B7">
            <w:pPr>
              <w:pStyle w:val="282"/>
              <w:keepNext w:val="0"/>
              <w:keepLines w:val="0"/>
              <w:pageBreakBefore w:val="0"/>
              <w:widowControl w:val="0"/>
              <w:numPr>
                <w:ilvl w:val="0"/>
                <w:numId w:val="1"/>
              </w:numPr>
              <w:kinsoku/>
              <w:wordWrap/>
              <w:overflowPunct/>
              <w:topLinePunct w:val="0"/>
              <w:autoSpaceDE/>
              <w:autoSpaceDN/>
              <w:bidi w:val="0"/>
              <w:adjustRightInd w:val="0"/>
              <w:spacing w:line="288" w:lineRule="auto"/>
              <w:ind w:left="0" w:firstLineChars="0"/>
              <w:textAlignment w:val="auto"/>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8B9363">
            <w:pPr>
              <w:pStyle w:val="282"/>
              <w:keepNext w:val="0"/>
              <w:keepLines w:val="0"/>
              <w:pageBreakBefore w:val="0"/>
              <w:widowControl w:val="0"/>
              <w:numPr>
                <w:ilvl w:val="0"/>
                <w:numId w:val="1"/>
              </w:numPr>
              <w:kinsoku/>
              <w:wordWrap/>
              <w:overflowPunct/>
              <w:topLinePunct w:val="0"/>
              <w:autoSpaceDE/>
              <w:autoSpaceDN/>
              <w:bidi w:val="0"/>
              <w:adjustRightInd w:val="0"/>
              <w:spacing w:line="288" w:lineRule="auto"/>
              <w:ind w:left="0" w:firstLineChars="0"/>
              <w:textAlignment w:val="auto"/>
              <w:rPr>
                <w:rFonts w:hint="eastAsia" w:ascii="仿宋" w:hAnsi="仿宋" w:eastAsia="仿宋" w:cs="仿宋"/>
                <w:bCs/>
                <w:kern w:val="0"/>
                <w:highlight w:val="none"/>
                <w:lang w:val="zh-CN"/>
              </w:rPr>
            </w:pPr>
            <w:r>
              <w:rPr>
                <w:rFonts w:hint="eastAsia" w:ascii="仿宋" w:hAnsi="仿宋" w:eastAsia="仿宋" w:cs="仿宋"/>
                <w:bCs/>
                <w:kern w:val="0"/>
                <w:highlight w:val="none"/>
              </w:rPr>
              <w:t>④投标人对根据修正原则修正后的报价不确认的</w:t>
            </w:r>
            <w:r>
              <w:rPr>
                <w:rFonts w:hint="eastAsia" w:ascii="仿宋" w:hAnsi="仿宋" w:eastAsia="仿宋" w:cs="仿宋"/>
                <w:bCs/>
                <w:highlight w:val="none"/>
              </w:rPr>
              <w:t>。</w:t>
            </w:r>
          </w:p>
        </w:tc>
      </w:tr>
      <w:tr w14:paraId="56E4A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45B3C3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54F2FF0B">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573" w:type="dxa"/>
            <w:tcBorders>
              <w:top w:val="single" w:color="000000" w:sz="8" w:space="0"/>
              <w:left w:val="single" w:color="000000" w:sz="2" w:space="0"/>
              <w:bottom w:val="single" w:color="000000" w:sz="8" w:space="0"/>
              <w:right w:val="single" w:color="000000" w:sz="8" w:space="0"/>
            </w:tcBorders>
            <w:vAlign w:val="center"/>
          </w:tcPr>
          <w:p w14:paraId="21F2E5EB">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t>☐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分包。</w:t>
            </w:r>
          </w:p>
          <w:p w14:paraId="080B2927">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14:paraId="107A1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99C00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1676" w:type="dxa"/>
            <w:tcBorders>
              <w:top w:val="single" w:color="000000" w:sz="8" w:space="0"/>
              <w:left w:val="single" w:color="auto" w:sz="4" w:space="0"/>
              <w:right w:val="single" w:color="000000" w:sz="8" w:space="0"/>
            </w:tcBorders>
            <w:vAlign w:val="center"/>
          </w:tcPr>
          <w:p w14:paraId="7782905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投标人应当提供的资格文件</w:t>
            </w:r>
          </w:p>
        </w:tc>
        <w:tc>
          <w:tcPr>
            <w:tcW w:w="6573" w:type="dxa"/>
            <w:tcBorders>
              <w:top w:val="single" w:color="000000" w:sz="8" w:space="0"/>
              <w:left w:val="single" w:color="000000" w:sz="2" w:space="0"/>
              <w:right w:val="single" w:color="000000" w:sz="8" w:space="0"/>
            </w:tcBorders>
            <w:vAlign w:val="center"/>
          </w:tcPr>
          <w:p w14:paraId="303C72D7">
            <w:pPr>
              <w:pStyle w:val="282"/>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①营业执照</w:t>
            </w:r>
            <w:r>
              <w:rPr>
                <w:rFonts w:hint="eastAsia" w:ascii="仿宋" w:hAnsi="仿宋" w:eastAsia="仿宋" w:cs="仿宋"/>
                <w:highlight w:val="none"/>
                <w:lang w:val="en-US" w:eastAsia="zh-CN"/>
              </w:rPr>
              <w:t>或</w:t>
            </w:r>
            <w:r>
              <w:rPr>
                <w:rFonts w:hint="eastAsia" w:ascii="仿宋" w:hAnsi="仿宋" w:eastAsia="仿宋" w:cs="仿宋"/>
                <w:highlight w:val="none"/>
              </w:rPr>
              <w:t>事业法人证书复印件（加盖单位公章）</w:t>
            </w:r>
            <w:r>
              <w:rPr>
                <w:rFonts w:hint="eastAsia" w:ascii="仿宋" w:hAnsi="仿宋" w:eastAsia="仿宋" w:cs="仿宋"/>
                <w:highlight w:val="none"/>
                <w:lang w:eastAsia="zh-CN"/>
              </w:rPr>
              <w:t>；</w:t>
            </w:r>
          </w:p>
          <w:p w14:paraId="1E4745FE">
            <w:pPr>
              <w:pStyle w:val="282"/>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②符合参加政府采购活动应当具备的一般条件的承诺函</w:t>
            </w:r>
            <w:r>
              <w:rPr>
                <w:rFonts w:hint="eastAsia" w:ascii="仿宋" w:hAnsi="仿宋" w:eastAsia="仿宋" w:cs="仿宋"/>
                <w:highlight w:val="none"/>
                <w:lang w:val="en-US" w:eastAsia="zh-CN"/>
              </w:rPr>
              <w:t>（格式见采购文件）</w:t>
            </w:r>
            <w:r>
              <w:rPr>
                <w:rFonts w:hint="eastAsia" w:ascii="仿宋" w:hAnsi="仿宋" w:eastAsia="仿宋" w:cs="仿宋"/>
                <w:highlight w:val="none"/>
                <w:lang w:eastAsia="zh-CN"/>
              </w:rPr>
              <w:t>；</w:t>
            </w:r>
          </w:p>
          <w:p w14:paraId="0339778E">
            <w:pPr>
              <w:pStyle w:val="282"/>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③落实政府采购政策需满足的资格要求</w:t>
            </w:r>
            <w:r>
              <w:rPr>
                <w:rFonts w:hint="eastAsia" w:ascii="仿宋" w:hAnsi="仿宋" w:eastAsia="仿宋" w:cs="仿宋"/>
                <w:highlight w:val="none"/>
                <w:lang w:val="en-US" w:eastAsia="zh-CN"/>
              </w:rPr>
              <w:t>：提供《中小企业声明函》（格式见附件）；</w:t>
            </w:r>
          </w:p>
          <w:p w14:paraId="16144AFA">
            <w:pPr>
              <w:pStyle w:val="282"/>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rPr>
              <w:t>④本项目的特定资格要求</w:t>
            </w:r>
            <w:r>
              <w:rPr>
                <w:rFonts w:hint="eastAsia" w:ascii="仿宋" w:hAnsi="仿宋" w:eastAsia="仿宋" w:cs="仿宋"/>
                <w:highlight w:val="none"/>
                <w:lang w:eastAsia="zh-CN"/>
              </w:rPr>
              <w:t>：提供具有行政主管部门颁发的测绘乙级及以上资质证书</w:t>
            </w:r>
            <w:r>
              <w:rPr>
                <w:rFonts w:hint="eastAsia" w:ascii="仿宋" w:hAnsi="仿宋" w:eastAsia="仿宋" w:cs="仿宋"/>
                <w:highlight w:val="none"/>
                <w:lang w:val="en-US" w:eastAsia="zh-CN"/>
              </w:rPr>
              <w:t>。</w:t>
            </w:r>
          </w:p>
          <w:p w14:paraId="06DD6E19">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napToGrid w:val="0"/>
                <w:kern w:val="0"/>
                <w:szCs w:val="21"/>
                <w:highlight w:val="none"/>
              </w:rPr>
            </w:pPr>
            <w:r>
              <w:rPr>
                <w:rFonts w:hint="eastAsia" w:ascii="仿宋" w:hAnsi="仿宋" w:eastAsia="仿宋" w:cs="仿宋"/>
                <w:b/>
                <w:kern w:val="0"/>
                <w:sz w:val="24"/>
                <w:highlight w:val="none"/>
                <w:lang w:val="zh-CN"/>
              </w:rPr>
              <w:t>投标人未提供有效的资格证明文件的，视为投标人不具备招标文件中规定的资格要求，其投标无效。</w:t>
            </w:r>
          </w:p>
        </w:tc>
      </w:tr>
      <w:tr w14:paraId="3C39B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27CE53A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1676" w:type="dxa"/>
            <w:tcBorders>
              <w:top w:val="single" w:color="000000" w:sz="8" w:space="0"/>
              <w:left w:val="single" w:color="auto" w:sz="4" w:space="0"/>
              <w:right w:val="single" w:color="000000" w:sz="8" w:space="0"/>
            </w:tcBorders>
            <w:vAlign w:val="center"/>
          </w:tcPr>
          <w:p w14:paraId="0699AE8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投标人应当提供的商务技术文件</w:t>
            </w:r>
          </w:p>
        </w:tc>
        <w:tc>
          <w:tcPr>
            <w:tcW w:w="6573" w:type="dxa"/>
            <w:tcBorders>
              <w:top w:val="single" w:color="000000" w:sz="8" w:space="0"/>
              <w:left w:val="single" w:color="000000" w:sz="2" w:space="0"/>
              <w:right w:val="single" w:color="000000" w:sz="8" w:space="0"/>
            </w:tcBorders>
            <w:vAlign w:val="center"/>
          </w:tcPr>
          <w:p w14:paraId="3FB5AF35">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①投标函；</w:t>
            </w:r>
          </w:p>
          <w:p w14:paraId="641F4F4D">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②授权委托书或法定代表人（单位负责人、自然人本人）身份证明；</w:t>
            </w:r>
          </w:p>
          <w:p w14:paraId="29184387">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③联合协议（如需）；</w:t>
            </w:r>
          </w:p>
          <w:p w14:paraId="5F0EEDEF">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④分包意向协议（如需）；</w:t>
            </w:r>
          </w:p>
          <w:p w14:paraId="40326E90">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⑤符合性审查资料；</w:t>
            </w:r>
          </w:p>
          <w:p w14:paraId="76393EB0">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⑥评标标准相应的商务技术资料（如需）；</w:t>
            </w:r>
          </w:p>
          <w:p w14:paraId="1A3BDA2F">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⑦商务技术偏离表；</w:t>
            </w:r>
          </w:p>
          <w:p w14:paraId="08259403">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lang w:val="zh-CN"/>
              </w:rPr>
              <w:t>⑧政府采购供应商廉洁自律承诺书。</w:t>
            </w:r>
          </w:p>
          <w:p w14:paraId="31734E59">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highlight w:val="none"/>
                <w:lang w:val="zh-CN"/>
              </w:rPr>
            </w:pPr>
            <w:r>
              <w:rPr>
                <w:rFonts w:hint="eastAsia" w:ascii="仿宋" w:hAnsi="仿宋" w:eastAsia="仿宋" w:cs="仿宋"/>
                <w:b/>
                <w:kern w:val="0"/>
                <w:sz w:val="24"/>
                <w:highlight w:val="none"/>
                <w:lang w:val="zh-CN"/>
              </w:rPr>
              <w:t>投标文件项目不齐全或内容虚假的，将视为无效投标。</w:t>
            </w:r>
          </w:p>
        </w:tc>
      </w:tr>
      <w:tr w14:paraId="321A8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473DC40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1676" w:type="dxa"/>
            <w:tcBorders>
              <w:top w:val="single" w:color="000000" w:sz="8" w:space="0"/>
              <w:left w:val="single" w:color="auto" w:sz="4" w:space="0"/>
              <w:right w:val="single" w:color="000000" w:sz="8" w:space="0"/>
            </w:tcBorders>
            <w:vAlign w:val="center"/>
          </w:tcPr>
          <w:p w14:paraId="496428F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投标人应当提供的报价文件</w:t>
            </w:r>
          </w:p>
        </w:tc>
        <w:tc>
          <w:tcPr>
            <w:tcW w:w="6573" w:type="dxa"/>
            <w:tcBorders>
              <w:top w:val="single" w:color="000000" w:sz="8" w:space="0"/>
              <w:left w:val="single" w:color="000000" w:sz="2" w:space="0"/>
              <w:right w:val="single" w:color="000000" w:sz="8" w:space="0"/>
            </w:tcBorders>
            <w:vAlign w:val="center"/>
          </w:tcPr>
          <w:p w14:paraId="38F14A3E">
            <w:pPr>
              <w:pStyle w:val="282"/>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①开标一览表（报价表）；</w:t>
            </w:r>
          </w:p>
          <w:p w14:paraId="63F50E29">
            <w:pPr>
              <w:pStyle w:val="282"/>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②中小企业声明函（如需）。</w:t>
            </w:r>
          </w:p>
          <w:p w14:paraId="57E6EC2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w:t>
            </w:r>
            <w:r>
              <w:rPr>
                <w:rFonts w:hint="eastAsia" w:ascii="仿宋" w:hAnsi="仿宋" w:eastAsia="仿宋" w:cs="仿宋"/>
                <w:b/>
                <w:kern w:val="0"/>
                <w:sz w:val="24"/>
                <w:highlight w:val="none"/>
                <w:lang w:val="zh-CN"/>
              </w:rPr>
              <w:t>将视为无效投标。</w:t>
            </w:r>
          </w:p>
        </w:tc>
      </w:tr>
      <w:tr w14:paraId="4752C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455438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7117E6E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573" w:type="dxa"/>
            <w:tcBorders>
              <w:top w:val="single" w:color="000000" w:sz="8" w:space="0"/>
              <w:left w:val="single" w:color="000000" w:sz="2" w:space="0"/>
              <w:bottom w:val="single" w:color="000000" w:sz="8" w:space="0"/>
              <w:right w:val="single" w:color="000000" w:sz="8" w:space="0"/>
            </w:tcBorders>
            <w:vAlign w:val="center"/>
          </w:tcPr>
          <w:p w14:paraId="159AB4AA">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18BE457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0BB9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3388A0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41578E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573" w:type="dxa"/>
            <w:tcBorders>
              <w:top w:val="single" w:color="000000" w:sz="8" w:space="0"/>
              <w:left w:val="single" w:color="000000" w:sz="2" w:space="0"/>
              <w:bottom w:val="single" w:color="000000" w:sz="8" w:space="0"/>
              <w:right w:val="single" w:color="000000" w:sz="8" w:space="0"/>
            </w:tcBorders>
            <w:vAlign w:val="center"/>
          </w:tcPr>
          <w:p w14:paraId="7746301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 xml:space="preserve"> A不要求提供</w:t>
            </w:r>
            <w:r>
              <w:rPr>
                <w:rFonts w:hint="eastAsia" w:ascii="仿宋" w:hAnsi="仿宋" w:eastAsia="仿宋" w:cs="仿宋"/>
                <w:sz w:val="24"/>
                <w:highlight w:val="none"/>
              </w:rPr>
              <w:t>。</w:t>
            </w:r>
          </w:p>
          <w:p w14:paraId="29C367B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highlight w:val="none"/>
              </w:rPr>
            </w:pPr>
            <w:r>
              <w:rPr>
                <w:rFonts w:hint="eastAsia" w:ascii="仿宋" w:hAnsi="仿宋" w:eastAsia="仿宋" w:cs="仿宋"/>
                <w:sz w:val="24"/>
                <w:highlight w:val="none"/>
              </w:rPr>
              <w:t>☐</w:t>
            </w:r>
            <w:r>
              <w:rPr>
                <w:rFonts w:hint="eastAsia" w:ascii="仿宋" w:hAnsi="仿宋" w:eastAsia="仿宋" w:cs="仿宋"/>
                <w:color w:val="auto"/>
                <w:kern w:val="0"/>
                <w:sz w:val="24"/>
                <w:highlight w:val="none"/>
              </w:rPr>
              <w:t>B要求提供：</w:t>
            </w:r>
          </w:p>
          <w:p w14:paraId="2EDC54A5">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2B167A0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1BF14B38">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样品的评审方法以及评审标准</w:t>
            </w:r>
            <w:r>
              <w:rPr>
                <w:rFonts w:hint="eastAsia" w:ascii="仿宋" w:hAnsi="仿宋" w:eastAsia="仿宋" w:cs="仿宋"/>
                <w:snapToGrid w:val="0"/>
                <w:kern w:val="28"/>
                <w:sz w:val="24"/>
                <w:highlight w:val="none"/>
              </w:rPr>
              <w:t>：</w:t>
            </w:r>
            <w:r>
              <w:rPr>
                <w:rFonts w:hint="eastAsia" w:ascii="仿宋" w:hAnsi="仿宋" w:eastAsia="仿宋" w:cs="仿宋"/>
                <w:kern w:val="0"/>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1F1E633B">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是否需要随样品提交检测报告：</w:t>
            </w: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D3B307C">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6DFBAF5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E0804C">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制作、运输、安装和保管样品所发生的一切费用由投标人自理。</w:t>
            </w:r>
          </w:p>
        </w:tc>
      </w:tr>
      <w:tr w14:paraId="49345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DB99A5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7C70EE9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573" w:type="dxa"/>
            <w:tcBorders>
              <w:top w:val="single" w:color="000000" w:sz="8" w:space="0"/>
              <w:left w:val="single" w:color="000000" w:sz="2" w:space="0"/>
              <w:bottom w:val="single" w:color="000000" w:sz="8" w:space="0"/>
              <w:right w:val="single" w:color="000000" w:sz="8" w:space="0"/>
            </w:tcBorders>
            <w:vAlign w:val="center"/>
          </w:tcPr>
          <w:p w14:paraId="5802AD20">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A不组织。</w:t>
            </w:r>
          </w:p>
          <w:p w14:paraId="0B33B808">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B组织。</w:t>
            </w:r>
          </w:p>
          <w:p w14:paraId="79E06A0D">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highlight w:val="none"/>
                <w:lang w:val="en-US" w:eastAsia="zh-CN"/>
              </w:rPr>
              <w:t>15</w:t>
            </w:r>
            <w:r>
              <w:rPr>
                <w:rFonts w:hint="eastAsia" w:ascii="仿宋" w:hAnsi="仿宋" w:eastAsia="仿宋" w:cs="仿宋"/>
                <w:kern w:val="0"/>
                <w:sz w:val="24"/>
                <w:highlight w:val="none"/>
              </w:rPr>
              <w:t>分钟。</w:t>
            </w:r>
          </w:p>
          <w:p w14:paraId="435C60C1">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w:t>
            </w:r>
          </w:p>
        </w:tc>
      </w:tr>
      <w:tr w14:paraId="781BA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28221E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highlight w:val="none"/>
              </w:rPr>
            </w:pPr>
            <w:r>
              <w:rPr>
                <w:rFonts w:hint="eastAsia" w:ascii="仿宋" w:hAnsi="仿宋" w:eastAsia="仿宋" w:cs="仿宋"/>
                <w:sz w:val="24"/>
                <w:highlight w:val="none"/>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2DAE072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保证金收取</w:t>
            </w:r>
          </w:p>
        </w:tc>
        <w:tc>
          <w:tcPr>
            <w:tcW w:w="6573" w:type="dxa"/>
            <w:tcBorders>
              <w:top w:val="single" w:color="000000" w:sz="8" w:space="0"/>
              <w:left w:val="single" w:color="000000" w:sz="2" w:space="0"/>
              <w:bottom w:val="single" w:color="000000" w:sz="8" w:space="0"/>
              <w:right w:val="single" w:color="000000" w:sz="8" w:space="0"/>
            </w:tcBorders>
            <w:vAlign w:val="center"/>
          </w:tcPr>
          <w:p w14:paraId="5478F957">
            <w:pPr>
              <w:keepNext w:val="0"/>
              <w:keepLines w:val="0"/>
              <w:pageBreakBefore w:val="0"/>
              <w:widowControl w:val="0"/>
              <w:numPr>
                <w:ilvl w:val="0"/>
                <w:numId w:val="0"/>
              </w:numPr>
              <w:kinsoku/>
              <w:wordWrap/>
              <w:overflowPunct/>
              <w:topLinePunct w:val="0"/>
              <w:autoSpaceDE/>
              <w:autoSpaceDN/>
              <w:bidi w:val="0"/>
              <w:adjustRightInd w:val="0"/>
              <w:spacing w:line="288" w:lineRule="auto"/>
              <w:textAlignment w:val="auto"/>
              <w:rPr>
                <w:rFonts w:hint="eastAsia" w:ascii="仿宋" w:hAnsi="仿宋" w:eastAsia="仿宋" w:cs="仿宋"/>
                <w:b w:val="0"/>
                <w:bCs w:val="0"/>
                <w:kern w:val="0"/>
                <w:sz w:val="24"/>
                <w:highlight w:val="none"/>
              </w:rPr>
            </w:pPr>
            <w:r>
              <w:rPr>
                <w:rFonts w:hint="eastAsia" w:ascii="仿宋" w:hAnsi="仿宋" w:eastAsia="仿宋" w:cs="仿宋"/>
                <w:b/>
                <w:bCs/>
                <w:kern w:val="0"/>
                <w:sz w:val="24"/>
                <w:highlight w:val="none"/>
                <w:lang w:val="en-US" w:eastAsia="zh-CN"/>
              </w:rPr>
              <w:t>1、</w:t>
            </w:r>
            <w:r>
              <w:rPr>
                <w:rFonts w:hint="eastAsia" w:ascii="仿宋" w:hAnsi="仿宋" w:eastAsia="仿宋" w:cs="仿宋"/>
                <w:b/>
                <w:bCs/>
                <w:kern w:val="0"/>
                <w:sz w:val="24"/>
                <w:highlight w:val="none"/>
                <w:lang w:eastAsia="zh-CN"/>
              </w:rPr>
              <w:t>投标保证金：</w:t>
            </w:r>
            <w:r>
              <w:rPr>
                <w:rFonts w:hint="eastAsia" w:ascii="仿宋" w:hAnsi="仿宋" w:eastAsia="仿宋" w:cs="仿宋"/>
                <w:kern w:val="0"/>
                <w:sz w:val="24"/>
                <w:highlight w:val="none"/>
              </w:rPr>
              <w:t>本</w:t>
            </w:r>
            <w:r>
              <w:rPr>
                <w:rFonts w:hint="eastAsia" w:ascii="仿宋" w:hAnsi="仿宋" w:eastAsia="仿宋" w:cs="仿宋"/>
                <w:b w:val="0"/>
                <w:bCs w:val="0"/>
                <w:kern w:val="0"/>
                <w:sz w:val="24"/>
                <w:highlight w:val="none"/>
              </w:rPr>
              <w:t>项目不收取投标保证金。</w:t>
            </w:r>
          </w:p>
          <w:p w14:paraId="597E539A">
            <w:pPr>
              <w:keepNext w:val="0"/>
              <w:keepLines w:val="0"/>
              <w:pageBreakBefore w:val="0"/>
              <w:widowControl w:val="0"/>
              <w:numPr>
                <w:ilvl w:val="0"/>
                <w:numId w:val="0"/>
              </w:numPr>
              <w:kinsoku/>
              <w:wordWrap/>
              <w:overflowPunct/>
              <w:topLinePunct w:val="0"/>
              <w:autoSpaceDE/>
              <w:autoSpaceDN/>
              <w:bidi w:val="0"/>
              <w:adjustRightInd w:val="0"/>
              <w:spacing w:line="288" w:lineRule="auto"/>
              <w:textAlignment w:val="auto"/>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2、履约保证金：</w:t>
            </w:r>
            <w:r>
              <w:rPr>
                <w:rFonts w:hint="eastAsia" w:ascii="仿宋" w:hAnsi="仿宋" w:eastAsia="仿宋" w:cs="仿宋"/>
                <w:b w:val="0"/>
                <w:bCs w:val="0"/>
                <w:kern w:val="0"/>
                <w:sz w:val="24"/>
                <w:highlight w:val="none"/>
                <w:lang w:val="en-US" w:eastAsia="zh-CN"/>
              </w:rPr>
              <w:t>合同签订之日起7个工作日内，中标人须向采购人缴纳履约保证金（履约保证金为本项目采购预算金额的1%），履约保证金在合同到期后且无违约情况下7个工作日内无息退还。</w:t>
            </w:r>
          </w:p>
        </w:tc>
      </w:tr>
      <w:tr w14:paraId="388C3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9C2FE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14D2636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采购进口产品</w:t>
            </w:r>
          </w:p>
        </w:tc>
        <w:tc>
          <w:tcPr>
            <w:tcW w:w="6573" w:type="dxa"/>
            <w:tcBorders>
              <w:top w:val="single" w:color="000000" w:sz="8" w:space="0"/>
              <w:left w:val="single" w:color="000000" w:sz="2" w:space="0"/>
              <w:bottom w:val="single" w:color="000000" w:sz="8" w:space="0"/>
              <w:right w:val="single" w:color="000000" w:sz="8" w:space="0"/>
            </w:tcBorders>
            <w:vAlign w:val="center"/>
          </w:tcPr>
          <w:p w14:paraId="1F7E2AA7">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highlight w:val="none"/>
              </w:rPr>
            </w:pPr>
            <w:r>
              <w:rPr>
                <w:rFonts w:hint="eastAsia" w:ascii="仿宋" w:hAnsi="仿宋" w:eastAsia="仿宋" w:cs="仿宋"/>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786F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9B1017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34131A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573" w:type="dxa"/>
            <w:tcBorders>
              <w:top w:val="single" w:color="000000" w:sz="8" w:space="0"/>
              <w:left w:val="single" w:color="000000" w:sz="2" w:space="0"/>
              <w:bottom w:val="single" w:color="000000" w:sz="8" w:space="0"/>
              <w:right w:val="single" w:color="000000" w:sz="8" w:space="0"/>
            </w:tcBorders>
            <w:vAlign w:val="center"/>
          </w:tcPr>
          <w:p w14:paraId="32B77B0B">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val="0"/>
                <w:bCs w:val="0"/>
                <w:color w:val="FF0000"/>
                <w:sz w:val="24"/>
                <w:highlight w:val="none"/>
                <w:u w:val="single"/>
                <w:lang w:val="en-US" w:eastAsia="zh-CN"/>
              </w:rPr>
            </w:pPr>
            <w:r>
              <w:rPr>
                <w:rFonts w:hint="eastAsia" w:ascii="仿宋" w:hAnsi="仿宋" w:eastAsia="仿宋" w:cs="仿宋"/>
                <w:kern w:val="0"/>
                <w:sz w:val="24"/>
                <w:highlight w:val="none"/>
              </w:rPr>
              <w:t>☐A</w:t>
            </w:r>
            <w:r>
              <w:rPr>
                <w:rFonts w:hint="eastAsia" w:ascii="仿宋" w:hAnsi="仿宋" w:eastAsia="仿宋" w:cs="仿宋"/>
                <w:sz w:val="24"/>
                <w:highlight w:val="none"/>
              </w:rPr>
              <w:t>货物类</w:t>
            </w:r>
            <w:r>
              <w:rPr>
                <w:rFonts w:hint="eastAsia" w:ascii="仿宋" w:hAnsi="仿宋" w:eastAsia="仿宋" w:cs="仿宋"/>
                <w:sz w:val="24"/>
                <w:highlight w:val="none"/>
                <w:lang w:eastAsia="zh-CN"/>
              </w:rPr>
              <w:t>，单一产品</w:t>
            </w:r>
            <w:r>
              <w:rPr>
                <w:rFonts w:hint="eastAsia" w:ascii="仿宋" w:hAnsi="仿宋" w:eastAsia="仿宋" w:cs="仿宋"/>
                <w:b w:val="0"/>
                <w:bCs w:val="0"/>
                <w:color w:val="auto"/>
                <w:sz w:val="24"/>
                <w:highlight w:val="none"/>
                <w:lang w:eastAsia="zh-CN"/>
              </w:rPr>
              <w:t>或核心产品为</w:t>
            </w:r>
            <w:r>
              <w:rPr>
                <w:rFonts w:hint="eastAsia" w:ascii="仿宋" w:hAnsi="仿宋" w:eastAsia="仿宋" w:cs="仿宋"/>
                <w:b w:val="0"/>
                <w:bCs w:val="0"/>
                <w:color w:val="auto"/>
                <w:sz w:val="24"/>
                <w:highlight w:val="none"/>
                <w:u w:val="none"/>
                <w:lang w:eastAsia="zh-CN"/>
              </w:rPr>
              <w:t>：</w:t>
            </w:r>
            <w:r>
              <w:rPr>
                <w:rFonts w:hint="eastAsia" w:ascii="仿宋" w:hAnsi="仿宋" w:eastAsia="仿宋" w:cs="仿宋"/>
                <w:b w:val="0"/>
                <w:bCs w:val="0"/>
                <w:color w:val="auto"/>
                <w:sz w:val="24"/>
                <w:highlight w:val="none"/>
                <w:u w:val="single"/>
                <w:lang w:val="en-US" w:eastAsia="zh-CN"/>
              </w:rPr>
              <w:t xml:space="preserve"> / </w:t>
            </w:r>
          </w:p>
          <w:p w14:paraId="48DBEC7D">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B</w:t>
            </w:r>
            <w:r>
              <w:rPr>
                <w:rFonts w:hint="eastAsia" w:ascii="仿宋" w:hAnsi="仿宋" w:eastAsia="仿宋" w:cs="仿宋"/>
                <w:sz w:val="24"/>
                <w:highlight w:val="none"/>
              </w:rPr>
              <w:t>服务类：</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14:paraId="3717C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D9C047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5E97150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中小企业划分标准所属行业</w:t>
            </w:r>
          </w:p>
        </w:tc>
        <w:tc>
          <w:tcPr>
            <w:tcW w:w="6573" w:type="dxa"/>
            <w:tcBorders>
              <w:top w:val="single" w:color="000000" w:sz="8" w:space="0"/>
              <w:left w:val="single" w:color="000000" w:sz="2" w:space="0"/>
              <w:bottom w:val="single" w:color="000000" w:sz="8" w:space="0"/>
              <w:right w:val="single" w:color="000000" w:sz="8" w:space="0"/>
            </w:tcBorders>
            <w:vAlign w:val="center"/>
          </w:tcPr>
          <w:p w14:paraId="7C80ED36">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诸暨市安华镇2024-2025年度测绘服务项目</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p w14:paraId="7B48AC16">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highlight w:val="none"/>
                <w:lang w:val="en-US" w:eastAsia="zh-CN"/>
              </w:rPr>
            </w:pPr>
            <w:r>
              <w:rPr>
                <w:rFonts w:hint="eastAsia" w:ascii="仿宋" w:hAnsi="仿宋" w:eastAsia="仿宋" w:cs="仿宋"/>
                <w:kern w:val="0"/>
                <w:sz w:val="24"/>
                <w:highlight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tc>
      </w:tr>
      <w:tr w14:paraId="6B8AD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4D8AA2F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14</w:t>
            </w:r>
          </w:p>
        </w:tc>
        <w:tc>
          <w:tcPr>
            <w:tcW w:w="1676" w:type="dxa"/>
            <w:tcBorders>
              <w:top w:val="single" w:color="000000" w:sz="8" w:space="0"/>
              <w:left w:val="single" w:color="000000" w:sz="2" w:space="0"/>
              <w:right w:val="single" w:color="000000" w:sz="8" w:space="0"/>
            </w:tcBorders>
            <w:vAlign w:val="center"/>
          </w:tcPr>
          <w:p w14:paraId="44BA581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573" w:type="dxa"/>
            <w:tcBorders>
              <w:top w:val="single" w:color="000000" w:sz="8" w:space="0"/>
              <w:left w:val="single" w:color="000000" w:sz="2" w:space="0"/>
              <w:right w:val="single" w:color="000000" w:sz="8" w:space="0"/>
            </w:tcBorders>
            <w:vAlign w:val="center"/>
          </w:tcPr>
          <w:p w14:paraId="28762A1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7A652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13357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06B8C1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 </w:t>
            </w:r>
          </w:p>
        </w:tc>
        <w:tc>
          <w:tcPr>
            <w:tcW w:w="6573" w:type="dxa"/>
            <w:tcBorders>
              <w:top w:val="single" w:color="000000" w:sz="8" w:space="0"/>
              <w:left w:val="single" w:color="000000" w:sz="2" w:space="0"/>
              <w:bottom w:val="single" w:color="000000" w:sz="8" w:space="0"/>
              <w:right w:val="single" w:color="000000" w:sz="8" w:space="0"/>
            </w:tcBorders>
            <w:vAlign w:val="center"/>
          </w:tcPr>
          <w:p w14:paraId="189D5FE6">
            <w:pPr>
              <w:pStyle w:val="32"/>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highlight w:val="none"/>
              </w:rPr>
            </w:pPr>
            <w:r>
              <w:rPr>
                <w:rFonts w:hint="eastAsia" w:ascii="仿宋" w:hAnsi="仿宋" w:eastAsia="仿宋" w:cs="仿宋"/>
                <w:b/>
                <w:sz w:val="24"/>
                <w:szCs w:val="24"/>
                <w:highlight w:val="none"/>
                <w:lang w:eastAsia="zh-CN"/>
              </w:rPr>
              <w:t>绍兴盈伽工程咨询有限公司</w:t>
            </w:r>
            <w:r>
              <w:rPr>
                <w:rFonts w:hint="eastAsia" w:ascii="仿宋" w:hAnsi="仿宋" w:eastAsia="仿宋" w:cs="仿宋"/>
                <w:b/>
                <w:sz w:val="24"/>
                <w:szCs w:val="24"/>
                <w:highlight w:val="none"/>
              </w:rPr>
              <w:t>邮箱（</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"mailto:zjztb001@aliyun.com" </w:instrText>
            </w:r>
            <w:r>
              <w:rPr>
                <w:rFonts w:hint="eastAsia" w:ascii="仿宋" w:hAnsi="仿宋" w:eastAsia="仿宋" w:cs="仿宋"/>
                <w:highlight w:val="none"/>
              </w:rPr>
              <w:fldChar w:fldCharType="separate"/>
            </w:r>
            <w:r>
              <w:rPr>
                <w:rStyle w:val="78"/>
                <w:rFonts w:hint="eastAsia" w:ascii="仿宋" w:hAnsi="仿宋" w:eastAsia="仿宋" w:cs="仿宋"/>
                <w:b/>
                <w:snapToGrid/>
                <w:kern w:val="2"/>
                <w:sz w:val="24"/>
                <w:szCs w:val="24"/>
                <w:highlight w:val="none"/>
                <w:lang w:val="en-US" w:eastAsia="zh-CN"/>
              </w:rPr>
              <w:t>3652086121@qq.com</w:t>
            </w:r>
            <w:r>
              <w:rPr>
                <w:rStyle w:val="78"/>
                <w:rFonts w:hint="eastAsia" w:ascii="仿宋" w:hAnsi="仿宋" w:eastAsia="仿宋" w:cs="仿宋"/>
                <w:b/>
                <w:snapToGrid/>
                <w:kern w:val="2"/>
                <w:sz w:val="24"/>
                <w:szCs w:val="24"/>
                <w:highlight w:val="none"/>
              </w:rPr>
              <w:fldChar w:fldCharType="end"/>
            </w:r>
            <w:r>
              <w:rPr>
                <w:rFonts w:hint="eastAsia" w:ascii="仿宋" w:hAnsi="仿宋" w:eastAsia="仿宋" w:cs="仿宋"/>
                <w:b/>
                <w:sz w:val="24"/>
                <w:szCs w:val="24"/>
                <w:highlight w:val="none"/>
              </w:rPr>
              <w:t>）</w:t>
            </w:r>
          </w:p>
        </w:tc>
      </w:tr>
      <w:tr w14:paraId="3C964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5A2530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39586B28">
            <w:pPr>
              <w:pStyle w:val="32"/>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highlight w:val="none"/>
                <w:lang w:val="en-US" w:eastAsia="zh-CN" w:bidi="ar-SA"/>
              </w:rPr>
            </w:pPr>
            <w:r>
              <w:rPr>
                <w:rFonts w:hint="eastAsia" w:ascii="仿宋" w:hAnsi="仿宋" w:eastAsia="仿宋" w:cs="仿宋"/>
                <w:b/>
                <w:bCs/>
                <w:snapToGrid w:val="0"/>
                <w:kern w:val="28"/>
                <w:sz w:val="24"/>
                <w:szCs w:val="24"/>
                <w:highlight w:val="none"/>
                <w:lang w:val="en-US" w:eastAsia="zh-CN" w:bidi="ar-SA"/>
              </w:rPr>
              <w:t>其他</w:t>
            </w:r>
          </w:p>
        </w:tc>
        <w:tc>
          <w:tcPr>
            <w:tcW w:w="6573" w:type="dxa"/>
            <w:tcBorders>
              <w:top w:val="single" w:color="000000" w:sz="8" w:space="0"/>
              <w:left w:val="single" w:color="000000" w:sz="2" w:space="0"/>
              <w:bottom w:val="single" w:color="000000" w:sz="8" w:space="0"/>
              <w:right w:val="single" w:color="000000" w:sz="8" w:space="0"/>
            </w:tcBorders>
            <w:vAlign w:val="center"/>
          </w:tcPr>
          <w:p w14:paraId="1BADAEEC">
            <w:pPr>
              <w:pStyle w:val="975"/>
              <w:keepNext w:val="0"/>
              <w:keepLines w:val="0"/>
              <w:pageBreakBefore w:val="0"/>
              <w:widowControl w:val="0"/>
              <w:numPr>
                <w:ilvl w:val="0"/>
                <w:numId w:val="0"/>
              </w:numPr>
              <w:kinsoku/>
              <w:wordWrap/>
              <w:overflowPunct/>
              <w:topLinePunct w:val="0"/>
              <w:autoSpaceDE/>
              <w:autoSpaceDN/>
              <w:bidi w:val="0"/>
              <w:spacing w:after="0" w:line="288" w:lineRule="auto"/>
              <w:ind w:right="0" w:rightChars="0"/>
              <w:textAlignment w:val="auto"/>
              <w:rPr>
                <w:rStyle w:val="72"/>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招标代理服务费收费标准：</w:t>
            </w:r>
            <w:r>
              <w:rPr>
                <w:rStyle w:val="72"/>
                <w:rFonts w:hint="eastAsia" w:ascii="仿宋" w:hAnsi="仿宋" w:eastAsia="仿宋" w:cs="仿宋"/>
                <w:b w:val="0"/>
                <w:color w:val="auto"/>
                <w:sz w:val="24"/>
                <w:szCs w:val="24"/>
                <w:highlight w:val="none"/>
              </w:rPr>
              <w:t>本项目的</w:t>
            </w:r>
            <w:r>
              <w:rPr>
                <w:rFonts w:hint="eastAsia" w:ascii="仿宋" w:hAnsi="仿宋" w:eastAsia="仿宋" w:cs="仿宋"/>
                <w:color w:val="auto"/>
                <w:kern w:val="2"/>
                <w:sz w:val="24"/>
                <w:szCs w:val="24"/>
                <w:highlight w:val="none"/>
              </w:rPr>
              <w:t>招标代理服务费以</w:t>
            </w:r>
            <w:r>
              <w:rPr>
                <w:rFonts w:hint="eastAsia" w:ascii="仿宋" w:hAnsi="仿宋" w:eastAsia="仿宋" w:cs="仿宋"/>
                <w:color w:val="auto"/>
                <w:kern w:val="2"/>
                <w:sz w:val="24"/>
                <w:szCs w:val="24"/>
                <w:highlight w:val="none"/>
                <w:lang w:eastAsia="zh-CN"/>
              </w:rPr>
              <w:t>合同总金额</w:t>
            </w:r>
            <w:r>
              <w:rPr>
                <w:rStyle w:val="72"/>
                <w:rFonts w:hint="eastAsia" w:ascii="仿宋" w:hAnsi="仿宋" w:eastAsia="仿宋" w:cs="仿宋"/>
                <w:b w:val="0"/>
                <w:color w:val="auto"/>
                <w:sz w:val="24"/>
                <w:szCs w:val="24"/>
                <w:highlight w:val="none"/>
              </w:rPr>
              <w:t>为计算基数</w:t>
            </w:r>
            <w:r>
              <w:rPr>
                <w:rFonts w:hint="eastAsia" w:ascii="仿宋" w:hAnsi="仿宋" w:eastAsia="仿宋" w:cs="仿宋"/>
                <w:color w:val="auto"/>
                <w:kern w:val="2"/>
                <w:sz w:val="24"/>
                <w:szCs w:val="24"/>
                <w:highlight w:val="none"/>
              </w:rPr>
              <w:t>，</w:t>
            </w:r>
            <w:r>
              <w:rPr>
                <w:rStyle w:val="72"/>
                <w:rFonts w:hint="eastAsia" w:ascii="仿宋" w:hAnsi="仿宋" w:eastAsia="仿宋" w:cs="仿宋"/>
                <w:b w:val="0"/>
                <w:color w:val="auto"/>
                <w:sz w:val="24"/>
                <w:szCs w:val="24"/>
                <w:highlight w:val="none"/>
              </w:rPr>
              <w:t>按以下费率标准计算，计算方式采用差额定率累进法：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2168"/>
            </w:tblGrid>
            <w:tr w14:paraId="1A99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1" w:type="dxa"/>
                  <w:vAlign w:val="center"/>
                </w:tcPr>
                <w:p w14:paraId="2281526F">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金额（万元）</w:t>
                  </w:r>
                </w:p>
              </w:tc>
              <w:tc>
                <w:tcPr>
                  <w:tcW w:w="2168" w:type="dxa"/>
                  <w:vAlign w:val="center"/>
                </w:tcPr>
                <w:p w14:paraId="791FF34F">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费率</w:t>
                  </w:r>
                </w:p>
              </w:tc>
            </w:tr>
            <w:tr w14:paraId="2FB5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1" w:type="dxa"/>
                  <w:vAlign w:val="center"/>
                </w:tcPr>
                <w:p w14:paraId="2A1504A3">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100（含）以下部分</w:t>
                  </w:r>
                </w:p>
              </w:tc>
              <w:tc>
                <w:tcPr>
                  <w:tcW w:w="2168" w:type="dxa"/>
                  <w:vAlign w:val="center"/>
                </w:tcPr>
                <w:p w14:paraId="5A474C2D">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1.5%</w:t>
                  </w:r>
                </w:p>
              </w:tc>
            </w:tr>
            <w:tr w14:paraId="47A2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1" w:type="dxa"/>
                  <w:vAlign w:val="center"/>
                </w:tcPr>
                <w:p w14:paraId="69FEC75A">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100（不含）～500部分</w:t>
                  </w:r>
                </w:p>
              </w:tc>
              <w:tc>
                <w:tcPr>
                  <w:tcW w:w="2168" w:type="dxa"/>
                  <w:vAlign w:val="center"/>
                </w:tcPr>
                <w:p w14:paraId="51F6A45E">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0.8%</w:t>
                  </w:r>
                </w:p>
              </w:tc>
            </w:tr>
          </w:tbl>
          <w:p w14:paraId="4FFC3A8C">
            <w:pPr>
              <w:keepNext w:val="0"/>
              <w:keepLines w:val="0"/>
              <w:pageBreakBefore w:val="0"/>
              <w:widowControl w:val="0"/>
              <w:kinsoku/>
              <w:wordWrap/>
              <w:overflowPunct/>
              <w:topLinePunct w:val="0"/>
              <w:autoSpaceDE/>
              <w:autoSpaceDN/>
              <w:bidi w:val="0"/>
              <w:spacing w:line="288" w:lineRule="auto"/>
              <w:ind w:right="0" w:rightChars="0"/>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2、收取方式：本项目的招标代理服务费由中标人支付，以上费用由投标供应商在报价中一并考虑，在领取中标通知书时一次性付清。</w:t>
            </w:r>
          </w:p>
          <w:p w14:paraId="0D0CF751">
            <w:pPr>
              <w:keepNext w:val="0"/>
              <w:keepLines w:val="0"/>
              <w:pageBreakBefore w:val="0"/>
              <w:widowControl w:val="0"/>
              <w:kinsoku/>
              <w:wordWrap/>
              <w:overflowPunct/>
              <w:topLinePunct w:val="0"/>
              <w:autoSpaceDE/>
              <w:autoSpaceDN/>
              <w:bidi w:val="0"/>
              <w:spacing w:line="288" w:lineRule="auto"/>
              <w:ind w:right="0" w:rightChars="0"/>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3.收款账户信息：绍兴盈伽工程咨询有限公司，开户行：诸暨农商陶朱支行和泰路分理处，账号：201000337290760。</w:t>
            </w:r>
          </w:p>
        </w:tc>
      </w:tr>
      <w:bookmarkEnd w:id="9"/>
    </w:tbl>
    <w:p w14:paraId="10027375">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highlight w:val="none"/>
        </w:rPr>
        <w:sectPr>
          <w:footerReference r:id="rId9" w:type="first"/>
          <w:headerReference r:id="rId7" w:type="default"/>
          <w:footerReference r:id="rId8" w:type="default"/>
          <w:pgSz w:w="11906" w:h="16838"/>
          <w:pgMar w:top="1247" w:right="1803" w:bottom="1247" w:left="1803" w:header="907"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bookmarkStart w:id="10" w:name="_Toc164416483"/>
      <w:bookmarkStart w:id="11" w:name="第三部分"/>
    </w:p>
    <w:p w14:paraId="48A5A06F">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highlight w:val="none"/>
        </w:rPr>
      </w:pPr>
      <w:r>
        <w:rPr>
          <w:rFonts w:hint="eastAsia" w:ascii="仿宋" w:hAnsi="仿宋" w:eastAsia="仿宋" w:cs="仿宋"/>
          <w:b/>
          <w:sz w:val="28"/>
          <w:szCs w:val="18"/>
          <w:highlight w:val="none"/>
        </w:rPr>
        <w:t>一、总则</w:t>
      </w:r>
    </w:p>
    <w:p w14:paraId="08AB68FA">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highlight w:val="none"/>
        </w:rPr>
      </w:pPr>
      <w:r>
        <w:rPr>
          <w:rFonts w:hint="eastAsia" w:ascii="仿宋" w:hAnsi="仿宋" w:eastAsia="仿宋" w:cs="仿宋"/>
          <w:b/>
          <w:sz w:val="24"/>
          <w:highlight w:val="none"/>
        </w:rPr>
        <w:t>1.适用范围</w:t>
      </w:r>
    </w:p>
    <w:p w14:paraId="6DDD4695">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791C1045">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14:paraId="158A6CC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2.1“采购人”系指招标公告中载明的本项目的采购人。</w:t>
      </w:r>
    </w:p>
    <w:p w14:paraId="2C66984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2.2“采购代理机构”系指招标公告中载明的本项目的采购代理机构。</w:t>
      </w:r>
    </w:p>
    <w:p w14:paraId="52E14DB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2.3“投标人”系指是指响应招标、参加投标竞争的法人、其他组织或者自然人。</w:t>
      </w:r>
    </w:p>
    <w:p w14:paraId="2A130F2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2.4“负责人”系指法人企业的法定负责人，或其他组织为法律、行政法规规定代表单位行使职权的主要负责人，或自然人本人。</w:t>
      </w:r>
    </w:p>
    <w:p w14:paraId="399AC82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w:t>
      </w:r>
    </w:p>
    <w:p w14:paraId="4A8D1B5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18A1ED8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2.7“</w:t>
      </w:r>
      <w:r>
        <w:rPr>
          <w:rFonts w:hint="eastAsia" w:ascii="仿宋" w:hAnsi="仿宋" w:eastAsia="仿宋" w:cs="仿宋"/>
          <w:color w:val="auto"/>
          <w:sz w:val="24"/>
          <w:highlight w:val="none"/>
        </w:rPr>
        <w:t>★</w:t>
      </w:r>
      <w:r>
        <w:rPr>
          <w:rFonts w:hint="eastAsia" w:ascii="仿宋" w:hAnsi="仿宋" w:eastAsia="仿宋" w:cs="仿宋"/>
          <w:sz w:val="24"/>
          <w:highlight w:val="none"/>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highlight w:val="none"/>
        </w:rPr>
        <w:t>” 系指适用本项目的要求，“☐” 系指不适用本项目的要求。</w:t>
      </w:r>
    </w:p>
    <w:p w14:paraId="75EED024">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highlight w:val="none"/>
        </w:rPr>
      </w:pPr>
      <w:r>
        <w:rPr>
          <w:rFonts w:hint="eastAsia" w:ascii="仿宋" w:hAnsi="仿宋" w:eastAsia="仿宋" w:cs="仿宋"/>
          <w:b/>
          <w:sz w:val="24"/>
          <w:highlight w:val="none"/>
        </w:rPr>
        <w:t>3.采购项目需要落实的政府采购政策</w:t>
      </w:r>
    </w:p>
    <w:p w14:paraId="4968281C">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E4F43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3.2支持绿色发展</w:t>
      </w:r>
    </w:p>
    <w:p w14:paraId="13CE91F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1F4D6F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3.2.2修缮、装修类项目采购建材的，采购人应将绿色建筑和绿色建材性能、指标等作为实质性条件纳入招标文件和合同。</w:t>
      </w:r>
    </w:p>
    <w:p w14:paraId="435BC7A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1FAA3D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2AA7777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6D638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3CBD0C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18CCF7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48D895E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1DF0A93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3.3.2.3在服务采购项目中，服务由中小企业承接，即提供服务的人员为中小企业依照《中华人民共和国民法典》订立劳动合同的从业人员。</w:t>
      </w:r>
    </w:p>
    <w:p w14:paraId="7998300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7A02C52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44B660D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2800553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586C51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CCB8C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EB28EA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C2F245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3.3.8采购人严格贯彻落实《保障中小企业款项支付条例》，按规定向中小企业支付款项。</w:t>
      </w:r>
    </w:p>
    <w:p w14:paraId="704E16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3.3.9中小企业信用融资：供应商中标后可在政府采购云平台申请政采贷：操作路径：登录政府采购云平台-金融服务中心-【融资服务】。</w:t>
      </w:r>
    </w:p>
    <w:p w14:paraId="6F22490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C2043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3.4.1采购人优先采购被认定为首台套产品和“制造精品”的自主创新产品。</w:t>
      </w:r>
    </w:p>
    <w:p w14:paraId="31F9CEE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B2C8950">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4.询问、质疑、投诉</w:t>
      </w:r>
    </w:p>
    <w:p w14:paraId="3C2D256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4.1供应商询问</w:t>
      </w:r>
    </w:p>
    <w:p w14:paraId="135921A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49776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4E941D7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0ED34D5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3D19ECC">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30508EC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1A698240">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27477C72">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4.2.2.4针对采购文件中特定资格条件、采购需求、评分办法提出的质疑，应向采购人提出；对采购文件中其他内容、采购过程、采购结果提出的质疑，应向采购代理机构提出。</w:t>
      </w:r>
    </w:p>
    <w:p w14:paraId="6544BFD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59915D2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4.2.3.1供应商的姓名或者名称、地址、邮编、联系人及联系电话；</w:t>
      </w:r>
    </w:p>
    <w:p w14:paraId="6FDF1BA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4.2.3.2质疑项目的名称、编号；</w:t>
      </w:r>
    </w:p>
    <w:p w14:paraId="2DF7FE9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4.2.3.3具体、明确的质疑事项和与质疑事项相关的请求；</w:t>
      </w:r>
    </w:p>
    <w:p w14:paraId="610E39A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4.2.3.4事实依据；</w:t>
      </w:r>
    </w:p>
    <w:p w14:paraId="5AAF2FF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4.2.3.5必要的法律依据；</w:t>
      </w:r>
    </w:p>
    <w:p w14:paraId="4C5EC70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3.6提出质疑的日期。</w:t>
      </w:r>
    </w:p>
    <w:p w14:paraId="12CE73A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388B008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DB274A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4.2.5询问或者质疑事项可能影响采购结果的，采购人应当暂停签订合同，已经签订合同的，应当中止履行合同。</w:t>
      </w:r>
    </w:p>
    <w:p w14:paraId="7E121D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4.3质疑供应商投诉</w:t>
      </w:r>
    </w:p>
    <w:p w14:paraId="0C3F0C4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768DF2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4.3.2供应商投诉的事项不得超出已质疑事项的范围，基于质疑答复内容提出的投诉事项除外。</w:t>
      </w:r>
    </w:p>
    <w:p w14:paraId="16E15B3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4.3.3供应商投诉应当有明确的请求和必要的证明材料。</w:t>
      </w:r>
    </w:p>
    <w:p w14:paraId="0F371FC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4.3.5以联合体形式参加政府采购活动的，其投诉应当由组成联合体的所有供应商共同提出。投诉书范本及制作说明详见附件3。</w:t>
      </w:r>
    </w:p>
    <w:p w14:paraId="5132CE1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352B5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highlight w:val="none"/>
        </w:rPr>
      </w:pPr>
      <w:r>
        <w:rPr>
          <w:rFonts w:hint="eastAsia" w:ascii="仿宋" w:hAnsi="仿宋" w:eastAsia="仿宋" w:cs="仿宋"/>
          <w:b/>
          <w:sz w:val="28"/>
          <w:szCs w:val="18"/>
          <w:highlight w:val="none"/>
        </w:rPr>
        <w:t>二、招标文件的构成、澄清、补充、修改</w:t>
      </w:r>
    </w:p>
    <w:p w14:paraId="49159C54">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4EF66660">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5.1招标文件包括下列文件及附件：</w:t>
      </w:r>
    </w:p>
    <w:p w14:paraId="3654F592">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23973E0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1F3972C3">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7693C8AB">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01FCE732">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7ACEB59D">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39E65B83">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澄清、补充、修改的内容为招标文件的组成部分</w:t>
      </w:r>
      <w:r>
        <w:rPr>
          <w:rFonts w:hint="eastAsia" w:ascii="仿宋" w:hAnsi="仿宋" w:eastAsia="仿宋" w:cs="仿宋"/>
          <w:sz w:val="24"/>
          <w:highlight w:val="none"/>
        </w:rPr>
        <w:t>。</w:t>
      </w:r>
    </w:p>
    <w:p w14:paraId="71852B13">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招标文件的澄清、补充、修改</w:t>
      </w:r>
    </w:p>
    <w:p w14:paraId="74290692">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6.1已获取招标文件的潜在投标人，若有问题需要澄清，应于投标截止时间前，以书面形式向采购代理机构提出。</w:t>
      </w:r>
    </w:p>
    <w:p w14:paraId="7C26EA24">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6.2采购代理机构对招标文件进行澄清、补充、修改的，将以网上发布补充（更正）公告的形式通知所有潜在投标人，同时视情况延长投标截止时间和开标时间。该澄清、补充、修改的内容为招标文件的组成部分。</w:t>
      </w:r>
    </w:p>
    <w:p w14:paraId="4F433342">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6.3当招标文件与澄清、补充、修改就同一内容表述不一致的以最后发出的文件或公告为准。</w:t>
      </w:r>
    </w:p>
    <w:p w14:paraId="51C02ACD">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highlight w:val="none"/>
        </w:rPr>
      </w:pPr>
      <w:r>
        <w:rPr>
          <w:rFonts w:hint="eastAsia" w:ascii="仿宋" w:hAnsi="仿宋" w:eastAsia="仿宋" w:cs="仿宋"/>
          <w:b/>
          <w:sz w:val="28"/>
          <w:szCs w:val="18"/>
          <w:highlight w:val="none"/>
        </w:rPr>
        <w:t>三、投标</w:t>
      </w:r>
    </w:p>
    <w:p w14:paraId="38EE7071">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7.招标文件的获取</w:t>
      </w:r>
    </w:p>
    <w:p w14:paraId="2466D6B2">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1B42C6AA">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47F15F88">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76F78C3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4948331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86D8B3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10.投标文件的语言</w:t>
      </w:r>
    </w:p>
    <w:p w14:paraId="280EF050">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66CC28A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11.投标文件的组成</w:t>
      </w:r>
    </w:p>
    <w:p w14:paraId="4D2E1D6A">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11.1资格文件：</w:t>
      </w:r>
    </w:p>
    <w:p w14:paraId="3AA486E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11.1.1</w:t>
      </w:r>
      <w:r>
        <w:rPr>
          <w:rFonts w:hint="eastAsia" w:ascii="仿宋" w:hAnsi="仿宋" w:eastAsia="仿宋" w:cs="仿宋"/>
          <w:sz w:val="24"/>
          <w:highlight w:val="none"/>
          <w:lang w:val="en-US" w:eastAsia="zh-CN"/>
        </w:rPr>
        <w:t>营业执照（或事业法人证书）；</w:t>
      </w:r>
    </w:p>
    <w:p w14:paraId="03818CA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11.1.2符合参加政府采购活动应当具备的一般条件的承诺函；</w:t>
      </w:r>
    </w:p>
    <w:p w14:paraId="3D4DF77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落实政府采购政策需满足的资格要求（如需）；</w:t>
      </w:r>
    </w:p>
    <w:p w14:paraId="18A53AB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本项目的特定资格要求（如需）。</w:t>
      </w:r>
    </w:p>
    <w:p w14:paraId="4BBD184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2商务技术</w:t>
      </w:r>
      <w:r>
        <w:rPr>
          <w:rFonts w:hint="eastAsia" w:ascii="仿宋" w:hAnsi="仿宋" w:eastAsia="仿宋" w:cs="仿宋"/>
          <w:b/>
          <w:bCs/>
          <w:sz w:val="24"/>
          <w:highlight w:val="none"/>
          <w:lang w:val="zh-CN"/>
        </w:rPr>
        <w:t>文件：</w:t>
      </w:r>
    </w:p>
    <w:p w14:paraId="1E2A0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11.2.1投标函；</w:t>
      </w:r>
    </w:p>
    <w:p w14:paraId="0D1CDC7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2F49FF8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11.2.3联合协议（如需）；</w:t>
      </w:r>
    </w:p>
    <w:p w14:paraId="79E8B9A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11.2.4分包意向协议（如需）；</w:t>
      </w:r>
    </w:p>
    <w:p w14:paraId="43A3E8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11.2.5符合性审查资料；</w:t>
      </w:r>
    </w:p>
    <w:p w14:paraId="032AD9B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11.2.6评标标准相应的商务技术资料（如需）；</w:t>
      </w:r>
    </w:p>
    <w:p w14:paraId="28788EF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11.2.7商务技术偏离表；</w:t>
      </w:r>
    </w:p>
    <w:p w14:paraId="587BC58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2F657D53">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报价文件：</w:t>
      </w:r>
    </w:p>
    <w:p w14:paraId="19B77E3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27408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11.3.2中小企业声明函（如需）。</w:t>
      </w:r>
    </w:p>
    <w:p w14:paraId="212CF9BB">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11.4投标文件含有采购人不能接受的附加条件的，投标无效；投标人提供虚假材料投标的，投标无效。</w:t>
      </w:r>
    </w:p>
    <w:p w14:paraId="2AA81402">
      <w:pPr>
        <w:pStyle w:val="164"/>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w:t>
      </w:r>
      <w:r>
        <w:rPr>
          <w:rFonts w:hint="eastAsia" w:ascii="仿宋" w:hAnsi="仿宋" w:eastAsia="仿宋" w:cs="仿宋"/>
          <w:b/>
          <w:szCs w:val="24"/>
          <w:highlight w:val="none"/>
        </w:rPr>
        <w:t>投标文件的编制</w:t>
      </w:r>
    </w:p>
    <w:p w14:paraId="3D98A1D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4A6D4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3D3CD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31A912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12.4投标人应充分考虑完成平台注册、申领CA证书等所需时间，如未在“政府采购云平台”系统内完成相关流程，而引起的投标或响应无效的责任自负。</w:t>
      </w:r>
    </w:p>
    <w:p w14:paraId="292C8443">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14:paraId="5AB5E95D">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sz w:val="24"/>
          <w:highlight w:val="none"/>
        </w:rPr>
        <w:t>★</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2962588A">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479CBFC4">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38E01920">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14.投标文件的提交、补充、修改、撤回</w:t>
      </w:r>
    </w:p>
    <w:p w14:paraId="5C939543">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533BE3">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3B3FB4">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highlight w:val="none"/>
          <w:u w:val="single"/>
        </w:rPr>
      </w:pPr>
      <w:r>
        <w:rPr>
          <w:rFonts w:hint="eastAsia"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88AF67">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5104DA09">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15.1投标人在电子交易平台传输递交投标文件后，还可以在投标截止时间前向</w:t>
      </w:r>
      <w:r>
        <w:rPr>
          <w:rFonts w:hint="eastAsia" w:ascii="仿宋" w:hAnsi="仿宋" w:eastAsia="仿宋" w:cs="仿宋"/>
          <w:bCs/>
          <w:sz w:val="24"/>
          <w:szCs w:val="24"/>
          <w:highlight w:val="none"/>
          <w:lang w:val="en-US" w:eastAsia="zh-CN"/>
        </w:rPr>
        <w:t>绍兴盈伽工程咨询有限公司</w:t>
      </w:r>
      <w:r>
        <w:rPr>
          <w:rFonts w:hint="eastAsia" w:ascii="仿宋" w:hAnsi="仿宋" w:eastAsia="仿宋" w:cs="仿宋"/>
          <w:bCs/>
          <w:sz w:val="24"/>
          <w:szCs w:val="24"/>
          <w:highlight w:val="none"/>
        </w:rPr>
        <w:t>邮箱（</w:t>
      </w:r>
      <w:r>
        <w:rPr>
          <w:rFonts w:hint="eastAsia" w:ascii="仿宋" w:hAnsi="仿宋" w:eastAsia="仿宋" w:cs="仿宋"/>
          <w:sz w:val="24"/>
          <w:szCs w:val="24"/>
          <w:highlight w:val="none"/>
          <w:lang w:val="en-US" w:eastAsia="zh-CN"/>
        </w:rPr>
        <w:t>3652086121@qq.com</w:t>
      </w:r>
      <w:r>
        <w:rPr>
          <w:rFonts w:hint="eastAsia" w:ascii="仿宋" w:hAnsi="仿宋" w:eastAsia="仿宋" w:cs="仿宋"/>
          <w:sz w:val="24"/>
          <w:szCs w:val="24"/>
          <w:highlight w:val="none"/>
        </w:rPr>
        <w:t>）递交备份投标文件1份，</w:t>
      </w:r>
      <w:r>
        <w:rPr>
          <w:rFonts w:hint="eastAsia" w:ascii="仿宋" w:hAnsi="仿宋" w:eastAsia="仿宋" w:cs="仿宋"/>
          <w:b/>
          <w:sz w:val="24"/>
          <w:szCs w:val="24"/>
          <w:highlight w:val="none"/>
        </w:rPr>
        <w:t>但采购人、采购代理机构不强制或变相强制投标人提交备份投标文件。</w:t>
      </w:r>
    </w:p>
    <w:p w14:paraId="6AA7EDA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w:t>
      </w:r>
      <w:r>
        <w:rPr>
          <w:rFonts w:hint="eastAsia" w:ascii="仿宋" w:hAnsi="仿宋" w:eastAsia="仿宋" w:cs="仿宋"/>
          <w:b/>
          <w:sz w:val="24"/>
          <w:szCs w:val="24"/>
          <w:highlight w:val="none"/>
        </w:rPr>
        <w:t xml:space="preserve"> </w:t>
      </w:r>
    </w:p>
    <w:p w14:paraId="6DEAA9B3">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15.3采购代理机构将拒绝接受逾期送达的备份投标文件。</w:t>
      </w:r>
    </w:p>
    <w:p w14:paraId="2B06F22A">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15.4投标人仅提交备份投标文件，没有在电子交易平台传输递交投标文件的，投标无效。</w:t>
      </w:r>
    </w:p>
    <w:p w14:paraId="680C70CA">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15.5投标文件如有补充、修改，备份投标文件应同步调整并再次提交，采购代理机构以最新备份投标文件为准。</w:t>
      </w:r>
    </w:p>
    <w:p w14:paraId="0212BCF6">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14:paraId="07219E2A">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088ED5AC">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14:paraId="3A26132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w:t>
      </w:r>
      <w:r>
        <w:rPr>
          <w:rFonts w:hint="eastAsia" w:ascii="仿宋" w:hAnsi="仿宋" w:eastAsia="仿宋" w:cs="仿宋"/>
          <w:sz w:val="24"/>
          <w:szCs w:val="20"/>
          <w:highlight w:val="none"/>
          <w:u w:val="single"/>
        </w:rPr>
        <w:t>90</w:t>
      </w:r>
      <w:r>
        <w:rPr>
          <w:rFonts w:hint="eastAsia" w:ascii="仿宋" w:hAnsi="仿宋" w:eastAsia="仿宋" w:cs="仿宋"/>
          <w:sz w:val="24"/>
          <w:szCs w:val="20"/>
          <w:highlight w:val="none"/>
        </w:rPr>
        <w:t>天。</w:t>
      </w:r>
      <w:r>
        <w:rPr>
          <w:rFonts w:hint="eastAsia" w:ascii="仿宋" w:hAnsi="仿宋" w:eastAsia="仿宋" w:cs="仿宋"/>
          <w:b/>
          <w:sz w:val="24"/>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7D9C83B6">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52250BD9">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4CF42A">
      <w:pPr>
        <w:pStyle w:val="164"/>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highlight w:val="none"/>
        </w:rPr>
      </w:pPr>
      <w:r>
        <w:rPr>
          <w:rFonts w:hint="eastAsia" w:ascii="仿宋" w:hAnsi="仿宋" w:eastAsia="仿宋" w:cs="仿宋"/>
          <w:b/>
          <w:sz w:val="28"/>
          <w:szCs w:val="18"/>
          <w:highlight w:val="none"/>
        </w:rPr>
        <w:t>四、开标、资格审查与信用信息查询</w:t>
      </w:r>
    </w:p>
    <w:p w14:paraId="5090CA34">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highlight w:val="none"/>
        </w:rPr>
      </w:pPr>
      <w:r>
        <w:rPr>
          <w:rFonts w:hint="eastAsia" w:ascii="仿宋" w:hAnsi="仿宋" w:eastAsia="仿宋" w:cs="仿宋"/>
          <w:b/>
          <w:sz w:val="24"/>
          <w:szCs w:val="24"/>
          <w:highlight w:val="none"/>
        </w:rPr>
        <w:t>18.开标</w:t>
      </w:r>
    </w:p>
    <w:p w14:paraId="0972EAC8">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18.1采购代理机构按照招标文件规定的时间通过电子交易平台组织开标，所有投标人均应当准时在线参加。投标人不足3家的，不得开标。</w:t>
      </w:r>
    </w:p>
    <w:p w14:paraId="29C8AC77">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18.2开标时，电子交易平台按开标时间自动提取所有投标文件。采购代理机构依托电子交易平台发起开始解密指令，投标人按照平台提示在招标文件规定时间内完成在线解密。</w:t>
      </w:r>
    </w:p>
    <w:p w14:paraId="752CD498">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8.3</w:t>
      </w:r>
      <w:r>
        <w:rPr>
          <w:rFonts w:hint="eastAsia" w:ascii="仿宋" w:hAnsi="仿宋" w:eastAsia="仿宋" w:cs="仿宋"/>
          <w:b/>
          <w:sz w:val="24"/>
          <w:highlight w:val="none"/>
        </w:rPr>
        <w:t>投标文件未按时解密，投标人提供了备份投标文件的，经投标人同意后以备份投标文件作为依据，否则视为投标文件撤回。投标文件已按时解密的，备份投标文件自动失效。</w:t>
      </w:r>
    </w:p>
    <w:p w14:paraId="395E1E9B">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highlight w:val="none"/>
        </w:rPr>
      </w:pPr>
      <w:r>
        <w:rPr>
          <w:rFonts w:hint="eastAsia" w:ascii="仿宋" w:hAnsi="仿宋" w:eastAsia="仿宋" w:cs="仿宋"/>
          <w:b/>
          <w:sz w:val="24"/>
          <w:highlight w:val="none"/>
        </w:rPr>
        <w:t>19</w:t>
      </w:r>
      <w:r>
        <w:rPr>
          <w:rFonts w:hint="eastAsia" w:ascii="仿宋" w:hAnsi="仿宋" w:eastAsia="仿宋" w:cs="仿宋"/>
          <w:b/>
          <w:sz w:val="24"/>
          <w:szCs w:val="24"/>
          <w:highlight w:val="none"/>
        </w:rPr>
        <w:t>.</w:t>
      </w:r>
      <w:r>
        <w:rPr>
          <w:rFonts w:hint="eastAsia" w:ascii="仿宋" w:hAnsi="仿宋" w:eastAsia="仿宋" w:cs="仿宋"/>
          <w:b/>
          <w:sz w:val="24"/>
          <w:highlight w:val="none"/>
        </w:rPr>
        <w:t>资格审查</w:t>
      </w:r>
    </w:p>
    <w:p w14:paraId="7DC1D24C">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19.1开标后，采购人或采购代理机构将依法对投标人的资格进行审查。</w:t>
      </w:r>
    </w:p>
    <w:p w14:paraId="42646F1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采购人或采购代理机构依据法律法规和招标文件的规定，对投标人的基本资格条件、特定资格条件进行审查。</w:t>
      </w:r>
    </w:p>
    <w:p w14:paraId="2C0D5D8A">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有效资格证明材料的，视为投标人不具备招标文件中规定的资格要求，其投标无效。</w:t>
      </w:r>
    </w:p>
    <w:p w14:paraId="39D7710D">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19.4对未通过资格审查的投标人，采购人或采购代理机构告知其未通过的原因。</w:t>
      </w:r>
    </w:p>
    <w:p w14:paraId="16097A3B">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14:paraId="73C45673">
      <w:pPr>
        <w:pStyle w:val="164"/>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79A656DD">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20.1信用信息查询渠道及截止时间：采购代理机构将通过“信用中国”网站(www.creditchina.gov.cn)、中国政府采购网(www.ccgp.gov.cn)渠道查询投标人投标截止时间当天的信用记录。</w:t>
      </w:r>
    </w:p>
    <w:p w14:paraId="39703E0A">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28C943EE">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68C238CA">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1ED7905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五、评标</w:t>
      </w:r>
    </w:p>
    <w:p w14:paraId="091928DD">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highlight w:val="none"/>
        </w:rPr>
      </w:pPr>
      <w:bookmarkStart w:id="12" w:name="_Toc91899903"/>
      <w:r>
        <w:rPr>
          <w:rFonts w:hint="eastAsia" w:ascii="仿宋" w:hAnsi="仿宋" w:eastAsia="仿宋" w:cs="仿宋"/>
          <w:b/>
          <w:bCs/>
          <w:kern w:val="0"/>
          <w:szCs w:val="24"/>
          <w:highlight w:val="none"/>
        </w:rPr>
        <w:t>21.</w:t>
      </w: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highlight w:val="none"/>
        </w:rPr>
        <w:t>详见招标文件第四部分评标办法。</w:t>
      </w:r>
    </w:p>
    <w:p w14:paraId="39DF1D14">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六、定标</w:t>
      </w:r>
    </w:p>
    <w:p w14:paraId="19F35444">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highlight w:val="none"/>
        </w:rPr>
      </w:pPr>
      <w:r>
        <w:rPr>
          <w:rFonts w:hint="eastAsia" w:ascii="仿宋" w:hAnsi="仿宋" w:eastAsia="仿宋" w:cs="仿宋"/>
          <w:b/>
          <w:highlight w:val="none"/>
        </w:rPr>
        <w:t>22.确定中标供应商</w:t>
      </w:r>
    </w:p>
    <w:p w14:paraId="37A16248">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采购人将自收到评审报告之日起5个工作日内通过电子交易平台在评审报告推荐的中标候选人中确定中标供应商，并将结果确认书面提交给采购代理机构。</w:t>
      </w:r>
    </w:p>
    <w:p w14:paraId="3A666897">
      <w:pPr>
        <w:pStyle w:val="164"/>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highlight w:val="none"/>
        </w:rPr>
      </w:pPr>
      <w:r>
        <w:rPr>
          <w:rFonts w:hint="eastAsia" w:ascii="仿宋" w:hAnsi="仿宋" w:eastAsia="仿宋" w:cs="仿宋"/>
          <w:b/>
          <w:szCs w:val="24"/>
          <w:highlight w:val="none"/>
        </w:rPr>
        <w:t>23.中标通知与中标结果公告</w:t>
      </w:r>
    </w:p>
    <w:p w14:paraId="630F10FF">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w:t>
      </w:r>
    </w:p>
    <w:p w14:paraId="73F74B2B">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23.2公告期限为1个工作日。</w:t>
      </w:r>
    </w:p>
    <w:p w14:paraId="659B448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highlight w:val="none"/>
        </w:rPr>
      </w:pPr>
      <w:r>
        <w:rPr>
          <w:rFonts w:hint="eastAsia" w:ascii="仿宋" w:hAnsi="仿宋" w:eastAsia="仿宋" w:cs="仿宋"/>
          <w:b/>
          <w:sz w:val="28"/>
          <w:szCs w:val="22"/>
          <w:highlight w:val="none"/>
        </w:rPr>
        <w:t>七、合同授予</w:t>
      </w:r>
    </w:p>
    <w:p w14:paraId="2458C18F">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24.</w:t>
      </w:r>
      <w:r>
        <w:rPr>
          <w:rFonts w:hint="eastAsia" w:ascii="仿宋" w:hAnsi="仿宋" w:eastAsia="仿宋" w:cs="仿宋"/>
          <w:highlight w:val="none"/>
        </w:rPr>
        <w:t>合同主要条款详见第五部分拟签订的合同文本。</w:t>
      </w:r>
    </w:p>
    <w:p w14:paraId="093A2363">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25.合同的签订</w:t>
      </w:r>
    </w:p>
    <w:p w14:paraId="64D9E56B">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采购人与中标人应当在中标通知书发出之日起三十日内，按照招标文件确定的事项签订政府采购合同，并在合同签订之日起2个工作日内依法发布合同公告。</w:t>
      </w:r>
    </w:p>
    <w:p w14:paraId="21F4F33F">
      <w:pPr>
        <w:pStyle w:val="164"/>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highlight w:val="none"/>
          <w:lang w:val="zh-CN"/>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CCDCF1F">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highlight w:val="none"/>
        </w:rPr>
      </w:pPr>
      <w:r>
        <w:rPr>
          <w:rFonts w:hint="eastAsia" w:ascii="仿宋" w:hAnsi="仿宋" w:eastAsia="仿宋" w:cs="仿宋"/>
          <w:highlight w:val="none"/>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49160EBB">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25.4如签订合同并生效后，供应商无故拒绝或延期，除按照合同条款处理外，将上报政府采购监管部门予以处理。</w:t>
      </w:r>
    </w:p>
    <w:p w14:paraId="13CC395F">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25.5中标供应商拒绝与采购人签订合同的，采购人应当重新开展政府采购活动。</w:t>
      </w:r>
    </w:p>
    <w:p w14:paraId="7D2743C7">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25.6采购合同由采购人与中标供应商根据招标文件、投标文件等内容签订并公告。</w:t>
      </w:r>
    </w:p>
    <w:p w14:paraId="016FE81A">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26.履约保证金</w:t>
      </w:r>
    </w:p>
    <w:p w14:paraId="21B8BD7B">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w:t>
      </w:r>
      <w:r>
        <w:rPr>
          <w:rFonts w:hint="eastAsia" w:ascii="仿宋" w:hAnsi="仿宋" w:eastAsia="仿宋" w:cs="仿宋"/>
          <w:kern w:val="0"/>
          <w:sz w:val="24"/>
          <w:highlight w:val="none"/>
        </w:rPr>
        <w:t>的</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采购人不得拒收履约保函。</w:t>
      </w:r>
    </w:p>
    <w:p w14:paraId="4C792AFA">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highlight w:val="none"/>
        </w:rPr>
      </w:pPr>
      <w:r>
        <w:rPr>
          <w:rFonts w:hint="eastAsia" w:ascii="仿宋" w:hAnsi="仿宋" w:eastAsia="仿宋" w:cs="仿宋"/>
          <w:kern w:val="0"/>
          <w:sz w:val="24"/>
          <w:highlight w:val="none"/>
        </w:rPr>
        <w:t>供应商可登录政府采购云平台-【金融服务】—【我的项目】—【已备案合同】以保函形式提供。政府采购云平台金融专线400-903-9583。</w:t>
      </w:r>
    </w:p>
    <w:p w14:paraId="3CBB3943">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highlight w:val="none"/>
        </w:rPr>
      </w:pPr>
      <w:r>
        <w:rPr>
          <w:rFonts w:hint="eastAsia" w:ascii="仿宋" w:hAnsi="仿宋" w:eastAsia="仿宋" w:cs="仿宋"/>
          <w:b/>
          <w:sz w:val="28"/>
          <w:szCs w:val="22"/>
          <w:highlight w:val="none"/>
        </w:rPr>
        <w:t>八、电子交易活动的中止</w:t>
      </w:r>
    </w:p>
    <w:p w14:paraId="1096BC3F">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highlight w:val="none"/>
        </w:rPr>
      </w:pPr>
      <w:r>
        <w:rPr>
          <w:rFonts w:hint="eastAsia" w:ascii="仿宋" w:hAnsi="仿宋" w:eastAsia="仿宋" w:cs="仿宋"/>
          <w:b/>
          <w:bCs/>
          <w:highlight w:val="none"/>
        </w:rPr>
        <w:t>27.</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20CBBE64">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27.1电子交易平台发生故障而无法登录访问的；</w:t>
      </w:r>
    </w:p>
    <w:p w14:paraId="3A848455">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32FD8136">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6765F34C">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27.4病毒发作导致不能进行正常操作的；</w:t>
      </w:r>
    </w:p>
    <w:p w14:paraId="4BDE7E01">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456FB961">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highlight w:val="none"/>
        </w:rPr>
      </w:pPr>
      <w:r>
        <w:rPr>
          <w:rFonts w:hint="eastAsia" w:ascii="仿宋" w:hAnsi="仿宋" w:eastAsia="仿宋" w:cs="仿宋"/>
          <w:b/>
          <w:bCs/>
          <w:highlight w:val="none"/>
        </w:rPr>
        <w:t>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3C597A44">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highlight w:val="none"/>
        </w:rPr>
      </w:pPr>
      <w:r>
        <w:rPr>
          <w:rFonts w:hint="eastAsia" w:ascii="仿宋" w:hAnsi="仿宋" w:eastAsia="仿宋" w:cs="仿宋"/>
          <w:b/>
          <w:sz w:val="28"/>
          <w:szCs w:val="22"/>
          <w:highlight w:val="none"/>
        </w:rPr>
        <w:t>九、验收</w:t>
      </w:r>
    </w:p>
    <w:p w14:paraId="10234641">
      <w:pPr>
        <w:pStyle w:val="24"/>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highlight w:val="none"/>
        </w:rPr>
      </w:pPr>
      <w:r>
        <w:rPr>
          <w:rFonts w:hint="eastAsia" w:ascii="仿宋" w:hAnsi="仿宋" w:eastAsia="仿宋" w:cs="仿宋"/>
          <w:b/>
          <w:highlight w:val="none"/>
        </w:rPr>
        <w:t>29.验收</w:t>
      </w:r>
    </w:p>
    <w:p w14:paraId="5446A5F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C2302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14:paraId="0210686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09CD7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AB2DEB2">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bookmarkStart w:id="13" w:name="_Hlt68073093"/>
      <w:bookmarkEnd w:id="13"/>
      <w:bookmarkStart w:id="14" w:name="_Hlt68057669"/>
      <w:bookmarkEnd w:id="14"/>
      <w:bookmarkStart w:id="15" w:name="_Hlt68072990"/>
      <w:bookmarkEnd w:id="15"/>
      <w:bookmarkStart w:id="16" w:name="_Hlt75236011"/>
      <w:bookmarkEnd w:id="16"/>
      <w:bookmarkStart w:id="17" w:name="_Hlt74707468"/>
      <w:bookmarkEnd w:id="17"/>
      <w:bookmarkStart w:id="18" w:name="_Hlt68072998"/>
      <w:bookmarkEnd w:id="18"/>
      <w:bookmarkStart w:id="19" w:name="_Hlt74730295"/>
      <w:bookmarkEnd w:id="19"/>
      <w:bookmarkStart w:id="20" w:name="_Hlt68403820"/>
      <w:bookmarkEnd w:id="20"/>
      <w:bookmarkStart w:id="21" w:name="_Hlt75236101"/>
      <w:bookmarkEnd w:id="21"/>
      <w:bookmarkStart w:id="22" w:name="_Hlt74729768"/>
      <w:bookmarkEnd w:id="22"/>
      <w:bookmarkStart w:id="23" w:name="_Hlt75236290"/>
      <w:bookmarkEnd w:id="23"/>
      <w:bookmarkStart w:id="24" w:name="_Hlt74714665"/>
      <w:bookmarkEnd w:id="24"/>
    </w:p>
    <w:bookmarkEnd w:id="10"/>
    <w:bookmarkEnd w:id="11"/>
    <w:p w14:paraId="12E44301">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仿宋" w:hAnsi="仿宋" w:eastAsia="仿宋" w:cs="仿宋"/>
          <w:b/>
          <w:color w:val="auto"/>
          <w:kern w:val="44"/>
          <w:sz w:val="36"/>
          <w:szCs w:val="36"/>
          <w:highlight w:val="none"/>
          <w:lang w:val="en-US" w:eastAsia="zh-CN" w:bidi="ar-SA"/>
        </w:rPr>
      </w:pPr>
      <w:bookmarkStart w:id="25" w:name="第四部分"/>
      <w:r>
        <w:rPr>
          <w:rFonts w:hint="eastAsia" w:ascii="仿宋" w:hAnsi="仿宋" w:eastAsia="仿宋" w:cs="仿宋"/>
          <w:b/>
          <w:color w:val="auto"/>
          <w:kern w:val="44"/>
          <w:sz w:val="36"/>
          <w:szCs w:val="36"/>
          <w:highlight w:val="none"/>
          <w:lang w:val="en-US" w:eastAsia="zh-CN" w:bidi="ar-SA"/>
        </w:rPr>
        <w:t>第三部分 采购需求</w:t>
      </w:r>
    </w:p>
    <w:p w14:paraId="28DEB656">
      <w:pPr>
        <w:pStyle w:val="406"/>
        <w:keepNext w:val="0"/>
        <w:keepLines w:val="0"/>
        <w:pageBreakBefore w:val="0"/>
        <w:widowControl w:val="0"/>
        <w:numPr>
          <w:ilvl w:val="0"/>
          <w:numId w:val="0"/>
        </w:numPr>
        <w:kinsoku/>
        <w:wordWrap/>
        <w:overflowPunct/>
        <w:topLinePunct w:val="0"/>
        <w:autoSpaceDE/>
        <w:autoSpaceDN/>
        <w:bidi w:val="0"/>
        <w:adjustRightInd/>
        <w:snapToGrid/>
        <w:spacing w:after="159" w:afterLines="50" w:afterAutospacing="0" w:line="360" w:lineRule="auto"/>
        <w:ind w:right="0" w:rightChars="0" w:firstLine="482" w:firstLineChars="200"/>
        <w:jc w:val="left"/>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一、项目概况</w:t>
      </w:r>
    </w:p>
    <w:p w14:paraId="05704591">
      <w:pPr>
        <w:snapToGrid w:val="0"/>
        <w:spacing w:beforeAutospacing="0"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1.服务内容</w:t>
      </w:r>
    </w:p>
    <w:p w14:paraId="71E6B8CF">
      <w:pPr>
        <w:snapToGrid w:val="0"/>
        <w:spacing w:line="36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包括但不限于安华镇地形图测绘、高程放点、断面、方量等测量及农民建房放样等工作，具体以服务期限内由采购单位安排的实际测绘工作为准。</w:t>
      </w:r>
    </w:p>
    <w:p w14:paraId="06C52EA5">
      <w:pPr>
        <w:snapToGrid w:val="0"/>
        <w:spacing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2.预算金额</w:t>
      </w:r>
    </w:p>
    <w:p w14:paraId="19C78B9E">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sz w:val="24"/>
          <w:highlight w:val="none"/>
        </w:rPr>
        <w:t>本项目采购预算金额为人民币1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0万元</w:t>
      </w:r>
      <w:r>
        <w:rPr>
          <w:rFonts w:hint="eastAsia" w:ascii="仿宋" w:hAnsi="仿宋" w:eastAsia="仿宋" w:cs="仿宋"/>
          <w:sz w:val="24"/>
          <w:highlight w:val="none"/>
          <w:lang w:eastAsia="zh-CN"/>
        </w:rPr>
        <w:t>，</w:t>
      </w:r>
      <w:r>
        <w:rPr>
          <w:rFonts w:hint="eastAsia" w:ascii="仿宋" w:hAnsi="仿宋" w:eastAsia="仿宋" w:cs="仿宋"/>
          <w:b w:val="0"/>
          <w:bCs/>
          <w:color w:val="auto"/>
          <w:sz w:val="24"/>
          <w:highlight w:val="none"/>
        </w:rPr>
        <w:t>分</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个标项，按折扣招标，数量按实结算，</w:t>
      </w:r>
      <w:r>
        <w:rPr>
          <w:rFonts w:hint="eastAsia" w:ascii="仿宋" w:hAnsi="仿宋" w:eastAsia="仿宋" w:cs="仿宋"/>
          <w:sz w:val="24"/>
          <w:highlight w:val="none"/>
        </w:rPr>
        <w:t>年度服务期限内，中标单位</w:t>
      </w:r>
      <w:r>
        <w:rPr>
          <w:rFonts w:hint="eastAsia" w:ascii="仿宋" w:hAnsi="仿宋" w:eastAsia="仿宋" w:cs="仿宋"/>
          <w:b w:val="0"/>
          <w:bCs/>
          <w:color w:val="auto"/>
          <w:sz w:val="24"/>
          <w:highlight w:val="none"/>
        </w:rPr>
        <w:t>累计结算金额均不超过各标项采购预算金额。具体内容详见</w:t>
      </w:r>
      <w:r>
        <w:rPr>
          <w:rFonts w:hint="eastAsia" w:ascii="仿宋" w:hAnsi="仿宋" w:eastAsia="仿宋" w:cs="仿宋"/>
          <w:b w:val="0"/>
          <w:bCs/>
          <w:color w:val="auto"/>
          <w:sz w:val="24"/>
          <w:highlight w:val="none"/>
          <w:lang w:eastAsia="zh-CN"/>
        </w:rPr>
        <w:t>下表：</w:t>
      </w:r>
    </w:p>
    <w:tbl>
      <w:tblPr>
        <w:tblStyle w:val="6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16"/>
        <w:gridCol w:w="1688"/>
      </w:tblGrid>
      <w:tr w14:paraId="1F95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noWrap w:val="0"/>
            <w:vAlign w:val="center"/>
          </w:tcPr>
          <w:p w14:paraId="1282877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w:t>
            </w:r>
          </w:p>
        </w:tc>
        <w:tc>
          <w:tcPr>
            <w:tcW w:w="4916" w:type="dxa"/>
            <w:noWrap w:val="0"/>
            <w:vAlign w:val="center"/>
          </w:tcPr>
          <w:p w14:paraId="33DE5466">
            <w:pPr>
              <w:snapToGrid w:val="0"/>
              <w:spacing w:line="312" w:lineRule="auto"/>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标项内容</w:t>
            </w:r>
          </w:p>
        </w:tc>
        <w:tc>
          <w:tcPr>
            <w:tcW w:w="1688" w:type="dxa"/>
            <w:noWrap w:val="0"/>
            <w:vAlign w:val="center"/>
          </w:tcPr>
          <w:p w14:paraId="58C54A97">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预算金额</w:t>
            </w:r>
          </w:p>
        </w:tc>
      </w:tr>
      <w:tr w14:paraId="632C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1B1CF7CF">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标项1</w:t>
            </w:r>
          </w:p>
        </w:tc>
        <w:tc>
          <w:tcPr>
            <w:tcW w:w="4916" w:type="dxa"/>
            <w:noWrap w:val="0"/>
            <w:vAlign w:val="center"/>
          </w:tcPr>
          <w:p w14:paraId="4C56B0A4">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测绘服务（实施区域1）</w:t>
            </w:r>
          </w:p>
        </w:tc>
        <w:tc>
          <w:tcPr>
            <w:tcW w:w="1688" w:type="dxa"/>
            <w:noWrap w:val="0"/>
            <w:vAlign w:val="center"/>
          </w:tcPr>
          <w:p w14:paraId="0407B208">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40</w:t>
            </w:r>
            <w:r>
              <w:rPr>
                <w:rFonts w:hint="eastAsia" w:ascii="仿宋" w:hAnsi="仿宋" w:eastAsia="仿宋" w:cs="仿宋"/>
                <w:bCs/>
                <w:sz w:val="24"/>
                <w:highlight w:val="none"/>
              </w:rPr>
              <w:t>万元</w:t>
            </w:r>
          </w:p>
        </w:tc>
      </w:tr>
      <w:tr w14:paraId="5932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49FD6490">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标项2</w:t>
            </w:r>
          </w:p>
        </w:tc>
        <w:tc>
          <w:tcPr>
            <w:tcW w:w="4916" w:type="dxa"/>
            <w:noWrap w:val="0"/>
            <w:vAlign w:val="center"/>
          </w:tcPr>
          <w:p w14:paraId="7402AB09">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测绘服务（实施区域2）</w:t>
            </w:r>
          </w:p>
        </w:tc>
        <w:tc>
          <w:tcPr>
            <w:tcW w:w="1688" w:type="dxa"/>
            <w:noWrap w:val="0"/>
            <w:vAlign w:val="center"/>
          </w:tcPr>
          <w:p w14:paraId="3C804F47">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0万元</w:t>
            </w:r>
          </w:p>
        </w:tc>
      </w:tr>
      <w:tr w14:paraId="7777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2436BF7E">
            <w:pPr>
              <w:snapToGrid w:val="0"/>
              <w:spacing w:line="312" w:lineRule="auto"/>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标项</w:t>
            </w:r>
            <w:r>
              <w:rPr>
                <w:rFonts w:hint="eastAsia" w:ascii="仿宋" w:hAnsi="仿宋" w:eastAsia="仿宋" w:cs="仿宋"/>
                <w:bCs/>
                <w:sz w:val="24"/>
                <w:highlight w:val="none"/>
                <w:lang w:val="en-US" w:eastAsia="zh-CN"/>
              </w:rPr>
              <w:t>3</w:t>
            </w:r>
          </w:p>
        </w:tc>
        <w:tc>
          <w:tcPr>
            <w:tcW w:w="4916" w:type="dxa"/>
            <w:noWrap w:val="0"/>
            <w:vAlign w:val="center"/>
          </w:tcPr>
          <w:p w14:paraId="6CAABD24">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测绘服务（实施区域3）</w:t>
            </w:r>
          </w:p>
        </w:tc>
        <w:tc>
          <w:tcPr>
            <w:tcW w:w="1688" w:type="dxa"/>
            <w:noWrap w:val="0"/>
            <w:vAlign w:val="center"/>
          </w:tcPr>
          <w:p w14:paraId="71650D7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0万元</w:t>
            </w:r>
          </w:p>
        </w:tc>
      </w:tr>
      <w:tr w14:paraId="7B93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05" w:type="dxa"/>
            <w:gridSpan w:val="2"/>
            <w:noWrap w:val="0"/>
            <w:vAlign w:val="center"/>
          </w:tcPr>
          <w:p w14:paraId="2238664E">
            <w:pPr>
              <w:snapToGrid w:val="0"/>
              <w:spacing w:line="312" w:lineRule="auto"/>
              <w:jc w:val="center"/>
              <w:rPr>
                <w:rFonts w:hint="eastAsia" w:ascii="仿宋" w:hAnsi="仿宋" w:eastAsia="仿宋" w:cs="仿宋"/>
                <w:sz w:val="24"/>
                <w:highlight w:val="none"/>
              </w:rPr>
            </w:pPr>
            <w:r>
              <w:rPr>
                <w:rFonts w:hint="eastAsia" w:ascii="仿宋" w:hAnsi="仿宋" w:eastAsia="仿宋" w:cs="仿宋"/>
                <w:bCs/>
                <w:sz w:val="24"/>
                <w:highlight w:val="none"/>
              </w:rPr>
              <w:t>合计</w:t>
            </w:r>
          </w:p>
        </w:tc>
        <w:tc>
          <w:tcPr>
            <w:tcW w:w="1688" w:type="dxa"/>
            <w:noWrap w:val="0"/>
            <w:vAlign w:val="center"/>
          </w:tcPr>
          <w:p w14:paraId="5B3FC72A">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12</w:t>
            </w:r>
            <w:r>
              <w:rPr>
                <w:rFonts w:hint="eastAsia" w:ascii="仿宋" w:hAnsi="仿宋" w:eastAsia="仿宋" w:cs="仿宋"/>
                <w:bCs/>
                <w:sz w:val="24"/>
                <w:highlight w:val="none"/>
              </w:rPr>
              <w:t>0万元</w:t>
            </w:r>
          </w:p>
        </w:tc>
      </w:tr>
    </w:tbl>
    <w:p w14:paraId="23BE382C">
      <w:pPr>
        <w:snapToGrid w:val="0"/>
        <w:spacing w:before="159" w:beforeLines="50" w:beforeAutospacing="0"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3.服务期限</w:t>
      </w:r>
    </w:p>
    <w:p w14:paraId="06568DFF">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szCs w:val="24"/>
          <w:highlight w:val="none"/>
        </w:rPr>
        <w:t>合同履约期限：自</w:t>
      </w:r>
      <w:r>
        <w:rPr>
          <w:rFonts w:hint="eastAsia" w:ascii="仿宋" w:hAnsi="仿宋" w:eastAsia="仿宋" w:cs="仿宋"/>
          <w:bCs/>
          <w:sz w:val="24"/>
          <w:highlight w:val="none"/>
        </w:rPr>
        <w:t>合同签订之日起一年,</w:t>
      </w:r>
      <w:r>
        <w:rPr>
          <w:rFonts w:hint="eastAsia" w:ascii="仿宋" w:hAnsi="仿宋" w:eastAsia="仿宋" w:cs="仿宋"/>
          <w:sz w:val="24"/>
          <w:highlight w:val="none"/>
        </w:rPr>
        <w:t xml:space="preserve"> </w:t>
      </w:r>
      <w:r>
        <w:rPr>
          <w:rFonts w:hint="eastAsia" w:ascii="仿宋" w:hAnsi="仿宋" w:eastAsia="仿宋" w:cs="仿宋"/>
          <w:bCs/>
          <w:sz w:val="24"/>
          <w:highlight w:val="none"/>
        </w:rPr>
        <w:t>合同期限截止日未招新的单位，服务期限顺延。(若测绘费用提前达到标项采购预算金额，则提前截止)。</w:t>
      </w:r>
    </w:p>
    <w:p w14:paraId="63D947A3">
      <w:pPr>
        <w:snapToGrid w:val="0"/>
        <w:spacing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二、服务基本要求</w:t>
      </w:r>
    </w:p>
    <w:p w14:paraId="378C0C9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地形测绘等测量任务必须在采购单位规定的时间内完成，不允许出现因人员设施配备不足等造成的时间拖延，否则采购人将给予其书面警告或通报批评，经警告或通报后限期内还未能完成的，采购人有权终止合同。</w:t>
      </w:r>
    </w:p>
    <w:p w14:paraId="29E56AB9">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2.地形测绘等测量成果资料应通过相应部门的检查。因测绘成果质量不符合相关部门要求，造成不良后果时，中标人应对此造成的直接损失负赔偿责任，并承担相应的法律责任。</w:t>
      </w:r>
    </w:p>
    <w:p w14:paraId="5B0E9C6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3.提供的测量工作应符合《工程测量标准》（GB50026-2020）等现行国家技术规范要求。</w:t>
      </w:r>
    </w:p>
    <w:p w14:paraId="0D7334C1">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4.中标人应根据采购人的要求成立专门的项目实施班子，配备较强专业技术人员，有测绘服务保障实施方案、措施，需在投标文件中详细说明。</w:t>
      </w:r>
    </w:p>
    <w:p w14:paraId="5E986BB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5.服务响应时间要求：中标人须在接到采购人电话通知后2小时内作出响应，并根据采购人的要求及时接受测量服务任务。</w:t>
      </w:r>
    </w:p>
    <w:p w14:paraId="259A6BE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6.中标人应严格遵守保密规定，未经采购人同意，测量成果不得私自外泄，如因中标人责任对采购人造成损失的，应赔偿相关损失。</w:t>
      </w:r>
    </w:p>
    <w:p w14:paraId="68FFD60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7.中标人所提供测绘成果数据必须真实，有效，不得造假。如发现有造假、虚假欺骗行为，采购人有权单方面解除合同，情况严重的追究其法律责任。</w:t>
      </w:r>
    </w:p>
    <w:p w14:paraId="6A8DD5D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8.中标人应把每次测量的原始数据及时告知采购人。</w:t>
      </w:r>
    </w:p>
    <w:p w14:paraId="4A903B70">
      <w:pP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9.应在采购人规定要求的时间内，及时完成测量任务，将符合规定要求的测绘成果提交给采购人。</w:t>
      </w:r>
    </w:p>
    <w:p w14:paraId="2C988767">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三、项目主要技术标准</w:t>
      </w:r>
    </w:p>
    <w:p w14:paraId="0A2AF8C1">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本项目的测绘过程和成果必须符合国家有关工程建设标准强制性条文现行的标准、规范、规程、定额、办法、示例，以及招标项目所在地设计方面的文件、规定。</w:t>
      </w:r>
    </w:p>
    <w:p w14:paraId="4105BC7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测绘单位在工作中使用或参考上述标准、规范以外的技术标准、规范时，应征得采购人或采购人的指定代表人的同意。</w:t>
      </w:r>
    </w:p>
    <w:p w14:paraId="3A1AD95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在测绘过程中，如果国家或有关部门颁布了新的技术标准或规范，则应采用新的标准或规范进行设计。</w:t>
      </w:r>
    </w:p>
    <w:p w14:paraId="19717632">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测绘单位在工作中使用下述标准、规范（包括但不限于）：</w:t>
      </w:r>
    </w:p>
    <w:p w14:paraId="01506454">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《工程测量标准》（GB50026-2020）</w:t>
      </w:r>
    </w:p>
    <w:p w14:paraId="5C5213BC">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《土地勘测定界规程》（TD/T 1008-2007）；</w:t>
      </w:r>
    </w:p>
    <w:p w14:paraId="624AB3C9">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《国家基本比例尺地图图式第1部分：1：500 1：1000 1：2000地形图图式》（GB/T 20257.1-2017）；</w:t>
      </w:r>
    </w:p>
    <w:p w14:paraId="08EF414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《数字测绘成果质量检查与验收》（GB/T18316-2008）；</w:t>
      </w:r>
    </w:p>
    <w:p w14:paraId="618BD953">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《测绘成果质量检查与验收》（GB/T24356-2009）；</w:t>
      </w:r>
    </w:p>
    <w:p w14:paraId="1FD9670C">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《城市测量规范》（CJJ/T8-2011）；</w:t>
      </w:r>
    </w:p>
    <w:p w14:paraId="2C373EF7">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《卫星定位城市测量技术标准》（CJJ/T73-2019）；</w:t>
      </w:r>
    </w:p>
    <w:p w14:paraId="1D6AF5AC">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《全球定位系统实时动态测量（RTK）技术规范》（CH/T2009-2010）；</w:t>
      </w:r>
    </w:p>
    <w:p w14:paraId="44FEEFB5">
      <w:pPr>
        <w:spacing w:line="360" w:lineRule="auto"/>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其他与本项目实施有关的最新国家标准及行业标准。</w:t>
      </w:r>
    </w:p>
    <w:p w14:paraId="6F67A0C9">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四、甲方承担的主要工作内容及责任</w:t>
      </w:r>
    </w:p>
    <w:p w14:paraId="60E87A77">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1.甲方按合同规定的内容，在规定的时间内向乙方提交基础资料及文件，并对其完整性、正确性及时限负责。甲方不得要求乙方违反国家有关标准进行测绘。</w:t>
      </w:r>
    </w:p>
    <w:p w14:paraId="0A5350E9">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甲方提交上述资料及文件超过规定期限15天以内，乙方按合同规定的交付测绘文件时间顺延；甲方交付上述资料及文件超过规定期限15天以上时，乙方有权重新确定提交测绘文件的时间。</w:t>
      </w:r>
    </w:p>
    <w:p w14:paraId="7FEFD26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甲方变更委托测绘项目、规模、条件或因提交的资料错误，或所提交资料作较大修改，以致造成乙方测绘返工时，双方除另行协商签订补充协议（或另订合同）、重新明确有关条款外，甲方应按乙方所耗工作量向乙方支付返工费。</w:t>
      </w:r>
    </w:p>
    <w:p w14:paraId="2B88DFC6">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3.在合同履行期间，甲方要求终止或解除合同，已开始测绘工作的，甲方应根据乙方已进行的实际工作量支付。</w:t>
      </w:r>
    </w:p>
    <w:p w14:paraId="604C00E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4.甲方应按合同规定支付测绘费。</w:t>
      </w:r>
    </w:p>
    <w:p w14:paraId="58C8D06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甲方应按合同规定的金额和日期向乙方支付测绘费，逾期超过30天以上时，乙方有权暂停履行合同有关工作，并书面通知甲方。甲方的上级或测绘审批部门对测绘文件不审批或合同项目停缓建，甲方均应支付应付的测绘费。</w:t>
      </w:r>
    </w:p>
    <w:p w14:paraId="39B28B07">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6.甲方要求乙方比合同规定时间提前交付测绘文件时，须征得乙方同意，不得严重背离合理测绘周期，且甲方应支付赶工费。</w:t>
      </w:r>
    </w:p>
    <w:p w14:paraId="27D459FB">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五、乙方承担的主要工作内容及责任</w:t>
      </w:r>
    </w:p>
    <w:p w14:paraId="0E09AD13">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1.乙方应按国家技术规范、标准、规程和甲方的任务委托书及合同约定的技术要求进行测绘工作，按合同规定的时间提交质量合格的测绘文件，并对其负责。</w:t>
      </w:r>
    </w:p>
    <w:p w14:paraId="175BDBD1">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乙方确保在规定时间内提交测绘成果。年度服务期限内，乙方未按规定时间内完成提交测绘成果的，每迟延一日扣罚该测绘项目服务费用的5%，扣罚最高限额为该测绘项目服务费用的50%，如果乙方在达到最高限额后仍不能完成提交的，则甲方有权解除合同，解除合同的通知自到达乙方时生效。</w:t>
      </w:r>
    </w:p>
    <w:p w14:paraId="673ADA2B">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 测绘、放样质量责任：对测绘成果出现的遗漏或错误乙方负责修改或补充。由于乙方测绘、放样错误造成的问题，乙方除负责采取补救、赔偿措施外，对后果承担全部责任。甲方有权立即解除合同，上报监管部门列入不良记录名单，并追究相关责任。</w:t>
      </w:r>
    </w:p>
    <w:p w14:paraId="4BEC05AB">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4.乙方交付测绘文件后，按规定参加有关上级部门的测绘审查，并根据审查结论负责不超出原定范围的内容做必要调整补充，所需费用均由乙方负责。</w:t>
      </w:r>
    </w:p>
    <w:p w14:paraId="1348C5B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5.乙方服务质量差，测绘内容出错导致甲方损失的，乙方需承担相应部分测绘费扣除处罚，情节严重的甲方可直接解除合同，由此造成的一切后果由乙方承担。</w:t>
      </w:r>
    </w:p>
    <w:p w14:paraId="71FAF5D4">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中标人应严格遵守相关保密安全规定。中标人应加强对工作人员的保密教育，建立严格的保密制度并加强管理，包括但不限于人员涉密管理、数据资料载体保密管理等；未经采购人同意，严禁对工作中所涉及的工作数据资料、档案信息向任何第三方披露、复制、用于本合同项目外的项目等泄露行为；如发生以上情况，中标方应赔偿由此引发的损失，并承担一切由此引起的法律责任。</w:t>
      </w:r>
    </w:p>
    <w:p w14:paraId="5E623E04">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六、验收</w:t>
      </w:r>
    </w:p>
    <w:p w14:paraId="3DADA44C">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严格遵循国家和行业质量验收相关规范、标准执行。</w:t>
      </w:r>
    </w:p>
    <w:p w14:paraId="44A0C26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七、项目成果</w:t>
      </w:r>
    </w:p>
    <w:p w14:paraId="223FF29F">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具体成果及数量按采购人实际要求为准。</w:t>
      </w:r>
    </w:p>
    <w:p w14:paraId="6C0F306A">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八、报价要求</w:t>
      </w:r>
    </w:p>
    <w:p w14:paraId="3B8FD8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村私人建房放样费、复样费基准价为300元/户；农村私人建房验收基准价为占地面积+建筑面积+檐高+栋高（500元/户）；工程测绘费用按国家测绘局印发的《测绘工程产品价格》（国测字[2002]3号）文件规定的价格为基准价,其中私人建房相关地形测绘每幅面积按5000㎡计算；含土地整治项目测量内测绘的基准价为1048元/亩</w:t>
      </w:r>
      <w:r>
        <w:rPr>
          <w:rFonts w:hint="eastAsia" w:ascii="仿宋" w:hAnsi="仿宋" w:eastAsia="仿宋" w:cs="仿宋"/>
          <w:color w:val="auto"/>
          <w:spacing w:val="-4"/>
          <w:sz w:val="24"/>
          <w:szCs w:val="24"/>
          <w:highlight w:val="none"/>
        </w:rPr>
        <w:t>（单个复垦地块不足3亩，基准价为每个地块3000元）</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以上计费基准价的50%为最高限价</w:t>
      </w:r>
      <w:r>
        <w:rPr>
          <w:rFonts w:hint="eastAsia" w:ascii="仿宋" w:hAnsi="仿宋" w:eastAsia="仿宋" w:cs="仿宋"/>
          <w:color w:val="auto"/>
          <w:sz w:val="24"/>
          <w:szCs w:val="24"/>
          <w:highlight w:val="none"/>
        </w:rPr>
        <w:t>。</w:t>
      </w:r>
    </w:p>
    <w:p w14:paraId="63E3BD2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本项目按统一折扣进行报价，折扣以百分比（%）进行表述</w:t>
      </w:r>
      <w:r>
        <w:rPr>
          <w:rFonts w:hint="eastAsia" w:ascii="仿宋" w:hAnsi="仿宋" w:eastAsia="仿宋" w:cs="仿宋"/>
          <w:bCs/>
          <w:sz w:val="24"/>
          <w:szCs w:val="24"/>
          <w:highlight w:val="none"/>
        </w:rPr>
        <w:t>（如折扣报价四折，则按40.00%填写），折扣百分比数值越小则报价越低。</w:t>
      </w:r>
      <w:r>
        <w:rPr>
          <w:rFonts w:hint="eastAsia" w:ascii="仿宋" w:hAnsi="仿宋" w:eastAsia="仿宋" w:cs="仿宋"/>
          <w:i/>
          <w:sz w:val="24"/>
          <w:szCs w:val="24"/>
          <w:highlight w:val="none"/>
          <w:u w:val="single"/>
        </w:rPr>
        <w:t>最终测绘计费=计费基准价×中标折扣（</w:t>
      </w:r>
      <w:r>
        <w:rPr>
          <w:rFonts w:hint="eastAsia" w:ascii="仿宋" w:hAnsi="仿宋" w:eastAsia="仿宋" w:cs="仿宋"/>
          <w:bCs/>
          <w:i/>
          <w:sz w:val="24"/>
          <w:szCs w:val="24"/>
          <w:highlight w:val="none"/>
          <w:u w:val="single"/>
        </w:rPr>
        <w:t>例如：若中标人的折扣报价为40.00%，则</w:t>
      </w:r>
      <w:r>
        <w:rPr>
          <w:rFonts w:hint="eastAsia" w:ascii="仿宋" w:hAnsi="仿宋" w:eastAsia="仿宋" w:cs="仿宋"/>
          <w:i/>
          <w:sz w:val="24"/>
          <w:szCs w:val="24"/>
          <w:highlight w:val="none"/>
          <w:u w:val="single"/>
        </w:rPr>
        <w:t>最终测绘计费</w:t>
      </w:r>
      <w:r>
        <w:rPr>
          <w:rFonts w:hint="eastAsia" w:ascii="仿宋" w:hAnsi="仿宋" w:eastAsia="仿宋" w:cs="仿宋"/>
          <w:bCs/>
          <w:i/>
          <w:sz w:val="24"/>
          <w:szCs w:val="24"/>
          <w:highlight w:val="none"/>
          <w:u w:val="single"/>
        </w:rPr>
        <w:t>=</w:t>
      </w:r>
      <w:r>
        <w:rPr>
          <w:rFonts w:hint="eastAsia" w:ascii="仿宋" w:hAnsi="仿宋" w:eastAsia="仿宋" w:cs="仿宋"/>
          <w:i/>
          <w:sz w:val="24"/>
          <w:szCs w:val="24"/>
          <w:highlight w:val="none"/>
          <w:u w:val="single"/>
        </w:rPr>
        <w:t>计费基准价</w:t>
      </w:r>
      <w:r>
        <w:rPr>
          <w:rFonts w:hint="eastAsia" w:ascii="仿宋" w:hAnsi="仿宋" w:eastAsia="仿宋" w:cs="仿宋"/>
          <w:bCs/>
          <w:i/>
          <w:sz w:val="24"/>
          <w:szCs w:val="24"/>
          <w:highlight w:val="none"/>
          <w:u w:val="single"/>
        </w:rPr>
        <w:t>×40.00%</w:t>
      </w:r>
      <w:r>
        <w:rPr>
          <w:rFonts w:hint="eastAsia" w:ascii="仿宋" w:hAnsi="仿宋" w:eastAsia="仿宋" w:cs="仿宋"/>
          <w:i/>
          <w:sz w:val="24"/>
          <w:szCs w:val="24"/>
          <w:highlight w:val="none"/>
          <w:u w:val="single"/>
        </w:rPr>
        <w:t>）</w:t>
      </w:r>
      <w:r>
        <w:rPr>
          <w:rFonts w:hint="eastAsia" w:ascii="仿宋" w:hAnsi="仿宋" w:eastAsia="仿宋" w:cs="仿宋"/>
          <w:i/>
          <w:sz w:val="24"/>
          <w:szCs w:val="24"/>
          <w:highlight w:val="none"/>
        </w:rPr>
        <w:t>，</w:t>
      </w:r>
      <w:r>
        <w:rPr>
          <w:rFonts w:hint="eastAsia" w:ascii="仿宋" w:hAnsi="仿宋" w:eastAsia="仿宋" w:cs="仿宋"/>
          <w:i/>
          <w:sz w:val="24"/>
          <w:szCs w:val="24"/>
          <w:highlight w:val="none"/>
          <w:u w:val="single"/>
        </w:rPr>
        <w:t>折扣报价超过50.00%将被认定为无效报价</w:t>
      </w:r>
      <w:r>
        <w:rPr>
          <w:rFonts w:hint="eastAsia" w:ascii="仿宋" w:hAnsi="仿宋" w:eastAsia="仿宋" w:cs="仿宋"/>
          <w:sz w:val="24"/>
          <w:szCs w:val="24"/>
          <w:highlight w:val="none"/>
        </w:rPr>
        <w:t>。</w:t>
      </w:r>
    </w:p>
    <w:p w14:paraId="726655BC">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九、履约保证金、付款方式</w:t>
      </w:r>
    </w:p>
    <w:p w14:paraId="3D7C57A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1.履约保证金：合同签订之日起7个工作日内，中标人须向采购人缴纳履约保证金（履约保证金为本项目采购预算金额的1%），</w:t>
      </w:r>
      <w:r>
        <w:rPr>
          <w:rFonts w:hint="eastAsia" w:ascii="仿宋" w:hAnsi="仿宋" w:eastAsia="仿宋" w:cs="仿宋"/>
          <w:bCs/>
          <w:color w:val="auto"/>
          <w:sz w:val="24"/>
          <w:szCs w:val="24"/>
          <w:highlight w:val="none"/>
        </w:rPr>
        <w:t>履约保证金在合同到期后且无违约情况下7个工作日内无息退还。</w:t>
      </w:r>
    </w:p>
    <w:p w14:paraId="2F4C865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2.付款方式：</w:t>
      </w:r>
    </w:p>
    <w:p w14:paraId="0289EC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2.1</w:t>
      </w:r>
      <w:r>
        <w:rPr>
          <w:rFonts w:hint="eastAsia" w:ascii="仿宋" w:hAnsi="仿宋" w:eastAsia="仿宋" w:cs="仿宋"/>
          <w:color w:val="auto"/>
          <w:sz w:val="24"/>
          <w:szCs w:val="24"/>
          <w:highlight w:val="none"/>
        </w:rPr>
        <w:t>测绘费按计费基准价乘以中标折扣进行计算，所有委托项目测绘费用不设最低价。</w:t>
      </w:r>
    </w:p>
    <w:p w14:paraId="1ECFC892">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2.2合同签订之日起7个工作日内，采购人向中标人支付本项目采购预算金</w:t>
      </w:r>
      <w:r>
        <w:rPr>
          <w:rFonts w:hint="eastAsia" w:ascii="仿宋" w:hAnsi="仿宋" w:eastAsia="仿宋" w:cs="仿宋"/>
          <w:bCs/>
          <w:color w:val="auto"/>
          <w:sz w:val="24"/>
          <w:szCs w:val="24"/>
          <w:highlight w:val="none"/>
        </w:rPr>
        <w:t>额得20%作为预付款（在签订合同时，中标人明确表示无需预付款或者主动要求降低预付款比例的，采购人可不适用前述规定；支付预付款的，中标人应当向采购人提交发票以及银行、保险公司等金融机构出具的预付款保函）；服务期满由中标方出具费用结算清单及正式的税务发票，采购单位审核无异议后15个工作日内支付余款（余款=按实际结算的费用总额减去全部预付款后的剩余款项）。</w:t>
      </w:r>
    </w:p>
    <w:p w14:paraId="310911D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采购人按上述付款方式向中标单位累计支付的款项总额最高不超过本项目采购预算金额；支付前中标单位需根据采购人要求提供结算清单及正式的税务发票，因未按要求提供结算清单及正式的税务发票而引起的延迟付款由中标单位自行承担责任；以上各阶段付款时间是指采购人完成向财政部门申报支付手续的时间，因财政部门资金申报、审查、拨付造成的支付时间延误的，不视为采购人违约。</w:t>
      </w:r>
    </w:p>
    <w:p w14:paraId="5C73C70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sz w:val="24"/>
          <w:highlight w:val="none"/>
        </w:rPr>
      </w:pPr>
      <w:r>
        <w:rPr>
          <w:rFonts w:hint="eastAsia" w:ascii="仿宋" w:hAnsi="仿宋" w:eastAsia="仿宋" w:cs="仿宋"/>
          <w:b/>
          <w:sz w:val="24"/>
          <w:highlight w:val="none"/>
          <w:lang w:eastAsia="zh-CN"/>
        </w:rPr>
        <w:t>十、</w:t>
      </w:r>
      <w:r>
        <w:rPr>
          <w:rFonts w:hint="eastAsia" w:ascii="仿宋" w:hAnsi="仿宋" w:eastAsia="仿宋" w:cs="仿宋"/>
          <w:b/>
          <w:sz w:val="24"/>
          <w:highlight w:val="none"/>
        </w:rPr>
        <w:t>最高限价</w:t>
      </w:r>
    </w:p>
    <w:p w14:paraId="4D015C12">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val="0"/>
          <w:sz w:val="24"/>
          <w:highlight w:val="none"/>
        </w:rPr>
      </w:pPr>
      <w:r>
        <w:rPr>
          <w:rFonts w:hint="eastAsia" w:ascii="仿宋" w:hAnsi="仿宋" w:eastAsia="仿宋" w:cs="仿宋"/>
          <w:b/>
          <w:bCs w:val="0"/>
          <w:sz w:val="24"/>
          <w:highlight w:val="none"/>
        </w:rPr>
        <w:t>本项目按折扣招标，具体数量按实结算，最高折扣限价为</w:t>
      </w:r>
      <w:r>
        <w:rPr>
          <w:rFonts w:hint="eastAsia" w:ascii="仿宋" w:hAnsi="仿宋" w:eastAsia="仿宋" w:cs="仿宋"/>
          <w:b/>
          <w:bCs w:val="0"/>
          <w:sz w:val="24"/>
          <w:highlight w:val="none"/>
          <w:lang w:val="en-US" w:eastAsia="zh-CN"/>
        </w:rPr>
        <w:t>50</w:t>
      </w:r>
      <w:r>
        <w:rPr>
          <w:rFonts w:hint="eastAsia" w:ascii="仿宋" w:hAnsi="仿宋" w:eastAsia="仿宋" w:cs="仿宋"/>
          <w:b/>
          <w:bCs w:val="0"/>
          <w:sz w:val="24"/>
          <w:highlight w:val="none"/>
        </w:rPr>
        <w:t>%，任何超过最高限价的报价将被认定为无效报价，报价包含了履行本项目所有规定服务所产生的全部税金、利润和费用，是履行合同的最终价格。投标人应充分考虑并将有关本项目实施所涉及的一切费用均计入报价。</w:t>
      </w:r>
    </w:p>
    <w:p w14:paraId="41E8FF34">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val="0"/>
          <w:sz w:val="24"/>
          <w:highlight w:val="none"/>
          <w:u w:val="single"/>
        </w:rPr>
      </w:pPr>
      <w:r>
        <w:rPr>
          <w:rFonts w:hint="eastAsia" w:ascii="仿宋" w:hAnsi="仿宋" w:eastAsia="仿宋" w:cs="仿宋"/>
          <w:b/>
          <w:bCs w:val="0"/>
          <w:sz w:val="24"/>
          <w:highlight w:val="none"/>
          <w:u w:val="single"/>
        </w:rPr>
        <w:t>标项1最高合同金额为人民币</w:t>
      </w:r>
      <w:r>
        <w:rPr>
          <w:rFonts w:hint="eastAsia" w:ascii="仿宋" w:hAnsi="仿宋" w:eastAsia="仿宋" w:cs="仿宋"/>
          <w:b/>
          <w:bCs w:val="0"/>
          <w:sz w:val="24"/>
          <w:highlight w:val="none"/>
          <w:u w:val="single"/>
          <w:lang w:eastAsia="zh-CN"/>
        </w:rPr>
        <w:t>肆拾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4</w:t>
      </w:r>
      <w:r>
        <w:rPr>
          <w:rFonts w:hint="eastAsia" w:ascii="仿宋" w:hAnsi="仿宋" w:eastAsia="仿宋" w:cs="仿宋"/>
          <w:b/>
          <w:bCs w:val="0"/>
          <w:sz w:val="24"/>
          <w:highlight w:val="none"/>
          <w:u w:val="single"/>
        </w:rPr>
        <w:t>00000.00）整</w:t>
      </w:r>
      <w:r>
        <w:rPr>
          <w:rFonts w:hint="eastAsia" w:ascii="仿宋" w:hAnsi="仿宋" w:eastAsia="仿宋" w:cs="仿宋"/>
          <w:b/>
          <w:bCs w:val="0"/>
          <w:sz w:val="24"/>
          <w:highlight w:val="none"/>
        </w:rPr>
        <w:t>；</w:t>
      </w:r>
    </w:p>
    <w:p w14:paraId="11D9D810">
      <w:pPr>
        <w:spacing w:afterAutospacing="0" w:line="360" w:lineRule="auto"/>
        <w:ind w:firstLine="482" w:firstLineChars="200"/>
        <w:rPr>
          <w:rFonts w:hint="eastAsia" w:ascii="仿宋" w:hAnsi="仿宋" w:eastAsia="仿宋" w:cs="仿宋"/>
          <w:b/>
          <w:bCs w:val="0"/>
          <w:sz w:val="24"/>
          <w:highlight w:val="none"/>
          <w:u w:val="single"/>
          <w:lang w:eastAsia="zh-CN"/>
        </w:rPr>
      </w:pPr>
      <w:r>
        <w:rPr>
          <w:rFonts w:hint="eastAsia" w:ascii="仿宋" w:hAnsi="仿宋" w:eastAsia="仿宋" w:cs="仿宋"/>
          <w:b/>
          <w:bCs w:val="0"/>
          <w:sz w:val="24"/>
          <w:highlight w:val="none"/>
          <w:u w:val="single"/>
        </w:rPr>
        <w:t>标项2最高合同金额为人民币</w:t>
      </w:r>
      <w:r>
        <w:rPr>
          <w:rFonts w:hint="eastAsia" w:ascii="仿宋" w:hAnsi="仿宋" w:eastAsia="仿宋" w:cs="仿宋"/>
          <w:b/>
          <w:bCs w:val="0"/>
          <w:sz w:val="24"/>
          <w:highlight w:val="none"/>
          <w:u w:val="single"/>
          <w:lang w:eastAsia="zh-CN"/>
        </w:rPr>
        <w:t>肆拾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4</w:t>
      </w:r>
      <w:r>
        <w:rPr>
          <w:rFonts w:hint="eastAsia" w:ascii="仿宋" w:hAnsi="仿宋" w:eastAsia="仿宋" w:cs="仿宋"/>
          <w:b/>
          <w:bCs w:val="0"/>
          <w:sz w:val="24"/>
          <w:highlight w:val="none"/>
          <w:u w:val="single"/>
        </w:rPr>
        <w:t xml:space="preserve">00000.00）整 </w:t>
      </w:r>
      <w:r>
        <w:rPr>
          <w:rFonts w:hint="eastAsia" w:ascii="仿宋" w:hAnsi="仿宋" w:eastAsia="仿宋" w:cs="仿宋"/>
          <w:b/>
          <w:bCs w:val="0"/>
          <w:sz w:val="24"/>
          <w:highlight w:val="none"/>
          <w:u w:val="none"/>
          <w:lang w:eastAsia="zh-CN"/>
        </w:rPr>
        <w:t>；</w:t>
      </w:r>
    </w:p>
    <w:p w14:paraId="75071ACD">
      <w:pPr>
        <w:keepNext w:val="0"/>
        <w:keepLines w:val="0"/>
        <w:pageBreakBefore w:val="0"/>
        <w:widowControl w:val="0"/>
        <w:kinsoku/>
        <w:wordWrap/>
        <w:overflowPunct/>
        <w:topLinePunct w:val="0"/>
        <w:autoSpaceDE/>
        <w:autoSpaceDN/>
        <w:bidi w:val="0"/>
        <w:adjustRightInd w:val="0"/>
        <w:snapToGrid w:val="0"/>
        <w:spacing w:before="93" w:beforeLines="29" w:beforeAutospacing="0" w:line="312" w:lineRule="auto"/>
        <w:ind w:firstLine="482" w:firstLineChars="200"/>
        <w:textAlignment w:val="auto"/>
        <w:rPr>
          <w:rFonts w:hint="eastAsia" w:ascii="仿宋" w:hAnsi="仿宋" w:eastAsia="仿宋" w:cs="仿宋"/>
          <w:b/>
          <w:bCs w:val="0"/>
          <w:sz w:val="24"/>
          <w:highlight w:val="none"/>
          <w:u w:val="single"/>
          <w:lang w:eastAsia="zh-CN"/>
        </w:rPr>
      </w:pPr>
      <w:r>
        <w:rPr>
          <w:rFonts w:hint="eastAsia" w:ascii="仿宋" w:hAnsi="仿宋" w:eastAsia="仿宋" w:cs="仿宋"/>
          <w:b/>
          <w:bCs w:val="0"/>
          <w:sz w:val="24"/>
          <w:highlight w:val="none"/>
          <w:u w:val="single"/>
        </w:rPr>
        <w:t>标项</w:t>
      </w:r>
      <w:r>
        <w:rPr>
          <w:rFonts w:hint="eastAsia" w:ascii="仿宋" w:hAnsi="仿宋" w:eastAsia="仿宋" w:cs="仿宋"/>
          <w:b/>
          <w:bCs w:val="0"/>
          <w:sz w:val="24"/>
          <w:highlight w:val="none"/>
          <w:u w:val="single"/>
          <w:lang w:val="en-US" w:eastAsia="zh-CN"/>
        </w:rPr>
        <w:t>3</w:t>
      </w:r>
      <w:r>
        <w:rPr>
          <w:rFonts w:hint="eastAsia" w:ascii="仿宋" w:hAnsi="仿宋" w:eastAsia="仿宋" w:cs="仿宋"/>
          <w:b/>
          <w:bCs w:val="0"/>
          <w:sz w:val="24"/>
          <w:highlight w:val="none"/>
          <w:u w:val="single"/>
        </w:rPr>
        <w:t>最高合同金额为人民币</w:t>
      </w:r>
      <w:r>
        <w:rPr>
          <w:rFonts w:hint="eastAsia" w:ascii="仿宋" w:hAnsi="仿宋" w:eastAsia="仿宋" w:cs="仿宋"/>
          <w:b/>
          <w:bCs w:val="0"/>
          <w:sz w:val="24"/>
          <w:highlight w:val="none"/>
          <w:u w:val="single"/>
          <w:lang w:eastAsia="zh-CN"/>
        </w:rPr>
        <w:t>肆拾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4</w:t>
      </w:r>
      <w:r>
        <w:rPr>
          <w:rFonts w:hint="eastAsia" w:ascii="仿宋" w:hAnsi="仿宋" w:eastAsia="仿宋" w:cs="仿宋"/>
          <w:b/>
          <w:bCs w:val="0"/>
          <w:sz w:val="24"/>
          <w:highlight w:val="none"/>
          <w:u w:val="single"/>
        </w:rPr>
        <w:t>00000.00）整</w:t>
      </w:r>
      <w:r>
        <w:rPr>
          <w:rFonts w:hint="eastAsia" w:ascii="仿宋" w:hAnsi="仿宋" w:eastAsia="仿宋" w:cs="仿宋"/>
          <w:b/>
          <w:bCs w:val="0"/>
          <w:sz w:val="24"/>
          <w:highlight w:val="none"/>
          <w:lang w:eastAsia="zh-CN"/>
        </w:rPr>
        <w:t>。</w:t>
      </w:r>
    </w:p>
    <w:p w14:paraId="2537EBFC">
      <w:pPr>
        <w:pStyle w:val="406"/>
        <w:keepNext w:val="0"/>
        <w:keepLines w:val="0"/>
        <w:pageBreakBefore w:val="0"/>
        <w:widowControl w:val="0"/>
        <w:kinsoku/>
        <w:wordWrap/>
        <w:overflowPunct/>
        <w:topLinePunct w:val="0"/>
        <w:bidi w:val="0"/>
        <w:spacing w:afterLines="0" w:line="420" w:lineRule="exact"/>
        <w:jc w:val="left"/>
        <w:textAlignment w:val="auto"/>
        <w:rPr>
          <w:rFonts w:hint="eastAsia" w:ascii="仿宋" w:hAnsi="仿宋" w:eastAsia="仿宋" w:cs="仿宋"/>
          <w:b w:val="0"/>
          <w:bCs w:val="0"/>
          <w:color w:val="auto"/>
          <w:kern w:val="2"/>
          <w:sz w:val="24"/>
          <w:szCs w:val="24"/>
          <w:highlight w:val="none"/>
        </w:rPr>
      </w:pPr>
    </w:p>
    <w:p w14:paraId="5B34F511">
      <w:pP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0747A8D3">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 xml:space="preserve">第四部分 </w:t>
      </w:r>
      <w:bookmarkStart w:id="26" w:name="_Toc184308094"/>
      <w:bookmarkEnd w:id="26"/>
      <w:bookmarkStart w:id="27" w:name="_Toc184314449"/>
      <w:bookmarkEnd w:id="27"/>
      <w:bookmarkStart w:id="28" w:name="_Toc184313290"/>
      <w:bookmarkEnd w:id="28"/>
      <w:bookmarkStart w:id="29" w:name="_Toc184312113"/>
      <w:bookmarkEnd w:id="29"/>
      <w:bookmarkStart w:id="30" w:name="_Toc184314418"/>
      <w:bookmarkEnd w:id="30"/>
      <w:bookmarkStart w:id="31" w:name="_Toc184308070"/>
      <w:bookmarkEnd w:id="31"/>
      <w:bookmarkStart w:id="32" w:name="_Toc184314459"/>
      <w:bookmarkEnd w:id="32"/>
      <w:bookmarkStart w:id="33" w:name="_Toc184308085"/>
      <w:bookmarkEnd w:id="33"/>
      <w:bookmarkStart w:id="34" w:name="_Toc184313254"/>
      <w:bookmarkEnd w:id="34"/>
      <w:bookmarkStart w:id="35" w:name="_Toc184314481"/>
      <w:bookmarkEnd w:id="35"/>
      <w:bookmarkStart w:id="36" w:name="_Toc184310336"/>
      <w:bookmarkEnd w:id="36"/>
      <w:bookmarkStart w:id="37" w:name="_Toc184314438"/>
      <w:bookmarkEnd w:id="37"/>
      <w:bookmarkStart w:id="38" w:name="_Toc184314429"/>
      <w:bookmarkEnd w:id="38"/>
      <w:bookmarkStart w:id="39" w:name="_Toc184308073"/>
      <w:bookmarkEnd w:id="39"/>
      <w:bookmarkStart w:id="40" w:name="_Toc184313303"/>
      <w:bookmarkEnd w:id="40"/>
      <w:bookmarkStart w:id="41" w:name="_Toc184314477"/>
      <w:bookmarkEnd w:id="41"/>
      <w:bookmarkStart w:id="42" w:name="_Toc184308086"/>
      <w:bookmarkEnd w:id="42"/>
      <w:bookmarkStart w:id="43" w:name="_Toc184312095"/>
      <w:bookmarkEnd w:id="43"/>
      <w:bookmarkStart w:id="44" w:name="_Toc184314426"/>
      <w:bookmarkEnd w:id="44"/>
      <w:bookmarkStart w:id="45" w:name="_Toc184308046"/>
      <w:bookmarkEnd w:id="45"/>
      <w:bookmarkStart w:id="46" w:name="_Toc184308108"/>
      <w:bookmarkEnd w:id="46"/>
      <w:bookmarkStart w:id="47" w:name="_Toc184310299"/>
      <w:bookmarkEnd w:id="47"/>
      <w:bookmarkStart w:id="48" w:name="_Toc184314465"/>
      <w:bookmarkEnd w:id="48"/>
      <w:bookmarkStart w:id="49" w:name="_Toc184310339"/>
      <w:bookmarkEnd w:id="49"/>
      <w:bookmarkStart w:id="50" w:name="_Toc184312099"/>
      <w:bookmarkEnd w:id="50"/>
      <w:bookmarkStart w:id="51" w:name="_Toc184313269"/>
      <w:bookmarkEnd w:id="51"/>
      <w:bookmarkStart w:id="52" w:name="_Toc184310284"/>
      <w:bookmarkEnd w:id="52"/>
      <w:bookmarkStart w:id="53" w:name="_Toc184310288"/>
      <w:bookmarkEnd w:id="53"/>
      <w:bookmarkStart w:id="54" w:name="_Toc184310327"/>
      <w:bookmarkEnd w:id="54"/>
      <w:bookmarkStart w:id="55" w:name="_Toc184314453"/>
      <w:bookmarkEnd w:id="55"/>
      <w:bookmarkStart w:id="56" w:name="_Toc184314432"/>
      <w:bookmarkEnd w:id="56"/>
      <w:bookmarkStart w:id="57" w:name="_Toc184312132"/>
      <w:bookmarkEnd w:id="57"/>
      <w:bookmarkStart w:id="58" w:name="_Toc184308041"/>
      <w:bookmarkEnd w:id="58"/>
      <w:bookmarkStart w:id="59" w:name="_Toc184312096"/>
      <w:bookmarkEnd w:id="59"/>
      <w:bookmarkStart w:id="60" w:name="_Toc184308091"/>
      <w:bookmarkEnd w:id="60"/>
      <w:bookmarkStart w:id="61" w:name="_Toc184308089"/>
      <w:bookmarkEnd w:id="61"/>
      <w:bookmarkStart w:id="62" w:name="_Toc184313246"/>
      <w:bookmarkEnd w:id="62"/>
      <w:bookmarkStart w:id="63" w:name="_Toc184310287"/>
      <w:bookmarkEnd w:id="63"/>
      <w:bookmarkStart w:id="64" w:name="_Toc184314434"/>
      <w:bookmarkEnd w:id="64"/>
      <w:bookmarkStart w:id="65" w:name="_Toc184310303"/>
      <w:bookmarkEnd w:id="65"/>
      <w:bookmarkStart w:id="66" w:name="_Toc184312111"/>
      <w:bookmarkEnd w:id="66"/>
      <w:bookmarkStart w:id="67" w:name="_Toc184314455"/>
      <w:bookmarkEnd w:id="67"/>
      <w:bookmarkStart w:id="68" w:name="_Toc184310304"/>
      <w:bookmarkEnd w:id="68"/>
      <w:bookmarkStart w:id="69" w:name="_Toc184312081"/>
      <w:bookmarkEnd w:id="69"/>
      <w:bookmarkStart w:id="70" w:name="_Toc184312077"/>
      <w:bookmarkEnd w:id="70"/>
      <w:bookmarkStart w:id="71" w:name="_Toc184308074"/>
      <w:bookmarkEnd w:id="71"/>
      <w:bookmarkStart w:id="72" w:name="_Toc184314445"/>
      <w:bookmarkEnd w:id="72"/>
      <w:bookmarkStart w:id="73" w:name="_Toc184314439"/>
      <w:bookmarkEnd w:id="73"/>
      <w:bookmarkStart w:id="74" w:name="_Toc184310326"/>
      <w:bookmarkEnd w:id="74"/>
      <w:bookmarkStart w:id="75" w:name="_Toc184312115"/>
      <w:bookmarkEnd w:id="75"/>
      <w:bookmarkStart w:id="76" w:name="_Toc184310300"/>
      <w:bookmarkEnd w:id="76"/>
      <w:bookmarkStart w:id="77" w:name="_Toc184308096"/>
      <w:bookmarkEnd w:id="77"/>
      <w:bookmarkStart w:id="78" w:name="_Toc184312127"/>
      <w:bookmarkEnd w:id="78"/>
      <w:bookmarkStart w:id="79" w:name="_Toc184310302"/>
      <w:bookmarkEnd w:id="79"/>
      <w:bookmarkStart w:id="80" w:name="_Toc184312098"/>
      <w:bookmarkEnd w:id="80"/>
      <w:bookmarkStart w:id="81" w:name="_Toc184310334"/>
      <w:bookmarkEnd w:id="81"/>
      <w:bookmarkStart w:id="82" w:name="_Toc184308098"/>
      <w:bookmarkEnd w:id="82"/>
      <w:bookmarkStart w:id="83" w:name="_Toc184310331"/>
      <w:bookmarkEnd w:id="83"/>
      <w:bookmarkStart w:id="84" w:name="_Toc184310318"/>
      <w:bookmarkEnd w:id="84"/>
      <w:bookmarkStart w:id="85" w:name="_Toc184313277"/>
      <w:bookmarkEnd w:id="85"/>
      <w:bookmarkStart w:id="86" w:name="_Toc184310337"/>
      <w:bookmarkEnd w:id="86"/>
      <w:bookmarkStart w:id="87" w:name="_Toc184314416"/>
      <w:bookmarkEnd w:id="87"/>
      <w:bookmarkStart w:id="88" w:name="_Toc184313294"/>
      <w:bookmarkEnd w:id="88"/>
      <w:bookmarkStart w:id="89" w:name="_Toc184312089"/>
      <w:bookmarkEnd w:id="89"/>
      <w:bookmarkStart w:id="90" w:name="_Toc184314463"/>
      <w:bookmarkEnd w:id="90"/>
      <w:bookmarkStart w:id="91" w:name="_Toc184313301"/>
      <w:bookmarkEnd w:id="91"/>
      <w:bookmarkStart w:id="92" w:name="_Toc184310340"/>
      <w:bookmarkEnd w:id="92"/>
      <w:bookmarkStart w:id="93" w:name="_Toc184308047"/>
      <w:bookmarkEnd w:id="93"/>
      <w:bookmarkStart w:id="94" w:name="_Toc184313240"/>
      <w:bookmarkEnd w:id="94"/>
      <w:bookmarkStart w:id="95" w:name="_Toc184314458"/>
      <w:bookmarkEnd w:id="95"/>
      <w:bookmarkStart w:id="96" w:name="_Toc184312118"/>
      <w:bookmarkEnd w:id="96"/>
      <w:bookmarkStart w:id="97" w:name="_Toc184310277"/>
      <w:bookmarkEnd w:id="97"/>
      <w:bookmarkStart w:id="98" w:name="_Toc184312114"/>
      <w:bookmarkEnd w:id="98"/>
      <w:bookmarkStart w:id="99" w:name="_Toc184314440"/>
      <w:bookmarkEnd w:id="99"/>
      <w:bookmarkStart w:id="100" w:name="_Toc184314421"/>
      <w:bookmarkEnd w:id="100"/>
      <w:bookmarkStart w:id="101" w:name="_Toc184313278"/>
      <w:bookmarkEnd w:id="101"/>
      <w:bookmarkStart w:id="102" w:name="_Toc184313296"/>
      <w:bookmarkEnd w:id="102"/>
      <w:bookmarkStart w:id="103" w:name="_Toc184312134"/>
      <w:bookmarkEnd w:id="103"/>
      <w:bookmarkStart w:id="104" w:name="_Toc184308057"/>
      <w:bookmarkEnd w:id="104"/>
      <w:bookmarkStart w:id="105" w:name="_Toc184314471"/>
      <w:bookmarkEnd w:id="105"/>
      <w:bookmarkStart w:id="106" w:name="_Toc184312107"/>
      <w:bookmarkEnd w:id="106"/>
      <w:bookmarkStart w:id="107" w:name="_Toc184310330"/>
      <w:bookmarkEnd w:id="107"/>
      <w:bookmarkStart w:id="108" w:name="_Toc184308042"/>
      <w:bookmarkEnd w:id="108"/>
      <w:bookmarkStart w:id="109" w:name="_Toc184308050"/>
      <w:bookmarkEnd w:id="109"/>
      <w:bookmarkStart w:id="110" w:name="_Toc184312072"/>
      <w:bookmarkEnd w:id="110"/>
      <w:bookmarkStart w:id="111" w:name="_Toc184312088"/>
      <w:bookmarkEnd w:id="111"/>
      <w:bookmarkStart w:id="112" w:name="_Toc184313244"/>
      <w:bookmarkEnd w:id="112"/>
      <w:bookmarkStart w:id="113" w:name="_Toc184312071"/>
      <w:bookmarkEnd w:id="113"/>
      <w:bookmarkStart w:id="114" w:name="_Toc184313305"/>
      <w:bookmarkEnd w:id="114"/>
      <w:bookmarkStart w:id="115" w:name="_Toc184312104"/>
      <w:bookmarkEnd w:id="115"/>
      <w:bookmarkStart w:id="116" w:name="_Toc184312106"/>
      <w:bookmarkEnd w:id="116"/>
      <w:bookmarkStart w:id="117" w:name="_Toc184313295"/>
      <w:bookmarkEnd w:id="117"/>
      <w:bookmarkStart w:id="118" w:name="_Toc184314414"/>
      <w:bookmarkEnd w:id="118"/>
      <w:bookmarkStart w:id="119" w:name="_Toc184310323"/>
      <w:bookmarkEnd w:id="119"/>
      <w:bookmarkStart w:id="120" w:name="_Toc184308106"/>
      <w:bookmarkEnd w:id="120"/>
      <w:bookmarkStart w:id="121" w:name="_Toc184314435"/>
      <w:bookmarkEnd w:id="121"/>
      <w:bookmarkStart w:id="122" w:name="_Toc184312094"/>
      <w:bookmarkEnd w:id="122"/>
      <w:bookmarkStart w:id="123" w:name="_Toc184308039"/>
      <w:bookmarkEnd w:id="123"/>
      <w:bookmarkStart w:id="124" w:name="_Toc184310319"/>
      <w:bookmarkEnd w:id="124"/>
      <w:bookmarkStart w:id="125" w:name="_Toc184313258"/>
      <w:bookmarkEnd w:id="125"/>
      <w:bookmarkStart w:id="126" w:name="_Toc184314442"/>
      <w:bookmarkEnd w:id="126"/>
      <w:bookmarkStart w:id="127" w:name="_Toc184308101"/>
      <w:bookmarkEnd w:id="127"/>
      <w:bookmarkStart w:id="128" w:name="_Toc184310322"/>
      <w:bookmarkEnd w:id="128"/>
      <w:bookmarkStart w:id="129" w:name="_Toc184313268"/>
      <w:bookmarkEnd w:id="129"/>
      <w:bookmarkStart w:id="130" w:name="_Toc184308087"/>
      <w:bookmarkEnd w:id="130"/>
      <w:bookmarkStart w:id="131" w:name="_Toc184312068"/>
      <w:bookmarkEnd w:id="131"/>
      <w:bookmarkStart w:id="132" w:name="_Toc184312138"/>
      <w:bookmarkEnd w:id="132"/>
      <w:bookmarkStart w:id="133" w:name="_Toc184313308"/>
      <w:bookmarkEnd w:id="133"/>
      <w:bookmarkStart w:id="134" w:name="_Toc184308058"/>
      <w:bookmarkEnd w:id="134"/>
      <w:bookmarkStart w:id="135" w:name="_Toc184310297"/>
      <w:bookmarkEnd w:id="135"/>
      <w:bookmarkStart w:id="136" w:name="_Toc184308077"/>
      <w:bookmarkEnd w:id="136"/>
      <w:bookmarkStart w:id="137" w:name="_Toc184308062"/>
      <w:bookmarkEnd w:id="137"/>
      <w:bookmarkStart w:id="138" w:name="_Toc184312121"/>
      <w:bookmarkEnd w:id="138"/>
      <w:bookmarkStart w:id="139" w:name="_Toc184314470"/>
      <w:bookmarkEnd w:id="139"/>
      <w:bookmarkStart w:id="140" w:name="_Toc184313260"/>
      <w:bookmarkEnd w:id="140"/>
      <w:bookmarkStart w:id="141" w:name="_Toc184310295"/>
      <w:bookmarkEnd w:id="141"/>
      <w:bookmarkStart w:id="142" w:name="_Toc184312083"/>
      <w:bookmarkEnd w:id="142"/>
      <w:bookmarkStart w:id="143" w:name="_Toc184312092"/>
      <w:bookmarkEnd w:id="143"/>
      <w:bookmarkStart w:id="144" w:name="_Toc184310276"/>
      <w:bookmarkEnd w:id="144"/>
      <w:bookmarkStart w:id="145" w:name="_Toc184313241"/>
      <w:bookmarkEnd w:id="145"/>
      <w:bookmarkStart w:id="146" w:name="_Toc184310272"/>
      <w:bookmarkEnd w:id="146"/>
      <w:bookmarkStart w:id="147" w:name="_Toc184313297"/>
      <w:bookmarkEnd w:id="147"/>
      <w:bookmarkStart w:id="148" w:name="_Toc184312093"/>
      <w:bookmarkEnd w:id="148"/>
      <w:bookmarkStart w:id="149" w:name="_Toc184310311"/>
      <w:bookmarkEnd w:id="149"/>
      <w:bookmarkStart w:id="150" w:name="_Toc184308036"/>
      <w:bookmarkEnd w:id="150"/>
      <w:bookmarkStart w:id="151" w:name="_Toc184310310"/>
      <w:bookmarkEnd w:id="151"/>
      <w:bookmarkStart w:id="152" w:name="_Toc184313239"/>
      <w:bookmarkEnd w:id="152"/>
      <w:bookmarkStart w:id="153" w:name="_Toc184312091"/>
      <w:bookmarkEnd w:id="153"/>
      <w:bookmarkStart w:id="154" w:name="_Toc184308102"/>
      <w:bookmarkEnd w:id="154"/>
      <w:bookmarkStart w:id="155" w:name="_Toc184310342"/>
      <w:bookmarkEnd w:id="155"/>
      <w:bookmarkStart w:id="156" w:name="_Toc184313250"/>
      <w:bookmarkEnd w:id="156"/>
      <w:bookmarkStart w:id="157" w:name="_Toc184312074"/>
      <w:bookmarkEnd w:id="157"/>
      <w:bookmarkStart w:id="158" w:name="_Toc184308092"/>
      <w:bookmarkEnd w:id="158"/>
      <w:bookmarkStart w:id="159" w:name="_Toc184308082"/>
      <w:bookmarkEnd w:id="159"/>
      <w:bookmarkStart w:id="160" w:name="_Toc184310278"/>
      <w:bookmarkEnd w:id="160"/>
      <w:bookmarkStart w:id="161" w:name="_Toc184310341"/>
      <w:bookmarkEnd w:id="161"/>
      <w:bookmarkStart w:id="162" w:name="_Toc184312137"/>
      <w:bookmarkEnd w:id="162"/>
      <w:bookmarkStart w:id="163" w:name="_Toc184310333"/>
      <w:bookmarkEnd w:id="163"/>
      <w:bookmarkStart w:id="164" w:name="_Toc184312131"/>
      <w:bookmarkEnd w:id="164"/>
      <w:bookmarkStart w:id="165" w:name="_Toc184312073"/>
      <w:bookmarkEnd w:id="165"/>
      <w:bookmarkStart w:id="166" w:name="_Toc184310344"/>
      <w:bookmarkEnd w:id="166"/>
      <w:bookmarkStart w:id="167" w:name="_Toc184310317"/>
      <w:bookmarkEnd w:id="167"/>
      <w:bookmarkStart w:id="168" w:name="_Toc184312108"/>
      <w:bookmarkEnd w:id="168"/>
      <w:bookmarkStart w:id="169" w:name="_Toc184313293"/>
      <w:bookmarkEnd w:id="169"/>
      <w:bookmarkStart w:id="170" w:name="_Toc184310280"/>
      <w:bookmarkEnd w:id="170"/>
      <w:bookmarkStart w:id="171" w:name="_Toc184314410"/>
      <w:bookmarkEnd w:id="171"/>
      <w:bookmarkStart w:id="172" w:name="_Toc184312136"/>
      <w:bookmarkEnd w:id="172"/>
      <w:bookmarkStart w:id="173" w:name="_Toc184310275"/>
      <w:bookmarkEnd w:id="173"/>
      <w:bookmarkStart w:id="174" w:name="_Toc184314464"/>
      <w:bookmarkEnd w:id="174"/>
      <w:bookmarkStart w:id="175" w:name="_Toc184314480"/>
      <w:bookmarkEnd w:id="175"/>
      <w:bookmarkStart w:id="176" w:name="_Toc184308097"/>
      <w:bookmarkEnd w:id="176"/>
      <w:bookmarkStart w:id="177" w:name="_Toc184312123"/>
      <w:bookmarkEnd w:id="177"/>
      <w:bookmarkStart w:id="178" w:name="_Toc184308072"/>
      <w:bookmarkEnd w:id="178"/>
      <w:bookmarkStart w:id="179" w:name="_Toc184314469"/>
      <w:bookmarkEnd w:id="179"/>
      <w:bookmarkStart w:id="180" w:name="_Toc184308080"/>
      <w:bookmarkEnd w:id="180"/>
      <w:bookmarkStart w:id="181" w:name="_Toc184310273"/>
      <w:bookmarkEnd w:id="181"/>
      <w:bookmarkStart w:id="182" w:name="_Toc184310332"/>
      <w:bookmarkEnd w:id="182"/>
      <w:bookmarkStart w:id="183" w:name="_Toc184312128"/>
      <w:bookmarkEnd w:id="183"/>
      <w:bookmarkStart w:id="184" w:name="_Toc184314447"/>
      <w:bookmarkEnd w:id="184"/>
      <w:bookmarkStart w:id="185" w:name="_Toc184314444"/>
      <w:bookmarkEnd w:id="185"/>
      <w:bookmarkStart w:id="186" w:name="_Toc184312075"/>
      <w:bookmarkEnd w:id="186"/>
      <w:bookmarkStart w:id="187" w:name="_Toc184310292"/>
      <w:bookmarkEnd w:id="187"/>
      <w:bookmarkStart w:id="188" w:name="_Toc184312080"/>
      <w:bookmarkEnd w:id="188"/>
      <w:bookmarkStart w:id="189" w:name="_Toc184308103"/>
      <w:bookmarkEnd w:id="189"/>
      <w:bookmarkStart w:id="190" w:name="_Toc184314428"/>
      <w:bookmarkEnd w:id="190"/>
      <w:bookmarkStart w:id="191" w:name="_Toc184314472"/>
      <w:bookmarkEnd w:id="191"/>
      <w:bookmarkStart w:id="192" w:name="_Toc184310279"/>
      <w:bookmarkEnd w:id="192"/>
      <w:bookmarkStart w:id="193" w:name="_Toc184313280"/>
      <w:bookmarkEnd w:id="193"/>
      <w:bookmarkStart w:id="194" w:name="_Toc184313306"/>
      <w:bookmarkEnd w:id="194"/>
      <w:bookmarkStart w:id="195" w:name="_Toc184312125"/>
      <w:bookmarkEnd w:id="195"/>
      <w:bookmarkStart w:id="196" w:name="_Toc184313243"/>
      <w:bookmarkEnd w:id="196"/>
      <w:bookmarkStart w:id="197" w:name="_Toc184313266"/>
      <w:bookmarkEnd w:id="197"/>
      <w:bookmarkStart w:id="198" w:name="_Toc184312117"/>
      <w:bookmarkEnd w:id="198"/>
      <w:bookmarkStart w:id="199" w:name="_Toc184314433"/>
      <w:bookmarkEnd w:id="199"/>
      <w:bookmarkStart w:id="200" w:name="_Toc184310286"/>
      <w:bookmarkEnd w:id="200"/>
      <w:bookmarkStart w:id="201" w:name="_Toc184308043"/>
      <w:bookmarkEnd w:id="201"/>
      <w:bookmarkStart w:id="202" w:name="_Toc184314466"/>
      <w:bookmarkEnd w:id="202"/>
      <w:bookmarkStart w:id="203" w:name="_Toc184310325"/>
      <w:bookmarkEnd w:id="203"/>
      <w:bookmarkStart w:id="204" w:name="_Toc184312087"/>
      <w:bookmarkEnd w:id="204"/>
      <w:bookmarkStart w:id="205" w:name="_Toc184312100"/>
      <w:bookmarkEnd w:id="205"/>
      <w:bookmarkStart w:id="206" w:name="_Toc184314422"/>
      <w:bookmarkEnd w:id="206"/>
      <w:bookmarkStart w:id="207" w:name="_Toc184313275"/>
      <w:bookmarkEnd w:id="207"/>
      <w:bookmarkStart w:id="208" w:name="_Toc184313238"/>
      <w:bookmarkEnd w:id="208"/>
      <w:bookmarkStart w:id="209" w:name="_Toc184308084"/>
      <w:bookmarkEnd w:id="209"/>
      <w:bookmarkStart w:id="210" w:name="_Toc184308065"/>
      <w:bookmarkEnd w:id="210"/>
      <w:bookmarkStart w:id="211" w:name="_Toc184308044"/>
      <w:bookmarkEnd w:id="211"/>
      <w:bookmarkStart w:id="212" w:name="_Toc184313285"/>
      <w:bookmarkEnd w:id="212"/>
      <w:bookmarkStart w:id="213" w:name="_Toc184312129"/>
      <w:bookmarkEnd w:id="213"/>
      <w:bookmarkStart w:id="214" w:name="_Toc184308105"/>
      <w:bookmarkEnd w:id="214"/>
      <w:bookmarkStart w:id="215" w:name="_Toc184310281"/>
      <w:bookmarkEnd w:id="215"/>
      <w:bookmarkStart w:id="216" w:name="_Toc184314423"/>
      <w:bookmarkEnd w:id="216"/>
      <w:bookmarkStart w:id="217" w:name="_Toc184312109"/>
      <w:bookmarkEnd w:id="217"/>
      <w:bookmarkStart w:id="218" w:name="_Toc184310312"/>
      <w:bookmarkEnd w:id="218"/>
      <w:bookmarkStart w:id="219" w:name="_Toc184310329"/>
      <w:bookmarkEnd w:id="219"/>
      <w:bookmarkStart w:id="220" w:name="_Toc184313267"/>
      <w:bookmarkEnd w:id="220"/>
      <w:bookmarkStart w:id="221" w:name="_Toc184313245"/>
      <w:bookmarkEnd w:id="221"/>
      <w:bookmarkStart w:id="222" w:name="_Toc184313257"/>
      <w:bookmarkEnd w:id="222"/>
      <w:bookmarkStart w:id="223" w:name="_Toc184313279"/>
      <w:bookmarkEnd w:id="223"/>
      <w:bookmarkStart w:id="224" w:name="_Toc184310307"/>
      <w:bookmarkEnd w:id="224"/>
      <w:bookmarkStart w:id="225" w:name="_Toc184313259"/>
      <w:bookmarkEnd w:id="225"/>
      <w:bookmarkStart w:id="226" w:name="_Toc184312133"/>
      <w:bookmarkEnd w:id="226"/>
      <w:bookmarkStart w:id="227" w:name="_Toc184308048"/>
      <w:bookmarkEnd w:id="227"/>
      <w:bookmarkStart w:id="228" w:name="_Toc184314454"/>
      <w:bookmarkEnd w:id="228"/>
      <w:bookmarkStart w:id="229" w:name="_Toc184313307"/>
      <w:bookmarkEnd w:id="229"/>
      <w:bookmarkStart w:id="230" w:name="_Toc184308095"/>
      <w:bookmarkEnd w:id="230"/>
      <w:bookmarkStart w:id="231" w:name="_Toc184312126"/>
      <w:bookmarkEnd w:id="231"/>
      <w:bookmarkStart w:id="232" w:name="_Toc184308056"/>
      <w:bookmarkEnd w:id="232"/>
      <w:bookmarkStart w:id="233" w:name="_Toc184310335"/>
      <w:bookmarkEnd w:id="233"/>
      <w:bookmarkStart w:id="234" w:name="_Toc184310294"/>
      <w:bookmarkEnd w:id="234"/>
      <w:bookmarkStart w:id="235" w:name="_Toc184313251"/>
      <w:bookmarkEnd w:id="235"/>
      <w:bookmarkStart w:id="236" w:name="_Toc184310289"/>
      <w:bookmarkEnd w:id="236"/>
      <w:bookmarkStart w:id="237" w:name="_Toc184314411"/>
      <w:bookmarkEnd w:id="237"/>
      <w:bookmarkStart w:id="238" w:name="_Toc184308060"/>
      <w:bookmarkEnd w:id="238"/>
      <w:bookmarkStart w:id="239" w:name="_Toc184313264"/>
      <w:bookmarkEnd w:id="239"/>
      <w:bookmarkStart w:id="240" w:name="_Toc184312097"/>
      <w:bookmarkEnd w:id="240"/>
      <w:bookmarkStart w:id="241" w:name="_Toc184310301"/>
      <w:bookmarkEnd w:id="241"/>
      <w:bookmarkStart w:id="242" w:name="_Toc184314419"/>
      <w:bookmarkEnd w:id="242"/>
      <w:bookmarkStart w:id="243" w:name="_Toc184308061"/>
      <w:bookmarkEnd w:id="243"/>
      <w:bookmarkStart w:id="244" w:name="_Toc184312085"/>
      <w:bookmarkEnd w:id="244"/>
      <w:bookmarkStart w:id="245" w:name="_Toc184313249"/>
      <w:bookmarkEnd w:id="245"/>
      <w:bookmarkStart w:id="246" w:name="_Toc184314415"/>
      <w:bookmarkEnd w:id="246"/>
      <w:bookmarkStart w:id="247" w:name="_Toc184312078"/>
      <w:bookmarkEnd w:id="247"/>
      <w:bookmarkStart w:id="248" w:name="_Toc184313252"/>
      <w:bookmarkEnd w:id="248"/>
      <w:bookmarkStart w:id="249" w:name="_Toc184312116"/>
      <w:bookmarkEnd w:id="249"/>
      <w:bookmarkStart w:id="250" w:name="_Toc184313276"/>
      <w:bookmarkEnd w:id="250"/>
      <w:bookmarkStart w:id="251" w:name="_Toc184314413"/>
      <w:bookmarkEnd w:id="251"/>
      <w:bookmarkStart w:id="252" w:name="_Toc184313292"/>
      <w:bookmarkEnd w:id="252"/>
      <w:bookmarkStart w:id="253" w:name="_Toc184308049"/>
      <w:bookmarkEnd w:id="253"/>
      <w:bookmarkStart w:id="254" w:name="_Toc184313299"/>
      <w:bookmarkEnd w:id="254"/>
      <w:bookmarkStart w:id="255" w:name="_Toc184308081"/>
      <w:bookmarkEnd w:id="255"/>
      <w:bookmarkStart w:id="256" w:name="_Toc184314412"/>
      <w:bookmarkEnd w:id="256"/>
      <w:bookmarkStart w:id="257" w:name="_Toc184314482"/>
      <w:bookmarkEnd w:id="257"/>
      <w:bookmarkStart w:id="258" w:name="_Toc184308068"/>
      <w:bookmarkEnd w:id="258"/>
      <w:bookmarkStart w:id="259" w:name="_Toc184308093"/>
      <w:bookmarkEnd w:id="259"/>
      <w:bookmarkStart w:id="260" w:name="_Toc184310298"/>
      <w:bookmarkEnd w:id="260"/>
      <w:bookmarkStart w:id="261" w:name="_Toc184313289"/>
      <w:bookmarkEnd w:id="261"/>
      <w:bookmarkStart w:id="262" w:name="_Toc184314461"/>
      <w:bookmarkEnd w:id="262"/>
      <w:bookmarkStart w:id="263" w:name="_Toc184314446"/>
      <w:bookmarkEnd w:id="263"/>
      <w:bookmarkStart w:id="264" w:name="_Toc184314467"/>
      <w:bookmarkEnd w:id="264"/>
      <w:bookmarkStart w:id="265" w:name="_Toc184308067"/>
      <w:bookmarkEnd w:id="265"/>
      <w:bookmarkStart w:id="266" w:name="_Toc184314431"/>
      <w:bookmarkEnd w:id="266"/>
      <w:bookmarkStart w:id="267" w:name="_Toc184308053"/>
      <w:bookmarkEnd w:id="267"/>
      <w:bookmarkStart w:id="268" w:name="_Toc184313253"/>
      <w:bookmarkEnd w:id="268"/>
      <w:bookmarkStart w:id="269" w:name="_Toc184313291"/>
      <w:bookmarkEnd w:id="269"/>
      <w:bookmarkStart w:id="270" w:name="_Toc184310315"/>
      <w:bookmarkEnd w:id="270"/>
      <w:bookmarkStart w:id="271" w:name="_Toc184308059"/>
      <w:bookmarkEnd w:id="271"/>
      <w:bookmarkStart w:id="272" w:name="_Toc184313256"/>
      <w:bookmarkEnd w:id="272"/>
      <w:bookmarkStart w:id="273" w:name="_Toc184313262"/>
      <w:bookmarkEnd w:id="273"/>
      <w:bookmarkStart w:id="274" w:name="_Toc184313304"/>
      <w:bookmarkEnd w:id="274"/>
      <w:bookmarkStart w:id="275" w:name="_Toc184313273"/>
      <w:bookmarkEnd w:id="275"/>
      <w:bookmarkStart w:id="276" w:name="_Toc184310309"/>
      <w:bookmarkEnd w:id="276"/>
      <w:bookmarkStart w:id="277" w:name="_Toc184310343"/>
      <w:bookmarkEnd w:id="277"/>
      <w:bookmarkStart w:id="278" w:name="_Toc184308083"/>
      <w:bookmarkEnd w:id="278"/>
      <w:bookmarkStart w:id="279" w:name="_Toc184308099"/>
      <w:bookmarkEnd w:id="279"/>
      <w:bookmarkStart w:id="280" w:name="_Toc184314460"/>
      <w:bookmarkEnd w:id="280"/>
      <w:bookmarkStart w:id="281" w:name="_Toc184312101"/>
      <w:bookmarkEnd w:id="281"/>
      <w:bookmarkStart w:id="282" w:name="_Toc184314474"/>
      <w:bookmarkEnd w:id="282"/>
      <w:bookmarkStart w:id="283" w:name="_Toc184312079"/>
      <w:bookmarkEnd w:id="283"/>
      <w:bookmarkStart w:id="284" w:name="_Toc184314437"/>
      <w:bookmarkEnd w:id="284"/>
      <w:bookmarkStart w:id="285" w:name="_Toc184312069"/>
      <w:bookmarkEnd w:id="285"/>
      <w:bookmarkStart w:id="286" w:name="_Toc184312084"/>
      <w:bookmarkEnd w:id="286"/>
      <w:bookmarkStart w:id="287" w:name="_Toc184310293"/>
      <w:bookmarkEnd w:id="287"/>
      <w:bookmarkStart w:id="288" w:name="_Toc184308069"/>
      <w:bookmarkEnd w:id="288"/>
      <w:bookmarkStart w:id="289" w:name="_Toc184313274"/>
      <w:bookmarkEnd w:id="289"/>
      <w:bookmarkStart w:id="290" w:name="_Toc184308100"/>
      <w:bookmarkEnd w:id="290"/>
      <w:bookmarkStart w:id="291" w:name="_Toc184308078"/>
      <w:bookmarkEnd w:id="291"/>
      <w:bookmarkStart w:id="292" w:name="_Toc184308063"/>
      <w:bookmarkEnd w:id="292"/>
      <w:bookmarkStart w:id="293" w:name="_Toc184314436"/>
      <w:bookmarkEnd w:id="293"/>
      <w:bookmarkStart w:id="294" w:name="_Toc184312067"/>
      <w:bookmarkEnd w:id="294"/>
      <w:bookmarkStart w:id="295" w:name="_Toc184308104"/>
      <w:bookmarkEnd w:id="295"/>
      <w:bookmarkStart w:id="296" w:name="_Toc184310314"/>
      <w:bookmarkEnd w:id="296"/>
      <w:bookmarkStart w:id="297" w:name="_Toc184313286"/>
      <w:bookmarkEnd w:id="297"/>
      <w:bookmarkStart w:id="298" w:name="_Toc184314473"/>
      <w:bookmarkEnd w:id="298"/>
      <w:bookmarkStart w:id="299" w:name="_Toc184310313"/>
      <w:bookmarkEnd w:id="299"/>
      <w:bookmarkStart w:id="300" w:name="_Toc184313298"/>
      <w:bookmarkEnd w:id="300"/>
      <w:bookmarkStart w:id="301" w:name="_Toc184312102"/>
      <w:bookmarkEnd w:id="301"/>
      <w:bookmarkStart w:id="302" w:name="_Toc184312112"/>
      <w:bookmarkEnd w:id="302"/>
      <w:bookmarkStart w:id="303" w:name="_Toc184313242"/>
      <w:bookmarkEnd w:id="303"/>
      <w:bookmarkStart w:id="304" w:name="_Toc184308038"/>
      <w:bookmarkEnd w:id="304"/>
      <w:bookmarkStart w:id="305" w:name="_Toc184314468"/>
      <w:bookmarkEnd w:id="305"/>
      <w:bookmarkStart w:id="306" w:name="_Toc184313272"/>
      <w:bookmarkEnd w:id="306"/>
      <w:bookmarkStart w:id="307" w:name="_Toc184313255"/>
      <w:bookmarkEnd w:id="307"/>
      <w:bookmarkStart w:id="308" w:name="_Toc184314450"/>
      <w:bookmarkEnd w:id="308"/>
      <w:bookmarkStart w:id="309" w:name="_Toc184313261"/>
      <w:bookmarkEnd w:id="309"/>
      <w:bookmarkStart w:id="310" w:name="_Toc184314451"/>
      <w:bookmarkEnd w:id="310"/>
      <w:bookmarkStart w:id="311" w:name="_Toc184312105"/>
      <w:bookmarkEnd w:id="311"/>
      <w:bookmarkStart w:id="312" w:name="_Toc184314456"/>
      <w:bookmarkEnd w:id="312"/>
      <w:bookmarkStart w:id="313" w:name="_Toc184312076"/>
      <w:bookmarkEnd w:id="313"/>
      <w:bookmarkStart w:id="314" w:name="_Toc184310290"/>
      <w:bookmarkEnd w:id="314"/>
      <w:bookmarkStart w:id="315" w:name="_Toc184314478"/>
      <w:bookmarkEnd w:id="315"/>
      <w:bookmarkStart w:id="316" w:name="_Toc184310291"/>
      <w:bookmarkEnd w:id="316"/>
      <w:bookmarkStart w:id="317" w:name="_Toc184308071"/>
      <w:bookmarkEnd w:id="317"/>
      <w:bookmarkStart w:id="318" w:name="_Toc184308051"/>
      <w:bookmarkEnd w:id="318"/>
      <w:bookmarkStart w:id="319" w:name="_Toc184313284"/>
      <w:bookmarkEnd w:id="319"/>
      <w:bookmarkStart w:id="320" w:name="_Toc184313287"/>
      <w:bookmarkEnd w:id="320"/>
      <w:bookmarkStart w:id="321" w:name="_Toc184313300"/>
      <w:bookmarkEnd w:id="321"/>
      <w:bookmarkStart w:id="322" w:name="_Toc184310338"/>
      <w:bookmarkEnd w:id="322"/>
      <w:bookmarkStart w:id="323" w:name="_Toc184310296"/>
      <w:bookmarkEnd w:id="323"/>
      <w:bookmarkStart w:id="324" w:name="_Toc184308054"/>
      <w:bookmarkEnd w:id="324"/>
      <w:bookmarkStart w:id="325" w:name="_Toc184314441"/>
      <w:bookmarkEnd w:id="325"/>
      <w:bookmarkStart w:id="326" w:name="_Toc184314452"/>
      <w:bookmarkEnd w:id="326"/>
      <w:bookmarkStart w:id="327" w:name="_Toc184310274"/>
      <w:bookmarkEnd w:id="327"/>
      <w:bookmarkStart w:id="328" w:name="_Toc184314479"/>
      <w:bookmarkEnd w:id="328"/>
      <w:bookmarkStart w:id="329" w:name="_Toc184312120"/>
      <w:bookmarkEnd w:id="329"/>
      <w:bookmarkStart w:id="330" w:name="_Toc184310320"/>
      <w:bookmarkEnd w:id="330"/>
      <w:bookmarkStart w:id="331" w:name="_Toc184313302"/>
      <w:bookmarkEnd w:id="331"/>
      <w:bookmarkStart w:id="332" w:name="_Toc184312103"/>
      <w:bookmarkEnd w:id="332"/>
      <w:bookmarkStart w:id="333" w:name="_Toc184312070"/>
      <w:bookmarkEnd w:id="333"/>
      <w:bookmarkStart w:id="334" w:name="_Toc184308052"/>
      <w:bookmarkEnd w:id="334"/>
      <w:bookmarkStart w:id="335" w:name="_Toc184313248"/>
      <w:bookmarkEnd w:id="335"/>
      <w:bookmarkStart w:id="336" w:name="_Toc184313281"/>
      <w:bookmarkEnd w:id="336"/>
      <w:bookmarkStart w:id="337" w:name="_Toc184312082"/>
      <w:bookmarkEnd w:id="337"/>
      <w:bookmarkStart w:id="338" w:name="_Toc184314420"/>
      <w:bookmarkEnd w:id="338"/>
      <w:bookmarkStart w:id="339" w:name="_Toc184314443"/>
      <w:bookmarkEnd w:id="339"/>
      <w:bookmarkStart w:id="340" w:name="_Toc184313283"/>
      <w:bookmarkEnd w:id="340"/>
      <w:bookmarkStart w:id="341" w:name="_Toc184308075"/>
      <w:bookmarkEnd w:id="341"/>
      <w:bookmarkStart w:id="342" w:name="_Toc184310324"/>
      <w:bookmarkEnd w:id="342"/>
      <w:bookmarkStart w:id="343" w:name="_Toc184312086"/>
      <w:bookmarkEnd w:id="343"/>
      <w:bookmarkStart w:id="344" w:name="_Toc184313263"/>
      <w:bookmarkEnd w:id="344"/>
      <w:bookmarkStart w:id="345" w:name="_Toc184310305"/>
      <w:bookmarkEnd w:id="345"/>
      <w:bookmarkStart w:id="346" w:name="_Toc184312139"/>
      <w:bookmarkEnd w:id="346"/>
      <w:bookmarkStart w:id="347" w:name="_Toc184312110"/>
      <w:bookmarkEnd w:id="347"/>
      <w:bookmarkStart w:id="348" w:name="_Toc184312119"/>
      <w:bookmarkEnd w:id="348"/>
      <w:bookmarkStart w:id="349" w:name="_Toc184308088"/>
      <w:bookmarkEnd w:id="349"/>
      <w:bookmarkStart w:id="350" w:name="_Toc184314462"/>
      <w:bookmarkEnd w:id="350"/>
      <w:bookmarkStart w:id="351" w:name="_Toc184312135"/>
      <w:bookmarkEnd w:id="351"/>
      <w:bookmarkStart w:id="352" w:name="_Toc184313270"/>
      <w:bookmarkEnd w:id="352"/>
      <w:bookmarkStart w:id="353" w:name="_Toc184310308"/>
      <w:bookmarkEnd w:id="353"/>
      <w:bookmarkStart w:id="354" w:name="_Toc184313288"/>
      <w:bookmarkEnd w:id="354"/>
      <w:bookmarkStart w:id="355" w:name="_Toc184308045"/>
      <w:bookmarkEnd w:id="355"/>
      <w:bookmarkStart w:id="356" w:name="_Toc184314417"/>
      <w:bookmarkEnd w:id="356"/>
      <w:bookmarkStart w:id="357" w:name="_Toc184314475"/>
      <w:bookmarkEnd w:id="357"/>
      <w:bookmarkStart w:id="358" w:name="_Toc184308107"/>
      <w:bookmarkEnd w:id="358"/>
      <w:bookmarkStart w:id="359" w:name="_Toc184310328"/>
      <w:bookmarkEnd w:id="359"/>
      <w:bookmarkStart w:id="360" w:name="_Toc184308055"/>
      <w:bookmarkEnd w:id="360"/>
      <w:bookmarkStart w:id="361" w:name="_Toc184314448"/>
      <w:bookmarkEnd w:id="361"/>
      <w:bookmarkStart w:id="362" w:name="_Toc184308079"/>
      <w:bookmarkEnd w:id="362"/>
      <w:bookmarkStart w:id="363" w:name="_Toc184313271"/>
      <w:bookmarkEnd w:id="363"/>
      <w:bookmarkStart w:id="364" w:name="_Toc184312124"/>
      <w:bookmarkEnd w:id="364"/>
      <w:bookmarkStart w:id="365" w:name="_Toc184310283"/>
      <w:bookmarkEnd w:id="365"/>
      <w:bookmarkStart w:id="366" w:name="_Toc184308076"/>
      <w:bookmarkEnd w:id="366"/>
      <w:bookmarkStart w:id="367" w:name="_Toc184314476"/>
      <w:bookmarkEnd w:id="367"/>
      <w:bookmarkStart w:id="368" w:name="_Toc184312130"/>
      <w:bookmarkEnd w:id="368"/>
      <w:bookmarkStart w:id="369" w:name="_Toc184314424"/>
      <w:bookmarkEnd w:id="369"/>
      <w:bookmarkStart w:id="370" w:name="_Toc184310282"/>
      <w:bookmarkEnd w:id="370"/>
      <w:bookmarkStart w:id="371" w:name="_Toc184308066"/>
      <w:bookmarkEnd w:id="371"/>
      <w:bookmarkStart w:id="372" w:name="_Toc184310306"/>
      <w:bookmarkEnd w:id="372"/>
      <w:bookmarkStart w:id="373" w:name="_Toc184314425"/>
      <w:bookmarkEnd w:id="373"/>
      <w:bookmarkStart w:id="374" w:name="_Toc184313309"/>
      <w:bookmarkEnd w:id="374"/>
      <w:bookmarkStart w:id="375" w:name="_Toc184308090"/>
      <w:bookmarkEnd w:id="375"/>
      <w:bookmarkStart w:id="376" w:name="_Toc184308064"/>
      <w:bookmarkEnd w:id="376"/>
      <w:bookmarkStart w:id="377" w:name="_Toc184308040"/>
      <w:bookmarkEnd w:id="377"/>
      <w:bookmarkStart w:id="378" w:name="_Toc184314427"/>
      <w:bookmarkEnd w:id="378"/>
      <w:bookmarkStart w:id="379" w:name="_Toc184314457"/>
      <w:bookmarkEnd w:id="379"/>
      <w:bookmarkStart w:id="380" w:name="_Toc184310285"/>
      <w:bookmarkEnd w:id="380"/>
      <w:bookmarkStart w:id="381" w:name="_Toc184308037"/>
      <w:bookmarkEnd w:id="381"/>
      <w:bookmarkStart w:id="382" w:name="_Toc184313247"/>
      <w:bookmarkEnd w:id="382"/>
      <w:bookmarkStart w:id="383" w:name="_Toc184313282"/>
      <w:bookmarkEnd w:id="383"/>
      <w:bookmarkStart w:id="384" w:name="_Toc184313310"/>
      <w:bookmarkEnd w:id="384"/>
      <w:bookmarkStart w:id="385" w:name="_Toc184310316"/>
      <w:bookmarkEnd w:id="385"/>
      <w:bookmarkStart w:id="386" w:name="_Toc184314430"/>
      <w:bookmarkEnd w:id="386"/>
      <w:bookmarkStart w:id="387" w:name="_Toc184310321"/>
      <w:bookmarkEnd w:id="387"/>
      <w:bookmarkStart w:id="388" w:name="_Toc184312090"/>
      <w:bookmarkEnd w:id="388"/>
      <w:bookmarkStart w:id="389" w:name="_Toc184313265"/>
      <w:bookmarkEnd w:id="389"/>
      <w:bookmarkStart w:id="390" w:name="_Toc184312122"/>
      <w:bookmarkEnd w:id="390"/>
      <w:r>
        <w:rPr>
          <w:rFonts w:hint="eastAsia" w:ascii="仿宋" w:hAnsi="仿宋" w:eastAsia="仿宋" w:cs="仿宋"/>
          <w:b/>
          <w:color w:val="auto"/>
          <w:kern w:val="44"/>
          <w:sz w:val="36"/>
          <w:szCs w:val="36"/>
          <w:highlight w:val="none"/>
          <w:lang w:val="en-US" w:eastAsia="zh-CN" w:bidi="ar-SA"/>
        </w:rPr>
        <w:t>评标办法</w:t>
      </w:r>
    </w:p>
    <w:p w14:paraId="76E74E48">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仿宋" w:hAnsi="仿宋" w:eastAsia="仿宋" w:cs="仿宋"/>
          <w:b/>
          <w:color w:val="auto"/>
          <w:kern w:val="44"/>
          <w:sz w:val="32"/>
          <w:szCs w:val="32"/>
          <w:highlight w:val="none"/>
          <w:lang w:val="en-US" w:eastAsia="zh-CN" w:bidi="ar-SA"/>
        </w:rPr>
      </w:pPr>
      <w:r>
        <w:rPr>
          <w:rFonts w:hint="eastAsia" w:ascii="仿宋" w:hAnsi="仿宋" w:eastAsia="仿宋" w:cs="仿宋"/>
          <w:b/>
          <w:color w:val="auto"/>
          <w:kern w:val="44"/>
          <w:sz w:val="32"/>
          <w:szCs w:val="32"/>
          <w:highlight w:val="none"/>
          <w:lang w:val="en-US" w:eastAsia="zh-CN" w:bidi="ar-SA"/>
        </w:rPr>
        <w:t>评标办法前附表</w:t>
      </w:r>
    </w:p>
    <w:p w14:paraId="08A9DFA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6556FCE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30E791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（3）报价得分=（评标基准价/投标报价）*价格权值*100，评标基准价=有效投标人的最低投标报价，价格权值=20%；</w:t>
      </w:r>
    </w:p>
    <w:p w14:paraId="3E4C96B6">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sz w:val="24"/>
          <w:highlight w:val="none"/>
        </w:rPr>
        <w:t>商务技术分评分细则（</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0分）</w:t>
      </w:r>
      <w:r>
        <w:rPr>
          <w:rFonts w:hint="eastAsia" w:ascii="仿宋" w:hAnsi="仿宋" w:eastAsia="仿宋" w:cs="仿宋"/>
          <w:sz w:val="24"/>
          <w:highlight w:val="none"/>
          <w:lang w:eastAsia="zh-CN"/>
        </w:rPr>
        <w:t>：</w:t>
      </w:r>
      <w:r>
        <w:rPr>
          <w:rFonts w:hint="eastAsia" w:ascii="仿宋" w:hAnsi="仿宋" w:eastAsia="仿宋" w:cs="仿宋"/>
          <w:b/>
          <w:bCs/>
          <w:color w:val="auto"/>
          <w:sz w:val="24"/>
          <w:highlight w:val="none"/>
          <w:lang w:eastAsia="zh-CN"/>
        </w:rPr>
        <w:t>标项1、2、</w:t>
      </w:r>
      <w:r>
        <w:rPr>
          <w:rFonts w:hint="eastAsia" w:ascii="仿宋" w:hAnsi="仿宋" w:eastAsia="仿宋" w:cs="仿宋"/>
          <w:b/>
          <w:bCs/>
          <w:color w:val="auto"/>
          <w:sz w:val="24"/>
          <w:highlight w:val="none"/>
          <w:lang w:val="en-US" w:eastAsia="zh-CN"/>
        </w:rPr>
        <w:t>3</w:t>
      </w:r>
    </w:p>
    <w:tbl>
      <w:tblPr>
        <w:tblStyle w:val="64"/>
        <w:tblW w:w="97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91"/>
        <w:gridCol w:w="7331"/>
        <w:gridCol w:w="786"/>
      </w:tblGrid>
      <w:tr w14:paraId="55BCE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tcBorders>
              <w:top w:val="single" w:color="auto" w:sz="12" w:space="0"/>
            </w:tcBorders>
            <w:vAlign w:val="center"/>
          </w:tcPr>
          <w:p w14:paraId="16B6159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891" w:type="dxa"/>
            <w:tcBorders>
              <w:top w:val="single" w:color="auto" w:sz="12" w:space="0"/>
            </w:tcBorders>
            <w:vAlign w:val="center"/>
          </w:tcPr>
          <w:p w14:paraId="0F1E8CF7">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项目</w:t>
            </w:r>
          </w:p>
        </w:tc>
        <w:tc>
          <w:tcPr>
            <w:tcW w:w="7331" w:type="dxa"/>
            <w:tcBorders>
              <w:top w:val="single" w:color="auto" w:sz="12" w:space="0"/>
            </w:tcBorders>
            <w:vAlign w:val="center"/>
          </w:tcPr>
          <w:p w14:paraId="29159781">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评分标准</w:t>
            </w:r>
          </w:p>
        </w:tc>
        <w:tc>
          <w:tcPr>
            <w:tcW w:w="786" w:type="dxa"/>
            <w:tcBorders>
              <w:top w:val="single" w:color="auto" w:sz="12" w:space="0"/>
            </w:tcBorders>
            <w:vAlign w:val="center"/>
          </w:tcPr>
          <w:p w14:paraId="0F68C28C">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r>
      <w:tr w14:paraId="173C0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1" w:hRule="atLeast"/>
          <w:jc w:val="center"/>
        </w:trPr>
        <w:tc>
          <w:tcPr>
            <w:tcW w:w="709" w:type="dxa"/>
            <w:vAlign w:val="center"/>
          </w:tcPr>
          <w:p w14:paraId="4524BCA9">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1</w:t>
            </w:r>
          </w:p>
        </w:tc>
        <w:tc>
          <w:tcPr>
            <w:tcW w:w="891" w:type="dxa"/>
            <w:vAlign w:val="center"/>
          </w:tcPr>
          <w:p w14:paraId="6FD291EC">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企业资信</w:t>
            </w:r>
          </w:p>
        </w:tc>
        <w:tc>
          <w:tcPr>
            <w:tcW w:w="7331" w:type="dxa"/>
            <w:vAlign w:val="center"/>
          </w:tcPr>
          <w:p w14:paraId="1336A04F">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投标人具有质量管理体系认证、</w:t>
            </w:r>
            <w:r>
              <w:rPr>
                <w:rFonts w:hint="eastAsia" w:ascii="仿宋" w:hAnsi="仿宋" w:eastAsia="仿宋" w:cs="仿宋"/>
                <w:bCs/>
                <w:sz w:val="24"/>
                <w:highlight w:val="none"/>
              </w:rPr>
              <w:t>环境管理体系认证、职业健康安全管理体系认证</w:t>
            </w:r>
            <w:r>
              <w:rPr>
                <w:rFonts w:hint="eastAsia" w:ascii="仿宋" w:hAnsi="仿宋" w:eastAsia="仿宋" w:cs="仿宋"/>
                <w:bCs/>
                <w:sz w:val="24"/>
                <w:szCs w:val="24"/>
                <w:highlight w:val="none"/>
              </w:rPr>
              <w:t>，每提供一个证书得1分，最高得3分。</w:t>
            </w:r>
            <w:r>
              <w:rPr>
                <w:rFonts w:hint="eastAsia" w:ascii="仿宋" w:hAnsi="仿宋" w:eastAsia="仿宋" w:cs="仿宋"/>
                <w:sz w:val="24"/>
                <w:highlight w:val="none"/>
              </w:rPr>
              <w:t>（注：提供有效期内证书复印件并加盖投标人CA签章，否则不得分。）</w:t>
            </w:r>
          </w:p>
        </w:tc>
        <w:tc>
          <w:tcPr>
            <w:tcW w:w="786" w:type="dxa"/>
            <w:vAlign w:val="center"/>
          </w:tcPr>
          <w:p w14:paraId="2EAAA388">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3</w:t>
            </w:r>
          </w:p>
        </w:tc>
      </w:tr>
      <w:tr w14:paraId="182B7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Align w:val="center"/>
          </w:tcPr>
          <w:p w14:paraId="511E2B34">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2</w:t>
            </w:r>
          </w:p>
        </w:tc>
        <w:tc>
          <w:tcPr>
            <w:tcW w:w="891" w:type="dxa"/>
            <w:vAlign w:val="center"/>
          </w:tcPr>
          <w:p w14:paraId="0956CABD">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项目业绩</w:t>
            </w:r>
          </w:p>
        </w:tc>
        <w:tc>
          <w:tcPr>
            <w:tcW w:w="7331" w:type="dxa"/>
            <w:vAlign w:val="center"/>
          </w:tcPr>
          <w:p w14:paraId="5651293E">
            <w:pPr>
              <w:spacing w:line="276" w:lineRule="auto"/>
              <w:jc w:val="left"/>
              <w:rPr>
                <w:rFonts w:hint="eastAsia" w:ascii="仿宋" w:hAnsi="仿宋" w:eastAsia="仿宋" w:cs="仿宋"/>
                <w:sz w:val="24"/>
                <w:highlight w:val="none"/>
              </w:rPr>
            </w:pPr>
            <w:r>
              <w:rPr>
                <w:rFonts w:hint="eastAsia" w:ascii="仿宋" w:hAnsi="仿宋" w:eastAsia="仿宋" w:cs="仿宋"/>
                <w:sz w:val="24"/>
                <w:szCs w:val="24"/>
                <w:highlight w:val="none"/>
              </w:rPr>
              <w:t>投标人自202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年1月1日以来（以合同签订时间为准），具有承接过</w:t>
            </w:r>
            <w:r>
              <w:rPr>
                <w:rFonts w:hint="eastAsia" w:ascii="仿宋" w:hAnsi="仿宋" w:eastAsia="仿宋" w:cs="仿宋"/>
                <w:bCs/>
                <w:sz w:val="24"/>
                <w:szCs w:val="24"/>
                <w:highlight w:val="none"/>
              </w:rPr>
              <w:t>类似测绘</w:t>
            </w:r>
            <w:r>
              <w:rPr>
                <w:rFonts w:hint="eastAsia" w:ascii="仿宋" w:hAnsi="仿宋" w:eastAsia="仿宋" w:cs="仿宋"/>
                <w:sz w:val="24"/>
                <w:szCs w:val="24"/>
                <w:highlight w:val="none"/>
              </w:rPr>
              <w:t>项目的业绩，每提供一个业绩合同得1分，本项最高得2分。</w:t>
            </w:r>
            <w:r>
              <w:rPr>
                <w:rFonts w:hint="eastAsia" w:ascii="仿宋" w:hAnsi="仿宋" w:eastAsia="仿宋" w:cs="仿宋"/>
                <w:sz w:val="24"/>
                <w:highlight w:val="none"/>
              </w:rPr>
              <w:t>（注：需提供合同（包括但不限于合同内容、双方签字盖章、签署时间；若合同内容不能体现相关信息的，还需提供合同业主盖章的证明材料）复印件并加盖投标人CA签章，否则不得分；时间认定以合同签订时间为准。）</w:t>
            </w:r>
          </w:p>
        </w:tc>
        <w:tc>
          <w:tcPr>
            <w:tcW w:w="786" w:type="dxa"/>
            <w:vAlign w:val="center"/>
          </w:tcPr>
          <w:p w14:paraId="5E2F6909">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2</w:t>
            </w:r>
          </w:p>
        </w:tc>
      </w:tr>
      <w:tr w14:paraId="37175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restart"/>
            <w:vAlign w:val="center"/>
          </w:tcPr>
          <w:p w14:paraId="79F2490A">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3</w:t>
            </w:r>
          </w:p>
        </w:tc>
        <w:tc>
          <w:tcPr>
            <w:tcW w:w="891" w:type="dxa"/>
            <w:vMerge w:val="restart"/>
            <w:vAlign w:val="center"/>
          </w:tcPr>
          <w:p w14:paraId="7733D9C6">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人员</w:t>
            </w:r>
          </w:p>
          <w:p w14:paraId="128EEE2F">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配置</w:t>
            </w:r>
          </w:p>
        </w:tc>
        <w:tc>
          <w:tcPr>
            <w:tcW w:w="7331" w:type="dxa"/>
            <w:vAlign w:val="center"/>
          </w:tcPr>
          <w:p w14:paraId="5D4908CC">
            <w:pPr>
              <w:spacing w:line="276"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拟派项目负责人</w:t>
            </w:r>
            <w:r>
              <w:rPr>
                <w:rFonts w:hint="eastAsia" w:ascii="仿宋" w:hAnsi="仿宋" w:eastAsia="仿宋" w:cs="仿宋"/>
                <w:b/>
                <w:bCs/>
                <w:sz w:val="24"/>
                <w:szCs w:val="24"/>
                <w:highlight w:val="none"/>
                <w:lang w:val="en-US" w:eastAsia="zh-CN"/>
              </w:rPr>
              <w:t>:</w:t>
            </w:r>
          </w:p>
          <w:p w14:paraId="5F654082">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具有测绘类专业高级技术职称并同时取得注册测绘师资格的得4分；仅具有测绘类专业高级技术职称或注册测绘师资格的得2分。</w:t>
            </w:r>
          </w:p>
          <w:p w14:paraId="01EDF6DB">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（注：提供人员相关证书复印件以及投标人为其缴纳的近三个月内任意一个月的社保证明（社保缴纳证明以社保机构出具的社保证明为准）并加盖投标人CA签章，不提供或提供不全的不得分。</w:t>
            </w:r>
            <w:r>
              <w:rPr>
                <w:rFonts w:hint="eastAsia" w:ascii="仿宋" w:hAnsi="仿宋" w:eastAsia="仿宋" w:cs="仿宋"/>
                <w:bCs/>
                <w:sz w:val="24"/>
                <w:highlight w:val="none"/>
              </w:rPr>
              <w:t>）</w:t>
            </w:r>
          </w:p>
        </w:tc>
        <w:tc>
          <w:tcPr>
            <w:tcW w:w="786" w:type="dxa"/>
            <w:vAlign w:val="center"/>
          </w:tcPr>
          <w:p w14:paraId="1E0B90B5">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4</w:t>
            </w:r>
          </w:p>
        </w:tc>
      </w:tr>
      <w:tr w14:paraId="232CA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17C78FD6">
            <w:pPr>
              <w:spacing w:line="276" w:lineRule="auto"/>
              <w:jc w:val="center"/>
              <w:rPr>
                <w:rFonts w:hint="eastAsia" w:ascii="仿宋" w:hAnsi="仿宋" w:eastAsia="仿宋" w:cs="仿宋"/>
                <w:b/>
                <w:bCs/>
                <w:sz w:val="24"/>
                <w:highlight w:val="none"/>
              </w:rPr>
            </w:pPr>
          </w:p>
        </w:tc>
        <w:tc>
          <w:tcPr>
            <w:tcW w:w="891" w:type="dxa"/>
            <w:vMerge w:val="continue"/>
            <w:vAlign w:val="center"/>
          </w:tcPr>
          <w:p w14:paraId="5E9636DF">
            <w:pPr>
              <w:spacing w:line="276" w:lineRule="auto"/>
              <w:jc w:val="center"/>
              <w:rPr>
                <w:rFonts w:hint="eastAsia" w:ascii="仿宋" w:hAnsi="仿宋" w:eastAsia="仿宋" w:cs="仿宋"/>
                <w:b/>
                <w:bCs/>
                <w:sz w:val="24"/>
                <w:highlight w:val="none"/>
              </w:rPr>
            </w:pPr>
          </w:p>
        </w:tc>
        <w:tc>
          <w:tcPr>
            <w:tcW w:w="7331" w:type="dxa"/>
            <w:vAlign w:val="center"/>
          </w:tcPr>
          <w:p w14:paraId="018E31FC">
            <w:pPr>
              <w:spacing w:line="276"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拟派技术负责人（项目负责人除外）</w:t>
            </w:r>
            <w:r>
              <w:rPr>
                <w:rFonts w:hint="eastAsia" w:ascii="仿宋" w:hAnsi="仿宋" w:eastAsia="仿宋" w:cs="仿宋"/>
                <w:b/>
                <w:bCs/>
                <w:sz w:val="24"/>
                <w:szCs w:val="24"/>
                <w:highlight w:val="none"/>
                <w:lang w:val="en-US" w:eastAsia="zh-CN"/>
              </w:rPr>
              <w:t>:</w:t>
            </w:r>
          </w:p>
          <w:p w14:paraId="43369DB0">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具备测绘类专业中级技术职称或注册测绘师资格的得2分；同时具备测绘类专业中级技术职称、注册测绘师资格的得4分。</w:t>
            </w:r>
          </w:p>
          <w:p w14:paraId="13FAA394">
            <w:pPr>
              <w:spacing w:line="276" w:lineRule="auto"/>
              <w:jc w:val="left"/>
              <w:rPr>
                <w:rFonts w:hint="eastAsia" w:ascii="仿宋" w:hAnsi="仿宋" w:eastAsia="仿宋" w:cs="仿宋"/>
                <w:highlight w:val="none"/>
              </w:rPr>
            </w:pPr>
            <w:r>
              <w:rPr>
                <w:rFonts w:hint="eastAsia" w:ascii="仿宋" w:hAnsi="仿宋" w:eastAsia="仿宋" w:cs="仿宋"/>
                <w:sz w:val="24"/>
                <w:szCs w:val="24"/>
                <w:highlight w:val="none"/>
              </w:rPr>
              <w:t>（注：提供人员相关证书复印件以及投标人为其缴纳的近三个月内任意一个月的社保证明（社保缴纳证明以社保机构出具的社保证明为准）并加盖投标人CA签章，不提供或提供不全的不得分。）</w:t>
            </w:r>
          </w:p>
        </w:tc>
        <w:tc>
          <w:tcPr>
            <w:tcW w:w="786" w:type="dxa"/>
            <w:vAlign w:val="center"/>
          </w:tcPr>
          <w:p w14:paraId="098CD981">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4</w:t>
            </w:r>
          </w:p>
        </w:tc>
      </w:tr>
      <w:tr w14:paraId="1DC69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3FEFBC85">
            <w:pPr>
              <w:spacing w:line="276" w:lineRule="auto"/>
              <w:jc w:val="center"/>
              <w:rPr>
                <w:rFonts w:hint="eastAsia" w:ascii="仿宋" w:hAnsi="仿宋" w:eastAsia="仿宋" w:cs="仿宋"/>
                <w:b/>
                <w:bCs/>
                <w:sz w:val="24"/>
                <w:highlight w:val="none"/>
              </w:rPr>
            </w:pPr>
          </w:p>
        </w:tc>
        <w:tc>
          <w:tcPr>
            <w:tcW w:w="891" w:type="dxa"/>
            <w:vMerge w:val="continue"/>
            <w:vAlign w:val="center"/>
          </w:tcPr>
          <w:p w14:paraId="3B4796AB">
            <w:pPr>
              <w:spacing w:line="276" w:lineRule="auto"/>
              <w:jc w:val="center"/>
              <w:rPr>
                <w:rFonts w:hint="eastAsia" w:ascii="仿宋" w:hAnsi="仿宋" w:eastAsia="仿宋" w:cs="仿宋"/>
                <w:b/>
                <w:bCs/>
                <w:sz w:val="24"/>
                <w:highlight w:val="none"/>
              </w:rPr>
            </w:pPr>
          </w:p>
        </w:tc>
        <w:tc>
          <w:tcPr>
            <w:tcW w:w="7331" w:type="dxa"/>
            <w:vAlign w:val="center"/>
          </w:tcPr>
          <w:p w14:paraId="25C93AA6">
            <w:pPr>
              <w:spacing w:line="276"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拟派项目组其他人员（不含项目负责人以及技术负责人）：</w:t>
            </w:r>
          </w:p>
          <w:p w14:paraId="3AEF1454">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具备测绘类专业中级及以上技术职称或注册测绘师资格的，每提供1人得2分，最高得6分。</w:t>
            </w:r>
          </w:p>
          <w:p w14:paraId="5D4F28E6">
            <w:pPr>
              <w:spacing w:line="276" w:lineRule="auto"/>
              <w:jc w:val="left"/>
              <w:rPr>
                <w:rFonts w:hint="eastAsia" w:ascii="仿宋" w:hAnsi="仿宋" w:eastAsia="仿宋" w:cs="仿宋"/>
                <w:highlight w:val="none"/>
              </w:rPr>
            </w:pPr>
            <w:r>
              <w:rPr>
                <w:rFonts w:hint="eastAsia" w:ascii="仿宋" w:hAnsi="仿宋" w:eastAsia="仿宋" w:cs="仿宋"/>
                <w:sz w:val="24"/>
                <w:szCs w:val="24"/>
                <w:highlight w:val="none"/>
              </w:rPr>
              <w:t>（注：提供人员相关证书复印件以及投标人为其缴纳的近三个月内任意一个月的社保证明（社保缴纳证明以社保机构出具的社保证明为准）并加盖投标人CA签章，不提供或提供不全的不得分。）</w:t>
            </w:r>
          </w:p>
        </w:tc>
        <w:tc>
          <w:tcPr>
            <w:tcW w:w="786" w:type="dxa"/>
            <w:vAlign w:val="center"/>
          </w:tcPr>
          <w:p w14:paraId="0EDA99C3">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6</w:t>
            </w:r>
          </w:p>
        </w:tc>
      </w:tr>
      <w:tr w14:paraId="587E3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1A081812">
            <w:pPr>
              <w:spacing w:line="276" w:lineRule="auto"/>
              <w:jc w:val="center"/>
              <w:rPr>
                <w:rFonts w:hint="eastAsia" w:ascii="仿宋" w:hAnsi="仿宋" w:eastAsia="仿宋" w:cs="仿宋"/>
                <w:b/>
                <w:bCs/>
                <w:sz w:val="24"/>
                <w:highlight w:val="none"/>
              </w:rPr>
            </w:pPr>
          </w:p>
        </w:tc>
        <w:tc>
          <w:tcPr>
            <w:tcW w:w="891" w:type="dxa"/>
            <w:vMerge w:val="continue"/>
            <w:vAlign w:val="center"/>
          </w:tcPr>
          <w:p w14:paraId="7DE88A9B">
            <w:pPr>
              <w:spacing w:line="276" w:lineRule="auto"/>
              <w:jc w:val="center"/>
              <w:rPr>
                <w:rFonts w:hint="eastAsia" w:ascii="仿宋" w:hAnsi="仿宋" w:eastAsia="仿宋" w:cs="仿宋"/>
                <w:b/>
                <w:bCs/>
                <w:sz w:val="24"/>
                <w:highlight w:val="none"/>
              </w:rPr>
            </w:pPr>
          </w:p>
        </w:tc>
        <w:tc>
          <w:tcPr>
            <w:tcW w:w="7331" w:type="dxa"/>
            <w:vAlign w:val="center"/>
          </w:tcPr>
          <w:p w14:paraId="37D816A9">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地化常驻服务人员：投标人承诺中标后，在上述拟派项目组人员（含项目负责人以及技术负责人）当中，为本项目提供本地化常驻服务人员（人员不限数量，但至少有2人必须具备测绘类专业高级技术职称或注册测绘师资格）的，得5分。</w:t>
            </w:r>
          </w:p>
          <w:p w14:paraId="79BF56F9">
            <w:pPr>
              <w:spacing w:line="276" w:lineRule="auto"/>
              <w:jc w:val="left"/>
              <w:rPr>
                <w:rFonts w:hint="eastAsia" w:ascii="仿宋" w:hAnsi="仿宋" w:eastAsia="仿宋" w:cs="仿宋"/>
                <w:b/>
                <w:highlight w:val="none"/>
              </w:rPr>
            </w:pPr>
            <w:r>
              <w:rPr>
                <w:rFonts w:hint="eastAsia" w:ascii="仿宋" w:hAnsi="仿宋" w:eastAsia="仿宋" w:cs="仿宋"/>
                <w:sz w:val="24"/>
                <w:szCs w:val="24"/>
                <w:highlight w:val="none"/>
              </w:rPr>
              <w:t>（注：提供承诺函（格式自拟）以及本地化常驻服务人员名单（包括人员资质证书复印件以及投标人为其缴纳的近三个月内任意一个月的社保证明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社保缴纳证明以社保机构出具的社保证明为准）并加盖投标人CA签章，不提供或提供不全的不得分。）</w:t>
            </w:r>
          </w:p>
        </w:tc>
        <w:tc>
          <w:tcPr>
            <w:tcW w:w="786" w:type="dxa"/>
            <w:vAlign w:val="center"/>
          </w:tcPr>
          <w:p w14:paraId="35CD4C93">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5</w:t>
            </w:r>
          </w:p>
        </w:tc>
      </w:tr>
      <w:tr w14:paraId="7A221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709" w:type="dxa"/>
            <w:vMerge w:val="restart"/>
            <w:vAlign w:val="center"/>
          </w:tcPr>
          <w:p w14:paraId="5748C14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4</w:t>
            </w:r>
          </w:p>
        </w:tc>
        <w:tc>
          <w:tcPr>
            <w:tcW w:w="891" w:type="dxa"/>
            <w:vMerge w:val="restart"/>
            <w:vAlign w:val="center"/>
          </w:tcPr>
          <w:p w14:paraId="65CE5D79">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 xml:space="preserve">技术方案 </w:t>
            </w:r>
          </w:p>
        </w:tc>
        <w:tc>
          <w:tcPr>
            <w:tcW w:w="7331" w:type="dxa"/>
            <w:vAlign w:val="center"/>
          </w:tcPr>
          <w:p w14:paraId="104D5BA6">
            <w:pPr>
              <w:spacing w:line="276" w:lineRule="auto"/>
              <w:jc w:val="left"/>
              <w:rPr>
                <w:rFonts w:hint="eastAsia" w:ascii="仿宋" w:hAnsi="仿宋" w:eastAsia="仿宋" w:cs="仿宋"/>
                <w:sz w:val="24"/>
                <w:szCs w:val="24"/>
                <w:highlight w:val="none"/>
              </w:rPr>
            </w:pPr>
            <w:r>
              <w:rPr>
                <w:rFonts w:hint="eastAsia" w:ascii="仿宋" w:hAnsi="仿宋" w:eastAsia="仿宋" w:cs="仿宋"/>
                <w:sz w:val="24"/>
                <w:highlight w:val="none"/>
              </w:rPr>
              <w:t>根据投标人提供的总体技术方案，包括整体工作阶段划分、工作方式方法、技术标准及要求、服务成果验收等方面的全面性、合理可行性，由评委进行综合评价。</w:t>
            </w:r>
            <w:r>
              <w:rPr>
                <w:rFonts w:hint="eastAsia" w:ascii="仿宋" w:hAnsi="仿宋" w:eastAsia="仿宋" w:cs="仿宋"/>
                <w:sz w:val="24"/>
                <w:szCs w:val="24"/>
                <w:highlight w:val="none"/>
              </w:rPr>
              <w:t>（内容阐述详尽、准确且合理可行的得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37A1946C">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6E64B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709" w:type="dxa"/>
            <w:vMerge w:val="continue"/>
            <w:vAlign w:val="center"/>
          </w:tcPr>
          <w:p w14:paraId="1336659F">
            <w:pPr>
              <w:spacing w:line="276" w:lineRule="auto"/>
              <w:jc w:val="center"/>
              <w:rPr>
                <w:rFonts w:hint="eastAsia" w:ascii="仿宋" w:hAnsi="仿宋" w:eastAsia="仿宋" w:cs="仿宋"/>
                <w:b/>
                <w:bCs/>
                <w:sz w:val="24"/>
                <w:highlight w:val="none"/>
              </w:rPr>
            </w:pPr>
          </w:p>
        </w:tc>
        <w:tc>
          <w:tcPr>
            <w:tcW w:w="891" w:type="dxa"/>
            <w:vMerge w:val="continue"/>
            <w:vAlign w:val="center"/>
          </w:tcPr>
          <w:p w14:paraId="3DCABBF4">
            <w:pPr>
              <w:spacing w:line="276" w:lineRule="auto"/>
              <w:jc w:val="center"/>
              <w:rPr>
                <w:rFonts w:hint="eastAsia" w:ascii="仿宋" w:hAnsi="仿宋" w:eastAsia="仿宋" w:cs="仿宋"/>
                <w:b/>
                <w:bCs/>
                <w:sz w:val="24"/>
                <w:highlight w:val="none"/>
              </w:rPr>
            </w:pPr>
          </w:p>
        </w:tc>
        <w:tc>
          <w:tcPr>
            <w:tcW w:w="7331" w:type="dxa"/>
            <w:vAlign w:val="center"/>
          </w:tcPr>
          <w:p w14:paraId="3CFC14FD">
            <w:pPr>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根据投标人提供针对本项目实施组织机构的设置、机构工作流程与内控体系（包括信息反馈与处理机制）的建立是否完备、合理可行，由评委进行综合评价。</w:t>
            </w:r>
            <w:r>
              <w:rPr>
                <w:rFonts w:hint="eastAsia" w:ascii="仿宋" w:hAnsi="仿宋" w:eastAsia="仿宋" w:cs="仿宋"/>
                <w:sz w:val="24"/>
                <w:szCs w:val="24"/>
                <w:highlight w:val="none"/>
              </w:rPr>
              <w:t>（内容阐述详尽、准确且合理可行的得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3217AEFF">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69DA7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709" w:type="dxa"/>
            <w:vMerge w:val="continue"/>
            <w:vAlign w:val="center"/>
          </w:tcPr>
          <w:p w14:paraId="79F5B8A7">
            <w:pPr>
              <w:spacing w:line="276" w:lineRule="auto"/>
              <w:jc w:val="center"/>
              <w:rPr>
                <w:rFonts w:hint="eastAsia" w:ascii="仿宋" w:hAnsi="仿宋" w:eastAsia="仿宋" w:cs="仿宋"/>
                <w:b/>
                <w:bCs/>
                <w:sz w:val="24"/>
                <w:highlight w:val="none"/>
              </w:rPr>
            </w:pPr>
          </w:p>
        </w:tc>
        <w:tc>
          <w:tcPr>
            <w:tcW w:w="891" w:type="dxa"/>
            <w:vMerge w:val="continue"/>
            <w:vAlign w:val="center"/>
          </w:tcPr>
          <w:p w14:paraId="58D6DC04">
            <w:pPr>
              <w:spacing w:line="276" w:lineRule="auto"/>
              <w:jc w:val="center"/>
              <w:rPr>
                <w:rFonts w:hint="eastAsia" w:ascii="仿宋" w:hAnsi="仿宋" w:eastAsia="仿宋" w:cs="仿宋"/>
                <w:b/>
                <w:bCs/>
                <w:sz w:val="24"/>
                <w:highlight w:val="none"/>
              </w:rPr>
            </w:pPr>
          </w:p>
        </w:tc>
        <w:tc>
          <w:tcPr>
            <w:tcW w:w="7331" w:type="dxa"/>
            <w:vAlign w:val="center"/>
          </w:tcPr>
          <w:p w14:paraId="429D1E85">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根据投标人提供针对本项目的施测进度保证方案（包括施测进度计划以及相应的进度保证措施）是否详细明确、切实可行，由评委进行综合评价。（内容阐述详尽、准确且合理可行的得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3889AC8B">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6AAAB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06646054">
            <w:pPr>
              <w:spacing w:line="276" w:lineRule="auto"/>
              <w:jc w:val="center"/>
              <w:rPr>
                <w:rFonts w:hint="eastAsia" w:ascii="仿宋" w:hAnsi="仿宋" w:eastAsia="仿宋" w:cs="仿宋"/>
                <w:bCs/>
                <w:sz w:val="24"/>
                <w:highlight w:val="none"/>
              </w:rPr>
            </w:pPr>
          </w:p>
        </w:tc>
        <w:tc>
          <w:tcPr>
            <w:tcW w:w="891" w:type="dxa"/>
            <w:vMerge w:val="continue"/>
            <w:vAlign w:val="center"/>
          </w:tcPr>
          <w:p w14:paraId="61E7B69E">
            <w:pPr>
              <w:spacing w:line="276" w:lineRule="auto"/>
              <w:jc w:val="center"/>
              <w:rPr>
                <w:rFonts w:hint="eastAsia" w:ascii="仿宋" w:hAnsi="仿宋" w:eastAsia="仿宋" w:cs="仿宋"/>
                <w:bCs/>
                <w:sz w:val="24"/>
                <w:highlight w:val="none"/>
              </w:rPr>
            </w:pPr>
          </w:p>
        </w:tc>
        <w:tc>
          <w:tcPr>
            <w:tcW w:w="7331" w:type="dxa"/>
            <w:vAlign w:val="center"/>
          </w:tcPr>
          <w:p w14:paraId="70E16BAE">
            <w:pPr>
              <w:spacing w:line="276" w:lineRule="auto"/>
              <w:jc w:val="left"/>
              <w:rPr>
                <w:rFonts w:hint="eastAsia" w:ascii="仿宋" w:hAnsi="仿宋" w:eastAsia="仿宋" w:cs="仿宋"/>
                <w:bCs/>
                <w:sz w:val="24"/>
                <w:szCs w:val="24"/>
                <w:highlight w:val="none"/>
              </w:rPr>
            </w:pPr>
            <w:r>
              <w:rPr>
                <w:rFonts w:hint="eastAsia" w:ascii="仿宋" w:hAnsi="仿宋" w:eastAsia="仿宋" w:cs="仿宋"/>
                <w:sz w:val="24"/>
                <w:highlight w:val="none"/>
              </w:rPr>
              <w:t>根据投标人提供的项目质量方案（包括质量目标的建立及相应的质量控制措施）的完备性、合理可行性，由评委进行综合评价。</w:t>
            </w:r>
            <w:r>
              <w:rPr>
                <w:rFonts w:hint="eastAsia" w:ascii="仿宋" w:hAnsi="仿宋" w:eastAsia="仿宋" w:cs="仿宋"/>
                <w:sz w:val="24"/>
                <w:szCs w:val="24"/>
                <w:highlight w:val="none"/>
              </w:rPr>
              <w:t>（内容阐述详尽、准确且合理可行的得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1CC99B5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1E43C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1144ED5B">
            <w:pPr>
              <w:spacing w:line="276" w:lineRule="auto"/>
              <w:jc w:val="center"/>
              <w:rPr>
                <w:rFonts w:hint="eastAsia" w:ascii="仿宋" w:hAnsi="仿宋" w:eastAsia="仿宋" w:cs="仿宋"/>
                <w:bCs/>
                <w:sz w:val="24"/>
                <w:highlight w:val="none"/>
              </w:rPr>
            </w:pPr>
          </w:p>
        </w:tc>
        <w:tc>
          <w:tcPr>
            <w:tcW w:w="891" w:type="dxa"/>
            <w:vMerge w:val="continue"/>
            <w:vAlign w:val="center"/>
          </w:tcPr>
          <w:p w14:paraId="680BE4B6">
            <w:pPr>
              <w:spacing w:line="276" w:lineRule="auto"/>
              <w:jc w:val="center"/>
              <w:rPr>
                <w:rFonts w:hint="eastAsia" w:ascii="仿宋" w:hAnsi="仿宋" w:eastAsia="仿宋" w:cs="仿宋"/>
                <w:bCs/>
                <w:sz w:val="24"/>
                <w:highlight w:val="none"/>
              </w:rPr>
            </w:pPr>
          </w:p>
        </w:tc>
        <w:tc>
          <w:tcPr>
            <w:tcW w:w="7331" w:type="dxa"/>
            <w:vAlign w:val="center"/>
          </w:tcPr>
          <w:p w14:paraId="5158DB4A">
            <w:pPr>
              <w:spacing w:line="276" w:lineRule="auto"/>
              <w:jc w:val="left"/>
              <w:rPr>
                <w:rFonts w:hint="eastAsia" w:ascii="仿宋" w:hAnsi="仿宋" w:eastAsia="仿宋" w:cs="仿宋"/>
                <w:bCs/>
                <w:sz w:val="24"/>
                <w:highlight w:val="none"/>
              </w:rPr>
            </w:pPr>
            <w:r>
              <w:rPr>
                <w:rFonts w:hint="eastAsia" w:ascii="仿宋" w:hAnsi="仿宋" w:eastAsia="仿宋" w:cs="仿宋"/>
                <w:bCs/>
                <w:sz w:val="24"/>
                <w:highlight w:val="none"/>
              </w:rPr>
              <w:t>根据投标人针对本项目提供的安全文明测绘方案（包括安全测绘管理、文明施测措施）完备性、合理可行性</w:t>
            </w:r>
            <w:r>
              <w:rPr>
                <w:rFonts w:hint="eastAsia" w:ascii="仿宋" w:hAnsi="仿宋" w:eastAsia="仿宋" w:cs="仿宋"/>
                <w:sz w:val="24"/>
                <w:szCs w:val="24"/>
                <w:highlight w:val="none"/>
              </w:rPr>
              <w:t>，由评委进行综合评价。（内容阐述详尽、准确且合理可行的得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7E3542BF">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51D75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709" w:type="dxa"/>
            <w:vMerge w:val="continue"/>
            <w:vAlign w:val="center"/>
          </w:tcPr>
          <w:p w14:paraId="05AC81D1">
            <w:pPr>
              <w:spacing w:line="276" w:lineRule="auto"/>
              <w:jc w:val="center"/>
              <w:rPr>
                <w:rFonts w:hint="eastAsia" w:ascii="仿宋" w:hAnsi="仿宋" w:eastAsia="仿宋" w:cs="仿宋"/>
                <w:bCs/>
                <w:sz w:val="24"/>
                <w:highlight w:val="none"/>
              </w:rPr>
            </w:pPr>
          </w:p>
        </w:tc>
        <w:tc>
          <w:tcPr>
            <w:tcW w:w="891" w:type="dxa"/>
            <w:vMerge w:val="continue"/>
            <w:vAlign w:val="center"/>
          </w:tcPr>
          <w:p w14:paraId="5FA7E5B4">
            <w:pPr>
              <w:spacing w:line="276" w:lineRule="auto"/>
              <w:jc w:val="center"/>
              <w:rPr>
                <w:rFonts w:hint="eastAsia" w:ascii="仿宋" w:hAnsi="仿宋" w:eastAsia="仿宋" w:cs="仿宋"/>
                <w:bCs/>
                <w:sz w:val="24"/>
                <w:highlight w:val="none"/>
              </w:rPr>
            </w:pPr>
          </w:p>
        </w:tc>
        <w:tc>
          <w:tcPr>
            <w:tcW w:w="7331" w:type="dxa"/>
            <w:vAlign w:val="center"/>
          </w:tcPr>
          <w:p w14:paraId="3BD9C59E">
            <w:pPr>
              <w:spacing w:line="276" w:lineRule="auto"/>
              <w:jc w:val="left"/>
              <w:rPr>
                <w:rFonts w:hint="eastAsia" w:ascii="仿宋" w:hAnsi="仿宋" w:eastAsia="仿宋" w:cs="仿宋"/>
                <w:bCs/>
                <w:sz w:val="24"/>
                <w:highlight w:val="none"/>
              </w:rPr>
            </w:pPr>
            <w:r>
              <w:rPr>
                <w:rFonts w:hint="eastAsia" w:ascii="仿宋" w:hAnsi="仿宋" w:eastAsia="仿宋" w:cs="仿宋"/>
                <w:sz w:val="24"/>
                <w:szCs w:val="24"/>
                <w:highlight w:val="none"/>
              </w:rPr>
              <w:t>根据投标人针对本项目提供的项目档案管理</w:t>
            </w:r>
            <w:r>
              <w:rPr>
                <w:rFonts w:hint="eastAsia" w:ascii="仿宋" w:hAnsi="仿宋" w:eastAsia="仿宋" w:cs="仿宋"/>
                <w:sz w:val="24"/>
                <w:szCs w:val="24"/>
                <w:highlight w:val="none"/>
                <w:lang w:val="zh-CN"/>
              </w:rPr>
              <w:t>方案（包括测绘数据整理、数据核查与校对、数据存档）</w:t>
            </w:r>
            <w:r>
              <w:rPr>
                <w:rFonts w:hint="eastAsia" w:ascii="仿宋" w:hAnsi="仿宋" w:eastAsia="仿宋" w:cs="仿宋"/>
                <w:sz w:val="24"/>
                <w:szCs w:val="24"/>
                <w:highlight w:val="none"/>
              </w:rPr>
              <w:t>是否详细合理、切实可行，由评委进行综合评价。（内容阐述详尽、准确且合理可行的得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401628BE">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8</w:t>
            </w:r>
          </w:p>
        </w:tc>
      </w:tr>
      <w:tr w14:paraId="4DC88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tcBorders>
              <w:bottom w:val="single" w:color="auto" w:sz="12" w:space="0"/>
            </w:tcBorders>
            <w:vAlign w:val="center"/>
          </w:tcPr>
          <w:p w14:paraId="44EC5F59">
            <w:pPr>
              <w:spacing w:line="276" w:lineRule="auto"/>
              <w:jc w:val="center"/>
              <w:rPr>
                <w:rFonts w:hint="eastAsia" w:ascii="仿宋" w:hAnsi="仿宋" w:eastAsia="仿宋" w:cs="仿宋"/>
                <w:bCs/>
                <w:sz w:val="24"/>
                <w:highlight w:val="none"/>
              </w:rPr>
            </w:pPr>
          </w:p>
        </w:tc>
        <w:tc>
          <w:tcPr>
            <w:tcW w:w="891" w:type="dxa"/>
            <w:vMerge w:val="continue"/>
            <w:tcBorders>
              <w:bottom w:val="single" w:color="auto" w:sz="12" w:space="0"/>
            </w:tcBorders>
            <w:vAlign w:val="center"/>
          </w:tcPr>
          <w:p w14:paraId="4EF3E4DD">
            <w:pPr>
              <w:spacing w:line="276" w:lineRule="auto"/>
              <w:jc w:val="center"/>
              <w:rPr>
                <w:rFonts w:hint="eastAsia" w:ascii="仿宋" w:hAnsi="仿宋" w:eastAsia="仿宋" w:cs="仿宋"/>
                <w:bCs/>
                <w:sz w:val="24"/>
                <w:highlight w:val="none"/>
              </w:rPr>
            </w:pPr>
          </w:p>
        </w:tc>
        <w:tc>
          <w:tcPr>
            <w:tcW w:w="7331" w:type="dxa"/>
            <w:tcBorders>
              <w:bottom w:val="single" w:color="auto" w:sz="12" w:space="0"/>
            </w:tcBorders>
          </w:tcPr>
          <w:p w14:paraId="65BB164B">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根据投标人针对本项目提供的</w:t>
            </w:r>
            <w:r>
              <w:rPr>
                <w:rFonts w:hint="eastAsia" w:ascii="仿宋" w:hAnsi="仿宋" w:eastAsia="仿宋" w:cs="仿宋"/>
                <w:sz w:val="24"/>
                <w:szCs w:val="24"/>
                <w:highlight w:val="none"/>
                <w:lang w:val="zh-CN"/>
              </w:rPr>
              <w:t>成果资料</w:t>
            </w:r>
            <w:r>
              <w:rPr>
                <w:rFonts w:hint="eastAsia" w:ascii="仿宋" w:hAnsi="仿宋" w:eastAsia="仿宋" w:cs="仿宋"/>
                <w:sz w:val="24"/>
                <w:szCs w:val="24"/>
                <w:highlight w:val="none"/>
              </w:rPr>
              <w:t>保密方案（包括人员涉密管理措施、涉密数据载体安全保密措施）是否详细合理、切实可行，由评委进行综合评价。（内容阐述详尽、准确且合理可行的得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tcBorders>
              <w:bottom w:val="single" w:color="auto" w:sz="12" w:space="0"/>
            </w:tcBorders>
            <w:vAlign w:val="center"/>
          </w:tcPr>
          <w:p w14:paraId="7518D2FF">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8</w:t>
            </w:r>
          </w:p>
        </w:tc>
      </w:tr>
    </w:tbl>
    <w:p w14:paraId="6E074AC8">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12DEE1C4">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①上述评审细则中要求提供的相关证书等证明材料均需加盖投标人电子签章，且所有证书等证明材料均需在有效期内，否则对应项不得分。</w:t>
      </w:r>
    </w:p>
    <w:p w14:paraId="2C4C688D">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②供应商编制投标文件（商务技术文件部分）时，建议按此目录（序号和内容）提供评标标准相应的商务技术资料。</w:t>
      </w:r>
    </w:p>
    <w:p w14:paraId="69390810">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特别注明</w:t>
      </w:r>
    </w:p>
    <w:p w14:paraId="0106E202">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1.本项目共3个标项，按标项1到标项3的先后顺序依次进行开评标；通过资格审查和符合性评审的全部入围进行报价评审。</w:t>
      </w:r>
    </w:p>
    <w:p w14:paraId="06AD94A4">
      <w:pPr>
        <w:spacing w:line="276" w:lineRule="auto"/>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2.供应商可以选择单个或多个标项投标，但同一个供应商最多只能成为其中一个标项的第一中标候选人；即已在之前任一标项中推荐综合得分排名第一名的中标候选人不再进入后续标项的评审，也不在后续标项中被推荐为中标候选人。</w:t>
      </w:r>
      <w:r>
        <w:rPr>
          <w:rFonts w:hint="eastAsia" w:ascii="仿宋" w:hAnsi="仿宋" w:eastAsia="仿宋" w:cs="仿宋"/>
          <w:b/>
          <w:sz w:val="24"/>
          <w:szCs w:val="24"/>
          <w:highlight w:val="none"/>
        </w:rPr>
        <w:t>一、评标方法</w:t>
      </w:r>
    </w:p>
    <w:p w14:paraId="7A929AC2">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1.</w:t>
      </w:r>
      <w:r>
        <w:rPr>
          <w:rFonts w:hint="eastAsia" w:ascii="仿宋" w:hAnsi="仿宋" w:eastAsia="仿宋" w:cs="仿宋"/>
          <w:b/>
          <w:kern w:val="0"/>
          <w:sz w:val="24"/>
          <w:szCs w:val="24"/>
          <w:highlight w:val="none"/>
          <w:u w:val="none"/>
        </w:rPr>
        <w:t>本项目采用综合评分法</w:t>
      </w:r>
      <w:r>
        <w:rPr>
          <w:rFonts w:hint="eastAsia" w:ascii="仿宋" w:hAnsi="仿宋" w:eastAsia="仿宋" w:cs="仿宋"/>
          <w:b/>
          <w:kern w:val="0"/>
          <w:sz w:val="24"/>
          <w:szCs w:val="24"/>
          <w:highlight w:val="none"/>
        </w:rPr>
        <w:t>。</w:t>
      </w:r>
      <w:r>
        <w:rPr>
          <w:rFonts w:hint="eastAsia" w:ascii="仿宋" w:hAnsi="仿宋" w:eastAsia="仿宋" w:cs="仿宋"/>
          <w:kern w:val="0"/>
          <w:sz w:val="24"/>
          <w:szCs w:val="24"/>
          <w:highlight w:val="none"/>
        </w:rPr>
        <w:t>综合评分法，是指投标文件满足招标文件全部实质性要求，且按照评审因素的量化指标评审得分最高的投标人为中标候选人的评标方法。</w:t>
      </w:r>
    </w:p>
    <w:p w14:paraId="2FBBE368">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b/>
          <w:sz w:val="24"/>
          <w:szCs w:val="24"/>
          <w:highlight w:val="none"/>
        </w:rPr>
        <w:t>二、评标标准</w:t>
      </w:r>
    </w:p>
    <w:p w14:paraId="08077C1A">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2.评标标准：</w:t>
      </w:r>
      <w:r>
        <w:rPr>
          <w:rFonts w:hint="eastAsia" w:ascii="仿宋" w:hAnsi="仿宋" w:eastAsia="仿宋" w:cs="仿宋"/>
          <w:kern w:val="0"/>
          <w:sz w:val="24"/>
          <w:szCs w:val="24"/>
          <w:highlight w:val="none"/>
        </w:rPr>
        <w:t>见评标办法前附表。</w:t>
      </w:r>
    </w:p>
    <w:p w14:paraId="086FAE9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三、评标程序</w:t>
      </w:r>
    </w:p>
    <w:p w14:paraId="2C0D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3.1符合性审查。</w:t>
      </w:r>
      <w:r>
        <w:rPr>
          <w:rFonts w:hint="eastAsia" w:ascii="仿宋" w:hAnsi="仿宋" w:eastAsia="仿宋" w:cs="仿宋"/>
          <w:kern w:val="0"/>
          <w:sz w:val="24"/>
          <w:szCs w:val="24"/>
          <w:highlight w:val="none"/>
        </w:rPr>
        <w:t>评标委员会应当对符合资格的投标人的投标文件进行符合性审查，以确定其是否满足招标文件的实质性要求。不满足招标文件的实质性要求的，投标无效。</w:t>
      </w:r>
    </w:p>
    <w:p w14:paraId="465FCAA7">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3.2比较与评价。</w:t>
      </w:r>
      <w:r>
        <w:rPr>
          <w:rFonts w:hint="eastAsia" w:ascii="仿宋" w:hAnsi="仿宋" w:eastAsia="仿宋" w:cs="仿宋"/>
          <w:kern w:val="0"/>
          <w:sz w:val="24"/>
          <w:szCs w:val="24"/>
          <w:highlight w:val="none"/>
        </w:rPr>
        <w:t>评标委员会应当按照招标文件中规定的评标方法和标准，对符合性审查合格的投标文件进行商务和技术评估，综合比较与评价。</w:t>
      </w:r>
    </w:p>
    <w:p w14:paraId="02900FD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3.3汇总商务技术得分。</w:t>
      </w:r>
      <w:r>
        <w:rPr>
          <w:rFonts w:hint="eastAsia" w:ascii="仿宋" w:hAnsi="仿宋" w:eastAsia="仿宋" w:cs="仿宋"/>
          <w:kern w:val="0"/>
          <w:sz w:val="24"/>
          <w:szCs w:val="24"/>
          <w:highlight w:val="none"/>
        </w:rPr>
        <w:t>评标委员会各成员应当独立对每个投标人的商务和技术文件进行评价，并汇总商务技术得分情况。</w:t>
      </w:r>
    </w:p>
    <w:p w14:paraId="79E970B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3.4报价评审。</w:t>
      </w:r>
    </w:p>
    <w:p w14:paraId="05FD36F8">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3.4.1投标文件报价出现前后不一致的，按照下列规定修正：</w:t>
      </w:r>
    </w:p>
    <w:p w14:paraId="066DCD98">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3.4.1.1投标文件中开标一览表(报价表)内容与投标文件中相应内容不一致的，以开标一览表(报价表)为准;</w:t>
      </w:r>
    </w:p>
    <w:p w14:paraId="347D348D">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3.4.1.2大写金额和小写金额不一致的，以大写金额为准;</w:t>
      </w:r>
    </w:p>
    <w:p w14:paraId="172790B7">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3.4.1.3单价金额小数点或者百分比有明显错位的，以开标一览表的总价为准，并修改单价;</w:t>
      </w:r>
    </w:p>
    <w:p w14:paraId="5AF1931B">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3.4.1.4总价金额与按单价汇总金额不一致的，以单价金额计算结果为准。</w:t>
      </w:r>
    </w:p>
    <w:p w14:paraId="2509BF48">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753CD0A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3.4.2投标文件出现不是唯一的、有选择性投标报价的，投标无效。</w:t>
      </w:r>
    </w:p>
    <w:p w14:paraId="42E0171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3.4.3投标报价超过招标文件中规定的预算金额或者最高限价的，投标无效。</w:t>
      </w:r>
    </w:p>
    <w:p w14:paraId="5D20DCB3">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C4C8D5">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714FBA4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3.5排序与推荐。</w:t>
      </w:r>
      <w:r>
        <w:rPr>
          <w:rFonts w:hint="eastAsia" w:ascii="仿宋" w:hAnsi="仿宋" w:eastAsia="仿宋" w:cs="仿宋"/>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C19D5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BE557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3.6编写评标报告。</w:t>
      </w:r>
      <w:r>
        <w:rPr>
          <w:rFonts w:hint="eastAsia" w:ascii="仿宋" w:hAnsi="仿宋" w:eastAsia="仿宋" w:cs="仿宋"/>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EDD2E1">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bidi="ar-SA"/>
        </w:rPr>
        <w:t>四、评标中的其他事项</w:t>
      </w:r>
    </w:p>
    <w:p w14:paraId="69165155">
      <w:pPr>
        <w:pStyle w:val="164"/>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4.1投标人澄清、说明或者补正。</w:t>
      </w:r>
      <w:r>
        <w:rPr>
          <w:rFonts w:hint="eastAsia" w:ascii="仿宋" w:hAnsi="仿宋" w:eastAsia="仿宋" w:cs="仿宋"/>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F9679D">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highlight w:val="none"/>
        </w:rPr>
      </w:pPr>
      <w:r>
        <w:rPr>
          <w:rFonts w:hint="eastAsia" w:ascii="仿宋" w:hAnsi="仿宋" w:eastAsia="仿宋" w:cs="仿宋"/>
          <w:b/>
          <w:kern w:val="0"/>
          <w:sz w:val="24"/>
          <w:szCs w:val="24"/>
          <w:highlight w:val="none"/>
        </w:rPr>
        <w:t>4.2投标无效。</w:t>
      </w:r>
      <w:r>
        <w:rPr>
          <w:rFonts w:hint="eastAsia" w:ascii="仿宋" w:hAnsi="仿宋" w:eastAsia="仿宋" w:cs="仿宋"/>
          <w:sz w:val="24"/>
          <w:szCs w:val="24"/>
          <w:highlight w:val="none"/>
        </w:rPr>
        <w:t>有下列情况之一的，投标无效：</w:t>
      </w:r>
    </w:p>
    <w:p w14:paraId="4459488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4.2.1投标人不具备招标文件中规定的资格要求的（投标人未提供有效的资格文件的，视为投标人不具备招标文件中规定的资格要求）；</w:t>
      </w:r>
    </w:p>
    <w:p w14:paraId="0128BB6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4.2.2投标文件未按照招标文件要求签署、盖章的；</w:t>
      </w:r>
    </w:p>
    <w:p w14:paraId="61D8580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40446CB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4.2.4投标文件含有采购人不能接受的附加条件的；</w:t>
      </w:r>
    </w:p>
    <w:p w14:paraId="5EAE510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4.2.5投标文件中承诺的投标有效期少于招标文件中载明的投标有效期的；</w:t>
      </w:r>
    </w:p>
    <w:p w14:paraId="6E5AA2E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4.2.6投标文件出现不是唯一的、有选择性投标报价的;</w:t>
      </w:r>
    </w:p>
    <w:p w14:paraId="647E8B0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4.2.7投标报价超过招标文件中规定的预算金额或者最高限价的;</w:t>
      </w:r>
    </w:p>
    <w:p w14:paraId="295387F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4.2.8报价明显低于其他通过符合性审查投标人的报价，有可能影响产品质量或者不能诚信履约的</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未能按要求提供书面说明或者提交相关证明材料，不能证明其报价合理性的;</w:t>
      </w:r>
    </w:p>
    <w:p w14:paraId="57717D6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4.2.9投标人对根据修正原则修正后的报价不确认的；</w:t>
      </w:r>
    </w:p>
    <w:p w14:paraId="2F68AE3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4.2.10投标人提供虚假材料投标的；</w:t>
      </w:r>
    </w:p>
    <w:p w14:paraId="1C5AFDD5">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4.2.11投标人有恶意串通、妨碍其他投标人的竞争行为、损害采购人或者其他投标人的合法权益情形的；</w:t>
      </w:r>
    </w:p>
    <w:p w14:paraId="0243E77F">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4.2.12投标人仅提交备份投标文件，没有在电子交易平台传输递交投标文件的，投标无效；</w:t>
      </w:r>
    </w:p>
    <w:p w14:paraId="052EA4B7">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rPr>
        <w:t>4.2.13投标文件不满足招标文件的其它实质性要求的；</w:t>
      </w:r>
    </w:p>
    <w:p w14:paraId="5060445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4.2.14法律、法规、规章（适用本市的）及省级以上规范性文件（适用本市的）规定的其他无效情形。</w:t>
      </w:r>
    </w:p>
    <w:p w14:paraId="40A763A7">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4.3.废标。</w:t>
      </w:r>
      <w:r>
        <w:rPr>
          <w:rFonts w:hint="eastAsia" w:ascii="仿宋" w:hAnsi="仿宋" w:eastAsia="仿宋" w:cs="仿宋"/>
          <w:sz w:val="24"/>
          <w:szCs w:val="24"/>
          <w:highlight w:val="none"/>
        </w:rPr>
        <w:t>根据《中华人民共和国政府采购法》第三十六条之规定，在采购中，出现下列情形之一的，应予废标：</w:t>
      </w:r>
    </w:p>
    <w:p w14:paraId="0F6F5716">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4.3.1符合专业条件的供应商或者对招标文件作实质响应的供应商不足3家的；</w:t>
      </w:r>
    </w:p>
    <w:p w14:paraId="58772EC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4.3.2出现影响采购公正的违法、违规行为的；</w:t>
      </w:r>
    </w:p>
    <w:p w14:paraId="6E413DC0">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4.3.3投标人的报价均超过了采购预算，采购人不能支付的；</w:t>
      </w:r>
    </w:p>
    <w:p w14:paraId="50E9436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4.3.4因重大变故，采购任务取消的。</w:t>
      </w:r>
    </w:p>
    <w:p w14:paraId="675C111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废标后，采购代理机构应当将废标理由通知所有投标人。</w:t>
      </w:r>
    </w:p>
    <w:p w14:paraId="56632EF8">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4.4.修改招标文件，重新组织采购活动。</w:t>
      </w:r>
      <w:r>
        <w:rPr>
          <w:rFonts w:hint="eastAsia" w:ascii="仿宋" w:hAnsi="仿宋" w:eastAsia="仿宋" w:cs="仿宋"/>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B9783A">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highlight w:val="none"/>
        </w:rPr>
      </w:pPr>
      <w:r>
        <w:rPr>
          <w:rFonts w:hint="eastAsia" w:ascii="仿宋" w:hAnsi="仿宋" w:eastAsia="仿宋" w:cs="仿宋"/>
          <w:b/>
          <w:kern w:val="0"/>
          <w:sz w:val="24"/>
          <w:szCs w:val="24"/>
          <w:highlight w:val="none"/>
        </w:rPr>
        <w:t>4.5.重新开展采购。</w:t>
      </w:r>
      <w:r>
        <w:rPr>
          <w:rFonts w:hint="eastAsia" w:ascii="仿宋" w:hAnsi="仿宋" w:eastAsia="仿宋" w:cs="仿宋"/>
          <w:sz w:val="24"/>
          <w:szCs w:val="24"/>
          <w:highlight w:val="none"/>
        </w:rPr>
        <w:t>有政府采购法第七十一条、第七十二条规定的违法行为之一，影响或者可能影响中标、成交结果的，依照下列规定处理：</w:t>
      </w:r>
    </w:p>
    <w:p w14:paraId="2C3C76E2">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4.5.1未确定中标或者中标人的，终止本次政府采购活动，重新开展政府采购活动。</w:t>
      </w:r>
    </w:p>
    <w:p w14:paraId="52E704F9">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szCs w:val="24"/>
          <w:highlight w:val="none"/>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highlight w:val="none"/>
        </w:rPr>
        <w:t>选人的，重新开展政府采购活动。</w:t>
      </w:r>
    </w:p>
    <w:p w14:paraId="682FF8D5">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4.5.3政府采购合同已签订但尚未履行的，撤销合同，从合格的中标或者成交候选人中另行确定中标或者中标人；没有合格的中标或者成交候选人的，重新开展政府采购活动。</w:t>
      </w:r>
    </w:p>
    <w:p w14:paraId="6E5C8BF3">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4.5.4政府采购合同已经履行，给采购人、供应商造成损失的，由责任人承担赔偿责任。</w:t>
      </w:r>
    </w:p>
    <w:p w14:paraId="23257516">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highlight w:val="none"/>
          <w:lang w:val="en-US" w:eastAsia="zh-CN"/>
        </w:rPr>
        <w:t>4.5.1-4.5.4</w:t>
      </w:r>
      <w:r>
        <w:rPr>
          <w:rFonts w:hint="eastAsia" w:ascii="仿宋" w:hAnsi="仿宋" w:eastAsia="仿宋" w:cs="仿宋"/>
          <w:highlight w:val="none"/>
        </w:rPr>
        <w:t>规定处理。</w:t>
      </w:r>
      <w:bookmarkEnd w:id="25"/>
      <w:bookmarkStart w:id="391" w:name="第五部分"/>
      <w:bookmarkStart w:id="392" w:name="_Toc86217003"/>
    </w:p>
    <w:p w14:paraId="77B308B1">
      <w:pPr>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br w:type="page"/>
      </w:r>
    </w:p>
    <w:p w14:paraId="5ED3D772">
      <w:pPr>
        <w:spacing w:line="360" w:lineRule="auto"/>
        <w:jc w:val="center"/>
        <w:outlineLvl w:val="0"/>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第五部分 拟签订的合同文本</w:t>
      </w:r>
    </w:p>
    <w:p w14:paraId="261270F8">
      <w:pPr>
        <w:rPr>
          <w:rFonts w:hint="eastAsia" w:ascii="仿宋" w:hAnsi="仿宋" w:eastAsia="仿宋" w:cs="仿宋"/>
          <w:sz w:val="24"/>
          <w:highlight w:val="none"/>
        </w:rPr>
      </w:pPr>
    </w:p>
    <w:p w14:paraId="77B136C4">
      <w:pPr>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39B0576C">
      <w:pPr>
        <w:spacing w:line="480" w:lineRule="auto"/>
        <w:jc w:val="both"/>
        <w:rPr>
          <w:rFonts w:hint="eastAsia" w:ascii="仿宋" w:hAnsi="仿宋" w:eastAsia="仿宋" w:cs="仿宋"/>
          <w:b/>
          <w:sz w:val="36"/>
          <w:szCs w:val="36"/>
          <w:highlight w:val="none"/>
        </w:rPr>
      </w:pPr>
    </w:p>
    <w:p w14:paraId="7D9328EB">
      <w:pPr>
        <w:pStyle w:val="23"/>
        <w:rPr>
          <w:rFonts w:hint="eastAsia" w:ascii="仿宋" w:hAnsi="仿宋" w:eastAsia="仿宋" w:cs="仿宋"/>
          <w:highlight w:val="none"/>
        </w:rPr>
      </w:pPr>
    </w:p>
    <w:p w14:paraId="718B1E34">
      <w:pPr>
        <w:pStyle w:val="708"/>
        <w:ind w:left="0" w:leftChars="0" w:firstLine="0" w:firstLineChars="0"/>
        <w:jc w:val="center"/>
        <w:rPr>
          <w:rFonts w:hint="eastAsia" w:ascii="仿宋" w:hAnsi="仿宋" w:eastAsia="仿宋" w:cs="仿宋"/>
          <w:b/>
          <w:szCs w:val="24"/>
          <w:highlight w:val="none"/>
        </w:rPr>
      </w:pPr>
      <w:r>
        <w:rPr>
          <w:rFonts w:hint="eastAsia" w:ascii="仿宋" w:hAnsi="仿宋" w:eastAsia="仿宋" w:cs="仿宋"/>
          <w:b/>
          <w:szCs w:val="24"/>
          <w:highlight w:val="none"/>
        </w:rPr>
        <w:t>通用合同书</w:t>
      </w:r>
    </w:p>
    <w:p w14:paraId="1D684C7E">
      <w:pPr>
        <w:pStyle w:val="24"/>
        <w:ind w:left="0" w:leftChars="0" w:firstLine="0" w:firstLineChars="0"/>
        <w:rPr>
          <w:rFonts w:hint="eastAsia" w:ascii="仿宋" w:hAnsi="仿宋" w:eastAsia="仿宋" w:cs="仿宋"/>
          <w:highlight w:val="none"/>
        </w:rPr>
      </w:pPr>
    </w:p>
    <w:p w14:paraId="5B2BBCA9">
      <w:pPr>
        <w:spacing w:before="120" w:line="22" w:lineRule="atLeast"/>
        <w:rPr>
          <w:rFonts w:hint="eastAsia" w:ascii="仿宋" w:hAnsi="仿宋" w:eastAsia="仿宋" w:cs="仿宋"/>
          <w:sz w:val="24"/>
          <w:highlight w:val="none"/>
        </w:rPr>
      </w:pPr>
    </w:p>
    <w:p w14:paraId="0776CA77">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30A894AE">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702CCA59">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7A9A66F6">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3A1147F8">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rPr>
        <w:sectPr>
          <w:headerReference r:id="rId11" w:type="first"/>
          <w:headerReference r:id="rId10" w:type="default"/>
          <w:footerReference r:id="rId12"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0B7802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（甲方）</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（项目名称）经</w:t>
      </w:r>
      <w:r>
        <w:rPr>
          <w:rFonts w:hint="eastAsia" w:ascii="仿宋" w:hAnsi="仿宋" w:eastAsia="仿宋" w:cs="仿宋"/>
          <w:sz w:val="21"/>
          <w:szCs w:val="21"/>
          <w:highlight w:val="none"/>
          <w:lang w:eastAsia="zh-CN"/>
        </w:rPr>
        <w:t>绍兴盈伽工程咨询有限公司</w:t>
      </w:r>
      <w:r>
        <w:rPr>
          <w:rFonts w:hint="eastAsia" w:ascii="仿宋" w:hAnsi="仿宋" w:eastAsia="仿宋" w:cs="仿宋"/>
          <w:sz w:val="21"/>
          <w:szCs w:val="21"/>
          <w:highlight w:val="none"/>
        </w:rPr>
        <w:t>以招标文件（编号：</w:t>
      </w:r>
      <w:r>
        <w:rPr>
          <w:rFonts w:hint="eastAsia" w:ascii="仿宋" w:hAnsi="仿宋" w:eastAsia="仿宋" w:cs="仿宋"/>
          <w:sz w:val="21"/>
          <w:szCs w:val="21"/>
          <w:highlight w:val="none"/>
          <w:lang w:eastAsia="zh-CN"/>
        </w:rPr>
        <w:t>绍兴盈伽</w:t>
      </w:r>
      <w:r>
        <w:rPr>
          <w:rFonts w:hint="eastAsia" w:ascii="仿宋" w:hAnsi="仿宋" w:eastAsia="仿宋" w:cs="仿宋"/>
          <w:sz w:val="21"/>
          <w:szCs w:val="21"/>
          <w:highlight w:val="none"/>
        </w:rPr>
        <w:t>20</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号）进行公开招标。甲方确定</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（乙方）为中标人。甲、乙双方依据《中华人民共和国政府采购法》、《中华人民共和国民法典》，在平等自愿的基础上，同意按照下面的条款和条件，签署本合同。</w:t>
      </w:r>
    </w:p>
    <w:p w14:paraId="7F2865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u w:val="single"/>
        </w:rPr>
      </w:pPr>
      <w:r>
        <w:rPr>
          <w:rFonts w:hint="eastAsia" w:ascii="仿宋" w:hAnsi="仿宋" w:eastAsia="仿宋" w:cs="仿宋"/>
          <w:b/>
          <w:bCs/>
          <w:sz w:val="21"/>
          <w:szCs w:val="21"/>
          <w:highlight w:val="none"/>
        </w:rPr>
        <w:t>（一）项目采购依据</w:t>
      </w:r>
    </w:p>
    <w:p w14:paraId="67882A1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政府采购预算执行确认书。</w:t>
      </w:r>
    </w:p>
    <w:p w14:paraId="07A092E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（二）下列文件构成本合同的组成部分</w:t>
      </w:r>
    </w:p>
    <w:p w14:paraId="38605B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以下文件为本合同的组成部分，应该认为是一个整体，彼此相互解释，相互补充。</w:t>
      </w:r>
    </w:p>
    <w:p w14:paraId="317CF6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a. 本合同书</w:t>
      </w:r>
    </w:p>
    <w:p w14:paraId="626F41B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b. 中标通知书</w:t>
      </w:r>
    </w:p>
    <w:p w14:paraId="3DCD362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c. 询标承诺</w:t>
      </w:r>
    </w:p>
    <w:p w14:paraId="661519A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d. 投标文件</w:t>
      </w:r>
    </w:p>
    <w:p w14:paraId="4A6D566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e. 招标文件</w:t>
      </w:r>
    </w:p>
    <w:p w14:paraId="4004E5B4">
      <w:pP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（三）合同标的物</w:t>
      </w:r>
    </w:p>
    <w:tbl>
      <w:tblPr>
        <w:tblStyle w:val="64"/>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295"/>
        <w:gridCol w:w="1080"/>
        <w:gridCol w:w="1260"/>
        <w:gridCol w:w="1440"/>
      </w:tblGrid>
      <w:tr w14:paraId="675A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vAlign w:val="center"/>
          </w:tcPr>
          <w:p w14:paraId="2E7D484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3295" w:type="dxa"/>
            <w:vAlign w:val="center"/>
          </w:tcPr>
          <w:p w14:paraId="42AE92B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规格、型号（或服务内容）</w:t>
            </w:r>
          </w:p>
        </w:tc>
        <w:tc>
          <w:tcPr>
            <w:tcW w:w="1080" w:type="dxa"/>
            <w:vAlign w:val="center"/>
          </w:tcPr>
          <w:p w14:paraId="4C8CBDE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1260" w:type="dxa"/>
            <w:vAlign w:val="center"/>
          </w:tcPr>
          <w:p w14:paraId="7B33ADC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单价（元）</w:t>
            </w:r>
          </w:p>
        </w:tc>
        <w:tc>
          <w:tcPr>
            <w:tcW w:w="1440" w:type="dxa"/>
            <w:vAlign w:val="center"/>
          </w:tcPr>
          <w:p w14:paraId="2CF9DE0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合价（元）</w:t>
            </w:r>
          </w:p>
        </w:tc>
      </w:tr>
      <w:tr w14:paraId="569D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tcPr>
          <w:p w14:paraId="7E65CBD9">
            <w:pPr>
              <w:jc w:val="center"/>
              <w:rPr>
                <w:rFonts w:hint="eastAsia" w:ascii="仿宋" w:hAnsi="仿宋" w:eastAsia="仿宋" w:cs="仿宋"/>
                <w:sz w:val="21"/>
                <w:szCs w:val="21"/>
                <w:highlight w:val="none"/>
              </w:rPr>
            </w:pPr>
          </w:p>
        </w:tc>
        <w:tc>
          <w:tcPr>
            <w:tcW w:w="3295" w:type="dxa"/>
          </w:tcPr>
          <w:p w14:paraId="41F69CB0">
            <w:pPr>
              <w:jc w:val="center"/>
              <w:rPr>
                <w:rFonts w:hint="eastAsia" w:ascii="仿宋" w:hAnsi="仿宋" w:eastAsia="仿宋" w:cs="仿宋"/>
                <w:sz w:val="21"/>
                <w:szCs w:val="21"/>
                <w:highlight w:val="none"/>
              </w:rPr>
            </w:pPr>
          </w:p>
        </w:tc>
        <w:tc>
          <w:tcPr>
            <w:tcW w:w="1080" w:type="dxa"/>
          </w:tcPr>
          <w:p w14:paraId="40648A55">
            <w:pPr>
              <w:jc w:val="center"/>
              <w:rPr>
                <w:rFonts w:hint="eastAsia" w:ascii="仿宋" w:hAnsi="仿宋" w:eastAsia="仿宋" w:cs="仿宋"/>
                <w:sz w:val="21"/>
                <w:szCs w:val="21"/>
                <w:highlight w:val="none"/>
              </w:rPr>
            </w:pPr>
          </w:p>
        </w:tc>
        <w:tc>
          <w:tcPr>
            <w:tcW w:w="1260" w:type="dxa"/>
          </w:tcPr>
          <w:p w14:paraId="2FAF10EC">
            <w:pPr>
              <w:jc w:val="center"/>
              <w:rPr>
                <w:rFonts w:hint="eastAsia" w:ascii="仿宋" w:hAnsi="仿宋" w:eastAsia="仿宋" w:cs="仿宋"/>
                <w:sz w:val="21"/>
                <w:szCs w:val="21"/>
                <w:highlight w:val="none"/>
              </w:rPr>
            </w:pPr>
          </w:p>
        </w:tc>
        <w:tc>
          <w:tcPr>
            <w:tcW w:w="1440" w:type="dxa"/>
          </w:tcPr>
          <w:p w14:paraId="1AB992F1">
            <w:pPr>
              <w:jc w:val="center"/>
              <w:rPr>
                <w:rFonts w:hint="eastAsia" w:ascii="仿宋" w:hAnsi="仿宋" w:eastAsia="仿宋" w:cs="仿宋"/>
                <w:sz w:val="21"/>
                <w:szCs w:val="21"/>
                <w:highlight w:val="none"/>
              </w:rPr>
            </w:pPr>
          </w:p>
        </w:tc>
      </w:tr>
      <w:tr w14:paraId="0B79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tcPr>
          <w:p w14:paraId="0CA8D7FD">
            <w:pPr>
              <w:jc w:val="center"/>
              <w:rPr>
                <w:rFonts w:hint="eastAsia" w:ascii="仿宋" w:hAnsi="仿宋" w:eastAsia="仿宋" w:cs="仿宋"/>
                <w:sz w:val="21"/>
                <w:szCs w:val="21"/>
                <w:highlight w:val="none"/>
              </w:rPr>
            </w:pPr>
          </w:p>
        </w:tc>
        <w:tc>
          <w:tcPr>
            <w:tcW w:w="3295" w:type="dxa"/>
          </w:tcPr>
          <w:p w14:paraId="1D366382">
            <w:pPr>
              <w:jc w:val="center"/>
              <w:rPr>
                <w:rFonts w:hint="eastAsia" w:ascii="仿宋" w:hAnsi="仿宋" w:eastAsia="仿宋" w:cs="仿宋"/>
                <w:sz w:val="21"/>
                <w:szCs w:val="21"/>
                <w:highlight w:val="none"/>
              </w:rPr>
            </w:pPr>
          </w:p>
        </w:tc>
        <w:tc>
          <w:tcPr>
            <w:tcW w:w="1080" w:type="dxa"/>
          </w:tcPr>
          <w:p w14:paraId="5C882BAE">
            <w:pPr>
              <w:jc w:val="center"/>
              <w:rPr>
                <w:rFonts w:hint="eastAsia" w:ascii="仿宋" w:hAnsi="仿宋" w:eastAsia="仿宋" w:cs="仿宋"/>
                <w:sz w:val="21"/>
                <w:szCs w:val="21"/>
                <w:highlight w:val="none"/>
              </w:rPr>
            </w:pPr>
          </w:p>
        </w:tc>
        <w:tc>
          <w:tcPr>
            <w:tcW w:w="1260" w:type="dxa"/>
          </w:tcPr>
          <w:p w14:paraId="07817E2A">
            <w:pPr>
              <w:jc w:val="center"/>
              <w:rPr>
                <w:rFonts w:hint="eastAsia" w:ascii="仿宋" w:hAnsi="仿宋" w:eastAsia="仿宋" w:cs="仿宋"/>
                <w:sz w:val="21"/>
                <w:szCs w:val="21"/>
                <w:highlight w:val="none"/>
              </w:rPr>
            </w:pPr>
          </w:p>
        </w:tc>
        <w:tc>
          <w:tcPr>
            <w:tcW w:w="1440" w:type="dxa"/>
          </w:tcPr>
          <w:p w14:paraId="15E4668E">
            <w:pPr>
              <w:jc w:val="center"/>
              <w:rPr>
                <w:rFonts w:hint="eastAsia" w:ascii="仿宋" w:hAnsi="仿宋" w:eastAsia="仿宋" w:cs="仿宋"/>
                <w:sz w:val="21"/>
                <w:szCs w:val="21"/>
                <w:highlight w:val="none"/>
              </w:rPr>
            </w:pPr>
          </w:p>
        </w:tc>
      </w:tr>
      <w:tr w14:paraId="4787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tcPr>
          <w:p w14:paraId="6D408288">
            <w:pPr>
              <w:jc w:val="center"/>
              <w:rPr>
                <w:rFonts w:hint="eastAsia" w:ascii="仿宋" w:hAnsi="仿宋" w:eastAsia="仿宋" w:cs="仿宋"/>
                <w:sz w:val="21"/>
                <w:szCs w:val="21"/>
                <w:highlight w:val="none"/>
              </w:rPr>
            </w:pPr>
          </w:p>
        </w:tc>
        <w:tc>
          <w:tcPr>
            <w:tcW w:w="3295" w:type="dxa"/>
          </w:tcPr>
          <w:p w14:paraId="46E5AC5A">
            <w:pPr>
              <w:jc w:val="center"/>
              <w:rPr>
                <w:rFonts w:hint="eastAsia" w:ascii="仿宋" w:hAnsi="仿宋" w:eastAsia="仿宋" w:cs="仿宋"/>
                <w:sz w:val="21"/>
                <w:szCs w:val="21"/>
                <w:highlight w:val="none"/>
              </w:rPr>
            </w:pPr>
          </w:p>
        </w:tc>
        <w:tc>
          <w:tcPr>
            <w:tcW w:w="1080" w:type="dxa"/>
          </w:tcPr>
          <w:p w14:paraId="0EE60BFF">
            <w:pPr>
              <w:jc w:val="center"/>
              <w:rPr>
                <w:rFonts w:hint="eastAsia" w:ascii="仿宋" w:hAnsi="仿宋" w:eastAsia="仿宋" w:cs="仿宋"/>
                <w:sz w:val="21"/>
                <w:szCs w:val="21"/>
                <w:highlight w:val="none"/>
              </w:rPr>
            </w:pPr>
          </w:p>
        </w:tc>
        <w:tc>
          <w:tcPr>
            <w:tcW w:w="1260" w:type="dxa"/>
          </w:tcPr>
          <w:p w14:paraId="59433604">
            <w:pPr>
              <w:jc w:val="center"/>
              <w:rPr>
                <w:rFonts w:hint="eastAsia" w:ascii="仿宋" w:hAnsi="仿宋" w:eastAsia="仿宋" w:cs="仿宋"/>
                <w:sz w:val="21"/>
                <w:szCs w:val="21"/>
                <w:highlight w:val="none"/>
              </w:rPr>
            </w:pPr>
          </w:p>
        </w:tc>
        <w:tc>
          <w:tcPr>
            <w:tcW w:w="1440" w:type="dxa"/>
          </w:tcPr>
          <w:p w14:paraId="3F8AB660">
            <w:pPr>
              <w:jc w:val="center"/>
              <w:rPr>
                <w:rFonts w:hint="eastAsia" w:ascii="仿宋" w:hAnsi="仿宋" w:eastAsia="仿宋" w:cs="仿宋"/>
                <w:sz w:val="21"/>
                <w:szCs w:val="21"/>
                <w:highlight w:val="none"/>
              </w:rPr>
            </w:pPr>
          </w:p>
        </w:tc>
      </w:tr>
    </w:tbl>
    <w:p w14:paraId="4098B8A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（具体标的物或服务内容可根据实际修改）</w:t>
      </w:r>
    </w:p>
    <w:p w14:paraId="04D697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（四）合同总价</w:t>
      </w:r>
    </w:p>
    <w:p w14:paraId="79FF065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本合同总价为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00D5718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（五）合同价款的支付</w:t>
      </w:r>
    </w:p>
    <w:p w14:paraId="37E0D83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1.本合同中甲乙双方之间所发生的一切费用以人民币进行结算。</w:t>
      </w:r>
    </w:p>
    <w:p w14:paraId="66A33A2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2.支付方式：</w:t>
      </w:r>
    </w:p>
    <w:tbl>
      <w:tblPr>
        <w:tblStyle w:val="64"/>
        <w:tblW w:w="7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3424"/>
        <w:gridCol w:w="1455"/>
      </w:tblGrid>
      <w:tr w14:paraId="6763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FAFF00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付款次数</w:t>
            </w:r>
          </w:p>
        </w:tc>
        <w:tc>
          <w:tcPr>
            <w:tcW w:w="1985" w:type="dxa"/>
            <w:vAlign w:val="center"/>
          </w:tcPr>
          <w:p w14:paraId="74FB397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约定支付条件</w:t>
            </w:r>
          </w:p>
        </w:tc>
        <w:tc>
          <w:tcPr>
            <w:tcW w:w="3424" w:type="dxa"/>
            <w:vAlign w:val="center"/>
          </w:tcPr>
          <w:p w14:paraId="6821D4D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付款条件</w:t>
            </w:r>
          </w:p>
        </w:tc>
        <w:tc>
          <w:tcPr>
            <w:tcW w:w="1455" w:type="dxa"/>
            <w:vAlign w:val="center"/>
          </w:tcPr>
          <w:p w14:paraId="166652B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金额（元）</w:t>
            </w:r>
          </w:p>
        </w:tc>
      </w:tr>
      <w:tr w14:paraId="08AF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5FDBCF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985" w:type="dxa"/>
            <w:vAlign w:val="center"/>
          </w:tcPr>
          <w:p w14:paraId="769CE1A2">
            <w:pPr>
              <w:jc w:val="center"/>
              <w:rPr>
                <w:rFonts w:hint="eastAsia" w:ascii="仿宋" w:hAnsi="仿宋" w:eastAsia="仿宋" w:cs="仿宋"/>
                <w:sz w:val="21"/>
                <w:szCs w:val="21"/>
                <w:highlight w:val="none"/>
              </w:rPr>
            </w:pPr>
          </w:p>
        </w:tc>
        <w:tc>
          <w:tcPr>
            <w:tcW w:w="3424" w:type="dxa"/>
            <w:vAlign w:val="center"/>
          </w:tcPr>
          <w:p w14:paraId="176A3AF0">
            <w:pPr>
              <w:jc w:val="center"/>
              <w:rPr>
                <w:rFonts w:hint="eastAsia" w:ascii="仿宋" w:hAnsi="仿宋" w:eastAsia="仿宋" w:cs="仿宋"/>
                <w:sz w:val="21"/>
                <w:szCs w:val="21"/>
                <w:highlight w:val="none"/>
              </w:rPr>
            </w:pPr>
          </w:p>
        </w:tc>
        <w:tc>
          <w:tcPr>
            <w:tcW w:w="1455" w:type="dxa"/>
            <w:vAlign w:val="center"/>
          </w:tcPr>
          <w:p w14:paraId="66F60A1E">
            <w:pPr>
              <w:jc w:val="center"/>
              <w:rPr>
                <w:rFonts w:hint="eastAsia" w:ascii="仿宋" w:hAnsi="仿宋" w:eastAsia="仿宋" w:cs="仿宋"/>
                <w:sz w:val="21"/>
                <w:szCs w:val="21"/>
                <w:highlight w:val="none"/>
              </w:rPr>
            </w:pPr>
          </w:p>
        </w:tc>
      </w:tr>
      <w:tr w14:paraId="73EF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0F766F0">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985" w:type="dxa"/>
            <w:vAlign w:val="center"/>
          </w:tcPr>
          <w:p w14:paraId="593EE116">
            <w:pPr>
              <w:jc w:val="center"/>
              <w:rPr>
                <w:rFonts w:hint="eastAsia" w:ascii="仿宋" w:hAnsi="仿宋" w:eastAsia="仿宋" w:cs="仿宋"/>
                <w:sz w:val="21"/>
                <w:szCs w:val="21"/>
                <w:highlight w:val="none"/>
              </w:rPr>
            </w:pPr>
          </w:p>
        </w:tc>
        <w:tc>
          <w:tcPr>
            <w:tcW w:w="3424" w:type="dxa"/>
            <w:vAlign w:val="center"/>
          </w:tcPr>
          <w:p w14:paraId="715CFD9A">
            <w:pPr>
              <w:jc w:val="center"/>
              <w:rPr>
                <w:rFonts w:hint="eastAsia" w:ascii="仿宋" w:hAnsi="仿宋" w:eastAsia="仿宋" w:cs="仿宋"/>
                <w:sz w:val="21"/>
                <w:szCs w:val="21"/>
                <w:highlight w:val="none"/>
              </w:rPr>
            </w:pPr>
          </w:p>
        </w:tc>
        <w:tc>
          <w:tcPr>
            <w:tcW w:w="1455" w:type="dxa"/>
            <w:vAlign w:val="center"/>
          </w:tcPr>
          <w:p w14:paraId="11B32088">
            <w:pPr>
              <w:jc w:val="center"/>
              <w:rPr>
                <w:rFonts w:hint="eastAsia" w:ascii="仿宋" w:hAnsi="仿宋" w:eastAsia="仿宋" w:cs="仿宋"/>
                <w:sz w:val="21"/>
                <w:szCs w:val="21"/>
                <w:highlight w:val="none"/>
              </w:rPr>
            </w:pPr>
          </w:p>
        </w:tc>
      </w:tr>
    </w:tbl>
    <w:p w14:paraId="139978F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3.甲方应付合同款至以下乙方指定的银行账户：</w:t>
      </w:r>
    </w:p>
    <w:p w14:paraId="6A17FCB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开户名称：</w:t>
      </w:r>
    </w:p>
    <w:p w14:paraId="22121BF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p w14:paraId="0CFC2F6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账 号：</w:t>
      </w:r>
    </w:p>
    <w:p w14:paraId="71F8CA4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（六）履约保证金</w:t>
      </w:r>
    </w:p>
    <w:p w14:paraId="147C1C1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1.签订合同</w:t>
      </w:r>
      <w:r>
        <w:rPr>
          <w:rFonts w:hint="eastAsia" w:ascii="仿宋" w:hAnsi="仿宋" w:eastAsia="仿宋" w:cs="仿宋"/>
          <w:sz w:val="21"/>
          <w:szCs w:val="21"/>
          <w:highlight w:val="none"/>
          <w:lang w:val="en-US" w:eastAsia="zh-CN"/>
        </w:rPr>
        <w:t>前</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乙方须</w:t>
      </w:r>
      <w:r>
        <w:rPr>
          <w:rFonts w:hint="eastAsia" w:ascii="仿宋" w:hAnsi="仿宋" w:eastAsia="仿宋" w:cs="仿宋"/>
          <w:sz w:val="21"/>
          <w:szCs w:val="21"/>
          <w:highlight w:val="none"/>
        </w:rPr>
        <w:t>向甲方</w:t>
      </w:r>
      <w:r>
        <w:rPr>
          <w:rFonts w:hint="eastAsia" w:ascii="仿宋" w:hAnsi="仿宋" w:eastAsia="仿宋" w:cs="仿宋"/>
          <w:sz w:val="21"/>
          <w:szCs w:val="21"/>
          <w:highlight w:val="none"/>
          <w:lang w:val="en-US" w:eastAsia="zh-CN"/>
        </w:rPr>
        <w:t>缴纳合同金额1%的</w:t>
      </w:r>
      <w:r>
        <w:rPr>
          <w:rFonts w:hint="eastAsia" w:ascii="仿宋" w:hAnsi="仿宋" w:eastAsia="仿宋" w:cs="仿宋"/>
          <w:sz w:val="21"/>
          <w:szCs w:val="21"/>
          <w:highlight w:val="none"/>
        </w:rPr>
        <w:t>履约保证金为【】元。</w:t>
      </w:r>
    </w:p>
    <w:p w14:paraId="750BA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2.履约保证金用于补偿甲方因乙方不能履行其合同义务而蒙受的损失。</w:t>
      </w:r>
    </w:p>
    <w:p w14:paraId="01F407C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3.履约保证金有效期限：合同签订之日起至</w:t>
      </w:r>
      <w:r>
        <w:rPr>
          <w:rFonts w:hint="eastAsia" w:ascii="仿宋" w:hAnsi="仿宋" w:eastAsia="仿宋" w:cs="仿宋"/>
          <w:sz w:val="21"/>
          <w:szCs w:val="21"/>
          <w:highlight w:val="none"/>
          <w:lang w:val="en-US" w:eastAsia="zh-CN"/>
        </w:rPr>
        <w:t>服务期满</w:t>
      </w:r>
      <w:r>
        <w:rPr>
          <w:rFonts w:hint="eastAsia" w:ascii="仿宋" w:hAnsi="仿宋" w:eastAsia="仿宋" w:cs="仿宋"/>
          <w:sz w:val="21"/>
          <w:szCs w:val="21"/>
          <w:highlight w:val="none"/>
        </w:rPr>
        <w:t>结束。</w:t>
      </w:r>
    </w:p>
    <w:p w14:paraId="4819A39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4.履约保证金退还：服务期满后无任何问题15天内，按合同约定扣除相关款项（如有）后无息退还。</w:t>
      </w:r>
    </w:p>
    <w:p w14:paraId="51B54F1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（七）服务要求</w:t>
      </w:r>
    </w:p>
    <w:p w14:paraId="7E0BAAC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服务期内，乙方应在充分了解甲方现有环境基础上，提供规范化、高质量的服务，具体服务内容与要求详见附件。</w:t>
      </w:r>
    </w:p>
    <w:p w14:paraId="0017E2F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履行期限：</w:t>
      </w:r>
    </w:p>
    <w:p w14:paraId="5651803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履行地点：</w:t>
      </w:r>
    </w:p>
    <w:p w14:paraId="3E7587F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（八）服务人员</w:t>
      </w:r>
    </w:p>
    <w:p w14:paraId="42DB37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1545F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BD26B1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甲乙双方指定代表，作为履行本合同服务事宜的主要联系人。</w:t>
      </w:r>
    </w:p>
    <w:p w14:paraId="69BB70E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甲方代表：</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p>
    <w:p w14:paraId="1C8666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乙方代表：</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p>
    <w:p w14:paraId="7BAA1C6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（九）服务考核</w:t>
      </w:r>
    </w:p>
    <w:p w14:paraId="6DAAB5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甲方对乙方服务质量进行客观评估，具体考核办法（如有）作为合同附件。</w:t>
      </w:r>
    </w:p>
    <w:p w14:paraId="4561809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52569D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（十）违约责任</w:t>
      </w:r>
    </w:p>
    <w:p w14:paraId="6A5C366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除合同规定的不可抗力外，如果乙方没有按照合同规定的时间提供服务，甲方可要求乙方支付违约金。违约金按每周合同款的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%计收。但违约金的最高限额为合同价的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%。如果达到最高限额，甲方有权解除合同。如违约金不足以弥补甲方损失的，则乙方应当按实际损失给予赔偿。</w:t>
      </w:r>
    </w:p>
    <w:p w14:paraId="098310D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项目结束时验收不合格，乙方应在收到甲方通知后</w:t>
      </w:r>
      <w:r>
        <w:rPr>
          <w:rFonts w:hint="eastAsia" w:ascii="仿宋" w:hAnsi="仿宋" w:eastAsia="仿宋" w:cs="仿宋"/>
          <w:sz w:val="21"/>
          <w:szCs w:val="21"/>
          <w:highlight w:val="none"/>
          <w:u w:val="single"/>
        </w:rPr>
        <w:t xml:space="preserve"> 7 </w:t>
      </w:r>
      <w:r>
        <w:rPr>
          <w:rFonts w:hint="eastAsia" w:ascii="仿宋" w:hAnsi="仿宋" w:eastAsia="仿宋" w:cs="仿宋"/>
          <w:sz w:val="21"/>
          <w:szCs w:val="21"/>
          <w:highlight w:val="none"/>
        </w:rPr>
        <w:t>日内退还甲方已支付的合同款，逾期退还合同款的，每日按未退还金额的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%支付违约金。</w:t>
      </w:r>
    </w:p>
    <w:p w14:paraId="3F72800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其他违约条款双方协商确定：</w:t>
      </w:r>
      <w:r>
        <w:rPr>
          <w:rFonts w:hint="eastAsia" w:ascii="仿宋" w:hAnsi="仿宋" w:eastAsia="仿宋" w:cs="仿宋"/>
          <w:sz w:val="21"/>
          <w:szCs w:val="21"/>
          <w:highlight w:val="none"/>
          <w:u w:val="single"/>
          <w:lang w:val="en-US" w:eastAsia="zh-CN"/>
        </w:rPr>
        <w:t xml:space="preserve">                                      </w:t>
      </w:r>
    </w:p>
    <w:p w14:paraId="5645D5C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（十一）解决争议的方法</w:t>
      </w:r>
    </w:p>
    <w:p w14:paraId="68D793B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因合同履行中发生的争议，可通过合同当事人双方友好协商解决。如自协商开始之起 </w:t>
      </w:r>
      <w:r>
        <w:rPr>
          <w:rFonts w:hint="eastAsia" w:ascii="仿宋" w:hAnsi="仿宋" w:eastAsia="仿宋" w:cs="仿宋"/>
          <w:sz w:val="21"/>
          <w:szCs w:val="21"/>
          <w:highlight w:val="none"/>
          <w:u w:val="single"/>
        </w:rPr>
        <w:t xml:space="preserve">15 </w:t>
      </w:r>
      <w:r>
        <w:rPr>
          <w:rFonts w:hint="eastAsia" w:ascii="仿宋" w:hAnsi="仿宋" w:eastAsia="仿宋" w:cs="仿宋"/>
          <w:sz w:val="21"/>
          <w:szCs w:val="21"/>
          <w:highlight w:val="none"/>
        </w:rPr>
        <w:t>日内得不到解决，双方应将争议提交政府采购监管部门调解。调解不成的，可向</w:t>
      </w:r>
      <w:r>
        <w:rPr>
          <w:rFonts w:hint="eastAsia" w:ascii="仿宋" w:hAnsi="仿宋" w:eastAsia="仿宋" w:cs="仿宋"/>
          <w:sz w:val="21"/>
          <w:szCs w:val="21"/>
          <w:highlight w:val="none"/>
          <w:u w:val="single"/>
        </w:rPr>
        <w:t>诸暨市</w:t>
      </w:r>
      <w:r>
        <w:rPr>
          <w:rFonts w:hint="eastAsia" w:ascii="仿宋" w:hAnsi="仿宋" w:eastAsia="仿宋" w:cs="仿宋"/>
          <w:sz w:val="21"/>
          <w:szCs w:val="21"/>
          <w:highlight w:val="none"/>
          <w:u w:val="none"/>
        </w:rPr>
        <w:t>人民法院</w:t>
      </w:r>
      <w:r>
        <w:rPr>
          <w:rFonts w:hint="eastAsia" w:ascii="仿宋" w:hAnsi="仿宋" w:eastAsia="仿宋" w:cs="仿宋"/>
          <w:sz w:val="21"/>
          <w:szCs w:val="21"/>
          <w:highlight w:val="none"/>
        </w:rPr>
        <w:t>起诉。诉讼费用除人民法院另有裁决外，应由败诉方负担。</w:t>
      </w:r>
    </w:p>
    <w:p w14:paraId="34259F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（十二）违约解除合同</w:t>
      </w:r>
    </w:p>
    <w:p w14:paraId="0FDDAE0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1.在乙方违约的情况下，甲方可向乙方发出书面通知，部分或全部终止合同,同时保留向乙方追诉的权利：</w:t>
      </w:r>
    </w:p>
    <w:p w14:paraId="3166A1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乙方未能在合同规定的限期或甲方同意延长的限期内，提供全部或部分标的物的；</w:t>
      </w:r>
    </w:p>
    <w:p w14:paraId="2E7007E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乙方未能履行合同规定的其它主要义务的；</w:t>
      </w:r>
    </w:p>
    <w:p w14:paraId="77BF7F9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甲方认为乙方在本合同履行过程中有腐败和欺诈等行为的。</w:t>
      </w:r>
    </w:p>
    <w:p w14:paraId="747970D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2.甲方解除合同的，合同于甲方发出书面解除合同通知书送达乙方之日起解除。乙方应在合同解除后</w:t>
      </w:r>
      <w:r>
        <w:rPr>
          <w:rFonts w:hint="eastAsia" w:ascii="仿宋" w:hAnsi="仿宋" w:eastAsia="仿宋" w:cs="仿宋"/>
          <w:sz w:val="21"/>
          <w:szCs w:val="21"/>
          <w:highlight w:val="none"/>
          <w:u w:val="single"/>
        </w:rPr>
        <w:t xml:space="preserve"> 7 </w:t>
      </w:r>
      <w:r>
        <w:rPr>
          <w:rFonts w:hint="eastAsia" w:ascii="仿宋" w:hAnsi="仿宋" w:eastAsia="仿宋" w:cs="仿宋"/>
          <w:sz w:val="21"/>
          <w:szCs w:val="21"/>
          <w:highlight w:val="none"/>
        </w:rPr>
        <w:t>日内退还甲方已支付的合同款，逾期退还合同款的，每日按未退还金额的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%支付违约金。</w:t>
      </w:r>
    </w:p>
    <w:p w14:paraId="2600B5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（十三）破产终止合同</w:t>
      </w:r>
    </w:p>
    <w:p w14:paraId="093DEA6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71C428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（十四）转让和分包</w:t>
      </w:r>
    </w:p>
    <w:p w14:paraId="1058286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1.政府采购合同不能转让。</w:t>
      </w:r>
    </w:p>
    <w:p w14:paraId="36372ED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2.本项目内容</w:t>
      </w:r>
      <w:r>
        <w:rPr>
          <w:rFonts w:hint="eastAsia" w:ascii="仿宋" w:hAnsi="仿宋" w:eastAsia="仿宋" w:cs="仿宋"/>
          <w:sz w:val="21"/>
          <w:szCs w:val="21"/>
          <w:highlight w:val="none"/>
          <w:u w:val="single"/>
        </w:rPr>
        <w:t>不</w:t>
      </w:r>
      <w:r>
        <w:rPr>
          <w:rFonts w:hint="eastAsia" w:ascii="仿宋" w:hAnsi="仿宋" w:eastAsia="仿宋" w:cs="仿宋"/>
          <w:sz w:val="21"/>
          <w:szCs w:val="21"/>
          <w:highlight w:val="none"/>
        </w:rPr>
        <w:t>允许分包（按照招标文件要求）。</w:t>
      </w:r>
    </w:p>
    <w:p w14:paraId="25B1733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（十五）合同变更、解除</w:t>
      </w:r>
    </w:p>
    <w:p w14:paraId="326845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16E124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（十六）通知</w:t>
      </w:r>
    </w:p>
    <w:p w14:paraId="3D3DDB5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02B439C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（十七）计量单位</w:t>
      </w:r>
    </w:p>
    <w:p w14:paraId="4020116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除技术规范中另有规定外，计量单位均使用国家法定计量单位。</w:t>
      </w:r>
    </w:p>
    <w:p w14:paraId="02A48F2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（十八）不可抗力</w:t>
      </w:r>
    </w:p>
    <w:p w14:paraId="3E14649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1.如果双方中任何一方遭遇法律规定的不可抗力，致使合同履行受阻时，履行合同的期限应予延长，延长的期限应相当于不可抗力所影响的时间。</w:t>
      </w:r>
    </w:p>
    <w:p w14:paraId="47F5BE5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2.受事故影响的一方应在不可抗力的事故发生后尽快书面形式通知另一方，并在事故发生后合同规定时间内，将有关部门出具的证明文件送达另一方。</w:t>
      </w:r>
    </w:p>
    <w:p w14:paraId="2A6D8E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3.不可抗力使合同的某些内容有变更必要的，双方应通过协商达成进一步履行合同的协议，因不可抗力致使合同不能履行的，合同终止。</w:t>
      </w:r>
    </w:p>
    <w:p w14:paraId="5E3945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（十九）合同解释</w:t>
      </w:r>
    </w:p>
    <w:p w14:paraId="0BB4A29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本合同应按照《中华人民共和国政府采购法》、《中华人民共和国民法典》、《浙江省政府采购合同暂行办法》等进行解释。</w:t>
      </w:r>
    </w:p>
    <w:p w14:paraId="6079179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b/>
          <w:bCs/>
          <w:sz w:val="21"/>
          <w:szCs w:val="21"/>
          <w:highlight w:val="none"/>
        </w:rPr>
        <w:t>（二十）合同的生效及其他</w:t>
      </w:r>
    </w:p>
    <w:p w14:paraId="64F07B8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政府采购项目的采购合同内容的确定应以招标文件和投标文件为基础，不得违背其实质性内容。</w:t>
      </w:r>
    </w:p>
    <w:p w14:paraId="037A92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合同将在双方签字盖章后开始生效。授权代表签署的应附法定代表人授权书。</w:t>
      </w:r>
    </w:p>
    <w:p w14:paraId="3D2FFD0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（二十一）合同附件（如有）</w:t>
      </w:r>
    </w:p>
    <w:p w14:paraId="45ACBE9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（二十二）合同份数</w:t>
      </w:r>
    </w:p>
    <w:p w14:paraId="63CC7FE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本合同一式</w:t>
      </w:r>
      <w:r>
        <w:rPr>
          <w:rFonts w:hint="eastAsia" w:ascii="仿宋" w:hAnsi="仿宋" w:eastAsia="仿宋" w:cs="仿宋"/>
          <w:sz w:val="21"/>
          <w:szCs w:val="21"/>
          <w:highlight w:val="none"/>
          <w:u w:val="single"/>
          <w:lang w:val="en-US" w:eastAsia="zh-CN"/>
        </w:rPr>
        <w:t>六</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val="en-US" w:eastAsia="zh-CN"/>
        </w:rPr>
        <w:t>甲乙双方各执二份，代理机构和招标办各执一份备案，</w:t>
      </w:r>
      <w:r>
        <w:rPr>
          <w:rFonts w:hint="eastAsia" w:ascii="仿宋" w:hAnsi="仿宋" w:eastAsia="仿宋" w:cs="仿宋"/>
          <w:sz w:val="21"/>
          <w:szCs w:val="21"/>
          <w:highlight w:val="none"/>
        </w:rPr>
        <w:t>具同等法律效力。</w:t>
      </w:r>
    </w:p>
    <w:tbl>
      <w:tblPr>
        <w:tblStyle w:val="64"/>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4491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10E26F7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w:t>
            </w:r>
          </w:p>
        </w:tc>
        <w:tc>
          <w:tcPr>
            <w:tcW w:w="4912" w:type="dxa"/>
            <w:vAlign w:val="center"/>
          </w:tcPr>
          <w:p w14:paraId="3F95406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w:t>
            </w:r>
          </w:p>
        </w:tc>
      </w:tr>
      <w:tr w14:paraId="01FB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4687" w:type="dxa"/>
          </w:tcPr>
          <w:p w14:paraId="6105C64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单位名称（盖章）</w:t>
            </w:r>
          </w:p>
          <w:p w14:paraId="2C5FB78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单位地址：</w:t>
            </w:r>
          </w:p>
          <w:p w14:paraId="67B239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5B282D8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委托代理人：</w:t>
            </w:r>
          </w:p>
          <w:p w14:paraId="08D66D5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p w14:paraId="4B1D34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传真号码：</w:t>
            </w:r>
          </w:p>
          <w:p w14:paraId="1C75CF4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p w14:paraId="746A9D9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p w14:paraId="5AD212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账    号：</w:t>
            </w:r>
          </w:p>
          <w:p w14:paraId="5EF3DFE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税    号：</w:t>
            </w:r>
          </w:p>
          <w:p w14:paraId="0A6C1C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签订时间：</w:t>
            </w:r>
          </w:p>
        </w:tc>
        <w:tc>
          <w:tcPr>
            <w:tcW w:w="4912" w:type="dxa"/>
          </w:tcPr>
          <w:p w14:paraId="694C286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单位名称（盖章）</w:t>
            </w:r>
          </w:p>
          <w:p w14:paraId="5423D81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单位地址：</w:t>
            </w:r>
          </w:p>
          <w:p w14:paraId="645A64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4B608DA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委托代理人：</w:t>
            </w:r>
          </w:p>
          <w:p w14:paraId="58A43A4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p w14:paraId="79AFC0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传真号码：</w:t>
            </w:r>
          </w:p>
          <w:p w14:paraId="32B343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p w14:paraId="3347E2C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p w14:paraId="0402C2A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账    号：</w:t>
            </w:r>
          </w:p>
          <w:p w14:paraId="508350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税    号：</w:t>
            </w:r>
          </w:p>
          <w:p w14:paraId="427CFAB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签订时间：</w:t>
            </w:r>
          </w:p>
        </w:tc>
      </w:tr>
    </w:tbl>
    <w:p w14:paraId="0E1124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注：</w:t>
      </w:r>
    </w:p>
    <w:p w14:paraId="33C299F0">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hint="eastAsia" w:ascii="仿宋" w:hAnsi="仿宋" w:eastAsia="仿宋" w:cs="仿宋"/>
          <w:b/>
          <w:highlight w:val="none"/>
        </w:rPr>
      </w:pPr>
      <w:r>
        <w:rPr>
          <w:rFonts w:hint="eastAsia" w:ascii="仿宋" w:hAnsi="仿宋" w:eastAsia="仿宋" w:cs="仿宋"/>
          <w:b/>
          <w:highlight w:val="none"/>
        </w:rPr>
        <w:t>1、如本合同条款与招标文件中实质性内容不相符，以招标文件规定为准，在签订前进行调整。</w:t>
      </w:r>
    </w:p>
    <w:p w14:paraId="5B906DCF">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hint="eastAsia" w:ascii="仿宋" w:hAnsi="仿宋" w:eastAsia="仿宋" w:cs="仿宋"/>
          <w:b/>
          <w:highlight w:val="none"/>
        </w:rPr>
      </w:pPr>
      <w:r>
        <w:rPr>
          <w:rFonts w:hint="eastAsia" w:ascii="仿宋" w:hAnsi="仿宋" w:eastAsia="仿宋" w:cs="仿宋"/>
          <w:b/>
          <w:highlight w:val="none"/>
        </w:rPr>
        <w:t>2、在正式签订前，应根据招标文件要求、投标文件承诺及项目实际情况拟定更为详尽的合同书。</w:t>
      </w:r>
    </w:p>
    <w:p w14:paraId="64E3086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95813CB">
      <w:pPr>
        <w:autoSpaceDE w:val="0"/>
        <w:autoSpaceDN w:val="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第六部分</w:t>
      </w:r>
      <w:bookmarkEnd w:id="391"/>
      <w:r>
        <w:rPr>
          <w:rFonts w:hint="eastAsia" w:ascii="仿宋" w:hAnsi="仿宋" w:eastAsia="仿宋" w:cs="仿宋"/>
          <w:b/>
          <w:color w:val="auto"/>
          <w:kern w:val="0"/>
          <w:sz w:val="36"/>
          <w:szCs w:val="36"/>
          <w:highlight w:val="none"/>
        </w:rPr>
        <w:t xml:space="preserve"> </w:t>
      </w:r>
      <w:bookmarkEnd w:id="392"/>
      <w:r>
        <w:rPr>
          <w:rFonts w:hint="eastAsia" w:ascii="仿宋" w:hAnsi="仿宋" w:eastAsia="仿宋" w:cs="仿宋"/>
          <w:b/>
          <w:color w:val="auto"/>
          <w:kern w:val="0"/>
          <w:sz w:val="36"/>
          <w:szCs w:val="36"/>
          <w:highlight w:val="none"/>
        </w:rPr>
        <w:t>应提交的有关格式范例</w:t>
      </w:r>
    </w:p>
    <w:p w14:paraId="092D9229">
      <w:pPr>
        <w:spacing w:line="360" w:lineRule="auto"/>
        <w:jc w:val="center"/>
        <w:outlineLvl w:val="0"/>
        <w:rPr>
          <w:rFonts w:hint="eastAsia" w:ascii="仿宋" w:hAnsi="仿宋" w:eastAsia="仿宋" w:cs="仿宋"/>
          <w:b/>
          <w:kern w:val="0"/>
          <w:sz w:val="36"/>
          <w:szCs w:val="36"/>
          <w:highlight w:val="none"/>
        </w:rPr>
      </w:pPr>
    </w:p>
    <w:p w14:paraId="081E6662">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5E1021B5">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1C84F160">
      <w:pPr>
        <w:snapToGrid w:val="0"/>
        <w:spacing w:line="360" w:lineRule="auto"/>
        <w:rPr>
          <w:rFonts w:hint="eastAsia" w:ascii="仿宋" w:hAnsi="仿宋" w:eastAsia="仿宋" w:cs="仿宋"/>
          <w:sz w:val="24"/>
          <w:highlight w:val="none"/>
        </w:rPr>
      </w:pPr>
    </w:p>
    <w:p w14:paraId="42B6D63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（1）营业执照或事业法人证书复印件（加盖单位公章）…………………（页码）</w:t>
      </w:r>
    </w:p>
    <w:p w14:paraId="1FC252A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）符合参加政府采购活动应当具备的一般条件的承诺函………………（页码）</w:t>
      </w:r>
    </w:p>
    <w:p w14:paraId="47FF72F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）落实政府采购政策需满足的资格要求（如需）………………………（页码）</w:t>
      </w:r>
    </w:p>
    <w:p w14:paraId="0DA0CCA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）本项目的特定资格要求（如需）………………………………………（页码）</w:t>
      </w:r>
    </w:p>
    <w:p w14:paraId="05492131">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一、营业执照或事业法人证书复印件</w:t>
      </w:r>
    </w:p>
    <w:p w14:paraId="59B5C70E">
      <w:pPr>
        <w:snapToGrid w:val="0"/>
        <w:spacing w:line="360" w:lineRule="auto"/>
        <w:ind w:right="480"/>
        <w:jc w:val="center"/>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82C63B7">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符合参加政府采购活动应当具备的一般条件的</w:t>
      </w:r>
      <w:r>
        <w:rPr>
          <w:rFonts w:hint="eastAsia" w:ascii="仿宋" w:hAnsi="仿宋" w:eastAsia="仿宋" w:cs="仿宋"/>
          <w:b/>
          <w:kern w:val="0"/>
          <w:sz w:val="32"/>
          <w:szCs w:val="32"/>
          <w:highlight w:val="none"/>
          <w:lang w:eastAsia="zh-CN"/>
        </w:rPr>
        <w:t>承诺</w:t>
      </w:r>
      <w:r>
        <w:rPr>
          <w:rFonts w:hint="eastAsia" w:ascii="仿宋" w:hAnsi="仿宋" w:eastAsia="仿宋" w:cs="仿宋"/>
          <w:b/>
          <w:kern w:val="0"/>
          <w:sz w:val="32"/>
          <w:szCs w:val="32"/>
          <w:highlight w:val="none"/>
        </w:rPr>
        <w:t>函</w:t>
      </w:r>
    </w:p>
    <w:p w14:paraId="3456AFD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19D2D9D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14:paraId="111D57A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val="en-US" w:eastAsia="zh-CN"/>
        </w:rPr>
        <w:t>我方</w:t>
      </w:r>
      <w:r>
        <w:rPr>
          <w:rFonts w:hint="eastAsia" w:ascii="仿宋" w:hAnsi="仿宋" w:eastAsia="仿宋" w:cs="仿宋"/>
          <w:sz w:val="24"/>
          <w:highlight w:val="none"/>
        </w:rPr>
        <w:t>具备《中华人民共和国政府采购法》第二十二条规定的以下条件：</w:t>
      </w:r>
    </w:p>
    <w:p w14:paraId="08EFBC8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071102A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08C0316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A47696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FDBA3E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5、我方</w:t>
      </w:r>
      <w:r>
        <w:rPr>
          <w:rFonts w:hint="eastAsia" w:ascii="仿宋" w:hAnsi="仿宋" w:eastAsia="仿宋" w:cs="仿宋"/>
          <w:sz w:val="24"/>
          <w:highlight w:val="none"/>
          <w:lang w:val="en-US" w:eastAsia="zh-CN"/>
        </w:rPr>
        <w:t>在</w:t>
      </w:r>
      <w:r>
        <w:rPr>
          <w:rFonts w:hint="eastAsia" w:ascii="仿宋" w:hAnsi="仿宋" w:eastAsia="仿宋" w:cs="仿宋"/>
          <w:sz w:val="24"/>
          <w:highlight w:val="none"/>
        </w:rPr>
        <w:t>参加</w:t>
      </w:r>
      <w:r>
        <w:rPr>
          <w:rFonts w:hint="eastAsia" w:ascii="仿宋" w:hAnsi="仿宋" w:eastAsia="仿宋" w:cs="仿宋"/>
          <w:sz w:val="24"/>
          <w:highlight w:val="none"/>
          <w:lang w:val="en-US" w:eastAsia="zh-CN"/>
        </w:rPr>
        <w:t>本次</w:t>
      </w:r>
      <w:r>
        <w:rPr>
          <w:rFonts w:hint="eastAsia" w:ascii="仿宋" w:hAnsi="仿宋" w:eastAsia="仿宋" w:cs="仿宋"/>
          <w:sz w:val="24"/>
          <w:highlight w:val="none"/>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685D84C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77424E0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w:t>
      </w:r>
      <w:r>
        <w:rPr>
          <w:rFonts w:hint="eastAsia" w:ascii="仿宋" w:hAnsi="仿宋" w:eastAsia="仿宋" w:cs="仿宋"/>
          <w:sz w:val="24"/>
          <w:highlight w:val="none"/>
          <w:lang w:val="en-US" w:eastAsia="zh-CN"/>
        </w:rPr>
        <w:t>我方</w:t>
      </w:r>
      <w:r>
        <w:rPr>
          <w:rFonts w:hint="eastAsia" w:ascii="仿宋" w:hAnsi="仿宋" w:eastAsia="仿宋" w:cs="仿宋"/>
          <w:sz w:val="24"/>
          <w:highlight w:val="none"/>
        </w:rPr>
        <w:t>未被</w:t>
      </w:r>
      <w:r>
        <w:rPr>
          <w:rFonts w:hint="eastAsia" w:ascii="仿宋" w:hAnsi="仿宋" w:eastAsia="仿宋" w:cs="仿宋"/>
          <w:sz w:val="24"/>
          <w:highlight w:val="none"/>
          <w:lang w:eastAsia="zh-CN"/>
        </w:rPr>
        <w:t>“</w:t>
      </w:r>
      <w:r>
        <w:rPr>
          <w:rFonts w:hint="eastAsia" w:ascii="仿宋" w:hAnsi="仿宋" w:eastAsia="仿宋" w:cs="仿宋"/>
          <w:sz w:val="24"/>
          <w:highlight w:val="none"/>
        </w:rPr>
        <w:t>信用中国</w:t>
      </w:r>
      <w:r>
        <w:rPr>
          <w:rFonts w:hint="eastAsia" w:ascii="仿宋" w:hAnsi="仿宋" w:eastAsia="仿宋" w:cs="仿宋"/>
          <w:sz w:val="24"/>
          <w:highlight w:val="none"/>
          <w:lang w:eastAsia="zh-CN"/>
        </w:rPr>
        <w:t>”</w:t>
      </w:r>
      <w:r>
        <w:rPr>
          <w:rFonts w:hint="eastAsia" w:ascii="仿宋" w:hAnsi="仿宋" w:eastAsia="仿宋" w:cs="仿宋"/>
          <w:sz w:val="24"/>
          <w:highlight w:val="none"/>
        </w:rPr>
        <w:t>（www.creditchina.gov.cn)、中国政府采购网（www.ccgp.gov.cn）列入失信被执行人、重大税收违法案件当事人名单、政府采购严重违法失信行为记录名单。</w:t>
      </w:r>
    </w:p>
    <w:p w14:paraId="27F649C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51B4BD8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6E599CD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87D51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我方对上述承诺的所有内容的真实性负责。如有虚假，将依法承担相应责任，我方对此无任何异议。</w:t>
      </w:r>
    </w:p>
    <w:p w14:paraId="0E9B9E78">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特此承诺！</w:t>
      </w:r>
    </w:p>
    <w:p w14:paraId="09962433">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highlight w:val="none"/>
          <w:lang w:val="en-US"/>
        </w:rPr>
      </w:pPr>
    </w:p>
    <w:p w14:paraId="55FF5815">
      <w:pPr>
        <w:rPr>
          <w:rFonts w:hint="eastAsia" w:ascii="仿宋" w:hAnsi="仿宋" w:eastAsia="仿宋" w:cs="仿宋"/>
          <w:highlight w:val="none"/>
        </w:rPr>
      </w:pPr>
    </w:p>
    <w:p w14:paraId="17671261">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标人名称(电子签名)：</w:t>
      </w:r>
    </w:p>
    <w:p w14:paraId="0502550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3E30FB5">
      <w:pPr>
        <w:snapToGrid w:val="0"/>
        <w:spacing w:line="360" w:lineRule="auto"/>
        <w:ind w:right="480"/>
        <w:jc w:val="center"/>
        <w:rPr>
          <w:rFonts w:hint="eastAsia" w:ascii="仿宋" w:hAnsi="仿宋" w:eastAsia="仿宋" w:cs="仿宋"/>
          <w:b/>
          <w:kern w:val="0"/>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835055F">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55ED2624">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480721E6">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15C0A806">
      <w:pPr>
        <w:pStyle w:val="86"/>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428CA01">
      <w:pPr>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14:paraId="3BD865D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投标。</w:t>
      </w:r>
    </w:p>
    <w:p w14:paraId="73C70D0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6AF5248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72B52DA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14:paraId="5CD6ADD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2B0307E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01C8813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5062019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7AE10CA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1D5A582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682FC56E">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88787E6">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B375344">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0ED71B8">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144FFD9">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05EDA02D">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highlight w:val="none"/>
        </w:rPr>
      </w:pPr>
    </w:p>
    <w:p w14:paraId="34DD60F1">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14:paraId="391368D2">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69F495F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009A021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A9F47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304EA4A9">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highlight w:val="none"/>
        </w:rPr>
      </w:pPr>
      <w:r>
        <w:rPr>
          <w:rFonts w:hint="eastAsia" w:ascii="仿宋" w:hAnsi="仿宋" w:eastAsia="仿宋" w:cs="仿宋"/>
          <w:kern w:val="0"/>
          <w:sz w:val="24"/>
          <w:szCs w:val="24"/>
          <w:highlight w:val="none"/>
        </w:rPr>
        <w:t>……</w:t>
      </w:r>
    </w:p>
    <w:p w14:paraId="6C69D90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0991220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0B31B4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32AF06A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0BF59FA">
      <w:pPr>
        <w:pageBreakBefore w:val="0"/>
        <w:widowControl w:val="0"/>
        <w:numPr>
          <w:ilvl w:val="0"/>
          <w:numId w:val="6"/>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价款或者报酬</w:t>
      </w:r>
    </w:p>
    <w:p w14:paraId="5A756F85">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1145CB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2EBFF3BC">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DD330E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8F1851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F0467A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75C6F2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中小企业合同金额达到  %，小微企业合同金额达到 %  。                                           </w:t>
      </w:r>
    </w:p>
    <w:p w14:paraId="0EEB64F6">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highlight w:val="none"/>
          <w:lang w:val="zh-CN"/>
        </w:rPr>
      </w:pPr>
    </w:p>
    <w:p w14:paraId="0A67AB0C">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投标人名称(电子签名)：</w:t>
      </w:r>
    </w:p>
    <w:p w14:paraId="1362D97A">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分包供应商名称：</w:t>
      </w:r>
    </w:p>
    <w:p w14:paraId="06B7844E">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36F30B23">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162B9B69">
      <w:pPr>
        <w:widowControl/>
        <w:spacing w:line="360" w:lineRule="auto"/>
        <w:jc w:val="center"/>
        <w:rPr>
          <w:rFonts w:hint="eastAsia" w:ascii="仿宋" w:hAnsi="仿宋" w:eastAsia="仿宋" w:cs="仿宋"/>
          <w:b/>
          <w:kern w:val="0"/>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1B3AFD2">
      <w:pPr>
        <w:widowControl/>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606D93B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4E49F9BE">
      <w:pPr>
        <w:spacing w:line="360" w:lineRule="auto"/>
        <w:ind w:right="420" w:firstLine="3213" w:firstLineChars="1000"/>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3938C95">
      <w:pPr>
        <w:spacing w:line="360" w:lineRule="auto"/>
        <w:ind w:right="420" w:firstLine="3213" w:firstLineChars="10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商务技术文件部分</w:t>
      </w:r>
    </w:p>
    <w:p w14:paraId="6CDD397B">
      <w:pPr>
        <w:spacing w:line="360" w:lineRule="auto"/>
        <w:jc w:val="center"/>
        <w:outlineLvl w:val="0"/>
        <w:rPr>
          <w:rFonts w:hint="eastAsia" w:ascii="仿宋" w:hAnsi="仿宋" w:eastAsia="仿宋" w:cs="仿宋"/>
          <w:b/>
          <w:kern w:val="0"/>
          <w:sz w:val="24"/>
          <w:highlight w:val="none"/>
        </w:rPr>
      </w:pPr>
    </w:p>
    <w:p w14:paraId="08607086">
      <w:pPr>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目录</w:t>
      </w:r>
    </w:p>
    <w:p w14:paraId="7D8E4F7F">
      <w:pPr>
        <w:numPr>
          <w:ilvl w:val="0"/>
          <w:numId w:val="0"/>
        </w:num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en-US" w:eastAsia="zh-CN"/>
        </w:rPr>
        <w:t>（1）投</w:t>
      </w:r>
      <w:r>
        <w:rPr>
          <w:rFonts w:hint="eastAsia" w:ascii="仿宋" w:hAnsi="仿宋" w:eastAsia="仿宋" w:cs="仿宋"/>
          <w:sz w:val="24"/>
          <w:highlight w:val="none"/>
        </w:rPr>
        <w:t>标函</w:t>
      </w:r>
      <w:r>
        <w:rPr>
          <w:rFonts w:hint="eastAsia" w:ascii="仿宋" w:hAnsi="仿宋" w:eastAsia="仿宋" w:cs="仿宋"/>
          <w:highlight w:val="none"/>
        </w:rPr>
        <w:t>………………………………………………………………………………（页码）</w:t>
      </w:r>
    </w:p>
    <w:p w14:paraId="4E0FA3BC">
      <w:pPr>
        <w:numPr>
          <w:ilvl w:val="0"/>
          <w:numId w:val="0"/>
        </w:num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7CFF20B0">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（3）联合协议（如需）</w:t>
      </w:r>
      <w:r>
        <w:rPr>
          <w:rFonts w:hint="eastAsia" w:ascii="仿宋" w:hAnsi="仿宋" w:eastAsia="仿宋" w:cs="仿宋"/>
          <w:highlight w:val="none"/>
        </w:rPr>
        <w:t>…………………………………………………………………（页码）</w:t>
      </w:r>
    </w:p>
    <w:p w14:paraId="1E1EB647">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（4）分包意向协议（如需）</w:t>
      </w:r>
      <w:r>
        <w:rPr>
          <w:rFonts w:hint="eastAsia" w:ascii="仿宋" w:hAnsi="仿宋" w:eastAsia="仿宋" w:cs="仿宋"/>
          <w:highlight w:val="none"/>
        </w:rPr>
        <w:t>…………………………………………………………（页码）</w:t>
      </w:r>
    </w:p>
    <w:p w14:paraId="678A61AE">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（5）符合性审查资料</w:t>
      </w:r>
      <w:r>
        <w:rPr>
          <w:rFonts w:hint="eastAsia" w:ascii="仿宋" w:hAnsi="仿宋" w:eastAsia="仿宋" w:cs="仿宋"/>
          <w:highlight w:val="none"/>
        </w:rPr>
        <w:t>……………………………………………………………………（页码）</w:t>
      </w:r>
    </w:p>
    <w:p w14:paraId="34806B54">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（6）评标标准相应的商务技术资料（如需）</w:t>
      </w:r>
      <w:r>
        <w:rPr>
          <w:rFonts w:hint="eastAsia" w:ascii="仿宋" w:hAnsi="仿宋" w:eastAsia="仿宋" w:cs="仿宋"/>
          <w:highlight w:val="none"/>
        </w:rPr>
        <w:t>……………………………………（页码）</w:t>
      </w:r>
    </w:p>
    <w:p w14:paraId="7283C0F4">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517499B4">
      <w:p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58C42977">
      <w:pPr>
        <w:snapToGrid w:val="0"/>
        <w:spacing w:line="360" w:lineRule="auto"/>
        <w:jc w:val="center"/>
        <w:outlineLvl w:val="0"/>
        <w:rPr>
          <w:rFonts w:hint="eastAsia" w:ascii="仿宋" w:hAnsi="仿宋" w:eastAsia="仿宋" w:cs="仿宋"/>
          <w:b/>
          <w:kern w:val="0"/>
          <w:sz w:val="32"/>
          <w:szCs w:val="32"/>
          <w:highlight w:val="none"/>
        </w:rPr>
        <w:sectPr>
          <w:pgSz w:w="11906" w:h="16838"/>
          <w:pgMar w:top="1247" w:right="1803" w:bottom="1247" w:left="1803" w:header="850"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AA331B5">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7BA517E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217296B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59E88BC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74FF825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71C7CCB8">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2.1资格文件：</w:t>
      </w:r>
    </w:p>
    <w:p w14:paraId="5ADD7B9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w:t>
      </w:r>
      <w:r>
        <w:rPr>
          <w:rFonts w:hint="eastAsia" w:ascii="仿宋" w:hAnsi="仿宋" w:eastAsia="仿宋" w:cs="仿宋"/>
          <w:sz w:val="24"/>
          <w:highlight w:val="none"/>
          <w:lang w:val="en-US" w:eastAsia="zh-CN"/>
        </w:rPr>
        <w:t>营业执照（或事业法人证书）</w:t>
      </w:r>
    </w:p>
    <w:p w14:paraId="02FB5E9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2.1.2承诺函；</w:t>
      </w:r>
    </w:p>
    <w:p w14:paraId="60E7075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落实政府采购政策需满足的资格要求（如果有）；</w:t>
      </w:r>
    </w:p>
    <w:p w14:paraId="4F39682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本项目的特定资格要求（如果有）。</w:t>
      </w:r>
    </w:p>
    <w:p w14:paraId="585D0EFB">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2D3A748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6703C5B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5A72D1EB">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2.2.3联合协议（如果有）；</w:t>
      </w:r>
    </w:p>
    <w:p w14:paraId="42620C5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2.2.4分包意向协议（如果有）；</w:t>
      </w:r>
    </w:p>
    <w:p w14:paraId="6DD2158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2.2.5符合性审查资料；</w:t>
      </w:r>
    </w:p>
    <w:p w14:paraId="4F240C2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2.2.6评标标准相应的商务技术资料；</w:t>
      </w:r>
    </w:p>
    <w:p w14:paraId="48480F0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0AF4BB0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3748EA2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375AC6E">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7F2172E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14:paraId="56D4C76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7C78DC9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55E1ADD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6D389D1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4.2在签订合同时不向你方提出附加条件；</w:t>
      </w:r>
    </w:p>
    <w:p w14:paraId="0A628543">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4.3按照招标文件要求提交履约保证金；</w:t>
      </w:r>
    </w:p>
    <w:p w14:paraId="47644159">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4.4在合同约定的期限内完成合同规定的全部义务。</w:t>
      </w:r>
    </w:p>
    <w:p w14:paraId="5195D98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6EC0588">
      <w:pPr>
        <w:keepNext w:val="0"/>
        <w:keepLines w:val="0"/>
        <w:pageBreakBefore w:val="0"/>
        <w:widowControl w:val="0"/>
        <w:kinsoku/>
        <w:wordWrap/>
        <w:overflowPunct/>
        <w:topLinePunct w:val="0"/>
        <w:autoSpaceDE/>
        <w:autoSpaceDN/>
        <w:bidi w:val="0"/>
        <w:adjustRightInd w:val="0"/>
        <w:spacing w:line="288" w:lineRule="auto"/>
        <w:ind w:firstLine="3600" w:firstLineChars="1500"/>
        <w:jc w:val="center"/>
        <w:textAlignment w:val="auto"/>
        <w:rPr>
          <w:rFonts w:hint="eastAsia" w:ascii="仿宋" w:hAnsi="仿宋" w:eastAsia="仿宋" w:cs="仿宋"/>
          <w:sz w:val="24"/>
          <w:highlight w:val="none"/>
        </w:rPr>
      </w:pPr>
    </w:p>
    <w:p w14:paraId="15FD93E5">
      <w:pPr>
        <w:keepNext w:val="0"/>
        <w:keepLines w:val="0"/>
        <w:pageBreakBefore w:val="0"/>
        <w:widowControl w:val="0"/>
        <w:kinsoku/>
        <w:wordWrap/>
        <w:overflowPunct/>
        <w:topLinePunct w:val="0"/>
        <w:autoSpaceDE/>
        <w:autoSpaceDN/>
        <w:bidi w:val="0"/>
        <w:adjustRightInd w:val="0"/>
        <w:spacing w:line="288" w:lineRule="auto"/>
        <w:ind w:firstLine="3600" w:firstLineChars="150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5691FBBE">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  年   月   日</w:t>
      </w:r>
    </w:p>
    <w:p w14:paraId="21147F95">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5CD31A3C">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0573C44C">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
          <w:kern w:val="0"/>
          <w:sz w:val="32"/>
          <w:szCs w:val="32"/>
          <w:highlight w:val="none"/>
          <w:lang w:val="zh-CN"/>
        </w:rPr>
        <w:t>授权委托书（适用于非联合体投标）</w:t>
      </w:r>
    </w:p>
    <w:p w14:paraId="17EDE5A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5C654D69">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0375B3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5615AC6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02E16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highlight w:val="none"/>
          <w:lang w:val="zh-CN"/>
        </w:rPr>
      </w:pPr>
    </w:p>
    <w:p w14:paraId="0D8A3A1D">
      <w:pPr>
        <w:pStyle w:val="83"/>
        <w:ind w:left="0" w:leftChars="0" w:firstLine="0" w:firstLineChars="0"/>
        <w:rPr>
          <w:rFonts w:hint="eastAsia" w:ascii="仿宋" w:hAnsi="仿宋" w:eastAsia="仿宋" w:cs="仿宋"/>
          <w:kern w:val="0"/>
          <w:sz w:val="24"/>
          <w:highlight w:val="none"/>
          <w:lang w:val="zh-CN"/>
        </w:rPr>
      </w:pPr>
    </w:p>
    <w:p w14:paraId="64679AB9">
      <w:pPr>
        <w:pStyle w:val="23"/>
        <w:rPr>
          <w:rFonts w:hint="eastAsia" w:ascii="仿宋" w:hAnsi="仿宋" w:eastAsia="仿宋" w:cs="仿宋"/>
          <w:kern w:val="0"/>
          <w:sz w:val="24"/>
          <w:highlight w:val="none"/>
          <w:lang w:val="zh-CN"/>
        </w:rPr>
      </w:pPr>
    </w:p>
    <w:p w14:paraId="0221032E">
      <w:pPr>
        <w:rPr>
          <w:rFonts w:hint="eastAsia" w:ascii="仿宋" w:hAnsi="仿宋" w:eastAsia="仿宋" w:cs="仿宋"/>
          <w:highlight w:val="none"/>
          <w:lang w:val="zh-CN"/>
        </w:rPr>
      </w:pPr>
    </w:p>
    <w:p w14:paraId="086A65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   投标人名称(电子签名)：</w:t>
      </w:r>
    </w:p>
    <w:p w14:paraId="503F57C2">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2B7FAE6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p>
    <w:p w14:paraId="50EECF4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highlight w:val="none"/>
          <w:lang w:val="en-US" w:eastAsia="zh-CN"/>
        </w:rPr>
      </w:pPr>
    </w:p>
    <w:p w14:paraId="00D4CBC3">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p>
    <w:p w14:paraId="3DAB7B0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r>
        <w:rPr>
          <w:rFonts w:hint="eastAsia" w:ascii="仿宋" w:hAnsi="仿宋" w:eastAsia="仿宋" w:cs="仿宋"/>
          <w:b/>
          <w:bCs/>
          <w:i/>
          <w:iCs/>
          <w:color w:val="auto"/>
          <w:spacing w:val="-6"/>
          <w:sz w:val="24"/>
          <w:szCs w:val="24"/>
          <w:highlight w:val="none"/>
          <w:u w:val="single"/>
          <w:lang w:val="en-US" w:eastAsia="zh-CN"/>
        </w:rPr>
        <w:t>说明：</w:t>
      </w:r>
    </w:p>
    <w:p w14:paraId="700CFFFE">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pPr>
      <w:r>
        <w:rPr>
          <w:rFonts w:hint="eastAsia" w:ascii="仿宋" w:hAnsi="仿宋" w:eastAsia="仿宋" w:cs="仿宋"/>
          <w:b/>
          <w:i/>
          <w:iCs/>
          <w:color w:val="auto"/>
          <w:sz w:val="24"/>
          <w:szCs w:val="24"/>
          <w:highlight w:val="none"/>
          <w:u w:val="single"/>
        </w:rPr>
        <w:t>1、法定代表人、单位负责人或自然人本人代表投标人参加投标的，提供法定代表人（单位负责人、自然人本人）身份证件复印件。</w:t>
      </w:r>
    </w:p>
    <w:p w14:paraId="6D45E0DD">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i/>
          <w:iCs/>
          <w:color w:val="auto"/>
          <w:sz w:val="24"/>
          <w:szCs w:val="24"/>
          <w:highlight w:val="none"/>
          <w:u w:val="single"/>
        </w:rPr>
        <w:t>2、法定代表人（单位负责人、自然人本人）以外的其他人员代表投标人参加投标时，应当按本格式要求编制、提交《授权委托书》。</w:t>
      </w:r>
    </w:p>
    <w:p w14:paraId="6A3DBE5E">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
          <w:kern w:val="0"/>
          <w:sz w:val="32"/>
          <w:szCs w:val="32"/>
          <w:highlight w:val="none"/>
          <w:lang w:val="zh-CN"/>
        </w:rPr>
        <w:t>授权委托书（适用于联合体投标）</w:t>
      </w:r>
    </w:p>
    <w:p w14:paraId="6F8658C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25CFA597">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6ABAA5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05DC7E7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825AB23">
      <w:pPr>
        <w:snapToGrid w:val="0"/>
        <w:spacing w:line="360" w:lineRule="auto"/>
        <w:rPr>
          <w:rFonts w:hint="eastAsia" w:ascii="仿宋" w:hAnsi="仿宋" w:eastAsia="仿宋" w:cs="仿宋"/>
          <w:kern w:val="0"/>
          <w:sz w:val="24"/>
          <w:highlight w:val="none"/>
          <w:lang w:val="zh-CN"/>
        </w:rPr>
      </w:pPr>
    </w:p>
    <w:p w14:paraId="6AE33605">
      <w:pPr>
        <w:snapToGrid w:val="0"/>
        <w:spacing w:line="360" w:lineRule="auto"/>
        <w:rPr>
          <w:rFonts w:hint="eastAsia" w:ascii="仿宋" w:hAnsi="仿宋" w:eastAsia="仿宋" w:cs="仿宋"/>
          <w:kern w:val="0"/>
          <w:sz w:val="24"/>
          <w:highlight w:val="none"/>
          <w:lang w:val="zh-CN"/>
        </w:rPr>
      </w:pPr>
    </w:p>
    <w:p w14:paraId="3722D149">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联合体成员名称(电子签名/公章)：</w:t>
      </w:r>
    </w:p>
    <w:p w14:paraId="185D8938">
      <w:pPr>
        <w:snapToGrid w:val="0"/>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联合体成员名称(电子签名/公章)：</w:t>
      </w:r>
    </w:p>
    <w:p w14:paraId="1B1C8E8B">
      <w:pPr>
        <w:snapToGrid w:val="0"/>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w:t>
      </w:r>
    </w:p>
    <w:p w14:paraId="543544AE">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6F51614">
      <w:pPr>
        <w:snapToGrid w:val="0"/>
        <w:spacing w:line="360" w:lineRule="auto"/>
        <w:jc w:val="right"/>
        <w:rPr>
          <w:rFonts w:hint="eastAsia" w:ascii="仿宋" w:hAnsi="仿宋" w:eastAsia="仿宋" w:cs="仿宋"/>
          <w:kern w:val="0"/>
          <w:sz w:val="24"/>
          <w:highlight w:val="none"/>
          <w:lang w:val="zh-CN"/>
        </w:rPr>
      </w:pPr>
    </w:p>
    <w:p w14:paraId="07CF2278">
      <w:pPr>
        <w:snapToGrid w:val="0"/>
        <w:spacing w:line="360" w:lineRule="auto"/>
        <w:rPr>
          <w:rFonts w:hint="eastAsia" w:ascii="仿宋" w:hAnsi="仿宋" w:eastAsia="仿宋" w:cs="仿宋"/>
          <w:sz w:val="24"/>
          <w:highlight w:val="none"/>
        </w:rPr>
      </w:pPr>
    </w:p>
    <w:p w14:paraId="335FDF3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r>
        <w:rPr>
          <w:rFonts w:hint="eastAsia" w:ascii="仿宋" w:hAnsi="仿宋" w:eastAsia="仿宋" w:cs="仿宋"/>
          <w:b/>
          <w:bCs/>
          <w:i/>
          <w:iCs/>
          <w:color w:val="auto"/>
          <w:spacing w:val="-6"/>
          <w:sz w:val="24"/>
          <w:szCs w:val="24"/>
          <w:highlight w:val="none"/>
          <w:u w:val="single"/>
          <w:lang w:val="en-US" w:eastAsia="zh-CN"/>
        </w:rPr>
        <w:t>说明：</w:t>
      </w:r>
    </w:p>
    <w:p w14:paraId="7D6D7A1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pPr>
      <w:r>
        <w:rPr>
          <w:rFonts w:hint="eastAsia" w:ascii="仿宋" w:hAnsi="仿宋" w:eastAsia="仿宋" w:cs="仿宋"/>
          <w:b/>
          <w:i/>
          <w:iCs/>
          <w:color w:val="auto"/>
          <w:sz w:val="24"/>
          <w:szCs w:val="24"/>
          <w:highlight w:val="none"/>
          <w:u w:val="single"/>
        </w:rPr>
        <w:t>1、法定代表人、单位负责人或自然人本人代表投标人参加投标的，提供法定代表人（单位负责人、自然人本人）身份证件复印件。</w:t>
      </w:r>
    </w:p>
    <w:p w14:paraId="761B7846">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i/>
          <w:iCs/>
          <w:color w:val="auto"/>
          <w:sz w:val="24"/>
          <w:szCs w:val="24"/>
          <w:highlight w:val="none"/>
          <w:u w:val="single"/>
        </w:rPr>
        <w:t>2、法定代表人（单位负责人、自然人本人）以外的其他人员代表投标人参加投标时，应当按本格式要求编制、提交《授权委托书》。</w:t>
      </w:r>
    </w:p>
    <w:p w14:paraId="57BF477F">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3EF12122">
      <w:pPr>
        <w:pStyle w:val="179"/>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4"/>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14:paraId="011B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343" w:type="dxa"/>
          </w:tcPr>
          <w:p w14:paraId="0F6FECA9">
            <w:pPr>
              <w:pStyle w:val="179"/>
              <w:adjustRightInd w:val="0"/>
              <w:spacing w:line="360" w:lineRule="auto"/>
              <w:rPr>
                <w:rFonts w:hint="eastAsia" w:ascii="仿宋" w:hAnsi="仿宋" w:eastAsia="仿宋" w:cs="仿宋"/>
                <w:bCs/>
                <w:sz w:val="24"/>
                <w:szCs w:val="21"/>
                <w:highlight w:val="none"/>
              </w:rPr>
            </w:pPr>
            <w:r>
              <w:rPr>
                <w:rFonts w:hint="eastAsia" w:ascii="仿宋" w:hAnsi="仿宋" w:eastAsia="仿宋" w:cs="仿宋"/>
                <w:bCs/>
                <w:sz w:val="24"/>
                <w:szCs w:val="21"/>
                <w:highlight w:val="none"/>
              </w:rPr>
              <w:t>正面：                                 反面：</w:t>
            </w:r>
          </w:p>
          <w:p w14:paraId="554DC5CA">
            <w:pPr>
              <w:pStyle w:val="179"/>
              <w:adjustRightInd w:val="0"/>
              <w:spacing w:line="360" w:lineRule="auto"/>
              <w:rPr>
                <w:rFonts w:hint="eastAsia" w:ascii="仿宋" w:hAnsi="仿宋" w:eastAsia="仿宋" w:cs="仿宋"/>
                <w:bCs/>
                <w:sz w:val="24"/>
                <w:szCs w:val="21"/>
                <w:highlight w:val="none"/>
              </w:rPr>
            </w:pPr>
          </w:p>
        </w:tc>
      </w:tr>
    </w:tbl>
    <w:p w14:paraId="4BA0CDD5">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63A27DD4">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3B92879D">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     投标人名称(电子签名)：</w:t>
      </w:r>
    </w:p>
    <w:p w14:paraId="01972C4E">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7A969714">
      <w:pPr>
        <w:jc w:val="center"/>
        <w:rPr>
          <w:rFonts w:hint="eastAsia" w:ascii="仿宋" w:hAnsi="仿宋" w:eastAsia="仿宋" w:cs="仿宋"/>
          <w:b/>
          <w:kern w:val="0"/>
          <w:sz w:val="32"/>
          <w:szCs w:val="32"/>
          <w:highlight w:val="none"/>
        </w:rPr>
        <w:sectPr>
          <w:headerReference r:id="rId14" w:type="first"/>
          <w:footerReference r:id="rId16" w:type="first"/>
          <w:headerReference r:id="rId13" w:type="default"/>
          <w:footerReference r:id="rId15"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2C43F56">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联合协议</w:t>
      </w:r>
    </w:p>
    <w:p w14:paraId="05CA1C92">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5E39A44C">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60074BF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26C4EFB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6F4A89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37D59CC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14:paraId="74B12E3D">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1B45E3FD">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4079E965">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2777348B">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55C39A6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22EB857A">
      <w:pPr>
        <w:snapToGrid w:val="0"/>
        <w:spacing w:line="360" w:lineRule="auto"/>
        <w:ind w:firstLine="4560" w:firstLineChars="19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BC9009B">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3E554A61">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90A9D09">
      <w:pPr>
        <w:snapToGrid w:val="0"/>
        <w:spacing w:line="360" w:lineRule="auto"/>
        <w:ind w:right="480"/>
        <w:rPr>
          <w:rFonts w:hint="eastAsia" w:ascii="仿宋" w:hAnsi="仿宋" w:eastAsia="仿宋" w:cs="仿宋"/>
          <w:b/>
          <w:kern w:val="0"/>
          <w:sz w:val="32"/>
          <w:szCs w:val="32"/>
          <w:highlight w:val="none"/>
          <w:lang w:val="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204891E">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四、分包意向协议</w:t>
      </w:r>
    </w:p>
    <w:p w14:paraId="79D7CC53">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09EF9A9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6338DF1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3F2599E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099F1380">
      <w:pPr>
        <w:pStyle w:val="3"/>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14:paraId="0E4BCF4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66F82A58">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6A51618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2EED35F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40AFEB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5432BE72">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11D2AA1">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6F8D93E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C79A30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04B2DEF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BB3D5C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25768077">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highlight w:val="none"/>
          <w:lang w:val="zh-CN"/>
        </w:rPr>
      </w:pPr>
      <w:r>
        <w:rPr>
          <w:rFonts w:hint="eastAsia" w:ascii="仿宋" w:hAnsi="仿宋" w:eastAsia="仿宋" w:cs="仿宋"/>
          <w:kern w:val="0"/>
          <w:sz w:val="24"/>
          <w:highlight w:val="none"/>
          <w:u w:val="single"/>
        </w:rPr>
        <w:t>（分包供应商名称）提供的货物全部由小微企业制造，</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highlight w:val="none"/>
          <w:lang w:val="zh-CN"/>
        </w:rPr>
        <w:t>金额30%以上的，对大中型企业的报价给予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ABBEC47">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color w:val="FF0000"/>
          <w:kern w:val="0"/>
          <w:sz w:val="24"/>
          <w:highlight w:val="none"/>
          <w:lang w:val="zh-CN"/>
        </w:rPr>
        <w:t xml:space="preserve">                  </w:t>
      </w:r>
      <w:r>
        <w:rPr>
          <w:rFonts w:hint="eastAsia" w:ascii="仿宋" w:hAnsi="仿宋" w:eastAsia="仿宋" w:cs="仿宋"/>
          <w:kern w:val="0"/>
          <w:sz w:val="24"/>
          <w:highlight w:val="none"/>
          <w:lang w:val="zh-CN"/>
        </w:rPr>
        <w:t xml:space="preserve">                             投标人名称(电子签名)：</w:t>
      </w:r>
    </w:p>
    <w:p w14:paraId="2AB514F8">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64337E62">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3B2BA71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789E042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w:t>
      </w:r>
    </w:p>
    <w:p w14:paraId="0D117C5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highlight w:val="none"/>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A17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EBD31A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5A0FBF9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3714" w:type="dxa"/>
            <w:vAlign w:val="center"/>
          </w:tcPr>
          <w:p w14:paraId="74EAA8E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r>
      <w:tr w14:paraId="6188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DC943A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center"/>
          </w:tcPr>
          <w:p w14:paraId="490E307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3714" w:type="dxa"/>
            <w:vAlign w:val="center"/>
          </w:tcPr>
          <w:p w14:paraId="23517FB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r>
      <w:tr w14:paraId="7907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53FCB5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center"/>
          </w:tcPr>
          <w:p w14:paraId="36B27C9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473C384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r>
      <w:tr w14:paraId="4F1A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792F5F5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center"/>
          </w:tcPr>
          <w:p w14:paraId="39591E1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3714" w:type="dxa"/>
            <w:vAlign w:val="center"/>
          </w:tcPr>
          <w:p w14:paraId="01C0283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投标函</w:t>
            </w:r>
          </w:p>
        </w:tc>
      </w:tr>
      <w:tr w14:paraId="0924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FA4103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vAlign w:val="center"/>
          </w:tcPr>
          <w:p w14:paraId="30E92E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3714" w:type="dxa"/>
            <w:vAlign w:val="center"/>
          </w:tcPr>
          <w:p w14:paraId="1FE86DA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招标文件其它实质性要求相应的材料（“★” 系指实质性要求条款，招标文件无其它实质性要求的，无需提供）</w:t>
            </w:r>
          </w:p>
        </w:tc>
      </w:tr>
    </w:tbl>
    <w:p w14:paraId="14F4CC17">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highlight w:val="none"/>
        </w:rPr>
        <w:sectPr>
          <w:headerReference r:id="rId18" w:type="first"/>
          <w:footerReference r:id="rId20" w:type="first"/>
          <w:headerReference r:id="rId17" w:type="default"/>
          <w:footerReference r:id="rId19"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EB20D5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highlight w:val="none"/>
        </w:rPr>
      </w:pPr>
      <w:r>
        <w:rPr>
          <w:rFonts w:hint="eastAsia" w:ascii="仿宋" w:hAnsi="仿宋" w:eastAsia="仿宋" w:cs="仿宋"/>
          <w:b/>
          <w:kern w:val="0"/>
          <w:sz w:val="32"/>
          <w:szCs w:val="32"/>
          <w:highlight w:val="none"/>
        </w:rPr>
        <w:t>六、评标标准相应的商务技术资料</w:t>
      </w:r>
    </w:p>
    <w:p w14:paraId="75408BEA">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7712F979">
      <w:pPr>
        <w:jc w:val="center"/>
        <w:rPr>
          <w:rFonts w:hint="eastAsia" w:ascii="仿宋" w:hAnsi="仿宋" w:eastAsia="仿宋" w:cs="仿宋"/>
          <w:b/>
          <w:kern w:val="0"/>
          <w:sz w:val="32"/>
          <w:szCs w:val="32"/>
          <w:highlight w:val="none"/>
        </w:rPr>
      </w:pPr>
    </w:p>
    <w:p w14:paraId="5BD9ABC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17A643F">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880"/>
        <w:gridCol w:w="3720"/>
        <w:gridCol w:w="1260"/>
      </w:tblGrid>
      <w:tr w14:paraId="07ED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DDEE39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880" w:type="dxa"/>
          </w:tcPr>
          <w:p w14:paraId="48D42AE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720" w:type="dxa"/>
          </w:tcPr>
          <w:p w14:paraId="59122A6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投标文件章节（页码）及具体内容</w:t>
            </w:r>
          </w:p>
        </w:tc>
        <w:tc>
          <w:tcPr>
            <w:tcW w:w="1260" w:type="dxa"/>
          </w:tcPr>
          <w:p w14:paraId="5F485D1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748D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071FE3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880" w:type="dxa"/>
          </w:tcPr>
          <w:p w14:paraId="1DAEBEB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5032BDA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6A5517F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r w14:paraId="223F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0AD6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880" w:type="dxa"/>
          </w:tcPr>
          <w:p w14:paraId="6B0E391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0E8B982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34206AC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r w14:paraId="66C8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18592E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2880" w:type="dxa"/>
          </w:tcPr>
          <w:p w14:paraId="7E18598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6E36F1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4D6C22D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bl>
    <w:p w14:paraId="4436DED6">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3B0B9551">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2AE8742">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2、投标人递交的技术规格书中必须真实逐条列明，否则由投标人自行承担相关风险。</w:t>
      </w:r>
    </w:p>
    <w:p w14:paraId="65A57A3D">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3、此表在不改变格式的情况下可自行制作。</w:t>
      </w:r>
    </w:p>
    <w:p w14:paraId="72BCEE40">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4、此表置于商务技术文件中。</w:t>
      </w:r>
    </w:p>
    <w:p w14:paraId="617C884F">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投标人保证：除商务技术偏离表列出的偏离外，投标人响应招标文件的全部要求。</w:t>
      </w:r>
    </w:p>
    <w:p w14:paraId="0939712D">
      <w:pPr>
        <w:ind w:firstLine="1911" w:firstLineChars="595"/>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37739C5C">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八、</w:t>
      </w:r>
      <w:r>
        <w:rPr>
          <w:rFonts w:hint="eastAsia" w:ascii="仿宋" w:hAnsi="仿宋" w:eastAsia="仿宋" w:cs="仿宋"/>
          <w:b/>
          <w:kern w:val="0"/>
          <w:sz w:val="32"/>
          <w:szCs w:val="32"/>
          <w:highlight w:val="none"/>
          <w:lang w:val="zh-CN"/>
        </w:rPr>
        <w:t>政府采购供应商廉洁自律承诺书</w:t>
      </w:r>
    </w:p>
    <w:p w14:paraId="0375FD46">
      <w:pPr>
        <w:snapToGrid w:val="0"/>
        <w:spacing w:line="360" w:lineRule="auto"/>
        <w:rPr>
          <w:rFonts w:hint="eastAsia" w:ascii="仿宋" w:hAnsi="仿宋" w:eastAsia="仿宋" w:cs="仿宋"/>
          <w:sz w:val="24"/>
          <w:highlight w:val="none"/>
        </w:rPr>
      </w:pPr>
    </w:p>
    <w:p w14:paraId="59BC6039">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（采购人）、（采购代理机构）：</w:t>
      </w:r>
    </w:p>
    <w:p w14:paraId="7AF3FC6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2D3130F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一、不向项目有关人员及部门赠送礼金礼物、有价证券、回扣以及中介费、介绍费、咨询费等好处费；</w:t>
      </w:r>
    </w:p>
    <w:p w14:paraId="48C2EC8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2B97B18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4E6B71E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472EDE2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4BAADEF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4374081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4A8EA583">
      <w:pPr>
        <w:autoSpaceDE w:val="0"/>
        <w:autoSpaceDN w:val="0"/>
        <w:spacing w:line="360" w:lineRule="auto"/>
        <w:ind w:left="2"/>
        <w:jc w:val="left"/>
        <w:rPr>
          <w:rFonts w:hint="eastAsia" w:ascii="仿宋" w:hAnsi="仿宋" w:eastAsia="仿宋" w:cs="仿宋"/>
          <w:kern w:val="0"/>
          <w:sz w:val="24"/>
          <w:highlight w:val="none"/>
          <w:lang w:val="zh-CN"/>
        </w:rPr>
      </w:pPr>
    </w:p>
    <w:p w14:paraId="5E571740">
      <w:pPr>
        <w:autoSpaceDE w:val="0"/>
        <w:autoSpaceDN w:val="0"/>
        <w:spacing w:line="360" w:lineRule="auto"/>
        <w:ind w:left="2"/>
        <w:jc w:val="left"/>
        <w:rPr>
          <w:rFonts w:hint="eastAsia" w:ascii="仿宋" w:hAnsi="仿宋" w:eastAsia="仿宋" w:cs="仿宋"/>
          <w:kern w:val="0"/>
          <w:sz w:val="24"/>
          <w:highlight w:val="none"/>
          <w:lang w:val="zh-CN"/>
        </w:rPr>
      </w:pPr>
    </w:p>
    <w:p w14:paraId="2EA7FE1E">
      <w:pPr>
        <w:autoSpaceDE w:val="0"/>
        <w:autoSpaceDN w:val="0"/>
        <w:spacing w:line="360" w:lineRule="auto"/>
        <w:ind w:left="2"/>
        <w:jc w:val="left"/>
        <w:rPr>
          <w:rFonts w:hint="eastAsia" w:ascii="仿宋" w:hAnsi="仿宋" w:eastAsia="仿宋" w:cs="仿宋"/>
          <w:kern w:val="0"/>
          <w:sz w:val="24"/>
          <w:highlight w:val="none"/>
          <w:lang w:val="zh-CN"/>
        </w:rPr>
      </w:pPr>
    </w:p>
    <w:p w14:paraId="777148A1">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w:t>
      </w:r>
    </w:p>
    <w:p w14:paraId="6F294B65">
      <w:pPr>
        <w:spacing w:line="360" w:lineRule="auto"/>
        <w:ind w:firstLine="4560" w:firstLineChars="19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5FC67077">
      <w:pPr>
        <w:spacing w:line="360" w:lineRule="auto"/>
        <w:jc w:val="center"/>
        <w:rPr>
          <w:rFonts w:hint="eastAsia" w:ascii="仿宋" w:hAnsi="仿宋" w:eastAsia="仿宋" w:cs="仿宋"/>
          <w:b/>
          <w:bCs/>
          <w:sz w:val="24"/>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014CA06">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7F72F0E0">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9E18453">
      <w:pPr>
        <w:tabs>
          <w:tab w:val="left" w:pos="7647"/>
        </w:tabs>
        <w:spacing w:line="360" w:lineRule="auto"/>
        <w:jc w:val="left"/>
        <w:outlineLvl w:val="0"/>
        <w:rPr>
          <w:rFonts w:hint="eastAsia" w:ascii="仿宋" w:hAnsi="仿宋" w:eastAsia="仿宋" w:cs="仿宋"/>
          <w:b/>
          <w:kern w:val="0"/>
          <w:sz w:val="36"/>
          <w:szCs w:val="36"/>
          <w:highlight w:val="none"/>
          <w:lang w:eastAsia="zh-CN"/>
        </w:rPr>
      </w:pPr>
      <w:r>
        <w:rPr>
          <w:rFonts w:hint="eastAsia" w:ascii="仿宋" w:hAnsi="仿宋" w:eastAsia="仿宋" w:cs="仿宋"/>
          <w:b/>
          <w:kern w:val="0"/>
          <w:sz w:val="36"/>
          <w:szCs w:val="36"/>
          <w:highlight w:val="none"/>
          <w:lang w:eastAsia="zh-CN"/>
        </w:rPr>
        <w:tab/>
      </w:r>
    </w:p>
    <w:p w14:paraId="3350447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报价表</w:t>
      </w:r>
      <w:r>
        <w:rPr>
          <w:rFonts w:hint="eastAsia" w:ascii="仿宋" w:hAnsi="仿宋" w:eastAsia="仿宋" w:cs="仿宋"/>
          <w:sz w:val="24"/>
          <w:highlight w:val="none"/>
          <w:lang w:eastAsia="zh-CN"/>
        </w:rPr>
        <w:t>）</w:t>
      </w:r>
      <w:r>
        <w:rPr>
          <w:rFonts w:hint="eastAsia" w:ascii="仿宋" w:hAnsi="仿宋" w:eastAsia="仿宋" w:cs="仿宋"/>
          <w:sz w:val="24"/>
          <w:highlight w:val="none"/>
        </w:rPr>
        <w:t>…………………………………………………（页码）</w:t>
      </w:r>
    </w:p>
    <w:p w14:paraId="46F3E38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（2）中小企业声明函（如需）………………………………………………（页码）</w:t>
      </w:r>
    </w:p>
    <w:p w14:paraId="152F00C2">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val="en-US" w:eastAsia="zh-CN"/>
        </w:rPr>
      </w:pPr>
    </w:p>
    <w:p w14:paraId="65486E6E">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7F8EC65">
      <w:pPr>
        <w:pStyle w:val="699"/>
        <w:keepNext w:val="0"/>
        <w:pageBreakBefore w:val="0"/>
        <w:numPr>
          <w:ilvl w:val="0"/>
          <w:numId w:val="7"/>
        </w:numPr>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开标一览表（报价表）</w:t>
      </w:r>
    </w:p>
    <w:p w14:paraId="5BCEBB8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项目名称：</w:t>
      </w:r>
      <w:r>
        <w:rPr>
          <w:rFonts w:hint="eastAsia" w:ascii="仿宋" w:hAnsi="仿宋" w:eastAsia="仿宋" w:cs="仿宋"/>
          <w:b/>
          <w:bCs w:val="0"/>
          <w:sz w:val="28"/>
          <w:szCs w:val="28"/>
          <w:highlight w:val="none"/>
          <w:lang w:val="en-US" w:eastAsia="zh-CN"/>
        </w:rPr>
        <w:t>诸暨市安华镇2024-2025年度测绘服务项目</w:t>
      </w:r>
    </w:p>
    <w:p w14:paraId="756C6C3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项目编号：</w:t>
      </w:r>
      <w:r>
        <w:rPr>
          <w:rFonts w:hint="eastAsia" w:ascii="仿宋" w:hAnsi="仿宋" w:eastAsia="仿宋" w:cs="仿宋"/>
          <w:b/>
          <w:bCs w:val="0"/>
          <w:sz w:val="28"/>
          <w:szCs w:val="28"/>
          <w:highlight w:val="none"/>
          <w:lang w:val="en-US" w:eastAsia="zh-CN"/>
        </w:rPr>
        <w:t>绍兴盈伽2024-10-28</w:t>
      </w:r>
    </w:p>
    <w:tbl>
      <w:tblPr>
        <w:tblStyle w:val="64"/>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44"/>
        <w:gridCol w:w="1660"/>
        <w:gridCol w:w="2294"/>
        <w:gridCol w:w="2365"/>
      </w:tblGrid>
      <w:tr w14:paraId="5E94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84" w:type="dxa"/>
            <w:vMerge w:val="restart"/>
            <w:noWrap w:val="0"/>
            <w:vAlign w:val="center"/>
          </w:tcPr>
          <w:p w14:paraId="251A2243">
            <w:pPr>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标的</w:t>
            </w:r>
          </w:p>
        </w:tc>
        <w:tc>
          <w:tcPr>
            <w:tcW w:w="1544" w:type="dxa"/>
            <w:vMerge w:val="restart"/>
            <w:noWrap w:val="0"/>
            <w:vAlign w:val="center"/>
          </w:tcPr>
          <w:p w14:paraId="34810678">
            <w:pPr>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标的内容</w:t>
            </w:r>
          </w:p>
        </w:tc>
        <w:tc>
          <w:tcPr>
            <w:tcW w:w="1660" w:type="dxa"/>
            <w:vMerge w:val="restart"/>
            <w:noWrap w:val="0"/>
            <w:vAlign w:val="center"/>
          </w:tcPr>
          <w:p w14:paraId="13FFAF31">
            <w:pPr>
              <w:jc w:val="center"/>
              <w:rPr>
                <w:rFonts w:hint="eastAsia" w:ascii="仿宋" w:hAnsi="仿宋" w:eastAsia="仿宋" w:cs="仿宋"/>
                <w:b/>
                <w:bCs w:val="0"/>
                <w:color w:val="auto"/>
                <w:sz w:val="28"/>
                <w:szCs w:val="28"/>
                <w:highlight w:val="none"/>
                <w:lang w:val="zh-CN" w:eastAsia="zh-CN"/>
              </w:rPr>
            </w:pPr>
            <w:r>
              <w:rPr>
                <w:rFonts w:hint="eastAsia" w:ascii="仿宋" w:hAnsi="仿宋" w:eastAsia="仿宋" w:cs="仿宋"/>
                <w:b/>
                <w:bCs w:val="0"/>
                <w:color w:val="auto"/>
                <w:sz w:val="28"/>
                <w:szCs w:val="28"/>
                <w:highlight w:val="none"/>
                <w:lang w:val="zh-CN" w:eastAsia="zh-CN"/>
              </w:rPr>
              <w:t>具体服务</w:t>
            </w:r>
          </w:p>
        </w:tc>
        <w:tc>
          <w:tcPr>
            <w:tcW w:w="4659" w:type="dxa"/>
            <w:gridSpan w:val="2"/>
            <w:noWrap w:val="0"/>
            <w:vAlign w:val="center"/>
          </w:tcPr>
          <w:p w14:paraId="59234A69">
            <w:pPr>
              <w:jc w:val="cente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投标</w:t>
            </w:r>
            <w:r>
              <w:rPr>
                <w:rFonts w:hint="eastAsia" w:ascii="仿宋" w:hAnsi="仿宋" w:eastAsia="仿宋" w:cs="仿宋"/>
                <w:b/>
                <w:bCs w:val="0"/>
                <w:color w:val="auto"/>
                <w:sz w:val="28"/>
                <w:szCs w:val="28"/>
                <w:highlight w:val="none"/>
                <w:lang w:val="en-US" w:eastAsia="zh-CN"/>
              </w:rPr>
              <w:t>报价（元）</w:t>
            </w:r>
          </w:p>
        </w:tc>
      </w:tr>
      <w:tr w14:paraId="3A40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884" w:type="dxa"/>
            <w:vMerge w:val="continue"/>
            <w:noWrap w:val="0"/>
            <w:vAlign w:val="center"/>
          </w:tcPr>
          <w:p w14:paraId="4D8ADBDB">
            <w:pPr>
              <w:jc w:val="center"/>
              <w:rPr>
                <w:rFonts w:hint="eastAsia" w:ascii="仿宋" w:hAnsi="仿宋" w:eastAsia="仿宋" w:cs="仿宋"/>
                <w:b/>
                <w:bCs w:val="0"/>
                <w:color w:val="auto"/>
                <w:sz w:val="28"/>
                <w:szCs w:val="28"/>
                <w:highlight w:val="none"/>
              </w:rPr>
            </w:pPr>
          </w:p>
        </w:tc>
        <w:tc>
          <w:tcPr>
            <w:tcW w:w="1544" w:type="dxa"/>
            <w:vMerge w:val="continue"/>
            <w:noWrap w:val="0"/>
            <w:vAlign w:val="center"/>
          </w:tcPr>
          <w:p w14:paraId="79D1EC41">
            <w:pPr>
              <w:jc w:val="center"/>
              <w:rPr>
                <w:rFonts w:hint="eastAsia" w:ascii="仿宋" w:hAnsi="仿宋" w:eastAsia="仿宋" w:cs="仿宋"/>
                <w:b/>
                <w:bCs w:val="0"/>
                <w:color w:val="auto"/>
                <w:sz w:val="28"/>
                <w:szCs w:val="28"/>
                <w:highlight w:val="none"/>
              </w:rPr>
            </w:pPr>
          </w:p>
        </w:tc>
        <w:tc>
          <w:tcPr>
            <w:tcW w:w="1660" w:type="dxa"/>
            <w:vMerge w:val="continue"/>
            <w:noWrap w:val="0"/>
            <w:vAlign w:val="center"/>
          </w:tcPr>
          <w:p w14:paraId="13DF8839">
            <w:pPr>
              <w:jc w:val="center"/>
              <w:rPr>
                <w:rFonts w:hint="eastAsia" w:ascii="仿宋" w:hAnsi="仿宋" w:eastAsia="仿宋" w:cs="仿宋"/>
                <w:b/>
                <w:bCs w:val="0"/>
                <w:color w:val="auto"/>
                <w:sz w:val="28"/>
                <w:szCs w:val="28"/>
                <w:highlight w:val="none"/>
              </w:rPr>
            </w:pPr>
          </w:p>
        </w:tc>
        <w:tc>
          <w:tcPr>
            <w:tcW w:w="2294" w:type="dxa"/>
            <w:noWrap w:val="0"/>
            <w:vAlign w:val="center"/>
          </w:tcPr>
          <w:p w14:paraId="227A6882">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小写</w:t>
            </w:r>
          </w:p>
        </w:tc>
        <w:tc>
          <w:tcPr>
            <w:tcW w:w="2365" w:type="dxa"/>
            <w:noWrap w:val="0"/>
            <w:vAlign w:val="center"/>
          </w:tcPr>
          <w:p w14:paraId="1E23E4DD">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大写</w:t>
            </w:r>
          </w:p>
        </w:tc>
      </w:tr>
      <w:tr w14:paraId="294E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884" w:type="dxa"/>
            <w:noWrap w:val="0"/>
            <w:vAlign w:val="center"/>
          </w:tcPr>
          <w:p w14:paraId="0C8D327E">
            <w:pPr>
              <w:jc w:val="center"/>
              <w:rPr>
                <w:rFonts w:hint="eastAsia" w:ascii="仿宋" w:hAnsi="仿宋" w:eastAsia="仿宋" w:cs="仿宋"/>
                <w:b/>
                <w:bCs w:val="0"/>
                <w:color w:val="auto"/>
                <w:sz w:val="28"/>
                <w:szCs w:val="28"/>
                <w:highlight w:val="none"/>
              </w:rPr>
            </w:pPr>
          </w:p>
        </w:tc>
        <w:tc>
          <w:tcPr>
            <w:tcW w:w="1544" w:type="dxa"/>
            <w:noWrap w:val="0"/>
            <w:vAlign w:val="center"/>
          </w:tcPr>
          <w:p w14:paraId="5847DB5D">
            <w:pPr>
              <w:jc w:val="center"/>
              <w:rPr>
                <w:rFonts w:hint="eastAsia" w:ascii="仿宋" w:hAnsi="仿宋" w:eastAsia="仿宋" w:cs="仿宋"/>
                <w:b/>
                <w:bCs w:val="0"/>
                <w:color w:val="auto"/>
                <w:sz w:val="28"/>
                <w:szCs w:val="28"/>
                <w:highlight w:val="none"/>
              </w:rPr>
            </w:pPr>
          </w:p>
        </w:tc>
        <w:tc>
          <w:tcPr>
            <w:tcW w:w="1660" w:type="dxa"/>
            <w:noWrap w:val="0"/>
            <w:vAlign w:val="center"/>
          </w:tcPr>
          <w:p w14:paraId="7D91A6F9">
            <w:pPr>
              <w:jc w:val="center"/>
              <w:rPr>
                <w:rFonts w:hint="eastAsia" w:ascii="仿宋" w:hAnsi="仿宋" w:eastAsia="仿宋" w:cs="仿宋"/>
                <w:b/>
                <w:bCs w:val="0"/>
                <w:color w:val="auto"/>
                <w:sz w:val="28"/>
                <w:szCs w:val="28"/>
                <w:highlight w:val="none"/>
              </w:rPr>
            </w:pPr>
          </w:p>
        </w:tc>
        <w:tc>
          <w:tcPr>
            <w:tcW w:w="2294" w:type="dxa"/>
            <w:noWrap w:val="0"/>
            <w:vAlign w:val="center"/>
          </w:tcPr>
          <w:p w14:paraId="57DC2ABF">
            <w:pPr>
              <w:spacing w:line="700" w:lineRule="exact"/>
              <w:rPr>
                <w:rFonts w:hint="eastAsia" w:ascii="仿宋" w:hAnsi="仿宋" w:eastAsia="仿宋" w:cs="仿宋"/>
                <w:b/>
                <w:bCs w:val="0"/>
                <w:color w:val="auto"/>
                <w:sz w:val="28"/>
                <w:szCs w:val="28"/>
                <w:highlight w:val="none"/>
              </w:rPr>
            </w:pPr>
          </w:p>
        </w:tc>
        <w:tc>
          <w:tcPr>
            <w:tcW w:w="2365" w:type="dxa"/>
            <w:noWrap w:val="0"/>
            <w:vAlign w:val="center"/>
          </w:tcPr>
          <w:p w14:paraId="06D37F42">
            <w:pPr>
              <w:spacing w:line="700" w:lineRule="exact"/>
              <w:rPr>
                <w:rFonts w:hint="eastAsia" w:ascii="仿宋" w:hAnsi="仿宋" w:eastAsia="仿宋" w:cs="仿宋"/>
                <w:b/>
                <w:bCs w:val="0"/>
                <w:color w:val="auto"/>
                <w:sz w:val="28"/>
                <w:szCs w:val="28"/>
                <w:highlight w:val="none"/>
              </w:rPr>
            </w:pPr>
          </w:p>
        </w:tc>
      </w:tr>
    </w:tbl>
    <w:p w14:paraId="0E2CE3DA">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lang w:val="zh-CN"/>
        </w:rPr>
        <w:t>投标人名称（电子签名）：</w:t>
      </w:r>
    </w:p>
    <w:p w14:paraId="18FF8A61">
      <w:pPr>
        <w:keepNext w:val="0"/>
        <w:keepLines w:val="0"/>
        <w:pageBreakBefore w:val="0"/>
        <w:widowControl w:val="0"/>
        <w:kinsoku/>
        <w:wordWrap/>
        <w:overflowPunct/>
        <w:topLinePunct w:val="0"/>
        <w:bidi w:val="0"/>
        <w:adjustRightInd w:val="0"/>
        <w:snapToGrid w:val="0"/>
        <w:spacing w:line="420" w:lineRule="atLeast"/>
        <w:jc w:val="center"/>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lang w:val="zh-CN"/>
        </w:rPr>
        <w:t>日  期：</w:t>
      </w:r>
    </w:p>
    <w:p w14:paraId="5296B617">
      <w:pPr>
        <w:pStyle w:val="23"/>
        <w:spacing w:line="42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说明：</w:t>
      </w:r>
    </w:p>
    <w:p w14:paraId="45F2F378">
      <w:pPr>
        <w:pStyle w:val="23"/>
        <w:spacing w:line="420" w:lineRule="exact"/>
        <w:ind w:firstLine="480" w:firstLineChars="200"/>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1、投标人需按本表格式填写，单位统一均为人民币元。</w:t>
      </w:r>
    </w:p>
    <w:p w14:paraId="5B24AB51">
      <w:pPr>
        <w:pStyle w:val="23"/>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color w:val="auto"/>
          <w:kern w:val="0"/>
          <w:highlight w:val="none"/>
          <w:lang w:val="zh-CN"/>
        </w:rPr>
        <w:t>2、有关本项目实施所涉及的一切费用均计入报价。采购人将以合同形式有偿取得</w:t>
      </w:r>
      <w:r>
        <w:rPr>
          <w:rFonts w:hint="eastAsia" w:ascii="仿宋" w:hAnsi="仿宋" w:eastAsia="仿宋" w:cs="仿宋"/>
          <w:bCs/>
          <w:kern w:val="0"/>
          <w:highlight w:val="none"/>
          <w:lang w:val="zh-CN"/>
        </w:rPr>
        <w:t>货物或服务，不接受投标人给予的赠品、回扣或者与采购无关的其他商品、服务，不得出现“0元”“</w:t>
      </w:r>
      <w:r>
        <w:rPr>
          <w:rFonts w:hint="eastAsia" w:ascii="仿宋" w:hAnsi="仿宋" w:eastAsia="仿宋" w:cs="仿宋"/>
          <w:bCs/>
          <w:kern w:val="0"/>
          <w:highlight w:val="none"/>
          <w:lang w:val="zh-CN" w:eastAsia="zh-CN"/>
        </w:rPr>
        <w:t>0.00%</w:t>
      </w:r>
      <w:r>
        <w:rPr>
          <w:rFonts w:hint="eastAsia" w:ascii="仿宋" w:hAnsi="仿宋" w:eastAsia="仿宋" w:cs="仿宋"/>
          <w:bCs/>
          <w:kern w:val="0"/>
          <w:highlight w:val="none"/>
          <w:lang w:val="zh-CN"/>
        </w:rPr>
        <w:t>”“免费赠送”等形式的无偿报价，否则视为投标文件含有采购人不能接受的附加条件的，投标无效。</w:t>
      </w:r>
    </w:p>
    <w:p w14:paraId="724F05F6">
      <w:pPr>
        <w:pStyle w:val="23"/>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3、以上表格要求细分项目及报价，在“规格型号（或具体服务）”一栏中，货物类项目填写规格型号，服务类项目填写具体服务。</w:t>
      </w:r>
    </w:p>
    <w:p w14:paraId="66054698">
      <w:pPr>
        <w:pStyle w:val="23"/>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4、特别提示：采购代理机构将对项目名称和项目编号，中标供应商名称、地址和中标金额，主要中标标的名称、规格型号、数量、单价、服务要求等予以公示。</w:t>
      </w:r>
    </w:p>
    <w:p w14:paraId="46A0077B">
      <w:pPr>
        <w:pStyle w:val="23"/>
        <w:spacing w:line="420" w:lineRule="exact"/>
        <w:ind w:firstLine="480" w:firstLineChars="200"/>
        <w:rPr>
          <w:rFonts w:hint="eastAsia" w:ascii="仿宋" w:hAnsi="仿宋" w:eastAsia="仿宋" w:cs="仿宋"/>
          <w:kern w:val="2"/>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Cs/>
          <w:kern w:val="0"/>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B13679">
      <w:pPr>
        <w:pStyle w:val="699"/>
        <w:keepNext w:val="0"/>
        <w:pageBreakBefore w:val="0"/>
        <w:tabs>
          <w:tab w:val="clear" w:pos="720"/>
        </w:tabs>
        <w:snapToGrid w:val="0"/>
        <w:spacing w:before="120" w:after="120"/>
        <w:jc w:val="center"/>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 w:hAnsi="仿宋" w:eastAsia="仿宋" w:cs="仿宋"/>
          <w:sz w:val="32"/>
          <w:szCs w:val="32"/>
          <w:highlight w:val="none"/>
        </w:rPr>
        <w:t>中小企业声明函</w:t>
      </w:r>
    </w:p>
    <w:p w14:paraId="4D0CF0A1">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2B12D47">
      <w:pPr>
        <w:tabs>
          <w:tab w:val="left" w:pos="8085"/>
        </w:tabs>
        <w:spacing w:line="360" w:lineRule="auto"/>
        <w:ind w:firstLine="1285" w:firstLineChars="400"/>
        <w:jc w:val="left"/>
        <w:rPr>
          <w:rFonts w:hint="eastAsia" w:ascii="仿宋" w:hAnsi="仿宋" w:eastAsia="仿宋" w:cs="仿宋"/>
          <w:b/>
          <w:sz w:val="32"/>
          <w:szCs w:val="32"/>
          <w:highlight w:val="none"/>
        </w:rPr>
        <w:sectPr>
          <w:headerReference r:id="rId21" w:type="default"/>
          <w:footerReference r:id="rId22"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D167C61">
      <w:pPr>
        <w:tabs>
          <w:tab w:val="left" w:pos="8085"/>
        </w:tabs>
        <w:spacing w:line="360" w:lineRule="auto"/>
        <w:ind w:firstLine="1285" w:firstLineChars="4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14:paraId="2935DCF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577A0C78">
      <w:pPr>
        <w:pStyle w:val="2"/>
        <w:jc w:val="center"/>
        <w:rPr>
          <w:rFonts w:hint="eastAsia" w:ascii="仿宋" w:hAnsi="仿宋" w:eastAsia="仿宋" w:cs="仿宋"/>
          <w:b/>
          <w:spacing w:val="6"/>
          <w:sz w:val="44"/>
          <w:szCs w:val="44"/>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A65953B">
      <w:pPr>
        <w:pStyle w:val="2"/>
        <w:jc w:val="center"/>
        <w:rPr>
          <w:rFonts w:hint="eastAsia" w:ascii="仿宋" w:hAnsi="仿宋" w:eastAsia="仿宋" w:cs="仿宋"/>
          <w:sz w:val="44"/>
          <w:szCs w:val="44"/>
          <w:highlight w:val="none"/>
          <w:lang w:val="en-US" w:eastAsia="zh-CN"/>
        </w:rPr>
      </w:pPr>
      <w:r>
        <w:rPr>
          <w:rFonts w:hint="eastAsia" w:ascii="仿宋" w:hAnsi="仿宋" w:eastAsia="仿宋" w:cs="仿宋"/>
          <w:b/>
          <w:spacing w:val="6"/>
          <w:sz w:val="44"/>
          <w:szCs w:val="44"/>
          <w:highlight w:val="none"/>
          <w:lang w:val="en-US" w:eastAsia="zh-CN"/>
        </w:rPr>
        <w:t>附件</w:t>
      </w:r>
    </w:p>
    <w:p w14:paraId="5162E852">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054D2422">
      <w:pPr>
        <w:spacing w:line="360" w:lineRule="auto"/>
        <w:jc w:val="center"/>
        <w:rPr>
          <w:rFonts w:hint="eastAsia" w:ascii="仿宋" w:hAnsi="仿宋" w:eastAsia="仿宋" w:cs="仿宋"/>
          <w:b/>
          <w:spacing w:val="6"/>
          <w:sz w:val="32"/>
          <w:szCs w:val="32"/>
          <w:highlight w:val="none"/>
        </w:rPr>
      </w:pPr>
      <w:bookmarkStart w:id="393" w:name="OLE_LINK14"/>
      <w:bookmarkStart w:id="394" w:name="OLE_LINK13"/>
      <w:r>
        <w:rPr>
          <w:rFonts w:hint="eastAsia" w:ascii="仿宋" w:hAnsi="仿宋" w:eastAsia="仿宋" w:cs="仿宋"/>
          <w:b/>
          <w:spacing w:val="6"/>
          <w:sz w:val="32"/>
          <w:szCs w:val="32"/>
          <w:highlight w:val="none"/>
        </w:rPr>
        <w:t>残疾人福利性单位声明函</w:t>
      </w:r>
    </w:p>
    <w:bookmarkEnd w:id="393"/>
    <w:bookmarkEnd w:id="394"/>
    <w:p w14:paraId="39F31FF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highlight w:val="none"/>
        </w:rPr>
      </w:pPr>
    </w:p>
    <w:p w14:paraId="401964E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0BE90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27CCE7B">
      <w:pPr>
        <w:spacing w:line="360" w:lineRule="auto"/>
        <w:ind w:firstLine="480" w:firstLineChars="200"/>
        <w:rPr>
          <w:rFonts w:hint="eastAsia" w:ascii="仿宋" w:hAnsi="仿宋" w:eastAsia="仿宋" w:cs="仿宋"/>
          <w:sz w:val="24"/>
          <w:highlight w:val="none"/>
        </w:rPr>
      </w:pPr>
    </w:p>
    <w:p w14:paraId="2DC01C7B">
      <w:pPr>
        <w:spacing w:line="360" w:lineRule="auto"/>
        <w:ind w:firstLine="480" w:firstLineChars="200"/>
        <w:rPr>
          <w:rFonts w:hint="eastAsia" w:ascii="仿宋" w:hAnsi="仿宋" w:eastAsia="仿宋" w:cs="仿宋"/>
          <w:sz w:val="24"/>
          <w:highlight w:val="none"/>
        </w:rPr>
      </w:pPr>
    </w:p>
    <w:p w14:paraId="5DFB7995">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25DA7595">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554C630C">
      <w:pPr>
        <w:tabs>
          <w:tab w:val="left" w:pos="1559"/>
          <w:tab w:val="center" w:pos="4212"/>
        </w:tabs>
        <w:spacing w:line="360" w:lineRule="auto"/>
        <w:jc w:val="center"/>
        <w:rPr>
          <w:rFonts w:hint="eastAsia" w:ascii="仿宋" w:hAnsi="仿宋" w:eastAsia="仿宋" w:cs="仿宋"/>
          <w:b/>
          <w:spacing w:val="6"/>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30C0B88">
      <w:pPr>
        <w:tabs>
          <w:tab w:val="left" w:pos="1559"/>
          <w:tab w:val="center" w:pos="4212"/>
        </w:tabs>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3937AEA5">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AB097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42ABF85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1929605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1F324E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56E999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6B799D6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B611F2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C29A1D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3AFE488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07B344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7C05C8E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61B61E6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C6114F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1D3A703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B8E7FC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52069FE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13D63B5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0D9B04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73CEE17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w:t>
      </w:r>
    </w:p>
    <w:p w14:paraId="2C59630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3BE894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59647A05">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F6194FC">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69885BB">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highlight w:val="none"/>
        </w:rPr>
      </w:pPr>
    </w:p>
    <w:p w14:paraId="698D0610">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0A21A01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4D07DDD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7A8E2D2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710D164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C27246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7439A55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4449BB95">
      <w:pPr>
        <w:spacing w:line="360" w:lineRule="auto"/>
        <w:jc w:val="center"/>
        <w:rPr>
          <w:rFonts w:hint="eastAsia" w:ascii="仿宋" w:hAnsi="仿宋" w:eastAsia="仿宋" w:cs="仿宋"/>
          <w:b/>
          <w:spacing w:val="6"/>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9B81892">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3097A6E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6872C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3E069B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1C510E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7F08DCB">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4B660B0">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5DC8C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59807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20B62A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p>
    <w:p w14:paraId="7E105A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FE2490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0C5D76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被投诉人2</w:t>
      </w:r>
    </w:p>
    <w:p w14:paraId="2396344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A1B4C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p>
    <w:p w14:paraId="6F8862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CEC6B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DC175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7E287F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75A28CB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A3853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7B9457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38DAA25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388C9D6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A47473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33446C7C">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p>
    <w:p w14:paraId="26CF55A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CC46182">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7DF4DF7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12C0874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27ACD0A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740063B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96040E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9C37CA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CD55A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投诉事项2</w:t>
      </w:r>
    </w:p>
    <w:p w14:paraId="55B3930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F9DE2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11EE504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F1674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p>
    <w:p w14:paraId="41297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B067A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7B5E5F7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p>
    <w:p w14:paraId="09A0BB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p>
    <w:p w14:paraId="783625E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15CFB60F">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4F0FAA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1EDD3B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2A00427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97AF11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792528B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129F697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5C83346C">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D0A4768">
      <w:pPr>
        <w:autoSpaceDE w:val="0"/>
        <w:autoSpaceDN w:val="0"/>
        <w:jc w:val="center"/>
        <w:rPr>
          <w:rFonts w:hint="eastAsia" w:ascii="仿宋" w:hAnsi="仿宋" w:eastAsia="仿宋" w:cs="仿宋"/>
          <w:b/>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sz w:val="32"/>
          <w:szCs w:val="32"/>
          <w:highlight w:val="none"/>
        </w:rPr>
        <w:t>中小企业声明函</w:t>
      </w:r>
    </w:p>
    <w:p w14:paraId="255861DA">
      <w:pPr>
        <w:autoSpaceDE w:val="0"/>
        <w:autoSpaceDN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222D94D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F712C11">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05BF11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15CFB60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6CA4D5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79EC36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194C6ED">
      <w:pPr>
        <w:ind w:right="420" w:firstLine="5880" w:firstLineChars="2450"/>
        <w:jc w:val="left"/>
        <w:rPr>
          <w:rFonts w:hint="eastAsia" w:ascii="仿宋" w:hAnsi="仿宋" w:eastAsia="仿宋" w:cs="仿宋"/>
          <w:color w:val="auto"/>
          <w:sz w:val="24"/>
          <w:highlight w:val="none"/>
        </w:rPr>
      </w:pPr>
    </w:p>
    <w:p w14:paraId="34D90E73">
      <w:pPr>
        <w:keepNext w:val="0"/>
        <w:keepLines w:val="0"/>
        <w:pageBreakBefore w:val="0"/>
        <w:widowControl w:val="0"/>
        <w:kinsoku/>
        <w:wordWrap/>
        <w:overflowPunct/>
        <w:topLinePunct w:val="0"/>
        <w:autoSpaceDE/>
        <w:autoSpaceDN/>
        <w:bidi w:val="0"/>
        <w:adjustRightInd w:val="0"/>
        <w:snapToGrid/>
        <w:spacing w:line="420" w:lineRule="atLeast"/>
        <w:ind w:right="420" w:firstLine="5040" w:firstLineChars="2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14:paraId="2E978924">
      <w:pPr>
        <w:keepNext w:val="0"/>
        <w:keepLines w:val="0"/>
        <w:pageBreakBefore w:val="0"/>
        <w:widowControl w:val="0"/>
        <w:kinsoku/>
        <w:wordWrap/>
        <w:overflowPunct/>
        <w:topLinePunct w:val="0"/>
        <w:autoSpaceDE/>
        <w:autoSpaceDN/>
        <w:bidi w:val="0"/>
        <w:adjustRightInd w:val="0"/>
        <w:snapToGrid/>
        <w:spacing w:line="420" w:lineRule="atLeast"/>
        <w:ind w:right="42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日</w:t>
      </w:r>
    </w:p>
    <w:p w14:paraId="047ACBD2">
      <w:pPr>
        <w:rPr>
          <w:rFonts w:hint="eastAsia" w:ascii="仿宋" w:hAnsi="仿宋" w:eastAsia="仿宋" w:cs="仿宋"/>
          <w:b/>
          <w:bCs/>
          <w:color w:val="auto"/>
          <w:sz w:val="24"/>
          <w:highlight w:val="none"/>
        </w:rPr>
      </w:pPr>
    </w:p>
    <w:p w14:paraId="0CF6D1CC">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w:t>
      </w:r>
    </w:p>
    <w:p w14:paraId="11C12A9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507CA5CE">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bookmarkEnd w:id="395"/>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DD64">
    <w:pPr>
      <w:pStyle w:val="39"/>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0C277">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D1015">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8D1015">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57E0">
    <w:pPr>
      <w:pStyle w:val="39"/>
      <w:tabs>
        <w:tab w:val="clear" w:pos="4153"/>
      </w:tabs>
      <w:jc w:val="center"/>
    </w:pPr>
    <w: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1491A">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C9596">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5C9596">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92BE">
    <w:pPr>
      <w:pStyle w:val="39"/>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1A4D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11A4D5">
                    <w:pPr>
                      <w:pStyle w:val="39"/>
                    </w:pPr>
                    <w:r>
                      <w:fldChar w:fldCharType="begin"/>
                    </w:r>
                    <w:r>
                      <w:instrText xml:space="preserve"> PAGE  \* MERGEFORMAT </w:instrText>
                    </w:r>
                    <w:r>
                      <w:fldChar w:fldCharType="separate"/>
                    </w:r>
                    <w:r>
                      <w:t>1</w:t>
                    </w:r>
                    <w:r>
                      <w:fldChar w:fldCharType="end"/>
                    </w:r>
                  </w:p>
                </w:txbxContent>
              </v:textbox>
            </v:shape>
          </w:pict>
        </mc:Fallback>
      </mc:AlternateContent>
    </w:r>
    <w:r>
      <w:ptab w:relativeTo="margin" w:alignment="center"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6095">
    <w:pPr>
      <w:pStyle w:val="39"/>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5AD3E">
                          <w:pPr>
                            <w:pStyle w:val="3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95AD3E">
                    <w:pPr>
                      <w:pStyle w:val="3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39B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38D0E">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338D0E">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4B14EB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28EA">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71B1F">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071B1F">
                    <w:pPr>
                      <w:pStyle w:val="39"/>
                    </w:pPr>
                    <w:r>
                      <w:fldChar w:fldCharType="begin"/>
                    </w:r>
                    <w:r>
                      <w:instrText xml:space="preserve"> PAGE  \* MERGEFORMAT </w:instrText>
                    </w:r>
                    <w:r>
                      <w:fldChar w:fldCharType="separate"/>
                    </w:r>
                    <w:r>
                      <w:t>47</w:t>
                    </w:r>
                    <w:r>
                      <w:fldChar w:fldCharType="end"/>
                    </w:r>
                  </w:p>
                </w:txbxContent>
              </v:textbox>
            </v:shape>
          </w:pict>
        </mc:Fallback>
      </mc:AlternateContent>
    </w:r>
  </w:p>
  <w:p w14:paraId="489EFFE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0A0B">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65A81">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D65A81">
                    <w:pPr>
                      <w:pStyle w:val="39"/>
                    </w:pPr>
                    <w:r>
                      <w:fldChar w:fldCharType="begin"/>
                    </w:r>
                    <w:r>
                      <w:instrText xml:space="preserve"> PAGE  \* MERGEFORMAT </w:instrText>
                    </w:r>
                    <w:r>
                      <w:fldChar w:fldCharType="separate"/>
                    </w:r>
                    <w:r>
                      <w:t>50</w:t>
                    </w:r>
                    <w:r>
                      <w:fldChar w:fldCharType="end"/>
                    </w:r>
                  </w:p>
                </w:txbxContent>
              </v:textbox>
            </v:shape>
          </w:pict>
        </mc:Fallback>
      </mc:AlternateContent>
    </w:r>
  </w:p>
  <w:p w14:paraId="3AE2233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AB93">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635F4">
                          <w:pPr>
                            <w:pStyle w:val="3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3635F4">
                    <w:pPr>
                      <w:pStyle w:val="39"/>
                    </w:pPr>
                    <w:r>
                      <w:fldChar w:fldCharType="begin"/>
                    </w:r>
                    <w:r>
                      <w:instrText xml:space="preserve"> PAGE  \* MERGEFORMAT </w:instrText>
                    </w:r>
                    <w:r>
                      <w:fldChar w:fldCharType="separate"/>
                    </w:r>
                    <w:r>
                      <w:t>49</w:t>
                    </w:r>
                    <w:r>
                      <w:fldChar w:fldCharType="end"/>
                    </w:r>
                  </w:p>
                </w:txbxContent>
              </v:textbox>
            </v:shape>
          </w:pict>
        </mc:Fallback>
      </mc:AlternateContent>
    </w:r>
  </w:p>
  <w:p w14:paraId="1FAA9B5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333A">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28BD5816">
    <w:pPr>
      <w:pStyle w:val="41"/>
      <w:pBdr>
        <w:bottom w:val="none" w:color="auto" w:sz="0" w:space="0"/>
      </w:pBdr>
      <w:tabs>
        <w:tab w:val="center" w:pos="4535"/>
        <w:tab w:val="right" w:pos="9070"/>
        <w:tab w:val="clear" w:pos="4153"/>
        <w:tab w:val="clear" w:pos="8306"/>
      </w:tabs>
      <w:jc w:val="both"/>
      <w:rPr>
        <w:lang w:val="zh-CN"/>
      </w:rPr>
    </w:pPr>
    <w:r>
      <w:rPr>
        <w:lang w:val="zh-CN"/>
      </w:rPr>
      <w:t></w:t>
    </w:r>
  </w:p>
  <w:p w14:paraId="0B401638">
    <w:pPr>
      <w:pStyle w:val="41"/>
      <w:pBdr>
        <w:bottom w:val="none" w:color="auto" w:sz="0" w:space="0"/>
      </w:pBdr>
      <w:tabs>
        <w:tab w:val="center" w:pos="4535"/>
        <w:tab w:val="right" w:pos="9070"/>
        <w:tab w:val="clear" w:pos="4153"/>
        <w:tab w:val="clear" w:pos="8306"/>
      </w:tabs>
      <w:jc w:val="both"/>
      <w:rPr>
        <w:rFonts w:hint="default"/>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12C9">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529E3352">
    <w:pPr>
      <w:pStyle w:val="41"/>
      <w:pBdr>
        <w:bottom w:val="none" w:color="auto" w:sz="0" w:space="0"/>
      </w:pBdr>
      <w:tabs>
        <w:tab w:val="center" w:pos="4535"/>
        <w:tab w:val="right" w:pos="9070"/>
        <w:tab w:val="clear" w:pos="4153"/>
        <w:tab w:val="clear" w:pos="8306"/>
      </w:tabs>
      <w:jc w:val="both"/>
      <w:rPr>
        <w:rFonts w:hint="eastAsia" w:ascii="宋体" w:hAnsi="宋体" w:eastAsia="宋体" w:cs="宋体"/>
        <w:b/>
        <w:i/>
        <w:iCs/>
        <w:sz w:val="21"/>
        <w:szCs w:val="21"/>
        <w:u w:val="single"/>
      </w:rPr>
    </w:pPr>
    <w:r>
      <w:rPr>
        <w:lang w:val="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F3205">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22DAFF50">
    <w:pPr>
      <w:pStyle w:val="41"/>
      <w:pBdr>
        <w:bottom w:val="none" w:color="auto" w:sz="0" w:space="0"/>
      </w:pBdr>
      <w:tabs>
        <w:tab w:val="center" w:pos="4535"/>
        <w:tab w:val="right" w:pos="9070"/>
        <w:tab w:val="clear" w:pos="4153"/>
        <w:tab w:val="clear" w:pos="8306"/>
      </w:tabs>
      <w:jc w:val="both"/>
    </w:pPr>
    <w:r>
      <w:rPr>
        <w:lang w:val="zh-CN"/>
      </w:rPr>
      <w:t></w:t>
    </w:r>
  </w:p>
  <w:p w14:paraId="7A5754CA">
    <w:pPr>
      <w:pStyle w:val="41"/>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1794">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4071E3F7">
    <w:pPr>
      <w:pStyle w:val="41"/>
      <w:pBdr>
        <w:bottom w:val="none" w:color="auto" w:sz="0" w:space="0"/>
      </w:pBdr>
      <w:tabs>
        <w:tab w:val="center" w:pos="4535"/>
        <w:tab w:val="right" w:pos="9070"/>
        <w:tab w:val="clear" w:pos="4153"/>
        <w:tab w:val="clear" w:pos="8306"/>
      </w:tabs>
      <w:jc w:val="both"/>
    </w:pPr>
    <w:r>
      <w:rPr>
        <w:lang w:val="zh-CN"/>
      </w:rPr>
      <w:t></w:t>
    </w:r>
  </w:p>
  <w:p w14:paraId="6D1494C9">
    <w:pPr>
      <w:pStyle w:val="41"/>
      <w:pBdr>
        <w:bottom w:val="none" w:color="auto" w:sz="0" w:space="1"/>
      </w:pBdr>
      <w:jc w:val="both"/>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1C97">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4E1A85D6">
    <w:pPr>
      <w:pStyle w:val="41"/>
      <w:pBdr>
        <w:bottom w:val="none" w:color="auto" w:sz="0" w:space="0"/>
      </w:pBdr>
      <w:tabs>
        <w:tab w:val="center" w:pos="4535"/>
        <w:tab w:val="right" w:pos="9070"/>
        <w:tab w:val="clear" w:pos="4153"/>
        <w:tab w:val="clear" w:pos="8306"/>
      </w:tabs>
      <w:jc w:val="both"/>
      <w:rPr>
        <w:rFonts w:hint="default"/>
        <w:lang w:val="en-US" w:eastAsia="zh-CN"/>
      </w:rPr>
    </w:pPr>
    <w:r>
      <w:rPr>
        <w:lang w:val="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B481A">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75A20B8F">
    <w:pPr>
      <w:pStyle w:val="41"/>
      <w:pBdr>
        <w:bottom w:val="none" w:color="auto" w:sz="0" w:space="0"/>
      </w:pBdr>
      <w:tabs>
        <w:tab w:val="center" w:pos="4535"/>
        <w:tab w:val="right" w:pos="9070"/>
        <w:tab w:val="clear" w:pos="4153"/>
        <w:tab w:val="clear" w:pos="8306"/>
      </w:tabs>
      <w:jc w:val="both"/>
      <w:rPr>
        <w:rFonts w:hint="default"/>
        <w:lang w:val="en-US" w:eastAsia="zh-CN"/>
      </w:rPr>
    </w:pPr>
    <w:r>
      <w:rPr>
        <w:lang w:val="zh-CN"/>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1595">
    <w:pPr>
      <w:pStyle w:val="41"/>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绍兴盈伽工程咨询有限公司招标文件</w:t>
    </w:r>
  </w:p>
  <w:p w14:paraId="66D0976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B95D">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2840DE96">
    <w:pPr>
      <w:pStyle w:val="41"/>
      <w:pBdr>
        <w:bottom w:val="none" w:color="auto" w:sz="0" w:space="0"/>
      </w:pBdr>
      <w:tabs>
        <w:tab w:val="center" w:pos="4535"/>
        <w:tab w:val="right" w:pos="9070"/>
        <w:tab w:val="clear" w:pos="4153"/>
        <w:tab w:val="clear" w:pos="8306"/>
      </w:tabs>
      <w:jc w:val="both"/>
      <w:rPr>
        <w:rFonts w:hint="default"/>
        <w:sz w:val="21"/>
        <w:szCs w:val="22"/>
        <w:lang w:val="en-US"/>
      </w:rPr>
    </w:pPr>
    <w:r>
      <w:rPr>
        <w:lang w:val="zh-CN"/>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FE64">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01500971">
    <w:pPr>
      <w:pStyle w:val="41"/>
      <w:pBdr>
        <w:bottom w:val="none" w:color="auto" w:sz="0" w:space="0"/>
      </w:pBdr>
      <w:tabs>
        <w:tab w:val="center" w:pos="4535"/>
        <w:tab w:val="right" w:pos="9070"/>
        <w:tab w:val="clear" w:pos="4153"/>
        <w:tab w:val="clear" w:pos="8306"/>
      </w:tabs>
      <w:jc w:val="both"/>
      <w:rPr>
        <w:rFonts w:hint="eastAsia" w:ascii="宋体" w:hAnsi="宋体" w:eastAsia="宋体" w:cs="宋体"/>
        <w:b/>
        <w:i/>
        <w:sz w:val="21"/>
        <w:szCs w:val="21"/>
        <w:u w:val="single"/>
      </w:rPr>
    </w:pPr>
    <w:r>
      <w:rPr>
        <w:lang w:val="zh-CN"/>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EA66">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45AB858">
    <w:pPr>
      <w:pStyle w:val="41"/>
      <w:pBdr>
        <w:bottom w:val="none" w:color="auto" w:sz="0" w:space="0"/>
      </w:pBdr>
      <w:tabs>
        <w:tab w:val="center" w:pos="4535"/>
        <w:tab w:val="right" w:pos="9070"/>
        <w:tab w:val="clear" w:pos="4153"/>
        <w:tab w:val="clear" w:pos="8306"/>
      </w:tabs>
      <w:jc w:val="both"/>
      <w:rPr>
        <w:rFonts w:hint="eastAsia" w:ascii="宋体" w:hAnsi="宋体" w:eastAsia="宋体" w:cs="宋体"/>
      </w:rPr>
    </w:pPr>
    <w:r>
      <w:rPr>
        <w:lang w:val="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88CB19B"/>
    <w:multiLevelType w:val="singleLevel"/>
    <w:tmpl w:val="188CB19B"/>
    <w:lvl w:ilvl="0" w:tentative="0">
      <w:start w:val="4"/>
      <w:numFmt w:val="chineseCounting"/>
      <w:suff w:val="nothing"/>
      <w:lvlText w:val="%1、"/>
      <w:lvlJc w:val="left"/>
      <w:rPr>
        <w:rFonts w:hint="eastAsia"/>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Mzk5YWUxNWJiNTQ4Mzc1MzYxYzQ1MzlmNmM5NT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0C68F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A16594"/>
    <w:rsid w:val="05A7762D"/>
    <w:rsid w:val="05D00EC1"/>
    <w:rsid w:val="05F17CC7"/>
    <w:rsid w:val="060E5941"/>
    <w:rsid w:val="06110FAF"/>
    <w:rsid w:val="063F4ED6"/>
    <w:rsid w:val="06462DE7"/>
    <w:rsid w:val="06493CA7"/>
    <w:rsid w:val="0651544E"/>
    <w:rsid w:val="065A6178"/>
    <w:rsid w:val="066218CC"/>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90B64"/>
    <w:rsid w:val="0AA374A5"/>
    <w:rsid w:val="0AAB7649"/>
    <w:rsid w:val="0ABC5606"/>
    <w:rsid w:val="0B0125E2"/>
    <w:rsid w:val="0B30404E"/>
    <w:rsid w:val="0B347B82"/>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33083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4D633E"/>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7D4B15"/>
    <w:rsid w:val="10895484"/>
    <w:rsid w:val="108A3C80"/>
    <w:rsid w:val="10C26171"/>
    <w:rsid w:val="10F33360"/>
    <w:rsid w:val="10FC16EA"/>
    <w:rsid w:val="110F1D40"/>
    <w:rsid w:val="11266F33"/>
    <w:rsid w:val="114E57CE"/>
    <w:rsid w:val="118963A1"/>
    <w:rsid w:val="11BC548E"/>
    <w:rsid w:val="11C6522A"/>
    <w:rsid w:val="11E104CC"/>
    <w:rsid w:val="11E17588"/>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714A66"/>
    <w:rsid w:val="1E802593"/>
    <w:rsid w:val="1EA703CC"/>
    <w:rsid w:val="1EAA273C"/>
    <w:rsid w:val="1EB7330C"/>
    <w:rsid w:val="1F0A0FF3"/>
    <w:rsid w:val="1F0B4696"/>
    <w:rsid w:val="1F5771FF"/>
    <w:rsid w:val="1F642E60"/>
    <w:rsid w:val="1F752FFC"/>
    <w:rsid w:val="1FBB7ACC"/>
    <w:rsid w:val="1FDE092F"/>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9A0D1B"/>
    <w:rsid w:val="2AA21BBD"/>
    <w:rsid w:val="2B230E8E"/>
    <w:rsid w:val="2B3E2076"/>
    <w:rsid w:val="2B437463"/>
    <w:rsid w:val="2B451BC7"/>
    <w:rsid w:val="2B573B3D"/>
    <w:rsid w:val="2B720E9D"/>
    <w:rsid w:val="2B7807EE"/>
    <w:rsid w:val="2BB2215A"/>
    <w:rsid w:val="2BBF00EC"/>
    <w:rsid w:val="2BC37CFD"/>
    <w:rsid w:val="2BD5237F"/>
    <w:rsid w:val="2BDE6499"/>
    <w:rsid w:val="2BE536CE"/>
    <w:rsid w:val="2BE758D9"/>
    <w:rsid w:val="2C09049E"/>
    <w:rsid w:val="2C0A653C"/>
    <w:rsid w:val="2C191F85"/>
    <w:rsid w:val="2C9B2ACC"/>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7C0857"/>
    <w:rsid w:val="2F946CCB"/>
    <w:rsid w:val="2FA17659"/>
    <w:rsid w:val="2FD25781"/>
    <w:rsid w:val="2FD6465C"/>
    <w:rsid w:val="2FDB70F1"/>
    <w:rsid w:val="2FE80348"/>
    <w:rsid w:val="2FFD7934"/>
    <w:rsid w:val="3024558B"/>
    <w:rsid w:val="30446FE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C54A47"/>
    <w:rsid w:val="31E3679B"/>
    <w:rsid w:val="31E732FD"/>
    <w:rsid w:val="324E2D81"/>
    <w:rsid w:val="32517576"/>
    <w:rsid w:val="327D6706"/>
    <w:rsid w:val="32BE5C2C"/>
    <w:rsid w:val="32D31B31"/>
    <w:rsid w:val="32FB6478"/>
    <w:rsid w:val="33263B3F"/>
    <w:rsid w:val="33403BE0"/>
    <w:rsid w:val="336963EB"/>
    <w:rsid w:val="33816EEB"/>
    <w:rsid w:val="33837901"/>
    <w:rsid w:val="33BD2D03"/>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156FD"/>
    <w:rsid w:val="357D40D8"/>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B40DA"/>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E11979"/>
    <w:rsid w:val="39FC5695"/>
    <w:rsid w:val="3A006D8E"/>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976654"/>
    <w:rsid w:val="3BC01EFC"/>
    <w:rsid w:val="3BCA786A"/>
    <w:rsid w:val="3BD31E2F"/>
    <w:rsid w:val="3BF15831"/>
    <w:rsid w:val="3C097F9F"/>
    <w:rsid w:val="3C105946"/>
    <w:rsid w:val="3C471448"/>
    <w:rsid w:val="3C5F759A"/>
    <w:rsid w:val="3C6C525A"/>
    <w:rsid w:val="3CCE23CB"/>
    <w:rsid w:val="3CD17D17"/>
    <w:rsid w:val="3D3C7F39"/>
    <w:rsid w:val="3D440F09"/>
    <w:rsid w:val="3D4504A0"/>
    <w:rsid w:val="3D7E3E5D"/>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C8606A"/>
    <w:rsid w:val="3EE82E22"/>
    <w:rsid w:val="3F060E16"/>
    <w:rsid w:val="3F1D1096"/>
    <w:rsid w:val="3F2F0234"/>
    <w:rsid w:val="3F604DC5"/>
    <w:rsid w:val="3F6363FE"/>
    <w:rsid w:val="3F756B8F"/>
    <w:rsid w:val="3F8A2017"/>
    <w:rsid w:val="3F95482B"/>
    <w:rsid w:val="3FF9543C"/>
    <w:rsid w:val="400175E0"/>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9101DD"/>
    <w:rsid w:val="44A63584"/>
    <w:rsid w:val="44DE1391"/>
    <w:rsid w:val="451B225C"/>
    <w:rsid w:val="452410C9"/>
    <w:rsid w:val="45317DFB"/>
    <w:rsid w:val="45613CC5"/>
    <w:rsid w:val="456D3CE4"/>
    <w:rsid w:val="45701158"/>
    <w:rsid w:val="4579042C"/>
    <w:rsid w:val="457F0571"/>
    <w:rsid w:val="45851176"/>
    <w:rsid w:val="458D0AB3"/>
    <w:rsid w:val="45B11F32"/>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3859E2"/>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A0DDE"/>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8A3BD6"/>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B93746"/>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576AE"/>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91128F"/>
    <w:rsid w:val="5CC556D5"/>
    <w:rsid w:val="5CCD4019"/>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B32772"/>
    <w:rsid w:val="6C196F71"/>
    <w:rsid w:val="6C226FCB"/>
    <w:rsid w:val="6C2918DA"/>
    <w:rsid w:val="6C2B144C"/>
    <w:rsid w:val="6C31226F"/>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1A1211"/>
    <w:rsid w:val="742222F5"/>
    <w:rsid w:val="74476126"/>
    <w:rsid w:val="744E76B7"/>
    <w:rsid w:val="74706664"/>
    <w:rsid w:val="747F3682"/>
    <w:rsid w:val="749C4185"/>
    <w:rsid w:val="749D7C99"/>
    <w:rsid w:val="74E249F9"/>
    <w:rsid w:val="7500081F"/>
    <w:rsid w:val="75067759"/>
    <w:rsid w:val="752E6DCD"/>
    <w:rsid w:val="753A41D8"/>
    <w:rsid w:val="7551380D"/>
    <w:rsid w:val="75600BE5"/>
    <w:rsid w:val="7564475C"/>
    <w:rsid w:val="7583797F"/>
    <w:rsid w:val="75C35DE6"/>
    <w:rsid w:val="75D20F1D"/>
    <w:rsid w:val="75DA2C18"/>
    <w:rsid w:val="75F54412"/>
    <w:rsid w:val="761D08E0"/>
    <w:rsid w:val="761D0EC0"/>
    <w:rsid w:val="765D347C"/>
    <w:rsid w:val="765E3FEF"/>
    <w:rsid w:val="76732FEE"/>
    <w:rsid w:val="76826699"/>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3185"/>
    <w:rsid w:val="77BA276B"/>
    <w:rsid w:val="77BD0700"/>
    <w:rsid w:val="77D1700D"/>
    <w:rsid w:val="77EC04CC"/>
    <w:rsid w:val="77F35B7E"/>
    <w:rsid w:val="7838116A"/>
    <w:rsid w:val="783B0C7E"/>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12A7"/>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7468F8"/>
    <w:rsid w:val="7BA81073"/>
    <w:rsid w:val="7BEE0103"/>
    <w:rsid w:val="7C0A0FE4"/>
    <w:rsid w:val="7C2001FE"/>
    <w:rsid w:val="7C254906"/>
    <w:rsid w:val="7C421432"/>
    <w:rsid w:val="7C590818"/>
    <w:rsid w:val="7C7C10F6"/>
    <w:rsid w:val="7C853BEA"/>
    <w:rsid w:val="7C881368"/>
    <w:rsid w:val="7C9E6B26"/>
    <w:rsid w:val="7CE27788"/>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8"/>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9"/>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0"/>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1"/>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2"/>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4"/>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4"/>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5"/>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qFormat/>
    <w:uiPriority w:val="99"/>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19"/>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3"/>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28"/>
    <w:autoRedefine/>
    <w:qFormat/>
    <w:uiPriority w:val="99"/>
    <w:pPr>
      <w:shd w:val="clear" w:color="auto" w:fill="000080"/>
    </w:pPr>
    <w:rPr>
      <w:sz w:val="24"/>
      <w:szCs w:val="20"/>
    </w:rPr>
  </w:style>
  <w:style w:type="paragraph" w:styleId="19">
    <w:name w:val="annotation text"/>
    <w:basedOn w:val="1"/>
    <w:link w:val="356"/>
    <w:autoRedefine/>
    <w:qFormat/>
    <w:uiPriority w:val="99"/>
    <w:pPr>
      <w:jc w:val="left"/>
    </w:pPr>
    <w:rPr>
      <w:sz w:val="24"/>
      <w:szCs w:val="20"/>
    </w:rPr>
  </w:style>
  <w:style w:type="paragraph" w:styleId="20">
    <w:name w:val="Salutation"/>
    <w:basedOn w:val="1"/>
    <w:next w:val="1"/>
    <w:link w:val="100"/>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link w:val="96"/>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2"/>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3"/>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23"/>
    <w:link w:val="104"/>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5"/>
    <w:autoRedefine/>
    <w:qFormat/>
    <w:uiPriority w:val="99"/>
    <w:pPr>
      <w:ind w:left="100" w:leftChars="2500"/>
    </w:pPr>
    <w:rPr>
      <w:rFonts w:ascii="宋体"/>
      <w:sz w:val="24"/>
      <w:szCs w:val="21"/>
      <w:lang w:val="zh-CN"/>
    </w:rPr>
  </w:style>
  <w:style w:type="paragraph" w:styleId="36">
    <w:name w:val="Body Text Indent 2"/>
    <w:basedOn w:val="1"/>
    <w:link w:val="106"/>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7"/>
    <w:autoRedefine/>
    <w:qFormat/>
    <w:uiPriority w:val="99"/>
    <w:rPr>
      <w:lang w:val="zh-CN"/>
    </w:rPr>
  </w:style>
  <w:style w:type="paragraph" w:styleId="38">
    <w:name w:val="Balloon Text"/>
    <w:basedOn w:val="1"/>
    <w:link w:val="214"/>
    <w:autoRedefine/>
    <w:qFormat/>
    <w:uiPriority w:val="99"/>
    <w:rPr>
      <w:sz w:val="18"/>
      <w:szCs w:val="20"/>
    </w:rPr>
  </w:style>
  <w:style w:type="paragraph" w:styleId="39">
    <w:name w:val="footer"/>
    <w:basedOn w:val="1"/>
    <w:link w:val="392"/>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1"/>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1"/>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2"/>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3"/>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4"/>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next w:val="1"/>
    <w:link w:val="115"/>
    <w:autoRedefine/>
    <w:qFormat/>
    <w:uiPriority w:val="99"/>
    <w:pPr>
      <w:spacing w:after="120" w:line="480" w:lineRule="auto"/>
    </w:pPr>
  </w:style>
  <w:style w:type="paragraph" w:styleId="58">
    <w:name w:val="HTML Preformatted"/>
    <w:basedOn w:val="1"/>
    <w:link w:val="11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7"/>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8"/>
    <w:autoRedefine/>
    <w:qFormat/>
    <w:uiPriority w:val="99"/>
    <w:rPr>
      <w:b/>
      <w:bCs/>
    </w:rPr>
  </w:style>
  <w:style w:type="paragraph" w:styleId="62">
    <w:name w:val="Body Text First Indent"/>
    <w:basedOn w:val="23"/>
    <w:next w:val="1"/>
    <w:link w:val="97"/>
    <w:autoRedefine/>
    <w:qFormat/>
    <w:uiPriority w:val="99"/>
    <w:pPr>
      <w:ind w:firstLine="420"/>
    </w:pPr>
    <w:rPr>
      <w:rFonts w:hAnsi="Times New Roman" w:cs="Times New Roman"/>
      <w:szCs w:val="20"/>
    </w:rPr>
  </w:style>
  <w:style w:type="paragraph" w:styleId="63">
    <w:name w:val="Body Text First Indent 2"/>
    <w:basedOn w:val="24"/>
    <w:link w:val="119"/>
    <w:autoRedefine/>
    <w:qFormat/>
    <w:uiPriority w:val="99"/>
    <w:pPr>
      <w:adjustRightInd/>
      <w:spacing w:after="120" w:line="240" w:lineRule="auto"/>
      <w:ind w:left="420" w:leftChars="200" w:firstLine="210"/>
    </w:pPr>
    <w:rPr>
      <w:sz w:val="21"/>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rFonts w:cs="Times New Roman"/>
      <w:b/>
    </w:rPr>
  </w:style>
  <w:style w:type="character" w:styleId="73">
    <w:name w:val="endnote reference"/>
    <w:basedOn w:val="71"/>
    <w:autoRedefine/>
    <w:qFormat/>
    <w:uiPriority w:val="99"/>
    <w:rPr>
      <w:rFonts w:cs="Times New Roman"/>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Times New Roman"/>
      <w:snapToGrid w:val="0"/>
      <w:color w:val="000000"/>
      <w:kern w:val="0"/>
      <w:sz w:val="18"/>
      <w:u w:val="none"/>
    </w:rPr>
  </w:style>
  <w:style w:type="character" w:styleId="76">
    <w:name w:val="Emphasis"/>
    <w:basedOn w:val="71"/>
    <w:autoRedefine/>
    <w:qFormat/>
    <w:uiPriority w:val="99"/>
    <w:rPr>
      <w:rFonts w:cs="Times New Roman"/>
      <w:color w:val="CC0033"/>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Times New Roman"/>
      <w:snapToGrid w:val="0"/>
      <w:color w:val="000000"/>
      <w:kern w:val="0"/>
      <w:sz w:val="18"/>
      <w:u w:val="none"/>
    </w:rPr>
  </w:style>
  <w:style w:type="character" w:styleId="79">
    <w:name w:val="HTML Code"/>
    <w:basedOn w:val="71"/>
    <w:autoRedefine/>
    <w:qFormat/>
    <w:uiPriority w:val="99"/>
    <w:rPr>
      <w:rFonts w:ascii="黑体" w:hAnsi="Courier New" w:eastAsia="黑体" w:cs="Times New Roman"/>
      <w:sz w:val="20"/>
    </w:rPr>
  </w:style>
  <w:style w:type="character" w:styleId="80">
    <w:name w:val="annotation reference"/>
    <w:basedOn w:val="71"/>
    <w:autoRedefine/>
    <w:qFormat/>
    <w:uiPriority w:val="99"/>
    <w:rPr>
      <w:rFonts w:cs="Times New Roman"/>
      <w:sz w:val="21"/>
    </w:rPr>
  </w:style>
  <w:style w:type="character" w:styleId="81">
    <w:name w:val="HTML Sample"/>
    <w:basedOn w:val="71"/>
    <w:autoRedefine/>
    <w:semiHidden/>
    <w:unhideWhenUsed/>
    <w:qFormat/>
    <w:locked/>
    <w:uiPriority w:val="99"/>
    <w:rPr>
      <w:rFonts w:ascii="Courier New" w:hAnsi="Courier New"/>
    </w:rPr>
  </w:style>
  <w:style w:type="paragraph" w:customStyle="1" w:styleId="82">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83">
    <w:name w:val="表格文字"/>
    <w:basedOn w:val="84"/>
    <w:next w:val="23"/>
    <w:autoRedefine/>
    <w:qFormat/>
    <w:uiPriority w:val="99"/>
    <w:pPr>
      <w:adjustRightInd/>
      <w:ind w:firstLine="200" w:firstLineChars="200"/>
    </w:pPr>
    <w:rPr>
      <w:rFonts w:ascii="Arial" w:hAnsi="Arial"/>
      <w:spacing w:val="-5"/>
      <w:kern w:val="0"/>
      <w:sz w:val="24"/>
      <w:szCs w:val="20"/>
    </w:rPr>
  </w:style>
  <w:style w:type="paragraph" w:customStyle="1" w:styleId="84">
    <w:name w:val="表格文字（两侧对齐）"/>
    <w:basedOn w:val="1"/>
    <w:autoRedefine/>
    <w:qFormat/>
    <w:uiPriority w:val="0"/>
    <w:pPr>
      <w:snapToGrid w:val="0"/>
    </w:pPr>
    <w:rPr>
      <w:sz w:val="20"/>
      <w:szCs w:val="24"/>
    </w:rPr>
  </w:style>
  <w:style w:type="paragraph" w:customStyle="1" w:styleId="8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6">
    <w:name w:val="Body Text 31"/>
    <w:basedOn w:val="1"/>
    <w:autoRedefine/>
    <w:qFormat/>
    <w:uiPriority w:val="0"/>
    <w:pPr>
      <w:spacing w:after="120" w:afterLines="0"/>
    </w:pPr>
    <w:rPr>
      <w:sz w:val="16"/>
      <w:szCs w:val="16"/>
    </w:rPr>
  </w:style>
  <w:style w:type="character" w:customStyle="1" w:styleId="87">
    <w:name w:val="Heading 1 Char"/>
    <w:basedOn w:val="71"/>
    <w:link w:val="2"/>
    <w:autoRedefine/>
    <w:qFormat/>
    <w:locked/>
    <w:uiPriority w:val="99"/>
    <w:rPr>
      <w:rFonts w:ascii="Times New Roman" w:hAnsi="Times New Roman" w:eastAsia="黑体" w:cs="Times New Roman"/>
      <w:b/>
      <w:kern w:val="0"/>
      <w:sz w:val="24"/>
    </w:rPr>
  </w:style>
  <w:style w:type="character" w:customStyle="1" w:styleId="88">
    <w:name w:val="Heading 2 Char"/>
    <w:basedOn w:val="71"/>
    <w:link w:val="3"/>
    <w:autoRedefine/>
    <w:semiHidden/>
    <w:qFormat/>
    <w:locked/>
    <w:uiPriority w:val="99"/>
    <w:rPr>
      <w:rFonts w:ascii="Cambria" w:hAnsi="Cambria" w:eastAsia="宋体" w:cs="Times New Roman"/>
      <w:b/>
      <w:bCs/>
      <w:sz w:val="32"/>
      <w:szCs w:val="32"/>
    </w:rPr>
  </w:style>
  <w:style w:type="character" w:customStyle="1" w:styleId="89">
    <w:name w:val="Heading 3 Char"/>
    <w:basedOn w:val="71"/>
    <w:link w:val="4"/>
    <w:autoRedefine/>
    <w:semiHidden/>
    <w:qFormat/>
    <w:locked/>
    <w:uiPriority w:val="99"/>
    <w:rPr>
      <w:rFonts w:cs="Times New Roman"/>
      <w:b/>
      <w:bCs/>
      <w:sz w:val="32"/>
      <w:szCs w:val="32"/>
    </w:rPr>
  </w:style>
  <w:style w:type="character" w:customStyle="1" w:styleId="90">
    <w:name w:val="Heading 4 Char"/>
    <w:basedOn w:val="71"/>
    <w:link w:val="5"/>
    <w:autoRedefine/>
    <w:qFormat/>
    <w:locked/>
    <w:uiPriority w:val="99"/>
    <w:rPr>
      <w:rFonts w:ascii="Arial" w:hAnsi="Arial" w:eastAsia="黑体" w:cs="Times New Roman"/>
      <w:b/>
      <w:kern w:val="2"/>
      <w:sz w:val="28"/>
      <w:lang w:val="zh-CN"/>
    </w:rPr>
  </w:style>
  <w:style w:type="character" w:customStyle="1" w:styleId="91">
    <w:name w:val="Heading 5 Char"/>
    <w:basedOn w:val="71"/>
    <w:link w:val="6"/>
    <w:autoRedefine/>
    <w:qFormat/>
    <w:locked/>
    <w:uiPriority w:val="99"/>
    <w:rPr>
      <w:rFonts w:cs="Times New Roman"/>
      <w:b/>
      <w:kern w:val="2"/>
      <w:sz w:val="28"/>
    </w:rPr>
  </w:style>
  <w:style w:type="character" w:customStyle="1" w:styleId="92">
    <w:name w:val="Heading 6 Char"/>
    <w:basedOn w:val="71"/>
    <w:link w:val="7"/>
    <w:autoRedefine/>
    <w:qFormat/>
    <w:locked/>
    <w:uiPriority w:val="99"/>
    <w:rPr>
      <w:rFonts w:ascii="Arial" w:hAnsi="Arial" w:eastAsia="黑体" w:cs="Times New Roman"/>
      <w:b/>
      <w:kern w:val="2"/>
      <w:sz w:val="24"/>
    </w:rPr>
  </w:style>
  <w:style w:type="character" w:customStyle="1" w:styleId="93">
    <w:name w:val="Heading 7 Char"/>
    <w:basedOn w:val="71"/>
    <w:link w:val="8"/>
    <w:autoRedefine/>
    <w:qFormat/>
    <w:locked/>
    <w:uiPriority w:val="99"/>
    <w:rPr>
      <w:rFonts w:ascii="宋体" w:hAnsi="宋体" w:eastAsia="宋体" w:cs="Times New Roman"/>
      <w:b/>
      <w:kern w:val="2"/>
      <w:sz w:val="24"/>
      <w:lang w:val="en-US" w:eastAsia="zh-CN"/>
    </w:rPr>
  </w:style>
  <w:style w:type="character" w:customStyle="1" w:styleId="94">
    <w:name w:val="Heading 8 Char"/>
    <w:basedOn w:val="71"/>
    <w:link w:val="9"/>
    <w:autoRedefine/>
    <w:qFormat/>
    <w:locked/>
    <w:uiPriority w:val="99"/>
    <w:rPr>
      <w:rFonts w:ascii="Arial" w:hAnsi="Arial" w:eastAsia="黑体" w:cs="Times New Roman"/>
      <w:kern w:val="2"/>
      <w:sz w:val="24"/>
    </w:rPr>
  </w:style>
  <w:style w:type="character" w:customStyle="1" w:styleId="95">
    <w:name w:val="Heading 9 Char"/>
    <w:basedOn w:val="71"/>
    <w:link w:val="10"/>
    <w:autoRedefine/>
    <w:qFormat/>
    <w:locked/>
    <w:uiPriority w:val="99"/>
    <w:rPr>
      <w:rFonts w:ascii="Arial" w:hAnsi="Arial" w:eastAsia="黑体" w:cs="Times New Roman"/>
      <w:kern w:val="2"/>
      <w:sz w:val="21"/>
    </w:rPr>
  </w:style>
  <w:style w:type="character" w:customStyle="1" w:styleId="96">
    <w:name w:val="Body Text Char"/>
    <w:basedOn w:val="71"/>
    <w:link w:val="23"/>
    <w:autoRedefine/>
    <w:qFormat/>
    <w:locked/>
    <w:uiPriority w:val="99"/>
    <w:rPr>
      <w:rFonts w:ascii="宋体" w:hAnsi="Arial" w:eastAsia="宋体" w:cs="Times New Roman"/>
      <w:snapToGrid w:val="0"/>
      <w:kern w:val="2"/>
      <w:sz w:val="21"/>
      <w:lang w:val="zh-CN" w:eastAsia="zh-CN"/>
    </w:rPr>
  </w:style>
  <w:style w:type="character" w:customStyle="1" w:styleId="97">
    <w:name w:val="Body Text First Indent Char"/>
    <w:basedOn w:val="96"/>
    <w:link w:val="62"/>
    <w:autoRedefine/>
    <w:qFormat/>
    <w:locked/>
    <w:uiPriority w:val="99"/>
    <w:rPr>
      <w:sz w:val="24"/>
    </w:rPr>
  </w:style>
  <w:style w:type="character" w:customStyle="1" w:styleId="98">
    <w:name w:val="Document Map Char"/>
    <w:basedOn w:val="71"/>
    <w:link w:val="18"/>
    <w:autoRedefine/>
    <w:qFormat/>
    <w:locked/>
    <w:uiPriority w:val="99"/>
    <w:rPr>
      <w:rFonts w:eastAsia="宋体" w:cs="Times New Roman"/>
      <w:kern w:val="2"/>
      <w:sz w:val="24"/>
      <w:lang w:val="en-US" w:eastAsia="zh-CN"/>
    </w:rPr>
  </w:style>
  <w:style w:type="character" w:customStyle="1" w:styleId="99">
    <w:name w:val="Comment Text Char"/>
    <w:basedOn w:val="71"/>
    <w:link w:val="19"/>
    <w:autoRedefine/>
    <w:qFormat/>
    <w:locked/>
    <w:uiPriority w:val="99"/>
    <w:rPr>
      <w:rFonts w:ascii="宋体" w:hAnsi="宋体" w:eastAsia="宋体" w:cs="Times New Roman"/>
      <w:kern w:val="2"/>
      <w:sz w:val="24"/>
      <w:lang w:val="en-US" w:eastAsia="zh-CN"/>
    </w:rPr>
  </w:style>
  <w:style w:type="character" w:customStyle="1" w:styleId="100">
    <w:name w:val="Salutation Char"/>
    <w:basedOn w:val="71"/>
    <w:link w:val="20"/>
    <w:autoRedefine/>
    <w:qFormat/>
    <w:locked/>
    <w:uiPriority w:val="99"/>
    <w:rPr>
      <w:rFonts w:ascii="仿宋_GB2312" w:eastAsia="仿宋_GB2312" w:cs="Times New Roman"/>
      <w:kern w:val="2"/>
      <w:sz w:val="28"/>
    </w:rPr>
  </w:style>
  <w:style w:type="character" w:customStyle="1" w:styleId="101">
    <w:name w:val="Body Text 3 Char"/>
    <w:basedOn w:val="71"/>
    <w:autoRedefine/>
    <w:qFormat/>
    <w:locked/>
    <w:uiPriority w:val="99"/>
    <w:rPr>
      <w:rFonts w:cs="Times New Roman"/>
      <w:kern w:val="2"/>
      <w:sz w:val="21"/>
    </w:rPr>
  </w:style>
  <w:style w:type="character" w:customStyle="1" w:styleId="102">
    <w:name w:val="Body Text Indent Char"/>
    <w:basedOn w:val="71"/>
    <w:link w:val="24"/>
    <w:autoRedefine/>
    <w:qFormat/>
    <w:locked/>
    <w:uiPriority w:val="99"/>
    <w:rPr>
      <w:rFonts w:ascii="宋体" w:eastAsia="宋体" w:cs="Times New Roman"/>
      <w:kern w:val="2"/>
      <w:sz w:val="24"/>
    </w:rPr>
  </w:style>
  <w:style w:type="character" w:customStyle="1" w:styleId="103">
    <w:name w:val="HTML Address Char"/>
    <w:basedOn w:val="71"/>
    <w:link w:val="29"/>
    <w:autoRedefine/>
    <w:qFormat/>
    <w:locked/>
    <w:uiPriority w:val="99"/>
    <w:rPr>
      <w:rFonts w:ascii="宋体" w:eastAsia="宋体" w:cs="Times New Roman"/>
      <w:i/>
      <w:sz w:val="24"/>
    </w:rPr>
  </w:style>
  <w:style w:type="character" w:customStyle="1" w:styleId="104">
    <w:name w:val="Plain Text Char"/>
    <w:basedOn w:val="71"/>
    <w:link w:val="32"/>
    <w:autoRedefine/>
    <w:qFormat/>
    <w:locked/>
    <w:uiPriority w:val="99"/>
    <w:rPr>
      <w:rFonts w:ascii="宋体" w:hAnsi="Courier New" w:eastAsia="宋体" w:cs="Times New Roman"/>
      <w:snapToGrid w:val="0"/>
      <w:kern w:val="2"/>
      <w:sz w:val="21"/>
      <w:lang w:val="en-US" w:eastAsia="zh-CN"/>
    </w:rPr>
  </w:style>
  <w:style w:type="character" w:customStyle="1" w:styleId="105">
    <w:name w:val="Date Char"/>
    <w:basedOn w:val="71"/>
    <w:link w:val="35"/>
    <w:autoRedefine/>
    <w:qFormat/>
    <w:locked/>
    <w:uiPriority w:val="99"/>
    <w:rPr>
      <w:rFonts w:ascii="宋体" w:cs="Times New Roman"/>
      <w:kern w:val="2"/>
      <w:sz w:val="21"/>
      <w:lang w:val="zh-CN"/>
    </w:rPr>
  </w:style>
  <w:style w:type="character" w:customStyle="1" w:styleId="106">
    <w:name w:val="Body Text Indent 2 Char"/>
    <w:basedOn w:val="71"/>
    <w:link w:val="36"/>
    <w:autoRedefine/>
    <w:qFormat/>
    <w:locked/>
    <w:uiPriority w:val="99"/>
    <w:rPr>
      <w:rFonts w:ascii="宋体" w:cs="Times New Roman"/>
      <w:sz w:val="28"/>
    </w:rPr>
  </w:style>
  <w:style w:type="character" w:customStyle="1" w:styleId="107">
    <w:name w:val="Endnote Text Char"/>
    <w:basedOn w:val="71"/>
    <w:link w:val="37"/>
    <w:autoRedefine/>
    <w:qFormat/>
    <w:locked/>
    <w:uiPriority w:val="99"/>
    <w:rPr>
      <w:rFonts w:cs="Times New Roman"/>
      <w:kern w:val="2"/>
      <w:sz w:val="24"/>
      <w:lang w:val="zh-CN"/>
    </w:rPr>
  </w:style>
  <w:style w:type="character" w:customStyle="1" w:styleId="108">
    <w:name w:val="Balloon Text Char"/>
    <w:basedOn w:val="71"/>
    <w:link w:val="38"/>
    <w:autoRedefine/>
    <w:qFormat/>
    <w:locked/>
    <w:uiPriority w:val="99"/>
    <w:rPr>
      <w:rFonts w:eastAsia="宋体" w:cs="Times New Roman"/>
      <w:kern w:val="2"/>
      <w:sz w:val="18"/>
      <w:lang w:val="en-US" w:eastAsia="zh-CN"/>
    </w:rPr>
  </w:style>
  <w:style w:type="character" w:customStyle="1" w:styleId="109">
    <w:name w:val="Footer Char"/>
    <w:basedOn w:val="71"/>
    <w:link w:val="39"/>
    <w:autoRedefine/>
    <w:qFormat/>
    <w:locked/>
    <w:uiPriority w:val="99"/>
    <w:rPr>
      <w:rFonts w:eastAsia="宋体" w:cs="Times New Roman"/>
      <w:kern w:val="2"/>
      <w:sz w:val="18"/>
      <w:lang w:val="en-US" w:eastAsia="zh-CN"/>
    </w:rPr>
  </w:style>
  <w:style w:type="character" w:customStyle="1" w:styleId="110">
    <w:name w:val="Header Char"/>
    <w:basedOn w:val="71"/>
    <w:link w:val="41"/>
    <w:autoRedefine/>
    <w:qFormat/>
    <w:locked/>
    <w:uiPriority w:val="99"/>
    <w:rPr>
      <w:rFonts w:eastAsia="宋体" w:cs="Times New Roman"/>
      <w:kern w:val="2"/>
      <w:sz w:val="18"/>
      <w:lang w:val="en-US" w:eastAsia="zh-CN"/>
    </w:rPr>
  </w:style>
  <w:style w:type="character" w:customStyle="1" w:styleId="111">
    <w:name w:val="Signature Char"/>
    <w:basedOn w:val="71"/>
    <w:link w:val="42"/>
    <w:autoRedefine/>
    <w:qFormat/>
    <w:locked/>
    <w:uiPriority w:val="99"/>
    <w:rPr>
      <w:rFonts w:eastAsia="仿宋_GB2312" w:cs="Times New Roman"/>
      <w:sz w:val="24"/>
    </w:rPr>
  </w:style>
  <w:style w:type="character" w:customStyle="1" w:styleId="112">
    <w:name w:val="Subtitle Char"/>
    <w:basedOn w:val="71"/>
    <w:link w:val="47"/>
    <w:autoRedefine/>
    <w:qFormat/>
    <w:locked/>
    <w:uiPriority w:val="99"/>
    <w:rPr>
      <w:rFonts w:ascii="Arial" w:hAnsi="Arial" w:eastAsia="隶书" w:cs="Times New Roman"/>
      <w:b/>
      <w:kern w:val="28"/>
      <w:sz w:val="32"/>
      <w:lang w:val="en-US" w:eastAsia="zh-CN"/>
    </w:rPr>
  </w:style>
  <w:style w:type="character" w:customStyle="1" w:styleId="113">
    <w:name w:val="Footnote Text Char"/>
    <w:basedOn w:val="71"/>
    <w:link w:val="50"/>
    <w:autoRedefine/>
    <w:qFormat/>
    <w:locked/>
    <w:uiPriority w:val="99"/>
    <w:rPr>
      <w:rFonts w:cs="Times New Roman"/>
      <w:color w:val="0000FF"/>
      <w:sz w:val="21"/>
    </w:rPr>
  </w:style>
  <w:style w:type="character" w:customStyle="1" w:styleId="114">
    <w:name w:val="Body Text Indent 3 Char"/>
    <w:basedOn w:val="71"/>
    <w:link w:val="53"/>
    <w:autoRedefine/>
    <w:qFormat/>
    <w:locked/>
    <w:uiPriority w:val="99"/>
    <w:rPr>
      <w:rFonts w:cs="Times New Roman"/>
      <w:kern w:val="2"/>
      <w:sz w:val="24"/>
    </w:rPr>
  </w:style>
  <w:style w:type="character" w:customStyle="1" w:styleId="115">
    <w:name w:val="Body Text 2 Char"/>
    <w:basedOn w:val="71"/>
    <w:link w:val="57"/>
    <w:autoRedefine/>
    <w:qFormat/>
    <w:locked/>
    <w:uiPriority w:val="99"/>
    <w:rPr>
      <w:rFonts w:cs="Times New Roman"/>
      <w:kern w:val="2"/>
      <w:sz w:val="24"/>
    </w:rPr>
  </w:style>
  <w:style w:type="character" w:customStyle="1" w:styleId="116">
    <w:name w:val="HTML Preformatted Char"/>
    <w:basedOn w:val="71"/>
    <w:link w:val="58"/>
    <w:autoRedefine/>
    <w:qFormat/>
    <w:locked/>
    <w:uiPriority w:val="99"/>
    <w:rPr>
      <w:rFonts w:ascii="黑体" w:hAnsi="Courier New" w:eastAsia="黑体" w:cs="Times New Roman"/>
    </w:rPr>
  </w:style>
  <w:style w:type="character" w:customStyle="1" w:styleId="117">
    <w:name w:val="Title Char"/>
    <w:basedOn w:val="71"/>
    <w:link w:val="60"/>
    <w:autoRedefine/>
    <w:qFormat/>
    <w:locked/>
    <w:uiPriority w:val="99"/>
    <w:rPr>
      <w:rFonts w:cs="Times New Roman"/>
      <w:b/>
      <w:sz w:val="24"/>
      <w:lang w:val="en-GB"/>
    </w:rPr>
  </w:style>
  <w:style w:type="character" w:customStyle="1" w:styleId="118">
    <w:name w:val="Comment Subject Char"/>
    <w:basedOn w:val="99"/>
    <w:link w:val="61"/>
    <w:autoRedefine/>
    <w:qFormat/>
    <w:locked/>
    <w:uiPriority w:val="99"/>
    <w:rPr>
      <w:b/>
    </w:rPr>
  </w:style>
  <w:style w:type="character" w:customStyle="1" w:styleId="119">
    <w:name w:val="Body Text First Indent 2 Char"/>
    <w:basedOn w:val="102"/>
    <w:link w:val="63"/>
    <w:autoRedefine/>
    <w:qFormat/>
    <w:locked/>
    <w:uiPriority w:val="99"/>
  </w:style>
  <w:style w:type="character" w:customStyle="1" w:styleId="120">
    <w:name w:val="表格非标题文字 Char"/>
    <w:link w:val="121"/>
    <w:autoRedefine/>
    <w:qFormat/>
    <w:locked/>
    <w:uiPriority w:val="99"/>
    <w:rPr>
      <w:rFonts w:ascii="Futura Bk" w:hAnsi="Futura Bk"/>
      <w:kern w:val="2"/>
      <w:sz w:val="21"/>
      <w:lang w:val="en-US" w:eastAsia="zh-CN"/>
    </w:rPr>
  </w:style>
  <w:style w:type="paragraph" w:customStyle="1" w:styleId="121">
    <w:name w:val="表格非标题文字"/>
    <w:link w:val="120"/>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autoRedefine/>
    <w:qFormat/>
    <w:locked/>
    <w:uiPriority w:val="99"/>
    <w:rPr>
      <w:rFonts w:ascii="宋体" w:eastAsia="宋体"/>
      <w:sz w:val="24"/>
    </w:rPr>
  </w:style>
  <w:style w:type="paragraph" w:customStyle="1" w:styleId="123">
    <w:name w:val="*正文"/>
    <w:basedOn w:val="1"/>
    <w:link w:val="122"/>
    <w:autoRedefine/>
    <w:qFormat/>
    <w:uiPriority w:val="99"/>
    <w:pPr>
      <w:snapToGrid w:val="0"/>
      <w:spacing w:line="360" w:lineRule="auto"/>
      <w:ind w:firstLine="482"/>
      <w:jc w:val="left"/>
    </w:pPr>
    <w:rPr>
      <w:rFonts w:ascii="宋体"/>
      <w:kern w:val="0"/>
      <w:sz w:val="24"/>
      <w:szCs w:val="20"/>
    </w:rPr>
  </w:style>
  <w:style w:type="character" w:customStyle="1" w:styleId="124">
    <w:name w:val="Char Char71"/>
    <w:autoRedefine/>
    <w:semiHidden/>
    <w:qFormat/>
    <w:uiPriority w:val="99"/>
    <w:rPr>
      <w:rFonts w:eastAsia="宋体"/>
      <w:kern w:val="2"/>
      <w:sz w:val="24"/>
      <w:lang w:val="en-US" w:eastAsia="zh-CN"/>
    </w:rPr>
  </w:style>
  <w:style w:type="character" w:customStyle="1" w:styleId="125">
    <w:name w:val="Char Char6"/>
    <w:autoRedefine/>
    <w:qFormat/>
    <w:uiPriority w:val="99"/>
    <w:rPr>
      <w:rFonts w:eastAsia="宋体"/>
      <w:kern w:val="2"/>
      <w:sz w:val="24"/>
      <w:lang w:val="en-US" w:eastAsia="zh-CN"/>
    </w:rPr>
  </w:style>
  <w:style w:type="character" w:customStyle="1" w:styleId="126">
    <w:name w:val="正文缩进 Char"/>
    <w:autoRedefine/>
    <w:qFormat/>
    <w:uiPriority w:val="99"/>
    <w:rPr>
      <w:rFonts w:eastAsia="宋体"/>
      <w:kern w:val="2"/>
      <w:sz w:val="21"/>
      <w:lang w:val="en-US" w:eastAsia="zh-CN"/>
    </w:rPr>
  </w:style>
  <w:style w:type="character" w:customStyle="1" w:styleId="127">
    <w:name w:val="正文首行缩进 Char1"/>
    <w:autoRedefine/>
    <w:qFormat/>
    <w:uiPriority w:val="99"/>
    <w:rPr>
      <w:rFonts w:ascii="宋体" w:hAnsi="Times New Roman" w:eastAsia="宋体"/>
      <w:snapToGrid w:val="0"/>
      <w:kern w:val="2"/>
      <w:sz w:val="21"/>
      <w:lang w:val="zh-CN"/>
    </w:rPr>
  </w:style>
  <w:style w:type="character" w:customStyle="1" w:styleId="128">
    <w:name w:val="Char Char28"/>
    <w:autoRedefine/>
    <w:qFormat/>
    <w:uiPriority w:val="99"/>
    <w:rPr>
      <w:rFonts w:ascii="仿宋_GB2312" w:hAnsi="仿宋_GB2312" w:eastAsia="仿宋_GB2312"/>
      <w:kern w:val="1"/>
      <w:sz w:val="28"/>
    </w:rPr>
  </w:style>
  <w:style w:type="character" w:customStyle="1" w:styleId="129">
    <w:name w:val="标题 3 Char1"/>
    <w:autoRedefine/>
    <w:qFormat/>
    <w:uiPriority w:val="99"/>
    <w:rPr>
      <w:rFonts w:ascii="华文中宋" w:hAnsi="华文中宋" w:eastAsia="华文中宋"/>
      <w:b/>
      <w:kern w:val="2"/>
      <w:sz w:val="32"/>
      <w:lang w:val="en-US" w:eastAsia="zh-CN"/>
    </w:rPr>
  </w:style>
  <w:style w:type="character" w:customStyle="1" w:styleId="130">
    <w:name w:val="U_正文 Char"/>
    <w:link w:val="131"/>
    <w:autoRedefine/>
    <w:qFormat/>
    <w:locked/>
    <w:uiPriority w:val="99"/>
    <w:rPr>
      <w:sz w:val="24"/>
    </w:rPr>
  </w:style>
  <w:style w:type="paragraph" w:customStyle="1" w:styleId="131">
    <w:name w:val="U_正文"/>
    <w:basedOn w:val="1"/>
    <w:link w:val="130"/>
    <w:autoRedefine/>
    <w:qFormat/>
    <w:uiPriority w:val="99"/>
    <w:pPr>
      <w:adjustRightInd/>
      <w:spacing w:beforeLines="20" w:afterLines="20" w:line="300" w:lineRule="auto"/>
      <w:ind w:firstLine="200" w:firstLineChars="200"/>
    </w:pPr>
    <w:rPr>
      <w:kern w:val="0"/>
      <w:sz w:val="24"/>
      <w:szCs w:val="20"/>
    </w:rPr>
  </w:style>
  <w:style w:type="character" w:customStyle="1" w:styleId="132">
    <w:name w:val="HTML 地址 Char1"/>
    <w:autoRedefine/>
    <w:qFormat/>
    <w:uiPriority w:val="99"/>
    <w:rPr>
      <w:rFonts w:ascii="Times New Roman" w:hAnsi="Times New Roman" w:eastAsia="宋体"/>
      <w:i/>
      <w:sz w:val="24"/>
    </w:rPr>
  </w:style>
  <w:style w:type="character" w:customStyle="1" w:styleId="133">
    <w:name w:val="Char Char51"/>
    <w:autoRedefine/>
    <w:qFormat/>
    <w:uiPriority w:val="99"/>
    <w:rPr>
      <w:rFonts w:ascii="宋体" w:hAnsi="Courier New" w:eastAsia="宋体"/>
      <w:kern w:val="2"/>
      <w:sz w:val="21"/>
      <w:lang w:val="en-US" w:eastAsia="zh-CN"/>
    </w:rPr>
  </w:style>
  <w:style w:type="character" w:customStyle="1" w:styleId="134">
    <w:name w:val="表正文 Char"/>
    <w:autoRedefine/>
    <w:qFormat/>
    <w:uiPriority w:val="99"/>
    <w:rPr>
      <w:rFonts w:ascii="宋体" w:eastAsia="宋体"/>
      <w:snapToGrid w:val="0"/>
      <w:color w:val="000000"/>
      <w:kern w:val="28"/>
      <w:sz w:val="28"/>
      <w:lang w:val="en-US" w:eastAsia="zh-CN"/>
    </w:rPr>
  </w:style>
  <w:style w:type="character" w:customStyle="1" w:styleId="135">
    <w:name w:val="Char Char34"/>
    <w:autoRedefine/>
    <w:qFormat/>
    <w:uiPriority w:val="99"/>
    <w:rPr>
      <w:b/>
      <w:kern w:val="1"/>
      <w:sz w:val="28"/>
    </w:rPr>
  </w:style>
  <w:style w:type="character" w:customStyle="1" w:styleId="136">
    <w:name w:val="Normal Indent Char"/>
    <w:autoRedefine/>
    <w:qFormat/>
    <w:locked/>
    <w:uiPriority w:val="99"/>
    <w:rPr>
      <w:rFonts w:ascii="Calibri" w:hAnsi="Calibri" w:eastAsia="宋体"/>
      <w:snapToGrid w:val="0"/>
      <w:kern w:val="2"/>
      <w:sz w:val="22"/>
      <w:lang w:val="en-US" w:eastAsia="zh-CN"/>
    </w:rPr>
  </w:style>
  <w:style w:type="character" w:customStyle="1" w:styleId="137">
    <w:name w:val="哈哈正文 Char"/>
    <w:link w:val="138"/>
    <w:autoRedefine/>
    <w:qFormat/>
    <w:locked/>
    <w:uiPriority w:val="99"/>
    <w:rPr>
      <w:rFonts w:ascii="宋体" w:hAnsi="宋体" w:eastAsia="宋体"/>
      <w:kern w:val="2"/>
      <w:sz w:val="24"/>
    </w:rPr>
  </w:style>
  <w:style w:type="paragraph" w:customStyle="1" w:styleId="138">
    <w:name w:val="哈哈正文"/>
    <w:basedOn w:val="1"/>
    <w:link w:val="137"/>
    <w:autoRedefine/>
    <w:qFormat/>
    <w:uiPriority w:val="99"/>
    <w:pPr>
      <w:adjustRightInd/>
      <w:spacing w:line="360" w:lineRule="auto"/>
      <w:ind w:firstLine="200" w:firstLineChars="200"/>
    </w:pPr>
    <w:rPr>
      <w:rFonts w:ascii="宋体" w:hAnsi="宋体"/>
      <w:sz w:val="24"/>
      <w:szCs w:val="20"/>
    </w:rPr>
  </w:style>
  <w:style w:type="character" w:customStyle="1" w:styleId="139">
    <w:name w:val="未处理的提及1"/>
    <w:autoRedefine/>
    <w:qFormat/>
    <w:uiPriority w:val="99"/>
    <w:rPr>
      <w:color w:val="808080"/>
      <w:shd w:val="clear" w:color="auto" w:fill="E6E6E6"/>
    </w:rPr>
  </w:style>
  <w:style w:type="character" w:customStyle="1" w:styleId="140">
    <w:name w:val="txt"/>
    <w:autoRedefine/>
    <w:qFormat/>
    <w:uiPriority w:val="99"/>
    <w:rPr>
      <w:rFonts w:ascii="仿宋_GB2312" w:eastAsia="微软雅黑"/>
      <w:b/>
      <w:kern w:val="2"/>
      <w:sz w:val="32"/>
      <w:lang w:val="en-US" w:eastAsia="zh-CN"/>
    </w:rPr>
  </w:style>
  <w:style w:type="character" w:customStyle="1" w:styleId="141">
    <w:name w:val="二级标题 Char Char"/>
    <w:autoRedefine/>
    <w:qFormat/>
    <w:uiPriority w:val="99"/>
    <w:rPr>
      <w:rFonts w:ascii="宋体" w:hAnsi="宋体" w:eastAsia="宋体"/>
      <w:b/>
      <w:snapToGrid w:val="0"/>
      <w:kern w:val="2"/>
      <w:sz w:val="24"/>
      <w:lang w:val="en-US" w:eastAsia="zh-CN"/>
    </w:rPr>
  </w:style>
  <w:style w:type="character" w:customStyle="1" w:styleId="142">
    <w:name w:val="Char Char32"/>
    <w:autoRedefine/>
    <w:qFormat/>
    <w:uiPriority w:val="99"/>
    <w:rPr>
      <w:b/>
      <w:kern w:val="1"/>
      <w:sz w:val="24"/>
    </w:rPr>
  </w:style>
  <w:style w:type="character" w:customStyle="1" w:styleId="143">
    <w:name w:val="PI Char1"/>
    <w:autoRedefine/>
    <w:qFormat/>
    <w:uiPriority w:val="99"/>
    <w:rPr>
      <w:rFonts w:ascii="宋体" w:eastAsia="宋体"/>
      <w:kern w:val="2"/>
      <w:sz w:val="24"/>
    </w:rPr>
  </w:style>
  <w:style w:type="character" w:customStyle="1" w:styleId="144">
    <w:name w:val="tw4winTerm"/>
    <w:autoRedefine/>
    <w:qFormat/>
    <w:uiPriority w:val="99"/>
    <w:rPr>
      <w:color w:val="0000FF"/>
    </w:rPr>
  </w:style>
  <w:style w:type="character" w:customStyle="1" w:styleId="145">
    <w:name w:val="普通文字 Char Char1"/>
    <w:autoRedefine/>
    <w:qFormat/>
    <w:uiPriority w:val="99"/>
    <w:rPr>
      <w:rFonts w:ascii="宋体" w:hAnsi="Courier New"/>
      <w:kern w:val="2"/>
      <w:sz w:val="21"/>
    </w:rPr>
  </w:style>
  <w:style w:type="character" w:customStyle="1" w:styleId="146">
    <w:name w:val="Char Char101"/>
    <w:autoRedefine/>
    <w:qFormat/>
    <w:uiPriority w:val="99"/>
    <w:rPr>
      <w:rFonts w:ascii="宋体" w:eastAsia="宋体"/>
      <w:kern w:val="2"/>
      <w:sz w:val="24"/>
      <w:lang w:val="en-US" w:eastAsia="zh-CN"/>
    </w:rPr>
  </w:style>
  <w:style w:type="character" w:customStyle="1" w:styleId="147">
    <w:name w:val="标题 4 Char"/>
    <w:autoRedefine/>
    <w:qFormat/>
    <w:uiPriority w:val="99"/>
    <w:rPr>
      <w:rFonts w:ascii="Arial" w:hAnsi="Arial" w:eastAsia="黑体"/>
      <w:b/>
      <w:kern w:val="2"/>
      <w:sz w:val="28"/>
    </w:rPr>
  </w:style>
  <w:style w:type="character" w:customStyle="1" w:styleId="148">
    <w:name w:val="链接"/>
    <w:autoRedefine/>
    <w:qFormat/>
    <w:uiPriority w:val="99"/>
    <w:rPr>
      <w:color w:val="0000FF"/>
      <w:sz w:val="21"/>
      <w:u w:val="single"/>
    </w:rPr>
  </w:style>
  <w:style w:type="character" w:customStyle="1" w:styleId="149">
    <w:name w:val="h4 Char"/>
    <w:autoRedefine/>
    <w:qFormat/>
    <w:uiPriority w:val="99"/>
    <w:rPr>
      <w:rFonts w:ascii="Arial" w:hAnsi="Arial" w:eastAsia="黑体"/>
      <w:b/>
      <w:kern w:val="2"/>
      <w:sz w:val="28"/>
      <w:lang w:val="zh-CN" w:eastAsia="zh-CN"/>
    </w:rPr>
  </w:style>
  <w:style w:type="character" w:customStyle="1" w:styleId="150">
    <w:name w:val="5正文 Char"/>
    <w:link w:val="151"/>
    <w:autoRedefine/>
    <w:qFormat/>
    <w:locked/>
    <w:uiPriority w:val="99"/>
    <w:rPr>
      <w:rFonts w:ascii="仿宋_GB2312" w:hAnsi="微软雅黑" w:eastAsia="仿宋_GB2312"/>
      <w:sz w:val="21"/>
    </w:rPr>
  </w:style>
  <w:style w:type="paragraph" w:customStyle="1" w:styleId="151">
    <w:name w:val="5正文"/>
    <w:basedOn w:val="1"/>
    <w:link w:val="150"/>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2">
    <w:name w:val="标题 3 字符"/>
    <w:autoRedefine/>
    <w:qFormat/>
    <w:uiPriority w:val="99"/>
    <w:rPr>
      <w:b/>
      <w:kern w:val="2"/>
      <w:sz w:val="32"/>
    </w:rPr>
  </w:style>
  <w:style w:type="character" w:customStyle="1" w:styleId="153">
    <w:name w:val="样式6 Char"/>
    <w:autoRedefine/>
    <w:qFormat/>
    <w:uiPriority w:val="99"/>
    <w:rPr>
      <w:rFonts w:ascii="仿宋_GB2312" w:hAnsi="宋体" w:eastAsia="仿宋_GB2312"/>
      <w:b/>
      <w:kern w:val="2"/>
      <w:sz w:val="24"/>
      <w:lang w:val="en-US" w:eastAsia="zh-CN"/>
    </w:rPr>
  </w:style>
  <w:style w:type="character" w:customStyle="1" w:styleId="154">
    <w:name w:val="Char Char14"/>
    <w:autoRedefine/>
    <w:qFormat/>
    <w:uiPriority w:val="99"/>
    <w:rPr>
      <w:rFonts w:ascii="黑体" w:hAnsi="黑体" w:eastAsia="黑体"/>
    </w:rPr>
  </w:style>
  <w:style w:type="character" w:customStyle="1" w:styleId="155">
    <w:name w:val="Heading 2 Hidden Char"/>
    <w:autoRedefine/>
    <w:qFormat/>
    <w:uiPriority w:val="99"/>
    <w:rPr>
      <w:rFonts w:ascii="仿宋_GB2312" w:eastAsia="仿宋_GB2312"/>
      <w:b/>
      <w:kern w:val="2"/>
      <w:sz w:val="24"/>
      <w:lang w:val="zh-CN" w:eastAsia="zh-CN"/>
    </w:rPr>
  </w:style>
  <w:style w:type="character" w:customStyle="1" w:styleId="156">
    <w:name w:val="font11"/>
    <w:autoRedefine/>
    <w:qFormat/>
    <w:uiPriority w:val="99"/>
    <w:rPr>
      <w:rFonts w:ascii="Times New Roman" w:hAnsi="Times New Roman"/>
      <w:color w:val="000000"/>
      <w:sz w:val="22"/>
      <w:u w:val="none"/>
    </w:rPr>
  </w:style>
  <w:style w:type="character" w:customStyle="1" w:styleId="157">
    <w:name w:val="表正文 Char1"/>
    <w:autoRedefine/>
    <w:qFormat/>
    <w:uiPriority w:val="99"/>
    <w:rPr>
      <w:rFonts w:ascii="宋体" w:eastAsia="宋体"/>
      <w:snapToGrid w:val="0"/>
      <w:color w:val="000000"/>
      <w:kern w:val="28"/>
      <w:sz w:val="28"/>
    </w:rPr>
  </w:style>
  <w:style w:type="character" w:customStyle="1" w:styleId="158">
    <w:name w:val="blue1"/>
    <w:basedOn w:val="71"/>
    <w:autoRedefine/>
    <w:qFormat/>
    <w:uiPriority w:val="99"/>
    <w:rPr>
      <w:rFonts w:ascii="Arial" w:hAnsi="Arial" w:eastAsia="黑体" w:cs="Arial"/>
      <w:snapToGrid w:val="0"/>
      <w:kern w:val="0"/>
      <w:sz w:val="21"/>
      <w:szCs w:val="21"/>
    </w:rPr>
  </w:style>
  <w:style w:type="character" w:customStyle="1" w:styleId="159">
    <w:name w:val="标书1 Char"/>
    <w:autoRedefine/>
    <w:qFormat/>
    <w:uiPriority w:val="99"/>
    <w:rPr>
      <w:rFonts w:eastAsia="宋体"/>
      <w:b/>
      <w:kern w:val="44"/>
      <w:sz w:val="44"/>
      <w:lang w:val="en-US" w:eastAsia="zh-CN"/>
    </w:rPr>
  </w:style>
  <w:style w:type="character" w:customStyle="1" w:styleId="160">
    <w:name w:val="样式5 Char"/>
    <w:autoRedefine/>
    <w:qFormat/>
    <w:uiPriority w:val="99"/>
    <w:rPr>
      <w:rFonts w:ascii="仿宋_GB2312" w:hAnsi="仿宋" w:eastAsia="仿宋_GB2312"/>
      <w:kern w:val="2"/>
      <w:sz w:val="24"/>
    </w:rPr>
  </w:style>
  <w:style w:type="character" w:customStyle="1" w:styleId="161">
    <w:name w:val="样式4 Char"/>
    <w:autoRedefine/>
    <w:qFormat/>
    <w:uiPriority w:val="99"/>
    <w:rPr>
      <w:rFonts w:ascii="仿宋_GB2312" w:hAnsi="仿宋" w:eastAsia="仿宋_GB2312"/>
      <w:b/>
      <w:kern w:val="2"/>
      <w:sz w:val="32"/>
    </w:rPr>
  </w:style>
  <w:style w:type="character" w:customStyle="1" w:styleId="162">
    <w:name w:val="插图说明 Char"/>
    <w:autoRedefine/>
    <w:qFormat/>
    <w:uiPriority w:val="99"/>
    <w:rPr>
      <w:rFonts w:eastAsia="黑体"/>
      <w:sz w:val="24"/>
      <w:lang w:val="en-US" w:eastAsia="zh-CN"/>
    </w:rPr>
  </w:style>
  <w:style w:type="character" w:customStyle="1" w:styleId="163">
    <w:name w:val="正文2 Char Char"/>
    <w:link w:val="164"/>
    <w:autoRedefine/>
    <w:qFormat/>
    <w:locked/>
    <w:uiPriority w:val="99"/>
    <w:rPr>
      <w:rFonts w:eastAsia="宋体"/>
      <w:kern w:val="2"/>
      <w:sz w:val="24"/>
      <w:lang w:val="en-US" w:eastAsia="zh-CN"/>
    </w:rPr>
  </w:style>
  <w:style w:type="paragraph" w:customStyle="1" w:styleId="164">
    <w:name w:val="正文2"/>
    <w:basedOn w:val="1"/>
    <w:link w:val="163"/>
    <w:autoRedefine/>
    <w:qFormat/>
    <w:uiPriority w:val="99"/>
    <w:pPr>
      <w:spacing w:before="156" w:line="360" w:lineRule="auto"/>
      <w:ind w:firstLine="510" w:firstLineChars="200"/>
    </w:pPr>
    <w:rPr>
      <w:sz w:val="24"/>
      <w:szCs w:val="20"/>
    </w:rPr>
  </w:style>
  <w:style w:type="character" w:customStyle="1" w:styleId="165">
    <w:name w:val="Char Char24"/>
    <w:autoRedefine/>
    <w:qFormat/>
    <w:uiPriority w:val="99"/>
    <w:rPr>
      <w:kern w:val="1"/>
      <w:sz w:val="21"/>
    </w:rPr>
  </w:style>
  <w:style w:type="character" w:customStyle="1" w:styleId="166">
    <w:name w:val="普通文字 Char1 Char"/>
    <w:autoRedefine/>
    <w:qFormat/>
    <w:uiPriority w:val="99"/>
    <w:rPr>
      <w:rFonts w:ascii="宋体" w:hAnsi="Courier New" w:eastAsia="宋体"/>
      <w:kern w:val="2"/>
      <w:sz w:val="24"/>
      <w:lang w:val="en-US" w:eastAsia="zh-CN"/>
    </w:rPr>
  </w:style>
  <w:style w:type="character" w:customStyle="1" w:styleId="167">
    <w:name w:val="h3 Char1"/>
    <w:autoRedefine/>
    <w:qFormat/>
    <w:uiPriority w:val="99"/>
    <w:rPr>
      <w:rFonts w:eastAsia="宋体"/>
      <w:b/>
      <w:kern w:val="2"/>
      <w:sz w:val="32"/>
    </w:rPr>
  </w:style>
  <w:style w:type="character" w:customStyle="1" w:styleId="168">
    <w:name w:val="标题 Char1"/>
    <w:autoRedefine/>
    <w:qFormat/>
    <w:uiPriority w:val="99"/>
    <w:rPr>
      <w:rFonts w:ascii="Cambria" w:hAnsi="Cambria" w:eastAsia="宋体"/>
      <w:b/>
      <w:sz w:val="32"/>
    </w:rPr>
  </w:style>
  <w:style w:type="character" w:customStyle="1" w:styleId="169">
    <w:name w:val="gf正文1 Char"/>
    <w:autoRedefine/>
    <w:qFormat/>
    <w:uiPriority w:val="99"/>
    <w:rPr>
      <w:rFonts w:ascii="宋体" w:hAnsi="宋体" w:eastAsia="宋体"/>
      <w:kern w:val="2"/>
      <w:sz w:val="24"/>
      <w:lang w:val="en-US" w:eastAsia="zh-CN"/>
    </w:rPr>
  </w:style>
  <w:style w:type="character" w:customStyle="1" w:styleId="170">
    <w:name w:val="正文文本缩进 Char1"/>
    <w:autoRedefine/>
    <w:qFormat/>
    <w:uiPriority w:val="99"/>
    <w:rPr>
      <w:rFonts w:ascii="Calibri" w:hAnsi="Calibri"/>
      <w:sz w:val="28"/>
    </w:rPr>
  </w:style>
  <w:style w:type="character" w:customStyle="1" w:styleId="171">
    <w:name w:val="No Spacing Char"/>
    <w:link w:val="172"/>
    <w:autoRedefine/>
    <w:qFormat/>
    <w:locked/>
    <w:uiPriority w:val="99"/>
    <w:rPr>
      <w:sz w:val="22"/>
      <w:lang w:val="en-US" w:eastAsia="zh-CN"/>
    </w:rPr>
  </w:style>
  <w:style w:type="paragraph" w:customStyle="1" w:styleId="172">
    <w:name w:val="无间隔1"/>
    <w:link w:val="171"/>
    <w:autoRedefine/>
    <w:qFormat/>
    <w:uiPriority w:val="99"/>
    <w:rPr>
      <w:rFonts w:ascii="Times New Roman" w:hAnsi="Times New Roman" w:eastAsia="宋体" w:cs="Times New Roman"/>
      <w:kern w:val="0"/>
      <w:sz w:val="22"/>
      <w:szCs w:val="22"/>
      <w:lang w:val="en-US" w:eastAsia="zh-CN" w:bidi="ar-SA"/>
    </w:rPr>
  </w:style>
  <w:style w:type="character" w:customStyle="1" w:styleId="173">
    <w:name w:val="样式7 Char"/>
    <w:autoRedefine/>
    <w:qFormat/>
    <w:uiPriority w:val="99"/>
    <w:rPr>
      <w:rFonts w:ascii="仿宋_GB2312" w:hAnsi="仿宋" w:eastAsia="仿宋_GB2312"/>
      <w:b/>
      <w:kern w:val="2"/>
      <w:sz w:val="24"/>
    </w:rPr>
  </w:style>
  <w:style w:type="character" w:customStyle="1" w:styleId="174">
    <w:name w:val="font12gray1"/>
    <w:autoRedefine/>
    <w:qFormat/>
    <w:uiPriority w:val="99"/>
    <w:rPr>
      <w:rFonts w:ascii="仿宋_GB2312" w:eastAsia="微软雅黑"/>
      <w:b/>
      <w:spacing w:val="300"/>
      <w:kern w:val="2"/>
      <w:sz w:val="18"/>
      <w:lang w:val="en-US" w:eastAsia="zh-CN"/>
    </w:rPr>
  </w:style>
  <w:style w:type="character" w:customStyle="1" w:styleId="175">
    <w:name w:val="Char Char7"/>
    <w:autoRedefine/>
    <w:semiHidden/>
    <w:qFormat/>
    <w:uiPriority w:val="99"/>
    <w:rPr>
      <w:rFonts w:eastAsia="宋体"/>
      <w:kern w:val="2"/>
      <w:sz w:val="24"/>
      <w:lang w:val="en-US" w:eastAsia="zh-CN"/>
    </w:rPr>
  </w:style>
  <w:style w:type="character" w:customStyle="1" w:styleId="176">
    <w:name w:val="表名 Char"/>
    <w:autoRedefine/>
    <w:qFormat/>
    <w:uiPriority w:val="99"/>
    <w:rPr>
      <w:rFonts w:eastAsia="宋体"/>
      <w:b/>
      <w:kern w:val="2"/>
      <w:sz w:val="24"/>
      <w:lang w:val="en-US" w:eastAsia="zh-CN"/>
    </w:rPr>
  </w:style>
  <w:style w:type="character" w:customStyle="1" w:styleId="177">
    <w:name w:val="font41"/>
    <w:autoRedefine/>
    <w:qFormat/>
    <w:uiPriority w:val="99"/>
    <w:rPr>
      <w:rFonts w:ascii="仿宋_GB2312" w:eastAsia="仿宋_GB2312"/>
      <w:color w:val="000000"/>
      <w:sz w:val="22"/>
      <w:u w:val="none"/>
    </w:rPr>
  </w:style>
  <w:style w:type="character" w:customStyle="1" w:styleId="178">
    <w:name w:val="纯文本 Char_0"/>
    <w:link w:val="179"/>
    <w:autoRedefine/>
    <w:qFormat/>
    <w:locked/>
    <w:uiPriority w:val="99"/>
    <w:rPr>
      <w:rFonts w:ascii="宋体" w:hAnsi="Courier New"/>
      <w:kern w:val="2"/>
      <w:sz w:val="21"/>
      <w:lang w:val="en-US" w:eastAsia="zh-CN"/>
    </w:rPr>
  </w:style>
  <w:style w:type="paragraph" w:customStyle="1" w:styleId="179">
    <w:name w:val="纯文本_0_0"/>
    <w:basedOn w:val="180"/>
    <w:link w:val="178"/>
    <w:autoRedefine/>
    <w:qFormat/>
    <w:uiPriority w:val="99"/>
    <w:rPr>
      <w:rFonts w:ascii="宋体" w:hAnsi="Courier New"/>
      <w:szCs w:val="20"/>
    </w:rPr>
  </w:style>
  <w:style w:type="paragraph" w:customStyle="1" w:styleId="180">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正文 项目2 Char"/>
    <w:basedOn w:val="182"/>
    <w:autoRedefine/>
    <w:qFormat/>
    <w:uiPriority w:val="99"/>
    <w:rPr>
      <w:rFonts w:cs="Times New Roman"/>
      <w:lang w:bidi="ar-SA"/>
    </w:rPr>
  </w:style>
  <w:style w:type="character" w:customStyle="1" w:styleId="182">
    <w:name w:val="正文 项目 Char"/>
    <w:autoRedefine/>
    <w:qFormat/>
    <w:uiPriority w:val="99"/>
    <w:rPr>
      <w:rFonts w:ascii="仿宋_GB2312" w:hAnsi="仿宋_GB2312" w:eastAsia="仿宋_GB2312"/>
      <w:kern w:val="2"/>
      <w:sz w:val="24"/>
    </w:rPr>
  </w:style>
  <w:style w:type="character" w:customStyle="1" w:styleId="183">
    <w:name w:val="h Char Char1"/>
    <w:autoRedefine/>
    <w:qFormat/>
    <w:uiPriority w:val="99"/>
    <w:rPr>
      <w:rFonts w:eastAsia="宋体"/>
      <w:kern w:val="2"/>
      <w:sz w:val="18"/>
      <w:lang w:val="en-US" w:eastAsia="zh-CN"/>
    </w:rPr>
  </w:style>
  <w:style w:type="character" w:customStyle="1" w:styleId="184">
    <w:name w:val="Char Char27"/>
    <w:autoRedefine/>
    <w:qFormat/>
    <w:uiPriority w:val="99"/>
    <w:rPr>
      <w:rFonts w:ascii="宋体" w:hAnsi="宋体" w:eastAsia="宋体"/>
      <w:color w:val="000000"/>
      <w:kern w:val="1"/>
      <w:sz w:val="28"/>
      <w:lang w:val="en-US" w:eastAsia="zh-CN"/>
    </w:rPr>
  </w:style>
  <w:style w:type="character" w:customStyle="1" w:styleId="185">
    <w:name w:val="px14"/>
    <w:autoRedefine/>
    <w:qFormat/>
    <w:uiPriority w:val="99"/>
    <w:rPr>
      <w:rFonts w:ascii="仿宋_GB2312" w:eastAsia="微软雅黑"/>
      <w:b/>
      <w:kern w:val="2"/>
      <w:sz w:val="32"/>
      <w:lang w:val="en-US" w:eastAsia="zh-CN"/>
    </w:rPr>
  </w:style>
  <w:style w:type="character" w:customStyle="1" w:styleId="186">
    <w:name w:val="HTML 预设格式 Char1"/>
    <w:autoRedefine/>
    <w:qFormat/>
    <w:uiPriority w:val="99"/>
    <w:rPr>
      <w:rFonts w:ascii="Courier New" w:hAnsi="Courier New" w:eastAsia="宋体"/>
      <w:sz w:val="20"/>
    </w:rPr>
  </w:style>
  <w:style w:type="character" w:customStyle="1" w:styleId="187">
    <w:name w:val="普通文字 Char1"/>
    <w:autoRedefine/>
    <w:qFormat/>
    <w:uiPriority w:val="99"/>
    <w:rPr>
      <w:rFonts w:ascii="宋体" w:hAnsi="Courier New" w:eastAsia="宋体"/>
      <w:kern w:val="2"/>
      <w:sz w:val="21"/>
      <w:lang w:val="en-US" w:eastAsia="zh-CN"/>
    </w:rPr>
  </w:style>
  <w:style w:type="character" w:customStyle="1" w:styleId="188">
    <w:name w:val="hei16b1"/>
    <w:autoRedefine/>
    <w:qFormat/>
    <w:uiPriority w:val="99"/>
    <w:rPr>
      <w:rFonts w:ascii="Arial" w:hAnsi="Arial"/>
      <w:b/>
      <w:color w:val="000000"/>
      <w:sz w:val="24"/>
    </w:rPr>
  </w:style>
  <w:style w:type="character" w:customStyle="1" w:styleId="189">
    <w:name w:val="正文（绿盟科技） Char"/>
    <w:link w:val="190"/>
    <w:autoRedefine/>
    <w:qFormat/>
    <w:locked/>
    <w:uiPriority w:val="99"/>
    <w:rPr>
      <w:rFonts w:ascii="Arial" w:hAnsi="Arial"/>
      <w:sz w:val="21"/>
      <w:lang w:val="en-US" w:eastAsia="zh-CN"/>
    </w:rPr>
  </w:style>
  <w:style w:type="paragraph" w:customStyle="1" w:styleId="190">
    <w:name w:val="正文（绿盟科技）"/>
    <w:link w:val="189"/>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1">
    <w:name w:val="Char Char19"/>
    <w:autoRedefine/>
    <w:qFormat/>
    <w:uiPriority w:val="99"/>
    <w:rPr>
      <w:rFonts w:ascii="宋体" w:eastAsia="宋体"/>
      <w:i/>
      <w:sz w:val="24"/>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批注主题 Char"/>
    <w:autoRedefine/>
    <w:qFormat/>
    <w:uiPriority w:val="99"/>
    <w:rPr>
      <w:rFonts w:eastAsia="宋体"/>
      <w:b/>
      <w:kern w:val="2"/>
      <w:sz w:val="24"/>
      <w:lang w:val="en-US" w:eastAsia="zh-CN"/>
    </w:rPr>
  </w:style>
  <w:style w:type="character" w:customStyle="1" w:styleId="194">
    <w:name w:val="标题 2 字符"/>
    <w:autoRedefine/>
    <w:qFormat/>
    <w:uiPriority w:val="99"/>
    <w:rPr>
      <w:rFonts w:ascii="仿宋_GB2312" w:hAnsi="Times New Roman" w:eastAsia="仿宋_GB2312"/>
      <w:b/>
      <w:kern w:val="2"/>
      <w:sz w:val="24"/>
      <w:lang w:val="zh-CN"/>
    </w:rPr>
  </w:style>
  <w:style w:type="character" w:customStyle="1" w:styleId="195">
    <w:name w:val="Char Char72"/>
    <w:autoRedefine/>
    <w:qFormat/>
    <w:uiPriority w:val="99"/>
    <w:rPr>
      <w:rFonts w:eastAsia="宋体"/>
      <w:kern w:val="2"/>
      <w:sz w:val="24"/>
      <w:lang w:val="en-US" w:eastAsia="zh-CN"/>
    </w:rPr>
  </w:style>
  <w:style w:type="character" w:customStyle="1" w:styleId="196">
    <w:name w:val="正文文本缩进 Char2"/>
    <w:autoRedefine/>
    <w:qFormat/>
    <w:uiPriority w:val="99"/>
    <w:rPr>
      <w:rFonts w:ascii="Times New Roman" w:hAnsi="Times New Roman" w:eastAsia="宋体"/>
      <w:snapToGrid w:val="0"/>
      <w:kern w:val="0"/>
      <w:sz w:val="24"/>
    </w:rPr>
  </w:style>
  <w:style w:type="character" w:customStyle="1" w:styleId="197">
    <w:name w:val="样式2 Char"/>
    <w:autoRedefine/>
    <w:qFormat/>
    <w:uiPriority w:val="99"/>
    <w:rPr>
      <w:rFonts w:ascii="仿宋_GB2312" w:hAnsi="仿宋" w:eastAsia="仿宋_GB2312"/>
      <w:b/>
      <w:sz w:val="30"/>
      <w:lang w:val="zh-CN"/>
    </w:rPr>
  </w:style>
  <w:style w:type="character" w:customStyle="1" w:styleId="198">
    <w:name w:val="表格名称[858D7CFB-ED40-4347-BF05-701D383B685F]"/>
    <w:link w:val="199"/>
    <w:autoRedefine/>
    <w:qFormat/>
    <w:locked/>
    <w:uiPriority w:val="99"/>
    <w:rPr>
      <w:sz w:val="32"/>
    </w:rPr>
  </w:style>
  <w:style w:type="paragraph" w:customStyle="1" w:styleId="199">
    <w:name w:val="表格名称"/>
    <w:basedOn w:val="3"/>
    <w:link w:val="198"/>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0">
    <w:name w:val="Char Char4"/>
    <w:autoRedefine/>
    <w:qFormat/>
    <w:uiPriority w:val="99"/>
    <w:rPr>
      <w:rFonts w:eastAsia="宋体"/>
      <w:b/>
      <w:sz w:val="24"/>
      <w:lang w:val="en-GB" w:eastAsia="zh-CN"/>
    </w:rPr>
  </w:style>
  <w:style w:type="character" w:customStyle="1" w:styleId="201">
    <w:name w:val="c7 style3"/>
    <w:autoRedefine/>
    <w:qFormat/>
    <w:uiPriority w:val="99"/>
  </w:style>
  <w:style w:type="character" w:customStyle="1" w:styleId="202">
    <w:name w:val="正文文本 3 Char1"/>
    <w:autoRedefine/>
    <w:semiHidden/>
    <w:qFormat/>
    <w:uiPriority w:val="99"/>
    <w:rPr>
      <w:rFonts w:ascii="Times New Roman" w:hAnsi="Times New Roman" w:eastAsia="宋体"/>
      <w:sz w:val="16"/>
    </w:rPr>
  </w:style>
  <w:style w:type="character" w:customStyle="1" w:styleId="203">
    <w:name w:val="tw4winInternal"/>
    <w:autoRedefine/>
    <w:qFormat/>
    <w:uiPriority w:val="99"/>
    <w:rPr>
      <w:rFonts w:ascii="Courier New" w:hAnsi="Courier New"/>
      <w:color w:val="FF0000"/>
      <w:lang w:val="en-US" w:eastAsia="zh-CN"/>
    </w:rPr>
  </w:style>
  <w:style w:type="character" w:customStyle="1" w:styleId="204">
    <w:name w:val="Char Char10"/>
    <w:autoRedefine/>
    <w:semiHidden/>
    <w:qFormat/>
    <w:uiPriority w:val="99"/>
    <w:rPr>
      <w:rFonts w:ascii="宋体" w:eastAsia="宋体"/>
      <w:kern w:val="2"/>
      <w:sz w:val="24"/>
      <w:lang w:val="en-US" w:eastAsia="zh-CN"/>
    </w:rPr>
  </w:style>
  <w:style w:type="character" w:customStyle="1" w:styleId="205">
    <w:name w:val="shadow11"/>
    <w:autoRedefine/>
    <w:qFormat/>
    <w:uiPriority w:val="99"/>
    <w:rPr>
      <w:color w:val="000000"/>
      <w:sz w:val="21"/>
    </w:rPr>
  </w:style>
  <w:style w:type="character" w:customStyle="1" w:styleId="206">
    <w:name w:val="正文非缩进 Char3"/>
    <w:autoRedefine/>
    <w:qFormat/>
    <w:uiPriority w:val="99"/>
    <w:rPr>
      <w:rFonts w:ascii="宋体" w:eastAsia="宋体"/>
      <w:snapToGrid w:val="0"/>
      <w:color w:val="000000"/>
      <w:kern w:val="28"/>
      <w:sz w:val="28"/>
      <w:lang w:val="en-US" w:eastAsia="zh-CN"/>
    </w:rPr>
  </w:style>
  <w:style w:type="character" w:customStyle="1" w:styleId="207">
    <w:name w:val="Char Char"/>
    <w:autoRedefine/>
    <w:qFormat/>
    <w:uiPriority w:val="99"/>
    <w:rPr>
      <w:rFonts w:ascii="宋体" w:hAnsi="Courier New" w:eastAsia="宋体"/>
      <w:kern w:val="2"/>
      <w:sz w:val="21"/>
      <w:lang w:val="en-US" w:eastAsia="zh-CN"/>
    </w:rPr>
  </w:style>
  <w:style w:type="character" w:customStyle="1" w:styleId="208">
    <w:name w:val="签名 Char1"/>
    <w:autoRedefine/>
    <w:qFormat/>
    <w:uiPriority w:val="99"/>
    <w:rPr>
      <w:rFonts w:ascii="Times New Roman" w:hAnsi="Times New Roman" w:eastAsia="宋体"/>
      <w:sz w:val="24"/>
    </w:rPr>
  </w:style>
  <w:style w:type="character" w:customStyle="1" w:styleId="209">
    <w:name w:val="Char Char18"/>
    <w:autoRedefine/>
    <w:qFormat/>
    <w:uiPriority w:val="99"/>
    <w:rPr>
      <w:rFonts w:ascii="宋体" w:eastAsia="宋体"/>
      <w:sz w:val="28"/>
    </w:rPr>
  </w:style>
  <w:style w:type="character" w:customStyle="1" w:styleId="210">
    <w:name w:val="批注文字 Char"/>
    <w:autoRedefine/>
    <w:qFormat/>
    <w:uiPriority w:val="99"/>
    <w:rPr>
      <w:kern w:val="2"/>
      <w:sz w:val="24"/>
    </w:rPr>
  </w:style>
  <w:style w:type="character" w:customStyle="1" w:styleId="211">
    <w:name w:val="Char Char22"/>
    <w:autoRedefine/>
    <w:qFormat/>
    <w:uiPriority w:val="99"/>
    <w:rPr>
      <w:rFonts w:ascii="宋体" w:eastAsia="宋体"/>
      <w:kern w:val="1"/>
      <w:sz w:val="24"/>
    </w:rPr>
  </w:style>
  <w:style w:type="character" w:customStyle="1" w:styleId="212">
    <w:name w:val="pt141"/>
    <w:autoRedefine/>
    <w:qFormat/>
    <w:uiPriority w:val="99"/>
    <w:rPr>
      <w:color w:val="330066"/>
      <w:sz w:val="22"/>
    </w:rPr>
  </w:style>
  <w:style w:type="character" w:customStyle="1" w:styleId="213">
    <w:name w:val="正文文本缩进 2 Char1"/>
    <w:autoRedefine/>
    <w:semiHidden/>
    <w:qFormat/>
    <w:uiPriority w:val="99"/>
    <w:rPr>
      <w:rFonts w:ascii="Times New Roman" w:hAnsi="Times New Roman" w:eastAsia="宋体"/>
      <w:sz w:val="24"/>
    </w:rPr>
  </w:style>
  <w:style w:type="character" w:customStyle="1" w:styleId="214">
    <w:name w:val="Balloon Text Char1"/>
    <w:link w:val="38"/>
    <w:autoRedefine/>
    <w:qFormat/>
    <w:locked/>
    <w:uiPriority w:val="99"/>
    <w:rPr>
      <w:kern w:val="2"/>
      <w:sz w:val="18"/>
    </w:rPr>
  </w:style>
  <w:style w:type="character" w:customStyle="1" w:styleId="215">
    <w:name w:val="Char Char611"/>
    <w:autoRedefine/>
    <w:qFormat/>
    <w:uiPriority w:val="99"/>
    <w:rPr>
      <w:rFonts w:eastAsia="宋体"/>
      <w:kern w:val="2"/>
      <w:sz w:val="24"/>
      <w:lang w:val="en-US" w:eastAsia="zh-CN"/>
    </w:rPr>
  </w:style>
  <w:style w:type="character" w:customStyle="1" w:styleId="216">
    <w:name w:val="highlight1"/>
    <w:autoRedefine/>
    <w:qFormat/>
    <w:uiPriority w:val="99"/>
    <w:rPr>
      <w:rFonts w:ascii="仿宋_GB2312" w:eastAsia="微软雅黑"/>
      <w:b/>
      <w:kern w:val="2"/>
      <w:sz w:val="23"/>
      <w:lang w:val="en-US" w:eastAsia="zh-CN"/>
    </w:rPr>
  </w:style>
  <w:style w:type="character" w:customStyle="1" w:styleId="217">
    <w:name w:val="my正文 Char"/>
    <w:link w:val="218"/>
    <w:autoRedefine/>
    <w:qFormat/>
    <w:locked/>
    <w:uiPriority w:val="99"/>
    <w:rPr>
      <w:rFonts w:ascii="Tahoma" w:hAnsi="Tahoma"/>
      <w:sz w:val="24"/>
    </w:rPr>
  </w:style>
  <w:style w:type="paragraph" w:customStyle="1" w:styleId="218">
    <w:name w:val="my正文"/>
    <w:basedOn w:val="1"/>
    <w:link w:val="217"/>
    <w:autoRedefine/>
    <w:qFormat/>
    <w:uiPriority w:val="99"/>
    <w:pPr>
      <w:adjustRightInd/>
      <w:spacing w:line="360" w:lineRule="auto"/>
      <w:ind w:firstLine="480" w:firstLineChars="200"/>
    </w:pPr>
    <w:rPr>
      <w:rFonts w:ascii="Tahoma" w:hAnsi="Tahoma"/>
      <w:kern w:val="0"/>
      <w:sz w:val="24"/>
      <w:szCs w:val="20"/>
    </w:rPr>
  </w:style>
  <w:style w:type="character" w:customStyle="1" w:styleId="219">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0">
    <w:name w:val="Used by Word for text of Help footnotes Char Char1"/>
    <w:autoRedefine/>
    <w:qFormat/>
    <w:uiPriority w:val="99"/>
    <w:rPr>
      <w:color w:val="0000FF"/>
      <w:sz w:val="21"/>
    </w:rPr>
  </w:style>
  <w:style w:type="character" w:customStyle="1" w:styleId="221">
    <w:name w:val="页眉 Char"/>
    <w:autoRedefine/>
    <w:qFormat/>
    <w:uiPriority w:val="99"/>
    <w:rPr>
      <w:rFonts w:eastAsia="仿宋_GB2312"/>
      <w:kern w:val="2"/>
      <w:sz w:val="18"/>
      <w:lang w:val="en-US" w:eastAsia="zh-CN"/>
    </w:rPr>
  </w:style>
  <w:style w:type="character" w:customStyle="1" w:styleId="222">
    <w:name w:val="FA正文 Char Char"/>
    <w:autoRedefine/>
    <w:qFormat/>
    <w:uiPriority w:val="99"/>
    <w:rPr>
      <w:rFonts w:hAnsi="宋体"/>
      <w:kern w:val="2"/>
      <w:sz w:val="24"/>
    </w:rPr>
  </w:style>
  <w:style w:type="character" w:customStyle="1" w:styleId="223">
    <w:name w:val="纯文本 字符"/>
    <w:autoRedefine/>
    <w:qFormat/>
    <w:uiPriority w:val="99"/>
    <w:rPr>
      <w:rFonts w:ascii="宋体" w:hAnsi="Courier New" w:eastAsia="宋体"/>
      <w:snapToGrid w:val="0"/>
      <w:kern w:val="2"/>
      <w:sz w:val="21"/>
      <w:lang w:val="en-US" w:eastAsia="zh-CN"/>
    </w:rPr>
  </w:style>
  <w:style w:type="character" w:customStyle="1" w:styleId="224">
    <w:name w:val="3级 Char"/>
    <w:link w:val="225"/>
    <w:autoRedefine/>
    <w:qFormat/>
    <w:locked/>
    <w:uiPriority w:val="99"/>
    <w:rPr>
      <w:rFonts w:ascii="宋体" w:eastAsia="宋体"/>
      <w:b/>
      <w:sz w:val="28"/>
    </w:rPr>
  </w:style>
  <w:style w:type="paragraph" w:customStyle="1" w:styleId="225">
    <w:name w:val="3级"/>
    <w:basedOn w:val="226"/>
    <w:link w:val="224"/>
    <w:autoRedefine/>
    <w:qFormat/>
    <w:uiPriority w:val="99"/>
    <w:pPr>
      <w:ind w:left="0" w:right="466" w:firstLine="288"/>
    </w:pPr>
    <w:rPr>
      <w:rFonts w:hAnsi="Times New Roman"/>
      <w:bCs w:val="0"/>
    </w:rPr>
  </w:style>
  <w:style w:type="paragraph" w:customStyle="1" w:styleId="22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7">
    <w:name w:val="myp11"/>
    <w:autoRedefine/>
    <w:qFormat/>
    <w:uiPriority w:val="99"/>
    <w:rPr>
      <w:rFonts w:ascii="仿宋_GB2312" w:eastAsia="微软雅黑"/>
      <w:b/>
      <w:kern w:val="2"/>
      <w:sz w:val="32"/>
      <w:lang w:val="en-US" w:eastAsia="zh-CN"/>
    </w:rPr>
  </w:style>
  <w:style w:type="character" w:customStyle="1" w:styleId="228">
    <w:name w:val="Document Map Char1"/>
    <w:link w:val="18"/>
    <w:autoRedefine/>
    <w:qFormat/>
    <w:locked/>
    <w:uiPriority w:val="99"/>
    <w:rPr>
      <w:kern w:val="2"/>
      <w:sz w:val="24"/>
      <w:shd w:val="clear" w:color="auto" w:fill="000080"/>
    </w:rPr>
  </w:style>
  <w:style w:type="character" w:customStyle="1" w:styleId="229">
    <w:name w:val="H6 Char"/>
    <w:autoRedefine/>
    <w:qFormat/>
    <w:uiPriority w:val="99"/>
    <w:rPr>
      <w:rFonts w:ascii="Arial" w:hAnsi="Arial" w:eastAsia="黑体"/>
      <w:b/>
      <w:kern w:val="2"/>
      <w:sz w:val="24"/>
    </w:rPr>
  </w:style>
  <w:style w:type="character" w:customStyle="1" w:styleId="230">
    <w:name w:val="Char Char91"/>
    <w:autoRedefine/>
    <w:qFormat/>
    <w:uiPriority w:val="99"/>
    <w:rPr>
      <w:rFonts w:eastAsia="宋体"/>
      <w:kern w:val="2"/>
      <w:sz w:val="18"/>
      <w:lang w:val="en-US" w:eastAsia="zh-CN"/>
    </w:rPr>
  </w:style>
  <w:style w:type="character" w:customStyle="1" w:styleId="231">
    <w:name w:val="副标题 Char1"/>
    <w:autoRedefine/>
    <w:qFormat/>
    <w:uiPriority w:val="99"/>
    <w:rPr>
      <w:rFonts w:ascii="Cambria" w:hAnsi="Cambria" w:eastAsia="宋体"/>
      <w:b/>
      <w:snapToGrid w:val="0"/>
      <w:kern w:val="28"/>
      <w:sz w:val="32"/>
    </w:rPr>
  </w:style>
  <w:style w:type="character" w:customStyle="1" w:styleId="232">
    <w:name w:val="font61"/>
    <w:autoRedefine/>
    <w:qFormat/>
    <w:uiPriority w:val="99"/>
    <w:rPr>
      <w:rFonts w:ascii="仿宋" w:hAnsi="仿宋" w:eastAsia="仿宋"/>
      <w:color w:val="000000"/>
      <w:sz w:val="20"/>
      <w:u w:val="none"/>
    </w:rPr>
  </w:style>
  <w:style w:type="character" w:customStyle="1" w:styleId="233">
    <w:name w:val="bod1"/>
    <w:autoRedefine/>
    <w:qFormat/>
    <w:uiPriority w:val="99"/>
    <w:rPr>
      <w:rFonts w:ascii="MS Sans Serif" w:hAnsi="MS Sans Serif" w:eastAsia="微软雅黑"/>
      <w:b/>
      <w:color w:val="000000"/>
      <w:kern w:val="2"/>
      <w:sz w:val="20"/>
      <w:lang w:val="en-US" w:eastAsia="zh-CN"/>
    </w:rPr>
  </w:style>
  <w:style w:type="character" w:customStyle="1" w:styleId="234">
    <w:name w:val="Char Char211"/>
    <w:autoRedefine/>
    <w:qFormat/>
    <w:uiPriority w:val="99"/>
    <w:rPr>
      <w:rFonts w:eastAsia="宋体"/>
      <w:b/>
      <w:kern w:val="2"/>
      <w:sz w:val="24"/>
      <w:lang w:val="en-US" w:eastAsia="zh-CN"/>
    </w:rPr>
  </w:style>
  <w:style w:type="character" w:customStyle="1" w:styleId="235">
    <w:name w:val="标题 2 Char"/>
    <w:autoRedefine/>
    <w:qFormat/>
    <w:uiPriority w:val="99"/>
    <w:rPr>
      <w:rFonts w:ascii="Arial" w:hAnsi="Arial" w:eastAsia="黑体"/>
      <w:b/>
      <w:kern w:val="2"/>
      <w:sz w:val="32"/>
      <w:lang w:val="en-US" w:eastAsia="zh-CN"/>
    </w:rPr>
  </w:style>
  <w:style w:type="character" w:customStyle="1" w:styleId="236">
    <w:name w:val="maywed421"/>
    <w:autoRedefine/>
    <w:qFormat/>
    <w:uiPriority w:val="99"/>
    <w:rPr>
      <w:color w:val="366FB6"/>
      <w:u w:val="none"/>
    </w:rPr>
  </w:style>
  <w:style w:type="character" w:customStyle="1" w:styleId="237">
    <w:name w:val="正文文本缩进 Char"/>
    <w:autoRedefine/>
    <w:qFormat/>
    <w:uiPriority w:val="99"/>
    <w:rPr>
      <w:rFonts w:ascii="宋体" w:eastAsia="宋体"/>
      <w:kern w:val="2"/>
      <w:sz w:val="24"/>
    </w:rPr>
  </w:style>
  <w:style w:type="character" w:customStyle="1" w:styleId="238">
    <w:name w:val="Char Char102"/>
    <w:autoRedefine/>
    <w:semiHidden/>
    <w:qFormat/>
    <w:uiPriority w:val="99"/>
    <w:rPr>
      <w:rFonts w:ascii="宋体" w:eastAsia="宋体"/>
      <w:kern w:val="2"/>
      <w:sz w:val="24"/>
      <w:lang w:val="en-US" w:eastAsia="zh-CN"/>
    </w:rPr>
  </w:style>
  <w:style w:type="character" w:customStyle="1" w:styleId="239">
    <w:name w:val="页眉 Char1"/>
    <w:autoRedefine/>
    <w:qFormat/>
    <w:uiPriority w:val="99"/>
    <w:rPr>
      <w:rFonts w:eastAsia="宋体"/>
      <w:kern w:val="2"/>
      <w:sz w:val="18"/>
      <w:lang w:val="en-US" w:eastAsia="zh-CN"/>
    </w:rPr>
  </w:style>
  <w:style w:type="character" w:customStyle="1" w:styleId="240">
    <w:name w:val="md"/>
    <w:basedOn w:val="71"/>
    <w:autoRedefine/>
    <w:qFormat/>
    <w:uiPriority w:val="99"/>
    <w:rPr>
      <w:rFonts w:ascii="Arial" w:hAnsi="Arial" w:eastAsia="黑体" w:cs="Arial"/>
      <w:snapToGrid w:val="0"/>
      <w:kern w:val="0"/>
      <w:sz w:val="21"/>
      <w:szCs w:val="21"/>
    </w:rPr>
  </w:style>
  <w:style w:type="character" w:customStyle="1" w:styleId="241">
    <w:name w:val="big1"/>
    <w:autoRedefine/>
    <w:qFormat/>
    <w:uiPriority w:val="99"/>
    <w:rPr>
      <w:rFonts w:ascii="宋体" w:hAnsi="宋体" w:eastAsia="宋体"/>
      <w:color w:val="333333"/>
      <w:sz w:val="22"/>
    </w:rPr>
  </w:style>
  <w:style w:type="character" w:customStyle="1" w:styleId="242">
    <w:name w:val="Char Char311"/>
    <w:autoRedefine/>
    <w:qFormat/>
    <w:uiPriority w:val="99"/>
    <w:rPr>
      <w:rFonts w:eastAsia="宋体"/>
      <w:kern w:val="2"/>
      <w:sz w:val="24"/>
      <w:lang w:val="en-US" w:eastAsia="zh-CN"/>
    </w:rPr>
  </w:style>
  <w:style w:type="character" w:customStyle="1" w:styleId="243">
    <w:name w:val="Char Char81"/>
    <w:autoRedefine/>
    <w:qFormat/>
    <w:uiPriority w:val="99"/>
    <w:rPr>
      <w:rFonts w:eastAsia="宋体"/>
      <w:b/>
      <w:sz w:val="24"/>
      <w:lang w:val="en-GB" w:eastAsia="zh-CN"/>
    </w:rPr>
  </w:style>
  <w:style w:type="character" w:customStyle="1" w:styleId="244">
    <w:name w:val="样式3 Char"/>
    <w:basedOn w:val="197"/>
    <w:autoRedefine/>
    <w:qFormat/>
    <w:uiPriority w:val="99"/>
    <w:rPr>
      <w:rFonts w:cs="仿宋_GB2312"/>
      <w:bCs/>
      <w:szCs w:val="30"/>
    </w:rPr>
  </w:style>
  <w:style w:type="character" w:customStyle="1" w:styleId="245">
    <w:name w:val="正文首行缩进 2 Char1"/>
    <w:autoRedefine/>
    <w:qFormat/>
    <w:uiPriority w:val="99"/>
    <w:rPr>
      <w:rFonts w:ascii="Times New Roman" w:hAnsi="Times New Roman" w:eastAsia="宋体"/>
      <w:kern w:val="2"/>
      <w:sz w:val="24"/>
    </w:rPr>
  </w:style>
  <w:style w:type="character" w:customStyle="1" w:styleId="246">
    <w:name w:val="副标题 Char2"/>
    <w:autoRedefine/>
    <w:qFormat/>
    <w:uiPriority w:val="99"/>
    <w:rPr>
      <w:rFonts w:ascii="Cambria" w:hAnsi="Cambria" w:eastAsia="宋体"/>
      <w:b/>
      <w:snapToGrid w:val="0"/>
      <w:kern w:val="28"/>
      <w:sz w:val="32"/>
    </w:rPr>
  </w:style>
  <w:style w:type="character" w:customStyle="1" w:styleId="247">
    <w:name w:val="标题4-dyf Char"/>
    <w:link w:val="248"/>
    <w:autoRedefine/>
    <w:qFormat/>
    <w:locked/>
    <w:uiPriority w:val="99"/>
    <w:rPr>
      <w:rFonts w:ascii="Cambria" w:hAnsi="Cambria"/>
      <w:b/>
      <w:color w:val="000000"/>
      <w:kern w:val="2"/>
      <w:sz w:val="21"/>
    </w:rPr>
  </w:style>
  <w:style w:type="paragraph" w:customStyle="1" w:styleId="248">
    <w:name w:val="标题4-dyf"/>
    <w:basedOn w:val="5"/>
    <w:link w:val="247"/>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autoRedefine/>
    <w:qFormat/>
    <w:uiPriority w:val="99"/>
    <w:rPr>
      <w:rFonts w:ascii="宋体" w:hAnsi="宋体" w:eastAsia="宋体"/>
      <w:color w:val="333333"/>
      <w:sz w:val="21"/>
      <w:u w:val="none"/>
    </w:rPr>
  </w:style>
  <w:style w:type="character" w:customStyle="1" w:styleId="250">
    <w:name w:val="冯 Char"/>
    <w:link w:val="251"/>
    <w:autoRedefine/>
    <w:qFormat/>
    <w:locked/>
    <w:uiPriority w:val="99"/>
    <w:rPr>
      <w:rFonts w:ascii="宋体" w:eastAsia="宋体"/>
      <w:color w:val="000000"/>
      <w:sz w:val="24"/>
    </w:rPr>
  </w:style>
  <w:style w:type="paragraph" w:customStyle="1" w:styleId="251">
    <w:name w:val="冯"/>
    <w:basedOn w:val="1"/>
    <w:link w:val="250"/>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autoRedefine/>
    <w:qFormat/>
    <w:uiPriority w:val="99"/>
    <w:rPr>
      <w:rFonts w:ascii="仿宋_GB2312" w:eastAsia="仿宋_GB2312"/>
      <w:b/>
      <w:kern w:val="2"/>
      <w:sz w:val="24"/>
      <w:lang w:val="zh-CN" w:eastAsia="zh-CN"/>
    </w:rPr>
  </w:style>
  <w:style w:type="character" w:customStyle="1" w:styleId="253">
    <w:name w:val="Caption Char"/>
    <w:link w:val="16"/>
    <w:autoRedefine/>
    <w:qFormat/>
    <w:locked/>
    <w:uiPriority w:val="99"/>
    <w:rPr>
      <w:b/>
      <w:kern w:val="2"/>
      <w:sz w:val="28"/>
    </w:rPr>
  </w:style>
  <w:style w:type="character" w:customStyle="1" w:styleId="254">
    <w:name w:val="普通文字 Char3"/>
    <w:autoRedefine/>
    <w:qFormat/>
    <w:uiPriority w:val="99"/>
    <w:rPr>
      <w:rFonts w:ascii="宋体" w:hAnsi="Courier New" w:eastAsia="宋体"/>
      <w:kern w:val="2"/>
      <w:sz w:val="21"/>
      <w:lang w:val="en-US" w:eastAsia="zh-CN"/>
    </w:rPr>
  </w:style>
  <w:style w:type="character" w:customStyle="1" w:styleId="255">
    <w:name w:val="公文正文 Char"/>
    <w:autoRedefine/>
    <w:qFormat/>
    <w:uiPriority w:val="99"/>
    <w:rPr>
      <w:rFonts w:ascii="仿宋_GB2312" w:eastAsia="仿宋_GB2312"/>
      <w:kern w:val="2"/>
      <w:sz w:val="24"/>
      <w:lang w:val="en-US" w:eastAsia="zh-CN"/>
    </w:rPr>
  </w:style>
  <w:style w:type="character" w:customStyle="1" w:styleId="256">
    <w:name w:val="正文首行缩进 Char Char Char Char Char"/>
    <w:autoRedefine/>
    <w:qFormat/>
    <w:uiPriority w:val="99"/>
    <w:rPr>
      <w:rFonts w:ascii="宋体"/>
      <w:kern w:val="2"/>
      <w:sz w:val="24"/>
      <w:lang w:val="zh-CN"/>
    </w:rPr>
  </w:style>
  <w:style w:type="character" w:customStyle="1" w:styleId="257">
    <w:name w:val="PI Char"/>
    <w:autoRedefine/>
    <w:qFormat/>
    <w:uiPriority w:val="99"/>
    <w:rPr>
      <w:rFonts w:ascii="宋体" w:hAnsi="宋体" w:eastAsia="宋体"/>
      <w:kern w:val="2"/>
      <w:sz w:val="24"/>
      <w:lang w:val="en-US" w:eastAsia="zh-CN"/>
    </w:rPr>
  </w:style>
  <w:style w:type="character" w:customStyle="1" w:styleId="258">
    <w:name w:val="Default Char"/>
    <w:link w:val="259"/>
    <w:autoRedefine/>
    <w:qFormat/>
    <w:locked/>
    <w:uiPriority w:val="99"/>
    <w:rPr>
      <w:rFonts w:ascii="仿宋_GB2312" w:eastAsia="仿宋_GB2312"/>
      <w:color w:val="000000"/>
      <w:sz w:val="24"/>
      <w:lang w:val="en-US" w:eastAsia="zh-CN"/>
    </w:rPr>
  </w:style>
  <w:style w:type="paragraph" w:customStyle="1" w:styleId="259">
    <w:name w:val="Default"/>
    <w:link w:val="258"/>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0">
    <w:name w:val="style91"/>
    <w:autoRedefine/>
    <w:qFormat/>
    <w:uiPriority w:val="99"/>
    <w:rPr>
      <w:color w:val="333333"/>
    </w:rPr>
  </w:style>
  <w:style w:type="character" w:customStyle="1" w:styleId="261">
    <w:name w:val="列出段落 Char2"/>
    <w:autoRedefine/>
    <w:qFormat/>
    <w:uiPriority w:val="99"/>
    <w:rPr>
      <w:rFonts w:ascii="Calibri" w:hAnsi="Calibri"/>
      <w:kern w:val="2"/>
      <w:sz w:val="28"/>
    </w:rPr>
  </w:style>
  <w:style w:type="character" w:customStyle="1" w:styleId="262">
    <w:name w:val="mdeck"/>
    <w:autoRedefine/>
    <w:qFormat/>
    <w:uiPriority w:val="99"/>
    <w:rPr>
      <w:rFonts w:ascii="仿宋_GB2312" w:eastAsia="微软雅黑"/>
      <w:b/>
      <w:kern w:val="2"/>
      <w:sz w:val="32"/>
      <w:lang w:val="en-US" w:eastAsia="zh-CN"/>
    </w:rPr>
  </w:style>
  <w:style w:type="character" w:customStyle="1" w:styleId="263">
    <w:name w:val="unnamed11"/>
    <w:autoRedefine/>
    <w:qFormat/>
    <w:uiPriority w:val="99"/>
    <w:rPr>
      <w:sz w:val="20"/>
    </w:rPr>
  </w:style>
  <w:style w:type="character" w:customStyle="1" w:styleId="264">
    <w:name w:val="正文文本 Char2"/>
    <w:autoRedefine/>
    <w:semiHidden/>
    <w:qFormat/>
    <w:uiPriority w:val="99"/>
    <w:rPr>
      <w:rFonts w:ascii="Times New Roman" w:hAnsi="Times New Roman" w:eastAsia="宋体"/>
      <w:snapToGrid w:val="0"/>
      <w:kern w:val="0"/>
      <w:sz w:val="24"/>
    </w:rPr>
  </w:style>
  <w:style w:type="character" w:customStyle="1" w:styleId="265">
    <w:name w:val="标书正文格式 Char"/>
    <w:autoRedefine/>
    <w:qFormat/>
    <w:uiPriority w:val="99"/>
    <w:rPr>
      <w:rFonts w:eastAsia="楷体_GB2312"/>
      <w:kern w:val="2"/>
      <w:sz w:val="24"/>
    </w:rPr>
  </w:style>
  <w:style w:type="character" w:customStyle="1" w:styleId="266">
    <w:name w:val="Char Char11"/>
    <w:autoRedefine/>
    <w:qFormat/>
    <w:locked/>
    <w:uiPriority w:val="99"/>
    <w:rPr>
      <w:rFonts w:ascii="宋体" w:hAnsi="宋体" w:eastAsia="宋体"/>
      <w:b/>
      <w:kern w:val="2"/>
      <w:sz w:val="24"/>
      <w:lang w:val="en-US" w:eastAsia="zh-CN"/>
    </w:rPr>
  </w:style>
  <w:style w:type="character" w:customStyle="1" w:styleId="267">
    <w:name w:val="ca-131"/>
    <w:autoRedefine/>
    <w:qFormat/>
    <w:uiPriority w:val="99"/>
    <w:rPr>
      <w:rFonts w:ascii="仿宋_GB2312" w:eastAsia="仿宋_GB2312"/>
      <w:b/>
      <w:color w:val="000000"/>
      <w:spacing w:val="-20"/>
      <w:sz w:val="24"/>
    </w:rPr>
  </w:style>
  <w:style w:type="character" w:customStyle="1" w:styleId="268">
    <w:name w:val="tw4winMark"/>
    <w:autoRedefine/>
    <w:qFormat/>
    <w:uiPriority w:val="99"/>
    <w:rPr>
      <w:rFonts w:ascii="Courier New" w:hAnsi="Courier New"/>
      <w:vanish/>
      <w:color w:val="800080"/>
      <w:sz w:val="24"/>
      <w:vertAlign w:val="subscript"/>
    </w:rPr>
  </w:style>
  <w:style w:type="character" w:customStyle="1" w:styleId="269">
    <w:name w:val="正文样式 Char"/>
    <w:link w:val="270"/>
    <w:autoRedefine/>
    <w:qFormat/>
    <w:locked/>
    <w:uiPriority w:val="99"/>
    <w:rPr>
      <w:rFonts w:ascii="Calibri" w:hAnsi="Calibri"/>
      <w:sz w:val="24"/>
    </w:rPr>
  </w:style>
  <w:style w:type="paragraph" w:customStyle="1" w:styleId="270">
    <w:name w:val="正文样式"/>
    <w:basedOn w:val="1"/>
    <w:link w:val="269"/>
    <w:autoRedefine/>
    <w:qFormat/>
    <w:uiPriority w:val="99"/>
    <w:pPr>
      <w:adjustRightInd/>
      <w:spacing w:line="360" w:lineRule="auto"/>
      <w:ind w:firstLine="480" w:firstLineChars="200"/>
    </w:pPr>
    <w:rPr>
      <w:rFonts w:ascii="Calibri" w:hAnsi="Calibri"/>
      <w:kern w:val="0"/>
      <w:sz w:val="24"/>
      <w:szCs w:val="20"/>
    </w:rPr>
  </w:style>
  <w:style w:type="character" w:customStyle="1" w:styleId="271">
    <w:name w:val="表正文 Char3"/>
    <w:autoRedefine/>
    <w:qFormat/>
    <w:uiPriority w:val="99"/>
    <w:rPr>
      <w:rFonts w:eastAsia="宋体"/>
    </w:rPr>
  </w:style>
  <w:style w:type="character" w:customStyle="1" w:styleId="272">
    <w:name w:val="H5 Char"/>
    <w:autoRedefine/>
    <w:qFormat/>
    <w:uiPriority w:val="99"/>
    <w:rPr>
      <w:b/>
      <w:kern w:val="2"/>
      <w:sz w:val="28"/>
    </w:rPr>
  </w:style>
  <w:style w:type="character" w:customStyle="1" w:styleId="273">
    <w:name w:val="Char Char3"/>
    <w:autoRedefine/>
    <w:qFormat/>
    <w:uiPriority w:val="99"/>
    <w:rPr>
      <w:rFonts w:eastAsia="宋体"/>
      <w:kern w:val="2"/>
      <w:sz w:val="24"/>
      <w:lang w:val="en-US" w:eastAsia="zh-CN"/>
    </w:rPr>
  </w:style>
  <w:style w:type="character" w:customStyle="1" w:styleId="274">
    <w:name w:val="正文 编号 Char"/>
    <w:autoRedefine/>
    <w:qFormat/>
    <w:uiPriority w:val="99"/>
    <w:rPr>
      <w:rFonts w:ascii="仿宋_GB2312" w:hAnsi="仿宋_GB2312" w:eastAsia="仿宋_GB2312"/>
      <w:kern w:val="2"/>
      <w:sz w:val="24"/>
    </w:rPr>
  </w:style>
  <w:style w:type="character" w:customStyle="1" w:styleId="275">
    <w:name w:val="question-title2"/>
    <w:autoRedefine/>
    <w:qFormat/>
    <w:uiPriority w:val="99"/>
    <w:rPr>
      <w:rFonts w:ascii="Arial" w:hAnsi="Arial" w:eastAsia="黑体"/>
      <w:snapToGrid w:val="0"/>
      <w:kern w:val="0"/>
      <w:sz w:val="21"/>
    </w:rPr>
  </w:style>
  <w:style w:type="character" w:customStyle="1" w:styleId="276">
    <w:name w:val="gf正文1 Char Char"/>
    <w:link w:val="277"/>
    <w:autoRedefine/>
    <w:qFormat/>
    <w:locked/>
    <w:uiPriority w:val="99"/>
    <w:rPr>
      <w:rFonts w:ascii="宋体" w:eastAsia="宋体"/>
      <w:kern w:val="2"/>
      <w:sz w:val="24"/>
    </w:rPr>
  </w:style>
  <w:style w:type="paragraph" w:customStyle="1" w:styleId="277">
    <w:name w:val="gf正文1"/>
    <w:basedOn w:val="1"/>
    <w:link w:val="276"/>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8">
    <w:name w:val="Char Char15"/>
    <w:autoRedefine/>
    <w:qFormat/>
    <w:uiPriority w:val="99"/>
    <w:rPr>
      <w:rFonts w:ascii="宋体" w:eastAsia="宋体"/>
      <w:kern w:val="1"/>
      <w:sz w:val="21"/>
    </w:rPr>
  </w:style>
  <w:style w:type="character" w:customStyle="1" w:styleId="279">
    <w:name w:val="正文缩进 Char3"/>
    <w:autoRedefine/>
    <w:qFormat/>
    <w:uiPriority w:val="99"/>
    <w:rPr>
      <w:rFonts w:ascii="宋体" w:eastAsia="宋体"/>
      <w:snapToGrid w:val="0"/>
      <w:color w:val="000000"/>
      <w:kern w:val="28"/>
      <w:sz w:val="28"/>
      <w:lang w:val="en-US" w:eastAsia="zh-CN"/>
    </w:rPr>
  </w:style>
  <w:style w:type="character" w:customStyle="1" w:styleId="280">
    <w:name w:val="列出段落 Char1"/>
    <w:link w:val="281"/>
    <w:autoRedefine/>
    <w:qFormat/>
    <w:locked/>
    <w:uiPriority w:val="99"/>
    <w:rPr>
      <w:rFonts w:ascii="Calibri" w:hAnsi="Calibri"/>
      <w:sz w:val="24"/>
      <w:lang w:eastAsia="en-US"/>
    </w:rPr>
  </w:style>
  <w:style w:type="paragraph" w:customStyle="1" w:styleId="281">
    <w:name w:val="列表1"/>
    <w:basedOn w:val="1"/>
    <w:next w:val="282"/>
    <w:link w:val="280"/>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2">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3">
    <w:name w:val="Char Char8"/>
    <w:autoRedefine/>
    <w:qFormat/>
    <w:uiPriority w:val="99"/>
    <w:rPr>
      <w:rFonts w:eastAsia="宋体"/>
      <w:b/>
      <w:sz w:val="24"/>
      <w:lang w:val="en-GB" w:eastAsia="zh-CN"/>
    </w:rPr>
  </w:style>
  <w:style w:type="character" w:customStyle="1" w:styleId="284">
    <w:name w:val="Normal Indent Char Char"/>
    <w:autoRedefine/>
    <w:qFormat/>
    <w:uiPriority w:val="99"/>
    <w:rPr>
      <w:rFonts w:eastAsia="宋体"/>
      <w:kern w:val="2"/>
      <w:sz w:val="21"/>
      <w:lang w:val="en-US" w:eastAsia="zh-CN"/>
    </w:rPr>
  </w:style>
  <w:style w:type="character" w:customStyle="1" w:styleId="285">
    <w:name w:val="列表段落 字符"/>
    <w:autoRedefine/>
    <w:qFormat/>
    <w:uiPriority w:val="99"/>
  </w:style>
  <w:style w:type="character" w:customStyle="1" w:styleId="286">
    <w:name w:val="Ò³Ã¼ Char Char1"/>
    <w:autoRedefine/>
    <w:qFormat/>
    <w:uiPriority w:val="99"/>
    <w:rPr>
      <w:rFonts w:eastAsia="宋体"/>
      <w:kern w:val="2"/>
      <w:sz w:val="18"/>
      <w:lang w:val="en-US" w:eastAsia="zh-CN"/>
    </w:rPr>
  </w:style>
  <w:style w:type="character" w:customStyle="1" w:styleId="287">
    <w:name w:val="方案正文 Char"/>
    <w:autoRedefine/>
    <w:qFormat/>
    <w:uiPriority w:val="99"/>
    <w:rPr>
      <w:rFonts w:ascii="仿宋_GB2312" w:eastAsia="仿宋_GB2312"/>
      <w:b/>
      <w:color w:val="000000"/>
      <w:kern w:val="2"/>
      <w:sz w:val="24"/>
      <w:lang w:val="en-US" w:eastAsia="zh-CN"/>
    </w:rPr>
  </w:style>
  <w:style w:type="character" w:customStyle="1" w:styleId="288">
    <w:name w:val="Char Char30"/>
    <w:autoRedefine/>
    <w:qFormat/>
    <w:uiPriority w:val="99"/>
    <w:rPr>
      <w:rFonts w:ascii="Arial" w:hAnsi="Arial" w:eastAsia="黑体"/>
      <w:kern w:val="1"/>
      <w:sz w:val="21"/>
    </w:rPr>
  </w:style>
  <w:style w:type="character" w:customStyle="1" w:styleId="289">
    <w:name w:val="font01"/>
    <w:basedOn w:val="71"/>
    <w:autoRedefine/>
    <w:qFormat/>
    <w:uiPriority w:val="99"/>
    <w:rPr>
      <w:rFonts w:ascii="微软雅黑" w:hAnsi="微软雅黑" w:eastAsia="微软雅黑"/>
      <w:color w:val="000000"/>
      <w:sz w:val="20"/>
      <w:u w:val="none"/>
    </w:rPr>
  </w:style>
  <w:style w:type="character" w:customStyle="1" w:styleId="290">
    <w:name w:val="Char Char20"/>
    <w:autoRedefine/>
    <w:qFormat/>
    <w:uiPriority w:val="99"/>
    <w:rPr>
      <w:kern w:val="1"/>
      <w:sz w:val="24"/>
    </w:rPr>
  </w:style>
  <w:style w:type="character" w:customStyle="1" w:styleId="291">
    <w:name w:val="tw4winExternal"/>
    <w:autoRedefine/>
    <w:qFormat/>
    <w:uiPriority w:val="99"/>
    <w:rPr>
      <w:rFonts w:ascii="Courier New" w:hAnsi="Courier New"/>
      <w:color w:val="808080"/>
      <w:lang w:val="en-US" w:eastAsia="zh-CN"/>
    </w:rPr>
  </w:style>
  <w:style w:type="character" w:customStyle="1" w:styleId="292">
    <w:name w:val="标题 4 Char1"/>
    <w:autoRedefine/>
    <w:qFormat/>
    <w:uiPriority w:val="99"/>
    <w:rPr>
      <w:rFonts w:ascii="Cambria" w:hAnsi="Cambria" w:eastAsia="宋体"/>
      <w:b/>
      <w:kern w:val="2"/>
      <w:sz w:val="28"/>
    </w:rPr>
  </w:style>
  <w:style w:type="character" w:customStyle="1" w:styleId="293">
    <w:name w:val="批注文字 Char2"/>
    <w:autoRedefine/>
    <w:qFormat/>
    <w:uiPriority w:val="99"/>
    <w:rPr>
      <w:rFonts w:ascii="Times New Roman" w:hAnsi="Times New Roman" w:eastAsia="宋体"/>
      <w:snapToGrid w:val="0"/>
      <w:kern w:val="0"/>
      <w:sz w:val="24"/>
    </w:rPr>
  </w:style>
  <w:style w:type="character" w:customStyle="1" w:styleId="294">
    <w:name w:val="正文文本 2 Char"/>
    <w:autoRedefine/>
    <w:qFormat/>
    <w:uiPriority w:val="99"/>
    <w:rPr>
      <w:rFonts w:eastAsia="宋体"/>
      <w:kern w:val="2"/>
      <w:sz w:val="24"/>
      <w:lang w:val="en-US" w:eastAsia="zh-CN"/>
    </w:rPr>
  </w:style>
  <w:style w:type="character" w:customStyle="1" w:styleId="295">
    <w:name w:val="Ò³Ã¼ Char Char"/>
    <w:autoRedefine/>
    <w:qFormat/>
    <w:uiPriority w:val="99"/>
    <w:rPr>
      <w:rFonts w:eastAsia="宋体"/>
      <w:kern w:val="2"/>
      <w:sz w:val="18"/>
      <w:lang w:val="en-US" w:eastAsia="zh-CN"/>
    </w:rPr>
  </w:style>
  <w:style w:type="character" w:customStyle="1" w:styleId="296">
    <w:name w:val="message1"/>
    <w:autoRedefine/>
    <w:qFormat/>
    <w:uiPriority w:val="99"/>
    <w:rPr>
      <w:rFonts w:ascii="Tahoma" w:hAnsi="Tahoma"/>
      <w:sz w:val="18"/>
    </w:rPr>
  </w:style>
  <w:style w:type="character" w:customStyle="1" w:styleId="297">
    <w:name w:val="Char Char23"/>
    <w:autoRedefine/>
    <w:qFormat/>
    <w:uiPriority w:val="99"/>
    <w:rPr>
      <w:color w:val="0000FF"/>
      <w:sz w:val="21"/>
    </w:rPr>
  </w:style>
  <w:style w:type="character" w:customStyle="1" w:styleId="298">
    <w:name w:val="批注框文本 字符"/>
    <w:autoRedefine/>
    <w:qFormat/>
    <w:uiPriority w:val="99"/>
    <w:rPr>
      <w:rFonts w:ascii="Arial" w:hAnsi="Arial" w:eastAsia="黑体"/>
      <w:snapToGrid w:val="0"/>
      <w:kern w:val="0"/>
      <w:sz w:val="18"/>
    </w:rPr>
  </w:style>
  <w:style w:type="character" w:customStyle="1" w:styleId="299">
    <w:name w:val="纯文本 Char2"/>
    <w:autoRedefine/>
    <w:semiHidden/>
    <w:qFormat/>
    <w:uiPriority w:val="99"/>
    <w:rPr>
      <w:rFonts w:ascii="宋体" w:hAnsi="Courier New" w:eastAsia="宋体"/>
    </w:rPr>
  </w:style>
  <w:style w:type="character" w:customStyle="1" w:styleId="300">
    <w:name w:val="Char Char25"/>
    <w:autoRedefine/>
    <w:qFormat/>
    <w:uiPriority w:val="99"/>
    <w:rPr>
      <w:rFonts w:ascii="宋体" w:eastAsia="宋体"/>
      <w:kern w:val="1"/>
      <w:sz w:val="24"/>
      <w:lang w:val="zh-CN"/>
    </w:rPr>
  </w:style>
  <w:style w:type="character" w:customStyle="1" w:styleId="301">
    <w:name w:val="Char Char411"/>
    <w:autoRedefine/>
    <w:qFormat/>
    <w:uiPriority w:val="99"/>
    <w:rPr>
      <w:rFonts w:eastAsia="宋体"/>
      <w:b/>
      <w:sz w:val="24"/>
      <w:lang w:val="en-GB" w:eastAsia="zh-CN"/>
    </w:rPr>
  </w:style>
  <w:style w:type="character" w:customStyle="1" w:styleId="302">
    <w:name w:val="此正文 Char"/>
    <w:link w:val="303"/>
    <w:autoRedefine/>
    <w:qFormat/>
    <w:locked/>
    <w:uiPriority w:val="99"/>
    <w:rPr>
      <w:kern w:val="2"/>
      <w:sz w:val="24"/>
    </w:rPr>
  </w:style>
  <w:style w:type="paragraph" w:customStyle="1" w:styleId="303">
    <w:name w:val="此正文"/>
    <w:basedOn w:val="1"/>
    <w:link w:val="302"/>
    <w:autoRedefine/>
    <w:qFormat/>
    <w:uiPriority w:val="99"/>
    <w:pPr>
      <w:adjustRightInd/>
      <w:spacing w:line="360" w:lineRule="auto"/>
      <w:ind w:firstLine="200" w:firstLineChars="200"/>
    </w:pPr>
    <w:rPr>
      <w:sz w:val="24"/>
      <w:szCs w:val="20"/>
    </w:rPr>
  </w:style>
  <w:style w:type="character" w:customStyle="1" w:styleId="304">
    <w:name w:val="Char Char2"/>
    <w:autoRedefine/>
    <w:qFormat/>
    <w:uiPriority w:val="99"/>
    <w:rPr>
      <w:rFonts w:eastAsia="宋体"/>
      <w:b/>
      <w:kern w:val="2"/>
      <w:sz w:val="24"/>
      <w:lang w:val="en-US" w:eastAsia="zh-CN"/>
    </w:rPr>
  </w:style>
  <w:style w:type="character" w:customStyle="1" w:styleId="305">
    <w:name w:val="Heading 1 Char1"/>
    <w:link w:val="2"/>
    <w:autoRedefine/>
    <w:qFormat/>
    <w:locked/>
    <w:uiPriority w:val="99"/>
    <w:rPr>
      <w:b/>
      <w:kern w:val="44"/>
      <w:sz w:val="44"/>
    </w:rPr>
  </w:style>
  <w:style w:type="character" w:customStyle="1" w:styleId="306">
    <w:name w:val="Footer-Even Char1"/>
    <w:autoRedefine/>
    <w:qFormat/>
    <w:uiPriority w:val="99"/>
    <w:rPr>
      <w:rFonts w:eastAsia="宋体"/>
      <w:kern w:val="2"/>
      <w:sz w:val="18"/>
      <w:lang w:val="en-US" w:eastAsia="zh-CN"/>
    </w:rPr>
  </w:style>
  <w:style w:type="character" w:customStyle="1" w:styleId="307">
    <w:name w:val="Char Char29"/>
    <w:autoRedefine/>
    <w:qFormat/>
    <w:uiPriority w:val="99"/>
    <w:rPr>
      <w:rFonts w:ascii="Arial" w:hAnsi="Arial" w:eastAsia="微软雅黑"/>
      <w:b/>
      <w:kern w:val="1"/>
      <w:sz w:val="32"/>
      <w:lang w:val="en-US" w:eastAsia="zh-CN"/>
    </w:rPr>
  </w:style>
  <w:style w:type="character" w:customStyle="1" w:styleId="308">
    <w:name w:val="font81"/>
    <w:autoRedefine/>
    <w:qFormat/>
    <w:uiPriority w:val="99"/>
    <w:rPr>
      <w:rFonts w:ascii="微软雅黑" w:hAnsi="微软雅黑" w:eastAsia="微软雅黑"/>
      <w:color w:val="000000"/>
      <w:sz w:val="20"/>
      <w:u w:val="none"/>
    </w:rPr>
  </w:style>
  <w:style w:type="character" w:customStyle="1" w:styleId="309">
    <w:name w:val="Char Char312"/>
    <w:autoRedefine/>
    <w:qFormat/>
    <w:uiPriority w:val="99"/>
    <w:rPr>
      <w:rFonts w:ascii="Times New Roman" w:hAnsi="Times New Roman" w:eastAsia="宋体"/>
      <w:b/>
      <w:kern w:val="2"/>
      <w:sz w:val="24"/>
      <w:lang w:val="en-US" w:eastAsia="zh-CN"/>
    </w:rPr>
  </w:style>
  <w:style w:type="character" w:customStyle="1" w:styleId="310">
    <w:name w:val="t21"/>
    <w:autoRedefine/>
    <w:qFormat/>
    <w:uiPriority w:val="99"/>
    <w:rPr>
      <w:rFonts w:ascii="仿宋_GB2312" w:eastAsia="微软雅黑"/>
      <w:b/>
      <w:kern w:val="2"/>
      <w:sz w:val="23"/>
      <w:lang w:val="en-US" w:eastAsia="zh-CN"/>
    </w:rPr>
  </w:style>
  <w:style w:type="character" w:customStyle="1" w:styleId="311">
    <w:name w:val="样式8 Char"/>
    <w:autoRedefine/>
    <w:qFormat/>
    <w:uiPriority w:val="99"/>
    <w:rPr>
      <w:rFonts w:ascii="仿宋_GB2312" w:hAnsi="宋体" w:eastAsia="仿宋_GB2312"/>
      <w:b/>
      <w:kern w:val="2"/>
      <w:sz w:val="24"/>
    </w:rPr>
  </w:style>
  <w:style w:type="character" w:customStyle="1" w:styleId="312">
    <w:name w:val="表格 Char Char"/>
    <w:autoRedefine/>
    <w:qFormat/>
    <w:uiPriority w:val="99"/>
    <w:rPr>
      <w:rFonts w:ascii="宋体" w:hAnsi="宋体" w:eastAsia="宋体"/>
    </w:rPr>
  </w:style>
  <w:style w:type="character" w:customStyle="1" w:styleId="313">
    <w:name w:val="正文文本 字符1"/>
    <w:autoRedefine/>
    <w:qFormat/>
    <w:uiPriority w:val="99"/>
    <w:rPr>
      <w:rFonts w:ascii="Calibri" w:hAnsi="Calibri" w:eastAsia="黑体"/>
      <w:snapToGrid w:val="0"/>
      <w:kern w:val="2"/>
      <w:sz w:val="21"/>
    </w:rPr>
  </w:style>
  <w:style w:type="character" w:customStyle="1" w:styleId="314">
    <w:name w:val="标题 6 Char1"/>
    <w:autoRedefine/>
    <w:qFormat/>
    <w:uiPriority w:val="99"/>
    <w:rPr>
      <w:rFonts w:ascii="Arial" w:hAnsi="Arial" w:eastAsia="黑体"/>
      <w:b/>
      <w:sz w:val="20"/>
    </w:rPr>
  </w:style>
  <w:style w:type="character" w:customStyle="1" w:styleId="315">
    <w:name w:val="带编号样式 Char"/>
    <w:autoRedefine/>
    <w:qFormat/>
    <w:uiPriority w:val="99"/>
    <w:rPr>
      <w:rFonts w:ascii="仿宋_GB2312" w:eastAsia="仿宋_GB2312"/>
      <w:color w:val="000000"/>
      <w:sz w:val="24"/>
    </w:rPr>
  </w:style>
  <w:style w:type="character" w:customStyle="1" w:styleId="316">
    <w:name w:val="unnamed31"/>
    <w:autoRedefine/>
    <w:qFormat/>
    <w:uiPriority w:val="99"/>
    <w:rPr>
      <w:rFonts w:ascii="Tahoma" w:hAnsi="Tahoma" w:eastAsia="宋体"/>
      <w:b/>
      <w:kern w:val="2"/>
      <w:sz w:val="32"/>
      <w:u w:val="none"/>
      <w:lang w:val="en-US" w:eastAsia="zh-CN"/>
    </w:rPr>
  </w:style>
  <w:style w:type="character" w:customStyle="1" w:styleId="317">
    <w:name w:val="正文首行缩进 Char Char Char Char Char Char1"/>
    <w:autoRedefine/>
    <w:qFormat/>
    <w:uiPriority w:val="99"/>
    <w:rPr>
      <w:rFonts w:ascii="宋体" w:eastAsia="宋体"/>
      <w:kern w:val="2"/>
      <w:sz w:val="24"/>
      <w:lang w:val="zh-CN"/>
    </w:rPr>
  </w:style>
  <w:style w:type="character" w:customStyle="1" w:styleId="318">
    <w:name w:val="文本正文 Char Char"/>
    <w:autoRedefine/>
    <w:qFormat/>
    <w:locked/>
    <w:uiPriority w:val="99"/>
    <w:rPr>
      <w:sz w:val="24"/>
    </w:rPr>
  </w:style>
  <w:style w:type="character" w:customStyle="1" w:styleId="319">
    <w:name w:val="正文缩进 字符"/>
    <w:autoRedefine/>
    <w:qFormat/>
    <w:uiPriority w:val="99"/>
    <w:rPr>
      <w:rFonts w:ascii="宋体" w:eastAsia="宋体"/>
      <w:snapToGrid w:val="0"/>
      <w:color w:val="000000"/>
      <w:kern w:val="28"/>
      <w:sz w:val="28"/>
      <w:lang w:val="en-US" w:eastAsia="zh-CN"/>
    </w:rPr>
  </w:style>
  <w:style w:type="character" w:customStyle="1" w:styleId="320">
    <w:name w:val="样式 样式 标题 4h4H4Fab-4T5Ref Heading 1rh1Heading sqlsect 1.2.3.... +... Char"/>
    <w:link w:val="321"/>
    <w:autoRedefine/>
    <w:qFormat/>
    <w:locked/>
    <w:uiPriority w:val="99"/>
    <w:rPr>
      <w:rFonts w:ascii="微软雅黑" w:hAnsi="微软雅黑" w:eastAsia="微软雅黑"/>
      <w:b/>
      <w:kern w:val="2"/>
      <w:sz w:val="28"/>
    </w:rPr>
  </w:style>
  <w:style w:type="paragraph" w:customStyle="1" w:styleId="321">
    <w:name w:val="样式 样式 标题 4h4H4Fab-4T5Ref Heading 1rh1Heading sqlsect 1.2.3.... +..."/>
    <w:basedOn w:val="322"/>
    <w:link w:val="320"/>
    <w:autoRedefine/>
    <w:qFormat/>
    <w:uiPriority w:val="99"/>
    <w:pPr>
      <w:tabs>
        <w:tab w:val="left" w:pos="2356"/>
      </w:tabs>
    </w:pPr>
  </w:style>
  <w:style w:type="paragraph" w:customStyle="1" w:styleId="322">
    <w:name w:val="样式 标题 4h4H4Fab-4T5Ref Heading 1rh1Heading sqlsect 1.2.3...."/>
    <w:basedOn w:val="5"/>
    <w:link w:val="422"/>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3">
    <w:name w:val="正文非缩进 Char"/>
    <w:autoRedefine/>
    <w:qFormat/>
    <w:uiPriority w:val="99"/>
    <w:rPr>
      <w:rFonts w:ascii="宋体" w:eastAsia="宋体"/>
      <w:snapToGrid w:val="0"/>
      <w:color w:val="000000"/>
      <w:kern w:val="28"/>
      <w:sz w:val="28"/>
      <w:lang w:val="en-US" w:eastAsia="zh-CN"/>
    </w:rPr>
  </w:style>
  <w:style w:type="character" w:customStyle="1" w:styleId="324">
    <w:name w:val="Heading 7 Char1"/>
    <w:link w:val="8"/>
    <w:autoRedefine/>
    <w:qFormat/>
    <w:locked/>
    <w:uiPriority w:val="99"/>
    <w:rPr>
      <w:b/>
      <w:kern w:val="2"/>
      <w:sz w:val="24"/>
    </w:rPr>
  </w:style>
  <w:style w:type="character" w:customStyle="1" w:styleId="325">
    <w:name w:val="Char Char5"/>
    <w:autoRedefine/>
    <w:qFormat/>
    <w:uiPriority w:val="99"/>
    <w:rPr>
      <w:rFonts w:ascii="宋体" w:hAnsi="Courier New" w:eastAsia="宋体"/>
      <w:kern w:val="2"/>
      <w:sz w:val="21"/>
      <w:lang w:val="en-US" w:eastAsia="zh-CN"/>
    </w:rPr>
  </w:style>
  <w:style w:type="character" w:customStyle="1" w:styleId="326">
    <w:name w:val="称呼 Char1"/>
    <w:autoRedefine/>
    <w:qFormat/>
    <w:uiPriority w:val="99"/>
    <w:rPr>
      <w:rFonts w:ascii="Times New Roman" w:hAnsi="Times New Roman" w:eastAsia="宋体"/>
      <w:sz w:val="24"/>
    </w:rPr>
  </w:style>
  <w:style w:type="character" w:customStyle="1" w:styleId="327">
    <w:name w:val="正文1 Char"/>
    <w:autoRedefine/>
    <w:qFormat/>
    <w:uiPriority w:val="99"/>
    <w:rPr>
      <w:rFonts w:ascii="宋体" w:eastAsia="宋体"/>
      <w:snapToGrid w:val="0"/>
      <w:color w:val="000000"/>
      <w:kern w:val="28"/>
      <w:sz w:val="28"/>
      <w:lang w:val="en-US" w:eastAsia="zh-CN"/>
    </w:rPr>
  </w:style>
  <w:style w:type="character" w:customStyle="1" w:styleId="328">
    <w:name w:val="正文缩进 Char1"/>
    <w:autoRedefine/>
    <w:qFormat/>
    <w:uiPriority w:val="99"/>
    <w:rPr>
      <w:rFonts w:ascii="宋体" w:eastAsia="宋体"/>
      <w:snapToGrid w:val="0"/>
      <w:color w:val="000000"/>
      <w:kern w:val="28"/>
      <w:sz w:val="28"/>
      <w:lang w:val="en-US" w:eastAsia="zh-CN"/>
    </w:rPr>
  </w:style>
  <w:style w:type="character" w:customStyle="1" w:styleId="329">
    <w:name w:val="font21"/>
    <w:basedOn w:val="71"/>
    <w:autoRedefine/>
    <w:qFormat/>
    <w:uiPriority w:val="99"/>
    <w:rPr>
      <w:rFonts w:ascii="宋体" w:hAnsi="宋体" w:eastAsia="宋体"/>
      <w:kern w:val="2"/>
      <w:sz w:val="28"/>
      <w:lang w:val="en-US" w:eastAsia="zh-CN"/>
    </w:rPr>
  </w:style>
  <w:style w:type="character" w:customStyle="1" w:styleId="330">
    <w:name w:val="Char Char26"/>
    <w:autoRedefine/>
    <w:qFormat/>
    <w:uiPriority w:val="99"/>
    <w:rPr>
      <w:kern w:val="1"/>
      <w:sz w:val="24"/>
    </w:rPr>
  </w:style>
  <w:style w:type="character" w:customStyle="1" w:styleId="331">
    <w:name w:val="Item List Char"/>
    <w:link w:val="332"/>
    <w:autoRedefine/>
    <w:qFormat/>
    <w:locked/>
    <w:uiPriority w:val="99"/>
    <w:rPr>
      <w:rFonts w:ascii="Arial"/>
      <w:sz w:val="21"/>
      <w:lang w:val="en-US" w:eastAsia="zh-CN"/>
    </w:rPr>
  </w:style>
  <w:style w:type="paragraph" w:customStyle="1" w:styleId="332">
    <w:name w:val="Item List"/>
    <w:link w:val="331"/>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3">
    <w:name w:val="批注框文本 Char1"/>
    <w:autoRedefine/>
    <w:qFormat/>
    <w:uiPriority w:val="99"/>
    <w:rPr>
      <w:rFonts w:ascii="Times New Roman" w:hAnsi="Times New Roman" w:eastAsia="宋体"/>
      <w:sz w:val="18"/>
    </w:rPr>
  </w:style>
  <w:style w:type="character" w:customStyle="1" w:styleId="334">
    <w:name w:val="纯文本 Char1"/>
    <w:link w:val="335"/>
    <w:autoRedefine/>
    <w:qFormat/>
    <w:locked/>
    <w:uiPriority w:val="99"/>
    <w:rPr>
      <w:rFonts w:ascii="宋体" w:hAnsi="Courier New"/>
    </w:rPr>
  </w:style>
  <w:style w:type="paragraph" w:customStyle="1" w:styleId="335">
    <w:name w:val="纯文本1"/>
    <w:basedOn w:val="1"/>
    <w:link w:val="334"/>
    <w:autoRedefine/>
    <w:qFormat/>
    <w:uiPriority w:val="99"/>
    <w:pPr>
      <w:adjustRightInd/>
    </w:pPr>
    <w:rPr>
      <w:rFonts w:ascii="宋体" w:hAnsi="Courier New"/>
      <w:kern w:val="0"/>
      <w:sz w:val="20"/>
      <w:szCs w:val="20"/>
    </w:rPr>
  </w:style>
  <w:style w:type="character" w:customStyle="1" w:styleId="336">
    <w:name w:val="h3 Char"/>
    <w:autoRedefine/>
    <w:qFormat/>
    <w:uiPriority w:val="99"/>
    <w:rPr>
      <w:rFonts w:eastAsia="宋体"/>
      <w:b/>
      <w:kern w:val="2"/>
      <w:sz w:val="32"/>
      <w:lang w:val="en-US" w:eastAsia="zh-CN"/>
    </w:rPr>
  </w:style>
  <w:style w:type="character" w:customStyle="1" w:styleId="337">
    <w:name w:val="dandyren_title1"/>
    <w:autoRedefine/>
    <w:qFormat/>
    <w:uiPriority w:val="99"/>
    <w:rPr>
      <w:b/>
      <w:color w:val="FF6633"/>
      <w:sz w:val="18"/>
    </w:rPr>
  </w:style>
  <w:style w:type="character" w:customStyle="1" w:styleId="338">
    <w:name w:val="Char Char31"/>
    <w:autoRedefine/>
    <w:qFormat/>
    <w:uiPriority w:val="99"/>
    <w:rPr>
      <w:rFonts w:ascii="Arial" w:hAnsi="Arial" w:eastAsia="黑体"/>
      <w:kern w:val="1"/>
      <w:sz w:val="24"/>
    </w:rPr>
  </w:style>
  <w:style w:type="character" w:customStyle="1" w:styleId="339">
    <w:name w:val="h Char1"/>
    <w:autoRedefine/>
    <w:qFormat/>
    <w:uiPriority w:val="99"/>
    <w:rPr>
      <w:sz w:val="18"/>
    </w:rPr>
  </w:style>
  <w:style w:type="character" w:customStyle="1" w:styleId="340">
    <w:name w:val="solutionfonts"/>
    <w:autoRedefine/>
    <w:qFormat/>
    <w:uiPriority w:val="99"/>
  </w:style>
  <w:style w:type="character" w:customStyle="1" w:styleId="341">
    <w:name w:val="首行缩进 Char"/>
    <w:autoRedefine/>
    <w:qFormat/>
    <w:uiPriority w:val="99"/>
    <w:rPr>
      <w:rFonts w:ascii="宋体" w:eastAsia="宋体"/>
      <w:kern w:val="2"/>
      <w:sz w:val="24"/>
      <w:lang w:val="en-US" w:eastAsia="zh-CN"/>
    </w:rPr>
  </w:style>
  <w:style w:type="character" w:customStyle="1" w:styleId="342">
    <w:name w:val="Char Char52"/>
    <w:autoRedefine/>
    <w:qFormat/>
    <w:uiPriority w:val="99"/>
    <w:rPr>
      <w:rFonts w:ascii="宋体" w:hAnsi="Courier New" w:eastAsia="宋体"/>
      <w:kern w:val="2"/>
      <w:sz w:val="21"/>
      <w:lang w:val="en-US" w:eastAsia="zh-CN"/>
    </w:rPr>
  </w:style>
  <w:style w:type="character" w:customStyle="1" w:styleId="343">
    <w:name w:val="font31"/>
    <w:basedOn w:val="71"/>
    <w:autoRedefine/>
    <w:qFormat/>
    <w:uiPriority w:val="99"/>
    <w:rPr>
      <w:rFonts w:ascii="仿宋" w:hAnsi="仿宋" w:eastAsia="仿宋"/>
      <w:color w:val="000000"/>
      <w:sz w:val="20"/>
      <w:u w:val="none"/>
    </w:rPr>
  </w:style>
  <w:style w:type="character" w:customStyle="1" w:styleId="344">
    <w:name w:val="正文说明 Char"/>
    <w:link w:val="345"/>
    <w:autoRedefine/>
    <w:qFormat/>
    <w:locked/>
    <w:uiPriority w:val="99"/>
    <w:rPr>
      <w:sz w:val="24"/>
    </w:rPr>
  </w:style>
  <w:style w:type="paragraph" w:customStyle="1" w:styleId="345">
    <w:name w:val="正文说明"/>
    <w:basedOn w:val="1"/>
    <w:link w:val="344"/>
    <w:autoRedefine/>
    <w:qFormat/>
    <w:uiPriority w:val="99"/>
    <w:pPr>
      <w:adjustRightInd/>
      <w:spacing w:line="360" w:lineRule="auto"/>
    </w:pPr>
    <w:rPr>
      <w:kern w:val="0"/>
      <w:sz w:val="24"/>
      <w:szCs w:val="20"/>
    </w:rPr>
  </w:style>
  <w:style w:type="character" w:customStyle="1" w:styleId="346">
    <w:name w:val="脚注文本 Char1"/>
    <w:autoRedefine/>
    <w:qFormat/>
    <w:uiPriority w:val="99"/>
    <w:rPr>
      <w:rFonts w:ascii="Times New Roman" w:hAnsi="Times New Roman" w:eastAsia="宋体"/>
      <w:sz w:val="18"/>
    </w:rPr>
  </w:style>
  <w:style w:type="character" w:customStyle="1" w:styleId="347">
    <w:name w:val="Char Char1211"/>
    <w:autoRedefine/>
    <w:qFormat/>
    <w:uiPriority w:val="99"/>
    <w:rPr>
      <w:rFonts w:ascii="仿宋_GB2312" w:eastAsia="仿宋_GB2312"/>
      <w:b/>
      <w:kern w:val="2"/>
      <w:sz w:val="24"/>
      <w:lang w:val="zh-CN" w:eastAsia="zh-CN"/>
    </w:rPr>
  </w:style>
  <w:style w:type="character" w:customStyle="1" w:styleId="348">
    <w:name w:val="标题 Char"/>
    <w:autoRedefine/>
    <w:qFormat/>
    <w:uiPriority w:val="99"/>
    <w:rPr>
      <w:rFonts w:eastAsia="宋体"/>
      <w:b/>
      <w:sz w:val="24"/>
      <w:lang w:val="en-GB" w:eastAsia="zh-CN"/>
    </w:rPr>
  </w:style>
  <w:style w:type="character" w:customStyle="1" w:styleId="349">
    <w:name w:val="Char Char35"/>
    <w:autoRedefine/>
    <w:qFormat/>
    <w:uiPriority w:val="99"/>
    <w:rPr>
      <w:rFonts w:ascii="Arial" w:hAnsi="Arial" w:eastAsia="黑体"/>
      <w:b/>
      <w:kern w:val="1"/>
      <w:sz w:val="28"/>
      <w:lang w:val="zh-CN"/>
    </w:rPr>
  </w:style>
  <w:style w:type="character" w:customStyle="1" w:styleId="350">
    <w:name w:val="纯文本 Char Char Char"/>
    <w:autoRedefine/>
    <w:qFormat/>
    <w:uiPriority w:val="99"/>
    <w:rPr>
      <w:rFonts w:ascii="宋体" w:hAnsi="Courier New" w:eastAsia="宋体"/>
      <w:kern w:val="2"/>
      <w:sz w:val="21"/>
      <w:lang w:val="en-US" w:eastAsia="zh-CN"/>
    </w:rPr>
  </w:style>
  <w:style w:type="character" w:customStyle="1" w:styleId="351">
    <w:name w:val="Table Text Char"/>
    <w:link w:val="352"/>
    <w:autoRedefine/>
    <w:qFormat/>
    <w:locked/>
    <w:uiPriority w:val="99"/>
    <w:rPr>
      <w:sz w:val="24"/>
    </w:rPr>
  </w:style>
  <w:style w:type="paragraph" w:customStyle="1" w:styleId="352">
    <w:name w:val="Table Text"/>
    <w:basedOn w:val="1"/>
    <w:link w:val="351"/>
    <w:autoRedefine/>
    <w:qFormat/>
    <w:uiPriority w:val="99"/>
    <w:pPr>
      <w:widowControl/>
      <w:spacing w:before="60" w:after="60"/>
      <w:jc w:val="left"/>
    </w:pPr>
    <w:rPr>
      <w:kern w:val="0"/>
      <w:sz w:val="24"/>
      <w:szCs w:val="20"/>
    </w:rPr>
  </w:style>
  <w:style w:type="character" w:customStyle="1" w:styleId="353">
    <w:name w:val="正文1 Char1"/>
    <w:autoRedefine/>
    <w:qFormat/>
    <w:uiPriority w:val="99"/>
    <w:rPr>
      <w:rFonts w:ascii="仿宋_GB2312" w:hAnsi="Courier New" w:eastAsia="仿宋_GB2312"/>
      <w:kern w:val="28"/>
      <w:sz w:val="24"/>
      <w:lang w:val="en-US" w:eastAsia="zh-CN"/>
    </w:rPr>
  </w:style>
  <w:style w:type="character" w:customStyle="1" w:styleId="354">
    <w:name w:val="页脚 Char1"/>
    <w:autoRedefine/>
    <w:qFormat/>
    <w:uiPriority w:val="99"/>
    <w:rPr>
      <w:rFonts w:eastAsia="宋体"/>
      <w:kern w:val="2"/>
      <w:sz w:val="18"/>
      <w:lang w:val="en-US" w:eastAsia="zh-CN"/>
    </w:rPr>
  </w:style>
  <w:style w:type="character" w:customStyle="1" w:styleId="355">
    <w:name w:val="Bold"/>
    <w:autoRedefine/>
    <w:qFormat/>
    <w:uiPriority w:val="99"/>
    <w:rPr>
      <w:rFonts w:ascii="Arial" w:hAnsi="Arial" w:eastAsia="黑体"/>
      <w:b/>
      <w:kern w:val="2"/>
      <w:sz w:val="32"/>
      <w:lang w:val="en-US" w:eastAsia="zh-CN"/>
    </w:rPr>
  </w:style>
  <w:style w:type="character" w:customStyle="1" w:styleId="356">
    <w:name w:val="Comment Text Char1"/>
    <w:link w:val="19"/>
    <w:autoRedefine/>
    <w:qFormat/>
    <w:locked/>
    <w:uiPriority w:val="99"/>
    <w:rPr>
      <w:kern w:val="2"/>
      <w:sz w:val="24"/>
    </w:rPr>
  </w:style>
  <w:style w:type="character" w:customStyle="1" w:styleId="357">
    <w:name w:val="hui3"/>
    <w:autoRedefine/>
    <w:qFormat/>
    <w:uiPriority w:val="99"/>
    <w:rPr>
      <w:color w:val="333333"/>
    </w:rPr>
  </w:style>
  <w:style w:type="character" w:customStyle="1" w:styleId="358">
    <w:name w:val="Char Char17"/>
    <w:autoRedefine/>
    <w:qFormat/>
    <w:uiPriority w:val="99"/>
    <w:rPr>
      <w:rFonts w:eastAsia="仿宋_GB2312"/>
      <w:sz w:val="24"/>
    </w:rPr>
  </w:style>
  <w:style w:type="character" w:customStyle="1" w:styleId="359">
    <w:name w:val="标题 4 字符"/>
    <w:autoRedefine/>
    <w:qFormat/>
    <w:uiPriority w:val="99"/>
    <w:rPr>
      <w:rFonts w:ascii="等线 Light" w:hAnsi="等线 Light" w:eastAsia="等线 Light"/>
      <w:b/>
      <w:snapToGrid w:val="0"/>
      <w:kern w:val="0"/>
      <w:sz w:val="28"/>
    </w:rPr>
  </w:style>
  <w:style w:type="character" w:customStyle="1" w:styleId="360">
    <w:name w:val="Char Char37"/>
    <w:autoRedefine/>
    <w:qFormat/>
    <w:uiPriority w:val="99"/>
    <w:rPr>
      <w:b/>
      <w:kern w:val="1"/>
      <w:sz w:val="44"/>
    </w:rPr>
  </w:style>
  <w:style w:type="character" w:customStyle="1" w:styleId="361">
    <w:name w:val="列出段落 Char"/>
    <w:autoRedefine/>
    <w:qFormat/>
    <w:uiPriority w:val="99"/>
    <w:rPr>
      <w:rFonts w:eastAsia="楷体_GB2312"/>
      <w:kern w:val="2"/>
      <w:sz w:val="24"/>
      <w:lang w:val="en-US" w:eastAsia="zh-CN"/>
    </w:rPr>
  </w:style>
  <w:style w:type="character" w:customStyle="1" w:styleId="362">
    <w:name w:val="正文文本缩进 3 Char1"/>
    <w:autoRedefine/>
    <w:semiHidden/>
    <w:qFormat/>
    <w:uiPriority w:val="99"/>
    <w:rPr>
      <w:rFonts w:ascii="Times New Roman" w:hAnsi="Times New Roman" w:eastAsia="宋体"/>
      <w:sz w:val="16"/>
    </w:rPr>
  </w:style>
  <w:style w:type="character" w:customStyle="1" w:styleId="363">
    <w:name w:val="公文正文 Char Char"/>
    <w:link w:val="364"/>
    <w:autoRedefine/>
    <w:qFormat/>
    <w:locked/>
    <w:uiPriority w:val="99"/>
    <w:rPr>
      <w:rFonts w:ascii="仿宋_GB2312" w:eastAsia="仿宋_GB2312"/>
      <w:kern w:val="2"/>
      <w:sz w:val="24"/>
    </w:rPr>
  </w:style>
  <w:style w:type="paragraph" w:customStyle="1" w:styleId="364">
    <w:name w:val="公文正文"/>
    <w:basedOn w:val="1"/>
    <w:link w:val="363"/>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5">
    <w:name w:val="Table Text Char1"/>
    <w:autoRedefine/>
    <w:qFormat/>
    <w:uiPriority w:val="99"/>
    <w:rPr>
      <w:rFonts w:eastAsia="宋体"/>
      <w:sz w:val="24"/>
      <w:lang w:val="en-US" w:eastAsia="zh-CN"/>
    </w:rPr>
  </w:style>
  <w:style w:type="character" w:customStyle="1" w:styleId="366">
    <w:name w:val="标题 1 Char Char"/>
    <w:autoRedefine/>
    <w:qFormat/>
    <w:uiPriority w:val="99"/>
    <w:rPr>
      <w:rFonts w:ascii="宋体" w:hAnsi="宋体" w:eastAsia="宋体"/>
      <w:b/>
      <w:spacing w:val="-2"/>
      <w:sz w:val="24"/>
      <w:lang w:val="en-US" w:eastAsia="zh-CN"/>
    </w:rPr>
  </w:style>
  <w:style w:type="character" w:customStyle="1" w:styleId="367">
    <w:name w:val="正文（缩进2汉字） Char"/>
    <w:link w:val="368"/>
    <w:autoRedefine/>
    <w:qFormat/>
    <w:locked/>
    <w:uiPriority w:val="99"/>
    <w:rPr>
      <w:rFonts w:ascii="宋体"/>
    </w:rPr>
  </w:style>
  <w:style w:type="paragraph" w:customStyle="1" w:styleId="368">
    <w:name w:val="正文（缩进2汉字）"/>
    <w:basedOn w:val="1"/>
    <w:link w:val="367"/>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autoRedefine/>
    <w:qFormat/>
    <w:uiPriority w:val="99"/>
    <w:rPr>
      <w:kern w:val="2"/>
      <w:sz w:val="24"/>
    </w:rPr>
  </w:style>
  <w:style w:type="character" w:customStyle="1" w:styleId="370">
    <w:name w:val="tw4winError"/>
    <w:autoRedefine/>
    <w:qFormat/>
    <w:uiPriority w:val="99"/>
    <w:rPr>
      <w:rFonts w:ascii="Courier New" w:hAnsi="Courier New"/>
      <w:color w:val="00FF00"/>
      <w:sz w:val="40"/>
    </w:rPr>
  </w:style>
  <w:style w:type="character" w:customStyle="1" w:styleId="371">
    <w:name w:val="Body Text(ch) Char Char"/>
    <w:autoRedefine/>
    <w:qFormat/>
    <w:uiPriority w:val="99"/>
    <w:rPr>
      <w:rFonts w:ascii="宋体"/>
      <w:kern w:val="2"/>
      <w:sz w:val="21"/>
      <w:lang w:val="zh-CN"/>
    </w:rPr>
  </w:style>
  <w:style w:type="character" w:customStyle="1" w:styleId="372">
    <w:name w:val="正文首行缩进两字 Char"/>
    <w:autoRedefine/>
    <w:qFormat/>
    <w:uiPriority w:val="99"/>
    <w:rPr>
      <w:sz w:val="24"/>
      <w:lang w:val="en-US" w:eastAsia="zh-CN"/>
    </w:rPr>
  </w:style>
  <w:style w:type="character" w:customStyle="1" w:styleId="373">
    <w:name w:val="正文文本 Char"/>
    <w:autoRedefine/>
    <w:qFormat/>
    <w:uiPriority w:val="99"/>
    <w:rPr>
      <w:rFonts w:eastAsia="宋体"/>
      <w:kern w:val="2"/>
      <w:sz w:val="24"/>
      <w:lang w:val="en-US" w:eastAsia="zh-CN"/>
    </w:rPr>
  </w:style>
  <w:style w:type="character" w:customStyle="1" w:styleId="374">
    <w:name w:val="文档结构图 字符1"/>
    <w:autoRedefine/>
    <w:qFormat/>
    <w:uiPriority w:val="99"/>
    <w:rPr>
      <w:rFonts w:ascii="宋体" w:hAnsi="Calibri" w:eastAsia="黑体"/>
      <w:snapToGrid w:val="0"/>
      <w:kern w:val="2"/>
      <w:sz w:val="18"/>
    </w:rPr>
  </w:style>
  <w:style w:type="character" w:customStyle="1" w:styleId="375">
    <w:name w:val="content"/>
    <w:autoRedefine/>
    <w:qFormat/>
    <w:uiPriority w:val="99"/>
  </w:style>
  <w:style w:type="character" w:customStyle="1" w:styleId="376">
    <w:name w:val="tw4winPopup"/>
    <w:autoRedefine/>
    <w:qFormat/>
    <w:uiPriority w:val="99"/>
    <w:rPr>
      <w:rFonts w:ascii="Courier New" w:hAnsi="Courier New"/>
      <w:color w:val="008000"/>
      <w:lang w:val="en-US" w:eastAsia="zh-CN"/>
    </w:rPr>
  </w:style>
  <w:style w:type="character" w:customStyle="1" w:styleId="377">
    <w:name w:val="param-name"/>
    <w:autoRedefine/>
    <w:qFormat/>
    <w:uiPriority w:val="99"/>
    <w:rPr>
      <w:rFonts w:ascii="Arial" w:hAnsi="Arial" w:eastAsia="黑体"/>
      <w:snapToGrid w:val="0"/>
      <w:kern w:val="0"/>
      <w:sz w:val="21"/>
    </w:rPr>
  </w:style>
  <w:style w:type="character" w:customStyle="1" w:styleId="378">
    <w:name w:val="标准正文格式 Char"/>
    <w:autoRedefine/>
    <w:qFormat/>
    <w:uiPriority w:val="99"/>
    <w:rPr>
      <w:rFonts w:ascii="宋体" w:eastAsia="仿宋_GB2312"/>
      <w:color w:val="000000"/>
      <w:sz w:val="24"/>
      <w:lang w:val="en-US" w:eastAsia="zh-CN"/>
    </w:rPr>
  </w:style>
  <w:style w:type="character" w:customStyle="1" w:styleId="379">
    <w:name w:val="Char Char212"/>
    <w:autoRedefine/>
    <w:qFormat/>
    <w:uiPriority w:val="99"/>
    <w:rPr>
      <w:rFonts w:eastAsia="宋体"/>
      <w:b/>
      <w:kern w:val="2"/>
      <w:sz w:val="24"/>
      <w:lang w:val="en-US" w:eastAsia="zh-CN"/>
    </w:rPr>
  </w:style>
  <w:style w:type="character" w:customStyle="1" w:styleId="380">
    <w:name w:val="文档结构图 Char"/>
    <w:autoRedefine/>
    <w:qFormat/>
    <w:uiPriority w:val="99"/>
    <w:rPr>
      <w:rFonts w:eastAsia="宋体"/>
      <w:kern w:val="2"/>
      <w:sz w:val="24"/>
      <w:lang w:val="en-US" w:eastAsia="zh-CN"/>
    </w:rPr>
  </w:style>
  <w:style w:type="character" w:customStyle="1" w:styleId="381">
    <w:name w:val="zbggmain style9"/>
    <w:autoRedefine/>
    <w:qFormat/>
    <w:uiPriority w:val="99"/>
  </w:style>
  <w:style w:type="character" w:customStyle="1" w:styleId="382">
    <w:name w:val="Char Char16"/>
    <w:autoRedefine/>
    <w:qFormat/>
    <w:uiPriority w:val="99"/>
    <w:rPr>
      <w:kern w:val="1"/>
      <w:sz w:val="18"/>
    </w:rPr>
  </w:style>
  <w:style w:type="character" w:customStyle="1" w:styleId="383">
    <w:name w:val="font51"/>
    <w:autoRedefine/>
    <w:qFormat/>
    <w:uiPriority w:val="99"/>
    <w:rPr>
      <w:rFonts w:ascii="仿宋" w:hAnsi="仿宋" w:eastAsia="仿宋"/>
      <w:color w:val="000000"/>
      <w:sz w:val="20"/>
      <w:u w:val="none"/>
    </w:rPr>
  </w:style>
  <w:style w:type="character" w:customStyle="1" w:styleId="384">
    <w:name w:val="Char Char82"/>
    <w:autoRedefine/>
    <w:qFormat/>
    <w:uiPriority w:val="99"/>
    <w:rPr>
      <w:rFonts w:eastAsia="宋体"/>
      <w:b/>
      <w:sz w:val="24"/>
      <w:lang w:val="en-GB" w:eastAsia="zh-CN"/>
    </w:rPr>
  </w:style>
  <w:style w:type="character" w:customStyle="1" w:styleId="385">
    <w:name w:val="日期 Char1"/>
    <w:autoRedefine/>
    <w:semiHidden/>
    <w:qFormat/>
    <w:uiPriority w:val="99"/>
    <w:rPr>
      <w:rFonts w:ascii="Times New Roman" w:hAnsi="Times New Roman" w:eastAsia="宋体"/>
      <w:sz w:val="24"/>
    </w:rPr>
  </w:style>
  <w:style w:type="character" w:customStyle="1" w:styleId="386">
    <w:name w:val="页眉 字符"/>
    <w:autoRedefine/>
    <w:qFormat/>
    <w:uiPriority w:val="99"/>
    <w:rPr>
      <w:kern w:val="2"/>
      <w:sz w:val="18"/>
    </w:rPr>
  </w:style>
  <w:style w:type="character" w:customStyle="1" w:styleId="387">
    <w:name w:val="Char Char33"/>
    <w:autoRedefine/>
    <w:qFormat/>
    <w:uiPriority w:val="99"/>
    <w:rPr>
      <w:rFonts w:ascii="Arial" w:hAnsi="Arial" w:eastAsia="黑体"/>
      <w:b/>
      <w:kern w:val="1"/>
      <w:sz w:val="24"/>
    </w:rPr>
  </w:style>
  <w:style w:type="character" w:customStyle="1" w:styleId="388">
    <w:name w:val="b11_01b Char"/>
    <w:link w:val="389"/>
    <w:autoRedefine/>
    <w:qFormat/>
    <w:locked/>
    <w:uiPriority w:val="99"/>
    <w:rPr>
      <w:rFonts w:ascii="Verdana" w:hAnsi="Verdana"/>
      <w:b/>
      <w:color w:val="4A82CA"/>
      <w:sz w:val="17"/>
    </w:rPr>
  </w:style>
  <w:style w:type="paragraph" w:customStyle="1" w:styleId="389">
    <w:name w:val="b11_01b"/>
    <w:basedOn w:val="1"/>
    <w:next w:val="1"/>
    <w:link w:val="388"/>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0">
    <w:name w:val="Char Char121"/>
    <w:autoRedefine/>
    <w:qFormat/>
    <w:uiPriority w:val="99"/>
    <w:rPr>
      <w:rFonts w:ascii="仿宋_GB2312" w:eastAsia="仿宋_GB2312"/>
      <w:b/>
      <w:kern w:val="2"/>
      <w:sz w:val="24"/>
      <w:lang w:val="zh-CN" w:eastAsia="zh-CN"/>
    </w:rPr>
  </w:style>
  <w:style w:type="character" w:customStyle="1" w:styleId="391">
    <w:name w:val="Footer-Even Char"/>
    <w:autoRedefine/>
    <w:qFormat/>
    <w:uiPriority w:val="99"/>
    <w:rPr>
      <w:rFonts w:eastAsia="宋体"/>
      <w:kern w:val="2"/>
      <w:sz w:val="18"/>
      <w:lang w:val="en-US" w:eastAsia="zh-CN"/>
    </w:rPr>
  </w:style>
  <w:style w:type="character" w:customStyle="1" w:styleId="392">
    <w:name w:val="Footer Char1"/>
    <w:link w:val="39"/>
    <w:autoRedefine/>
    <w:qFormat/>
    <w:locked/>
    <w:uiPriority w:val="99"/>
    <w:rPr>
      <w:kern w:val="2"/>
      <w:sz w:val="18"/>
    </w:rPr>
  </w:style>
  <w:style w:type="character" w:customStyle="1" w:styleId="393">
    <w:name w:val="Char Char36"/>
    <w:autoRedefine/>
    <w:qFormat/>
    <w:uiPriority w:val="99"/>
    <w:rPr>
      <w:rFonts w:ascii="仿宋_GB2312" w:hAnsi="仿宋_GB2312" w:eastAsia="仿宋_GB2312"/>
      <w:b/>
      <w:kern w:val="1"/>
      <w:sz w:val="32"/>
      <w:lang w:val="zh-CN" w:eastAsia="zh-CN"/>
    </w:rPr>
  </w:style>
  <w:style w:type="character" w:customStyle="1" w:styleId="394">
    <w:name w:val="Char Char61"/>
    <w:autoRedefine/>
    <w:qFormat/>
    <w:uiPriority w:val="99"/>
    <w:rPr>
      <w:rFonts w:eastAsia="宋体"/>
      <w:kern w:val="2"/>
      <w:sz w:val="24"/>
      <w:lang w:val="en-US" w:eastAsia="zh-CN"/>
    </w:rPr>
  </w:style>
  <w:style w:type="character" w:customStyle="1" w:styleId="395">
    <w:name w:val="正文文字缩进 2 Char Char"/>
    <w:autoRedefine/>
    <w:qFormat/>
    <w:uiPriority w:val="99"/>
    <w:rPr>
      <w:rFonts w:ascii="宋体"/>
      <w:sz w:val="28"/>
    </w:rPr>
  </w:style>
  <w:style w:type="character" w:customStyle="1" w:styleId="396">
    <w:name w:val="f141"/>
    <w:autoRedefine/>
    <w:qFormat/>
    <w:uiPriority w:val="99"/>
    <w:rPr>
      <w:rFonts w:ascii="Tahoma" w:hAnsi="Tahoma" w:eastAsia="宋体"/>
      <w:b/>
      <w:kern w:val="2"/>
      <w:sz w:val="21"/>
      <w:lang w:val="en-US" w:eastAsia="zh-CN"/>
    </w:rPr>
  </w:style>
  <w:style w:type="character" w:customStyle="1" w:styleId="397">
    <w:name w:val="段落 Char Char"/>
    <w:link w:val="398"/>
    <w:autoRedefine/>
    <w:qFormat/>
    <w:locked/>
    <w:uiPriority w:val="99"/>
    <w:rPr>
      <w:rFonts w:ascii="宋体" w:eastAsia="宋体"/>
      <w:sz w:val="24"/>
    </w:rPr>
  </w:style>
  <w:style w:type="paragraph" w:customStyle="1" w:styleId="398">
    <w:name w:val="段落"/>
    <w:basedOn w:val="1"/>
    <w:link w:val="397"/>
    <w:autoRedefine/>
    <w:qFormat/>
    <w:uiPriority w:val="99"/>
    <w:pPr>
      <w:adjustRightInd/>
      <w:spacing w:line="360" w:lineRule="auto"/>
      <w:ind w:firstLine="480" w:firstLineChars="200"/>
    </w:pPr>
    <w:rPr>
      <w:rFonts w:ascii="宋体"/>
      <w:kern w:val="0"/>
      <w:sz w:val="24"/>
      <w:szCs w:val="20"/>
    </w:rPr>
  </w:style>
  <w:style w:type="character" w:customStyle="1" w:styleId="399">
    <w:name w:val="标题 3 Char2"/>
    <w:autoRedefine/>
    <w:qFormat/>
    <w:uiPriority w:val="99"/>
    <w:rPr>
      <w:rFonts w:eastAsia="宋体"/>
      <w:b/>
      <w:kern w:val="2"/>
      <w:sz w:val="32"/>
      <w:lang w:val="en-US" w:eastAsia="zh-CN"/>
    </w:rPr>
  </w:style>
  <w:style w:type="character" w:customStyle="1" w:styleId="400">
    <w:name w:val="apple-converted-space"/>
    <w:autoRedefine/>
    <w:qFormat/>
    <w:uiPriority w:val="99"/>
  </w:style>
  <w:style w:type="character" w:customStyle="1" w:styleId="401">
    <w:name w:val="Header Char1"/>
    <w:link w:val="41"/>
    <w:autoRedefine/>
    <w:qFormat/>
    <w:locked/>
    <w:uiPriority w:val="99"/>
    <w:rPr>
      <w:kern w:val="2"/>
      <w:sz w:val="18"/>
    </w:rPr>
  </w:style>
  <w:style w:type="character" w:customStyle="1" w:styleId="402">
    <w:name w:val="Char Char9"/>
    <w:autoRedefine/>
    <w:qFormat/>
    <w:uiPriority w:val="99"/>
    <w:rPr>
      <w:rFonts w:eastAsia="宋体"/>
      <w:kern w:val="2"/>
      <w:sz w:val="18"/>
      <w:lang w:val="en-US" w:eastAsia="zh-CN"/>
    </w:rPr>
  </w:style>
  <w:style w:type="character" w:customStyle="1" w:styleId="403">
    <w:name w:val="Char Char41"/>
    <w:autoRedefine/>
    <w:qFormat/>
    <w:uiPriority w:val="99"/>
    <w:rPr>
      <w:rFonts w:eastAsia="宋体"/>
      <w:b/>
      <w:sz w:val="24"/>
      <w:lang w:val="en-GB" w:eastAsia="zh-CN"/>
    </w:rPr>
  </w:style>
  <w:style w:type="character" w:customStyle="1" w:styleId="404">
    <w:name w:val="large1"/>
    <w:autoRedefine/>
    <w:qFormat/>
    <w:uiPriority w:val="99"/>
    <w:rPr>
      <w:rFonts w:ascii="宋体" w:hAnsi="宋体" w:eastAsia="宋体"/>
      <w:sz w:val="21"/>
    </w:rPr>
  </w:style>
  <w:style w:type="character" w:customStyle="1" w:styleId="405">
    <w:name w:val="正文段 Char"/>
    <w:link w:val="406"/>
    <w:autoRedefine/>
    <w:qFormat/>
    <w:locked/>
    <w:uiPriority w:val="99"/>
    <w:rPr>
      <w:sz w:val="24"/>
    </w:rPr>
  </w:style>
  <w:style w:type="paragraph" w:customStyle="1" w:styleId="406">
    <w:name w:val="正文段"/>
    <w:basedOn w:val="1"/>
    <w:next w:val="17"/>
    <w:link w:val="405"/>
    <w:autoRedefine/>
    <w:qFormat/>
    <w:uiPriority w:val="99"/>
    <w:pPr>
      <w:widowControl/>
      <w:snapToGrid w:val="0"/>
      <w:spacing w:afterLines="50"/>
      <w:ind w:firstLine="200" w:firstLineChars="200"/>
    </w:pPr>
    <w:rPr>
      <w:kern w:val="0"/>
      <w:sz w:val="24"/>
      <w:szCs w:val="20"/>
    </w:rPr>
  </w:style>
  <w:style w:type="character" w:customStyle="1" w:styleId="407">
    <w:name w:val="Char Char13"/>
    <w:autoRedefine/>
    <w:qFormat/>
    <w:uiPriority w:val="99"/>
    <w:rPr>
      <w:rFonts w:ascii="宋体" w:eastAsia="宋体"/>
      <w:kern w:val="1"/>
      <w:sz w:val="24"/>
    </w:rPr>
  </w:style>
  <w:style w:type="character" w:customStyle="1" w:styleId="408">
    <w:name w:val="Char Char92"/>
    <w:autoRedefine/>
    <w:qFormat/>
    <w:uiPriority w:val="99"/>
    <w:rPr>
      <w:rFonts w:ascii="Times New Roman" w:hAnsi="Times New Roman" w:eastAsia="宋体"/>
      <w:b/>
      <w:kern w:val="2"/>
      <w:sz w:val="32"/>
      <w:lang w:val="en-US" w:eastAsia="zh-CN"/>
    </w:rPr>
  </w:style>
  <w:style w:type="character" w:customStyle="1" w:styleId="409">
    <w:name w:val="冯广丽 Char"/>
    <w:link w:val="410"/>
    <w:autoRedefine/>
    <w:qFormat/>
    <w:locked/>
    <w:uiPriority w:val="99"/>
    <w:rPr>
      <w:rFonts w:ascii="宋体" w:eastAsia="宋体"/>
      <w:kern w:val="2"/>
      <w:sz w:val="22"/>
    </w:rPr>
  </w:style>
  <w:style w:type="paragraph" w:customStyle="1" w:styleId="410">
    <w:name w:val="冯广丽"/>
    <w:basedOn w:val="1"/>
    <w:link w:val="409"/>
    <w:autoRedefine/>
    <w:qFormat/>
    <w:uiPriority w:val="99"/>
    <w:pPr>
      <w:adjustRightInd/>
      <w:spacing w:line="360" w:lineRule="auto"/>
      <w:ind w:firstLine="480" w:firstLineChars="200"/>
    </w:pPr>
    <w:rPr>
      <w:rFonts w:ascii="宋体"/>
      <w:sz w:val="22"/>
      <w:szCs w:val="20"/>
    </w:rPr>
  </w:style>
  <w:style w:type="character" w:customStyle="1" w:styleId="411">
    <w:name w:val="批注文字 字符"/>
    <w:autoRedefine/>
    <w:qFormat/>
    <w:uiPriority w:val="99"/>
    <w:rPr>
      <w:rFonts w:ascii="Arial" w:hAnsi="Arial" w:eastAsia="黑体"/>
      <w:snapToGrid w:val="0"/>
      <w:kern w:val="0"/>
      <w:sz w:val="21"/>
    </w:rPr>
  </w:style>
  <w:style w:type="character" w:customStyle="1" w:styleId="412">
    <w:name w:val="Char Char161"/>
    <w:autoRedefine/>
    <w:qFormat/>
    <w:uiPriority w:val="99"/>
    <w:rPr>
      <w:rFonts w:eastAsia="宋体"/>
      <w:b/>
      <w:kern w:val="2"/>
      <w:sz w:val="32"/>
      <w:lang w:val="en-US" w:eastAsia="zh-CN"/>
    </w:rPr>
  </w:style>
  <w:style w:type="character" w:customStyle="1" w:styleId="413">
    <w:name w:val="javascript"/>
    <w:autoRedefine/>
    <w:qFormat/>
    <w:uiPriority w:val="99"/>
  </w:style>
  <w:style w:type="character" w:customStyle="1" w:styleId="414">
    <w:name w:val="图名 Char"/>
    <w:autoRedefine/>
    <w:qFormat/>
    <w:uiPriority w:val="99"/>
    <w:rPr>
      <w:rFonts w:ascii="Arial" w:hAnsi="Arial" w:eastAsia="黑体"/>
      <w:kern w:val="2"/>
      <w:sz w:val="24"/>
      <w:lang w:val="en-US" w:eastAsia="zh-CN"/>
    </w:rPr>
  </w:style>
  <w:style w:type="character" w:customStyle="1" w:styleId="415">
    <w:name w:val="Used by Word for text of Help footnotes Char Char"/>
    <w:autoRedefine/>
    <w:qFormat/>
    <w:uiPriority w:val="99"/>
    <w:rPr>
      <w:rFonts w:ascii="Times New Roman" w:hAnsi="Times New Roman" w:eastAsia="宋体"/>
      <w:sz w:val="20"/>
    </w:rPr>
  </w:style>
  <w:style w:type="character" w:customStyle="1" w:styleId="416">
    <w:name w:val="编号，小四 Char"/>
    <w:link w:val="417"/>
    <w:autoRedefine/>
    <w:qFormat/>
    <w:locked/>
    <w:uiPriority w:val="99"/>
    <w:rPr>
      <w:rFonts w:ascii="Arial" w:hAnsi="Arial"/>
      <w:sz w:val="24"/>
    </w:rPr>
  </w:style>
  <w:style w:type="paragraph" w:customStyle="1" w:styleId="417">
    <w:name w:val="编号，小四"/>
    <w:basedOn w:val="1"/>
    <w:link w:val="416"/>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8">
    <w:name w:val="Font Style82"/>
    <w:autoRedefine/>
    <w:qFormat/>
    <w:uiPriority w:val="99"/>
    <w:rPr>
      <w:rFonts w:ascii="宋体" w:eastAsia="宋体"/>
      <w:color w:val="000000"/>
      <w:sz w:val="14"/>
    </w:rPr>
  </w:style>
  <w:style w:type="character" w:customStyle="1" w:styleId="419">
    <w:name w:val="标题 2 Char Char"/>
    <w:autoRedefine/>
    <w:qFormat/>
    <w:uiPriority w:val="99"/>
    <w:rPr>
      <w:rFonts w:ascii="楷体_GB2312" w:hAnsi="Arial" w:eastAsia="楷体_GB2312"/>
      <w:b/>
      <w:kern w:val="2"/>
      <w:sz w:val="32"/>
      <w:lang w:val="en-US" w:eastAsia="zh-CN"/>
    </w:rPr>
  </w:style>
  <w:style w:type="character" w:customStyle="1" w:styleId="420">
    <w:name w:val="未用 Char"/>
    <w:autoRedefine/>
    <w:qFormat/>
    <w:uiPriority w:val="99"/>
    <w:rPr>
      <w:rFonts w:ascii="Arial" w:hAnsi="Arial" w:eastAsia="黑体"/>
      <w:kern w:val="2"/>
      <w:sz w:val="21"/>
      <w:lang w:val="en-US" w:eastAsia="zh-CN"/>
    </w:rPr>
  </w:style>
  <w:style w:type="character" w:customStyle="1" w:styleId="421">
    <w:name w:val="myp1111"/>
    <w:autoRedefine/>
    <w:qFormat/>
    <w:uiPriority w:val="99"/>
    <w:rPr>
      <w:rFonts w:ascii="??" w:hAnsi="??"/>
      <w:color w:val="000000"/>
      <w:sz w:val="20"/>
      <w:u w:val="none"/>
    </w:rPr>
  </w:style>
  <w:style w:type="character" w:customStyle="1" w:styleId="422">
    <w:name w:val="样式 标题 4h4H4Fab-4T5Ref Heading 1rh1Heading sqlsect 1.2.3.... Char"/>
    <w:link w:val="322"/>
    <w:autoRedefine/>
    <w:qFormat/>
    <w:locked/>
    <w:uiPriority w:val="99"/>
    <w:rPr>
      <w:rFonts w:ascii="微软雅黑" w:hAnsi="微软雅黑" w:eastAsia="微软雅黑"/>
      <w:b/>
      <w:kern w:val="2"/>
      <w:sz w:val="28"/>
    </w:rPr>
  </w:style>
  <w:style w:type="character" w:customStyle="1" w:styleId="423">
    <w:name w:val="h Char Char"/>
    <w:autoRedefine/>
    <w:qFormat/>
    <w:uiPriority w:val="99"/>
    <w:rPr>
      <w:rFonts w:eastAsia="宋体"/>
      <w:kern w:val="2"/>
      <w:sz w:val="18"/>
      <w:lang w:val="en-US" w:eastAsia="zh-CN"/>
    </w:rPr>
  </w:style>
  <w:style w:type="character" w:customStyle="1" w:styleId="424">
    <w:name w:val="仿宋正文 Char"/>
    <w:link w:val="425"/>
    <w:autoRedefine/>
    <w:qFormat/>
    <w:locked/>
    <w:uiPriority w:val="99"/>
    <w:rPr>
      <w:rFonts w:ascii="仿宋_GB2312" w:eastAsia="仿宋_GB2312"/>
      <w:kern w:val="2"/>
      <w:sz w:val="24"/>
      <w:lang w:val="en-US" w:eastAsia="zh-CN"/>
    </w:rPr>
  </w:style>
  <w:style w:type="paragraph" w:customStyle="1" w:styleId="425">
    <w:name w:val="仿宋正文"/>
    <w:basedOn w:val="1"/>
    <w:link w:val="424"/>
    <w:autoRedefine/>
    <w:qFormat/>
    <w:uiPriority w:val="99"/>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autoRedefine/>
    <w:qFormat/>
    <w:uiPriority w:val="99"/>
    <w:rPr>
      <w:rFonts w:ascii="宋体" w:eastAsia="宋体"/>
      <w:kern w:val="2"/>
      <w:sz w:val="24"/>
      <w:lang w:val="zh-CN"/>
    </w:rPr>
  </w:style>
  <w:style w:type="character" w:customStyle="1" w:styleId="427">
    <w:name w:val="样式 宋体"/>
    <w:autoRedefine/>
    <w:qFormat/>
    <w:uiPriority w:val="99"/>
    <w:rPr>
      <w:rFonts w:ascii="宋体" w:eastAsia="宋体"/>
      <w:sz w:val="24"/>
    </w:rPr>
  </w:style>
  <w:style w:type="character" w:customStyle="1" w:styleId="428">
    <w:name w:val="tw4winJump"/>
    <w:autoRedefine/>
    <w:qFormat/>
    <w:uiPriority w:val="99"/>
    <w:rPr>
      <w:rFonts w:ascii="Courier New" w:hAnsi="Courier New"/>
      <w:color w:val="008080"/>
      <w:lang w:val="en-US" w:eastAsia="zh-CN"/>
    </w:rPr>
  </w:style>
  <w:style w:type="character" w:customStyle="1" w:styleId="429">
    <w:name w:val="标题 1 字符"/>
    <w:autoRedefine/>
    <w:qFormat/>
    <w:uiPriority w:val="99"/>
    <w:rPr>
      <w:rFonts w:ascii="Arial" w:hAnsi="Arial" w:eastAsia="黑体"/>
      <w:b/>
      <w:snapToGrid w:val="0"/>
      <w:kern w:val="44"/>
      <w:sz w:val="44"/>
    </w:rPr>
  </w:style>
  <w:style w:type="character" w:customStyle="1" w:styleId="430">
    <w:name w:val="style36"/>
    <w:basedOn w:val="71"/>
    <w:autoRedefine/>
    <w:qFormat/>
    <w:uiPriority w:val="99"/>
    <w:rPr>
      <w:rFonts w:ascii="Arial" w:hAnsi="Arial" w:eastAsia="黑体" w:cs="Arial"/>
      <w:snapToGrid w:val="0"/>
      <w:kern w:val="0"/>
      <w:sz w:val="21"/>
      <w:szCs w:val="21"/>
    </w:rPr>
  </w:style>
  <w:style w:type="character" w:customStyle="1" w:styleId="431">
    <w:name w:val="pt9"/>
    <w:autoRedefine/>
    <w:qFormat/>
    <w:uiPriority w:val="99"/>
    <w:rPr>
      <w:rFonts w:ascii="仿宋_GB2312" w:eastAsia="微软雅黑"/>
      <w:b/>
      <w:kern w:val="2"/>
      <w:sz w:val="32"/>
      <w:lang w:val="en-US" w:eastAsia="zh-CN"/>
    </w:rPr>
  </w:style>
  <w:style w:type="character" w:customStyle="1" w:styleId="432">
    <w:name w:val="DO_NOT_TRANSLATE"/>
    <w:autoRedefine/>
    <w:qFormat/>
    <w:uiPriority w:val="99"/>
    <w:rPr>
      <w:rFonts w:ascii="Courier New" w:hAnsi="Courier New"/>
      <w:color w:val="800000"/>
      <w:lang w:val="en-US" w:eastAsia="zh-CN"/>
    </w:rPr>
  </w:style>
  <w:style w:type="character" w:customStyle="1" w:styleId="433">
    <w:name w:val="标书1 Char1"/>
    <w:autoRedefine/>
    <w:qFormat/>
    <w:uiPriority w:val="99"/>
    <w:rPr>
      <w:rFonts w:eastAsia="宋体"/>
      <w:b/>
      <w:kern w:val="44"/>
      <w:sz w:val="44"/>
      <w:lang w:val="en-US" w:eastAsia="zh-CN"/>
    </w:rPr>
  </w:style>
  <w:style w:type="character" w:customStyle="1" w:styleId="434">
    <w:name w:val="页脚 字符"/>
    <w:autoRedefine/>
    <w:qFormat/>
    <w:uiPriority w:val="99"/>
    <w:rPr>
      <w:kern w:val="2"/>
      <w:sz w:val="18"/>
    </w:rPr>
  </w:style>
  <w:style w:type="character" w:customStyle="1" w:styleId="435">
    <w:name w:val="正文2 Char"/>
    <w:autoRedefine/>
    <w:qFormat/>
    <w:uiPriority w:val="99"/>
    <w:rPr>
      <w:rFonts w:eastAsia="宋体"/>
      <w:kern w:val="2"/>
      <w:sz w:val="24"/>
      <w:lang w:val="en-US" w:eastAsia="zh-CN"/>
    </w:rPr>
  </w:style>
  <w:style w:type="character" w:customStyle="1" w:styleId="436">
    <w:name w:val="Char Char21"/>
    <w:autoRedefine/>
    <w:qFormat/>
    <w:uiPriority w:val="99"/>
    <w:rPr>
      <w:rFonts w:ascii="宋体" w:eastAsia="宋体"/>
      <w:kern w:val="1"/>
      <w:sz w:val="21"/>
      <w:lang w:val="zh-CN"/>
    </w:rPr>
  </w:style>
  <w:style w:type="character" w:customStyle="1" w:styleId="437">
    <w:name w:val="样式 正文缩进 + 首行缩进:  2 字符 Char Char"/>
    <w:link w:val="438"/>
    <w:autoRedefine/>
    <w:qFormat/>
    <w:locked/>
    <w:uiPriority w:val="99"/>
    <w:rPr>
      <w:kern w:val="2"/>
      <w:sz w:val="24"/>
    </w:rPr>
  </w:style>
  <w:style w:type="paragraph" w:customStyle="1" w:styleId="438">
    <w:name w:val="样式 正文缩进 + 首行缩进:  2 字符"/>
    <w:basedOn w:val="15"/>
    <w:link w:val="437"/>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9">
    <w:name w:val="gray6"/>
    <w:basedOn w:val="71"/>
    <w:autoRedefine/>
    <w:qFormat/>
    <w:uiPriority w:val="99"/>
    <w:rPr>
      <w:rFonts w:ascii="Arial" w:hAnsi="Arial" w:eastAsia="黑体" w:cs="Arial"/>
      <w:snapToGrid w:val="0"/>
      <w:kern w:val="0"/>
      <w:sz w:val="21"/>
      <w:szCs w:val="21"/>
    </w:rPr>
  </w:style>
  <w:style w:type="character" w:customStyle="1" w:styleId="440">
    <w:name w:val="hui"/>
    <w:basedOn w:val="71"/>
    <w:autoRedefine/>
    <w:qFormat/>
    <w:uiPriority w:val="99"/>
    <w:rPr>
      <w:rFonts w:ascii="Arial" w:hAnsi="Arial" w:eastAsia="黑体" w:cs="Arial"/>
      <w:snapToGrid w:val="0"/>
      <w:kern w:val="0"/>
      <w:sz w:val="21"/>
      <w:szCs w:val="21"/>
    </w:rPr>
  </w:style>
  <w:style w:type="character" w:customStyle="1" w:styleId="441">
    <w:name w:val="哈哈正文 Char Char"/>
    <w:autoRedefine/>
    <w:qFormat/>
    <w:uiPriority w:val="99"/>
    <w:rPr>
      <w:rFonts w:ascii="宋体" w:hAnsi="宋体" w:eastAsia="宋体"/>
      <w:kern w:val="2"/>
      <w:sz w:val="24"/>
      <w:lang w:val="en-US" w:eastAsia="zh-CN"/>
    </w:rPr>
  </w:style>
  <w:style w:type="paragraph" w:customStyle="1" w:styleId="442">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4">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6">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8">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49">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0">
    <w:name w:val="正文 内标 序号标"/>
    <w:basedOn w:val="451"/>
    <w:autoRedefine/>
    <w:qFormat/>
    <w:uiPriority w:val="99"/>
    <w:pPr>
      <w:tabs>
        <w:tab w:val="left" w:pos="0"/>
      </w:tabs>
      <w:adjustRightInd/>
      <w:spacing w:before="0"/>
      <w:ind w:firstLine="482"/>
    </w:pPr>
    <w:rPr>
      <w:rFonts w:ascii="微软雅黑" w:hAnsi="微软雅黑"/>
      <w:sz w:val="24"/>
      <w:szCs w:val="24"/>
    </w:rPr>
  </w:style>
  <w:style w:type="paragraph" w:customStyle="1" w:styleId="451">
    <w:name w:val="My正文"/>
    <w:basedOn w:val="1"/>
    <w:autoRedefine/>
    <w:qFormat/>
    <w:uiPriority w:val="99"/>
    <w:pPr>
      <w:spacing w:before="120" w:line="360" w:lineRule="auto"/>
      <w:ind w:firstLine="567"/>
    </w:pPr>
    <w:rPr>
      <w:rFonts w:ascii="Arial" w:hAnsi="Arial"/>
      <w:sz w:val="20"/>
      <w:szCs w:val="20"/>
    </w:rPr>
  </w:style>
  <w:style w:type="paragraph" w:customStyle="1" w:styleId="452">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3">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5">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6">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7">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9">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0">
    <w:name w:val="Char1 Char Char Char5"/>
    <w:basedOn w:val="1"/>
    <w:autoRedefine/>
    <w:qFormat/>
    <w:uiPriority w:val="99"/>
    <w:pPr>
      <w:adjustRightInd/>
      <w:ind w:firstLine="200" w:firstLineChars="200"/>
    </w:pPr>
    <w:rPr>
      <w:rFonts w:ascii="Tahoma" w:hAnsi="Tahoma"/>
      <w:sz w:val="24"/>
      <w:szCs w:val="20"/>
    </w:rPr>
  </w:style>
  <w:style w:type="paragraph" w:customStyle="1" w:styleId="461">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autoRedefine/>
    <w:qFormat/>
    <w:uiPriority w:val="99"/>
    <w:pPr>
      <w:tabs>
        <w:tab w:val="left" w:pos="360"/>
      </w:tabs>
    </w:pPr>
    <w:rPr>
      <w:sz w:val="24"/>
      <w:szCs w:val="20"/>
    </w:rPr>
  </w:style>
  <w:style w:type="paragraph" w:customStyle="1" w:styleId="464">
    <w:name w:val="Char Char11 Char Char Char"/>
    <w:basedOn w:val="1"/>
    <w:autoRedefine/>
    <w:qFormat/>
    <w:uiPriority w:val="99"/>
    <w:pPr>
      <w:spacing w:line="360" w:lineRule="auto"/>
    </w:pPr>
    <w:rPr>
      <w:szCs w:val="20"/>
    </w:rPr>
  </w:style>
  <w:style w:type="paragraph" w:customStyle="1" w:styleId="465">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7">
    <w:name w:val="样式3"/>
    <w:basedOn w:val="468"/>
    <w:autoRedefine/>
    <w:qFormat/>
    <w:uiPriority w:val="99"/>
    <w:pPr>
      <w:tabs>
        <w:tab w:val="left" w:pos="2790"/>
        <w:tab w:val="left" w:pos="4230"/>
      </w:tabs>
      <w:spacing w:beforeLines="100"/>
      <w:jc w:val="left"/>
    </w:pPr>
  </w:style>
  <w:style w:type="paragraph" w:customStyle="1" w:styleId="468">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autoRedefine/>
    <w:qFormat/>
    <w:uiPriority w:val="99"/>
    <w:pPr>
      <w:tabs>
        <w:tab w:val="left" w:pos="840"/>
      </w:tabs>
      <w:ind w:left="840" w:hanging="420"/>
    </w:pPr>
    <w:rPr>
      <w:rFonts w:ascii="Tahoma" w:hAnsi="Tahoma"/>
      <w:sz w:val="24"/>
    </w:rPr>
  </w:style>
  <w:style w:type="paragraph" w:customStyle="1" w:styleId="470">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2">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3">
    <w:name w:val="正文21"/>
    <w:basedOn w:val="1"/>
    <w:autoRedefine/>
    <w:qFormat/>
    <w:uiPriority w:val="99"/>
    <w:pPr>
      <w:adjustRightInd/>
      <w:spacing w:before="156" w:line="360" w:lineRule="auto"/>
      <w:ind w:firstLine="510" w:firstLineChars="200"/>
    </w:pPr>
    <w:rPr>
      <w:sz w:val="24"/>
      <w:szCs w:val="20"/>
    </w:rPr>
  </w:style>
  <w:style w:type="paragraph" w:customStyle="1" w:styleId="474">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5">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autoRedefine/>
    <w:qFormat/>
    <w:uiPriority w:val="99"/>
    <w:rPr>
      <w:rFonts w:ascii="仿宋_GB2312" w:eastAsia="仿宋_GB2312"/>
      <w:b/>
      <w:sz w:val="32"/>
      <w:szCs w:val="32"/>
    </w:rPr>
  </w:style>
  <w:style w:type="paragraph" w:customStyle="1" w:styleId="477">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79">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0">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autoRedefine/>
    <w:qFormat/>
    <w:uiPriority w:val="99"/>
    <w:pPr>
      <w:keepNext/>
      <w:tabs>
        <w:tab w:val="left" w:pos="360"/>
      </w:tabs>
      <w:outlineLvl w:val="5"/>
    </w:pPr>
  </w:style>
  <w:style w:type="paragraph" w:customStyle="1" w:styleId="482">
    <w:name w:val="5级标题"/>
    <w:basedOn w:val="483"/>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3">
    <w:name w:val="4级标题"/>
    <w:basedOn w:val="282"/>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4">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5">
    <w:name w:val="Char2 Char Char"/>
    <w:basedOn w:val="1"/>
    <w:autoRedefine/>
    <w:qFormat/>
    <w:uiPriority w:val="99"/>
    <w:pPr>
      <w:adjustRightInd/>
    </w:pPr>
    <w:rPr>
      <w:rFonts w:ascii="Tahoma" w:hAnsi="Tahoma"/>
      <w:sz w:val="24"/>
      <w:szCs w:val="20"/>
    </w:rPr>
  </w:style>
  <w:style w:type="paragraph" w:customStyle="1" w:styleId="486">
    <w:name w:val="_Style 11"/>
    <w:basedOn w:val="1"/>
    <w:autoRedefine/>
    <w:qFormat/>
    <w:uiPriority w:val="99"/>
    <w:pPr>
      <w:adjustRightInd/>
      <w:ind w:firstLine="420" w:firstLineChars="200"/>
    </w:pPr>
    <w:rPr>
      <w:rFonts w:eastAsia="仿宋_GB2312"/>
      <w:sz w:val="28"/>
    </w:rPr>
  </w:style>
  <w:style w:type="paragraph" w:customStyle="1" w:styleId="487">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autoRedefine/>
    <w:qFormat/>
    <w:uiPriority w:val="99"/>
    <w:rPr>
      <w:rFonts w:ascii="Tahoma" w:hAnsi="Tahoma"/>
      <w:sz w:val="24"/>
      <w:szCs w:val="20"/>
    </w:rPr>
  </w:style>
  <w:style w:type="paragraph" w:customStyle="1" w:styleId="489">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0">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1">
    <w:name w:val="No Spacing"/>
    <w:basedOn w:val="1"/>
    <w:link w:val="938"/>
    <w:autoRedefine/>
    <w:qFormat/>
    <w:uiPriority w:val="99"/>
    <w:rPr>
      <w:sz w:val="22"/>
      <w:szCs w:val="20"/>
    </w:rPr>
  </w:style>
  <w:style w:type="paragraph" w:customStyle="1" w:styleId="492">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3">
    <w:name w:val="Char Char Char Char Char Char Char Char Char Char Char Char1 Char1"/>
    <w:basedOn w:val="1"/>
    <w:autoRedefine/>
    <w:qFormat/>
    <w:uiPriority w:val="99"/>
    <w:rPr>
      <w:rFonts w:ascii="Tahoma" w:hAnsi="Tahoma" w:cs="仿宋_GB2312"/>
      <w:sz w:val="24"/>
      <w:szCs w:val="20"/>
    </w:rPr>
  </w:style>
  <w:style w:type="paragraph" w:customStyle="1" w:styleId="494">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3"/>
    <w:autoRedefine/>
    <w:qFormat/>
    <w:uiPriority w:val="99"/>
    <w:pPr>
      <w:tabs>
        <w:tab w:val="left" w:pos="1260"/>
      </w:tabs>
      <w:ind w:left="1260" w:hanging="420"/>
    </w:pPr>
    <w:rPr>
      <w:rFonts w:ascii="Arial" w:hAnsi="Arial" w:eastAsia="黑体"/>
      <w:lang w:val="en-US"/>
    </w:rPr>
  </w:style>
  <w:style w:type="paragraph" w:customStyle="1" w:styleId="498">
    <w:name w:val="五级无标题条"/>
    <w:basedOn w:val="1"/>
    <w:autoRedefine/>
    <w:qFormat/>
    <w:uiPriority w:val="99"/>
    <w:pPr>
      <w:adjustRightInd/>
    </w:pPr>
  </w:style>
  <w:style w:type="paragraph" w:customStyle="1" w:styleId="499">
    <w:name w:val="Char5"/>
    <w:basedOn w:val="1"/>
    <w:autoRedefine/>
    <w:qFormat/>
    <w:uiPriority w:val="99"/>
    <w:rPr>
      <w:rFonts w:ascii="仿宋_GB2312" w:eastAsia="仿宋_GB2312"/>
      <w:b/>
      <w:sz w:val="32"/>
      <w:szCs w:val="32"/>
    </w:rPr>
  </w:style>
  <w:style w:type="paragraph" w:customStyle="1" w:styleId="500">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2">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3">
    <w:name w:val="Char2"/>
    <w:basedOn w:val="1"/>
    <w:autoRedefine/>
    <w:qFormat/>
    <w:uiPriority w:val="99"/>
    <w:rPr>
      <w:rFonts w:ascii="仿宋_GB2312" w:eastAsia="仿宋_GB2312"/>
      <w:b/>
      <w:sz w:val="32"/>
      <w:szCs w:val="32"/>
    </w:rPr>
  </w:style>
  <w:style w:type="paragraph" w:customStyle="1" w:styleId="504">
    <w:name w:val="数字标题3"/>
    <w:basedOn w:val="4"/>
    <w:next w:val="1"/>
    <w:autoRedefine/>
    <w:qFormat/>
    <w:uiPriority w:val="99"/>
    <w:pPr>
      <w:spacing w:line="240" w:lineRule="auto"/>
    </w:pPr>
    <w:rPr>
      <w:sz w:val="28"/>
      <w:szCs w:val="28"/>
    </w:rPr>
  </w:style>
  <w:style w:type="paragraph" w:customStyle="1" w:styleId="505">
    <w:name w:val="FA正文"/>
    <w:basedOn w:val="1"/>
    <w:autoRedefine/>
    <w:qFormat/>
    <w:uiPriority w:val="99"/>
    <w:pPr>
      <w:spacing w:line="360" w:lineRule="auto"/>
      <w:ind w:firstLine="480" w:firstLineChars="200"/>
    </w:pPr>
    <w:rPr>
      <w:rFonts w:hAnsi="宋体"/>
      <w:sz w:val="24"/>
      <w:szCs w:val="20"/>
    </w:rPr>
  </w:style>
  <w:style w:type="paragraph" w:customStyle="1" w:styleId="506">
    <w:name w:val="MM Topic 5"/>
    <w:basedOn w:val="6"/>
    <w:autoRedefine/>
    <w:qFormat/>
    <w:uiPriority w:val="99"/>
    <w:pPr>
      <w:tabs>
        <w:tab w:val="left" w:pos="2520"/>
      </w:tabs>
      <w:adjustRightInd/>
      <w:ind w:left="2520" w:hanging="420"/>
    </w:pPr>
  </w:style>
  <w:style w:type="paragraph" w:customStyle="1" w:styleId="507">
    <w:name w:val="Char Char Char Char Char Char Char Char Char Char1"/>
    <w:basedOn w:val="1"/>
    <w:autoRedefine/>
    <w:qFormat/>
    <w:uiPriority w:val="99"/>
    <w:rPr>
      <w:rFonts w:ascii="仿宋_GB2312" w:eastAsia="仿宋_GB2312"/>
      <w:b/>
      <w:sz w:val="32"/>
      <w:szCs w:val="32"/>
    </w:rPr>
  </w:style>
  <w:style w:type="paragraph" w:customStyle="1" w:styleId="508">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0">
    <w:name w:val="Char2 Char Char Char"/>
    <w:basedOn w:val="1"/>
    <w:autoRedefine/>
    <w:qFormat/>
    <w:uiPriority w:val="99"/>
    <w:rPr>
      <w:rFonts w:ascii="仿宋_GB2312" w:eastAsia="仿宋_GB2312"/>
      <w:b/>
      <w:sz w:val="32"/>
      <w:szCs w:val="32"/>
    </w:rPr>
  </w:style>
  <w:style w:type="paragraph" w:customStyle="1" w:styleId="511">
    <w:name w:val="Char2 Char Char Char1"/>
    <w:basedOn w:val="1"/>
    <w:autoRedefine/>
    <w:qFormat/>
    <w:uiPriority w:val="99"/>
    <w:rPr>
      <w:rFonts w:ascii="仿宋_GB2312" w:eastAsia="仿宋_GB2312"/>
      <w:b/>
      <w:sz w:val="32"/>
      <w:szCs w:val="32"/>
    </w:rPr>
  </w:style>
  <w:style w:type="paragraph" w:customStyle="1" w:styleId="512">
    <w:name w:val="默认段落样式"/>
    <w:basedOn w:val="164"/>
    <w:autoRedefine/>
    <w:qFormat/>
    <w:uiPriority w:val="99"/>
    <w:pPr>
      <w:spacing w:before="0"/>
      <w:ind w:firstLine="480"/>
      <w:outlineLvl w:val="2"/>
    </w:pPr>
    <w:rPr>
      <w:rFonts w:ascii="仿宋_GB2312" w:hAnsi="宋体" w:eastAsia="仿宋_GB2312"/>
      <w:color w:val="000000"/>
      <w:szCs w:val="24"/>
    </w:rPr>
  </w:style>
  <w:style w:type="paragraph" w:customStyle="1" w:styleId="513">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4">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4"/>
    <w:autoRedefine/>
    <w:qFormat/>
    <w:uiPriority w:val="99"/>
    <w:pPr>
      <w:tabs>
        <w:tab w:val="left" w:pos="1680"/>
      </w:tabs>
      <w:adjustRightInd/>
      <w:ind w:left="1680" w:hanging="420"/>
    </w:pPr>
  </w:style>
  <w:style w:type="paragraph" w:customStyle="1" w:styleId="516">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18">
    <w:name w:val="表格（小）"/>
    <w:basedOn w:val="1"/>
    <w:autoRedefine/>
    <w:qFormat/>
    <w:uiPriority w:val="99"/>
    <w:pPr>
      <w:adjustRightInd/>
      <w:snapToGrid w:val="0"/>
      <w:spacing w:line="300" w:lineRule="auto"/>
    </w:pPr>
    <w:rPr>
      <w:rFonts w:eastAsia="仿宋"/>
      <w:szCs w:val="21"/>
    </w:rPr>
  </w:style>
  <w:style w:type="paragraph" w:customStyle="1" w:styleId="519">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0">
    <w:name w:val="Char2 Char Char1"/>
    <w:basedOn w:val="1"/>
    <w:autoRedefine/>
    <w:qFormat/>
    <w:uiPriority w:val="99"/>
    <w:pPr>
      <w:adjustRightInd/>
    </w:pPr>
    <w:rPr>
      <w:rFonts w:ascii="Tahoma" w:hAnsi="Tahoma"/>
      <w:sz w:val="24"/>
      <w:szCs w:val="20"/>
    </w:rPr>
  </w:style>
  <w:style w:type="paragraph" w:customStyle="1" w:styleId="521">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2">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4">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7">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8">
    <w:name w:val="_Style 3"/>
    <w:basedOn w:val="1"/>
    <w:autoRedefine/>
    <w:qFormat/>
    <w:uiPriority w:val="99"/>
    <w:pPr>
      <w:adjustRightInd/>
      <w:ind w:firstLine="420" w:firstLineChars="200"/>
    </w:pPr>
    <w:rPr>
      <w:rFonts w:eastAsia="仿宋_GB2312"/>
      <w:sz w:val="28"/>
    </w:rPr>
  </w:style>
  <w:style w:type="paragraph" w:customStyle="1" w:styleId="529">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99"/>
    <w:pPr>
      <w:adjustRightInd/>
      <w:ind w:firstLine="200" w:firstLineChars="200"/>
      <w:jc w:val="right"/>
    </w:pPr>
  </w:style>
  <w:style w:type="paragraph" w:customStyle="1" w:styleId="532">
    <w:name w:val="Char Char11 Char Char Char Char Char Char Char Char Char"/>
    <w:basedOn w:val="1"/>
    <w:autoRedefine/>
    <w:qFormat/>
    <w:uiPriority w:val="99"/>
    <w:pPr>
      <w:spacing w:line="360" w:lineRule="auto"/>
    </w:pPr>
    <w:rPr>
      <w:szCs w:val="20"/>
    </w:rPr>
  </w:style>
  <w:style w:type="paragraph" w:customStyle="1" w:styleId="533">
    <w:name w:val="正文1.25"/>
    <w:basedOn w:val="1"/>
    <w:autoRedefine/>
    <w:qFormat/>
    <w:uiPriority w:val="99"/>
    <w:pPr>
      <w:adjustRightInd/>
      <w:spacing w:line="300" w:lineRule="auto"/>
      <w:ind w:firstLine="480" w:firstLineChars="200"/>
    </w:pPr>
    <w:rPr>
      <w:sz w:val="24"/>
      <w:szCs w:val="20"/>
    </w:rPr>
  </w:style>
  <w:style w:type="paragraph" w:customStyle="1" w:styleId="534">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6">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99"/>
    <w:rPr>
      <w:rFonts w:ascii="仿宋_GB2312" w:eastAsia="仿宋_GB2312"/>
      <w:b/>
      <w:sz w:val="32"/>
      <w:szCs w:val="20"/>
    </w:rPr>
  </w:style>
  <w:style w:type="paragraph" w:customStyle="1" w:styleId="538">
    <w:name w:val="列出段落2"/>
    <w:basedOn w:val="1"/>
    <w:autoRedefine/>
    <w:qFormat/>
    <w:uiPriority w:val="99"/>
    <w:pPr>
      <w:adjustRightInd/>
      <w:ind w:firstLine="420" w:firstLineChars="200"/>
    </w:pPr>
    <w:rPr>
      <w:rFonts w:ascii="宋体" w:hAnsi="宋体"/>
      <w:sz w:val="24"/>
    </w:rPr>
  </w:style>
  <w:style w:type="paragraph" w:customStyle="1" w:styleId="539">
    <w:name w:val="默认段落字体 Para Char Char Char Char Char Char Char"/>
    <w:basedOn w:val="1"/>
    <w:autoRedefine/>
    <w:qFormat/>
    <w:uiPriority w:val="99"/>
    <w:rPr>
      <w:rFonts w:eastAsia="仿宋_GB2312"/>
      <w:sz w:val="28"/>
      <w:szCs w:val="20"/>
    </w:rPr>
  </w:style>
  <w:style w:type="paragraph" w:customStyle="1" w:styleId="540">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autoRedefine/>
    <w:qFormat/>
    <w:uiPriority w:val="99"/>
    <w:pPr>
      <w:widowControl/>
      <w:jc w:val="left"/>
    </w:pPr>
    <w:rPr>
      <w:rFonts w:cs="宋体"/>
      <w:sz w:val="24"/>
      <w:szCs w:val="20"/>
    </w:rPr>
  </w:style>
  <w:style w:type="paragraph" w:customStyle="1" w:styleId="542">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3">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autoRedefine/>
    <w:qFormat/>
    <w:uiPriority w:val="99"/>
    <w:rPr>
      <w:szCs w:val="20"/>
    </w:rPr>
  </w:style>
  <w:style w:type="paragraph" w:customStyle="1" w:styleId="547">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1">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59"/>
    <w:next w:val="259"/>
    <w:autoRedefine/>
    <w:qFormat/>
    <w:uiPriority w:val="99"/>
    <w:pPr>
      <w:spacing w:after="68"/>
    </w:pPr>
    <w:rPr>
      <w:rFonts w:ascii="FHLHE E+ Futura Bk" w:eastAsia="FHLHE E+ Futura Bk" w:cs="Times New Roman"/>
      <w:color w:val="auto"/>
    </w:rPr>
  </w:style>
  <w:style w:type="paragraph" w:customStyle="1" w:styleId="553">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6">
    <w:name w:val="正文文字 2"/>
    <w:basedOn w:val="259"/>
    <w:next w:val="259"/>
    <w:autoRedefine/>
    <w:qFormat/>
    <w:uiPriority w:val="99"/>
    <w:rPr>
      <w:rFonts w:ascii="宋体" w:eastAsia="宋体" w:cs="Times New Roman"/>
      <w:color w:val="auto"/>
    </w:rPr>
  </w:style>
  <w:style w:type="paragraph" w:customStyle="1" w:styleId="557">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8">
    <w:name w:val="Char Char1 Char"/>
    <w:basedOn w:val="1"/>
    <w:autoRedefine/>
    <w:qFormat/>
    <w:uiPriority w:val="99"/>
    <w:rPr>
      <w:rFonts w:ascii="仿宋_GB2312" w:eastAsia="仿宋_GB2312"/>
      <w:b/>
      <w:sz w:val="32"/>
      <w:szCs w:val="32"/>
    </w:rPr>
  </w:style>
  <w:style w:type="paragraph" w:customStyle="1" w:styleId="559">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1">
    <w:name w:val="Char Char111"/>
    <w:basedOn w:val="1"/>
    <w:autoRedefine/>
    <w:qFormat/>
    <w:uiPriority w:val="99"/>
    <w:pPr>
      <w:spacing w:line="360" w:lineRule="auto"/>
    </w:pPr>
    <w:rPr>
      <w:szCs w:val="20"/>
    </w:rPr>
  </w:style>
  <w:style w:type="paragraph" w:customStyle="1" w:styleId="562">
    <w:name w:val="Char"/>
    <w:basedOn w:val="1"/>
    <w:autoRedefine/>
    <w:qFormat/>
    <w:uiPriority w:val="99"/>
    <w:rPr>
      <w:rFonts w:ascii="仿宋_GB2312" w:eastAsia="仿宋_GB2312"/>
      <w:b/>
      <w:sz w:val="32"/>
      <w:szCs w:val="32"/>
    </w:rPr>
  </w:style>
  <w:style w:type="paragraph" w:customStyle="1" w:styleId="563">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5">
    <w:name w:val="Char Char Char1 Char"/>
    <w:basedOn w:val="1"/>
    <w:autoRedefine/>
    <w:qFormat/>
    <w:uiPriority w:val="99"/>
    <w:rPr>
      <w:szCs w:val="20"/>
    </w:rPr>
  </w:style>
  <w:style w:type="paragraph" w:customStyle="1" w:styleId="566">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69">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0">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9">
    <w:name w:val="Char Char Char Char Char Char Char Char Char Char"/>
    <w:basedOn w:val="1"/>
    <w:autoRedefine/>
    <w:qFormat/>
    <w:uiPriority w:val="99"/>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1">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2">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4">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6">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7">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99"/>
    <w:rPr>
      <w:szCs w:val="20"/>
    </w:rPr>
  </w:style>
  <w:style w:type="paragraph" w:customStyle="1" w:styleId="589">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0">
    <w:name w:val="默认段落字体 Para Char"/>
    <w:basedOn w:val="1"/>
    <w:autoRedefine/>
    <w:qFormat/>
    <w:uiPriority w:val="99"/>
    <w:rPr>
      <w:rFonts w:ascii="Tahoma" w:hAnsi="Tahoma"/>
      <w:sz w:val="24"/>
      <w:szCs w:val="20"/>
    </w:rPr>
  </w:style>
  <w:style w:type="paragraph" w:customStyle="1" w:styleId="591">
    <w:name w:val="标题五"/>
    <w:basedOn w:val="1"/>
    <w:autoRedefine/>
    <w:qFormat/>
    <w:uiPriority w:val="99"/>
    <w:pPr>
      <w:adjustRightInd/>
      <w:spacing w:beforeLines="50" w:line="360" w:lineRule="auto"/>
    </w:pPr>
    <w:rPr>
      <w:b/>
      <w:sz w:val="24"/>
    </w:rPr>
  </w:style>
  <w:style w:type="paragraph" w:customStyle="1" w:styleId="592">
    <w:name w:val="Char Char1101"/>
    <w:basedOn w:val="1"/>
    <w:autoRedefine/>
    <w:qFormat/>
    <w:uiPriority w:val="99"/>
    <w:pPr>
      <w:spacing w:line="360" w:lineRule="auto"/>
    </w:pPr>
    <w:rPr>
      <w:rFonts w:ascii="Tahoma" w:hAnsi="Tahoma"/>
      <w:sz w:val="24"/>
      <w:szCs w:val="20"/>
    </w:rPr>
  </w:style>
  <w:style w:type="paragraph" w:customStyle="1" w:styleId="593">
    <w:name w:val="Char Char Char Char Char Char Char Char1"/>
    <w:basedOn w:val="1"/>
    <w:autoRedefine/>
    <w:qFormat/>
    <w:uiPriority w:val="99"/>
    <w:pPr>
      <w:tabs>
        <w:tab w:val="left" w:pos="360"/>
      </w:tabs>
    </w:pPr>
    <w:rPr>
      <w:sz w:val="24"/>
      <w:szCs w:val="20"/>
    </w:rPr>
  </w:style>
  <w:style w:type="paragraph" w:customStyle="1" w:styleId="594">
    <w:name w:val="Char Char Char 字元 字元"/>
    <w:basedOn w:val="1"/>
    <w:autoRedefine/>
    <w:qFormat/>
    <w:uiPriority w:val="99"/>
    <w:pPr>
      <w:adjustRightInd/>
      <w:spacing w:line="360" w:lineRule="auto"/>
      <w:ind w:firstLine="200" w:firstLineChars="200"/>
    </w:pPr>
    <w:rPr>
      <w:szCs w:val="20"/>
    </w:rPr>
  </w:style>
  <w:style w:type="paragraph" w:customStyle="1" w:styleId="595">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99"/>
    <w:rPr>
      <w:rFonts w:ascii="仿宋_GB2312" w:eastAsia="仿宋_GB2312"/>
      <w:b/>
      <w:sz w:val="32"/>
      <w:szCs w:val="32"/>
    </w:rPr>
  </w:style>
  <w:style w:type="paragraph" w:customStyle="1" w:styleId="597">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99"/>
    <w:pPr>
      <w:adjustRightInd/>
    </w:pPr>
    <w:rPr>
      <w:sz w:val="18"/>
      <w:szCs w:val="20"/>
    </w:rPr>
  </w:style>
  <w:style w:type="paragraph" w:customStyle="1" w:styleId="602">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5">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09">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99"/>
    <w:pPr>
      <w:spacing w:line="480" w:lineRule="atLeast"/>
      <w:ind w:firstLine="567"/>
      <w:textAlignment w:val="baseline"/>
    </w:pPr>
    <w:rPr>
      <w:kern w:val="0"/>
      <w:sz w:val="24"/>
      <w:szCs w:val="20"/>
    </w:rPr>
  </w:style>
  <w:style w:type="paragraph" w:customStyle="1" w:styleId="611">
    <w:name w:val="正文文字表格居中"/>
    <w:basedOn w:val="1"/>
    <w:next w:val="57"/>
    <w:autoRedefine/>
    <w:qFormat/>
    <w:uiPriority w:val="99"/>
    <w:pPr>
      <w:snapToGrid w:val="0"/>
      <w:spacing w:line="360" w:lineRule="auto"/>
    </w:pPr>
    <w:rPr>
      <w:rFonts w:ascii="宋体"/>
      <w:b/>
      <w:sz w:val="24"/>
      <w:szCs w:val="20"/>
    </w:rPr>
  </w:style>
  <w:style w:type="paragraph" w:customStyle="1" w:styleId="612">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3">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99"/>
    <w:pPr>
      <w:adjustRightInd/>
    </w:pPr>
    <w:rPr>
      <w:rFonts w:ascii="宋体" w:hAnsi="Courier New"/>
    </w:rPr>
  </w:style>
  <w:style w:type="paragraph" w:customStyle="1" w:styleId="615">
    <w:name w:val="Char3"/>
    <w:basedOn w:val="1"/>
    <w:autoRedefine/>
    <w:qFormat/>
    <w:uiPriority w:val="99"/>
    <w:pPr>
      <w:adjustRightInd/>
    </w:pPr>
    <w:rPr>
      <w:rFonts w:ascii="仿宋_GB2312" w:eastAsia="仿宋_GB2312"/>
      <w:b/>
      <w:sz w:val="32"/>
      <w:szCs w:val="32"/>
    </w:rPr>
  </w:style>
  <w:style w:type="paragraph" w:customStyle="1" w:styleId="616">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8">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99"/>
    <w:pPr>
      <w:widowControl/>
      <w:adjustRightInd/>
      <w:spacing w:after="160" w:line="240" w:lineRule="exact"/>
      <w:jc w:val="left"/>
    </w:pPr>
    <w:rPr>
      <w:szCs w:val="20"/>
    </w:rPr>
  </w:style>
  <w:style w:type="paragraph" w:customStyle="1" w:styleId="624">
    <w:name w:val="表格标题2"/>
    <w:basedOn w:val="625"/>
    <w:autoRedefine/>
    <w:qFormat/>
    <w:uiPriority w:val="99"/>
    <w:rPr>
      <w:b/>
    </w:rPr>
  </w:style>
  <w:style w:type="paragraph" w:customStyle="1" w:styleId="625">
    <w:name w:val="表格内文"/>
    <w:basedOn w:val="1"/>
    <w:autoRedefine/>
    <w:qFormat/>
    <w:uiPriority w:val="99"/>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99"/>
    <w:rPr>
      <w:rFonts w:ascii="仿宋_GB2312" w:eastAsia="仿宋_GB2312"/>
      <w:b/>
      <w:sz w:val="32"/>
      <w:szCs w:val="32"/>
    </w:rPr>
  </w:style>
  <w:style w:type="paragraph" w:customStyle="1" w:styleId="627">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9">
    <w:name w:val="Char Char11 Char Char Char Char Char Char Char Char Char11"/>
    <w:basedOn w:val="1"/>
    <w:autoRedefine/>
    <w:qFormat/>
    <w:uiPriority w:val="99"/>
    <w:pPr>
      <w:spacing w:line="360" w:lineRule="auto"/>
    </w:pPr>
    <w:rPr>
      <w:szCs w:val="20"/>
    </w:rPr>
  </w:style>
  <w:style w:type="paragraph" w:customStyle="1" w:styleId="630">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2">
    <w:name w:val="MM Topic 1"/>
    <w:basedOn w:val="2"/>
    <w:autoRedefine/>
    <w:qFormat/>
    <w:uiPriority w:val="99"/>
    <w:pPr>
      <w:tabs>
        <w:tab w:val="left" w:pos="840"/>
      </w:tabs>
      <w:adjustRightInd/>
      <w:ind w:left="840" w:hanging="420"/>
    </w:pPr>
  </w:style>
  <w:style w:type="paragraph" w:customStyle="1" w:styleId="633">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99"/>
    <w:pPr>
      <w:spacing w:line="360" w:lineRule="auto"/>
      <w:ind w:firstLine="200" w:firstLineChars="200"/>
    </w:pPr>
    <w:rPr>
      <w:kern w:val="0"/>
      <w:sz w:val="24"/>
      <w:szCs w:val="20"/>
    </w:rPr>
  </w:style>
  <w:style w:type="paragraph" w:customStyle="1" w:styleId="635">
    <w:name w:val="表格"/>
    <w:basedOn w:val="1"/>
    <w:autoRedefine/>
    <w:qFormat/>
    <w:uiPriority w:val="99"/>
    <w:pPr>
      <w:snapToGrid w:val="0"/>
      <w:ind w:firstLine="42" w:firstLineChars="21"/>
    </w:pPr>
    <w:rPr>
      <w:rFonts w:ascii="宋体" w:hAnsi="宋体"/>
      <w:kern w:val="0"/>
      <w:sz w:val="20"/>
      <w:szCs w:val="20"/>
    </w:rPr>
  </w:style>
  <w:style w:type="paragraph" w:customStyle="1" w:styleId="636">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8">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99"/>
    <w:pPr>
      <w:adjustRightInd/>
      <w:spacing w:line="300" w:lineRule="auto"/>
      <w:jc w:val="center"/>
    </w:pPr>
  </w:style>
  <w:style w:type="paragraph" w:customStyle="1" w:styleId="641">
    <w:name w:val="_Style 6"/>
    <w:basedOn w:val="1"/>
    <w:autoRedefine/>
    <w:qFormat/>
    <w:uiPriority w:val="99"/>
    <w:pPr>
      <w:adjustRightInd/>
      <w:ind w:firstLine="420" w:firstLineChars="200"/>
    </w:pPr>
    <w:rPr>
      <w:rFonts w:eastAsia="仿宋_GB2312"/>
      <w:sz w:val="28"/>
    </w:rPr>
  </w:style>
  <w:style w:type="paragraph" w:customStyle="1" w:styleId="642">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7">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8">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9">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0">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autoRedefine/>
    <w:qFormat/>
    <w:uiPriority w:val="99"/>
    <w:rPr>
      <w:rFonts w:ascii="仿宋_GB2312" w:eastAsia="仿宋_GB2312"/>
      <w:b/>
      <w:sz w:val="32"/>
      <w:szCs w:val="20"/>
    </w:rPr>
  </w:style>
  <w:style w:type="paragraph" w:customStyle="1" w:styleId="652">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3">
    <w:name w:val="Char1 Char Char Char1"/>
    <w:basedOn w:val="1"/>
    <w:autoRedefine/>
    <w:qFormat/>
    <w:uiPriority w:val="99"/>
    <w:pPr>
      <w:adjustRightInd/>
      <w:ind w:firstLine="200" w:firstLineChars="200"/>
    </w:pPr>
    <w:rPr>
      <w:rFonts w:ascii="Tahoma" w:hAnsi="Tahoma"/>
      <w:sz w:val="24"/>
      <w:szCs w:val="20"/>
    </w:rPr>
  </w:style>
  <w:style w:type="paragraph" w:customStyle="1" w:styleId="654">
    <w:name w:val="a1"/>
    <w:basedOn w:val="1"/>
    <w:autoRedefine/>
    <w:qFormat/>
    <w:uiPriority w:val="99"/>
    <w:pPr>
      <w:widowControl/>
      <w:spacing w:line="300" w:lineRule="atLeast"/>
      <w:jc w:val="left"/>
    </w:pPr>
    <w:rPr>
      <w:rFonts w:ascii="宋体" w:hAnsi="宋体"/>
      <w:kern w:val="0"/>
      <w:sz w:val="18"/>
      <w:szCs w:val="20"/>
    </w:rPr>
  </w:style>
  <w:style w:type="paragraph" w:customStyle="1" w:styleId="655">
    <w:name w:val="样式7"/>
    <w:basedOn w:val="656"/>
    <w:next w:val="1"/>
    <w:autoRedefine/>
    <w:qFormat/>
    <w:uiPriority w:val="99"/>
    <w:pPr>
      <w:spacing w:afterLines="50"/>
      <w:jc w:val="left"/>
      <w:outlineLvl w:val="3"/>
    </w:pPr>
    <w:rPr>
      <w:sz w:val="24"/>
      <w:szCs w:val="24"/>
    </w:rPr>
  </w:style>
  <w:style w:type="paragraph" w:customStyle="1" w:styleId="656">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8">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9">
    <w:name w:val="样式 样式2 + 左侧:  1 字符 右侧:  1 字符"/>
    <w:basedOn w:val="468"/>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autoRedefine/>
    <w:qFormat/>
    <w:uiPriority w:val="99"/>
    <w:pPr>
      <w:adjustRightInd/>
    </w:pPr>
    <w:rPr>
      <w:rFonts w:ascii="Tahoma" w:hAnsi="Tahoma"/>
      <w:sz w:val="24"/>
      <w:szCs w:val="20"/>
    </w:rPr>
  </w:style>
  <w:style w:type="paragraph" w:customStyle="1" w:styleId="661">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99"/>
    <w:pPr>
      <w:tabs>
        <w:tab w:val="left" w:pos="1260"/>
        <w:tab w:val="left" w:pos="1680"/>
        <w:tab w:val="left" w:pos="2100"/>
        <w:tab w:val="left" w:pos="2520"/>
      </w:tabs>
      <w:ind w:left="2520"/>
      <w:outlineLvl w:val="4"/>
    </w:pPr>
  </w:style>
  <w:style w:type="paragraph" w:customStyle="1" w:styleId="663">
    <w:name w:val="二级条标题"/>
    <w:basedOn w:val="664"/>
    <w:next w:val="647"/>
    <w:autoRedefine/>
    <w:qFormat/>
    <w:uiPriority w:val="99"/>
    <w:pPr>
      <w:tabs>
        <w:tab w:val="left" w:pos="1260"/>
        <w:tab w:val="left" w:pos="1680"/>
        <w:tab w:val="left" w:pos="2100"/>
      </w:tabs>
      <w:ind w:left="0"/>
      <w:outlineLvl w:val="3"/>
    </w:pPr>
  </w:style>
  <w:style w:type="paragraph" w:customStyle="1" w:styleId="664">
    <w:name w:val="一级条标题"/>
    <w:basedOn w:val="665"/>
    <w:next w:val="647"/>
    <w:autoRedefine/>
    <w:qFormat/>
    <w:uiPriority w:val="99"/>
    <w:pPr>
      <w:tabs>
        <w:tab w:val="left" w:pos="1260"/>
        <w:tab w:val="left" w:pos="1680"/>
      </w:tabs>
      <w:spacing w:beforeLines="0" w:afterLines="0"/>
      <w:ind w:left="1680"/>
      <w:outlineLvl w:val="2"/>
    </w:pPr>
  </w:style>
  <w:style w:type="paragraph" w:customStyle="1" w:styleId="665">
    <w:name w:val="章标题"/>
    <w:next w:val="647"/>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6">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9">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2">
    <w:name w:val="正文 项目2"/>
    <w:basedOn w:val="673"/>
    <w:autoRedefine/>
    <w:qFormat/>
    <w:uiPriority w:val="99"/>
    <w:pPr>
      <w:tabs>
        <w:tab w:val="left" w:pos="840"/>
      </w:tabs>
      <w:spacing w:after="0"/>
      <w:ind w:left="900"/>
    </w:pPr>
  </w:style>
  <w:style w:type="paragraph" w:customStyle="1" w:styleId="673">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99"/>
    <w:pPr>
      <w:widowControl/>
      <w:adjustRightInd/>
      <w:ind w:left="720" w:hanging="720"/>
    </w:pPr>
    <w:rPr>
      <w:color w:val="000000"/>
      <w:kern w:val="0"/>
      <w:sz w:val="24"/>
      <w:szCs w:val="20"/>
      <w:lang w:val="en-GB"/>
    </w:rPr>
  </w:style>
  <w:style w:type="paragraph" w:customStyle="1" w:styleId="675">
    <w:name w:val="表1"/>
    <w:basedOn w:val="1"/>
    <w:autoRedefine/>
    <w:qFormat/>
    <w:uiPriority w:val="99"/>
    <w:pPr>
      <w:tabs>
        <w:tab w:val="left" w:pos="703"/>
      </w:tabs>
      <w:adjustRightInd/>
      <w:spacing w:line="360" w:lineRule="auto"/>
      <w:ind w:left="703"/>
      <w:jc w:val="center"/>
    </w:pPr>
  </w:style>
  <w:style w:type="paragraph" w:customStyle="1" w:styleId="676">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7">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8">
    <w:name w:val="2级标题"/>
    <w:basedOn w:val="679"/>
    <w:autoRedefine/>
    <w:qFormat/>
    <w:uiPriority w:val="99"/>
    <w:pPr>
      <w:jc w:val="left"/>
      <w:outlineLvl w:val="1"/>
    </w:pPr>
    <w:rPr>
      <w:rFonts w:ascii="Times New Roman" w:hAnsi="Times New Roman" w:eastAsia="仿宋"/>
      <w:sz w:val="30"/>
    </w:rPr>
  </w:style>
  <w:style w:type="paragraph" w:customStyle="1" w:styleId="679">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99"/>
    <w:pPr>
      <w:tabs>
        <w:tab w:val="left" w:pos="840"/>
      </w:tabs>
      <w:adjustRightInd/>
      <w:ind w:left="840" w:hanging="420"/>
    </w:pPr>
  </w:style>
  <w:style w:type="paragraph" w:customStyle="1" w:styleId="685">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5"/>
    <w:autoRedefine/>
    <w:qFormat/>
    <w:uiPriority w:val="99"/>
    <w:pPr>
      <w:tabs>
        <w:tab w:val="left" w:pos="2100"/>
      </w:tabs>
      <w:adjustRightInd/>
      <w:ind w:left="2100" w:hanging="420"/>
    </w:pPr>
    <w:rPr>
      <w:lang w:val="en-US"/>
    </w:rPr>
  </w:style>
  <w:style w:type="paragraph" w:customStyle="1" w:styleId="693">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4">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99"/>
    <w:pPr>
      <w:spacing w:line="360" w:lineRule="auto"/>
    </w:pPr>
    <w:rPr>
      <w:szCs w:val="20"/>
    </w:rPr>
  </w:style>
  <w:style w:type="paragraph" w:customStyle="1" w:styleId="696">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99"/>
    <w:pPr>
      <w:adjustRightInd/>
      <w:spacing w:line="360" w:lineRule="auto"/>
      <w:jc w:val="center"/>
    </w:pPr>
    <w:rPr>
      <w:sz w:val="24"/>
    </w:rPr>
  </w:style>
  <w:style w:type="paragraph" w:customStyle="1" w:styleId="706">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99"/>
    <w:rPr>
      <w:rFonts w:ascii="仿宋_GB2312" w:eastAsia="仿宋_GB2312"/>
      <w:b/>
      <w:sz w:val="32"/>
      <w:szCs w:val="32"/>
    </w:rPr>
  </w:style>
  <w:style w:type="paragraph" w:customStyle="1" w:styleId="708">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autoRedefine/>
    <w:qFormat/>
    <w:uiPriority w:val="99"/>
    <w:pPr>
      <w:widowControl/>
      <w:adjustRightInd/>
      <w:spacing w:after="160" w:line="240" w:lineRule="exact"/>
      <w:jc w:val="left"/>
    </w:pPr>
    <w:rPr>
      <w:szCs w:val="20"/>
    </w:rPr>
  </w:style>
  <w:style w:type="paragraph" w:customStyle="1" w:styleId="711">
    <w:name w:val="Char Char1121"/>
    <w:basedOn w:val="1"/>
    <w:autoRedefine/>
    <w:qFormat/>
    <w:uiPriority w:val="99"/>
    <w:pPr>
      <w:spacing w:line="360" w:lineRule="auto"/>
    </w:pPr>
    <w:rPr>
      <w:szCs w:val="20"/>
    </w:rPr>
  </w:style>
  <w:style w:type="paragraph" w:customStyle="1" w:styleId="712">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4"/>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9">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autoRedefine/>
    <w:qFormat/>
    <w:uiPriority w:val="99"/>
    <w:pPr>
      <w:spacing w:line="240" w:lineRule="atLeast"/>
      <w:ind w:left="420" w:firstLine="420"/>
    </w:pPr>
    <w:rPr>
      <w:sz w:val="24"/>
    </w:rPr>
  </w:style>
  <w:style w:type="paragraph" w:customStyle="1" w:styleId="722">
    <w:name w:val="WW-正文文字缩进 2"/>
    <w:basedOn w:val="1"/>
    <w:autoRedefine/>
    <w:qFormat/>
    <w:uiPriority w:val="99"/>
    <w:pPr>
      <w:suppressAutoHyphens/>
      <w:adjustRightInd/>
      <w:ind w:firstLine="420"/>
    </w:pPr>
    <w:rPr>
      <w:kern w:val="1"/>
      <w:szCs w:val="20"/>
    </w:rPr>
  </w:style>
  <w:style w:type="paragraph" w:customStyle="1" w:styleId="723">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99"/>
    <w:pPr>
      <w:adjustRightInd/>
      <w:spacing w:line="400" w:lineRule="exact"/>
      <w:ind w:firstLine="200" w:firstLineChars="200"/>
    </w:pPr>
    <w:rPr>
      <w:rFonts w:ascii="Arial" w:hAnsi="Arial"/>
    </w:rPr>
  </w:style>
  <w:style w:type="paragraph" w:customStyle="1" w:styleId="726">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6"/>
    <w:autoRedefine/>
    <w:qFormat/>
    <w:uiPriority w:val="99"/>
    <w:pPr>
      <w:spacing w:after="120" w:line="480" w:lineRule="auto"/>
      <w:ind w:left="420" w:leftChars="200"/>
    </w:pPr>
    <w:rPr>
      <w:sz w:val="24"/>
      <w:szCs w:val="20"/>
    </w:rPr>
  </w:style>
  <w:style w:type="paragraph" w:customStyle="1" w:styleId="729">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3">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99"/>
    <w:rPr>
      <w:rFonts w:ascii="仿宋_GB2312" w:eastAsia="仿宋_GB2312"/>
      <w:b/>
      <w:sz w:val="32"/>
      <w:szCs w:val="20"/>
    </w:rPr>
  </w:style>
  <w:style w:type="paragraph" w:customStyle="1" w:styleId="738">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0">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99"/>
    <w:rPr>
      <w:rFonts w:ascii="仿宋_GB2312" w:eastAsia="仿宋_GB2312"/>
      <w:b/>
      <w:sz w:val="32"/>
      <w:szCs w:val="32"/>
    </w:rPr>
  </w:style>
  <w:style w:type="paragraph" w:customStyle="1" w:styleId="742">
    <w:name w:val="Char3 Char Char Char1"/>
    <w:basedOn w:val="1"/>
    <w:autoRedefine/>
    <w:qFormat/>
    <w:uiPriority w:val="99"/>
    <w:pPr>
      <w:widowControl/>
      <w:adjustRightInd/>
      <w:spacing w:after="160" w:line="240" w:lineRule="exact"/>
      <w:jc w:val="left"/>
    </w:pPr>
    <w:rPr>
      <w:szCs w:val="20"/>
    </w:rPr>
  </w:style>
  <w:style w:type="paragraph" w:customStyle="1" w:styleId="743">
    <w:name w:val="Char1 Char Char Char21"/>
    <w:basedOn w:val="1"/>
    <w:autoRedefine/>
    <w:qFormat/>
    <w:uiPriority w:val="99"/>
    <w:rPr>
      <w:rFonts w:ascii="Tahoma" w:hAnsi="Tahoma"/>
      <w:sz w:val="24"/>
      <w:szCs w:val="20"/>
    </w:rPr>
  </w:style>
  <w:style w:type="paragraph" w:customStyle="1" w:styleId="744">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5">
    <w:name w:val="正文（标题三）"/>
    <w:basedOn w:val="1"/>
    <w:autoRedefine/>
    <w:qFormat/>
    <w:uiPriority w:val="99"/>
    <w:pPr>
      <w:spacing w:line="360" w:lineRule="auto"/>
      <w:ind w:firstLine="200" w:firstLineChars="200"/>
    </w:pPr>
    <w:rPr>
      <w:sz w:val="24"/>
    </w:rPr>
  </w:style>
  <w:style w:type="paragraph" w:customStyle="1" w:styleId="746">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99"/>
    <w:pPr>
      <w:adjustRightInd/>
      <w:ind w:firstLine="200" w:firstLineChars="200"/>
    </w:pPr>
    <w:rPr>
      <w:rFonts w:ascii="Tahoma" w:hAnsi="Tahoma"/>
      <w:sz w:val="24"/>
      <w:szCs w:val="20"/>
    </w:rPr>
  </w:style>
  <w:style w:type="paragraph" w:customStyle="1" w:styleId="752">
    <w:name w:val="_标题2"/>
    <w:basedOn w:val="719"/>
    <w:next w:val="719"/>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99"/>
    <w:pPr>
      <w:adjustRightInd/>
      <w:spacing w:line="360" w:lineRule="auto"/>
    </w:pPr>
    <w:rPr>
      <w:rFonts w:ascii="宋体" w:hAnsi="宋体"/>
      <w:szCs w:val="20"/>
    </w:rPr>
  </w:style>
  <w:style w:type="paragraph" w:customStyle="1" w:styleId="758">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99"/>
    <w:pPr>
      <w:adjustRightInd/>
    </w:pPr>
    <w:rPr>
      <w:rFonts w:ascii="Tahoma" w:hAnsi="Tahoma"/>
      <w:sz w:val="24"/>
    </w:rPr>
  </w:style>
  <w:style w:type="paragraph" w:customStyle="1" w:styleId="760">
    <w:name w:val="Char Char Char Char11"/>
    <w:basedOn w:val="1"/>
    <w:autoRedefine/>
    <w:qFormat/>
    <w:uiPriority w:val="99"/>
    <w:rPr>
      <w:rFonts w:ascii="Tahoma" w:hAnsi="Tahoma"/>
      <w:sz w:val="24"/>
      <w:szCs w:val="20"/>
    </w:rPr>
  </w:style>
  <w:style w:type="paragraph" w:customStyle="1" w:styleId="761">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99"/>
    <w:rPr>
      <w:rFonts w:ascii="Tahoma" w:hAnsi="Tahoma"/>
      <w:sz w:val="24"/>
      <w:szCs w:val="20"/>
    </w:rPr>
  </w:style>
  <w:style w:type="paragraph" w:customStyle="1" w:styleId="763">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99"/>
    <w:pPr>
      <w:adjustRightInd/>
    </w:pPr>
    <w:rPr>
      <w:szCs w:val="20"/>
    </w:rPr>
  </w:style>
  <w:style w:type="paragraph" w:customStyle="1" w:styleId="765">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99"/>
    <w:pPr>
      <w:adjustRightInd/>
      <w:ind w:firstLine="420" w:firstLineChars="200"/>
    </w:pPr>
    <w:rPr>
      <w:rFonts w:eastAsia="仿宋_GB2312"/>
      <w:sz w:val="28"/>
    </w:rPr>
  </w:style>
  <w:style w:type="paragraph" w:customStyle="1" w:styleId="768">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6">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99"/>
    <w:rPr>
      <w:rFonts w:ascii="宋体" w:hAnsi="Times New Roman" w:eastAsia="宋体" w:cs="Times New Roman"/>
      <w:kern w:val="2"/>
      <w:sz w:val="20"/>
      <w:szCs w:val="20"/>
      <w:lang w:val="en-US" w:eastAsia="zh-CN" w:bidi="ar-SA"/>
    </w:rPr>
  </w:style>
  <w:style w:type="paragraph" w:customStyle="1" w:styleId="778">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99"/>
    <w:pPr>
      <w:tabs>
        <w:tab w:val="left" w:pos="360"/>
      </w:tabs>
    </w:pPr>
    <w:rPr>
      <w:sz w:val="24"/>
      <w:szCs w:val="20"/>
    </w:rPr>
  </w:style>
  <w:style w:type="paragraph" w:customStyle="1" w:styleId="782">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9">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99"/>
    <w:pPr>
      <w:widowControl/>
      <w:adjustRightInd/>
    </w:pPr>
    <w:rPr>
      <w:kern w:val="0"/>
      <w:szCs w:val="21"/>
    </w:rPr>
  </w:style>
  <w:style w:type="paragraph" w:customStyle="1" w:styleId="791">
    <w:name w:val="Char6"/>
    <w:basedOn w:val="1"/>
    <w:autoRedefine/>
    <w:qFormat/>
    <w:uiPriority w:val="99"/>
    <w:rPr>
      <w:rFonts w:ascii="仿宋_GB2312" w:eastAsia="仿宋_GB2312"/>
      <w:b/>
      <w:sz w:val="32"/>
      <w:szCs w:val="32"/>
    </w:rPr>
  </w:style>
  <w:style w:type="paragraph" w:customStyle="1" w:styleId="792">
    <w:name w:val="Char111"/>
    <w:basedOn w:val="1"/>
    <w:autoRedefine/>
    <w:qFormat/>
    <w:uiPriority w:val="99"/>
    <w:rPr>
      <w:rFonts w:ascii="仿宋_GB2312" w:eastAsia="仿宋_GB2312"/>
      <w:b/>
      <w:sz w:val="32"/>
      <w:szCs w:val="32"/>
    </w:rPr>
  </w:style>
  <w:style w:type="paragraph" w:customStyle="1" w:styleId="793">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99"/>
    <w:pPr>
      <w:adjustRightInd/>
      <w:ind w:firstLine="200" w:firstLineChars="200"/>
    </w:pPr>
    <w:rPr>
      <w:rFonts w:ascii="Tahoma" w:hAnsi="Tahoma"/>
      <w:sz w:val="24"/>
      <w:szCs w:val="20"/>
    </w:rPr>
  </w:style>
  <w:style w:type="paragraph" w:customStyle="1" w:styleId="797">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autoRedefine/>
    <w:qFormat/>
    <w:uiPriority w:val="99"/>
    <w:rPr>
      <w:rFonts w:ascii="仿宋_GB2312" w:eastAsia="仿宋_GB2312"/>
      <w:b/>
      <w:sz w:val="32"/>
      <w:szCs w:val="32"/>
    </w:rPr>
  </w:style>
  <w:style w:type="paragraph" w:customStyle="1" w:styleId="800">
    <w:name w:val="五级条标题"/>
    <w:basedOn w:val="801"/>
    <w:next w:val="647"/>
    <w:autoRedefine/>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2"/>
    <w:next w:val="647"/>
    <w:autoRedefine/>
    <w:qFormat/>
    <w:uiPriority w:val="99"/>
    <w:pPr>
      <w:tabs>
        <w:tab w:val="left" w:pos="2940"/>
        <w:tab w:val="clear" w:pos="2520"/>
      </w:tabs>
      <w:ind w:left="2940"/>
      <w:outlineLvl w:val="5"/>
    </w:pPr>
  </w:style>
  <w:style w:type="paragraph" w:customStyle="1" w:styleId="802">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99"/>
    <w:rPr>
      <w:rFonts w:ascii="仿宋_GB2312" w:eastAsia="仿宋_GB2312"/>
      <w:b/>
      <w:sz w:val="32"/>
      <w:szCs w:val="32"/>
    </w:rPr>
  </w:style>
  <w:style w:type="paragraph" w:customStyle="1" w:styleId="804">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8">
    <w:name w:val="单元格左对齐"/>
    <w:basedOn w:val="1"/>
    <w:autoRedefine/>
    <w:qFormat/>
    <w:uiPriority w:val="99"/>
    <w:pPr>
      <w:adjustRightInd/>
      <w:spacing w:line="360" w:lineRule="auto"/>
    </w:pPr>
    <w:rPr>
      <w:sz w:val="24"/>
    </w:rPr>
  </w:style>
  <w:style w:type="paragraph" w:customStyle="1" w:styleId="809">
    <w:name w:val="正文主体"/>
    <w:basedOn w:val="631"/>
    <w:autoRedefine/>
    <w:qFormat/>
    <w:uiPriority w:val="99"/>
  </w:style>
  <w:style w:type="paragraph" w:customStyle="1" w:styleId="810">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99"/>
    <w:pPr>
      <w:adjustRightInd/>
      <w:spacing w:line="360" w:lineRule="auto"/>
      <w:ind w:firstLine="480" w:firstLineChars="200"/>
    </w:pPr>
    <w:rPr>
      <w:sz w:val="24"/>
      <w:szCs w:val="20"/>
    </w:rPr>
  </w:style>
  <w:style w:type="paragraph" w:customStyle="1" w:styleId="814">
    <w:name w:val="P1"/>
    <w:basedOn w:val="1"/>
    <w:autoRedefine/>
    <w:qFormat/>
    <w:uiPriority w:val="99"/>
    <w:pPr>
      <w:adjustRightInd/>
      <w:spacing w:line="288" w:lineRule="auto"/>
      <w:ind w:firstLine="425" w:firstLineChars="200"/>
    </w:pPr>
  </w:style>
  <w:style w:type="paragraph" w:customStyle="1" w:styleId="815">
    <w:name w:val="列表内容"/>
    <w:basedOn w:val="1"/>
    <w:next w:val="1"/>
    <w:autoRedefine/>
    <w:qFormat/>
    <w:uiPriority w:val="99"/>
    <w:pPr>
      <w:widowControl/>
      <w:tabs>
        <w:tab w:val="left" w:pos="840"/>
      </w:tabs>
      <w:ind w:left="840" w:hanging="420"/>
      <w:jc w:val="left"/>
    </w:pPr>
    <w:rPr>
      <w:kern w:val="0"/>
      <w:sz w:val="18"/>
    </w:rPr>
  </w:style>
  <w:style w:type="paragraph" w:customStyle="1" w:styleId="816">
    <w:name w:val="Char Char11 Char Char Char1"/>
    <w:basedOn w:val="1"/>
    <w:autoRedefine/>
    <w:qFormat/>
    <w:uiPriority w:val="99"/>
    <w:pPr>
      <w:spacing w:line="360" w:lineRule="auto"/>
    </w:pPr>
    <w:rPr>
      <w:szCs w:val="20"/>
    </w:rPr>
  </w:style>
  <w:style w:type="paragraph" w:customStyle="1" w:styleId="817">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8">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99"/>
    <w:pPr>
      <w:spacing w:line="360" w:lineRule="auto"/>
    </w:pPr>
    <w:rPr>
      <w:szCs w:val="20"/>
    </w:rPr>
  </w:style>
  <w:style w:type="paragraph" w:customStyle="1" w:styleId="823">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99"/>
    <w:rPr>
      <w:rFonts w:ascii="仿宋_GB2312" w:eastAsia="仿宋_GB2312"/>
      <w:b/>
      <w:sz w:val="32"/>
      <w:szCs w:val="32"/>
    </w:rPr>
  </w:style>
  <w:style w:type="paragraph" w:customStyle="1" w:styleId="826">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9">
    <w:name w:val="Char Char4 Char Char"/>
    <w:basedOn w:val="1"/>
    <w:autoRedefine/>
    <w:qFormat/>
    <w:uiPriority w:val="99"/>
    <w:pPr>
      <w:widowControl/>
      <w:adjustRightInd/>
      <w:spacing w:after="160" w:line="240" w:lineRule="exact"/>
      <w:jc w:val="left"/>
    </w:pPr>
  </w:style>
  <w:style w:type="paragraph" w:customStyle="1" w:styleId="830">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99"/>
    <w:pPr>
      <w:spacing w:line="360" w:lineRule="auto"/>
    </w:pPr>
    <w:rPr>
      <w:szCs w:val="20"/>
    </w:rPr>
  </w:style>
  <w:style w:type="paragraph" w:customStyle="1" w:styleId="832">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99"/>
    <w:pPr>
      <w:adjustRightInd/>
      <w:ind w:firstLine="200" w:firstLineChars="200"/>
    </w:pPr>
    <w:rPr>
      <w:rFonts w:ascii="Tahoma" w:hAnsi="Tahoma"/>
      <w:sz w:val="24"/>
      <w:szCs w:val="20"/>
    </w:rPr>
  </w:style>
  <w:style w:type="paragraph" w:customStyle="1" w:styleId="839">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autoRedefine/>
    <w:qFormat/>
    <w:uiPriority w:val="99"/>
    <w:pPr>
      <w:tabs>
        <w:tab w:val="left" w:pos="0"/>
      </w:tabs>
      <w:ind w:left="900" w:firstLine="0" w:firstLineChars="0"/>
    </w:pPr>
  </w:style>
  <w:style w:type="paragraph" w:customStyle="1" w:styleId="842">
    <w:name w:val="Bulleted List"/>
    <w:basedOn w:val="1"/>
    <w:autoRedefine/>
    <w:qFormat/>
    <w:uiPriority w:val="99"/>
    <w:pPr>
      <w:tabs>
        <w:tab w:val="left" w:pos="1260"/>
      </w:tabs>
      <w:adjustRightInd/>
      <w:ind w:left="1260" w:hanging="420"/>
    </w:pPr>
  </w:style>
  <w:style w:type="paragraph" w:customStyle="1" w:styleId="843">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99"/>
    <w:rPr>
      <w:rFonts w:ascii="Tahoma" w:hAnsi="Tahoma" w:cs="仿宋_GB2312"/>
      <w:sz w:val="24"/>
      <w:szCs w:val="20"/>
    </w:rPr>
  </w:style>
  <w:style w:type="paragraph" w:customStyle="1" w:styleId="846">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8">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99"/>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99"/>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5">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0">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99"/>
    <w:pPr>
      <w:widowControl/>
      <w:spacing w:after="160" w:line="240" w:lineRule="exact"/>
      <w:jc w:val="left"/>
    </w:pPr>
    <w:rPr>
      <w:rFonts w:eastAsia="仿宋_GB2312"/>
      <w:sz w:val="28"/>
    </w:rPr>
  </w:style>
  <w:style w:type="paragraph" w:customStyle="1" w:styleId="867">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99"/>
    <w:pPr>
      <w:adjustRightInd/>
      <w:ind w:right="238" w:firstLine="420"/>
    </w:pPr>
    <w:rPr>
      <w:rFonts w:ascii="Calibri" w:hAnsi="Calibri"/>
      <w:sz w:val="24"/>
    </w:rPr>
  </w:style>
  <w:style w:type="paragraph" w:customStyle="1" w:styleId="869">
    <w:name w:val="Char Char110"/>
    <w:basedOn w:val="1"/>
    <w:autoRedefine/>
    <w:qFormat/>
    <w:uiPriority w:val="99"/>
    <w:pPr>
      <w:spacing w:line="360" w:lineRule="auto"/>
    </w:pPr>
    <w:rPr>
      <w:rFonts w:ascii="Tahoma" w:hAnsi="Tahoma"/>
      <w:sz w:val="24"/>
      <w:szCs w:val="20"/>
    </w:rPr>
  </w:style>
  <w:style w:type="paragraph" w:customStyle="1" w:styleId="870">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2">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99"/>
    <w:rPr>
      <w:rFonts w:ascii="Tahoma" w:hAnsi="Tahoma" w:cs="仿宋_GB2312"/>
      <w:sz w:val="24"/>
      <w:szCs w:val="20"/>
    </w:rPr>
  </w:style>
  <w:style w:type="paragraph" w:customStyle="1" w:styleId="875">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9">
    <w:name w:val="_Style 12"/>
    <w:basedOn w:val="18"/>
    <w:autoRedefine/>
    <w:qFormat/>
    <w:uiPriority w:val="99"/>
    <w:pPr>
      <w:snapToGrid w:val="0"/>
      <w:spacing w:line="360" w:lineRule="auto"/>
    </w:pPr>
  </w:style>
  <w:style w:type="paragraph" w:customStyle="1" w:styleId="880">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2"/>
    <w:autoRedefine/>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99"/>
    <w:pPr>
      <w:outlineLvl w:val="2"/>
    </w:pPr>
  </w:style>
  <w:style w:type="paragraph" w:customStyle="1" w:styleId="887">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99"/>
    <w:pPr>
      <w:adjustRightInd/>
      <w:ind w:firstLine="200" w:firstLineChars="200"/>
    </w:pPr>
    <w:rPr>
      <w:rFonts w:ascii="Tahoma" w:hAnsi="Tahoma"/>
      <w:sz w:val="24"/>
      <w:szCs w:val="20"/>
    </w:rPr>
  </w:style>
  <w:style w:type="paragraph" w:customStyle="1" w:styleId="889">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99"/>
    <w:pPr>
      <w:adjustRightInd/>
    </w:pPr>
  </w:style>
  <w:style w:type="paragraph" w:customStyle="1" w:styleId="891">
    <w:name w:val="Char24"/>
    <w:basedOn w:val="1"/>
    <w:autoRedefine/>
    <w:qFormat/>
    <w:uiPriority w:val="99"/>
    <w:rPr>
      <w:rFonts w:ascii="仿宋_GB2312" w:eastAsia="仿宋_GB2312"/>
      <w:b/>
      <w:sz w:val="32"/>
      <w:szCs w:val="32"/>
    </w:rPr>
  </w:style>
  <w:style w:type="paragraph" w:customStyle="1" w:styleId="892">
    <w:name w:val="正文箭头"/>
    <w:basedOn w:val="545"/>
    <w:autoRedefine/>
    <w:qFormat/>
    <w:uiPriority w:val="99"/>
  </w:style>
  <w:style w:type="paragraph" w:customStyle="1" w:styleId="893">
    <w:name w:val="U_编号2"/>
    <w:basedOn w:val="1"/>
    <w:autoRedefine/>
    <w:qFormat/>
    <w:uiPriority w:val="99"/>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99"/>
    <w:pPr>
      <w:adjustRightInd/>
      <w:ind w:firstLine="420" w:firstLineChars="200"/>
    </w:pPr>
    <w:rPr>
      <w:rFonts w:eastAsia="仿宋_GB2312"/>
      <w:sz w:val="28"/>
    </w:rPr>
  </w:style>
  <w:style w:type="paragraph" w:customStyle="1" w:styleId="899">
    <w:name w:val="表格 内容"/>
    <w:basedOn w:val="735"/>
    <w:autoRedefine/>
    <w:qFormat/>
    <w:uiPriority w:val="99"/>
    <w:rPr>
      <w:b w:val="0"/>
      <w:sz w:val="20"/>
    </w:rPr>
  </w:style>
  <w:style w:type="paragraph" w:customStyle="1" w:styleId="900">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99"/>
    <w:pPr>
      <w:tabs>
        <w:tab w:val="left" w:pos="1080"/>
      </w:tabs>
      <w:ind w:left="1080" w:hanging="1080"/>
    </w:pPr>
  </w:style>
  <w:style w:type="paragraph" w:customStyle="1" w:styleId="903">
    <w:name w:val="数字标题1"/>
    <w:basedOn w:val="2"/>
    <w:next w:val="1"/>
    <w:autoRedefine/>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5">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6">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99"/>
    <w:pPr>
      <w:widowControl/>
    </w:pPr>
    <w:rPr>
      <w:kern w:val="0"/>
      <w:sz w:val="24"/>
      <w:szCs w:val="20"/>
    </w:rPr>
  </w:style>
  <w:style w:type="paragraph" w:customStyle="1" w:styleId="911">
    <w:name w:val="Char Char113"/>
    <w:basedOn w:val="1"/>
    <w:autoRedefine/>
    <w:qFormat/>
    <w:uiPriority w:val="99"/>
    <w:pPr>
      <w:widowControl/>
      <w:spacing w:after="160" w:line="240" w:lineRule="exact"/>
      <w:jc w:val="left"/>
    </w:pPr>
    <w:rPr>
      <w:rFonts w:eastAsia="仿宋_GB2312"/>
      <w:sz w:val="28"/>
    </w:rPr>
  </w:style>
  <w:style w:type="paragraph" w:customStyle="1" w:styleId="912">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99"/>
    <w:pPr>
      <w:adjustRightInd/>
      <w:ind w:firstLine="420" w:firstLineChars="200"/>
    </w:pPr>
    <w:rPr>
      <w:rFonts w:eastAsia="仿宋_GB2312"/>
      <w:sz w:val="28"/>
    </w:rPr>
  </w:style>
  <w:style w:type="paragraph" w:customStyle="1" w:styleId="914">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6">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99"/>
    <w:pPr>
      <w:widowControl/>
      <w:spacing w:after="160" w:line="240" w:lineRule="exact"/>
      <w:jc w:val="left"/>
    </w:pPr>
    <w:rPr>
      <w:rFonts w:eastAsia="仿宋_GB2312"/>
      <w:sz w:val="28"/>
    </w:rPr>
  </w:style>
  <w:style w:type="paragraph" w:customStyle="1" w:styleId="920">
    <w:name w:val="正文 图"/>
    <w:basedOn w:val="451"/>
    <w:autoRedefine/>
    <w:qFormat/>
    <w:uiPriority w:val="99"/>
    <w:pPr>
      <w:adjustRightInd/>
      <w:spacing w:before="0"/>
      <w:ind w:firstLine="0"/>
      <w:jc w:val="center"/>
    </w:pPr>
    <w:rPr>
      <w:rFonts w:ascii="微软雅黑" w:hAnsi="微软雅黑"/>
    </w:rPr>
  </w:style>
  <w:style w:type="paragraph" w:customStyle="1" w:styleId="921">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99"/>
    <w:pPr>
      <w:ind w:left="0"/>
    </w:pPr>
  </w:style>
  <w:style w:type="paragraph" w:customStyle="1" w:styleId="924">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6">
    <w:name w:val="注释"/>
    <w:basedOn w:val="1"/>
    <w:autoRedefine/>
    <w:qFormat/>
    <w:uiPriority w:val="99"/>
    <w:pPr>
      <w:adjustRightInd/>
      <w:spacing w:line="360" w:lineRule="auto"/>
      <w:ind w:firstLine="480"/>
    </w:pPr>
    <w:rPr>
      <w:sz w:val="24"/>
    </w:rPr>
  </w:style>
  <w:style w:type="table" w:customStyle="1" w:styleId="927">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99"/>
    <w:pPr>
      <w:ind w:firstLine="420" w:firstLineChars="200"/>
    </w:pPr>
  </w:style>
  <w:style w:type="character" w:customStyle="1" w:styleId="934">
    <w:name w:val="交叉引用"/>
    <w:autoRedefine/>
    <w:qFormat/>
    <w:uiPriority w:val="99"/>
    <w:rPr>
      <w:rFonts w:ascii="Arial" w:hAnsi="Arial" w:eastAsia="黑体"/>
      <w:snapToGrid w:val="0"/>
      <w:color w:val="0000FF"/>
      <w:kern w:val="0"/>
      <w:sz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rPr>
  </w:style>
  <w:style w:type="character" w:customStyle="1" w:styleId="936">
    <w:name w:val="页脚 字符1"/>
    <w:autoRedefine/>
    <w:qFormat/>
    <w:locked/>
    <w:uiPriority w:val="99"/>
    <w:rPr>
      <w:kern w:val="2"/>
      <w:sz w:val="18"/>
    </w:rPr>
  </w:style>
  <w:style w:type="character" w:customStyle="1" w:styleId="937">
    <w:name w:val="页眉 字符1"/>
    <w:autoRedefine/>
    <w:qFormat/>
    <w:uiPriority w:val="99"/>
    <w:rPr>
      <w:kern w:val="2"/>
      <w:sz w:val="18"/>
    </w:rPr>
  </w:style>
  <w:style w:type="character" w:customStyle="1" w:styleId="938">
    <w:name w:val="No Spacing Char1"/>
    <w:link w:val="491"/>
    <w:autoRedefine/>
    <w:qFormat/>
    <w:locked/>
    <w:uiPriority w:val="99"/>
    <w:rPr>
      <w:kern w:val="2"/>
      <w:sz w:val="22"/>
    </w:rPr>
  </w:style>
  <w:style w:type="character" w:customStyle="1" w:styleId="939">
    <w:name w:val="标准文本 Char Char"/>
    <w:link w:val="940"/>
    <w:autoRedefine/>
    <w:qFormat/>
    <w:locked/>
    <w:uiPriority w:val="99"/>
    <w:rPr>
      <w:kern w:val="2"/>
      <w:sz w:val="24"/>
    </w:rPr>
  </w:style>
  <w:style w:type="paragraph" w:customStyle="1" w:styleId="940">
    <w:name w:val="标准文本"/>
    <w:basedOn w:val="1"/>
    <w:link w:val="939"/>
    <w:autoRedefine/>
    <w:qFormat/>
    <w:uiPriority w:val="99"/>
    <w:pPr>
      <w:adjustRightInd/>
      <w:spacing w:line="360" w:lineRule="auto"/>
      <w:ind w:firstLine="480" w:firstLineChars="200"/>
    </w:pPr>
    <w:rPr>
      <w:sz w:val="24"/>
      <w:szCs w:val="20"/>
    </w:rPr>
  </w:style>
  <w:style w:type="character" w:customStyle="1" w:styleId="941">
    <w:name w:val="Char Char213"/>
    <w:autoRedefine/>
    <w:qFormat/>
    <w:uiPriority w:val="99"/>
    <w:rPr>
      <w:rFonts w:eastAsia="Times New Roman"/>
      <w:b/>
      <w:kern w:val="44"/>
      <w:sz w:val="44"/>
      <w:lang w:val="en-US" w:eastAsia="zh-CN"/>
    </w:rPr>
  </w:style>
  <w:style w:type="character" w:customStyle="1" w:styleId="942">
    <w:name w:val="apple-style-span"/>
    <w:autoRedefine/>
    <w:qFormat/>
    <w:uiPriority w:val="99"/>
    <w:rPr>
      <w:rFonts w:ascii="Arial" w:hAnsi="Arial" w:eastAsia="黑体"/>
      <w:snapToGrid w:val="0"/>
      <w:kern w:val="0"/>
      <w:sz w:val="21"/>
    </w:rPr>
  </w:style>
  <w:style w:type="character" w:customStyle="1" w:styleId="943">
    <w:name w:val="15"/>
    <w:autoRedefine/>
    <w:qFormat/>
    <w:uiPriority w:val="99"/>
    <w:rPr>
      <w:rFonts w:ascii="Calibri" w:hAnsi="Calibri"/>
      <w:color w:val="0000FF"/>
      <w:u w:val="single"/>
    </w:rPr>
  </w:style>
  <w:style w:type="character" w:customStyle="1" w:styleId="944">
    <w:name w:val="16"/>
    <w:autoRedefine/>
    <w:qFormat/>
    <w:uiPriority w:val="99"/>
    <w:rPr>
      <w:rFonts w:ascii="宋体" w:hAnsi="宋体" w:eastAsia="宋体"/>
      <w:color w:val="000000"/>
      <w:sz w:val="20"/>
    </w:rPr>
  </w:style>
  <w:style w:type="character" w:customStyle="1" w:styleId="945">
    <w:name w:val="edui-unclickable"/>
    <w:autoRedefine/>
    <w:qFormat/>
    <w:uiPriority w:val="99"/>
    <w:rPr>
      <w:color w:val="808080"/>
    </w:rPr>
  </w:style>
  <w:style w:type="character" w:customStyle="1" w:styleId="946">
    <w:name w:val="tpc_content1"/>
    <w:autoRedefine/>
    <w:qFormat/>
    <w:uiPriority w:val="99"/>
    <w:rPr>
      <w:sz w:val="20"/>
    </w:rPr>
  </w:style>
  <w:style w:type="character" w:customStyle="1" w:styleId="947">
    <w:name w:val="正文文本缩进 字符"/>
    <w:autoRedefine/>
    <w:qFormat/>
    <w:uiPriority w:val="99"/>
    <w:rPr>
      <w:rFonts w:ascii="Century Gothic" w:hAnsi="Century Gothic"/>
      <w:kern w:val="2"/>
      <w:sz w:val="24"/>
      <w:lang w:val="en-US" w:eastAsia="zh-CN"/>
    </w:rPr>
  </w:style>
  <w:style w:type="character" w:customStyle="1" w:styleId="948">
    <w:name w:val="正文文本 2 字符"/>
    <w:autoRedefine/>
    <w:qFormat/>
    <w:uiPriority w:val="99"/>
    <w:rPr>
      <w:rFonts w:ascii="Arial" w:hAnsi="Arial" w:eastAsia="宋体"/>
      <w:kern w:val="2"/>
      <w:sz w:val="24"/>
      <w:lang w:val="en-US" w:eastAsia="zh-CN"/>
    </w:rPr>
  </w:style>
  <w:style w:type="character" w:customStyle="1" w:styleId="949">
    <w:name w:val="edui-clickable2"/>
    <w:autoRedefine/>
    <w:qFormat/>
    <w:uiPriority w:val="99"/>
    <w:rPr>
      <w:color w:val="0000FF"/>
      <w:u w:val="single"/>
    </w:rPr>
  </w:style>
  <w:style w:type="character" w:customStyle="1" w:styleId="950">
    <w:name w:val="style1"/>
    <w:autoRedefine/>
    <w:qFormat/>
    <w:uiPriority w:val="99"/>
    <w:rPr>
      <w:rFonts w:ascii="Arial" w:hAnsi="Arial" w:eastAsia="黑体"/>
      <w:snapToGrid w:val="0"/>
      <w:kern w:val="0"/>
      <w:sz w:val="21"/>
    </w:rPr>
  </w:style>
  <w:style w:type="character" w:customStyle="1" w:styleId="951">
    <w:name w:val="zbggtop11 style5"/>
    <w:autoRedefine/>
    <w:qFormat/>
    <w:uiPriority w:val="99"/>
    <w:rPr>
      <w:rFonts w:ascii="Arial" w:hAnsi="Arial" w:eastAsia="黑体"/>
      <w:snapToGrid w:val="0"/>
      <w:kern w:val="0"/>
      <w:sz w:val="21"/>
    </w:rPr>
  </w:style>
  <w:style w:type="character" w:customStyle="1" w:styleId="952">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3">
    <w:name w:val="bulletintext1"/>
    <w:autoRedefine/>
    <w:qFormat/>
    <w:uiPriority w:val="99"/>
    <w:rPr>
      <w:color w:val="000000"/>
      <w:sz w:val="18"/>
    </w:rPr>
  </w:style>
  <w:style w:type="paragraph" w:customStyle="1" w:styleId="954">
    <w:name w:val="_Style 947"/>
    <w:basedOn w:val="1"/>
    <w:next w:val="282"/>
    <w:autoRedefine/>
    <w:qFormat/>
    <w:uiPriority w:val="99"/>
    <w:pPr>
      <w:adjustRightInd/>
      <w:ind w:firstLine="420" w:firstLineChars="200"/>
    </w:pPr>
  </w:style>
  <w:style w:type="paragraph" w:customStyle="1" w:styleId="955">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7">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8">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99"/>
    <w:pPr>
      <w:adjustRightInd/>
      <w:jc w:val="left"/>
    </w:pPr>
    <w:rPr>
      <w:rFonts w:ascii="Calibri" w:hAnsi="Calibri"/>
      <w:kern w:val="0"/>
      <w:sz w:val="22"/>
      <w:szCs w:val="22"/>
      <w:lang w:eastAsia="en-US"/>
    </w:rPr>
  </w:style>
  <w:style w:type="paragraph" w:customStyle="1" w:styleId="96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99"/>
    <w:rPr>
      <w:rFonts w:cs="Times New Roman"/>
      <w:color w:val="000000"/>
      <w:shd w:val="clear" w:color="auto" w:fill="EFD200"/>
    </w:rPr>
  </w:style>
  <w:style w:type="character" w:customStyle="1" w:styleId="967">
    <w:name w:val="font71"/>
    <w:autoRedefine/>
    <w:qFormat/>
    <w:uiPriority w:val="99"/>
    <w:rPr>
      <w:rFonts w:ascii="宋体" w:hAnsi="宋体" w:eastAsia="宋体"/>
      <w:color w:val="000000"/>
      <w:sz w:val="22"/>
      <w:u w:val="none"/>
    </w:rPr>
  </w:style>
  <w:style w:type="character" w:customStyle="1" w:styleId="968">
    <w:name w:val="font91"/>
    <w:autoRedefine/>
    <w:qFormat/>
    <w:uiPriority w:val="99"/>
    <w:rPr>
      <w:rFonts w:ascii="仿宋" w:hAnsi="仿宋" w:eastAsia="仿宋"/>
      <w:color w:val="000000"/>
      <w:sz w:val="22"/>
      <w:u w:val="none"/>
    </w:rPr>
  </w:style>
  <w:style w:type="character" w:customStyle="1" w:styleId="969">
    <w:name w:val="Unresolved Mention"/>
    <w:basedOn w:val="71"/>
    <w:autoRedefine/>
    <w:semiHidden/>
    <w:qFormat/>
    <w:uiPriority w:val="99"/>
    <w:rPr>
      <w:rFonts w:cs="Times New Roman"/>
      <w:color w:val="605E5C"/>
      <w:shd w:val="clear" w:color="auto" w:fill="E1DFDD"/>
    </w:rPr>
  </w:style>
  <w:style w:type="character" w:customStyle="1" w:styleId="970">
    <w:name w:val="页码11"/>
    <w:basedOn w:val="971"/>
    <w:autoRedefine/>
    <w:qFormat/>
    <w:uiPriority w:val="99"/>
    <w:rPr>
      <w:rFonts w:cs="Times New Roman"/>
      <w:lang w:val="zh-TW" w:eastAsia="zh-TW"/>
    </w:rPr>
  </w:style>
  <w:style w:type="character" w:customStyle="1" w:styleId="971">
    <w:name w:val="无 A"/>
    <w:autoRedefine/>
    <w:qFormat/>
    <w:uiPriority w:val="99"/>
    <w:rPr>
      <w:lang w:val="en-US"/>
    </w:rPr>
  </w:style>
  <w:style w:type="character" w:customStyle="1" w:styleId="972">
    <w:name w:val="无"/>
    <w:autoRedefine/>
    <w:qFormat/>
    <w:uiPriority w:val="99"/>
  </w:style>
  <w:style w:type="paragraph" w:customStyle="1" w:styleId="973">
    <w:name w:val="正文首行缩进 21"/>
    <w:basedOn w:val="974"/>
    <w:autoRedefine/>
    <w:qFormat/>
    <w:uiPriority w:val="0"/>
    <w:pPr>
      <w:ind w:firstLine="420"/>
    </w:pPr>
    <w:rPr>
      <w:rFonts w:ascii="Times New Roman" w:hAnsi="Times New Roman" w:eastAsia="宋体" w:cs="宋体"/>
    </w:rPr>
  </w:style>
  <w:style w:type="paragraph" w:customStyle="1" w:styleId="974">
    <w:name w:val="正文文本缩进1"/>
    <w:basedOn w:val="1"/>
    <w:next w:val="1"/>
    <w:autoRedefine/>
    <w:qFormat/>
    <w:uiPriority w:val="0"/>
    <w:pPr>
      <w:spacing w:after="120"/>
      <w:ind w:left="420" w:leftChars="200"/>
    </w:pPr>
  </w:style>
  <w:style w:type="paragraph" w:customStyle="1" w:styleId="975">
    <w:name w:val="Body Text First Indent 21"/>
    <w:basedOn w:val="976"/>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6">
    <w:name w:val="Body Text Indent1"/>
    <w:basedOn w:val="1"/>
    <w:next w:val="1"/>
    <w:autoRedefine/>
    <w:qFormat/>
    <w:uiPriority w:val="0"/>
    <w:pPr>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3"/>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1"/>
    <w:autoRedefine/>
    <w:qFormat/>
    <w:uiPriority w:val="0"/>
  </w:style>
  <w:style w:type="paragraph" w:customStyle="1" w:styleId="988">
    <w:name w:val="正文文字2"/>
    <w:basedOn w:val="23"/>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62</Pages>
  <Words>28010</Words>
  <Characters>29792</Characters>
  <Lines>0</Lines>
  <Paragraphs>0</Paragraphs>
  <TotalTime>13</TotalTime>
  <ScaleCrop>false</ScaleCrop>
  <LinksUpToDate>false</LinksUpToDate>
  <CharactersWithSpaces>31623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jia.</cp:lastModifiedBy>
  <cp:lastPrinted>2022-06-07T07:09:00Z</cp:lastPrinted>
  <dcterms:modified xsi:type="dcterms:W3CDTF">2024-12-16T08:21:41Z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50ED6CB6F26C45058D256554839304D6_13</vt:lpwstr>
  </property>
</Properties>
</file>