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adjustRightInd/>
        <w:spacing w:line="360" w:lineRule="auto"/>
        <w:jc w:val="center"/>
        <w:rPr>
          <w:rFonts w:hint="eastAsia" w:ascii="宋体" w:hAnsi="宋体" w:eastAsia="宋体" w:cs="宋体"/>
          <w:b/>
          <w:bCs/>
          <w:color w:val="auto"/>
          <w:sz w:val="36"/>
          <w:szCs w:val="36"/>
          <w:lang w:eastAsia="zh-CN"/>
        </w:rPr>
      </w:pPr>
      <w:r>
        <w:rPr>
          <w:rFonts w:hint="eastAsia" w:ascii="宋体" w:hAnsi="宋体" w:cs="宋体"/>
          <w:b/>
          <w:bCs/>
          <w:color w:val="auto"/>
          <w:sz w:val="36"/>
          <w:szCs w:val="36"/>
          <w:lang w:eastAsia="zh-CN"/>
        </w:rPr>
        <w:t>诸暨市店口镇2025年企业（场所）安全生产应急救援、消防安全宣传等服务采购项目</w:t>
      </w:r>
    </w:p>
    <w:p>
      <w:pPr>
        <w:autoSpaceDE/>
        <w:autoSpaceDN/>
        <w:spacing w:line="360" w:lineRule="auto"/>
        <w:ind w:left="420" w:hanging="420"/>
        <w:jc w:val="center"/>
        <w:rPr>
          <w:rFonts w:ascii="宋体" w:hAnsi="宋体" w:cs="宋体"/>
          <w:b/>
          <w:bCs/>
          <w:color w:val="auto"/>
          <w:sz w:val="32"/>
          <w:szCs w:val="32"/>
        </w:rPr>
      </w:pPr>
    </w:p>
    <w:p>
      <w:pPr>
        <w:autoSpaceDE/>
        <w:autoSpaceDN/>
        <w:spacing w:line="360" w:lineRule="auto"/>
        <w:jc w:val="center"/>
        <w:rPr>
          <w:rFonts w:ascii="仿宋" w:hAnsi="仿宋" w:eastAsia="仿宋" w:cs="黑体"/>
          <w:color w:val="auto"/>
          <w:sz w:val="30"/>
          <w:szCs w:val="30"/>
        </w:rPr>
      </w:pPr>
      <w:r>
        <w:rPr>
          <w:rFonts w:hint="eastAsia" w:ascii="仿宋" w:hAnsi="仿宋" w:eastAsia="仿宋" w:cs="黑体"/>
          <w:color w:val="auto"/>
          <w:sz w:val="30"/>
          <w:szCs w:val="30"/>
        </w:rPr>
        <w:t>（项目编号：</w:t>
      </w:r>
      <w:r>
        <w:rPr>
          <w:rFonts w:hint="eastAsia" w:ascii="仿宋" w:hAnsi="仿宋" w:eastAsia="仿宋" w:cs="黑体"/>
          <w:color w:val="auto"/>
          <w:sz w:val="30"/>
          <w:szCs w:val="30"/>
          <w:lang w:eastAsia="zh-CN"/>
        </w:rPr>
        <w:t>浙祥腾2025-03-01</w:t>
      </w:r>
      <w:r>
        <w:rPr>
          <w:rFonts w:hint="eastAsia" w:ascii="仿宋" w:hAnsi="仿宋" w:eastAsia="仿宋" w:cs="黑体"/>
          <w:color w:val="auto"/>
          <w:sz w:val="30"/>
          <w:szCs w:val="30"/>
        </w:rPr>
        <w:t>）</w:t>
      </w:r>
    </w:p>
    <w:p>
      <w:pPr>
        <w:spacing w:before="1800" w:beforeLines="750" w:line="360" w:lineRule="auto"/>
        <w:jc w:val="center"/>
        <w:rPr>
          <w:rFonts w:ascii="宋体" w:hAnsi="宋体"/>
          <w:b/>
          <w:color w:val="auto"/>
          <w:spacing w:val="283"/>
          <w:sz w:val="84"/>
          <w:szCs w:val="84"/>
        </w:rPr>
      </w:pPr>
      <w:r>
        <w:rPr>
          <w:rFonts w:hint="eastAsia" w:ascii="宋体" w:hAnsi="宋体"/>
          <w:b/>
          <w:color w:val="auto"/>
          <w:spacing w:val="283"/>
          <w:sz w:val="84"/>
          <w:szCs w:val="84"/>
        </w:rPr>
        <w:t>招标文件</w:t>
      </w:r>
    </w:p>
    <w:p>
      <w:pPr>
        <w:autoSpaceDE/>
        <w:autoSpaceDN/>
        <w:spacing w:after="1440" w:afterLines="600" w:line="360" w:lineRule="auto"/>
        <w:jc w:val="center"/>
        <w:rPr>
          <w:rFonts w:ascii="宋体" w:hAnsi="宋体"/>
          <w:b/>
          <w:color w:val="auto"/>
          <w:spacing w:val="36"/>
          <w:sz w:val="36"/>
        </w:rPr>
      </w:pPr>
      <w:bookmarkStart w:id="0" w:name="_Toc5595"/>
      <w:r>
        <w:rPr>
          <w:rFonts w:hint="eastAsia" w:ascii="宋体" w:hAnsi="宋体"/>
          <w:b/>
          <w:color w:val="auto"/>
          <w:spacing w:val="36"/>
          <w:sz w:val="36"/>
        </w:rPr>
        <w:t>（电子招投标）</w:t>
      </w:r>
      <w:bookmarkEnd w:id="0"/>
    </w:p>
    <w:p>
      <w:pPr>
        <w:autoSpaceDE/>
        <w:autoSpaceDN/>
        <w:spacing w:after="1200" w:afterLines="500" w:line="360" w:lineRule="auto"/>
        <w:jc w:val="center"/>
        <w:rPr>
          <w:rFonts w:ascii="宋体" w:hAnsi="宋体"/>
          <w:b/>
          <w:color w:val="auto"/>
          <w:spacing w:val="36"/>
          <w:sz w:val="36"/>
        </w:rPr>
      </w:pPr>
    </w:p>
    <w:p>
      <w:pPr>
        <w:autoSpaceDE/>
        <w:autoSpaceDN/>
        <w:spacing w:line="360" w:lineRule="auto"/>
        <w:ind w:firstLine="1134"/>
        <w:jc w:val="left"/>
        <w:rPr>
          <w:rFonts w:ascii="宋体" w:hAnsi="宋体"/>
          <w:b/>
          <w:color w:val="auto"/>
          <w:spacing w:val="36"/>
          <w:sz w:val="30"/>
          <w:szCs w:val="30"/>
        </w:rPr>
      </w:pPr>
      <w:r>
        <w:rPr>
          <w:rFonts w:hint="eastAsia" w:ascii="宋体" w:hAnsi="宋体"/>
          <w:b/>
          <w:color w:val="auto"/>
          <w:spacing w:val="210"/>
          <w:sz w:val="30"/>
          <w:szCs w:val="30"/>
        </w:rPr>
        <w:t>采购</w:t>
      </w:r>
      <w:r>
        <w:rPr>
          <w:rFonts w:hint="eastAsia" w:ascii="宋体" w:hAnsi="宋体"/>
          <w:b/>
          <w:color w:val="auto"/>
          <w:spacing w:val="36"/>
          <w:sz w:val="30"/>
          <w:szCs w:val="30"/>
        </w:rPr>
        <w:t>人：</w:t>
      </w:r>
      <w:r>
        <w:rPr>
          <w:rFonts w:hint="eastAsia" w:ascii="宋体" w:hAnsi="宋体"/>
          <w:b/>
          <w:color w:val="auto"/>
          <w:sz w:val="30"/>
          <w:szCs w:val="30"/>
        </w:rPr>
        <w:t>诸暨市店口镇人民政府</w:t>
      </w:r>
    </w:p>
    <w:p>
      <w:pPr>
        <w:autoSpaceDE/>
        <w:autoSpaceDN/>
        <w:spacing w:line="360" w:lineRule="auto"/>
        <w:ind w:firstLine="1134"/>
        <w:jc w:val="left"/>
        <w:rPr>
          <w:rFonts w:hint="eastAsia" w:ascii="宋体" w:hAnsi="宋体" w:eastAsia="宋体"/>
          <w:b/>
          <w:color w:val="auto"/>
          <w:sz w:val="30"/>
          <w:szCs w:val="30"/>
          <w:lang w:eastAsia="zh-CN"/>
        </w:rPr>
      </w:pPr>
      <w:r>
        <w:rPr>
          <w:rFonts w:hint="eastAsia" w:ascii="宋体" w:hAnsi="宋体"/>
          <w:b/>
          <w:color w:val="auto"/>
          <w:sz w:val="30"/>
          <w:szCs w:val="30"/>
        </w:rPr>
        <w:t>采购代理机构：</w:t>
      </w:r>
      <w:r>
        <w:rPr>
          <w:rFonts w:hint="eastAsia" w:ascii="宋体" w:hAnsi="宋体"/>
          <w:b/>
          <w:color w:val="auto"/>
          <w:sz w:val="30"/>
          <w:szCs w:val="30"/>
          <w:lang w:eastAsia="zh-CN"/>
        </w:rPr>
        <w:t>浙江祥腾项目管理有限公司</w:t>
      </w:r>
    </w:p>
    <w:p>
      <w:pPr>
        <w:spacing w:line="360" w:lineRule="auto"/>
        <w:jc w:val="center"/>
        <w:rPr>
          <w:rFonts w:ascii="宋体" w:hAnsi="宋体" w:cs="宋体"/>
          <w:b/>
          <w:bCs/>
          <w:color w:val="auto"/>
          <w:w w:val="95"/>
          <w:sz w:val="30"/>
          <w:szCs w:val="30"/>
        </w:rPr>
      </w:pPr>
      <w:r>
        <w:rPr>
          <w:rFonts w:hint="eastAsia" w:ascii="宋体" w:hAnsi="宋体" w:cs="宋体"/>
          <w:b/>
          <w:bCs/>
          <w:color w:val="auto"/>
          <w:w w:val="95"/>
          <w:sz w:val="30"/>
          <w:szCs w:val="30"/>
        </w:rPr>
        <w:t>二〇二</w:t>
      </w:r>
      <w:r>
        <w:rPr>
          <w:rFonts w:hint="eastAsia" w:ascii="宋体" w:hAnsi="宋体" w:cs="宋体"/>
          <w:b/>
          <w:bCs/>
          <w:color w:val="auto"/>
          <w:w w:val="95"/>
          <w:sz w:val="30"/>
          <w:szCs w:val="30"/>
          <w:lang w:val="en-US" w:eastAsia="zh-CN"/>
        </w:rPr>
        <w:t>五</w:t>
      </w:r>
      <w:r>
        <w:rPr>
          <w:rFonts w:hint="eastAsia" w:ascii="宋体" w:hAnsi="宋体" w:cs="宋体"/>
          <w:b/>
          <w:bCs/>
          <w:color w:val="auto"/>
          <w:w w:val="95"/>
          <w:sz w:val="30"/>
          <w:szCs w:val="30"/>
        </w:rPr>
        <w:t>年</w:t>
      </w:r>
      <w:r>
        <w:rPr>
          <w:rFonts w:hint="eastAsia" w:ascii="宋体" w:hAnsi="宋体" w:cs="宋体"/>
          <w:b/>
          <w:bCs/>
          <w:color w:val="auto"/>
          <w:w w:val="95"/>
          <w:sz w:val="30"/>
          <w:szCs w:val="30"/>
          <w:lang w:eastAsia="zh-CN"/>
        </w:rPr>
        <w:t>三</w:t>
      </w:r>
      <w:r>
        <w:rPr>
          <w:rFonts w:hint="eastAsia" w:ascii="宋体" w:hAnsi="宋体" w:cs="宋体"/>
          <w:b/>
          <w:bCs/>
          <w:color w:val="auto"/>
          <w:w w:val="95"/>
          <w:sz w:val="30"/>
          <w:szCs w:val="30"/>
        </w:rPr>
        <w:t>月</w:t>
      </w:r>
    </w:p>
    <w:p>
      <w:pPr>
        <w:spacing w:line="360" w:lineRule="auto"/>
        <w:rPr>
          <w:rFonts w:ascii="宋体" w:hAnsi="宋体" w:cs="楷体_GB2312"/>
          <w:b/>
          <w:bCs/>
          <w:color w:val="auto"/>
          <w:w w:val="95"/>
          <w:sz w:val="30"/>
          <w:szCs w:val="30"/>
        </w:rPr>
        <w:sectPr>
          <w:headerReference r:id="rId3" w:type="default"/>
          <w:footerReference r:id="rId4" w:type="default"/>
          <w:pgSz w:w="11910" w:h="16840"/>
          <w:pgMar w:top="1440" w:right="1260" w:bottom="1700" w:left="1420" w:header="850" w:footer="1508" w:gutter="0"/>
          <w:pgNumType w:fmt="numberInDash"/>
          <w:cols w:space="720" w:num="1"/>
          <w:docGrid w:linePitch="286" w:charSpace="0"/>
        </w:sectPr>
      </w:pPr>
    </w:p>
    <w:sdt>
      <w:sdtPr>
        <w:rPr>
          <w:rFonts w:hint="eastAsia" w:ascii="宋体" w:hAnsi="宋体" w:cs="宋体"/>
          <w:color w:val="auto"/>
          <w:sz w:val="32"/>
          <w:szCs w:val="32"/>
        </w:rPr>
        <w:id w:val="147480446"/>
        <w15:color w:val="DBDBDB"/>
        <w:docPartObj>
          <w:docPartGallery w:val="Table of Contents"/>
          <w:docPartUnique/>
        </w:docPartObj>
      </w:sdtPr>
      <w:sdtEndPr>
        <w:rPr>
          <w:rFonts w:hint="eastAsia" w:ascii="宋体" w:hAnsi="宋体" w:cs="宋体"/>
          <w:color w:val="auto"/>
          <w:sz w:val="32"/>
          <w:szCs w:val="32"/>
        </w:rPr>
      </w:sdtEndPr>
      <w:sdtContent>
        <w:p>
          <w:pPr>
            <w:spacing w:line="360" w:lineRule="auto"/>
            <w:jc w:val="center"/>
            <w:rPr>
              <w:rFonts w:ascii="宋体" w:hAnsi="宋体" w:cs="宋体"/>
              <w:color w:val="auto"/>
              <w:sz w:val="32"/>
              <w:szCs w:val="32"/>
            </w:rPr>
          </w:pPr>
          <w:bookmarkStart w:id="1" w:name="_Toc31837"/>
          <w:r>
            <w:rPr>
              <w:rFonts w:hint="eastAsia" w:ascii="宋体" w:hAnsi="宋体" w:cs="宋体"/>
              <w:color w:val="auto"/>
              <w:spacing w:val="57"/>
              <w:sz w:val="44"/>
              <w:szCs w:val="44"/>
            </w:rPr>
            <w:t>目录</w:t>
          </w:r>
        </w:p>
        <w:p>
          <w:pPr>
            <w:pStyle w:val="15"/>
            <w:tabs>
              <w:tab w:val="right" w:leader="dot" w:pos="9230"/>
            </w:tabs>
            <w:spacing w:line="360" w:lineRule="auto"/>
            <w:rPr>
              <w:rFonts w:ascii="宋体" w:hAnsi="宋体" w:cs="宋体"/>
              <w:color w:val="auto"/>
              <w:sz w:val="30"/>
              <w:szCs w:val="30"/>
            </w:rPr>
          </w:pPr>
          <w:r>
            <w:rPr>
              <w:rFonts w:hint="eastAsia" w:ascii="宋体" w:hAnsi="宋体" w:cs="宋体"/>
              <w:color w:val="auto"/>
              <w:sz w:val="30"/>
              <w:szCs w:val="30"/>
            </w:rPr>
            <w:fldChar w:fldCharType="begin"/>
          </w:r>
          <w:r>
            <w:rPr>
              <w:rFonts w:hint="eastAsia" w:ascii="宋体" w:hAnsi="宋体" w:cs="宋体"/>
              <w:color w:val="auto"/>
              <w:sz w:val="30"/>
              <w:szCs w:val="30"/>
            </w:rPr>
            <w:instrText xml:space="preserve">TOC \o "1-3" \h \u </w:instrText>
          </w:r>
          <w:r>
            <w:rPr>
              <w:rFonts w:hint="eastAsia" w:ascii="宋体" w:hAnsi="宋体" w:cs="宋体"/>
              <w:color w:val="auto"/>
              <w:sz w:val="30"/>
              <w:szCs w:val="30"/>
            </w:rPr>
            <w:fldChar w:fldCharType="separate"/>
          </w:r>
          <w:r>
            <w:fldChar w:fldCharType="begin"/>
          </w:r>
          <w:r>
            <w:instrText xml:space="preserve"> HYPERLINK \l "_Toc830" </w:instrText>
          </w:r>
          <w:r>
            <w:fldChar w:fldCharType="separate"/>
          </w:r>
          <w:r>
            <w:rPr>
              <w:rFonts w:hint="eastAsia" w:ascii="宋体" w:hAnsi="宋体" w:cs="宋体"/>
              <w:color w:val="auto"/>
              <w:sz w:val="30"/>
              <w:szCs w:val="30"/>
            </w:rPr>
            <w:t>第一章 招标公告</w:t>
          </w:r>
          <w:r>
            <w:rPr>
              <w:rFonts w:hint="eastAsia" w:ascii="宋体" w:hAnsi="宋体" w:cs="宋体"/>
              <w:color w:val="auto"/>
              <w:sz w:val="30"/>
              <w:szCs w:val="30"/>
            </w:rPr>
            <w:tab/>
          </w:r>
          <w:r>
            <w:rPr>
              <w:rFonts w:hint="eastAsia" w:ascii="宋体" w:hAnsi="宋体" w:cs="宋体"/>
              <w:color w:val="auto"/>
              <w:sz w:val="30"/>
              <w:szCs w:val="30"/>
            </w:rPr>
            <w:fldChar w:fldCharType="begin"/>
          </w:r>
          <w:r>
            <w:rPr>
              <w:rFonts w:hint="eastAsia" w:ascii="宋体" w:hAnsi="宋体" w:cs="宋体"/>
              <w:color w:val="auto"/>
              <w:sz w:val="30"/>
              <w:szCs w:val="30"/>
            </w:rPr>
            <w:instrText xml:space="preserve"> PAGEREF _Toc830 \h </w:instrText>
          </w:r>
          <w:r>
            <w:rPr>
              <w:rFonts w:hint="eastAsia" w:ascii="宋体" w:hAnsi="宋体" w:cs="宋体"/>
              <w:color w:val="auto"/>
              <w:sz w:val="30"/>
              <w:szCs w:val="30"/>
            </w:rPr>
            <w:fldChar w:fldCharType="separate"/>
          </w:r>
          <w:r>
            <w:rPr>
              <w:rFonts w:hint="eastAsia" w:ascii="宋体" w:hAnsi="宋体" w:cs="宋体"/>
              <w:color w:val="auto"/>
              <w:sz w:val="30"/>
              <w:szCs w:val="30"/>
            </w:rPr>
            <w:t>1</w:t>
          </w:r>
          <w:r>
            <w:rPr>
              <w:rFonts w:hint="eastAsia" w:ascii="宋体" w:hAnsi="宋体" w:cs="宋体"/>
              <w:color w:val="auto"/>
              <w:sz w:val="30"/>
              <w:szCs w:val="30"/>
            </w:rPr>
            <w:fldChar w:fldCharType="end"/>
          </w:r>
          <w:r>
            <w:rPr>
              <w:rFonts w:hint="eastAsia" w:ascii="宋体" w:hAnsi="宋体" w:cs="宋体"/>
              <w:color w:val="auto"/>
              <w:sz w:val="30"/>
              <w:szCs w:val="30"/>
            </w:rPr>
            <w:fldChar w:fldCharType="end"/>
          </w:r>
        </w:p>
        <w:p>
          <w:pPr>
            <w:pStyle w:val="15"/>
            <w:tabs>
              <w:tab w:val="right" w:leader="dot" w:pos="9230"/>
            </w:tabs>
            <w:spacing w:line="360" w:lineRule="auto"/>
            <w:rPr>
              <w:rFonts w:ascii="宋体" w:hAnsi="宋体" w:cs="宋体"/>
              <w:color w:val="auto"/>
              <w:sz w:val="30"/>
              <w:szCs w:val="30"/>
            </w:rPr>
          </w:pPr>
          <w:r>
            <w:fldChar w:fldCharType="begin"/>
          </w:r>
          <w:r>
            <w:instrText xml:space="preserve"> HYPERLINK \l "_Toc31020" </w:instrText>
          </w:r>
          <w:r>
            <w:fldChar w:fldCharType="separate"/>
          </w:r>
          <w:r>
            <w:rPr>
              <w:rFonts w:hint="eastAsia" w:ascii="宋体" w:hAnsi="宋体" w:cs="宋体"/>
              <w:color w:val="auto"/>
              <w:sz w:val="30"/>
              <w:szCs w:val="30"/>
            </w:rPr>
            <w:t>第二章 投标人须知</w:t>
          </w:r>
          <w:r>
            <w:rPr>
              <w:rFonts w:hint="eastAsia" w:ascii="宋体" w:hAnsi="宋体" w:cs="宋体"/>
              <w:color w:val="auto"/>
              <w:sz w:val="30"/>
              <w:szCs w:val="30"/>
            </w:rPr>
            <w:tab/>
          </w:r>
          <w:r>
            <w:rPr>
              <w:rFonts w:hint="eastAsia" w:ascii="宋体" w:hAnsi="宋体" w:cs="宋体"/>
              <w:color w:val="auto"/>
              <w:sz w:val="30"/>
              <w:szCs w:val="30"/>
            </w:rPr>
            <w:fldChar w:fldCharType="begin"/>
          </w:r>
          <w:r>
            <w:rPr>
              <w:rFonts w:hint="eastAsia" w:ascii="宋体" w:hAnsi="宋体" w:cs="宋体"/>
              <w:color w:val="auto"/>
              <w:sz w:val="30"/>
              <w:szCs w:val="30"/>
            </w:rPr>
            <w:instrText xml:space="preserve"> PAGEREF _Toc31020 \h </w:instrText>
          </w:r>
          <w:r>
            <w:rPr>
              <w:rFonts w:hint="eastAsia" w:ascii="宋体" w:hAnsi="宋体" w:cs="宋体"/>
              <w:color w:val="auto"/>
              <w:sz w:val="30"/>
              <w:szCs w:val="30"/>
            </w:rPr>
            <w:fldChar w:fldCharType="separate"/>
          </w:r>
          <w:r>
            <w:rPr>
              <w:rFonts w:hint="eastAsia" w:ascii="宋体" w:hAnsi="宋体" w:cs="宋体"/>
              <w:color w:val="auto"/>
              <w:sz w:val="30"/>
              <w:szCs w:val="30"/>
            </w:rPr>
            <w:t>4</w:t>
          </w:r>
          <w:r>
            <w:rPr>
              <w:rFonts w:hint="eastAsia" w:ascii="宋体" w:hAnsi="宋体" w:cs="宋体"/>
              <w:color w:val="auto"/>
              <w:sz w:val="30"/>
              <w:szCs w:val="30"/>
            </w:rPr>
            <w:fldChar w:fldCharType="end"/>
          </w:r>
          <w:r>
            <w:rPr>
              <w:rFonts w:hint="eastAsia" w:ascii="宋体" w:hAnsi="宋体" w:cs="宋体"/>
              <w:color w:val="auto"/>
              <w:sz w:val="30"/>
              <w:szCs w:val="30"/>
            </w:rPr>
            <w:fldChar w:fldCharType="end"/>
          </w:r>
        </w:p>
        <w:p>
          <w:pPr>
            <w:pStyle w:val="15"/>
            <w:tabs>
              <w:tab w:val="right" w:leader="dot" w:pos="9230"/>
            </w:tabs>
            <w:spacing w:line="360" w:lineRule="auto"/>
            <w:rPr>
              <w:rFonts w:ascii="宋体" w:hAnsi="宋体" w:cs="宋体"/>
              <w:color w:val="auto"/>
              <w:sz w:val="30"/>
              <w:szCs w:val="30"/>
            </w:rPr>
          </w:pPr>
          <w:r>
            <w:fldChar w:fldCharType="begin"/>
          </w:r>
          <w:r>
            <w:instrText xml:space="preserve"> HYPERLINK \l "_Toc21669" </w:instrText>
          </w:r>
          <w:r>
            <w:fldChar w:fldCharType="separate"/>
          </w:r>
          <w:r>
            <w:rPr>
              <w:rFonts w:hint="eastAsia" w:ascii="宋体" w:hAnsi="宋体" w:cs="宋体"/>
              <w:color w:val="auto"/>
              <w:sz w:val="30"/>
              <w:szCs w:val="30"/>
            </w:rPr>
            <w:t>第三章 采购需求</w:t>
          </w:r>
          <w:r>
            <w:rPr>
              <w:rFonts w:hint="eastAsia" w:ascii="宋体" w:hAnsi="宋体" w:cs="宋体"/>
              <w:color w:val="auto"/>
              <w:sz w:val="30"/>
              <w:szCs w:val="30"/>
            </w:rPr>
            <w:tab/>
          </w:r>
          <w:r>
            <w:rPr>
              <w:rFonts w:hint="eastAsia" w:ascii="宋体" w:hAnsi="宋体" w:cs="宋体"/>
              <w:color w:val="auto"/>
              <w:sz w:val="30"/>
              <w:szCs w:val="30"/>
            </w:rPr>
            <w:fldChar w:fldCharType="begin"/>
          </w:r>
          <w:r>
            <w:rPr>
              <w:rFonts w:hint="eastAsia" w:ascii="宋体" w:hAnsi="宋体" w:cs="宋体"/>
              <w:color w:val="auto"/>
              <w:sz w:val="30"/>
              <w:szCs w:val="30"/>
            </w:rPr>
            <w:instrText xml:space="preserve"> PAGEREF _Toc21669 \h </w:instrText>
          </w:r>
          <w:r>
            <w:rPr>
              <w:rFonts w:hint="eastAsia" w:ascii="宋体" w:hAnsi="宋体" w:cs="宋体"/>
              <w:color w:val="auto"/>
              <w:sz w:val="30"/>
              <w:szCs w:val="30"/>
            </w:rPr>
            <w:fldChar w:fldCharType="separate"/>
          </w:r>
          <w:r>
            <w:rPr>
              <w:rFonts w:hint="eastAsia" w:ascii="宋体" w:hAnsi="宋体" w:cs="宋体"/>
              <w:color w:val="auto"/>
              <w:sz w:val="30"/>
              <w:szCs w:val="30"/>
            </w:rPr>
            <w:t>16</w:t>
          </w:r>
          <w:r>
            <w:rPr>
              <w:rFonts w:hint="eastAsia" w:ascii="宋体" w:hAnsi="宋体" w:cs="宋体"/>
              <w:color w:val="auto"/>
              <w:sz w:val="30"/>
              <w:szCs w:val="30"/>
            </w:rPr>
            <w:fldChar w:fldCharType="end"/>
          </w:r>
          <w:r>
            <w:rPr>
              <w:rFonts w:hint="eastAsia" w:ascii="宋体" w:hAnsi="宋体" w:cs="宋体"/>
              <w:color w:val="auto"/>
              <w:sz w:val="30"/>
              <w:szCs w:val="30"/>
            </w:rPr>
            <w:fldChar w:fldCharType="end"/>
          </w:r>
        </w:p>
        <w:p>
          <w:pPr>
            <w:pStyle w:val="15"/>
            <w:tabs>
              <w:tab w:val="right" w:leader="dot" w:pos="9230"/>
            </w:tabs>
            <w:spacing w:line="360" w:lineRule="auto"/>
            <w:rPr>
              <w:rFonts w:ascii="宋体" w:hAnsi="宋体" w:cs="宋体"/>
              <w:color w:val="auto"/>
              <w:sz w:val="30"/>
              <w:szCs w:val="30"/>
            </w:rPr>
          </w:pPr>
          <w:r>
            <w:fldChar w:fldCharType="begin"/>
          </w:r>
          <w:r>
            <w:instrText xml:space="preserve"> HYPERLINK \l "_Toc3421" </w:instrText>
          </w:r>
          <w:r>
            <w:fldChar w:fldCharType="separate"/>
          </w:r>
          <w:r>
            <w:rPr>
              <w:rFonts w:hint="eastAsia" w:ascii="宋体" w:hAnsi="宋体" w:cs="宋体"/>
              <w:color w:val="auto"/>
              <w:sz w:val="30"/>
              <w:szCs w:val="30"/>
            </w:rPr>
            <w:t>第四章 评标办法</w:t>
          </w:r>
          <w:r>
            <w:rPr>
              <w:rFonts w:hint="eastAsia" w:ascii="宋体" w:hAnsi="宋体" w:cs="宋体"/>
              <w:color w:val="auto"/>
              <w:sz w:val="30"/>
              <w:szCs w:val="30"/>
            </w:rPr>
            <w:tab/>
          </w:r>
          <w:r>
            <w:rPr>
              <w:rFonts w:hint="eastAsia" w:ascii="宋体" w:hAnsi="宋体" w:cs="宋体"/>
              <w:color w:val="auto"/>
              <w:sz w:val="30"/>
              <w:szCs w:val="30"/>
            </w:rPr>
            <w:fldChar w:fldCharType="begin"/>
          </w:r>
          <w:r>
            <w:rPr>
              <w:rFonts w:hint="eastAsia" w:ascii="宋体" w:hAnsi="宋体" w:cs="宋体"/>
              <w:color w:val="auto"/>
              <w:sz w:val="30"/>
              <w:szCs w:val="30"/>
            </w:rPr>
            <w:instrText xml:space="preserve"> PAGEREF _Toc3421 \h </w:instrText>
          </w:r>
          <w:r>
            <w:rPr>
              <w:rFonts w:hint="eastAsia" w:ascii="宋体" w:hAnsi="宋体" w:cs="宋体"/>
              <w:color w:val="auto"/>
              <w:sz w:val="30"/>
              <w:szCs w:val="30"/>
            </w:rPr>
            <w:fldChar w:fldCharType="separate"/>
          </w:r>
          <w:r>
            <w:rPr>
              <w:rFonts w:hint="eastAsia" w:ascii="宋体" w:hAnsi="宋体" w:cs="宋体"/>
              <w:color w:val="auto"/>
              <w:sz w:val="30"/>
              <w:szCs w:val="30"/>
            </w:rPr>
            <w:t>16</w:t>
          </w:r>
          <w:r>
            <w:rPr>
              <w:rFonts w:hint="eastAsia" w:ascii="宋体" w:hAnsi="宋体" w:cs="宋体"/>
              <w:color w:val="auto"/>
              <w:sz w:val="30"/>
              <w:szCs w:val="30"/>
            </w:rPr>
            <w:fldChar w:fldCharType="end"/>
          </w:r>
          <w:r>
            <w:rPr>
              <w:rFonts w:hint="eastAsia" w:ascii="宋体" w:hAnsi="宋体" w:cs="宋体"/>
              <w:color w:val="auto"/>
              <w:sz w:val="30"/>
              <w:szCs w:val="30"/>
            </w:rPr>
            <w:fldChar w:fldCharType="end"/>
          </w:r>
        </w:p>
        <w:p>
          <w:pPr>
            <w:pStyle w:val="15"/>
            <w:tabs>
              <w:tab w:val="right" w:leader="dot" w:pos="9230"/>
            </w:tabs>
            <w:spacing w:line="360" w:lineRule="auto"/>
            <w:rPr>
              <w:rFonts w:ascii="宋体" w:hAnsi="宋体" w:cs="宋体"/>
              <w:color w:val="auto"/>
              <w:sz w:val="30"/>
              <w:szCs w:val="30"/>
            </w:rPr>
          </w:pPr>
          <w:r>
            <w:fldChar w:fldCharType="begin"/>
          </w:r>
          <w:r>
            <w:instrText xml:space="preserve"> HYPERLINK \l "_Toc14586" </w:instrText>
          </w:r>
          <w:r>
            <w:fldChar w:fldCharType="separate"/>
          </w:r>
          <w:r>
            <w:rPr>
              <w:rFonts w:hint="eastAsia" w:ascii="宋体" w:hAnsi="宋体" w:cs="宋体"/>
              <w:color w:val="auto"/>
              <w:sz w:val="30"/>
              <w:szCs w:val="30"/>
            </w:rPr>
            <w:t>第五章 拟签订的合同文本</w:t>
          </w:r>
          <w:r>
            <w:rPr>
              <w:rFonts w:hint="eastAsia" w:ascii="宋体" w:hAnsi="宋体" w:cs="宋体"/>
              <w:color w:val="auto"/>
              <w:sz w:val="30"/>
              <w:szCs w:val="30"/>
            </w:rPr>
            <w:tab/>
          </w:r>
          <w:r>
            <w:rPr>
              <w:rFonts w:hint="eastAsia" w:ascii="宋体" w:hAnsi="宋体" w:cs="宋体"/>
              <w:color w:val="auto"/>
              <w:sz w:val="30"/>
              <w:szCs w:val="30"/>
            </w:rPr>
            <w:fldChar w:fldCharType="begin"/>
          </w:r>
          <w:r>
            <w:rPr>
              <w:rFonts w:hint="eastAsia" w:ascii="宋体" w:hAnsi="宋体" w:cs="宋体"/>
              <w:color w:val="auto"/>
              <w:sz w:val="30"/>
              <w:szCs w:val="30"/>
            </w:rPr>
            <w:instrText xml:space="preserve"> PAGEREF _Toc14586 \h </w:instrText>
          </w:r>
          <w:r>
            <w:rPr>
              <w:rFonts w:hint="eastAsia" w:ascii="宋体" w:hAnsi="宋体" w:cs="宋体"/>
              <w:color w:val="auto"/>
              <w:sz w:val="30"/>
              <w:szCs w:val="30"/>
            </w:rPr>
            <w:fldChar w:fldCharType="separate"/>
          </w:r>
          <w:r>
            <w:rPr>
              <w:rFonts w:hint="eastAsia" w:ascii="宋体" w:hAnsi="宋体" w:cs="宋体"/>
              <w:color w:val="auto"/>
              <w:sz w:val="30"/>
              <w:szCs w:val="30"/>
            </w:rPr>
            <w:t>34</w:t>
          </w:r>
          <w:r>
            <w:rPr>
              <w:rFonts w:hint="eastAsia" w:ascii="宋体" w:hAnsi="宋体" w:cs="宋体"/>
              <w:color w:val="auto"/>
              <w:sz w:val="30"/>
              <w:szCs w:val="30"/>
            </w:rPr>
            <w:fldChar w:fldCharType="end"/>
          </w:r>
          <w:r>
            <w:rPr>
              <w:rFonts w:hint="eastAsia" w:ascii="宋体" w:hAnsi="宋体" w:cs="宋体"/>
              <w:color w:val="auto"/>
              <w:sz w:val="30"/>
              <w:szCs w:val="30"/>
            </w:rPr>
            <w:fldChar w:fldCharType="end"/>
          </w:r>
        </w:p>
        <w:p>
          <w:pPr>
            <w:pStyle w:val="15"/>
            <w:tabs>
              <w:tab w:val="right" w:leader="dot" w:pos="9230"/>
            </w:tabs>
            <w:spacing w:line="360" w:lineRule="auto"/>
            <w:rPr>
              <w:rFonts w:ascii="宋体" w:hAnsi="宋体" w:cs="宋体"/>
              <w:color w:val="auto"/>
              <w:sz w:val="30"/>
              <w:szCs w:val="30"/>
            </w:rPr>
          </w:pPr>
          <w:r>
            <w:fldChar w:fldCharType="begin"/>
          </w:r>
          <w:r>
            <w:instrText xml:space="preserve"> HYPERLINK \l "_Toc20295" </w:instrText>
          </w:r>
          <w:r>
            <w:fldChar w:fldCharType="separate"/>
          </w:r>
          <w:r>
            <w:rPr>
              <w:rFonts w:hint="eastAsia" w:ascii="宋体" w:hAnsi="宋体" w:cs="宋体"/>
              <w:color w:val="auto"/>
              <w:sz w:val="30"/>
              <w:szCs w:val="30"/>
            </w:rPr>
            <w:t>第六章 应提交的有关格式范例</w:t>
          </w:r>
          <w:r>
            <w:rPr>
              <w:rFonts w:hint="eastAsia" w:ascii="宋体" w:hAnsi="宋体" w:cs="宋体"/>
              <w:color w:val="auto"/>
              <w:sz w:val="30"/>
              <w:szCs w:val="30"/>
            </w:rPr>
            <w:tab/>
          </w:r>
          <w:r>
            <w:rPr>
              <w:rFonts w:hint="eastAsia" w:ascii="宋体" w:hAnsi="宋体" w:cs="宋体"/>
              <w:color w:val="auto"/>
              <w:sz w:val="30"/>
              <w:szCs w:val="30"/>
            </w:rPr>
            <w:fldChar w:fldCharType="begin"/>
          </w:r>
          <w:r>
            <w:rPr>
              <w:rFonts w:hint="eastAsia" w:ascii="宋体" w:hAnsi="宋体" w:cs="宋体"/>
              <w:color w:val="auto"/>
              <w:sz w:val="30"/>
              <w:szCs w:val="30"/>
            </w:rPr>
            <w:instrText xml:space="preserve"> PAGEREF _Toc20295 \h </w:instrText>
          </w:r>
          <w:r>
            <w:rPr>
              <w:rFonts w:hint="eastAsia" w:ascii="宋体" w:hAnsi="宋体" w:cs="宋体"/>
              <w:color w:val="auto"/>
              <w:sz w:val="30"/>
              <w:szCs w:val="30"/>
            </w:rPr>
            <w:fldChar w:fldCharType="separate"/>
          </w:r>
          <w:r>
            <w:rPr>
              <w:rFonts w:hint="eastAsia" w:ascii="宋体" w:hAnsi="宋体" w:cs="宋体"/>
              <w:color w:val="auto"/>
              <w:sz w:val="30"/>
              <w:szCs w:val="30"/>
            </w:rPr>
            <w:t>43</w:t>
          </w:r>
          <w:r>
            <w:rPr>
              <w:rFonts w:hint="eastAsia" w:ascii="宋体" w:hAnsi="宋体" w:cs="宋体"/>
              <w:color w:val="auto"/>
              <w:sz w:val="30"/>
              <w:szCs w:val="30"/>
            </w:rPr>
            <w:fldChar w:fldCharType="end"/>
          </w:r>
          <w:r>
            <w:rPr>
              <w:rFonts w:hint="eastAsia" w:ascii="宋体" w:hAnsi="宋体" w:cs="宋体"/>
              <w:color w:val="auto"/>
              <w:sz w:val="30"/>
              <w:szCs w:val="30"/>
            </w:rPr>
            <w:fldChar w:fldCharType="end"/>
          </w:r>
        </w:p>
        <w:p>
          <w:pPr>
            <w:pStyle w:val="15"/>
            <w:tabs>
              <w:tab w:val="right" w:leader="dot" w:pos="9230"/>
            </w:tabs>
            <w:spacing w:line="360" w:lineRule="auto"/>
            <w:rPr>
              <w:rFonts w:ascii="宋体" w:hAnsi="宋体" w:cs="宋体"/>
              <w:color w:val="auto"/>
              <w:sz w:val="30"/>
              <w:szCs w:val="30"/>
            </w:rPr>
          </w:pPr>
          <w:r>
            <w:fldChar w:fldCharType="begin"/>
          </w:r>
          <w:r>
            <w:instrText xml:space="preserve"> HYPERLINK \l "_Toc12708" </w:instrText>
          </w:r>
          <w:r>
            <w:fldChar w:fldCharType="separate"/>
          </w:r>
          <w:r>
            <w:rPr>
              <w:rFonts w:hint="eastAsia" w:ascii="宋体" w:hAnsi="宋体" w:cs="宋体"/>
              <w:color w:val="auto"/>
              <w:sz w:val="30"/>
              <w:szCs w:val="30"/>
            </w:rPr>
            <w:t>第七章 附件</w:t>
          </w:r>
          <w:r>
            <w:rPr>
              <w:rFonts w:hint="eastAsia" w:ascii="宋体" w:hAnsi="宋体" w:cs="宋体"/>
              <w:color w:val="auto"/>
              <w:sz w:val="30"/>
              <w:szCs w:val="30"/>
            </w:rPr>
            <w:tab/>
          </w:r>
          <w:r>
            <w:rPr>
              <w:rFonts w:hint="eastAsia" w:ascii="宋体" w:hAnsi="宋体" w:cs="宋体"/>
              <w:color w:val="auto"/>
              <w:sz w:val="30"/>
              <w:szCs w:val="30"/>
            </w:rPr>
            <w:fldChar w:fldCharType="begin"/>
          </w:r>
          <w:r>
            <w:rPr>
              <w:rFonts w:hint="eastAsia" w:ascii="宋体" w:hAnsi="宋体" w:cs="宋体"/>
              <w:color w:val="auto"/>
              <w:sz w:val="30"/>
              <w:szCs w:val="30"/>
            </w:rPr>
            <w:instrText xml:space="preserve"> PAGEREF _Toc12708 \h </w:instrText>
          </w:r>
          <w:r>
            <w:rPr>
              <w:rFonts w:hint="eastAsia" w:ascii="宋体" w:hAnsi="宋体" w:cs="宋体"/>
              <w:color w:val="auto"/>
              <w:sz w:val="30"/>
              <w:szCs w:val="30"/>
            </w:rPr>
            <w:fldChar w:fldCharType="separate"/>
          </w:r>
          <w:r>
            <w:rPr>
              <w:rFonts w:hint="eastAsia" w:ascii="宋体" w:hAnsi="宋体" w:cs="宋体"/>
              <w:color w:val="auto"/>
              <w:sz w:val="30"/>
              <w:szCs w:val="30"/>
            </w:rPr>
            <w:t>57</w:t>
          </w:r>
          <w:r>
            <w:rPr>
              <w:rFonts w:hint="eastAsia" w:ascii="宋体" w:hAnsi="宋体" w:cs="宋体"/>
              <w:color w:val="auto"/>
              <w:sz w:val="30"/>
              <w:szCs w:val="30"/>
            </w:rPr>
            <w:fldChar w:fldCharType="end"/>
          </w:r>
          <w:r>
            <w:rPr>
              <w:rFonts w:hint="eastAsia" w:ascii="宋体" w:hAnsi="宋体" w:cs="宋体"/>
              <w:color w:val="auto"/>
              <w:sz w:val="30"/>
              <w:szCs w:val="30"/>
            </w:rPr>
            <w:fldChar w:fldCharType="end"/>
          </w:r>
        </w:p>
        <w:p>
          <w:pPr>
            <w:spacing w:line="360" w:lineRule="auto"/>
            <w:rPr>
              <w:color w:val="auto"/>
            </w:rPr>
          </w:pPr>
          <w:r>
            <w:rPr>
              <w:rFonts w:hint="eastAsia" w:ascii="宋体" w:hAnsi="宋体" w:cs="宋体"/>
              <w:color w:val="auto"/>
              <w:sz w:val="30"/>
              <w:szCs w:val="30"/>
            </w:rPr>
            <w:fldChar w:fldCharType="end"/>
          </w:r>
        </w:p>
      </w:sdtContent>
    </w:sdt>
    <w:p>
      <w:pPr>
        <w:spacing w:before="240" w:beforeLines="100" w:line="360" w:lineRule="auto"/>
        <w:jc w:val="center"/>
        <w:rPr>
          <w:rStyle w:val="28"/>
          <w:rFonts w:ascii="宋体" w:hAnsi="宋体" w:cs="宋体"/>
          <w:b/>
          <w:color w:val="auto"/>
          <w:sz w:val="28"/>
          <w:szCs w:val="28"/>
          <w:u w:val="none"/>
        </w:rPr>
      </w:pPr>
      <w:r>
        <w:rPr>
          <w:rFonts w:hint="eastAsia" w:ascii="宋体" w:hAnsi="宋体" w:cs="宋体"/>
          <w:b/>
          <w:color w:val="auto"/>
          <w:sz w:val="28"/>
          <w:szCs w:val="28"/>
        </w:rPr>
        <w:t>请各位投标人详细阅读各项条款</w:t>
      </w:r>
      <w:bookmarkEnd w:id="1"/>
    </w:p>
    <w:p>
      <w:pPr>
        <w:spacing w:line="360" w:lineRule="auto"/>
        <w:rPr>
          <w:rStyle w:val="28"/>
          <w:rFonts w:ascii="宋体" w:hAnsi="宋体"/>
          <w:color w:val="auto"/>
          <w:sz w:val="30"/>
        </w:rPr>
      </w:pPr>
    </w:p>
    <w:p>
      <w:pPr>
        <w:tabs>
          <w:tab w:val="center" w:pos="4615"/>
        </w:tabs>
        <w:jc w:val="left"/>
        <w:rPr>
          <w:color w:val="auto"/>
        </w:rPr>
        <w:sectPr>
          <w:pgSz w:w="11910" w:h="16840"/>
          <w:pgMar w:top="1440" w:right="1260" w:bottom="1700" w:left="1420" w:header="850" w:footer="1508" w:gutter="0"/>
          <w:pgNumType w:fmt="numberInDash"/>
          <w:cols w:space="720" w:num="1"/>
          <w:docGrid w:linePitch="286" w:charSpace="0"/>
        </w:sectPr>
      </w:pPr>
      <w:r>
        <w:rPr>
          <w:rFonts w:hint="eastAsia"/>
          <w:color w:val="auto"/>
        </w:rPr>
        <w:tab/>
      </w:r>
    </w:p>
    <w:p>
      <w:pPr>
        <w:pStyle w:val="2"/>
        <w:spacing w:before="100" w:after="100" w:line="240" w:lineRule="auto"/>
        <w:jc w:val="center"/>
        <w:rPr>
          <w:rFonts w:ascii="宋体" w:hAnsi="宋体" w:cs="宋体"/>
          <w:color w:val="auto"/>
          <w:sz w:val="36"/>
          <w:szCs w:val="36"/>
        </w:rPr>
      </w:pPr>
      <w:bookmarkStart w:id="2" w:name="_Toc125344501"/>
      <w:bookmarkStart w:id="3" w:name="_Toc6838"/>
      <w:bookmarkStart w:id="4" w:name="_Toc830"/>
      <w:r>
        <w:rPr>
          <w:rFonts w:hint="eastAsia" w:ascii="宋体" w:hAnsi="宋体" w:cs="宋体"/>
          <w:color w:val="auto"/>
          <w:sz w:val="36"/>
          <w:szCs w:val="36"/>
        </w:rPr>
        <w:t>第一章  招标公告</w:t>
      </w:r>
      <w:bookmarkEnd w:id="2"/>
      <w:bookmarkEnd w:id="3"/>
      <w:bookmarkEnd w:id="4"/>
    </w:p>
    <w:tbl>
      <w:tblPr>
        <w:tblStyle w:val="2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62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96" w:hRule="atLeast"/>
          <w:jc w:val="center"/>
        </w:trPr>
        <w:tc>
          <w:tcPr>
            <w:tcW w:w="9628" w:type="dxa"/>
            <w:tcBorders>
              <w:top w:val="single" w:color="auto" w:sz="12" w:space="0"/>
            </w:tcBorders>
          </w:tcPr>
          <w:p>
            <w:pPr>
              <w:spacing w:line="400" w:lineRule="exact"/>
              <w:rPr>
                <w:rFonts w:ascii="仿宋" w:hAnsi="仿宋" w:eastAsia="仿宋" w:cs="仿宋"/>
                <w:b/>
                <w:color w:val="auto"/>
                <w:sz w:val="24"/>
                <w:szCs w:val="24"/>
              </w:rPr>
            </w:pPr>
            <w:r>
              <w:rPr>
                <w:rFonts w:hint="eastAsia" w:ascii="仿宋" w:hAnsi="仿宋" w:eastAsia="仿宋" w:cs="仿宋"/>
                <w:b/>
                <w:color w:val="auto"/>
                <w:sz w:val="24"/>
                <w:szCs w:val="24"/>
              </w:rPr>
              <w:t>项目概况</w:t>
            </w:r>
          </w:p>
          <w:p>
            <w:pPr>
              <w:autoSpaceDE/>
              <w:autoSpaceDN/>
              <w:adjustRightInd/>
              <w:spacing w:line="360" w:lineRule="exact"/>
              <w:ind w:firstLine="480" w:firstLineChars="200"/>
              <w:rPr>
                <w:rFonts w:ascii="仿宋" w:hAnsi="仿宋" w:eastAsia="仿宋" w:cs="仿宋"/>
                <w:b/>
                <w:color w:val="auto"/>
                <w:sz w:val="24"/>
                <w:szCs w:val="24"/>
              </w:rPr>
            </w:pPr>
            <w:r>
              <w:rPr>
                <w:rFonts w:hint="eastAsia" w:ascii="仿宋" w:hAnsi="仿宋" w:eastAsia="仿宋"/>
                <w:color w:val="auto"/>
                <w:sz w:val="24"/>
                <w:szCs w:val="24"/>
                <w:u w:val="single"/>
                <w:lang w:eastAsia="zh-CN"/>
              </w:rPr>
              <w:t>诸暨市店口镇2025年企业（场所）安全生产应急救援、消防安全宣传等服务采购项目</w:t>
            </w:r>
            <w:r>
              <w:rPr>
                <w:rFonts w:hint="eastAsia" w:ascii="仿宋" w:hAnsi="仿宋" w:eastAsia="仿宋" w:cs="仿宋"/>
                <w:color w:val="auto"/>
                <w:sz w:val="24"/>
                <w:szCs w:val="24"/>
              </w:rPr>
              <w:t>的潜在投标人应在</w:t>
            </w:r>
            <w:r>
              <w:rPr>
                <w:rFonts w:hint="eastAsia" w:ascii="仿宋" w:hAnsi="仿宋" w:eastAsia="仿宋" w:cs="仿宋"/>
                <w:color w:val="auto"/>
                <w:sz w:val="24"/>
                <w:szCs w:val="24"/>
                <w:u w:val="single"/>
              </w:rPr>
              <w:t>政府采购云平台</w:t>
            </w:r>
            <w:r>
              <w:rPr>
                <w:rStyle w:val="32"/>
                <w:rFonts w:hint="eastAsia" w:ascii="仿宋" w:hAnsi="仿宋" w:eastAsia="仿宋" w:cs="仿宋"/>
                <w:color w:val="auto"/>
                <w:sz w:val="24"/>
                <w:szCs w:val="24"/>
              </w:rPr>
              <w:t>（</w:t>
            </w:r>
            <w:r>
              <w:rPr>
                <w:rFonts w:hint="eastAsia" w:ascii="仿宋" w:hAnsi="仿宋" w:eastAsia="仿宋" w:cs="仿宋"/>
                <w:color w:val="auto"/>
                <w:sz w:val="24"/>
                <w:szCs w:val="24"/>
              </w:rPr>
              <w:t>https://www.zcygov.cn/</w:t>
            </w:r>
            <w:r>
              <w:rPr>
                <w:rStyle w:val="32"/>
                <w:rFonts w:hint="eastAsia" w:ascii="仿宋" w:hAnsi="仿宋" w:eastAsia="仿宋" w:cs="仿宋"/>
                <w:color w:val="auto"/>
                <w:sz w:val="24"/>
                <w:szCs w:val="24"/>
              </w:rPr>
              <w:t>）</w:t>
            </w:r>
            <w:r>
              <w:rPr>
                <w:rFonts w:hint="eastAsia" w:ascii="仿宋" w:hAnsi="仿宋" w:eastAsia="仿宋" w:cs="仿宋"/>
                <w:color w:val="auto"/>
                <w:sz w:val="24"/>
                <w:szCs w:val="24"/>
              </w:rPr>
              <w:t>获取（下载）招标文件，并于</w:t>
            </w:r>
            <w:r>
              <w:rPr>
                <w:rFonts w:hint="eastAsia" w:ascii="仿宋" w:hAnsi="仿宋" w:eastAsia="仿宋" w:cs="仿宋"/>
                <w:color w:val="auto"/>
                <w:sz w:val="24"/>
                <w:szCs w:val="24"/>
                <w:u w:val="single"/>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4</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14</w:t>
            </w:r>
            <w:r>
              <w:rPr>
                <w:rFonts w:hint="eastAsia" w:ascii="仿宋" w:hAnsi="仿宋" w:eastAsia="仿宋" w:cs="仿宋"/>
                <w:color w:val="auto"/>
                <w:sz w:val="24"/>
                <w:szCs w:val="24"/>
                <w:u w:val="single"/>
              </w:rPr>
              <w:t>日 09 点00分（北京时间）</w:t>
            </w:r>
            <w:r>
              <w:rPr>
                <w:rFonts w:hint="eastAsia" w:ascii="仿宋" w:hAnsi="仿宋" w:eastAsia="仿宋" w:cs="仿宋"/>
                <w:color w:val="auto"/>
                <w:sz w:val="24"/>
                <w:szCs w:val="24"/>
              </w:rPr>
              <w:t>前递交（上传）投标文件。</w:t>
            </w:r>
          </w:p>
        </w:tc>
      </w:tr>
    </w:tbl>
    <w:p>
      <w:pPr>
        <w:spacing w:before="60" w:after="60" w:line="400" w:lineRule="exact"/>
        <w:rPr>
          <w:rFonts w:ascii="仿宋" w:hAnsi="仿宋" w:eastAsia="仿宋" w:cs="仿宋"/>
          <w:b/>
          <w:bCs/>
          <w:color w:val="auto"/>
          <w:sz w:val="24"/>
          <w:szCs w:val="24"/>
        </w:rPr>
      </w:pPr>
      <w:r>
        <w:rPr>
          <w:rFonts w:hint="eastAsia" w:ascii="仿宋" w:hAnsi="仿宋" w:eastAsia="仿宋" w:cs="仿宋"/>
          <w:b/>
          <w:bCs/>
          <w:color w:val="auto"/>
          <w:sz w:val="24"/>
          <w:szCs w:val="24"/>
        </w:rPr>
        <w:t>一、项目基本情况</w:t>
      </w:r>
    </w:p>
    <w:p>
      <w:pPr>
        <w:pStyle w:val="20"/>
        <w:spacing w:before="60" w:beforeAutospacing="0" w:after="60" w:afterAutospacing="0" w:line="400" w:lineRule="exact"/>
        <w:ind w:firstLine="480" w:firstLineChars="200"/>
        <w:rPr>
          <w:rFonts w:hint="eastAsia" w:ascii="仿宋" w:hAnsi="仿宋" w:eastAsia="仿宋" w:cs="仿宋"/>
          <w:color w:val="auto"/>
          <w:lang w:eastAsia="zh-CN"/>
        </w:rPr>
      </w:pPr>
      <w:bookmarkStart w:id="5" w:name="_Toc91899903"/>
      <w:bookmarkStart w:id="6" w:name="_Toc164416483"/>
      <w:bookmarkStart w:id="7" w:name="第三部分"/>
      <w:r>
        <w:rPr>
          <w:rFonts w:hint="eastAsia" w:ascii="仿宋" w:hAnsi="仿宋" w:eastAsia="仿宋" w:cs="仿宋"/>
          <w:color w:val="auto"/>
        </w:rPr>
        <w:t>项目编号：</w:t>
      </w:r>
      <w:r>
        <w:rPr>
          <w:rFonts w:hint="eastAsia" w:ascii="仿宋" w:hAnsi="仿宋" w:eastAsia="仿宋" w:cs="仿宋"/>
          <w:color w:val="auto"/>
          <w:lang w:eastAsia="zh-CN"/>
        </w:rPr>
        <w:t>浙祥腾2025-03-01</w:t>
      </w:r>
    </w:p>
    <w:p>
      <w:pPr>
        <w:autoSpaceDE/>
        <w:autoSpaceDN/>
        <w:adjustRightInd/>
        <w:spacing w:line="40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项目名称：</w:t>
      </w:r>
      <w:r>
        <w:rPr>
          <w:rFonts w:hint="eastAsia" w:ascii="仿宋" w:hAnsi="仿宋" w:eastAsia="仿宋"/>
          <w:color w:val="auto"/>
          <w:sz w:val="24"/>
          <w:szCs w:val="24"/>
          <w:lang w:eastAsia="zh-CN"/>
        </w:rPr>
        <w:t>诸暨市店口镇2025年企业（场所）安全生产应急救援、消防安全宣传等服务采购项目</w:t>
      </w:r>
    </w:p>
    <w:p>
      <w:pPr>
        <w:pStyle w:val="20"/>
        <w:spacing w:before="60" w:beforeAutospacing="0" w:after="60" w:afterAutospacing="0" w:line="400" w:lineRule="exact"/>
        <w:ind w:firstLine="480" w:firstLineChars="200"/>
        <w:rPr>
          <w:rFonts w:ascii="仿宋" w:hAnsi="仿宋" w:eastAsia="仿宋" w:cs="仿宋"/>
          <w:color w:val="auto"/>
        </w:rPr>
      </w:pPr>
      <w:r>
        <w:rPr>
          <w:rFonts w:hint="eastAsia" w:ascii="仿宋" w:hAnsi="仿宋" w:eastAsia="仿宋" w:cs="仿宋"/>
          <w:color w:val="auto"/>
        </w:rPr>
        <w:t>预算金额（元）：</w:t>
      </w:r>
      <w:r>
        <w:rPr>
          <w:rFonts w:hint="eastAsia" w:ascii="仿宋" w:hAnsi="仿宋" w:eastAsia="仿宋" w:cs="仿宋"/>
          <w:color w:val="auto"/>
          <w:lang w:val="en-US" w:eastAsia="zh-CN"/>
        </w:rPr>
        <w:t>300</w:t>
      </w:r>
      <w:r>
        <w:rPr>
          <w:rFonts w:hint="eastAsia" w:ascii="仿宋" w:hAnsi="仿宋" w:eastAsia="仿宋" w:cs="仿宋"/>
          <w:color w:val="auto"/>
        </w:rPr>
        <w:t>0000</w:t>
      </w:r>
    </w:p>
    <w:p>
      <w:pPr>
        <w:pStyle w:val="20"/>
        <w:spacing w:before="60" w:beforeAutospacing="0" w:after="60" w:afterAutospacing="0" w:line="400" w:lineRule="exact"/>
        <w:ind w:firstLine="480" w:firstLineChars="200"/>
        <w:rPr>
          <w:rFonts w:ascii="仿宋" w:hAnsi="仿宋" w:eastAsia="仿宋" w:cs="仿宋"/>
          <w:color w:val="auto"/>
        </w:rPr>
      </w:pPr>
      <w:r>
        <w:rPr>
          <w:rFonts w:hint="eastAsia" w:ascii="仿宋" w:hAnsi="仿宋" w:eastAsia="仿宋" w:cs="仿宋"/>
          <w:color w:val="auto"/>
        </w:rPr>
        <w:t>最高限价（元）：</w:t>
      </w:r>
      <w:r>
        <w:rPr>
          <w:rFonts w:hint="eastAsia" w:ascii="仿宋" w:hAnsi="仿宋" w:eastAsia="仿宋" w:cs="仿宋"/>
          <w:color w:val="auto"/>
          <w:lang w:val="en-US" w:eastAsia="zh-CN"/>
        </w:rPr>
        <w:t>300</w:t>
      </w:r>
      <w:r>
        <w:rPr>
          <w:rFonts w:hint="eastAsia" w:ascii="仿宋" w:hAnsi="仿宋" w:eastAsia="仿宋" w:cs="仿宋"/>
          <w:color w:val="auto"/>
        </w:rPr>
        <w:t>0000</w:t>
      </w:r>
    </w:p>
    <w:p>
      <w:pPr>
        <w:pStyle w:val="20"/>
        <w:spacing w:before="60" w:beforeAutospacing="0" w:after="60" w:afterAutospacing="0" w:line="400" w:lineRule="exact"/>
        <w:ind w:firstLine="480" w:firstLineChars="200"/>
        <w:rPr>
          <w:rFonts w:ascii="仿宋" w:hAnsi="仿宋" w:eastAsia="仿宋" w:cs="仿宋"/>
          <w:color w:val="auto"/>
        </w:rPr>
      </w:pPr>
      <w:r>
        <w:rPr>
          <w:rFonts w:hint="eastAsia" w:ascii="仿宋" w:hAnsi="仿宋" w:eastAsia="仿宋" w:cs="仿宋"/>
          <w:color w:val="auto"/>
        </w:rPr>
        <w:t>采购需求：</w:t>
      </w:r>
      <w:r>
        <w:rPr>
          <w:rFonts w:hint="eastAsia" w:ascii="仿宋" w:hAnsi="仿宋" w:eastAsia="仿宋" w:cs="仿宋"/>
          <w:color w:val="auto"/>
          <w:lang w:eastAsia="zh-CN"/>
        </w:rPr>
        <w:t>诸暨市店口镇2025年企业（场所）安全生产应急救援、消防安全宣传等服务采购项目</w:t>
      </w:r>
      <w:r>
        <w:rPr>
          <w:rFonts w:hint="eastAsia" w:ascii="仿宋" w:hAnsi="仿宋" w:eastAsia="仿宋" w:cs="仿宋"/>
          <w:color w:val="auto"/>
        </w:rPr>
        <w:t>，主要服务内容为安全生产应急救援服务、安全生产突发事件、事故等应急救援服务，安全生产、消防安全宣传服务等内容，采购预算金额为</w:t>
      </w:r>
      <w:r>
        <w:rPr>
          <w:rFonts w:hint="eastAsia" w:ascii="仿宋" w:hAnsi="仿宋" w:eastAsia="仿宋" w:cs="仿宋"/>
          <w:color w:val="auto"/>
          <w:lang w:val="en-US" w:eastAsia="zh-CN"/>
        </w:rPr>
        <w:t>30</w:t>
      </w:r>
      <w:r>
        <w:rPr>
          <w:rFonts w:hint="eastAsia" w:ascii="仿宋" w:hAnsi="仿宋" w:eastAsia="仿宋" w:cs="仿宋"/>
          <w:color w:val="auto"/>
        </w:rPr>
        <w:t>0万元，具体内容详见采购需求。</w:t>
      </w:r>
    </w:p>
    <w:p>
      <w:pPr>
        <w:pStyle w:val="20"/>
        <w:spacing w:before="60" w:beforeAutospacing="0" w:after="60" w:afterAutospacing="0" w:line="400" w:lineRule="exact"/>
        <w:ind w:firstLine="480" w:firstLineChars="200"/>
        <w:rPr>
          <w:rFonts w:hint="eastAsia" w:ascii="仿宋" w:hAnsi="仿宋" w:eastAsia="仿宋" w:cs="仿宋"/>
          <w:color w:val="auto"/>
          <w:lang w:eastAsia="zh-CN"/>
        </w:rPr>
      </w:pPr>
      <w:r>
        <w:rPr>
          <w:rFonts w:hint="eastAsia" w:ascii="仿宋" w:hAnsi="仿宋" w:eastAsia="仿宋" w:cs="仿宋"/>
          <w:color w:val="auto"/>
        </w:rPr>
        <w:t>合同履约期限：</w:t>
      </w:r>
      <w:r>
        <w:rPr>
          <w:rFonts w:hint="eastAsia" w:ascii="仿宋" w:hAnsi="仿宋" w:eastAsia="仿宋" w:cs="仿宋"/>
          <w:color w:val="auto"/>
          <w:lang w:eastAsia="zh-CN"/>
        </w:rPr>
        <w:t>自合同签订之日起一年或本项目预算金额满止。</w:t>
      </w:r>
    </w:p>
    <w:p>
      <w:pPr>
        <w:pStyle w:val="20"/>
        <w:spacing w:before="60" w:beforeAutospacing="0" w:after="60" w:afterAutospacing="0" w:line="400" w:lineRule="exact"/>
        <w:ind w:firstLine="480" w:firstLineChars="200"/>
        <w:rPr>
          <w:rFonts w:eastAsia="宋体" w:cs="宋体"/>
          <w:color w:val="auto"/>
        </w:rPr>
      </w:pPr>
      <w:r>
        <w:rPr>
          <w:rFonts w:hint="eastAsia" w:ascii="仿宋" w:hAnsi="仿宋" w:eastAsia="仿宋" w:cs="仿宋"/>
          <w:color w:val="auto"/>
        </w:rPr>
        <w:t>本项目</w:t>
      </w:r>
      <w:r>
        <w:rPr>
          <w:rFonts w:hint="eastAsia" w:ascii="仿宋" w:hAnsi="仿宋" w:eastAsia="仿宋" w:cs="仿宋"/>
          <w:b/>
          <w:bCs/>
          <w:color w:val="auto"/>
        </w:rPr>
        <w:t>（否）</w:t>
      </w:r>
      <w:r>
        <w:rPr>
          <w:rFonts w:hint="eastAsia" w:ascii="仿宋" w:hAnsi="仿宋" w:eastAsia="仿宋" w:cs="仿宋"/>
          <w:color w:val="auto"/>
        </w:rPr>
        <w:t>接受联合体投标</w:t>
      </w:r>
    </w:p>
    <w:p>
      <w:pPr>
        <w:spacing w:line="400" w:lineRule="exact"/>
        <w:jc w:val="left"/>
        <w:rPr>
          <w:rFonts w:ascii="仿宋" w:hAnsi="仿宋" w:eastAsia="仿宋" w:cs="仿宋"/>
          <w:b/>
          <w:bCs/>
          <w:color w:val="auto"/>
          <w:sz w:val="24"/>
          <w:szCs w:val="24"/>
        </w:rPr>
      </w:pPr>
      <w:r>
        <w:rPr>
          <w:rFonts w:hint="eastAsia" w:ascii="仿宋" w:hAnsi="仿宋" w:eastAsia="仿宋" w:cs="仿宋"/>
          <w:b/>
          <w:bCs/>
          <w:color w:val="auto"/>
          <w:sz w:val="24"/>
          <w:szCs w:val="24"/>
        </w:rPr>
        <w:t>二、申请人的资格要求：</w:t>
      </w:r>
    </w:p>
    <w:p>
      <w:pPr>
        <w:pStyle w:val="20"/>
        <w:spacing w:before="60" w:beforeAutospacing="0" w:after="60" w:afterAutospacing="0" w:line="400" w:lineRule="exact"/>
        <w:ind w:firstLine="556"/>
        <w:rPr>
          <w:rFonts w:ascii="仿宋" w:hAnsi="仿宋" w:eastAsia="仿宋" w:cs="仿宋"/>
          <w:color w:val="auto"/>
        </w:rPr>
      </w:pPr>
      <w:r>
        <w:rPr>
          <w:rFonts w:hint="eastAsia" w:ascii="仿宋" w:hAnsi="仿宋" w:eastAsia="仿宋" w:cs="仿宋"/>
          <w:b/>
          <w:bCs/>
          <w:color w:val="auto"/>
        </w:rPr>
        <w:t>1.</w:t>
      </w:r>
      <w:r>
        <w:rPr>
          <w:rFonts w:hint="eastAsia" w:ascii="仿宋" w:hAnsi="仿宋" w:eastAsia="仿宋" w:cs="仿宋"/>
          <w:color w:val="auto"/>
        </w:rPr>
        <w:t>满足《中华人民共和国政府采购法》第二十二条规定；未被“信用中国”（www.creditchina.gov.cn）、中国政府采购网（www.ccgp.gov.cn）列入失信被执行人、重大税收违法案件当事人名单、政府采购严重违法失信行为记录名单；</w:t>
      </w:r>
    </w:p>
    <w:p>
      <w:pPr>
        <w:pStyle w:val="20"/>
        <w:spacing w:before="60" w:beforeAutospacing="0" w:after="60" w:afterAutospacing="0" w:line="400" w:lineRule="exact"/>
        <w:ind w:firstLine="556"/>
        <w:rPr>
          <w:rFonts w:ascii="仿宋" w:hAnsi="仿宋" w:eastAsia="仿宋" w:cs="仿宋"/>
          <w:color w:val="auto"/>
        </w:rPr>
      </w:pPr>
      <w:r>
        <w:rPr>
          <w:rFonts w:hint="eastAsia" w:ascii="仿宋" w:hAnsi="仿宋" w:eastAsia="仿宋" w:cs="仿宋"/>
          <w:b/>
          <w:bCs/>
          <w:color w:val="auto"/>
        </w:rPr>
        <w:t>2.</w:t>
      </w:r>
      <w:r>
        <w:rPr>
          <w:rFonts w:hint="eastAsia" w:ascii="仿宋" w:hAnsi="仿宋" w:eastAsia="仿宋" w:cs="仿宋"/>
          <w:color w:val="auto"/>
        </w:rPr>
        <w:t>落实政府采购政策需满足的资格要求：专门面向中小企业；</w:t>
      </w:r>
    </w:p>
    <w:p>
      <w:pPr>
        <w:pStyle w:val="20"/>
        <w:spacing w:before="60" w:beforeAutospacing="0" w:after="60" w:afterAutospacing="0" w:line="400" w:lineRule="exact"/>
        <w:ind w:firstLine="556"/>
        <w:rPr>
          <w:rFonts w:eastAsia="宋体" w:cs="宋体"/>
          <w:color w:val="auto"/>
        </w:rPr>
      </w:pPr>
      <w:r>
        <w:rPr>
          <w:rFonts w:hint="eastAsia" w:ascii="仿宋" w:hAnsi="仿宋" w:eastAsia="仿宋" w:cs="仿宋"/>
          <w:b/>
          <w:bCs/>
          <w:color w:val="auto"/>
        </w:rPr>
        <w:t>3.</w:t>
      </w:r>
      <w:r>
        <w:rPr>
          <w:rFonts w:hint="eastAsia" w:ascii="仿宋" w:hAnsi="仿宋" w:eastAsia="仿宋" w:cs="仿宋"/>
          <w:color w:val="auto"/>
        </w:rPr>
        <w:t>本项目的特定资格要求：无。</w:t>
      </w:r>
    </w:p>
    <w:p>
      <w:pPr>
        <w:spacing w:before="60" w:after="60" w:line="400" w:lineRule="exact"/>
        <w:rPr>
          <w:rFonts w:ascii="仿宋" w:hAnsi="仿宋" w:eastAsia="仿宋" w:cs="仿宋"/>
          <w:b/>
          <w:bCs/>
          <w:color w:val="auto"/>
          <w:sz w:val="24"/>
          <w:szCs w:val="24"/>
        </w:rPr>
      </w:pPr>
      <w:r>
        <w:rPr>
          <w:rFonts w:hint="eastAsia" w:ascii="仿宋" w:hAnsi="仿宋" w:eastAsia="仿宋" w:cs="仿宋"/>
          <w:b/>
          <w:bCs/>
          <w:color w:val="auto"/>
          <w:sz w:val="24"/>
          <w:szCs w:val="24"/>
        </w:rPr>
        <w:t>三、获取招标文件</w:t>
      </w:r>
    </w:p>
    <w:p>
      <w:pPr>
        <w:pStyle w:val="20"/>
        <w:spacing w:before="60" w:beforeAutospacing="0" w:after="60" w:afterAutospacing="0" w:line="380" w:lineRule="exact"/>
        <w:ind w:firstLine="480" w:firstLineChars="200"/>
        <w:rPr>
          <w:rFonts w:ascii="仿宋" w:hAnsi="仿宋" w:eastAsia="仿宋" w:cs="仿宋"/>
          <w:color w:val="auto"/>
        </w:rPr>
      </w:pPr>
      <w:r>
        <w:rPr>
          <w:rFonts w:hint="eastAsia" w:ascii="仿宋" w:hAnsi="仿宋" w:eastAsia="仿宋" w:cs="仿宋"/>
          <w:color w:val="auto"/>
        </w:rPr>
        <w:t>时间：</w:t>
      </w:r>
      <w:r>
        <w:rPr>
          <w:rFonts w:hint="eastAsia" w:ascii="仿宋" w:hAnsi="仿宋" w:eastAsia="仿宋" w:cs="仿宋"/>
          <w:color w:val="auto"/>
          <w:u w:val="single"/>
        </w:rPr>
        <w:t>__/__</w:t>
      </w:r>
      <w:r>
        <w:rPr>
          <w:rFonts w:hint="eastAsia" w:ascii="仿宋" w:hAnsi="仿宋" w:eastAsia="仿宋" w:cs="仿宋"/>
          <w:color w:val="auto"/>
        </w:rPr>
        <w:t>至</w:t>
      </w:r>
      <w:r>
        <w:rPr>
          <w:rFonts w:hint="eastAsia" w:ascii="仿宋" w:hAnsi="仿宋" w:eastAsia="仿宋" w:cs="仿宋"/>
          <w:color w:val="auto"/>
          <w:u w:val="single"/>
        </w:rPr>
        <w:t>202</w:t>
      </w:r>
      <w:r>
        <w:rPr>
          <w:rFonts w:hint="eastAsia" w:ascii="仿宋" w:hAnsi="仿宋" w:eastAsia="仿宋" w:cs="仿宋"/>
          <w:color w:val="auto"/>
          <w:u w:val="single"/>
          <w:lang w:val="en-US" w:eastAsia="zh-CN"/>
        </w:rPr>
        <w:t>5</w:t>
      </w:r>
      <w:r>
        <w:rPr>
          <w:rFonts w:hint="eastAsia" w:ascii="仿宋" w:hAnsi="仿宋" w:eastAsia="仿宋" w:cs="仿宋"/>
          <w:color w:val="auto"/>
          <w:u w:val="single"/>
        </w:rPr>
        <w:t>年</w:t>
      </w:r>
      <w:r>
        <w:rPr>
          <w:rFonts w:hint="eastAsia" w:ascii="仿宋" w:hAnsi="仿宋" w:eastAsia="仿宋" w:cs="仿宋"/>
          <w:color w:val="auto"/>
          <w:u w:val="single"/>
          <w:lang w:val="en-US" w:eastAsia="zh-CN"/>
        </w:rPr>
        <w:t>4</w:t>
      </w:r>
      <w:r>
        <w:rPr>
          <w:rFonts w:hint="eastAsia" w:ascii="仿宋" w:hAnsi="仿宋" w:eastAsia="仿宋" w:cs="仿宋"/>
          <w:color w:val="auto"/>
          <w:u w:val="single"/>
        </w:rPr>
        <w:t>月</w:t>
      </w:r>
      <w:r>
        <w:rPr>
          <w:rFonts w:hint="eastAsia" w:ascii="仿宋" w:hAnsi="仿宋" w:eastAsia="仿宋" w:cs="仿宋"/>
          <w:color w:val="auto"/>
          <w:u w:val="single"/>
          <w:lang w:val="en-US" w:eastAsia="zh-CN"/>
        </w:rPr>
        <w:t>14</w:t>
      </w:r>
      <w:r>
        <w:rPr>
          <w:rFonts w:hint="eastAsia" w:ascii="仿宋" w:hAnsi="仿宋" w:eastAsia="仿宋" w:cs="仿宋"/>
          <w:color w:val="auto"/>
          <w:u w:val="single"/>
        </w:rPr>
        <w:t>日</w:t>
      </w:r>
      <w:r>
        <w:rPr>
          <w:rFonts w:hint="eastAsia" w:ascii="仿宋" w:hAnsi="仿宋" w:eastAsia="仿宋" w:cs="仿宋"/>
          <w:color w:val="auto"/>
        </w:rPr>
        <w:t>，每天上午</w:t>
      </w:r>
      <w:r>
        <w:rPr>
          <w:rFonts w:hint="eastAsia" w:ascii="仿宋" w:hAnsi="仿宋" w:eastAsia="仿宋" w:cs="仿宋"/>
          <w:color w:val="auto"/>
          <w:u w:val="single"/>
        </w:rPr>
        <w:t>00:00</w:t>
      </w:r>
      <w:r>
        <w:rPr>
          <w:rFonts w:hint="eastAsia" w:ascii="仿宋" w:hAnsi="仿宋" w:eastAsia="仿宋" w:cs="仿宋"/>
          <w:color w:val="auto"/>
        </w:rPr>
        <w:t>至</w:t>
      </w:r>
      <w:r>
        <w:rPr>
          <w:rFonts w:hint="eastAsia" w:ascii="仿宋" w:hAnsi="仿宋" w:eastAsia="仿宋" w:cs="仿宋"/>
          <w:color w:val="auto"/>
          <w:u w:val="single"/>
        </w:rPr>
        <w:t>12:00</w:t>
      </w:r>
      <w:r>
        <w:rPr>
          <w:rFonts w:hint="eastAsia" w:ascii="仿宋" w:hAnsi="仿宋" w:eastAsia="仿宋" w:cs="仿宋"/>
          <w:color w:val="auto"/>
        </w:rPr>
        <w:t>，下午</w:t>
      </w:r>
      <w:r>
        <w:rPr>
          <w:rFonts w:hint="eastAsia" w:ascii="仿宋" w:hAnsi="仿宋" w:eastAsia="仿宋" w:cs="仿宋"/>
          <w:color w:val="auto"/>
          <w:u w:val="single"/>
        </w:rPr>
        <w:t>12:00</w:t>
      </w:r>
      <w:r>
        <w:rPr>
          <w:rFonts w:hint="eastAsia" w:ascii="仿宋" w:hAnsi="仿宋" w:eastAsia="仿宋" w:cs="仿宋"/>
          <w:color w:val="auto"/>
        </w:rPr>
        <w:t>至</w:t>
      </w:r>
      <w:r>
        <w:rPr>
          <w:rFonts w:hint="eastAsia" w:ascii="仿宋" w:hAnsi="仿宋" w:eastAsia="仿宋" w:cs="仿宋"/>
          <w:color w:val="auto"/>
          <w:u w:val="single"/>
        </w:rPr>
        <w:t>23:59</w:t>
      </w:r>
      <w:r>
        <w:rPr>
          <w:rFonts w:hint="eastAsia" w:ascii="仿宋" w:hAnsi="仿宋" w:eastAsia="仿宋" w:cs="仿宋"/>
          <w:color w:val="auto"/>
        </w:rPr>
        <w:t>（北京时间，线上获取法定节假日均可，线下获取文件法定节假日除外）</w:t>
      </w:r>
    </w:p>
    <w:p>
      <w:pPr>
        <w:pStyle w:val="20"/>
        <w:spacing w:before="60" w:beforeAutospacing="0" w:after="60" w:afterAutospacing="0" w:line="380" w:lineRule="exact"/>
        <w:ind w:firstLine="480" w:firstLineChars="200"/>
        <w:rPr>
          <w:rFonts w:ascii="仿宋" w:hAnsi="仿宋" w:eastAsia="仿宋" w:cs="仿宋"/>
          <w:color w:val="auto"/>
        </w:rPr>
      </w:pPr>
      <w:r>
        <w:rPr>
          <w:rFonts w:hint="eastAsia" w:ascii="仿宋" w:hAnsi="仿宋" w:eastAsia="仿宋" w:cs="仿宋"/>
          <w:color w:val="auto"/>
        </w:rPr>
        <w:t>地点（网址）：政府采购云平台（https://www.zcygov.cn/）</w:t>
      </w:r>
    </w:p>
    <w:p>
      <w:pPr>
        <w:pStyle w:val="20"/>
        <w:spacing w:before="60" w:beforeAutospacing="0" w:after="60" w:afterAutospacing="0" w:line="380" w:lineRule="exact"/>
        <w:ind w:firstLine="480" w:firstLineChars="200"/>
        <w:rPr>
          <w:rFonts w:ascii="仿宋" w:hAnsi="仿宋" w:eastAsia="仿宋" w:cs="仿宋"/>
          <w:color w:val="auto"/>
        </w:rPr>
      </w:pPr>
      <w:r>
        <w:rPr>
          <w:rFonts w:hint="eastAsia" w:ascii="仿宋" w:hAnsi="仿宋" w:eastAsia="仿宋" w:cs="仿宋"/>
          <w:color w:val="auto"/>
        </w:rPr>
        <w:t>方式：</w:t>
      </w:r>
      <w:r>
        <w:rPr>
          <w:rStyle w:val="26"/>
          <w:rFonts w:hint="eastAsia" w:ascii="仿宋" w:hAnsi="仿宋" w:eastAsia="仿宋" w:cs="仿宋"/>
          <w:b w:val="0"/>
          <w:color w:val="auto"/>
        </w:rPr>
        <w:t>潜在供应商登录政府采购云平台，在线申请获取招标文件（进入“项目采购”应用，在获取招标文件菜单中选择项目，申请获取招标文件）。</w:t>
      </w:r>
      <w:r>
        <w:rPr>
          <w:rFonts w:hint="eastAsia" w:ascii="仿宋" w:hAnsi="仿宋" w:eastAsia="仿宋" w:cs="仿宋"/>
          <w:color w:val="auto"/>
        </w:rPr>
        <w:t>仅需浏览招标文件的供应商可点击“游客，浏览招标文件”直接下载招标文件浏览。</w:t>
      </w:r>
    </w:p>
    <w:p>
      <w:pPr>
        <w:pStyle w:val="20"/>
        <w:spacing w:before="60" w:beforeAutospacing="0" w:after="60" w:afterAutospacing="0" w:line="380" w:lineRule="exact"/>
        <w:ind w:firstLine="480" w:firstLineChars="200"/>
        <w:rPr>
          <w:rFonts w:ascii="仿宋" w:hAnsi="仿宋" w:eastAsia="仿宋" w:cs="仿宋"/>
          <w:color w:val="auto"/>
        </w:rPr>
      </w:pPr>
      <w:r>
        <w:rPr>
          <w:rFonts w:hint="eastAsia" w:ascii="仿宋" w:hAnsi="仿宋" w:eastAsia="仿宋" w:cs="仿宋"/>
          <w:color w:val="auto"/>
        </w:rPr>
        <w:t>售价（元）：免费</w:t>
      </w:r>
    </w:p>
    <w:p>
      <w:pPr>
        <w:spacing w:before="60" w:after="60" w:line="400" w:lineRule="exact"/>
        <w:rPr>
          <w:rFonts w:ascii="仿宋" w:hAnsi="仿宋" w:eastAsia="仿宋" w:cs="仿宋"/>
          <w:b/>
          <w:bCs/>
          <w:color w:val="auto"/>
          <w:sz w:val="24"/>
          <w:szCs w:val="24"/>
        </w:rPr>
      </w:pPr>
      <w:r>
        <w:rPr>
          <w:rFonts w:hint="eastAsia" w:ascii="仿宋" w:hAnsi="仿宋" w:eastAsia="仿宋" w:cs="仿宋"/>
          <w:b/>
          <w:bCs/>
          <w:color w:val="auto"/>
          <w:sz w:val="24"/>
          <w:szCs w:val="24"/>
        </w:rPr>
        <w:t>四、提交投标文件截止时间、开标时间和地点</w:t>
      </w:r>
    </w:p>
    <w:p>
      <w:pPr>
        <w:pStyle w:val="20"/>
        <w:spacing w:before="60" w:beforeAutospacing="0" w:after="60" w:afterAutospacing="0" w:line="380" w:lineRule="exact"/>
        <w:ind w:firstLine="480" w:firstLineChars="200"/>
        <w:rPr>
          <w:rFonts w:ascii="仿宋" w:hAnsi="仿宋" w:eastAsia="仿宋" w:cs="仿宋"/>
          <w:color w:val="auto"/>
        </w:rPr>
      </w:pPr>
      <w:r>
        <w:rPr>
          <w:rFonts w:hint="eastAsia" w:ascii="仿宋" w:hAnsi="仿宋" w:eastAsia="仿宋" w:cs="仿宋"/>
          <w:color w:val="auto"/>
        </w:rPr>
        <w:t>提交投标文件截止时间：</w:t>
      </w:r>
      <w:r>
        <w:rPr>
          <w:rFonts w:hint="eastAsia" w:ascii="仿宋" w:hAnsi="仿宋" w:eastAsia="仿宋" w:cs="仿宋"/>
          <w:color w:val="auto"/>
          <w:u w:val="single"/>
        </w:rPr>
        <w:t>202</w:t>
      </w:r>
      <w:r>
        <w:rPr>
          <w:rFonts w:hint="eastAsia" w:ascii="仿宋" w:hAnsi="仿宋" w:eastAsia="仿宋" w:cs="仿宋"/>
          <w:color w:val="auto"/>
          <w:u w:val="single"/>
          <w:lang w:val="en-US" w:eastAsia="zh-CN"/>
        </w:rPr>
        <w:t>5</w:t>
      </w:r>
      <w:r>
        <w:rPr>
          <w:rFonts w:hint="eastAsia" w:ascii="仿宋" w:hAnsi="仿宋" w:eastAsia="仿宋" w:cs="仿宋"/>
          <w:color w:val="auto"/>
          <w:u w:val="single"/>
        </w:rPr>
        <w:t>年</w:t>
      </w:r>
      <w:r>
        <w:rPr>
          <w:rFonts w:hint="eastAsia" w:ascii="仿宋" w:hAnsi="仿宋" w:eastAsia="仿宋" w:cs="仿宋"/>
          <w:color w:val="auto"/>
          <w:u w:val="single"/>
          <w:lang w:val="en-US" w:eastAsia="zh-CN"/>
        </w:rPr>
        <w:t>4</w:t>
      </w:r>
      <w:r>
        <w:rPr>
          <w:rFonts w:hint="eastAsia" w:ascii="仿宋" w:hAnsi="仿宋" w:eastAsia="仿宋" w:cs="仿宋"/>
          <w:color w:val="auto"/>
          <w:u w:val="single"/>
        </w:rPr>
        <w:t>月</w:t>
      </w:r>
      <w:r>
        <w:rPr>
          <w:rFonts w:hint="eastAsia" w:ascii="仿宋" w:hAnsi="仿宋" w:eastAsia="仿宋" w:cs="仿宋"/>
          <w:color w:val="auto"/>
          <w:u w:val="single"/>
          <w:lang w:val="en-US" w:eastAsia="zh-CN"/>
        </w:rPr>
        <w:t>14</w:t>
      </w:r>
      <w:r>
        <w:rPr>
          <w:rFonts w:hint="eastAsia" w:ascii="仿宋" w:hAnsi="仿宋" w:eastAsia="仿宋" w:cs="仿宋"/>
          <w:color w:val="auto"/>
          <w:u w:val="single"/>
        </w:rPr>
        <w:t>日 09 :00</w:t>
      </w:r>
      <w:r>
        <w:rPr>
          <w:rFonts w:hint="eastAsia" w:ascii="仿宋" w:hAnsi="仿宋" w:eastAsia="仿宋" w:cs="仿宋"/>
          <w:color w:val="auto"/>
        </w:rPr>
        <w:t>（北京时间）</w:t>
      </w:r>
    </w:p>
    <w:p>
      <w:pPr>
        <w:pStyle w:val="20"/>
        <w:spacing w:before="60" w:beforeAutospacing="0" w:after="60" w:afterAutospacing="0" w:line="380" w:lineRule="exact"/>
        <w:ind w:firstLine="480" w:firstLineChars="200"/>
        <w:rPr>
          <w:rFonts w:ascii="仿宋" w:hAnsi="仿宋" w:eastAsia="仿宋" w:cs="仿宋"/>
          <w:color w:val="auto"/>
        </w:rPr>
      </w:pPr>
      <w:r>
        <w:rPr>
          <w:rFonts w:hint="eastAsia" w:ascii="仿宋" w:hAnsi="仿宋" w:eastAsia="仿宋" w:cs="仿宋"/>
          <w:color w:val="auto"/>
        </w:rPr>
        <w:t>投标地点（网址）：政府采购云平台（https://www.zcygov.cn/）</w:t>
      </w:r>
    </w:p>
    <w:p>
      <w:pPr>
        <w:pStyle w:val="20"/>
        <w:spacing w:before="60" w:beforeAutospacing="0" w:after="60" w:afterAutospacing="0" w:line="380" w:lineRule="exact"/>
        <w:ind w:firstLine="480" w:firstLineChars="200"/>
        <w:rPr>
          <w:rFonts w:ascii="仿宋" w:hAnsi="仿宋" w:eastAsia="仿宋" w:cs="仿宋"/>
          <w:color w:val="auto"/>
        </w:rPr>
      </w:pPr>
      <w:r>
        <w:rPr>
          <w:rFonts w:hint="eastAsia" w:ascii="仿宋" w:hAnsi="仿宋" w:eastAsia="仿宋" w:cs="仿宋"/>
          <w:color w:val="auto"/>
        </w:rPr>
        <w:t>开标时间：</w:t>
      </w:r>
      <w:r>
        <w:rPr>
          <w:rFonts w:hint="eastAsia" w:ascii="仿宋" w:hAnsi="仿宋" w:eastAsia="仿宋" w:cs="仿宋"/>
          <w:color w:val="auto"/>
          <w:u w:val="single"/>
        </w:rPr>
        <w:t>202</w:t>
      </w:r>
      <w:r>
        <w:rPr>
          <w:rFonts w:hint="eastAsia" w:ascii="仿宋" w:hAnsi="仿宋" w:eastAsia="仿宋" w:cs="仿宋"/>
          <w:color w:val="auto"/>
          <w:u w:val="single"/>
          <w:lang w:val="en-US" w:eastAsia="zh-CN"/>
        </w:rPr>
        <w:t>5</w:t>
      </w:r>
      <w:r>
        <w:rPr>
          <w:rFonts w:hint="eastAsia" w:ascii="仿宋" w:hAnsi="仿宋" w:eastAsia="仿宋" w:cs="仿宋"/>
          <w:color w:val="auto"/>
          <w:u w:val="single"/>
        </w:rPr>
        <w:t>年</w:t>
      </w:r>
      <w:r>
        <w:rPr>
          <w:rFonts w:hint="eastAsia" w:ascii="仿宋" w:hAnsi="仿宋" w:eastAsia="仿宋" w:cs="仿宋"/>
          <w:color w:val="auto"/>
          <w:u w:val="single"/>
          <w:lang w:val="en-US" w:eastAsia="zh-CN"/>
        </w:rPr>
        <w:t>4</w:t>
      </w:r>
      <w:r>
        <w:rPr>
          <w:rFonts w:hint="eastAsia" w:ascii="仿宋" w:hAnsi="仿宋" w:eastAsia="仿宋" w:cs="仿宋"/>
          <w:color w:val="auto"/>
          <w:u w:val="single"/>
        </w:rPr>
        <w:t>月</w:t>
      </w:r>
      <w:r>
        <w:rPr>
          <w:rFonts w:hint="eastAsia" w:ascii="仿宋" w:hAnsi="仿宋" w:eastAsia="仿宋" w:cs="仿宋"/>
          <w:color w:val="auto"/>
          <w:u w:val="single"/>
          <w:lang w:val="en-US" w:eastAsia="zh-CN"/>
        </w:rPr>
        <w:t>14</w:t>
      </w:r>
      <w:r>
        <w:rPr>
          <w:rFonts w:hint="eastAsia" w:ascii="仿宋" w:hAnsi="仿宋" w:eastAsia="仿宋" w:cs="仿宋"/>
          <w:color w:val="auto"/>
          <w:u w:val="single"/>
        </w:rPr>
        <w:t>日 09 点00分</w:t>
      </w:r>
      <w:r>
        <w:rPr>
          <w:rFonts w:hint="eastAsia" w:ascii="仿宋" w:hAnsi="仿宋" w:eastAsia="仿宋" w:cs="仿宋"/>
          <w:color w:val="auto"/>
        </w:rPr>
        <w:t>（北京时间）</w:t>
      </w:r>
    </w:p>
    <w:p>
      <w:pPr>
        <w:pStyle w:val="20"/>
        <w:spacing w:before="60" w:beforeAutospacing="0" w:after="60" w:afterAutospacing="0" w:line="380" w:lineRule="exact"/>
        <w:ind w:firstLine="480" w:firstLineChars="200"/>
        <w:rPr>
          <w:rFonts w:eastAsia="宋体" w:cs="宋体"/>
          <w:color w:val="auto"/>
        </w:rPr>
      </w:pPr>
      <w:r>
        <w:rPr>
          <w:rFonts w:hint="eastAsia" w:ascii="仿宋" w:hAnsi="仿宋" w:eastAsia="仿宋" w:cs="仿宋"/>
          <w:color w:val="auto"/>
        </w:rPr>
        <w:t>开标地点（网址）：政府采购云平台（https://www.zcygov.cn/</w:t>
      </w:r>
      <w:r>
        <w:rPr>
          <w:rFonts w:hint="eastAsia" w:eastAsia="宋体" w:cs="宋体"/>
          <w:color w:val="auto"/>
        </w:rPr>
        <w:t>）</w:t>
      </w:r>
    </w:p>
    <w:p>
      <w:pPr>
        <w:spacing w:before="60" w:after="60" w:line="400" w:lineRule="exact"/>
        <w:rPr>
          <w:rFonts w:ascii="仿宋" w:hAnsi="仿宋" w:eastAsia="仿宋" w:cs="仿宋"/>
          <w:b/>
          <w:bCs/>
          <w:color w:val="auto"/>
          <w:sz w:val="24"/>
          <w:szCs w:val="24"/>
        </w:rPr>
      </w:pPr>
      <w:r>
        <w:rPr>
          <w:rFonts w:hint="eastAsia" w:ascii="仿宋" w:hAnsi="仿宋" w:eastAsia="仿宋" w:cs="仿宋"/>
          <w:b/>
          <w:bCs/>
          <w:color w:val="auto"/>
          <w:sz w:val="24"/>
          <w:szCs w:val="24"/>
        </w:rPr>
        <w:t>五、公告期限</w:t>
      </w:r>
    </w:p>
    <w:p>
      <w:pPr>
        <w:pStyle w:val="20"/>
        <w:spacing w:before="60" w:beforeAutospacing="0" w:after="60" w:afterAutospacing="0" w:line="400" w:lineRule="exact"/>
        <w:ind w:firstLine="556"/>
        <w:rPr>
          <w:rFonts w:eastAsia="宋体" w:cs="宋体"/>
          <w:color w:val="auto"/>
        </w:rPr>
      </w:pPr>
      <w:r>
        <w:rPr>
          <w:rFonts w:hint="eastAsia" w:ascii="仿宋" w:hAnsi="仿宋" w:eastAsia="仿宋" w:cs="仿宋"/>
          <w:color w:val="auto"/>
        </w:rPr>
        <w:t>自本公告发布之日起5个工作日</w:t>
      </w:r>
      <w:r>
        <w:rPr>
          <w:rFonts w:hint="eastAsia" w:eastAsia="宋体" w:cs="宋体"/>
          <w:color w:val="auto"/>
        </w:rPr>
        <w:t>。</w:t>
      </w:r>
    </w:p>
    <w:p>
      <w:pPr>
        <w:spacing w:before="60" w:after="60" w:line="400" w:lineRule="exact"/>
        <w:rPr>
          <w:rFonts w:ascii="仿宋" w:hAnsi="仿宋" w:eastAsia="仿宋" w:cs="仿宋"/>
          <w:b/>
          <w:bCs/>
          <w:color w:val="auto"/>
          <w:sz w:val="24"/>
          <w:szCs w:val="24"/>
        </w:rPr>
      </w:pPr>
      <w:r>
        <w:rPr>
          <w:rFonts w:hint="eastAsia" w:ascii="仿宋" w:hAnsi="仿宋" w:eastAsia="仿宋" w:cs="仿宋"/>
          <w:b/>
          <w:bCs/>
          <w:color w:val="auto"/>
          <w:sz w:val="24"/>
          <w:szCs w:val="24"/>
        </w:rPr>
        <w:t>六、其他补充事宜</w:t>
      </w:r>
    </w:p>
    <w:p>
      <w:pPr>
        <w:spacing w:line="38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1.</w:t>
      </w:r>
      <w:r>
        <w:rPr>
          <w:rFonts w:hint="eastAsia" w:ascii="仿宋" w:hAnsi="仿宋" w:eastAsia="仿宋" w:cs="仿宋"/>
          <w:color w:val="auto"/>
          <w:sz w:val="24"/>
          <w:szCs w:val="24"/>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20"/>
        <w:spacing w:before="0" w:beforeAutospacing="0" w:after="0" w:afterAutospacing="0" w:line="380" w:lineRule="exact"/>
        <w:ind w:firstLine="482" w:firstLineChars="200"/>
        <w:rPr>
          <w:rFonts w:ascii="仿宋" w:hAnsi="仿宋" w:eastAsia="仿宋" w:cs="仿宋"/>
          <w:b/>
          <w:bCs/>
          <w:color w:val="auto"/>
          <w:u w:val="single"/>
        </w:rPr>
      </w:pPr>
      <w:r>
        <w:rPr>
          <w:rFonts w:hint="eastAsia" w:ascii="仿宋" w:hAnsi="仿宋" w:eastAsia="仿宋" w:cs="仿宋"/>
          <w:b/>
          <w:bCs/>
          <w:color w:val="auto"/>
        </w:rPr>
        <w:t>2.其他事项：</w:t>
      </w:r>
    </w:p>
    <w:p>
      <w:pPr>
        <w:pStyle w:val="20"/>
        <w:spacing w:before="0" w:beforeAutospacing="0" w:after="0" w:afterAutospacing="0" w:line="380" w:lineRule="exact"/>
        <w:ind w:firstLine="480" w:firstLineChars="200"/>
        <w:rPr>
          <w:rFonts w:ascii="仿宋" w:hAnsi="仿宋" w:eastAsia="仿宋" w:cs="仿宋"/>
          <w:color w:val="auto"/>
          <w:u w:val="single"/>
        </w:rPr>
      </w:pPr>
      <w:r>
        <w:rPr>
          <w:rFonts w:hint="eastAsia" w:ascii="仿宋" w:hAnsi="仿宋" w:eastAsia="仿宋" w:cs="仿宋"/>
          <w:color w:val="auto"/>
        </w:rPr>
        <w:t>（1）需要落实的政府采购政策：包括节约资源、保护环境、支持创新、促进中小企业发展等，详见招标文件的第二章投标人须知-总则。</w:t>
      </w:r>
    </w:p>
    <w:p>
      <w:pPr>
        <w:pStyle w:val="20"/>
        <w:spacing w:before="0" w:beforeAutospacing="0" w:after="0" w:afterAutospacing="0" w:line="380" w:lineRule="exact"/>
        <w:ind w:firstLine="480" w:firstLineChars="200"/>
        <w:rPr>
          <w:rFonts w:ascii="仿宋" w:hAnsi="仿宋" w:eastAsia="仿宋" w:cs="仿宋"/>
          <w:color w:val="auto"/>
        </w:rPr>
      </w:pPr>
      <w:r>
        <w:rPr>
          <w:rFonts w:hint="eastAsia" w:ascii="仿宋" w:hAnsi="仿宋" w:eastAsia="仿宋" w:cs="仿宋"/>
          <w:color w:val="auto"/>
        </w:rPr>
        <w:t>（2）电子招投标（电子交易）说明：</w:t>
      </w:r>
    </w:p>
    <w:p>
      <w:pPr>
        <w:spacing w:line="38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w:t>
      </w:r>
      <w:r>
        <w:rPr>
          <w:rFonts w:hint="eastAsia" w:ascii="仿宋" w:hAnsi="仿宋" w:eastAsia="仿宋" w:cs="仿宋"/>
          <w:b/>
          <w:bCs/>
          <w:color w:val="auto"/>
          <w:sz w:val="24"/>
          <w:szCs w:val="24"/>
        </w:rPr>
        <w:t>备份投标文件的制作、递交详见招标文件第二章第15点—“备份投标文件”；</w:t>
      </w:r>
      <w:r>
        <w:rPr>
          <w:rFonts w:hint="eastAsia" w:ascii="仿宋" w:hAnsi="仿宋" w:eastAsia="仿宋" w:cs="仿宋"/>
          <w:color w:val="auto"/>
          <w:sz w:val="24"/>
          <w:szCs w:val="24"/>
        </w:rPr>
        <w:t xml:space="preserve">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pPr>
        <w:spacing w:line="38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8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80" w:lineRule="exact"/>
        <w:ind w:firstLine="480" w:firstLineChars="200"/>
        <w:rPr>
          <w:rFonts w:ascii="宋体" w:hAnsi="宋体" w:cs="宋体"/>
          <w:color w:val="auto"/>
          <w:sz w:val="24"/>
          <w:szCs w:val="24"/>
        </w:rPr>
      </w:pPr>
      <w:r>
        <w:rPr>
          <w:rFonts w:hint="eastAsia" w:ascii="仿宋" w:hAnsi="仿宋" w:eastAsia="仿宋" w:cs="仿宋"/>
          <w:color w:val="auto"/>
          <w:sz w:val="24"/>
          <w:szCs w:val="24"/>
        </w:rPr>
        <w:t>（5）为进一步优化政府采购营商环境，拓展发挥政府采购政策功能，缓解供应商资金压力，供应商中标（成交）后可在“政府采购云平台”申请“政采贷”，操作路径：登录“政府采购云平台”——金融服务中心——融资服务，可在热门申请中选择产品直接申请，也可点击云智贷匹配适合产品进行申请，或者在可申请项目中根据该项目进行申请</w:t>
      </w:r>
      <w:r>
        <w:rPr>
          <w:rFonts w:hint="eastAsia" w:ascii="宋体" w:hAnsi="宋体" w:cs="宋体"/>
          <w:color w:val="auto"/>
          <w:sz w:val="24"/>
          <w:szCs w:val="24"/>
        </w:rPr>
        <w:t>。</w:t>
      </w:r>
    </w:p>
    <w:p>
      <w:pPr>
        <w:spacing w:before="60" w:after="60" w:line="400" w:lineRule="exact"/>
        <w:rPr>
          <w:rFonts w:ascii="仿宋" w:hAnsi="仿宋" w:eastAsia="仿宋" w:cs="仿宋"/>
          <w:b/>
          <w:bCs/>
          <w:color w:val="auto"/>
          <w:sz w:val="24"/>
          <w:szCs w:val="24"/>
        </w:rPr>
      </w:pPr>
      <w:r>
        <w:rPr>
          <w:rFonts w:hint="eastAsia" w:ascii="仿宋" w:hAnsi="仿宋" w:eastAsia="仿宋" w:cs="仿宋"/>
          <w:b/>
          <w:bCs/>
          <w:color w:val="auto"/>
          <w:sz w:val="24"/>
          <w:szCs w:val="24"/>
        </w:rPr>
        <w:t>七、对本次采购提出询问、质疑、投诉，请按以下方式联系</w:t>
      </w:r>
    </w:p>
    <w:p>
      <w:pPr>
        <w:pStyle w:val="20"/>
        <w:spacing w:before="0" w:beforeAutospacing="0" w:after="156" w:afterLines="50" w:afterAutospacing="0" w:line="300" w:lineRule="exact"/>
        <w:ind w:firstLine="556"/>
        <w:rPr>
          <w:rFonts w:ascii="仿宋" w:hAnsi="仿宋" w:eastAsia="仿宋" w:cs="仿宋"/>
          <w:b/>
          <w:bCs/>
          <w:color w:val="auto"/>
        </w:rPr>
      </w:pPr>
      <w:r>
        <w:rPr>
          <w:rFonts w:hint="eastAsia" w:ascii="仿宋" w:hAnsi="仿宋" w:eastAsia="仿宋" w:cs="仿宋"/>
          <w:b/>
          <w:bCs/>
          <w:color w:val="auto"/>
        </w:rPr>
        <w:t>1.采购人信息</w:t>
      </w:r>
    </w:p>
    <w:p>
      <w:pPr>
        <w:pStyle w:val="20"/>
        <w:spacing w:before="0" w:beforeAutospacing="0" w:after="156" w:afterLines="50" w:afterAutospacing="0" w:line="300" w:lineRule="exact"/>
        <w:ind w:firstLine="556"/>
        <w:rPr>
          <w:rFonts w:ascii="仿宋" w:hAnsi="仿宋" w:eastAsia="仿宋" w:cs="仿宋"/>
          <w:color w:val="auto"/>
          <w:u w:val="single"/>
        </w:rPr>
      </w:pPr>
      <w:r>
        <w:rPr>
          <w:rFonts w:hint="eastAsia" w:ascii="仿宋" w:hAnsi="仿宋" w:eastAsia="仿宋" w:cs="仿宋"/>
          <w:color w:val="auto"/>
          <w:spacing w:val="57"/>
        </w:rPr>
        <w:t>名</w:t>
      </w:r>
      <w:r>
        <w:rPr>
          <w:rFonts w:hint="eastAsia" w:ascii="仿宋" w:hAnsi="仿宋" w:eastAsia="仿宋" w:cs="仿宋"/>
          <w:color w:val="auto"/>
        </w:rPr>
        <w:t>称：诸暨市店口镇人民政府</w:t>
      </w:r>
    </w:p>
    <w:p>
      <w:pPr>
        <w:pStyle w:val="20"/>
        <w:spacing w:before="0" w:beforeAutospacing="0" w:after="156" w:afterLines="50" w:afterAutospacing="0" w:line="300" w:lineRule="exact"/>
        <w:ind w:firstLine="556"/>
        <w:rPr>
          <w:rFonts w:ascii="仿宋" w:hAnsi="仿宋" w:eastAsia="仿宋" w:cs="仿宋"/>
          <w:color w:val="auto"/>
        </w:rPr>
      </w:pPr>
      <w:r>
        <w:rPr>
          <w:rFonts w:hint="eastAsia" w:ascii="仿宋" w:hAnsi="仿宋" w:eastAsia="仿宋" w:cs="仿宋"/>
          <w:color w:val="auto"/>
          <w:spacing w:val="57"/>
        </w:rPr>
        <w:t>地</w:t>
      </w:r>
      <w:r>
        <w:rPr>
          <w:rFonts w:hint="eastAsia" w:ascii="仿宋" w:hAnsi="仿宋" w:eastAsia="仿宋" w:cs="仿宋"/>
          <w:color w:val="auto"/>
        </w:rPr>
        <w:t>址：诸暨市店口镇中央路388号</w:t>
      </w:r>
    </w:p>
    <w:p>
      <w:pPr>
        <w:pStyle w:val="20"/>
        <w:spacing w:before="0" w:beforeAutospacing="0" w:after="156" w:afterLines="50" w:afterAutospacing="0" w:line="300" w:lineRule="exact"/>
        <w:ind w:firstLine="556"/>
        <w:rPr>
          <w:rFonts w:hint="eastAsia" w:ascii="仿宋" w:hAnsi="仿宋" w:eastAsia="仿宋" w:cs="仿宋"/>
          <w:color w:val="auto"/>
          <w:highlight w:val="none"/>
          <w:lang w:eastAsia="zh-CN"/>
        </w:rPr>
      </w:pPr>
      <w:r>
        <w:rPr>
          <w:rFonts w:hint="eastAsia" w:ascii="仿宋" w:hAnsi="仿宋" w:eastAsia="仿宋" w:cs="仿宋"/>
          <w:color w:val="auto"/>
          <w:highlight w:val="none"/>
        </w:rPr>
        <w:t>项目联系人（询问）：</w:t>
      </w:r>
      <w:r>
        <w:rPr>
          <w:rFonts w:hint="eastAsia" w:ascii="仿宋" w:hAnsi="仿宋" w:eastAsia="仿宋" w:cs="仿宋"/>
          <w:color w:val="auto"/>
          <w:highlight w:val="none"/>
          <w:lang w:eastAsia="zh-CN"/>
        </w:rPr>
        <w:t xml:space="preserve">周蕾俊 </w:t>
      </w:r>
      <w:r>
        <w:rPr>
          <w:rFonts w:hint="eastAsia" w:ascii="仿宋" w:hAnsi="仿宋" w:eastAsia="仿宋" w:cs="仿宋"/>
          <w:color w:val="auto"/>
          <w:highlight w:val="none"/>
          <w:lang w:val="en-US" w:eastAsia="zh-CN"/>
        </w:rPr>
        <w:t xml:space="preserve"> </w:t>
      </w:r>
    </w:p>
    <w:p>
      <w:pPr>
        <w:pStyle w:val="20"/>
        <w:spacing w:before="0" w:beforeAutospacing="0" w:after="156" w:afterLines="50" w:afterAutospacing="0" w:line="300" w:lineRule="exact"/>
        <w:ind w:firstLine="556"/>
        <w:rPr>
          <w:rFonts w:hint="eastAsia" w:ascii="仿宋" w:hAnsi="仿宋" w:eastAsia="仿宋" w:cs="仿宋"/>
          <w:color w:val="auto"/>
          <w:highlight w:val="none"/>
          <w:lang w:eastAsia="zh-CN"/>
        </w:rPr>
      </w:pPr>
      <w:r>
        <w:rPr>
          <w:rFonts w:hint="eastAsia" w:ascii="仿宋" w:hAnsi="仿宋" w:eastAsia="仿宋" w:cs="仿宋"/>
          <w:color w:val="auto"/>
          <w:highlight w:val="none"/>
        </w:rPr>
        <w:t xml:space="preserve">工作电话（询问）：13758518199 </w:t>
      </w:r>
      <w:r>
        <w:rPr>
          <w:rFonts w:hint="eastAsia" w:ascii="仿宋" w:hAnsi="仿宋" w:eastAsia="仿宋" w:cs="仿宋"/>
          <w:color w:val="auto"/>
          <w:highlight w:val="none"/>
          <w:lang w:val="en-US" w:eastAsia="zh-CN"/>
        </w:rPr>
        <w:t xml:space="preserve"> </w:t>
      </w:r>
    </w:p>
    <w:p>
      <w:pPr>
        <w:pStyle w:val="20"/>
        <w:spacing w:before="0" w:beforeAutospacing="0" w:after="156" w:afterLines="50" w:afterAutospacing="0" w:line="300" w:lineRule="exact"/>
        <w:ind w:firstLine="556"/>
        <w:rPr>
          <w:rFonts w:hint="eastAsia" w:ascii="仿宋" w:hAnsi="仿宋" w:eastAsia="仿宋" w:cs="仿宋"/>
          <w:color w:val="auto"/>
          <w:highlight w:val="none"/>
          <w:lang w:eastAsia="zh-CN"/>
        </w:rPr>
      </w:pPr>
      <w:r>
        <w:rPr>
          <w:rFonts w:hint="eastAsia" w:ascii="仿宋" w:hAnsi="仿宋" w:eastAsia="仿宋" w:cs="仿宋"/>
          <w:color w:val="auto"/>
          <w:highlight w:val="none"/>
        </w:rPr>
        <w:t>质疑联系人：周可斌</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lang w:val="en-US" w:eastAsia="zh-CN"/>
        </w:rPr>
        <w:t xml:space="preserve"> </w:t>
      </w:r>
    </w:p>
    <w:p>
      <w:pPr>
        <w:pStyle w:val="20"/>
        <w:spacing w:before="0" w:beforeAutospacing="0" w:after="156" w:afterLines="50" w:afterAutospacing="0" w:line="300" w:lineRule="exact"/>
        <w:ind w:firstLine="556"/>
        <w:rPr>
          <w:rFonts w:hint="eastAsia" w:ascii="仿宋" w:hAnsi="仿宋" w:eastAsia="仿宋" w:cs="仿宋"/>
          <w:color w:val="auto"/>
          <w:highlight w:val="none"/>
          <w:lang w:eastAsia="zh-CN"/>
        </w:rPr>
      </w:pPr>
      <w:r>
        <w:rPr>
          <w:rFonts w:hint="eastAsia" w:ascii="仿宋" w:hAnsi="仿宋" w:eastAsia="仿宋" w:cs="仿宋"/>
          <w:color w:val="auto"/>
          <w:highlight w:val="none"/>
        </w:rPr>
        <w:t>工作电话：15267521281</w:t>
      </w:r>
      <w:r>
        <w:rPr>
          <w:rFonts w:hint="eastAsia" w:ascii="仿宋" w:hAnsi="仿宋" w:eastAsia="仿宋" w:cs="仿宋"/>
          <w:color w:val="auto"/>
          <w:highlight w:val="none"/>
          <w:lang w:val="en-US" w:eastAsia="zh-CN"/>
        </w:rPr>
        <w:t xml:space="preserve"> </w:t>
      </w:r>
    </w:p>
    <w:p>
      <w:pPr>
        <w:pStyle w:val="20"/>
        <w:spacing w:before="0" w:beforeAutospacing="0" w:after="156" w:afterLines="50" w:afterAutospacing="0" w:line="300" w:lineRule="exact"/>
        <w:ind w:firstLine="556"/>
        <w:rPr>
          <w:rFonts w:ascii="仿宋" w:hAnsi="仿宋" w:eastAsia="仿宋" w:cs="仿宋"/>
          <w:b/>
          <w:bCs/>
          <w:color w:val="auto"/>
        </w:rPr>
      </w:pPr>
      <w:r>
        <w:rPr>
          <w:rFonts w:hint="eastAsia" w:ascii="仿宋" w:hAnsi="仿宋" w:eastAsia="仿宋" w:cs="仿宋"/>
          <w:b/>
          <w:bCs/>
          <w:color w:val="auto"/>
        </w:rPr>
        <w:t>2.采购代理机构信息</w:t>
      </w:r>
    </w:p>
    <w:p>
      <w:pPr>
        <w:pStyle w:val="20"/>
        <w:spacing w:before="0" w:beforeAutospacing="0" w:after="156" w:afterLines="50" w:afterAutospacing="0" w:line="300" w:lineRule="exact"/>
        <w:ind w:firstLine="556"/>
        <w:rPr>
          <w:rFonts w:hint="eastAsia" w:ascii="仿宋" w:hAnsi="仿宋" w:eastAsia="仿宋" w:cs="仿宋"/>
          <w:color w:val="auto"/>
          <w:lang w:eastAsia="zh-CN"/>
        </w:rPr>
      </w:pPr>
      <w:r>
        <w:rPr>
          <w:rFonts w:hint="eastAsia" w:ascii="仿宋" w:hAnsi="仿宋" w:eastAsia="仿宋" w:cs="仿宋"/>
          <w:color w:val="auto"/>
          <w:spacing w:val="57"/>
        </w:rPr>
        <w:t>名</w:t>
      </w:r>
      <w:r>
        <w:rPr>
          <w:rFonts w:hint="eastAsia" w:ascii="仿宋" w:hAnsi="仿宋" w:eastAsia="仿宋" w:cs="仿宋"/>
          <w:color w:val="auto"/>
        </w:rPr>
        <w:t>称：</w:t>
      </w:r>
      <w:r>
        <w:rPr>
          <w:rFonts w:hint="eastAsia" w:ascii="仿宋" w:hAnsi="仿宋" w:eastAsia="仿宋" w:cs="仿宋"/>
          <w:color w:val="auto"/>
          <w:lang w:eastAsia="zh-CN"/>
        </w:rPr>
        <w:t>浙江祥腾项目管理有限公司</w:t>
      </w:r>
    </w:p>
    <w:p>
      <w:pPr>
        <w:pStyle w:val="20"/>
        <w:spacing w:before="0" w:beforeAutospacing="0" w:after="156" w:afterLines="50" w:afterAutospacing="0" w:line="300" w:lineRule="exact"/>
        <w:ind w:firstLine="556"/>
        <w:rPr>
          <w:rFonts w:hint="eastAsia" w:ascii="仿宋" w:hAnsi="仿宋" w:eastAsia="仿宋" w:cs="仿宋"/>
          <w:color w:val="auto"/>
          <w:lang w:eastAsia="zh-CN"/>
        </w:rPr>
      </w:pPr>
      <w:r>
        <w:rPr>
          <w:rFonts w:hint="eastAsia" w:ascii="仿宋" w:hAnsi="仿宋" w:eastAsia="仿宋" w:cs="仿宋"/>
          <w:color w:val="auto"/>
          <w:spacing w:val="57"/>
        </w:rPr>
        <w:t>地</w:t>
      </w:r>
      <w:r>
        <w:rPr>
          <w:rFonts w:hint="eastAsia" w:ascii="仿宋" w:hAnsi="仿宋" w:eastAsia="仿宋" w:cs="仿宋"/>
          <w:color w:val="auto"/>
        </w:rPr>
        <w:t>址：</w:t>
      </w:r>
      <w:r>
        <w:rPr>
          <w:rFonts w:hint="eastAsia" w:ascii="仿宋" w:hAnsi="仿宋" w:eastAsia="仿宋" w:cs="仿宋"/>
          <w:color w:val="auto"/>
          <w:lang w:eastAsia="zh-CN"/>
        </w:rPr>
        <w:t>浙江省诸暨市暨阳街道赵四小区785号</w:t>
      </w:r>
    </w:p>
    <w:p>
      <w:pPr>
        <w:pStyle w:val="20"/>
        <w:spacing w:before="0" w:beforeAutospacing="0" w:after="156" w:afterLines="50" w:afterAutospacing="0" w:line="300" w:lineRule="exact"/>
        <w:ind w:firstLine="556"/>
        <w:rPr>
          <w:rFonts w:hint="eastAsia" w:ascii="仿宋" w:hAnsi="仿宋" w:eastAsia="仿宋" w:cs="仿宋"/>
          <w:color w:val="auto"/>
          <w:lang w:eastAsia="zh-CN"/>
        </w:rPr>
      </w:pPr>
      <w:r>
        <w:rPr>
          <w:rFonts w:hint="eastAsia" w:ascii="仿宋" w:hAnsi="仿宋" w:eastAsia="仿宋" w:cs="仿宋"/>
          <w:color w:val="auto"/>
        </w:rPr>
        <w:t>项目联系人（询问）：</w:t>
      </w:r>
      <w:r>
        <w:rPr>
          <w:rFonts w:hint="eastAsia" w:ascii="仿宋" w:hAnsi="仿宋" w:eastAsia="仿宋" w:cs="仿宋"/>
          <w:color w:val="auto"/>
          <w:lang w:eastAsia="zh-CN"/>
        </w:rPr>
        <w:t>傅玲洁</w:t>
      </w:r>
    </w:p>
    <w:p>
      <w:pPr>
        <w:pStyle w:val="20"/>
        <w:spacing w:before="0" w:beforeAutospacing="0" w:after="156" w:afterLines="50" w:afterAutospacing="0" w:line="300" w:lineRule="exact"/>
        <w:ind w:firstLine="556"/>
        <w:rPr>
          <w:rFonts w:hint="eastAsia" w:ascii="仿宋" w:hAnsi="仿宋" w:eastAsia="仿宋" w:cs="仿宋"/>
          <w:color w:val="auto"/>
          <w:lang w:eastAsia="zh-CN"/>
        </w:rPr>
      </w:pPr>
      <w:r>
        <w:rPr>
          <w:rFonts w:hint="eastAsia" w:ascii="仿宋" w:hAnsi="仿宋" w:eastAsia="仿宋" w:cs="仿宋"/>
          <w:color w:val="auto"/>
        </w:rPr>
        <w:t>工作电话（询问）：</w:t>
      </w:r>
      <w:r>
        <w:rPr>
          <w:rFonts w:hint="eastAsia" w:ascii="仿宋" w:hAnsi="仿宋" w:eastAsia="仿宋" w:cs="仿宋"/>
          <w:color w:val="auto"/>
          <w:lang w:eastAsia="zh-CN"/>
        </w:rPr>
        <w:t>15957520358</w:t>
      </w:r>
    </w:p>
    <w:p>
      <w:pPr>
        <w:pStyle w:val="20"/>
        <w:spacing w:before="0" w:beforeAutospacing="0" w:after="156" w:afterLines="50" w:afterAutospacing="0" w:line="300" w:lineRule="exact"/>
        <w:ind w:firstLine="556"/>
        <w:rPr>
          <w:rFonts w:hint="default" w:ascii="仿宋" w:hAnsi="仿宋" w:eastAsia="仿宋" w:cs="仿宋"/>
          <w:color w:val="auto"/>
          <w:lang w:val="en-US"/>
        </w:rPr>
      </w:pPr>
      <w:r>
        <w:rPr>
          <w:rFonts w:hint="eastAsia" w:ascii="仿宋" w:hAnsi="仿宋" w:eastAsia="仿宋" w:cs="仿宋"/>
          <w:color w:val="auto"/>
        </w:rPr>
        <w:t>质疑联系人：</w:t>
      </w:r>
      <w:r>
        <w:rPr>
          <w:rFonts w:hint="eastAsia" w:ascii="仿宋" w:hAnsi="仿宋" w:eastAsia="仿宋" w:cs="仿宋"/>
          <w:color w:val="auto"/>
          <w:lang w:val="en-US" w:eastAsia="zh-CN"/>
        </w:rPr>
        <w:t>周工</w:t>
      </w:r>
    </w:p>
    <w:p>
      <w:pPr>
        <w:pStyle w:val="20"/>
        <w:spacing w:before="0" w:beforeAutospacing="0" w:after="156" w:afterLines="50" w:afterAutospacing="0" w:line="300" w:lineRule="exact"/>
        <w:ind w:firstLine="556"/>
        <w:rPr>
          <w:rFonts w:hint="default" w:ascii="仿宋" w:hAnsi="仿宋" w:eastAsia="仿宋" w:cs="仿宋"/>
          <w:color w:val="auto"/>
          <w:lang w:val="en-US"/>
        </w:rPr>
      </w:pPr>
      <w:r>
        <w:rPr>
          <w:rFonts w:hint="eastAsia" w:ascii="仿宋" w:hAnsi="仿宋" w:eastAsia="仿宋" w:cs="仿宋"/>
          <w:color w:val="auto"/>
        </w:rPr>
        <w:t>工作电话：</w:t>
      </w:r>
      <w:r>
        <w:rPr>
          <w:rFonts w:hint="eastAsia" w:ascii="仿宋" w:hAnsi="仿宋" w:eastAsia="仿宋" w:cs="仿宋"/>
          <w:color w:val="000000"/>
          <w:kern w:val="2"/>
          <w:sz w:val="24"/>
          <w:szCs w:val="24"/>
          <w:highlight w:val="none"/>
          <w:lang w:val="en-US" w:eastAsia="zh-CN" w:bidi="ar-SA"/>
        </w:rPr>
        <w:t>0575-87222698</w:t>
      </w:r>
    </w:p>
    <w:p>
      <w:pPr>
        <w:pStyle w:val="20"/>
        <w:spacing w:before="0" w:beforeAutospacing="0" w:after="156" w:afterLines="50" w:afterAutospacing="0" w:line="300" w:lineRule="exact"/>
        <w:ind w:firstLine="556"/>
        <w:rPr>
          <w:rFonts w:ascii="仿宋" w:hAnsi="仿宋" w:eastAsia="仿宋" w:cs="仿宋"/>
          <w:b/>
          <w:bCs/>
          <w:color w:val="auto"/>
        </w:rPr>
      </w:pPr>
      <w:r>
        <w:rPr>
          <w:rFonts w:hint="eastAsia" w:ascii="仿宋" w:hAnsi="仿宋" w:eastAsia="仿宋" w:cs="仿宋"/>
          <w:b/>
          <w:bCs/>
          <w:color w:val="auto"/>
        </w:rPr>
        <w:t>3.同级政府采购监督管理部门</w:t>
      </w:r>
    </w:p>
    <w:p>
      <w:pPr>
        <w:pStyle w:val="20"/>
        <w:spacing w:before="0" w:beforeAutospacing="0" w:after="156" w:afterLines="50" w:afterAutospacing="0" w:line="300" w:lineRule="exact"/>
        <w:ind w:firstLine="556"/>
        <w:rPr>
          <w:rFonts w:ascii="仿宋" w:hAnsi="仿宋" w:eastAsia="仿宋" w:cs="仿宋"/>
          <w:color w:val="auto"/>
        </w:rPr>
      </w:pPr>
      <w:r>
        <w:rPr>
          <w:rFonts w:hint="eastAsia" w:ascii="仿宋" w:hAnsi="仿宋" w:eastAsia="仿宋" w:cs="仿宋"/>
          <w:color w:val="auto"/>
          <w:spacing w:val="57"/>
        </w:rPr>
        <w:t>名</w:t>
      </w:r>
      <w:r>
        <w:rPr>
          <w:rFonts w:hint="eastAsia" w:ascii="仿宋" w:hAnsi="仿宋" w:eastAsia="仿宋" w:cs="仿宋"/>
          <w:color w:val="auto"/>
        </w:rPr>
        <w:t>称：诸暨市财政局</w:t>
      </w:r>
    </w:p>
    <w:p>
      <w:pPr>
        <w:pStyle w:val="20"/>
        <w:spacing w:before="0" w:beforeAutospacing="0" w:after="156" w:afterLines="50" w:afterAutospacing="0" w:line="300" w:lineRule="exact"/>
        <w:ind w:firstLine="556"/>
        <w:rPr>
          <w:rFonts w:ascii="仿宋" w:hAnsi="仿宋" w:eastAsia="仿宋" w:cs="仿宋"/>
          <w:color w:val="auto"/>
        </w:rPr>
      </w:pPr>
      <w:r>
        <w:rPr>
          <w:rFonts w:hint="eastAsia" w:ascii="仿宋" w:hAnsi="仿宋" w:eastAsia="仿宋" w:cs="仿宋"/>
          <w:color w:val="auto"/>
          <w:spacing w:val="57"/>
        </w:rPr>
        <w:t>地</w:t>
      </w:r>
      <w:r>
        <w:rPr>
          <w:rFonts w:hint="eastAsia" w:ascii="仿宋" w:hAnsi="仿宋" w:eastAsia="仿宋" w:cs="仿宋"/>
          <w:color w:val="auto"/>
        </w:rPr>
        <w:t>址：诸暨市人民中路356号</w:t>
      </w:r>
    </w:p>
    <w:p>
      <w:pPr>
        <w:pStyle w:val="20"/>
        <w:spacing w:before="0" w:beforeAutospacing="0" w:after="156" w:afterLines="50" w:afterAutospacing="0" w:line="300" w:lineRule="exact"/>
        <w:ind w:firstLine="556"/>
        <w:rPr>
          <w:rFonts w:hint="eastAsia" w:ascii="仿宋" w:hAnsi="仿宋" w:eastAsia="仿宋" w:cs="仿宋"/>
          <w:color w:val="auto"/>
          <w:lang w:val="en-US" w:eastAsia="zh-CN"/>
        </w:rPr>
      </w:pPr>
      <w:r>
        <w:rPr>
          <w:rFonts w:hint="eastAsia" w:ascii="仿宋" w:hAnsi="仿宋" w:eastAsia="仿宋" w:cs="仿宋"/>
          <w:color w:val="auto"/>
        </w:rPr>
        <w:t>联系人：吕</w:t>
      </w:r>
      <w:r>
        <w:rPr>
          <w:rFonts w:hint="eastAsia" w:ascii="仿宋" w:hAnsi="仿宋" w:eastAsia="仿宋" w:cs="仿宋"/>
          <w:color w:val="auto"/>
          <w:lang w:val="en-US" w:eastAsia="zh-CN"/>
        </w:rPr>
        <w:t>女士</w:t>
      </w:r>
    </w:p>
    <w:p>
      <w:pPr>
        <w:pStyle w:val="20"/>
        <w:spacing w:before="0" w:beforeAutospacing="0" w:after="156" w:afterLines="50" w:afterAutospacing="0" w:line="300" w:lineRule="exact"/>
        <w:ind w:firstLine="556"/>
        <w:rPr>
          <w:rFonts w:hint="default" w:ascii="仿宋" w:hAnsi="仿宋" w:eastAsia="仿宋" w:cs="仿宋"/>
          <w:color w:val="auto"/>
          <w:lang w:val="en-US" w:eastAsia="zh-CN"/>
        </w:rPr>
      </w:pPr>
      <w:r>
        <w:rPr>
          <w:rFonts w:hint="eastAsia" w:ascii="仿宋" w:hAnsi="仿宋" w:eastAsia="仿宋" w:cs="仿宋"/>
          <w:color w:val="auto"/>
        </w:rPr>
        <w:t>监督投诉电话：0575-8711</w:t>
      </w:r>
      <w:r>
        <w:rPr>
          <w:rFonts w:hint="eastAsia" w:ascii="仿宋" w:hAnsi="仿宋" w:eastAsia="仿宋" w:cs="仿宋"/>
          <w:color w:val="auto"/>
          <w:lang w:val="en-US" w:eastAsia="zh-CN"/>
        </w:rPr>
        <w:t>3461</w:t>
      </w:r>
    </w:p>
    <w:p>
      <w:pPr>
        <w:pStyle w:val="20"/>
        <w:spacing w:before="0" w:beforeAutospacing="0" w:after="156" w:afterLines="50" w:afterAutospacing="0" w:line="300" w:lineRule="exact"/>
        <w:ind w:firstLine="556"/>
        <w:rPr>
          <w:rFonts w:ascii="仿宋" w:hAnsi="仿宋" w:eastAsia="仿宋" w:cs="仿宋"/>
          <w:color w:val="auto"/>
          <w:sz w:val="21"/>
          <w:szCs w:val="21"/>
        </w:rPr>
      </w:pPr>
      <w:r>
        <w:rPr>
          <w:rFonts w:hint="eastAsia" w:ascii="仿宋" w:hAnsi="仿宋" w:eastAsia="仿宋" w:cs="仿宋"/>
          <w:color w:val="auto"/>
          <w:sz w:val="21"/>
          <w:szCs w:val="21"/>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p>
    <w:p>
      <w:pPr>
        <w:spacing w:line="360" w:lineRule="auto"/>
        <w:rPr>
          <w:rFonts w:ascii="仿宋" w:hAnsi="仿宋" w:eastAsia="仿宋" w:cs="仿宋"/>
          <w:color w:val="auto"/>
        </w:rPr>
        <w:sectPr>
          <w:headerReference r:id="rId6" w:type="first"/>
          <w:footerReference r:id="rId9" w:type="first"/>
          <w:headerReference r:id="rId5" w:type="default"/>
          <w:footerReference r:id="rId7" w:type="default"/>
          <w:footerReference r:id="rId8" w:type="even"/>
          <w:pgSz w:w="11906" w:h="16838"/>
          <w:pgMar w:top="1021" w:right="1247" w:bottom="1021" w:left="1247" w:header="454" w:footer="454" w:gutter="0"/>
          <w:pgNumType w:start="1"/>
          <w:cols w:space="720" w:num="1"/>
          <w:titlePg/>
          <w:docGrid w:type="lines" w:linePitch="312" w:charSpace="0"/>
        </w:sectPr>
      </w:pPr>
    </w:p>
    <w:p>
      <w:pPr>
        <w:pStyle w:val="2"/>
        <w:spacing w:before="100" w:after="100" w:line="240" w:lineRule="auto"/>
        <w:jc w:val="center"/>
        <w:rPr>
          <w:rFonts w:ascii="宋体" w:hAnsi="宋体" w:cs="宋体"/>
          <w:color w:val="auto"/>
          <w:sz w:val="36"/>
          <w:szCs w:val="36"/>
        </w:rPr>
      </w:pPr>
      <w:bookmarkStart w:id="8" w:name="_Toc31020"/>
      <w:bookmarkStart w:id="9" w:name="_Toc18941"/>
      <w:bookmarkStart w:id="10" w:name="_Toc2703"/>
      <w:r>
        <w:rPr>
          <w:rFonts w:hint="eastAsia" w:ascii="宋体" w:hAnsi="宋体" w:cs="宋体"/>
          <w:color w:val="auto"/>
          <w:sz w:val="36"/>
          <w:szCs w:val="36"/>
        </w:rPr>
        <w:t>第二章 投标人须知</w:t>
      </w:r>
      <w:bookmarkEnd w:id="8"/>
      <w:bookmarkEnd w:id="9"/>
      <w:bookmarkEnd w:id="10"/>
    </w:p>
    <w:p>
      <w:pPr>
        <w:autoSpaceDE/>
        <w:autoSpaceDN/>
        <w:snapToGrid w:val="0"/>
        <w:spacing w:before="100"/>
        <w:jc w:val="center"/>
        <w:rPr>
          <w:rFonts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23"/>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813"/>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1" w:hRule="atLeast"/>
          <w:tblHeader/>
          <w:jc w:val="center"/>
        </w:trPr>
        <w:tc>
          <w:tcPr>
            <w:tcW w:w="645" w:type="dxa"/>
            <w:tcBorders>
              <w:top w:val="single" w:color="auto" w:sz="4" w:space="0"/>
              <w:bottom w:val="single" w:color="auto" w:sz="4" w:space="0"/>
              <w:right w:val="single" w:color="auto" w:sz="4"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序号</w:t>
            </w:r>
          </w:p>
        </w:tc>
        <w:tc>
          <w:tcPr>
            <w:tcW w:w="1813" w:type="dxa"/>
            <w:tcBorders>
              <w:top w:val="single" w:color="000000" w:sz="8" w:space="0"/>
              <w:left w:val="single" w:color="auto" w:sz="4"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bottom w:val="single" w:color="auto" w:sz="4" w:space="0"/>
              <w:right w:val="single" w:color="auto" w:sz="4"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1</w:t>
            </w:r>
          </w:p>
        </w:tc>
        <w:tc>
          <w:tcPr>
            <w:tcW w:w="1813" w:type="dxa"/>
            <w:tcBorders>
              <w:top w:val="single" w:color="000000" w:sz="8" w:space="0"/>
              <w:left w:val="single" w:color="auto" w:sz="4"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rPr>
                <w:rFonts w:ascii="仿宋" w:hAnsi="仿宋" w:eastAsia="仿宋" w:cs="仿宋"/>
                <w:b/>
                <w:color w:val="auto"/>
                <w:sz w:val="24"/>
                <w:szCs w:val="24"/>
              </w:rPr>
            </w:pPr>
            <w:r>
              <w:rPr>
                <w:rFonts w:hint="eastAsia" w:ascii="仿宋" w:hAnsi="仿宋" w:eastAsia="仿宋" w:cs="仿宋"/>
                <w:color w:val="auto"/>
                <w:sz w:val="24"/>
                <w:szCs w:val="24"/>
                <w:lang w:val="zh-CN"/>
              </w:rPr>
              <w:t>本项目采用</w:t>
            </w:r>
            <w:r>
              <w:rPr>
                <w:rFonts w:hint="eastAsia" w:ascii="仿宋" w:hAnsi="仿宋" w:eastAsia="仿宋" w:cs="仿宋"/>
                <w:color w:val="auto"/>
                <w:sz w:val="24"/>
                <w:szCs w:val="24"/>
                <w:u w:val="single"/>
                <w:lang w:val="zh-CN"/>
              </w:rPr>
              <w:t xml:space="preserve"> </w:t>
            </w:r>
            <w:r>
              <w:rPr>
                <w:rFonts w:hint="eastAsia" w:ascii="仿宋" w:hAnsi="仿宋" w:eastAsia="仿宋" w:cs="仿宋"/>
                <w:b/>
                <w:bCs/>
                <w:color w:val="auto"/>
                <w:sz w:val="24"/>
                <w:szCs w:val="24"/>
                <w:u w:val="single"/>
                <w:lang w:val="zh-CN"/>
              </w:rPr>
              <w:t xml:space="preserve"> 综合评分法 </w:t>
            </w:r>
            <w:r>
              <w:rPr>
                <w:rFonts w:hint="eastAsia" w:ascii="仿宋" w:hAnsi="仿宋" w:eastAsia="仿宋" w:cs="仿宋"/>
                <w:color w:val="auto"/>
                <w:sz w:val="24"/>
                <w:szCs w:val="24"/>
                <w:u w:val="single"/>
                <w:lang w:val="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bottom w:val="single" w:color="auto" w:sz="4" w:space="0"/>
              <w:right w:val="single" w:color="auto" w:sz="4"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2</w:t>
            </w:r>
          </w:p>
        </w:tc>
        <w:tc>
          <w:tcPr>
            <w:tcW w:w="1813" w:type="dxa"/>
            <w:tcBorders>
              <w:top w:val="single" w:color="000000" w:sz="8" w:space="0"/>
              <w:left w:val="single" w:color="auto" w:sz="4"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jc w:val="left"/>
              <w:rPr>
                <w:rFonts w:ascii="仿宋" w:hAnsi="仿宋" w:eastAsia="仿宋" w:cs="仿宋"/>
                <w:color w:val="auto"/>
                <w:sz w:val="24"/>
                <w:szCs w:val="24"/>
                <w:lang w:val="zh-CN"/>
              </w:rPr>
            </w:pPr>
            <w:r>
              <w:rPr>
                <w:rFonts w:hint="eastAsia" w:ascii="仿宋" w:hAnsi="仿宋" w:eastAsia="仿宋" w:cs="仿宋"/>
                <w:color w:val="auto"/>
                <w:sz w:val="24"/>
                <w:szCs w:val="24"/>
                <w:lang w:val="zh-CN"/>
              </w:rPr>
              <w:t>有关本项目实施所需的所有费用（含税费）均计入报价。</w:t>
            </w:r>
          </w:p>
          <w:p>
            <w:pPr>
              <w:autoSpaceDE/>
              <w:autoSpaceDN/>
              <w:snapToGrid w:val="0"/>
              <w:jc w:val="left"/>
              <w:rPr>
                <w:rFonts w:ascii="仿宋" w:hAnsi="仿宋" w:eastAsia="仿宋" w:cs="仿宋"/>
                <w:color w:val="auto"/>
                <w:sz w:val="24"/>
                <w:szCs w:val="24"/>
                <w:lang w:val="zh-CN"/>
              </w:rPr>
            </w:pPr>
            <w:r>
              <w:rPr>
                <w:rFonts w:hint="eastAsia" w:ascii="仿宋" w:hAnsi="仿宋" w:eastAsia="仿宋" w:cs="仿宋"/>
                <w:color w:val="auto"/>
                <w:sz w:val="24"/>
                <w:szCs w:val="24"/>
              </w:rPr>
              <w:t>开标一览表（报价表）是报价的唯一载体</w:t>
            </w:r>
            <w:r>
              <w:rPr>
                <w:rFonts w:hint="eastAsia" w:ascii="仿宋" w:hAnsi="仿宋" w:eastAsia="仿宋" w:cs="仿宋"/>
                <w:color w:val="auto"/>
                <w:sz w:val="24"/>
                <w:szCs w:val="24"/>
                <w:lang w:val="zh-CN"/>
              </w:rPr>
              <w:t>。投标文件中价格全部采用人民币报价。</w:t>
            </w:r>
          </w:p>
          <w:p>
            <w:pPr>
              <w:autoSpaceDE/>
              <w:autoSpaceDN/>
              <w:snapToGrid w:val="0"/>
              <w:jc w:val="left"/>
              <w:rPr>
                <w:rFonts w:ascii="仿宋" w:hAnsi="仿宋" w:eastAsia="仿宋" w:cs="仿宋"/>
                <w:color w:val="auto"/>
                <w:sz w:val="24"/>
                <w:szCs w:val="24"/>
                <w:lang w:val="zh-CN"/>
              </w:rPr>
            </w:pPr>
            <w:r>
              <w:rPr>
                <w:rFonts w:hint="eastAsia" w:ascii="仿宋" w:hAnsi="仿宋" w:eastAsia="仿宋" w:cs="仿宋"/>
                <w:color w:val="auto"/>
                <w:sz w:val="24"/>
                <w:szCs w:val="24"/>
                <w:lang w:val="zh-CN"/>
              </w:rPr>
              <w:t>招标文件未列明，而投标人认为必需的费用也需列入报价。</w:t>
            </w:r>
          </w:p>
          <w:p>
            <w:pPr>
              <w:autoSpaceDE/>
              <w:autoSpaceDN/>
              <w:snapToGrid w:val="0"/>
              <w:jc w:val="left"/>
              <w:rPr>
                <w:rFonts w:ascii="仿宋" w:hAnsi="仿宋" w:eastAsia="仿宋" w:cs="仿宋"/>
                <w:b/>
                <w:color w:val="auto"/>
                <w:sz w:val="24"/>
                <w:szCs w:val="24"/>
                <w:lang w:val="zh-CN"/>
              </w:rPr>
            </w:pPr>
            <w:r>
              <w:rPr>
                <w:rFonts w:hint="eastAsia" w:ascii="仿宋" w:hAnsi="仿宋" w:eastAsia="仿宋" w:cs="仿宋"/>
                <w:b/>
                <w:color w:val="auto"/>
                <w:sz w:val="24"/>
                <w:szCs w:val="24"/>
                <w:lang w:val="zh-CN"/>
              </w:rPr>
              <w:t>投标报价出现下列情形的，投标无效：</w:t>
            </w:r>
          </w:p>
          <w:p>
            <w:pPr>
              <w:pStyle w:val="34"/>
              <w:numPr>
                <w:ilvl w:val="0"/>
                <w:numId w:val="1"/>
              </w:numPr>
              <w:autoSpaceDE/>
              <w:autoSpaceDN/>
              <w:snapToGrid w:val="0"/>
              <w:spacing w:line="240" w:lineRule="auto"/>
              <w:ind w:left="0" w:firstLineChars="0"/>
              <w:jc w:val="left"/>
              <w:rPr>
                <w:rFonts w:ascii="仿宋" w:hAnsi="仿宋" w:eastAsia="仿宋" w:cs="仿宋"/>
                <w:bCs/>
                <w:color w:val="auto"/>
                <w:szCs w:val="24"/>
                <w:lang w:val="zh-CN"/>
              </w:rPr>
            </w:pPr>
            <w:r>
              <w:rPr>
                <w:rFonts w:hint="eastAsia" w:ascii="仿宋" w:hAnsi="仿宋" w:eastAsia="仿宋" w:cs="仿宋"/>
                <w:b/>
                <w:color w:val="auto"/>
                <w:szCs w:val="24"/>
                <w:lang w:val="zh-CN"/>
              </w:rPr>
              <w:t>①</w:t>
            </w:r>
            <w:r>
              <w:rPr>
                <w:rFonts w:hint="eastAsia" w:ascii="仿宋" w:hAnsi="仿宋" w:eastAsia="仿宋" w:cs="仿宋"/>
                <w:bCs/>
                <w:color w:val="auto"/>
                <w:szCs w:val="24"/>
                <w:lang w:val="zh-CN"/>
              </w:rPr>
              <w:t>投标文件出现不是唯一的、有选择性投标报价的；</w:t>
            </w:r>
          </w:p>
          <w:p>
            <w:pPr>
              <w:pStyle w:val="34"/>
              <w:numPr>
                <w:ilvl w:val="0"/>
                <w:numId w:val="1"/>
              </w:numPr>
              <w:autoSpaceDE/>
              <w:autoSpaceDN/>
              <w:snapToGrid w:val="0"/>
              <w:spacing w:line="240" w:lineRule="auto"/>
              <w:ind w:left="0" w:firstLineChars="0"/>
              <w:jc w:val="left"/>
              <w:rPr>
                <w:rFonts w:ascii="仿宋" w:hAnsi="仿宋" w:eastAsia="仿宋" w:cs="仿宋"/>
                <w:bCs/>
                <w:color w:val="auto"/>
                <w:szCs w:val="24"/>
                <w:lang w:val="zh-CN"/>
              </w:rPr>
            </w:pPr>
            <w:r>
              <w:rPr>
                <w:rFonts w:hint="eastAsia" w:ascii="仿宋" w:hAnsi="仿宋" w:eastAsia="仿宋" w:cs="仿宋"/>
                <w:b/>
                <w:color w:val="auto"/>
                <w:szCs w:val="24"/>
                <w:lang w:val="zh-CN"/>
              </w:rPr>
              <w:t>②</w:t>
            </w:r>
            <w:r>
              <w:rPr>
                <w:rFonts w:hint="eastAsia" w:ascii="仿宋" w:hAnsi="仿宋" w:eastAsia="仿宋" w:cs="仿宋"/>
                <w:bCs/>
                <w:color w:val="auto"/>
                <w:szCs w:val="24"/>
                <w:lang w:val="zh-CN"/>
              </w:rPr>
              <w:t>投标报价超过招标文件中规定的预算金额或者最高限价的;</w:t>
            </w:r>
          </w:p>
          <w:p>
            <w:pPr>
              <w:pStyle w:val="34"/>
              <w:numPr>
                <w:ilvl w:val="0"/>
                <w:numId w:val="1"/>
              </w:numPr>
              <w:autoSpaceDE/>
              <w:autoSpaceDN/>
              <w:spacing w:line="240" w:lineRule="auto"/>
              <w:ind w:left="0" w:firstLineChars="0"/>
              <w:rPr>
                <w:rFonts w:ascii="仿宋" w:hAnsi="仿宋" w:eastAsia="仿宋" w:cs="仿宋"/>
                <w:bCs/>
                <w:color w:val="auto"/>
                <w:szCs w:val="24"/>
                <w:lang w:val="zh-CN"/>
              </w:rPr>
            </w:pPr>
            <w:r>
              <w:rPr>
                <w:rFonts w:hint="eastAsia" w:ascii="仿宋" w:hAnsi="仿宋" w:eastAsia="仿宋" w:cs="仿宋"/>
                <w:b/>
                <w:color w:val="auto"/>
                <w:szCs w:val="24"/>
                <w:lang w:val="zh-CN"/>
              </w:rPr>
              <w:t>③</w:t>
            </w:r>
            <w:r>
              <w:rPr>
                <w:rFonts w:hint="eastAsia" w:ascii="仿宋" w:hAnsi="仿宋" w:eastAsia="仿宋" w:cs="仿宋"/>
                <w:bCs/>
                <w:color w:val="auto"/>
                <w:szCs w:val="24"/>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34"/>
              <w:numPr>
                <w:ilvl w:val="0"/>
                <w:numId w:val="1"/>
              </w:numPr>
              <w:autoSpaceDE/>
              <w:autoSpaceDN/>
              <w:spacing w:line="240" w:lineRule="auto"/>
              <w:ind w:left="0" w:firstLineChars="0"/>
              <w:rPr>
                <w:rFonts w:ascii="仿宋" w:hAnsi="仿宋" w:eastAsia="仿宋" w:cs="仿宋"/>
                <w:bCs/>
                <w:color w:val="auto"/>
                <w:szCs w:val="24"/>
                <w:lang w:val="zh-CN"/>
              </w:rPr>
            </w:pPr>
            <w:r>
              <w:rPr>
                <w:rFonts w:hint="eastAsia" w:ascii="仿宋" w:hAnsi="仿宋" w:eastAsia="仿宋" w:cs="仿宋"/>
                <w:b/>
                <w:color w:val="auto"/>
                <w:szCs w:val="24"/>
              </w:rPr>
              <w:t>④</w:t>
            </w:r>
            <w:r>
              <w:rPr>
                <w:rFonts w:hint="eastAsia" w:ascii="仿宋" w:hAnsi="仿宋" w:eastAsia="仿宋" w:cs="仿宋"/>
                <w:bCs/>
                <w:color w:val="auto"/>
                <w:szCs w:val="24"/>
              </w:rPr>
              <w:t>投标人对根据修正原则修正后的报价不确认的。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8" w:hRule="atLeast"/>
          <w:tblHeader/>
          <w:jc w:val="center"/>
        </w:trPr>
        <w:tc>
          <w:tcPr>
            <w:tcW w:w="645" w:type="dxa"/>
            <w:tcBorders>
              <w:top w:val="single" w:color="auto" w:sz="4" w:space="0"/>
              <w:bottom w:val="single" w:color="auto" w:sz="4" w:space="0"/>
              <w:right w:val="single" w:color="auto" w:sz="4"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3</w:t>
            </w:r>
          </w:p>
        </w:tc>
        <w:tc>
          <w:tcPr>
            <w:tcW w:w="1813" w:type="dxa"/>
            <w:tcBorders>
              <w:top w:val="single" w:color="000000" w:sz="8" w:space="0"/>
              <w:left w:val="single" w:color="auto" w:sz="4" w:space="0"/>
              <w:bottom w:val="single" w:color="000000" w:sz="8" w:space="0"/>
              <w:right w:val="single" w:color="000000" w:sz="8" w:space="0"/>
            </w:tcBorders>
            <w:vAlign w:val="center"/>
          </w:tcPr>
          <w:p>
            <w:pPr>
              <w:autoSpaceDE/>
              <w:autoSpaceDN/>
              <w:snapToGrid w:val="0"/>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rPr>
                <w:rFonts w:ascii="仿宋" w:hAnsi="仿宋" w:eastAsia="仿宋" w:cs="仿宋"/>
                <w:color w:val="auto"/>
                <w:sz w:val="24"/>
                <w:szCs w:val="24"/>
              </w:rPr>
            </w:pPr>
            <w:r>
              <w:rPr>
                <w:rFonts w:hint="eastAsia" w:ascii="仿宋" w:hAnsi="仿宋" w:eastAsia="仿宋" w:cs="仿宋"/>
                <w:color w:val="auto"/>
                <w:sz w:val="24"/>
                <w:szCs w:val="24"/>
              </w:rPr>
              <w:t>☐ A同意将非主体、非关键性的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分包。</w:t>
            </w:r>
          </w:p>
          <w:p>
            <w:pPr>
              <w:autoSpaceDE/>
              <w:autoSpaceDN/>
              <w:rPr>
                <w:rFonts w:ascii="仿宋" w:hAnsi="仿宋" w:eastAsia="仿宋" w:cs="仿宋"/>
                <w:color w:val="auto"/>
                <w:sz w:val="24"/>
                <w:szCs w:val="24"/>
              </w:rPr>
            </w:pPr>
            <w:r>
              <w:rPr>
                <w:rFonts w:hint="eastAsia" w:ascii="仿宋" w:hAnsi="仿宋" w:eastAsia="仿宋" w:cs="仿宋"/>
                <w:color w:val="auto"/>
                <w:sz w:val="24"/>
                <w:szCs w:val="24"/>
              </w:rPr>
              <w:sym w:font="Wingdings" w:char="F0FE"/>
            </w:r>
            <w:r>
              <w:rPr>
                <w:rFonts w:hint="eastAsia" w:ascii="仿宋" w:hAnsi="仿宋" w:eastAsia="仿宋" w:cs="仿宋"/>
                <w:color w:val="auto"/>
                <w:sz w:val="24"/>
                <w:szCs w:val="24"/>
              </w:rPr>
              <w:t xml:space="preserve"> B不同意分包。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6" w:hRule="atLeast"/>
          <w:tblHeader/>
          <w:jc w:val="center"/>
        </w:trPr>
        <w:tc>
          <w:tcPr>
            <w:tcW w:w="645" w:type="dxa"/>
            <w:tcBorders>
              <w:top w:val="single" w:color="auto" w:sz="4" w:space="0"/>
              <w:right w:val="single" w:color="auto" w:sz="4"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4</w:t>
            </w:r>
          </w:p>
        </w:tc>
        <w:tc>
          <w:tcPr>
            <w:tcW w:w="1813" w:type="dxa"/>
            <w:tcBorders>
              <w:top w:val="single" w:color="000000" w:sz="8" w:space="0"/>
              <w:left w:val="single" w:color="auto" w:sz="4"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资格文件</w:t>
            </w:r>
          </w:p>
        </w:tc>
        <w:tc>
          <w:tcPr>
            <w:tcW w:w="7125" w:type="dxa"/>
            <w:tcBorders>
              <w:top w:val="single" w:color="000000" w:sz="8" w:space="0"/>
              <w:left w:val="single" w:color="000000" w:sz="2" w:space="0"/>
              <w:right w:val="single" w:color="000000" w:sz="8" w:space="0"/>
            </w:tcBorders>
            <w:vAlign w:val="center"/>
          </w:tcPr>
          <w:p>
            <w:pPr>
              <w:pStyle w:val="34"/>
              <w:numPr>
                <w:ilvl w:val="0"/>
                <w:numId w:val="2"/>
              </w:numPr>
              <w:autoSpaceDE/>
              <w:autoSpaceDN/>
              <w:snapToGrid w:val="0"/>
              <w:spacing w:line="240" w:lineRule="auto"/>
              <w:ind w:left="0" w:firstLineChars="0"/>
              <w:rPr>
                <w:rFonts w:ascii="仿宋" w:hAnsi="仿宋" w:eastAsia="仿宋" w:cs="仿宋"/>
                <w:color w:val="auto"/>
                <w:szCs w:val="24"/>
              </w:rPr>
            </w:pPr>
            <w:r>
              <w:rPr>
                <w:rFonts w:hint="eastAsia" w:ascii="仿宋" w:hAnsi="仿宋" w:eastAsia="仿宋" w:cs="仿宋"/>
                <w:b/>
                <w:bCs/>
                <w:color w:val="auto"/>
                <w:szCs w:val="24"/>
              </w:rPr>
              <w:t>①</w:t>
            </w:r>
            <w:r>
              <w:rPr>
                <w:rFonts w:hint="eastAsia" w:ascii="仿宋" w:hAnsi="仿宋" w:eastAsia="仿宋" w:cs="仿宋"/>
                <w:color w:val="auto"/>
                <w:szCs w:val="24"/>
              </w:rPr>
              <w:t>符合参加政府采购活动应当具备的一般条件的承诺函；</w:t>
            </w:r>
          </w:p>
          <w:p>
            <w:pPr>
              <w:pStyle w:val="34"/>
              <w:numPr>
                <w:ilvl w:val="0"/>
                <w:numId w:val="2"/>
              </w:numPr>
              <w:autoSpaceDE/>
              <w:autoSpaceDN/>
              <w:snapToGrid w:val="0"/>
              <w:spacing w:line="240" w:lineRule="auto"/>
              <w:ind w:left="0" w:firstLineChars="0"/>
              <w:rPr>
                <w:rFonts w:ascii="仿宋" w:hAnsi="仿宋" w:eastAsia="仿宋" w:cs="仿宋"/>
                <w:color w:val="auto"/>
                <w:szCs w:val="24"/>
              </w:rPr>
            </w:pPr>
            <w:r>
              <w:rPr>
                <w:rFonts w:hint="eastAsia" w:ascii="仿宋" w:hAnsi="仿宋" w:eastAsia="仿宋" w:cs="仿宋"/>
                <w:b/>
                <w:bCs/>
                <w:color w:val="auto"/>
                <w:szCs w:val="24"/>
              </w:rPr>
              <w:t>②</w:t>
            </w:r>
            <w:r>
              <w:rPr>
                <w:rFonts w:hint="eastAsia" w:ascii="仿宋" w:hAnsi="仿宋" w:eastAsia="仿宋" w:cs="仿宋"/>
                <w:color w:val="auto"/>
                <w:szCs w:val="24"/>
              </w:rPr>
              <w:t>落实政府采购政策需满足的资格要求：专门面向中小企业，提供中小企业声明函；</w:t>
            </w:r>
          </w:p>
          <w:p>
            <w:pPr>
              <w:pStyle w:val="34"/>
              <w:numPr>
                <w:ilvl w:val="0"/>
                <w:numId w:val="2"/>
              </w:numPr>
              <w:autoSpaceDE/>
              <w:autoSpaceDN/>
              <w:snapToGrid w:val="0"/>
              <w:spacing w:line="240" w:lineRule="auto"/>
              <w:ind w:left="0" w:firstLineChars="0"/>
              <w:rPr>
                <w:rFonts w:ascii="仿宋" w:hAnsi="仿宋" w:eastAsia="仿宋" w:cs="仿宋"/>
                <w:color w:val="auto"/>
                <w:szCs w:val="24"/>
              </w:rPr>
            </w:pPr>
            <w:r>
              <w:rPr>
                <w:rFonts w:hint="eastAsia" w:ascii="仿宋" w:hAnsi="仿宋" w:eastAsia="仿宋" w:cs="仿宋"/>
                <w:b/>
                <w:bCs/>
                <w:color w:val="auto"/>
                <w:szCs w:val="24"/>
                <w:lang w:eastAsia="zh-CN"/>
              </w:rPr>
              <w:t>③</w:t>
            </w:r>
            <w:r>
              <w:rPr>
                <w:rFonts w:hint="eastAsia" w:ascii="仿宋" w:hAnsi="仿宋" w:eastAsia="仿宋" w:cs="仿宋"/>
                <w:color w:val="auto"/>
                <w:szCs w:val="24"/>
              </w:rPr>
              <w:t>本项目的特定资格要求：无。</w:t>
            </w:r>
          </w:p>
          <w:p>
            <w:pPr>
              <w:autoSpaceDE/>
              <w:autoSpaceDN/>
              <w:rPr>
                <w:rFonts w:ascii="仿宋" w:hAnsi="仿宋" w:eastAsia="仿宋" w:cs="仿宋"/>
                <w:b/>
                <w:snapToGrid w:val="0"/>
                <w:color w:val="auto"/>
                <w:sz w:val="24"/>
                <w:szCs w:val="24"/>
              </w:rPr>
            </w:pPr>
            <w:r>
              <w:rPr>
                <w:rFonts w:hint="eastAsia" w:ascii="仿宋" w:hAnsi="仿宋" w:eastAsia="仿宋" w:cs="仿宋"/>
                <w:b/>
                <w:color w:val="auto"/>
                <w:sz w:val="24"/>
                <w:szCs w:val="24"/>
                <w:lang w:val="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58" w:hRule="atLeast"/>
          <w:tblHeader/>
          <w:jc w:val="center"/>
        </w:trPr>
        <w:tc>
          <w:tcPr>
            <w:tcW w:w="645" w:type="dxa"/>
            <w:tcBorders>
              <w:top w:val="single" w:color="auto" w:sz="4" w:space="0"/>
              <w:right w:val="single" w:color="auto" w:sz="4"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5</w:t>
            </w:r>
          </w:p>
        </w:tc>
        <w:tc>
          <w:tcPr>
            <w:tcW w:w="1813" w:type="dxa"/>
            <w:tcBorders>
              <w:top w:val="single" w:color="000000" w:sz="8" w:space="0"/>
              <w:left w:val="single" w:color="auto" w:sz="4"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商务技术文件</w:t>
            </w:r>
          </w:p>
        </w:tc>
        <w:tc>
          <w:tcPr>
            <w:tcW w:w="7125" w:type="dxa"/>
            <w:tcBorders>
              <w:top w:val="single" w:color="000000" w:sz="8" w:space="0"/>
              <w:left w:val="single" w:color="000000" w:sz="2" w:space="0"/>
              <w:right w:val="single" w:color="000000" w:sz="8" w:space="0"/>
            </w:tcBorders>
            <w:vAlign w:val="center"/>
          </w:tcPr>
          <w:p>
            <w:pPr>
              <w:pStyle w:val="34"/>
              <w:numPr>
                <w:ilvl w:val="0"/>
                <w:numId w:val="3"/>
              </w:numPr>
              <w:autoSpaceDE/>
              <w:autoSpaceDN/>
              <w:snapToGrid w:val="0"/>
              <w:spacing w:line="240" w:lineRule="auto"/>
              <w:ind w:left="0" w:firstLineChars="0"/>
              <w:rPr>
                <w:rFonts w:ascii="仿宋" w:hAnsi="仿宋" w:eastAsia="仿宋" w:cs="仿宋"/>
                <w:color w:val="auto"/>
                <w:szCs w:val="24"/>
                <w:lang w:val="zh-CN"/>
              </w:rPr>
            </w:pPr>
            <w:r>
              <w:rPr>
                <w:rFonts w:hint="eastAsia" w:ascii="仿宋" w:hAnsi="仿宋" w:eastAsia="仿宋" w:cs="仿宋"/>
                <w:b/>
                <w:bCs/>
                <w:color w:val="auto"/>
                <w:szCs w:val="24"/>
              </w:rPr>
              <w:t>①</w:t>
            </w:r>
            <w:r>
              <w:rPr>
                <w:rFonts w:hint="eastAsia" w:ascii="仿宋" w:hAnsi="仿宋" w:eastAsia="仿宋" w:cs="仿宋"/>
                <w:color w:val="auto"/>
                <w:szCs w:val="24"/>
              </w:rPr>
              <w:t>投标函；</w:t>
            </w:r>
          </w:p>
          <w:p>
            <w:pPr>
              <w:pStyle w:val="34"/>
              <w:numPr>
                <w:ilvl w:val="0"/>
                <w:numId w:val="3"/>
              </w:numPr>
              <w:autoSpaceDE/>
              <w:autoSpaceDN/>
              <w:snapToGrid w:val="0"/>
              <w:spacing w:line="240" w:lineRule="auto"/>
              <w:ind w:left="0" w:firstLineChars="0"/>
              <w:rPr>
                <w:rFonts w:ascii="仿宋" w:hAnsi="仿宋" w:eastAsia="仿宋" w:cs="仿宋"/>
                <w:color w:val="auto"/>
                <w:szCs w:val="24"/>
                <w:lang w:val="zh-CN"/>
              </w:rPr>
            </w:pPr>
            <w:r>
              <w:rPr>
                <w:rFonts w:hint="eastAsia" w:ascii="仿宋" w:hAnsi="仿宋" w:eastAsia="仿宋" w:cs="仿宋"/>
                <w:b/>
                <w:bCs/>
                <w:color w:val="auto"/>
                <w:szCs w:val="24"/>
              </w:rPr>
              <w:t>②</w:t>
            </w:r>
            <w:r>
              <w:rPr>
                <w:rFonts w:hint="eastAsia" w:ascii="仿宋" w:hAnsi="仿宋" w:eastAsia="仿宋" w:cs="仿宋"/>
                <w:color w:val="auto"/>
                <w:szCs w:val="24"/>
              </w:rPr>
              <w:t>授权委托书或法定代表人（单位负责人、自然人本人）身份证明；</w:t>
            </w:r>
          </w:p>
          <w:p>
            <w:pPr>
              <w:pStyle w:val="34"/>
              <w:numPr>
                <w:ilvl w:val="0"/>
                <w:numId w:val="3"/>
              </w:numPr>
              <w:autoSpaceDE/>
              <w:autoSpaceDN/>
              <w:snapToGrid w:val="0"/>
              <w:spacing w:line="240" w:lineRule="auto"/>
              <w:ind w:left="0" w:firstLineChars="0"/>
              <w:rPr>
                <w:rFonts w:ascii="仿宋" w:hAnsi="仿宋" w:eastAsia="仿宋" w:cs="仿宋"/>
                <w:color w:val="auto"/>
                <w:szCs w:val="24"/>
                <w:lang w:val="zh-CN"/>
              </w:rPr>
            </w:pPr>
            <w:r>
              <w:rPr>
                <w:rFonts w:hint="eastAsia" w:ascii="仿宋" w:hAnsi="仿宋" w:eastAsia="仿宋" w:cs="仿宋"/>
                <w:b/>
                <w:bCs/>
                <w:color w:val="auto"/>
                <w:szCs w:val="24"/>
              </w:rPr>
              <w:t>③</w:t>
            </w:r>
            <w:r>
              <w:rPr>
                <w:rFonts w:hint="eastAsia" w:ascii="仿宋" w:hAnsi="仿宋" w:eastAsia="仿宋" w:cs="仿宋"/>
                <w:color w:val="auto"/>
                <w:szCs w:val="24"/>
              </w:rPr>
              <w:t>联合协议（如需）；</w:t>
            </w:r>
          </w:p>
          <w:p>
            <w:pPr>
              <w:pStyle w:val="34"/>
              <w:numPr>
                <w:ilvl w:val="0"/>
                <w:numId w:val="3"/>
              </w:numPr>
              <w:autoSpaceDE/>
              <w:autoSpaceDN/>
              <w:snapToGrid w:val="0"/>
              <w:spacing w:line="240" w:lineRule="auto"/>
              <w:ind w:left="0" w:firstLineChars="0"/>
              <w:rPr>
                <w:rFonts w:ascii="仿宋" w:hAnsi="仿宋" w:eastAsia="仿宋" w:cs="仿宋"/>
                <w:color w:val="auto"/>
                <w:szCs w:val="24"/>
                <w:lang w:val="zh-CN"/>
              </w:rPr>
            </w:pPr>
            <w:r>
              <w:rPr>
                <w:rFonts w:hint="eastAsia" w:ascii="仿宋" w:hAnsi="仿宋" w:eastAsia="仿宋" w:cs="仿宋"/>
                <w:b/>
                <w:bCs/>
                <w:color w:val="auto"/>
                <w:szCs w:val="24"/>
              </w:rPr>
              <w:t>④</w:t>
            </w:r>
            <w:r>
              <w:rPr>
                <w:rFonts w:hint="eastAsia" w:ascii="仿宋" w:hAnsi="仿宋" w:eastAsia="仿宋" w:cs="仿宋"/>
                <w:color w:val="auto"/>
                <w:szCs w:val="24"/>
              </w:rPr>
              <w:t>分包意向协议（如需）；</w:t>
            </w:r>
          </w:p>
          <w:p>
            <w:pPr>
              <w:pStyle w:val="34"/>
              <w:numPr>
                <w:ilvl w:val="0"/>
                <w:numId w:val="3"/>
              </w:numPr>
              <w:autoSpaceDE/>
              <w:autoSpaceDN/>
              <w:snapToGrid w:val="0"/>
              <w:spacing w:line="240" w:lineRule="auto"/>
              <w:ind w:left="0" w:firstLineChars="0"/>
              <w:rPr>
                <w:rFonts w:ascii="仿宋" w:hAnsi="仿宋" w:eastAsia="仿宋" w:cs="仿宋"/>
                <w:color w:val="auto"/>
                <w:szCs w:val="24"/>
                <w:lang w:val="zh-CN"/>
              </w:rPr>
            </w:pPr>
            <w:r>
              <w:rPr>
                <w:rFonts w:hint="eastAsia" w:ascii="仿宋" w:hAnsi="仿宋" w:eastAsia="仿宋" w:cs="仿宋"/>
                <w:b/>
                <w:bCs/>
                <w:color w:val="auto"/>
                <w:szCs w:val="24"/>
              </w:rPr>
              <w:t>⑤</w:t>
            </w:r>
            <w:r>
              <w:rPr>
                <w:rFonts w:hint="eastAsia" w:ascii="仿宋" w:hAnsi="仿宋" w:eastAsia="仿宋" w:cs="仿宋"/>
                <w:color w:val="auto"/>
                <w:szCs w:val="24"/>
              </w:rPr>
              <w:t>符合性审查资料；</w:t>
            </w:r>
          </w:p>
          <w:p>
            <w:pPr>
              <w:pStyle w:val="34"/>
              <w:numPr>
                <w:ilvl w:val="0"/>
                <w:numId w:val="3"/>
              </w:numPr>
              <w:autoSpaceDE/>
              <w:autoSpaceDN/>
              <w:snapToGrid w:val="0"/>
              <w:spacing w:line="240" w:lineRule="auto"/>
              <w:ind w:left="0" w:firstLineChars="0"/>
              <w:rPr>
                <w:rFonts w:ascii="仿宋" w:hAnsi="仿宋" w:eastAsia="仿宋" w:cs="仿宋"/>
                <w:color w:val="auto"/>
                <w:szCs w:val="24"/>
                <w:lang w:val="zh-CN"/>
              </w:rPr>
            </w:pPr>
            <w:r>
              <w:rPr>
                <w:rFonts w:hint="eastAsia" w:ascii="仿宋" w:hAnsi="仿宋" w:eastAsia="仿宋" w:cs="仿宋"/>
                <w:b/>
                <w:bCs/>
                <w:color w:val="auto"/>
                <w:szCs w:val="24"/>
              </w:rPr>
              <w:t>⑥</w:t>
            </w:r>
            <w:r>
              <w:rPr>
                <w:rFonts w:hint="eastAsia" w:ascii="仿宋" w:hAnsi="仿宋" w:eastAsia="仿宋" w:cs="仿宋"/>
                <w:color w:val="auto"/>
                <w:szCs w:val="24"/>
              </w:rPr>
              <w:t>评标标准相应的商务技术资料；</w:t>
            </w:r>
          </w:p>
          <w:p>
            <w:pPr>
              <w:pStyle w:val="34"/>
              <w:numPr>
                <w:ilvl w:val="0"/>
                <w:numId w:val="3"/>
              </w:numPr>
              <w:autoSpaceDE/>
              <w:autoSpaceDN/>
              <w:snapToGrid w:val="0"/>
              <w:spacing w:line="240" w:lineRule="auto"/>
              <w:ind w:left="0" w:firstLineChars="0"/>
              <w:rPr>
                <w:rFonts w:ascii="仿宋" w:hAnsi="仿宋" w:eastAsia="仿宋" w:cs="仿宋"/>
                <w:color w:val="auto"/>
                <w:szCs w:val="24"/>
                <w:lang w:val="zh-CN"/>
              </w:rPr>
            </w:pPr>
            <w:r>
              <w:rPr>
                <w:rFonts w:hint="eastAsia" w:ascii="仿宋" w:hAnsi="仿宋" w:eastAsia="仿宋" w:cs="仿宋"/>
                <w:b/>
                <w:bCs/>
                <w:color w:val="auto"/>
                <w:szCs w:val="24"/>
              </w:rPr>
              <w:t>⑦</w:t>
            </w:r>
            <w:r>
              <w:rPr>
                <w:rFonts w:hint="eastAsia" w:ascii="仿宋" w:hAnsi="仿宋" w:eastAsia="仿宋" w:cs="仿宋"/>
                <w:color w:val="auto"/>
                <w:szCs w:val="24"/>
              </w:rPr>
              <w:t>商务技术偏离表；</w:t>
            </w:r>
          </w:p>
          <w:p>
            <w:pPr>
              <w:pStyle w:val="34"/>
              <w:numPr>
                <w:ilvl w:val="0"/>
                <w:numId w:val="3"/>
              </w:numPr>
              <w:autoSpaceDE/>
              <w:autoSpaceDN/>
              <w:snapToGrid w:val="0"/>
              <w:spacing w:line="240" w:lineRule="auto"/>
              <w:ind w:left="0" w:firstLineChars="0"/>
              <w:rPr>
                <w:rFonts w:ascii="仿宋" w:hAnsi="仿宋" w:eastAsia="仿宋" w:cs="仿宋"/>
                <w:color w:val="auto"/>
                <w:szCs w:val="24"/>
                <w:lang w:val="zh-CN"/>
              </w:rPr>
            </w:pPr>
            <w:r>
              <w:rPr>
                <w:rFonts w:hint="eastAsia" w:ascii="仿宋" w:hAnsi="仿宋" w:eastAsia="仿宋" w:cs="仿宋"/>
                <w:b/>
                <w:bCs/>
                <w:color w:val="auto"/>
                <w:szCs w:val="24"/>
                <w:lang w:val="zh-CN"/>
              </w:rPr>
              <w:t>⑧</w:t>
            </w:r>
            <w:r>
              <w:rPr>
                <w:rFonts w:hint="eastAsia" w:ascii="仿宋" w:hAnsi="仿宋" w:eastAsia="仿宋" w:cs="仿宋"/>
                <w:color w:val="auto"/>
                <w:szCs w:val="24"/>
                <w:lang w:val="zh-CN"/>
              </w:rPr>
              <w:t>政府采购供应商廉洁自律承诺书。</w:t>
            </w:r>
          </w:p>
          <w:p>
            <w:pPr>
              <w:autoSpaceDE/>
              <w:autoSpaceDN/>
              <w:rPr>
                <w:rFonts w:ascii="仿宋" w:hAnsi="仿宋" w:eastAsia="仿宋" w:cs="仿宋"/>
                <w:color w:val="auto"/>
                <w:sz w:val="24"/>
                <w:szCs w:val="24"/>
                <w:lang w:val="zh-CN"/>
              </w:rPr>
            </w:pPr>
            <w:r>
              <w:rPr>
                <w:rFonts w:hint="eastAsia" w:ascii="仿宋" w:hAnsi="仿宋" w:eastAsia="仿宋" w:cs="仿宋"/>
                <w:b/>
                <w:color w:val="auto"/>
                <w:sz w:val="24"/>
                <w:szCs w:val="24"/>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98" w:hRule="atLeast"/>
          <w:tblHeader/>
          <w:jc w:val="center"/>
        </w:trPr>
        <w:tc>
          <w:tcPr>
            <w:tcW w:w="645" w:type="dxa"/>
            <w:tcBorders>
              <w:top w:val="single" w:color="auto" w:sz="4" w:space="0"/>
              <w:right w:val="single" w:color="auto" w:sz="4"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6</w:t>
            </w:r>
          </w:p>
        </w:tc>
        <w:tc>
          <w:tcPr>
            <w:tcW w:w="1813" w:type="dxa"/>
            <w:tcBorders>
              <w:top w:val="single" w:color="000000" w:sz="8" w:space="0"/>
              <w:left w:val="single" w:color="auto" w:sz="4"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报价文件</w:t>
            </w:r>
          </w:p>
        </w:tc>
        <w:tc>
          <w:tcPr>
            <w:tcW w:w="7125" w:type="dxa"/>
            <w:tcBorders>
              <w:top w:val="single" w:color="000000" w:sz="8" w:space="0"/>
              <w:left w:val="single" w:color="000000" w:sz="2" w:space="0"/>
              <w:right w:val="single" w:color="000000" w:sz="8" w:space="0"/>
            </w:tcBorders>
            <w:vAlign w:val="center"/>
          </w:tcPr>
          <w:p>
            <w:pPr>
              <w:pStyle w:val="34"/>
              <w:numPr>
                <w:ilvl w:val="0"/>
                <w:numId w:val="4"/>
              </w:numPr>
              <w:autoSpaceDE/>
              <w:autoSpaceDN/>
              <w:snapToGrid w:val="0"/>
              <w:spacing w:line="240" w:lineRule="auto"/>
              <w:ind w:left="0" w:firstLineChars="0"/>
              <w:rPr>
                <w:rFonts w:ascii="仿宋" w:hAnsi="仿宋" w:eastAsia="仿宋" w:cs="仿宋"/>
                <w:color w:val="auto"/>
                <w:szCs w:val="24"/>
              </w:rPr>
            </w:pPr>
            <w:r>
              <w:rPr>
                <w:rFonts w:hint="eastAsia" w:ascii="仿宋" w:hAnsi="仿宋" w:eastAsia="仿宋" w:cs="仿宋"/>
                <w:b/>
                <w:bCs/>
                <w:color w:val="auto"/>
                <w:szCs w:val="24"/>
              </w:rPr>
              <w:t>①</w:t>
            </w:r>
            <w:r>
              <w:rPr>
                <w:rFonts w:hint="eastAsia" w:ascii="仿宋" w:hAnsi="仿宋" w:eastAsia="仿宋" w:cs="仿宋"/>
                <w:color w:val="auto"/>
                <w:szCs w:val="24"/>
              </w:rPr>
              <w:t>开标一览表（报价表）；</w:t>
            </w:r>
          </w:p>
          <w:p>
            <w:pPr>
              <w:pStyle w:val="34"/>
              <w:numPr>
                <w:ilvl w:val="0"/>
                <w:numId w:val="4"/>
              </w:numPr>
              <w:autoSpaceDE/>
              <w:autoSpaceDN/>
              <w:snapToGrid w:val="0"/>
              <w:spacing w:line="240" w:lineRule="auto"/>
              <w:ind w:left="0" w:firstLineChars="0"/>
              <w:rPr>
                <w:rFonts w:ascii="仿宋" w:hAnsi="仿宋" w:eastAsia="仿宋" w:cs="仿宋"/>
                <w:color w:val="auto"/>
                <w:szCs w:val="24"/>
              </w:rPr>
            </w:pPr>
            <w:r>
              <w:rPr>
                <w:rFonts w:hint="eastAsia" w:ascii="仿宋" w:hAnsi="仿宋" w:eastAsia="仿宋" w:cs="仿宋"/>
                <w:b/>
                <w:bCs/>
                <w:color w:val="auto"/>
                <w:szCs w:val="24"/>
              </w:rPr>
              <w:t>②</w:t>
            </w:r>
            <w:r>
              <w:rPr>
                <w:rFonts w:hint="eastAsia" w:ascii="仿宋" w:hAnsi="仿宋" w:eastAsia="仿宋" w:cs="仿宋"/>
                <w:color w:val="auto"/>
                <w:szCs w:val="24"/>
              </w:rPr>
              <w:t>中小企业声明函</w:t>
            </w:r>
            <w:r>
              <w:rPr>
                <w:rFonts w:hint="eastAsia" w:ascii="仿宋" w:hAnsi="仿宋" w:eastAsia="仿宋" w:cs="仿宋"/>
                <w:b/>
                <w:bCs/>
                <w:color w:val="auto"/>
                <w:szCs w:val="24"/>
              </w:rPr>
              <w:t>（如需）</w:t>
            </w:r>
            <w:r>
              <w:rPr>
                <w:rFonts w:hint="eastAsia" w:ascii="仿宋" w:hAnsi="仿宋" w:eastAsia="仿宋" w:cs="仿宋"/>
                <w:color w:val="auto"/>
                <w:szCs w:val="24"/>
              </w:rPr>
              <w:t>。</w:t>
            </w:r>
          </w:p>
          <w:p>
            <w:pPr>
              <w:autoSpaceDE/>
              <w:autoSpaceDN/>
              <w:rPr>
                <w:rFonts w:ascii="仿宋" w:hAnsi="仿宋" w:eastAsia="仿宋" w:cs="仿宋"/>
                <w:b/>
                <w:color w:val="auto"/>
                <w:sz w:val="24"/>
                <w:szCs w:val="24"/>
              </w:rPr>
            </w:pPr>
            <w:r>
              <w:rPr>
                <w:rFonts w:hint="eastAsia" w:ascii="仿宋" w:hAnsi="仿宋" w:eastAsia="仿宋" w:cs="仿宋"/>
                <w:b/>
                <w:color w:val="auto"/>
                <w:sz w:val="24"/>
                <w:szCs w:val="24"/>
              </w:rPr>
              <w:t>投标文件含有采购人不能接受的附加条件的，</w:t>
            </w:r>
            <w:r>
              <w:rPr>
                <w:rFonts w:hint="eastAsia" w:ascii="仿宋" w:hAnsi="仿宋" w:eastAsia="仿宋" w:cs="仿宋"/>
                <w:b/>
                <w:color w:val="auto"/>
                <w:sz w:val="24"/>
                <w:szCs w:val="24"/>
                <w:lang w:val="zh-CN"/>
              </w:rPr>
              <w:t>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0" w:hRule="atLeast"/>
          <w:tblHeader/>
          <w:jc w:val="center"/>
        </w:trPr>
        <w:tc>
          <w:tcPr>
            <w:tcW w:w="645" w:type="dxa"/>
            <w:tcBorders>
              <w:top w:val="single" w:color="auto" w:sz="4" w:space="0"/>
              <w:bottom w:val="single" w:color="auto" w:sz="4" w:space="0"/>
              <w:right w:val="single" w:color="auto" w:sz="4"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7</w:t>
            </w:r>
          </w:p>
        </w:tc>
        <w:tc>
          <w:tcPr>
            <w:tcW w:w="1813" w:type="dxa"/>
            <w:tcBorders>
              <w:top w:val="single" w:color="000000" w:sz="8" w:space="0"/>
              <w:left w:val="single" w:color="auto" w:sz="4"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rPr>
                <w:rFonts w:ascii="仿宋" w:hAnsi="仿宋" w:eastAsia="仿宋" w:cs="仿宋"/>
                <w:color w:val="auto"/>
                <w:sz w:val="24"/>
                <w:szCs w:val="24"/>
              </w:rPr>
            </w:pPr>
            <w:r>
              <w:rPr>
                <w:rFonts w:hint="eastAsia" w:ascii="仿宋" w:hAnsi="仿宋" w:eastAsia="仿宋" w:cs="仿宋"/>
                <w:color w:val="auto"/>
                <w:sz w:val="24"/>
                <w:szCs w:val="24"/>
              </w:rPr>
              <w:sym w:font="Wingdings" w:char="F0FE"/>
            </w:r>
            <w:r>
              <w:rPr>
                <w:rFonts w:hint="eastAsia" w:ascii="仿宋" w:hAnsi="仿宋" w:eastAsia="仿宋" w:cs="仿宋"/>
                <w:color w:val="auto"/>
                <w:sz w:val="24"/>
                <w:szCs w:val="24"/>
              </w:rPr>
              <w:t>A不组织。</w:t>
            </w:r>
          </w:p>
          <w:p>
            <w:pPr>
              <w:autoSpaceDE/>
              <w:autoSpaceDN/>
              <w:rPr>
                <w:rFonts w:ascii="仿宋" w:hAnsi="仿宋" w:eastAsia="仿宋" w:cs="仿宋"/>
                <w:color w:val="auto"/>
                <w:sz w:val="24"/>
                <w:szCs w:val="24"/>
              </w:rPr>
            </w:pPr>
            <w:r>
              <w:rPr>
                <w:rFonts w:hint="eastAsia" w:ascii="仿宋" w:hAnsi="仿宋" w:eastAsia="仿宋" w:cs="仿宋"/>
                <w:color w:val="auto"/>
                <w:sz w:val="24"/>
                <w:szCs w:val="24"/>
              </w:rPr>
              <w:t>☐B组织，时间：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，联系人：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，联系方式：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8" w:hRule="atLeast"/>
          <w:tblHeader/>
          <w:jc w:val="center"/>
        </w:trPr>
        <w:tc>
          <w:tcPr>
            <w:tcW w:w="645" w:type="dxa"/>
            <w:tcBorders>
              <w:top w:val="single" w:color="auto" w:sz="4" w:space="0"/>
              <w:bottom w:val="single" w:color="auto" w:sz="4" w:space="0"/>
              <w:right w:val="single" w:color="auto" w:sz="4"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8</w:t>
            </w:r>
          </w:p>
        </w:tc>
        <w:tc>
          <w:tcPr>
            <w:tcW w:w="1813" w:type="dxa"/>
            <w:tcBorders>
              <w:top w:val="single" w:color="000000" w:sz="8" w:space="0"/>
              <w:left w:val="single" w:color="auto" w:sz="4"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rPr>
                <w:rFonts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rPr>
              <w:sym w:font="Wingdings" w:char="F0FE"/>
            </w:r>
            <w:r>
              <w:rPr>
                <w:rFonts w:hint="eastAsia" w:ascii="仿宋" w:hAnsi="仿宋" w:eastAsia="仿宋" w:cs="仿宋"/>
                <w:color w:val="auto"/>
                <w:sz w:val="24"/>
                <w:szCs w:val="24"/>
              </w:rPr>
              <w:t xml:space="preserve"> A不要求提供。</w:t>
            </w:r>
          </w:p>
          <w:p>
            <w:pPr>
              <w:autoSpaceDE/>
              <w:autoSpaceDN/>
              <w:rPr>
                <w:rFonts w:ascii="仿宋" w:hAnsi="仿宋" w:eastAsia="仿宋" w:cs="仿宋"/>
                <w:b/>
                <w:color w:val="auto"/>
                <w:sz w:val="24"/>
                <w:szCs w:val="24"/>
              </w:rPr>
            </w:pPr>
            <w:r>
              <w:rPr>
                <w:rFonts w:hint="eastAsia" w:ascii="仿宋" w:hAnsi="仿宋" w:eastAsia="仿宋" w:cs="仿宋"/>
                <w:color w:val="auto"/>
                <w:sz w:val="24"/>
                <w:szCs w:val="24"/>
              </w:rPr>
              <w:t>☐B要求提供：</w:t>
            </w:r>
            <w:r>
              <w:rPr>
                <w:rFonts w:hint="eastAsia" w:ascii="仿宋" w:hAnsi="仿宋" w:eastAsia="仿宋" w:cs="仿宋"/>
                <w:color w:val="auto"/>
                <w:sz w:val="24"/>
                <w:szCs w:val="24"/>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2"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9</w:t>
            </w:r>
          </w:p>
        </w:tc>
        <w:tc>
          <w:tcPr>
            <w:tcW w:w="1813"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jc w:val="center"/>
              <w:rPr>
                <w:rFonts w:ascii="仿宋" w:hAnsi="仿宋" w:eastAsia="仿宋" w:cs="仿宋"/>
                <w:bCs/>
                <w:color w:val="auto"/>
                <w:sz w:val="24"/>
                <w:szCs w:val="24"/>
              </w:rPr>
            </w:pPr>
            <w:r>
              <w:rPr>
                <w:rFonts w:hint="eastAsia" w:ascii="仿宋" w:hAnsi="仿宋" w:eastAsia="仿宋" w:cs="仿宋"/>
                <w:b/>
                <w:color w:val="auto"/>
                <w:sz w:val="24"/>
                <w:szCs w:val="24"/>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rPr>
                <w:rFonts w:ascii="仿宋" w:hAnsi="仿宋" w:eastAsia="仿宋" w:cs="仿宋"/>
                <w:color w:val="auto"/>
                <w:sz w:val="24"/>
                <w:szCs w:val="24"/>
              </w:rPr>
            </w:pPr>
            <w:r>
              <w:rPr>
                <w:rFonts w:hint="eastAsia" w:ascii="仿宋" w:hAnsi="仿宋" w:eastAsia="仿宋" w:cs="仿宋"/>
                <w:color w:val="auto"/>
                <w:sz w:val="24"/>
                <w:szCs w:val="24"/>
              </w:rPr>
              <w:sym w:font="Wingdings" w:char="00FE"/>
            </w:r>
            <w:r>
              <w:rPr>
                <w:rFonts w:hint="eastAsia" w:ascii="仿宋" w:hAnsi="仿宋" w:eastAsia="仿宋" w:cs="仿宋"/>
                <w:color w:val="auto"/>
                <w:sz w:val="24"/>
                <w:szCs w:val="24"/>
              </w:rPr>
              <w:t xml:space="preserve"> A不组织。</w:t>
            </w:r>
          </w:p>
          <w:p>
            <w:pPr>
              <w:autoSpaceDE/>
              <w:autoSpaceDN/>
              <w:rPr>
                <w:rFonts w:ascii="仿宋" w:hAnsi="仿宋" w:eastAsia="仿宋" w:cs="仿宋"/>
                <w:b/>
                <w:color w:val="auto"/>
                <w:sz w:val="24"/>
                <w:szCs w:val="24"/>
                <w:lang w:val="zh-CN"/>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10</w:t>
            </w:r>
          </w:p>
        </w:tc>
        <w:tc>
          <w:tcPr>
            <w:tcW w:w="1813"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rPr>
                <w:rFonts w:ascii="仿宋" w:hAnsi="仿宋" w:eastAsia="仿宋" w:cs="仿宋"/>
                <w:color w:val="auto"/>
                <w:sz w:val="24"/>
                <w:szCs w:val="24"/>
              </w:rPr>
            </w:pPr>
            <w:r>
              <w:rPr>
                <w:rFonts w:hint="eastAsia" w:ascii="仿宋" w:hAnsi="仿宋" w:eastAsia="仿宋" w:cs="仿宋"/>
                <w:b/>
                <w:bCs/>
                <w:color w:val="auto"/>
                <w:sz w:val="24"/>
                <w:szCs w:val="24"/>
              </w:rPr>
              <w:t>①</w:t>
            </w:r>
            <w:r>
              <w:rPr>
                <w:rFonts w:hint="eastAsia" w:ascii="仿宋" w:hAnsi="仿宋" w:eastAsia="仿宋" w:cs="仿宋"/>
                <w:color w:val="auto"/>
                <w:sz w:val="24"/>
                <w:szCs w:val="24"/>
              </w:rPr>
              <w:t>投标保证金：/；</w:t>
            </w:r>
          </w:p>
          <w:p>
            <w:pPr>
              <w:autoSpaceDE/>
              <w:autoSpaceDN/>
              <w:snapToGrid w:val="0"/>
              <w:rPr>
                <w:rFonts w:ascii="仿宋" w:hAnsi="仿宋" w:eastAsia="仿宋" w:cs="仿宋"/>
                <w:color w:val="auto"/>
                <w:sz w:val="24"/>
                <w:szCs w:val="24"/>
              </w:rPr>
            </w:pPr>
            <w:r>
              <w:rPr>
                <w:rFonts w:hint="eastAsia" w:ascii="仿宋" w:hAnsi="仿宋" w:eastAsia="仿宋" w:cs="仿宋"/>
                <w:b/>
                <w:bCs/>
                <w:color w:val="auto"/>
                <w:sz w:val="24"/>
                <w:szCs w:val="24"/>
              </w:rPr>
              <w:t>②</w:t>
            </w:r>
            <w:r>
              <w:rPr>
                <w:rFonts w:hint="eastAsia" w:ascii="仿宋" w:hAnsi="仿宋" w:eastAsia="仿宋" w:cs="仿宋"/>
                <w:color w:val="auto"/>
                <w:sz w:val="24"/>
                <w:szCs w:val="24"/>
              </w:rPr>
              <w:t>履约保证金：按采购需求要求执行。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11</w:t>
            </w:r>
          </w:p>
        </w:tc>
        <w:tc>
          <w:tcPr>
            <w:tcW w:w="1813"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12</w:t>
            </w:r>
          </w:p>
        </w:tc>
        <w:tc>
          <w:tcPr>
            <w:tcW w:w="1813"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rPr>
                <w:rFonts w:ascii="仿宋" w:hAnsi="仿宋" w:eastAsia="仿宋" w:cs="仿宋"/>
                <w:color w:val="auto"/>
                <w:sz w:val="24"/>
                <w:szCs w:val="24"/>
                <w:u w:val="single"/>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A货物类，单一产品或核心产品为：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bidi="ar"/>
              </w:rPr>
              <w:t xml:space="preserve">       </w:t>
            </w:r>
            <w:r>
              <w:rPr>
                <w:rFonts w:hint="eastAsia" w:ascii="仿宋" w:hAnsi="仿宋" w:eastAsia="仿宋" w:cs="仿宋"/>
                <w:color w:val="auto"/>
                <w:sz w:val="24"/>
                <w:szCs w:val="24"/>
                <w:u w:val="single"/>
              </w:rPr>
              <w:t xml:space="preserve"> </w:t>
            </w:r>
          </w:p>
          <w:p>
            <w:pPr>
              <w:autoSpaceDE/>
              <w:autoSpaceDN/>
              <w:rPr>
                <w:rFonts w:ascii="仿宋" w:hAnsi="仿宋" w:eastAsia="仿宋" w:cs="仿宋"/>
                <w:color w:val="auto"/>
                <w:sz w:val="24"/>
                <w:szCs w:val="24"/>
              </w:rPr>
            </w:pPr>
            <w:r>
              <w:rPr>
                <w:rFonts w:hint="eastAsia" w:ascii="仿宋" w:hAnsi="仿宋" w:eastAsia="仿宋" w:cs="仿宋"/>
                <w:color w:val="auto"/>
                <w:sz w:val="24"/>
                <w:szCs w:val="24"/>
              </w:rPr>
              <w:sym w:font="Wingdings" w:char="00FE"/>
            </w:r>
            <w:r>
              <w:rPr>
                <w:rFonts w:hint="eastAsia" w:ascii="仿宋" w:hAnsi="仿宋" w:eastAsia="仿宋" w:cs="仿宋"/>
                <w:color w:val="auto"/>
                <w:sz w:val="24"/>
                <w:szCs w:val="24"/>
              </w:rPr>
              <w:t>B服务类：</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4"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13</w:t>
            </w:r>
          </w:p>
        </w:tc>
        <w:tc>
          <w:tcPr>
            <w:tcW w:w="1813"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采购标的对应的中小企业划分标准所属行业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autoSpaceDE/>
              <w:autoSpaceDN/>
              <w:rPr>
                <w:rFonts w:ascii="仿宋" w:hAnsi="仿宋" w:eastAsia="仿宋" w:cs="仿宋"/>
                <w:color w:val="auto"/>
                <w:sz w:val="24"/>
                <w:szCs w:val="24"/>
              </w:rPr>
            </w:pPr>
            <w:r>
              <w:rPr>
                <w:rFonts w:hint="eastAsia" w:ascii="仿宋" w:hAnsi="仿宋" w:eastAsia="仿宋" w:cs="仿宋"/>
                <w:b/>
                <w:bCs/>
                <w:color w:val="auto"/>
                <w:sz w:val="24"/>
                <w:szCs w:val="24"/>
              </w:rPr>
              <w:t>①</w:t>
            </w:r>
            <w:r>
              <w:rPr>
                <w:rFonts w:hint="eastAsia" w:ascii="仿宋" w:hAnsi="仿宋" w:eastAsia="仿宋" w:cs="仿宋"/>
                <w:color w:val="auto"/>
                <w:sz w:val="24"/>
                <w:szCs w:val="24"/>
              </w:rPr>
              <w:t>采购标的：详见招标文件采购需求；</w:t>
            </w:r>
          </w:p>
          <w:p>
            <w:pPr>
              <w:autoSpaceDE/>
              <w:autoSpaceDN/>
              <w:rPr>
                <w:rFonts w:ascii="仿宋" w:hAnsi="仿宋" w:eastAsia="仿宋" w:cs="仿宋"/>
                <w:color w:val="auto"/>
                <w:sz w:val="24"/>
                <w:szCs w:val="24"/>
              </w:rPr>
            </w:pPr>
            <w:r>
              <w:rPr>
                <w:rFonts w:hint="eastAsia" w:ascii="仿宋" w:hAnsi="仿宋" w:eastAsia="仿宋" w:cs="仿宋"/>
                <w:b/>
                <w:bCs/>
                <w:color w:val="auto"/>
                <w:sz w:val="24"/>
                <w:szCs w:val="24"/>
              </w:rPr>
              <w:t>②</w:t>
            </w:r>
            <w:r>
              <w:rPr>
                <w:rFonts w:hint="eastAsia" w:ascii="仿宋" w:hAnsi="仿宋" w:eastAsia="仿宋" w:cs="仿宋"/>
                <w:color w:val="auto"/>
                <w:sz w:val="24"/>
                <w:szCs w:val="24"/>
              </w:rPr>
              <w:t>采购标的对应的中小企业划分标准所属行业：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租赁和商务服务业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autoSpaceDE/>
              <w:autoSpaceDN/>
              <w:rPr>
                <w:rFonts w:ascii="仿宋" w:hAnsi="仿宋" w:eastAsia="仿宋" w:cs="仿宋"/>
                <w:color w:val="auto"/>
              </w:rPr>
            </w:pPr>
            <w:r>
              <w:rPr>
                <w:rFonts w:hint="eastAsia" w:ascii="仿宋" w:hAnsi="仿宋" w:eastAsia="仿宋" w:cs="仿宋"/>
                <w:b/>
                <w:bCs/>
                <w:color w:val="auto"/>
                <w:sz w:val="24"/>
                <w:szCs w:val="24"/>
              </w:rPr>
              <w:t>注：供应商在出具《中小企业声明函》前，可通过工业和信息化部官网公共服务平台“中小企业规模类型自测小程序”自测企业规模类型。自测时企业所属行业请选择</w:t>
            </w:r>
            <w:r>
              <w:rPr>
                <w:rFonts w:hint="eastAsia" w:ascii="仿宋" w:hAnsi="仿宋" w:eastAsia="仿宋" w:cs="仿宋"/>
                <w:b/>
                <w:bCs/>
                <w:color w:val="auto"/>
                <w:sz w:val="24"/>
                <w:szCs w:val="24"/>
                <w:u w:val="single"/>
              </w:rPr>
              <w:t xml:space="preserve">  </w:t>
            </w:r>
            <w:r>
              <w:rPr>
                <w:rFonts w:hint="eastAsia" w:ascii="仿宋" w:hAnsi="仿宋" w:eastAsia="仿宋" w:cs="仿宋"/>
                <w:b/>
                <w:bCs/>
                <w:color w:val="auto"/>
                <w:sz w:val="24"/>
                <w:szCs w:val="24"/>
                <w:u w:val="single"/>
                <w:lang w:eastAsia="zh-CN"/>
              </w:rPr>
              <w:t>租赁和商务服务业</w:t>
            </w:r>
            <w:r>
              <w:rPr>
                <w:rFonts w:hint="eastAsia" w:ascii="仿宋" w:hAnsi="仿宋" w:eastAsia="仿宋" w:cs="仿宋"/>
                <w:b/>
                <w:bCs/>
                <w:color w:val="auto"/>
                <w:sz w:val="24"/>
                <w:szCs w:val="24"/>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7" w:hRule="atLeast"/>
          <w:tblHeader/>
          <w:jc w:val="center"/>
        </w:trPr>
        <w:tc>
          <w:tcPr>
            <w:tcW w:w="645" w:type="dxa"/>
            <w:tcBorders>
              <w:top w:val="single" w:color="auto" w:sz="4" w:space="0"/>
              <w:left w:val="single" w:color="000000" w:sz="8" w:space="0"/>
              <w:right w:val="single" w:color="000000" w:sz="2"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14</w:t>
            </w:r>
          </w:p>
        </w:tc>
        <w:tc>
          <w:tcPr>
            <w:tcW w:w="1813" w:type="dxa"/>
            <w:tcBorders>
              <w:top w:val="single" w:color="000000" w:sz="8" w:space="0"/>
              <w:left w:val="single" w:color="000000" w:sz="2"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中小企业信用融资</w:t>
            </w:r>
          </w:p>
        </w:tc>
        <w:tc>
          <w:tcPr>
            <w:tcW w:w="7125" w:type="dxa"/>
            <w:tcBorders>
              <w:top w:val="single" w:color="000000" w:sz="8" w:space="0"/>
              <w:left w:val="single" w:color="000000" w:sz="2" w:space="0"/>
              <w:right w:val="single" w:color="000000" w:sz="8" w:space="0"/>
            </w:tcBorders>
            <w:vAlign w:val="center"/>
          </w:tcPr>
          <w:p>
            <w:pPr>
              <w:autoSpaceDE/>
              <w:autoSpaceDN/>
              <w:ind w:firstLine="480" w:firstLineChars="200"/>
              <w:rPr>
                <w:rFonts w:ascii="仿宋" w:hAnsi="仿宋" w:eastAsia="仿宋" w:cs="仿宋"/>
                <w:color w:val="auto"/>
                <w:sz w:val="24"/>
                <w:szCs w:val="24"/>
              </w:rPr>
            </w:pPr>
            <w:r>
              <w:rPr>
                <w:rFonts w:hint="eastAsia" w:ascii="仿宋" w:hAnsi="仿宋" w:eastAsia="仿宋" w:cs="仿宋"/>
                <w:snapToGrid w:val="0"/>
                <w:color w:val="auto"/>
                <w:kern w:val="28"/>
                <w:sz w:val="24"/>
                <w:szCs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15</w:t>
            </w:r>
          </w:p>
        </w:tc>
        <w:tc>
          <w:tcPr>
            <w:tcW w:w="1813" w:type="dxa"/>
            <w:tcBorders>
              <w:top w:val="single" w:color="000000" w:sz="8" w:space="0"/>
              <w:left w:val="single" w:color="000000" w:sz="2" w:space="0"/>
              <w:bottom w:val="single" w:color="000000" w:sz="8" w:space="0"/>
              <w:right w:val="single" w:color="000000" w:sz="8" w:space="0"/>
            </w:tcBorders>
            <w:vAlign w:val="center"/>
          </w:tcPr>
          <w:p>
            <w:pPr>
              <w:autoSpaceDE/>
              <w:autoSpaceDN/>
              <w:snapToGrid w:val="0"/>
              <w:jc w:val="center"/>
              <w:rPr>
                <w:rFonts w:ascii="仿宋" w:hAnsi="仿宋" w:eastAsia="仿宋" w:cs="仿宋"/>
                <w:b/>
                <w:color w:val="auto"/>
                <w:sz w:val="24"/>
                <w:szCs w:val="24"/>
              </w:rPr>
            </w:pPr>
            <w:r>
              <w:rPr>
                <w:rFonts w:hint="eastAsia" w:ascii="仿宋" w:hAnsi="仿宋" w:eastAsia="仿宋" w:cs="仿宋"/>
                <w:b/>
                <w:color w:val="auto"/>
                <w:sz w:val="24"/>
                <w:szCs w:val="24"/>
              </w:rPr>
              <w:t>备份投标文件</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11"/>
              <w:adjustRightInd w:val="0"/>
              <w:rPr>
                <w:rFonts w:ascii="仿宋" w:hAnsi="仿宋" w:eastAsia="仿宋" w:cs="仿宋"/>
                <w:snapToGrid w:val="0"/>
                <w:kern w:val="28"/>
                <w:szCs w:val="24"/>
              </w:rPr>
            </w:pPr>
            <w:r>
              <w:rPr>
                <w:rFonts w:hint="eastAsia" w:ascii="仿宋" w:hAnsi="仿宋" w:eastAsia="仿宋" w:cs="仿宋"/>
                <w:snapToGrid w:val="0"/>
                <w:kern w:val="28"/>
                <w:szCs w:val="24"/>
              </w:rPr>
              <w:t>以电子邮件方式发送至</w:t>
            </w:r>
            <w:r>
              <w:rPr>
                <w:rFonts w:hint="eastAsia" w:ascii="仿宋" w:hAnsi="仿宋" w:eastAsia="仿宋" w:cs="仿宋"/>
                <w:snapToGrid w:val="0"/>
                <w:kern w:val="28"/>
                <w:szCs w:val="24"/>
                <w:lang w:eastAsia="zh-CN"/>
              </w:rPr>
              <w:t>浙江祥腾项目管理有限公司</w:t>
            </w:r>
            <w:r>
              <w:rPr>
                <w:rFonts w:hint="eastAsia" w:ascii="仿宋" w:hAnsi="仿宋" w:eastAsia="仿宋" w:cs="仿宋"/>
                <w:snapToGrid w:val="0"/>
                <w:kern w:val="28"/>
                <w:szCs w:val="24"/>
              </w:rPr>
              <w:t>邮箱（1114971963@qq.com）。</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3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autoSpaceDE/>
              <w:autoSpaceDN/>
              <w:snapToGrid w:val="0"/>
              <w:jc w:val="center"/>
              <w:rPr>
                <w:rFonts w:ascii="仿宋" w:hAnsi="仿宋" w:eastAsia="仿宋" w:cs="仿宋"/>
                <w:b/>
                <w:bCs/>
                <w:color w:val="auto"/>
                <w:sz w:val="24"/>
                <w:szCs w:val="24"/>
              </w:rPr>
            </w:pPr>
            <w:r>
              <w:rPr>
                <w:rFonts w:hint="eastAsia" w:ascii="仿宋" w:hAnsi="仿宋" w:eastAsia="仿宋" w:cs="仿宋"/>
                <w:b/>
                <w:bCs/>
                <w:color w:val="auto"/>
                <w:sz w:val="24"/>
                <w:szCs w:val="24"/>
              </w:rPr>
              <w:t>16</w:t>
            </w:r>
          </w:p>
        </w:tc>
        <w:tc>
          <w:tcPr>
            <w:tcW w:w="1813" w:type="dxa"/>
            <w:tcBorders>
              <w:top w:val="single" w:color="000000" w:sz="8" w:space="0"/>
              <w:left w:val="single" w:color="000000" w:sz="2" w:space="0"/>
              <w:bottom w:val="single" w:color="000000" w:sz="8" w:space="0"/>
              <w:right w:val="single" w:color="000000" w:sz="8" w:space="0"/>
            </w:tcBorders>
            <w:vAlign w:val="center"/>
          </w:tcPr>
          <w:p>
            <w:pPr>
              <w:pStyle w:val="11"/>
              <w:spacing w:line="300" w:lineRule="exact"/>
              <w:jc w:val="center"/>
              <w:rPr>
                <w:rFonts w:ascii="仿宋" w:hAnsi="仿宋" w:eastAsia="仿宋" w:cs="仿宋"/>
                <w:snapToGrid w:val="0"/>
                <w:kern w:val="28"/>
                <w:szCs w:val="24"/>
              </w:rPr>
            </w:pPr>
            <w:r>
              <w:rPr>
                <w:rFonts w:hint="eastAsia" w:ascii="仿宋" w:hAnsi="仿宋" w:eastAsia="仿宋" w:cs="仿宋"/>
                <w:b/>
                <w:bCs/>
                <w:snapToGrid w:val="0"/>
                <w:kern w:val="28"/>
                <w:szCs w:val="24"/>
              </w:rPr>
              <w:t>其他</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tLeast"/>
              <w:rPr>
                <w:rFonts w:ascii="仿宋" w:hAnsi="仿宋" w:eastAsia="仿宋" w:cs="仿宋"/>
                <w:b/>
                <w:color w:val="auto"/>
                <w:sz w:val="24"/>
                <w:szCs w:val="24"/>
              </w:rPr>
            </w:pPr>
            <w:r>
              <w:rPr>
                <w:rFonts w:hint="eastAsia" w:ascii="仿宋" w:hAnsi="仿宋" w:eastAsia="仿宋" w:cs="仿宋"/>
                <w:b/>
                <w:color w:val="auto"/>
                <w:sz w:val="24"/>
                <w:szCs w:val="24"/>
              </w:rPr>
              <w:t>①招标代理服务费由中标人支付，具体收费标准参照国家发改委【2011】534号文件和国家计委【2002】1980号文件执行，收费基数为合同总金额。招标代理服务费=（100万*1.5%）+（超出100万部分*0.8%）。</w:t>
            </w:r>
          </w:p>
          <w:tbl>
            <w:tblPr>
              <w:tblStyle w:val="24"/>
              <w:tblW w:w="69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76"/>
              <w:gridCol w:w="36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76" w:type="dxa"/>
                  <w:vAlign w:val="center"/>
                </w:tcPr>
                <w:p>
                  <w:pPr>
                    <w:widowControl/>
                    <w:spacing w:line="360" w:lineRule="atLeast"/>
                    <w:jc w:val="center"/>
                    <w:rPr>
                      <w:rFonts w:ascii="仿宋" w:hAnsi="仿宋" w:eastAsia="仿宋" w:cs="仿宋"/>
                      <w:color w:val="auto"/>
                      <w:sz w:val="24"/>
                      <w:szCs w:val="24"/>
                    </w:rPr>
                  </w:pPr>
                  <w:r>
                    <w:rPr>
                      <w:rFonts w:hint="eastAsia" w:ascii="仿宋" w:hAnsi="仿宋" w:eastAsia="仿宋" w:cs="仿宋"/>
                      <w:b/>
                      <w:bCs/>
                      <w:color w:val="auto"/>
                      <w:sz w:val="24"/>
                      <w:szCs w:val="24"/>
                      <w:lang w:bidi="ar"/>
                    </w:rPr>
                    <w:t>合同金额（万元）</w:t>
                  </w:r>
                </w:p>
              </w:tc>
              <w:tc>
                <w:tcPr>
                  <w:tcW w:w="3675" w:type="dxa"/>
                  <w:vAlign w:val="center"/>
                </w:tcPr>
                <w:p>
                  <w:pPr>
                    <w:widowControl/>
                    <w:spacing w:line="360" w:lineRule="atLeast"/>
                    <w:jc w:val="center"/>
                    <w:rPr>
                      <w:rFonts w:ascii="仿宋" w:hAnsi="仿宋" w:eastAsia="仿宋" w:cs="仿宋"/>
                      <w:color w:val="auto"/>
                      <w:sz w:val="24"/>
                      <w:szCs w:val="24"/>
                    </w:rPr>
                  </w:pPr>
                  <w:r>
                    <w:rPr>
                      <w:rFonts w:hint="eastAsia" w:ascii="仿宋" w:hAnsi="仿宋" w:eastAsia="仿宋" w:cs="仿宋"/>
                      <w:b/>
                      <w:bCs/>
                      <w:color w:val="auto"/>
                      <w:sz w:val="24"/>
                      <w:szCs w:val="24"/>
                      <w:lang w:bidi="ar"/>
                    </w:rPr>
                    <w:t>货物类收费费率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76" w:type="dxa"/>
                  <w:vAlign w:val="center"/>
                </w:tcPr>
                <w:p>
                  <w:pPr>
                    <w:widowControl/>
                    <w:spacing w:line="360" w:lineRule="atLeast"/>
                    <w:jc w:val="center"/>
                    <w:rPr>
                      <w:rFonts w:ascii="仿宋" w:hAnsi="仿宋" w:eastAsia="仿宋" w:cs="仿宋"/>
                      <w:color w:val="auto"/>
                      <w:sz w:val="24"/>
                      <w:szCs w:val="24"/>
                    </w:rPr>
                  </w:pPr>
                  <w:r>
                    <w:rPr>
                      <w:rFonts w:hint="eastAsia" w:ascii="仿宋" w:hAnsi="仿宋" w:eastAsia="仿宋" w:cs="仿宋"/>
                      <w:color w:val="auto"/>
                      <w:sz w:val="24"/>
                      <w:szCs w:val="24"/>
                      <w:lang w:bidi="ar"/>
                    </w:rPr>
                    <w:t>100以下（含）</w:t>
                  </w:r>
                </w:p>
              </w:tc>
              <w:tc>
                <w:tcPr>
                  <w:tcW w:w="3675" w:type="dxa"/>
                  <w:vAlign w:val="center"/>
                </w:tcPr>
                <w:p>
                  <w:pPr>
                    <w:widowControl/>
                    <w:spacing w:line="360" w:lineRule="atLeast"/>
                    <w:jc w:val="center"/>
                    <w:rPr>
                      <w:rFonts w:ascii="仿宋" w:hAnsi="仿宋" w:eastAsia="仿宋" w:cs="仿宋"/>
                      <w:color w:val="auto"/>
                      <w:sz w:val="24"/>
                      <w:szCs w:val="24"/>
                    </w:rPr>
                  </w:pPr>
                  <w:r>
                    <w:rPr>
                      <w:rFonts w:hint="eastAsia" w:ascii="仿宋" w:hAnsi="仿宋" w:eastAsia="仿宋" w:cs="仿宋"/>
                      <w:color w:val="auto"/>
                      <w:sz w:val="24"/>
                      <w:szCs w:val="24"/>
                      <w:lang w:bidi="ar"/>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76" w:type="dxa"/>
                  <w:vAlign w:val="center"/>
                </w:tcPr>
                <w:p>
                  <w:pPr>
                    <w:spacing w:line="300" w:lineRule="auto"/>
                    <w:jc w:val="center"/>
                    <w:rPr>
                      <w:rFonts w:ascii="仿宋" w:hAnsi="仿宋" w:eastAsia="仿宋" w:cs="仿宋"/>
                      <w:color w:val="auto"/>
                      <w:sz w:val="24"/>
                      <w:szCs w:val="24"/>
                      <w:lang w:bidi="ar"/>
                    </w:rPr>
                  </w:pPr>
                  <w:r>
                    <w:rPr>
                      <w:rStyle w:val="26"/>
                      <w:rFonts w:hint="eastAsia" w:ascii="仿宋" w:hAnsi="仿宋" w:eastAsia="仿宋" w:cs="宋体"/>
                      <w:b w:val="0"/>
                      <w:color w:val="auto"/>
                      <w:sz w:val="24"/>
                      <w:szCs w:val="24"/>
                    </w:rPr>
                    <w:t>100～500部分</w:t>
                  </w:r>
                </w:p>
              </w:tc>
              <w:tc>
                <w:tcPr>
                  <w:tcW w:w="3675" w:type="dxa"/>
                  <w:vAlign w:val="center"/>
                </w:tcPr>
                <w:p>
                  <w:pPr>
                    <w:spacing w:line="300" w:lineRule="auto"/>
                    <w:jc w:val="center"/>
                    <w:rPr>
                      <w:rFonts w:ascii="仿宋" w:hAnsi="仿宋" w:eastAsia="仿宋" w:cs="仿宋"/>
                      <w:color w:val="auto"/>
                      <w:sz w:val="24"/>
                      <w:szCs w:val="24"/>
                      <w:lang w:bidi="ar"/>
                    </w:rPr>
                  </w:pPr>
                  <w:r>
                    <w:rPr>
                      <w:rStyle w:val="26"/>
                      <w:rFonts w:hint="eastAsia" w:ascii="仿宋" w:hAnsi="仿宋" w:eastAsia="仿宋" w:cs="宋体"/>
                      <w:b w:val="0"/>
                      <w:color w:val="auto"/>
                      <w:sz w:val="24"/>
                      <w:szCs w:val="24"/>
                    </w:rPr>
                    <w:t>0.8%</w:t>
                  </w:r>
                </w:p>
              </w:tc>
            </w:tr>
          </w:tbl>
          <w:p>
            <w:pPr>
              <w:snapToGrid w:val="0"/>
              <w:spacing w:line="360" w:lineRule="atLeast"/>
              <w:rPr>
                <w:rFonts w:ascii="仿宋" w:hAnsi="仿宋" w:eastAsia="仿宋" w:cs="仿宋"/>
                <w:b/>
                <w:color w:val="auto"/>
                <w:sz w:val="24"/>
                <w:szCs w:val="24"/>
              </w:rPr>
            </w:pPr>
            <w:r>
              <w:rPr>
                <w:rFonts w:hint="eastAsia" w:ascii="仿宋" w:hAnsi="仿宋" w:eastAsia="仿宋" w:cs="仿宋"/>
                <w:b/>
                <w:color w:val="auto"/>
                <w:sz w:val="24"/>
                <w:szCs w:val="24"/>
              </w:rPr>
              <w:t>采购代理费不足3000元按3000元收取（村级2000元），最高限价15000元。</w:t>
            </w:r>
          </w:p>
          <w:p>
            <w:pPr>
              <w:snapToGrid w:val="0"/>
              <w:spacing w:line="360" w:lineRule="atLeast"/>
              <w:rPr>
                <w:rFonts w:ascii="仿宋" w:hAnsi="仿宋" w:eastAsia="仿宋" w:cs="仿宋"/>
                <w:snapToGrid w:val="0"/>
                <w:color w:val="auto"/>
                <w:kern w:val="28"/>
                <w:sz w:val="24"/>
                <w:szCs w:val="24"/>
              </w:rPr>
            </w:pPr>
            <w:r>
              <w:rPr>
                <w:rFonts w:hint="eastAsia" w:ascii="仿宋" w:hAnsi="仿宋" w:eastAsia="仿宋" w:cs="仿宋"/>
                <w:b/>
                <w:color w:val="auto"/>
                <w:sz w:val="24"/>
                <w:szCs w:val="24"/>
              </w:rPr>
              <w:t>②以上费用在领取中标通知书前付清。</w:t>
            </w:r>
          </w:p>
        </w:tc>
      </w:tr>
    </w:tbl>
    <w:p>
      <w:pPr>
        <w:rPr>
          <w:rFonts w:ascii="等线" w:hAnsi="等线" w:eastAsia="等线" w:cs="等线"/>
          <w:color w:val="auto"/>
        </w:rPr>
      </w:pPr>
    </w:p>
    <w:p>
      <w:pPr>
        <w:rPr>
          <w:rFonts w:ascii="宋体" w:hAnsi="宋体" w:cs="宋体"/>
          <w:b/>
          <w:color w:val="auto"/>
          <w:sz w:val="32"/>
          <w:szCs w:val="20"/>
        </w:rPr>
      </w:pPr>
      <w:bookmarkStart w:id="11" w:name="_Toc23904"/>
      <w:r>
        <w:rPr>
          <w:rFonts w:hint="eastAsia" w:ascii="宋体" w:hAnsi="宋体" w:cs="宋体"/>
          <w:b/>
          <w:color w:val="auto"/>
          <w:sz w:val="32"/>
          <w:szCs w:val="20"/>
        </w:rPr>
        <w:br w:type="page"/>
      </w:r>
    </w:p>
    <w:p>
      <w:pPr>
        <w:adjustRightInd/>
        <w:spacing w:line="360" w:lineRule="auto"/>
        <w:jc w:val="center"/>
        <w:rPr>
          <w:rFonts w:ascii="宋体" w:hAnsi="宋体" w:cs="宋体"/>
          <w:b/>
          <w:color w:val="auto"/>
          <w:sz w:val="32"/>
          <w:szCs w:val="20"/>
        </w:rPr>
      </w:pPr>
      <w:r>
        <w:rPr>
          <w:rFonts w:hint="eastAsia" w:ascii="宋体" w:hAnsi="宋体" w:cs="宋体"/>
          <w:b/>
          <w:color w:val="auto"/>
          <w:sz w:val="32"/>
          <w:szCs w:val="20"/>
        </w:rPr>
        <w:t>一、总则</w:t>
      </w:r>
      <w:bookmarkEnd w:id="11"/>
    </w:p>
    <w:p>
      <w:pPr>
        <w:snapToGrid w:val="0"/>
        <w:spacing w:line="420" w:lineRule="exact"/>
        <w:jc w:val="left"/>
        <w:rPr>
          <w:rFonts w:ascii="仿宋" w:hAnsi="仿宋" w:eastAsia="仿宋" w:cs="仿宋"/>
          <w:b/>
          <w:color w:val="auto"/>
          <w:sz w:val="24"/>
        </w:rPr>
      </w:pPr>
      <w:r>
        <w:rPr>
          <w:rFonts w:hint="eastAsia" w:ascii="仿宋" w:hAnsi="仿宋" w:eastAsia="仿宋" w:cs="仿宋"/>
          <w:b/>
          <w:color w:val="auto"/>
          <w:sz w:val="24"/>
        </w:rPr>
        <w:t>1.适用范围</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pPr>
        <w:adjustRightInd/>
        <w:spacing w:line="400" w:lineRule="exact"/>
        <w:rPr>
          <w:rFonts w:ascii="仿宋" w:hAnsi="仿宋" w:eastAsia="仿宋" w:cs="仿宋"/>
          <w:b/>
          <w:color w:val="auto"/>
          <w:sz w:val="24"/>
        </w:rPr>
      </w:pPr>
      <w:bookmarkStart w:id="12" w:name="_Toc16124"/>
      <w:r>
        <w:rPr>
          <w:rFonts w:hint="eastAsia" w:ascii="仿宋" w:hAnsi="仿宋" w:eastAsia="仿宋" w:cs="仿宋"/>
          <w:b/>
          <w:color w:val="auto"/>
          <w:sz w:val="24"/>
        </w:rPr>
        <w:t>2.定义</w:t>
      </w:r>
      <w:bookmarkEnd w:id="12"/>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2.2 “采购代理机构”系指招标公告中载明的本项目的采购代理机构。</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2.3 “投标人”系指是指响应招标、参加投标竞争的法人、其他组织或者自然人。</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2.4 “负责人”系指法人企业的法定负责人，或其他组织为法律、行政法规规定代表单位行使职权的主要负责人，或自然人本人。</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2.5“电子签名”系指数据电文中以电子形式所含、所附用于识别签名人身份并表明签名人认可其中内容的数据；“公章”系指单位法定名称章。</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2.6“电子交易平台”是指本项目政府采购活动所依托的政府采购云平台（https://www.zcygov.cn/）。</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2.7 “★” 系指实质性要求条款，“</w:t>
      </w:r>
      <w:r>
        <w:rPr>
          <w:rFonts w:hint="eastAsia" w:ascii="仿宋" w:hAnsi="仿宋" w:eastAsia="仿宋" w:cs="仿宋"/>
          <w:color w:val="auto"/>
          <w:sz w:val="24"/>
        </w:rPr>
        <w:sym w:font="Wingdings" w:char="F0FE"/>
      </w:r>
      <w:r>
        <w:rPr>
          <w:rFonts w:hint="eastAsia" w:ascii="仿宋" w:hAnsi="仿宋" w:eastAsia="仿宋" w:cs="仿宋"/>
          <w:color w:val="auto"/>
          <w:sz w:val="24"/>
        </w:rPr>
        <w:t>” 系指适用本项目的要求，“☐” 系指不适用本项目的要求。</w:t>
      </w:r>
    </w:p>
    <w:p>
      <w:pPr>
        <w:spacing w:line="420" w:lineRule="exact"/>
        <w:rPr>
          <w:rFonts w:ascii="仿宋" w:hAnsi="仿宋" w:eastAsia="仿宋" w:cs="仿宋"/>
          <w:color w:val="auto"/>
          <w:sz w:val="24"/>
        </w:rPr>
      </w:pPr>
      <w:r>
        <w:rPr>
          <w:rFonts w:hint="eastAsia" w:ascii="仿宋" w:hAnsi="仿宋" w:eastAsia="仿宋" w:cs="仿宋"/>
          <w:b/>
          <w:color w:val="auto"/>
          <w:sz w:val="24"/>
        </w:rPr>
        <w:t>3.采购项目需要落实的政府采购政策</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3.2 支持绿色发展</w:t>
      </w:r>
    </w:p>
    <w:p>
      <w:pPr>
        <w:spacing w:line="420" w:lineRule="exact"/>
        <w:ind w:firstLine="480" w:firstLineChars="200"/>
        <w:rPr>
          <w:rFonts w:ascii="仿宋" w:hAnsi="仿宋" w:eastAsia="仿宋" w:cs="仿宋"/>
          <w:b/>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★采购人拟采购的产品属于政府强制采购的节能产品品目清单范围的，投标人未按招标文件要求提供国家确定的认证机构出具的、处于有效期之内的节能产品认证证书的，投标无效。</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3.2.2 修缮、装修类项目采购建材的，采购人应将绿色建筑和绿色建材性能、指标等作为实质性条件纳入招标文件和合同。</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3.3支持中小企业发展</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符合中小企业划分标准的个体工商户，在政府采购活动中视同中小企业。</w:t>
      </w:r>
    </w:p>
    <w:p>
      <w:pPr>
        <w:widowControl/>
        <w:spacing w:line="420" w:lineRule="exact"/>
        <w:ind w:firstLine="480" w:firstLineChars="200"/>
        <w:jc w:val="left"/>
        <w:rPr>
          <w:rFonts w:ascii="仿宋" w:hAnsi="仿宋" w:eastAsia="仿宋" w:cs="仿宋"/>
          <w:color w:val="auto"/>
          <w:sz w:val="24"/>
        </w:rPr>
      </w:pPr>
      <w:r>
        <w:rPr>
          <w:rFonts w:hint="eastAsia" w:ascii="仿宋" w:hAnsi="仿宋" w:eastAsia="仿宋" w:cs="仿宋"/>
          <w:bCs/>
          <w:color w:val="auto"/>
          <w:sz w:val="24"/>
        </w:rPr>
        <w:t>3.3.2</w:t>
      </w:r>
      <w:r>
        <w:rPr>
          <w:rFonts w:hint="eastAsia" w:ascii="仿宋" w:hAnsi="仿宋" w:eastAsia="仿宋" w:cs="仿宋"/>
          <w:color w:val="auto"/>
          <w:sz w:val="24"/>
        </w:rPr>
        <w:t>在政府采购活动中，投标人提供的货物、工程或者服务符合下列情形的，享受中小企业扶持政策：</w:t>
      </w:r>
    </w:p>
    <w:p>
      <w:pPr>
        <w:widowControl/>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3.3.2.1在货物采购项目中，货物由中小企业制造，即货物由中小企业生产且使用该中小企业商号或者注册商标；</w:t>
      </w:r>
    </w:p>
    <w:p>
      <w:pPr>
        <w:widowControl/>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3.3.2.2在工程采购项目中，工程由中小企业承建，即工程施工单位为中小企业；</w:t>
      </w:r>
    </w:p>
    <w:p>
      <w:pPr>
        <w:widowControl/>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3.3.2.3在服务采购项目中，服务由中小企业承接，即提供服务的人员为中小企业依照《中华人民共和国民法典》订立劳动合同的从业人员。</w:t>
      </w:r>
    </w:p>
    <w:p>
      <w:pPr>
        <w:widowControl/>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在货物采购项目中，投标人提供的货物既有中小企业制造货物，也有大型企业制造货物的，不享受中小企业扶持政策。</w:t>
      </w:r>
    </w:p>
    <w:p>
      <w:pPr>
        <w:widowControl/>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以联合体形式参加政府采购活动，联合体各方均为中小企业的，联合体视同中小企业。其中，联合体各方均为小微企业的，联合体视同小微企业。</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b/>
          <w:bCs/>
          <w:color w:val="auto"/>
          <w:sz w:val="24"/>
        </w:rPr>
        <w:t>20%</w:t>
      </w:r>
      <w:r>
        <w:rPr>
          <w:rFonts w:hint="eastAsia" w:ascii="仿宋" w:hAnsi="仿宋" w:eastAsia="仿宋" w:cs="仿宋"/>
          <w:color w:val="auto"/>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b/>
          <w:bCs/>
          <w:color w:val="auto"/>
          <w:sz w:val="24"/>
        </w:rPr>
        <w:t>6%</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pPr>
        <w:spacing w:line="42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3.3.4</w:t>
      </w:r>
      <w:r>
        <w:rPr>
          <w:rFonts w:hint="eastAsia" w:ascii="仿宋" w:hAnsi="仿宋" w:eastAsia="仿宋" w:cs="仿宋"/>
          <w:color w:val="auto"/>
          <w:sz w:val="24"/>
        </w:rPr>
        <w:t>符合《关于促进残疾人就业政府采购政策的通知》（财库〔2017〕141号）规定的条件并提供《残疾人福利性单位声明函》（附件1）的残疾人福利性单位视同小型、微型企业；</w:t>
      </w:r>
    </w:p>
    <w:p>
      <w:pPr>
        <w:spacing w:line="42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3.3.5</w:t>
      </w:r>
      <w:r>
        <w:rPr>
          <w:rFonts w:hint="eastAsia" w:ascii="仿宋" w:hAnsi="仿宋" w:eastAsia="仿宋" w:cs="仿宋"/>
          <w:color w:val="auto"/>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3.3.6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3.3.7中小企业享受扶持政策获得政府采购合同的，小微企业不得将合同分包给大中型企业，中型企业不得将合同分包给大型企业。 </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3.3.8采购人严格贯彻落实《保障中小企业款项支付条例》，按规定向中小企业支付款项。</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3.3.9中小企业信用融资：供应商中标后可在政府采购云平台申请政采贷：操作路径：登录政府采购云平台-金融服务中心-【融资服务】。</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支持创新发展</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3.4.1 采购人优先采购被认定为首台套产品和“制造精品”的自主创新产品。</w:t>
      </w:r>
    </w:p>
    <w:p>
      <w:pPr>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420" w:lineRule="exact"/>
        <w:rPr>
          <w:rFonts w:ascii="仿宋" w:hAnsi="仿宋" w:eastAsia="仿宋" w:cs="仿宋"/>
          <w:color w:val="auto"/>
          <w:sz w:val="24"/>
        </w:rPr>
      </w:pPr>
      <w:r>
        <w:rPr>
          <w:rFonts w:hint="eastAsia" w:ascii="仿宋" w:hAnsi="仿宋" w:eastAsia="仿宋" w:cs="仿宋"/>
          <w:b/>
          <w:color w:val="auto"/>
          <w:sz w:val="24"/>
        </w:rPr>
        <w:t>4.询问、质疑、投诉</w:t>
      </w:r>
    </w:p>
    <w:p>
      <w:pPr>
        <w:spacing w:line="420" w:lineRule="exact"/>
        <w:ind w:firstLine="480" w:firstLineChars="200"/>
        <w:rPr>
          <w:rFonts w:ascii="仿宋" w:hAnsi="仿宋" w:eastAsia="仿宋" w:cs="仿宋"/>
          <w:b/>
          <w:color w:val="auto"/>
          <w:sz w:val="24"/>
        </w:rPr>
      </w:pPr>
      <w:r>
        <w:rPr>
          <w:rFonts w:hint="eastAsia" w:ascii="仿宋" w:hAnsi="仿宋" w:eastAsia="仿宋" w:cs="仿宋"/>
          <w:color w:val="auto"/>
          <w:sz w:val="24"/>
          <w:lang w:val="zh-CN"/>
        </w:rPr>
        <w:t>4.1供应商询问</w:t>
      </w:r>
    </w:p>
    <w:p>
      <w:pPr>
        <w:spacing w:line="42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42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lang w:val="zh-CN"/>
        </w:rPr>
        <w:t>4.2供应商质疑</w:t>
      </w:r>
    </w:p>
    <w:p>
      <w:pPr>
        <w:pStyle w:val="11"/>
        <w:spacing w:line="420" w:lineRule="exact"/>
        <w:ind w:firstLine="480" w:firstLineChars="200"/>
        <w:rPr>
          <w:rFonts w:ascii="仿宋" w:hAnsi="仿宋" w:eastAsia="仿宋" w:cs="仿宋"/>
        </w:rPr>
      </w:pPr>
      <w:r>
        <w:rPr>
          <w:rFonts w:hint="eastAsia" w:ascii="仿宋" w:hAnsi="仿宋" w:eastAsia="仿宋" w:cs="仿宋"/>
          <w:kern w:val="0"/>
          <w:lang w:val="zh-CN"/>
        </w:rPr>
        <w:t>4.2</w:t>
      </w:r>
      <w:r>
        <w:rPr>
          <w:rFonts w:hint="eastAsia" w:ascii="仿宋" w:hAnsi="仿宋" w:eastAsia="仿宋" w:cs="仿宋"/>
        </w:rPr>
        <w:t>.1提出质疑的供应商应当是参与所质疑项目采购活动的供应商。潜在供应商已依法获取其可质疑的招标文件的，可以对该文件提出质疑。</w:t>
      </w:r>
    </w:p>
    <w:p>
      <w:pPr>
        <w:pStyle w:val="11"/>
        <w:spacing w:line="420" w:lineRule="exact"/>
        <w:ind w:firstLine="480" w:firstLineChars="200"/>
        <w:rPr>
          <w:rFonts w:ascii="仿宋" w:hAnsi="仿宋" w:eastAsia="仿宋" w:cs="仿宋"/>
        </w:rPr>
      </w:pPr>
      <w:r>
        <w:rPr>
          <w:rFonts w:hint="eastAsia" w:ascii="仿宋" w:hAnsi="仿宋" w:eastAsia="仿宋" w:cs="仿宋"/>
          <w:kern w:val="0"/>
          <w:lang w:val="zh-CN"/>
        </w:rPr>
        <w:t>4.2</w:t>
      </w:r>
      <w:r>
        <w:rPr>
          <w:rFonts w:hint="eastAsia" w:ascii="仿宋" w:hAnsi="仿宋" w:eastAsia="仿宋" w:cs="仿宋"/>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pPr>
        <w:pStyle w:val="6"/>
        <w:spacing w:line="420" w:lineRule="exact"/>
        <w:ind w:firstLine="480" w:firstLineChars="200"/>
        <w:rPr>
          <w:rFonts w:ascii="仿宋" w:hAnsi="仿宋" w:eastAsia="仿宋" w:cs="仿宋"/>
          <w:color w:val="auto"/>
          <w:kern w:val="2"/>
          <w:sz w:val="24"/>
        </w:rPr>
      </w:pPr>
      <w:r>
        <w:rPr>
          <w:rFonts w:hint="eastAsia" w:ascii="仿宋" w:hAnsi="仿宋" w:eastAsia="仿宋" w:cs="仿宋"/>
          <w:color w:val="auto"/>
          <w:kern w:val="2"/>
          <w:sz w:val="24"/>
        </w:rPr>
        <w:t>4.2.2.1对招标文件提出质疑的，质疑期限为供应商获得招标文件之日或者招标文件公告期限届满之日起计算。</w:t>
      </w:r>
    </w:p>
    <w:p>
      <w:pPr>
        <w:pStyle w:val="11"/>
        <w:spacing w:line="420" w:lineRule="exact"/>
        <w:ind w:firstLine="480" w:firstLineChars="200"/>
        <w:rPr>
          <w:rFonts w:ascii="仿宋" w:hAnsi="仿宋" w:eastAsia="仿宋" w:cs="仿宋"/>
        </w:rPr>
      </w:pPr>
      <w:r>
        <w:rPr>
          <w:rFonts w:hint="eastAsia" w:ascii="仿宋" w:hAnsi="仿宋" w:eastAsia="仿宋" w:cs="仿宋"/>
        </w:rPr>
        <w:t>4.2.2.2对采购过程提出质疑的，质疑期限为各采购程序环节结束之日起计算。对同一采购程序环节的质疑，供应商须一次性提出。</w:t>
      </w:r>
    </w:p>
    <w:p>
      <w:pPr>
        <w:pStyle w:val="11"/>
        <w:spacing w:line="420" w:lineRule="exact"/>
        <w:ind w:firstLine="480" w:firstLineChars="200"/>
        <w:rPr>
          <w:rFonts w:ascii="仿宋" w:hAnsi="仿宋" w:eastAsia="仿宋" w:cs="仿宋"/>
        </w:rPr>
      </w:pPr>
      <w:r>
        <w:rPr>
          <w:rFonts w:hint="eastAsia" w:ascii="仿宋" w:hAnsi="仿宋" w:eastAsia="仿宋" w:cs="仿宋"/>
        </w:rPr>
        <w:t>4.2.2.3对采购结果提出质疑的，质疑期限自采购结果公告期限届满之日起计算。</w:t>
      </w:r>
    </w:p>
    <w:p>
      <w:pPr>
        <w:pStyle w:val="11"/>
        <w:spacing w:line="420" w:lineRule="exact"/>
        <w:ind w:firstLine="482" w:firstLineChars="200"/>
        <w:rPr>
          <w:rFonts w:ascii="仿宋" w:hAnsi="仿宋" w:eastAsia="仿宋" w:cs="仿宋"/>
          <w:b/>
        </w:rPr>
      </w:pPr>
      <w:r>
        <w:rPr>
          <w:rFonts w:hint="eastAsia" w:ascii="仿宋" w:hAnsi="仿宋" w:eastAsia="仿宋" w:cs="仿宋"/>
          <w:b/>
        </w:rPr>
        <w:t>4.2.2.4针对采购文件中特定资格条件、采购需求、评分办法提出的质疑，应向采购人提出；对采购文件中其他内容、采购过程、采购结果提出的质疑，应向采购代理机构提出。</w:t>
      </w:r>
    </w:p>
    <w:p>
      <w:pPr>
        <w:pStyle w:val="11"/>
        <w:spacing w:line="420" w:lineRule="exact"/>
        <w:ind w:firstLine="480" w:firstLineChars="200"/>
        <w:rPr>
          <w:rFonts w:ascii="仿宋" w:hAnsi="仿宋" w:eastAsia="仿宋" w:cs="仿宋"/>
          <w:kern w:val="0"/>
          <w:lang w:val="zh-CN"/>
        </w:rPr>
      </w:pPr>
      <w:r>
        <w:rPr>
          <w:rFonts w:hint="eastAsia" w:ascii="仿宋" w:hAnsi="仿宋" w:eastAsia="仿宋" w:cs="仿宋"/>
          <w:kern w:val="0"/>
          <w:lang w:val="zh-CN"/>
        </w:rPr>
        <w:t>4.2.3</w:t>
      </w:r>
      <w:r>
        <w:rPr>
          <w:rFonts w:hint="eastAsia" w:ascii="仿宋" w:hAnsi="仿宋" w:eastAsia="仿宋" w:cs="仿宋"/>
        </w:rPr>
        <w:t>供应商提出质疑应当提交质疑函和必要的证明材料。质疑函应当包括下列内容：</w:t>
      </w:r>
    </w:p>
    <w:p>
      <w:pPr>
        <w:pStyle w:val="11"/>
        <w:spacing w:line="420" w:lineRule="exact"/>
        <w:ind w:firstLine="480" w:firstLineChars="200"/>
        <w:rPr>
          <w:rFonts w:ascii="仿宋" w:hAnsi="仿宋" w:eastAsia="仿宋" w:cs="仿宋"/>
          <w:kern w:val="0"/>
          <w:lang w:val="zh-CN"/>
        </w:rPr>
      </w:pPr>
      <w:r>
        <w:rPr>
          <w:rFonts w:hint="eastAsia" w:ascii="仿宋" w:hAnsi="仿宋" w:eastAsia="仿宋" w:cs="仿宋"/>
          <w:kern w:val="0"/>
          <w:lang w:val="zh-CN"/>
        </w:rPr>
        <w:t>4.2.3.1供应商的姓名或者名称、地址、邮编、联系人及联系电话；</w:t>
      </w:r>
    </w:p>
    <w:p>
      <w:pPr>
        <w:pStyle w:val="11"/>
        <w:spacing w:line="420" w:lineRule="exact"/>
        <w:ind w:firstLine="480" w:firstLineChars="200"/>
        <w:rPr>
          <w:rFonts w:ascii="仿宋" w:hAnsi="仿宋" w:eastAsia="仿宋" w:cs="仿宋"/>
          <w:kern w:val="0"/>
          <w:lang w:val="zh-CN"/>
        </w:rPr>
      </w:pPr>
      <w:r>
        <w:rPr>
          <w:rFonts w:hint="eastAsia" w:ascii="仿宋" w:hAnsi="仿宋" w:eastAsia="仿宋" w:cs="仿宋"/>
          <w:kern w:val="0"/>
          <w:lang w:val="zh-CN"/>
        </w:rPr>
        <w:t>4.2.3.2质疑项目的名称、编号；</w:t>
      </w:r>
    </w:p>
    <w:p>
      <w:pPr>
        <w:pStyle w:val="11"/>
        <w:spacing w:line="420" w:lineRule="exact"/>
        <w:ind w:firstLine="480" w:firstLineChars="200"/>
        <w:rPr>
          <w:rFonts w:ascii="仿宋" w:hAnsi="仿宋" w:eastAsia="仿宋" w:cs="仿宋"/>
          <w:kern w:val="0"/>
          <w:lang w:val="zh-CN"/>
        </w:rPr>
      </w:pPr>
      <w:r>
        <w:rPr>
          <w:rFonts w:hint="eastAsia" w:ascii="仿宋" w:hAnsi="仿宋" w:eastAsia="仿宋" w:cs="仿宋"/>
          <w:kern w:val="0"/>
          <w:lang w:val="zh-CN"/>
        </w:rPr>
        <w:t>4.2.3.3具体、明确的质疑事项和与质疑事项相关的请求；</w:t>
      </w:r>
    </w:p>
    <w:p>
      <w:pPr>
        <w:pStyle w:val="11"/>
        <w:spacing w:line="420" w:lineRule="exact"/>
        <w:ind w:firstLine="480" w:firstLineChars="200"/>
        <w:rPr>
          <w:rFonts w:ascii="仿宋" w:hAnsi="仿宋" w:eastAsia="仿宋" w:cs="仿宋"/>
          <w:kern w:val="0"/>
          <w:lang w:val="zh-CN"/>
        </w:rPr>
      </w:pPr>
      <w:r>
        <w:rPr>
          <w:rFonts w:hint="eastAsia" w:ascii="仿宋" w:hAnsi="仿宋" w:eastAsia="仿宋" w:cs="仿宋"/>
          <w:kern w:val="0"/>
          <w:lang w:val="zh-CN"/>
        </w:rPr>
        <w:t>4.2.3.4事实依据；</w:t>
      </w:r>
    </w:p>
    <w:p>
      <w:pPr>
        <w:pStyle w:val="11"/>
        <w:spacing w:line="420" w:lineRule="exact"/>
        <w:ind w:firstLine="480" w:firstLineChars="200"/>
        <w:rPr>
          <w:rFonts w:ascii="仿宋" w:hAnsi="仿宋" w:eastAsia="仿宋" w:cs="仿宋"/>
          <w:kern w:val="0"/>
          <w:lang w:val="zh-CN"/>
        </w:rPr>
      </w:pPr>
      <w:r>
        <w:rPr>
          <w:rFonts w:hint="eastAsia" w:ascii="仿宋" w:hAnsi="仿宋" w:eastAsia="仿宋" w:cs="仿宋"/>
          <w:kern w:val="0"/>
          <w:lang w:val="zh-CN"/>
        </w:rPr>
        <w:t>4.2.3.5必要的法律依据；</w:t>
      </w:r>
    </w:p>
    <w:p>
      <w:pPr>
        <w:pStyle w:val="11"/>
        <w:spacing w:line="420" w:lineRule="exact"/>
        <w:ind w:firstLine="480" w:firstLineChars="200"/>
        <w:rPr>
          <w:rFonts w:ascii="仿宋" w:hAnsi="仿宋" w:eastAsia="仿宋" w:cs="仿宋"/>
        </w:rPr>
      </w:pPr>
      <w:r>
        <w:rPr>
          <w:rFonts w:hint="eastAsia" w:ascii="仿宋" w:hAnsi="仿宋" w:eastAsia="仿宋" w:cs="仿宋"/>
          <w:kern w:val="0"/>
          <w:lang w:val="zh-CN"/>
        </w:rPr>
        <w:t>4.2.</w:t>
      </w:r>
      <w:r>
        <w:rPr>
          <w:rFonts w:hint="eastAsia" w:ascii="仿宋" w:hAnsi="仿宋" w:eastAsia="仿宋" w:cs="仿宋"/>
        </w:rPr>
        <w:t>3.6提出质疑的日期。</w:t>
      </w:r>
    </w:p>
    <w:p>
      <w:pPr>
        <w:pStyle w:val="11"/>
        <w:spacing w:line="420" w:lineRule="exact"/>
        <w:ind w:firstLine="480" w:firstLineChars="200"/>
        <w:rPr>
          <w:rFonts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供应商可以在浙江政府采购网下载专区下载《政府采购供应商质疑函范本》。</w:t>
      </w:r>
    </w:p>
    <w:p>
      <w:pPr>
        <w:pStyle w:val="11"/>
        <w:spacing w:line="420" w:lineRule="exact"/>
        <w:ind w:firstLine="480" w:firstLineChars="200"/>
        <w:rPr>
          <w:rFonts w:ascii="仿宋" w:hAnsi="仿宋" w:eastAsia="仿宋" w:cs="仿宋"/>
        </w:rPr>
      </w:pPr>
      <w:r>
        <w:rPr>
          <w:rFonts w:hint="eastAsia" w:ascii="仿宋" w:hAnsi="仿宋" w:eastAsia="仿宋" w:cs="仿宋"/>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11"/>
        <w:spacing w:line="420" w:lineRule="exact"/>
        <w:ind w:firstLine="480" w:firstLineChars="200"/>
        <w:rPr>
          <w:rFonts w:ascii="仿宋" w:hAnsi="仿宋" w:eastAsia="仿宋" w:cs="仿宋"/>
        </w:rPr>
      </w:pPr>
      <w:r>
        <w:rPr>
          <w:rFonts w:hint="eastAsia" w:ascii="仿宋" w:hAnsi="仿宋" w:eastAsia="仿宋" w:cs="仿宋"/>
        </w:rPr>
        <w:t>4.2.5询问或者质疑事项可能影响采购结果的，采购人应当暂停签订合同，已经签订合同的，应当中止履行合同。</w:t>
      </w:r>
    </w:p>
    <w:p>
      <w:pPr>
        <w:pStyle w:val="11"/>
        <w:spacing w:line="420" w:lineRule="exact"/>
        <w:ind w:firstLine="480" w:firstLineChars="200"/>
        <w:rPr>
          <w:rFonts w:ascii="仿宋" w:hAnsi="仿宋" w:eastAsia="仿宋" w:cs="仿宋"/>
        </w:rPr>
      </w:pPr>
      <w:r>
        <w:rPr>
          <w:rFonts w:hint="eastAsia" w:ascii="仿宋" w:hAnsi="仿宋" w:eastAsia="仿宋" w:cs="仿宋"/>
        </w:rPr>
        <w:t>4.3质疑供应商投诉</w:t>
      </w:r>
    </w:p>
    <w:p>
      <w:pPr>
        <w:pStyle w:val="11"/>
        <w:spacing w:line="420" w:lineRule="exact"/>
        <w:ind w:firstLine="480" w:firstLineChars="200"/>
        <w:rPr>
          <w:rFonts w:ascii="仿宋" w:hAnsi="仿宋" w:eastAsia="仿宋" w:cs="仿宋"/>
        </w:rPr>
      </w:pPr>
      <w:r>
        <w:rPr>
          <w:rFonts w:hint="eastAsia" w:ascii="仿宋" w:hAnsi="仿宋" w:eastAsia="仿宋" w:cs="仿宋"/>
        </w:rPr>
        <w:t>4.3.1质疑供应商对采购人、采购代理机构的答复不满意或者采购人、采购代理机构未在规定的时间内作出答复的，可以在答复期满后十五个工作日内向同级政府采购监督管理部门提出投诉。</w:t>
      </w:r>
    </w:p>
    <w:p>
      <w:pPr>
        <w:pStyle w:val="11"/>
        <w:spacing w:line="420" w:lineRule="exact"/>
        <w:ind w:firstLine="480" w:firstLineChars="200"/>
        <w:rPr>
          <w:rFonts w:ascii="仿宋" w:hAnsi="仿宋" w:eastAsia="仿宋" w:cs="仿宋"/>
        </w:rPr>
      </w:pPr>
      <w:r>
        <w:rPr>
          <w:rFonts w:hint="eastAsia" w:ascii="仿宋" w:hAnsi="仿宋" w:eastAsia="仿宋" w:cs="仿宋"/>
        </w:rPr>
        <w:t>4.3.2供应商投诉的事项不得超出已质疑事项的范围，基于质疑答复内容提出的投诉事项除外。</w:t>
      </w:r>
    </w:p>
    <w:p>
      <w:pPr>
        <w:pStyle w:val="11"/>
        <w:spacing w:line="420" w:lineRule="exact"/>
        <w:ind w:firstLine="480" w:firstLineChars="200"/>
        <w:rPr>
          <w:rFonts w:ascii="仿宋" w:hAnsi="仿宋" w:eastAsia="仿宋" w:cs="仿宋"/>
        </w:rPr>
      </w:pPr>
      <w:r>
        <w:rPr>
          <w:rFonts w:hint="eastAsia" w:ascii="仿宋" w:hAnsi="仿宋" w:eastAsia="仿宋" w:cs="仿宋"/>
        </w:rPr>
        <w:t>4.3.3供应商投诉应当有明确的请求和必要的证明材料。</w:t>
      </w:r>
    </w:p>
    <w:p>
      <w:pPr>
        <w:pStyle w:val="11"/>
        <w:spacing w:line="420" w:lineRule="exact"/>
        <w:ind w:firstLine="480" w:firstLineChars="200"/>
        <w:rPr>
          <w:rFonts w:ascii="仿宋" w:hAnsi="仿宋" w:eastAsia="仿宋" w:cs="仿宋"/>
        </w:rPr>
      </w:pPr>
      <w:r>
        <w:rPr>
          <w:rFonts w:hint="eastAsia" w:ascii="仿宋" w:hAnsi="仿宋" w:eastAsia="仿宋" w:cs="仿宋"/>
        </w:rPr>
        <w:t>4.3.5 以联合体形式参加政府采购活动的，其投诉应当由组成联合体的所有供应商共同提出。供应商可以在浙江政府采购网下载专区下载《政府采购供应商投诉书范本》。</w:t>
      </w:r>
    </w:p>
    <w:p>
      <w:pPr>
        <w:pStyle w:val="11"/>
        <w:spacing w:line="420" w:lineRule="exact"/>
        <w:ind w:firstLine="480" w:firstLineChars="200"/>
        <w:rPr>
          <w:rFonts w:ascii="仿宋" w:hAnsi="仿宋" w:eastAsia="仿宋" w:cs="仿宋"/>
        </w:rPr>
      </w:pPr>
      <w:r>
        <w:rPr>
          <w:rFonts w:hint="eastAsia" w:ascii="仿宋" w:hAnsi="仿宋" w:eastAsia="仿宋" w:cs="仿宋"/>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autoSpaceDN/>
        <w:adjustRightInd/>
        <w:spacing w:line="360" w:lineRule="auto"/>
        <w:jc w:val="center"/>
        <w:rPr>
          <w:rFonts w:ascii="仿宋" w:hAnsi="仿宋" w:eastAsia="仿宋" w:cs="仿宋"/>
          <w:b/>
          <w:color w:val="auto"/>
          <w:sz w:val="32"/>
          <w:szCs w:val="20"/>
        </w:rPr>
      </w:pPr>
      <w:bookmarkStart w:id="13" w:name="_Toc2187"/>
      <w:r>
        <w:rPr>
          <w:rFonts w:hint="eastAsia" w:ascii="仿宋" w:hAnsi="仿宋" w:eastAsia="仿宋" w:cs="仿宋"/>
          <w:b/>
          <w:color w:val="auto"/>
          <w:sz w:val="32"/>
          <w:szCs w:val="20"/>
        </w:rPr>
        <w:t>二、招标文件的构成、澄清、补充、修改</w:t>
      </w:r>
      <w:bookmarkEnd w:id="13"/>
    </w:p>
    <w:p>
      <w:pPr>
        <w:pStyle w:val="11"/>
        <w:spacing w:line="420" w:lineRule="exact"/>
        <w:rPr>
          <w:rFonts w:ascii="仿宋" w:hAnsi="仿宋" w:eastAsia="仿宋" w:cs="仿宋"/>
          <w:b/>
          <w:szCs w:val="24"/>
        </w:rPr>
      </w:pPr>
      <w:r>
        <w:rPr>
          <w:rFonts w:hint="eastAsia" w:ascii="仿宋" w:hAnsi="仿宋" w:eastAsia="仿宋" w:cs="仿宋"/>
          <w:b/>
          <w:szCs w:val="24"/>
        </w:rPr>
        <w:t>5．招标文件的构成</w:t>
      </w:r>
    </w:p>
    <w:p>
      <w:pPr>
        <w:pStyle w:val="11"/>
        <w:spacing w:line="420" w:lineRule="exact"/>
        <w:ind w:firstLine="482" w:firstLineChars="200"/>
        <w:rPr>
          <w:rFonts w:ascii="仿宋" w:hAnsi="仿宋" w:eastAsia="仿宋" w:cs="仿宋"/>
          <w:b/>
          <w:bCs/>
          <w:szCs w:val="24"/>
        </w:rPr>
      </w:pPr>
      <w:r>
        <w:rPr>
          <w:rFonts w:hint="eastAsia" w:ascii="仿宋" w:hAnsi="仿宋" w:eastAsia="仿宋" w:cs="仿宋"/>
          <w:b/>
          <w:bCs/>
          <w:szCs w:val="24"/>
        </w:rPr>
        <w:t>5.1 招标文件包括下列文件及附件：</w:t>
      </w:r>
    </w:p>
    <w:p>
      <w:pPr>
        <w:pStyle w:val="11"/>
        <w:tabs>
          <w:tab w:val="left" w:pos="840"/>
        </w:tabs>
        <w:spacing w:line="420" w:lineRule="exact"/>
        <w:ind w:firstLine="480" w:firstLineChars="200"/>
        <w:rPr>
          <w:rFonts w:ascii="仿宋" w:hAnsi="仿宋" w:eastAsia="仿宋" w:cs="仿宋"/>
          <w:szCs w:val="24"/>
        </w:rPr>
      </w:pPr>
      <w:r>
        <w:rPr>
          <w:rFonts w:hint="eastAsia" w:ascii="仿宋" w:hAnsi="仿宋" w:eastAsia="仿宋" w:cs="仿宋"/>
          <w:szCs w:val="24"/>
        </w:rPr>
        <w:t>5.1.1招标公告；</w:t>
      </w:r>
    </w:p>
    <w:p>
      <w:pPr>
        <w:pStyle w:val="11"/>
        <w:tabs>
          <w:tab w:val="left" w:pos="840"/>
        </w:tabs>
        <w:spacing w:line="420" w:lineRule="exact"/>
        <w:ind w:firstLine="480" w:firstLineChars="200"/>
        <w:rPr>
          <w:rFonts w:ascii="仿宋" w:hAnsi="仿宋" w:eastAsia="仿宋" w:cs="仿宋"/>
          <w:szCs w:val="24"/>
        </w:rPr>
      </w:pPr>
      <w:r>
        <w:rPr>
          <w:rFonts w:hint="eastAsia" w:ascii="仿宋" w:hAnsi="仿宋" w:eastAsia="仿宋" w:cs="仿宋"/>
          <w:szCs w:val="24"/>
        </w:rPr>
        <w:t>5.1.2投标人须知；</w:t>
      </w:r>
    </w:p>
    <w:p>
      <w:pPr>
        <w:pStyle w:val="11"/>
        <w:tabs>
          <w:tab w:val="left" w:pos="840"/>
        </w:tabs>
        <w:spacing w:line="420" w:lineRule="exact"/>
        <w:ind w:firstLine="480" w:firstLineChars="200"/>
        <w:rPr>
          <w:rFonts w:ascii="仿宋" w:hAnsi="仿宋" w:eastAsia="仿宋" w:cs="仿宋"/>
          <w:szCs w:val="24"/>
        </w:rPr>
      </w:pPr>
      <w:r>
        <w:rPr>
          <w:rFonts w:hint="eastAsia" w:ascii="仿宋" w:hAnsi="仿宋" w:eastAsia="仿宋" w:cs="仿宋"/>
          <w:szCs w:val="24"/>
        </w:rPr>
        <w:t>5.1.3采购需求；</w:t>
      </w:r>
    </w:p>
    <w:p>
      <w:pPr>
        <w:pStyle w:val="11"/>
        <w:tabs>
          <w:tab w:val="left" w:pos="840"/>
        </w:tabs>
        <w:spacing w:line="420" w:lineRule="exact"/>
        <w:ind w:firstLine="480" w:firstLineChars="200"/>
        <w:rPr>
          <w:rFonts w:ascii="仿宋" w:hAnsi="仿宋" w:eastAsia="仿宋" w:cs="仿宋"/>
          <w:szCs w:val="24"/>
        </w:rPr>
      </w:pPr>
      <w:r>
        <w:rPr>
          <w:rFonts w:hint="eastAsia" w:ascii="仿宋" w:hAnsi="仿宋" w:eastAsia="仿宋" w:cs="仿宋"/>
          <w:szCs w:val="24"/>
        </w:rPr>
        <w:t>5.1.4评标办法；</w:t>
      </w:r>
    </w:p>
    <w:p>
      <w:pPr>
        <w:pStyle w:val="11"/>
        <w:tabs>
          <w:tab w:val="left" w:pos="840"/>
        </w:tabs>
        <w:spacing w:line="420" w:lineRule="exact"/>
        <w:ind w:firstLine="480" w:firstLineChars="200"/>
        <w:rPr>
          <w:rFonts w:ascii="仿宋" w:hAnsi="仿宋" w:eastAsia="仿宋" w:cs="仿宋"/>
          <w:szCs w:val="24"/>
        </w:rPr>
      </w:pPr>
      <w:r>
        <w:rPr>
          <w:rFonts w:hint="eastAsia" w:ascii="仿宋" w:hAnsi="仿宋" w:eastAsia="仿宋" w:cs="仿宋"/>
          <w:szCs w:val="24"/>
        </w:rPr>
        <w:t>5.1.5拟签订的合同文本；</w:t>
      </w:r>
    </w:p>
    <w:p>
      <w:pPr>
        <w:pStyle w:val="11"/>
        <w:tabs>
          <w:tab w:val="left" w:pos="840"/>
        </w:tabs>
        <w:spacing w:line="420" w:lineRule="exact"/>
        <w:ind w:firstLine="480" w:firstLineChars="200"/>
        <w:rPr>
          <w:rFonts w:ascii="仿宋" w:hAnsi="仿宋" w:eastAsia="仿宋" w:cs="仿宋"/>
          <w:szCs w:val="24"/>
        </w:rPr>
      </w:pPr>
      <w:r>
        <w:rPr>
          <w:rFonts w:hint="eastAsia" w:ascii="仿宋" w:hAnsi="仿宋" w:eastAsia="仿宋" w:cs="仿宋"/>
        </w:rPr>
        <w:t>5.1.6</w:t>
      </w:r>
      <w:r>
        <w:rPr>
          <w:rFonts w:hint="eastAsia" w:ascii="仿宋" w:hAnsi="仿宋" w:eastAsia="仿宋" w:cs="仿宋"/>
          <w:szCs w:val="24"/>
        </w:rPr>
        <w:t>应提交的有关格式范例。</w:t>
      </w:r>
    </w:p>
    <w:p>
      <w:pPr>
        <w:spacing w:line="420" w:lineRule="exact"/>
        <w:ind w:firstLine="482" w:firstLineChars="200"/>
        <w:rPr>
          <w:rFonts w:ascii="仿宋" w:hAnsi="仿宋" w:eastAsia="仿宋" w:cs="仿宋"/>
          <w:b/>
          <w:bCs/>
          <w:color w:val="auto"/>
          <w:sz w:val="24"/>
        </w:rPr>
      </w:pPr>
      <w:r>
        <w:rPr>
          <w:rFonts w:hint="eastAsia" w:ascii="仿宋" w:hAnsi="仿宋" w:eastAsia="仿宋" w:cs="仿宋"/>
          <w:b/>
          <w:bCs/>
          <w:color w:val="auto"/>
          <w:sz w:val="24"/>
        </w:rPr>
        <w:t>5.2与本项目有关的澄清、补充、修改的内容为招标文件的组成部分。</w:t>
      </w:r>
    </w:p>
    <w:p>
      <w:pPr>
        <w:pStyle w:val="11"/>
        <w:spacing w:line="420" w:lineRule="exact"/>
        <w:rPr>
          <w:rFonts w:ascii="仿宋" w:hAnsi="仿宋" w:eastAsia="仿宋" w:cs="仿宋"/>
          <w:b/>
          <w:szCs w:val="24"/>
        </w:rPr>
      </w:pPr>
      <w:r>
        <w:rPr>
          <w:rFonts w:hint="eastAsia" w:ascii="仿宋" w:hAnsi="仿宋" w:eastAsia="仿宋" w:cs="仿宋"/>
          <w:b/>
          <w:szCs w:val="24"/>
        </w:rPr>
        <w:t>6.招标文件的澄清、补充、修改</w:t>
      </w:r>
    </w:p>
    <w:p>
      <w:pPr>
        <w:pStyle w:val="37"/>
        <w:snapToGrid w:val="0"/>
        <w:spacing w:before="0" w:line="420" w:lineRule="exact"/>
        <w:ind w:firstLine="480"/>
        <w:rPr>
          <w:rFonts w:ascii="仿宋" w:hAnsi="仿宋" w:eastAsia="仿宋" w:cs="仿宋"/>
          <w:color w:val="auto"/>
        </w:rPr>
      </w:pPr>
      <w:r>
        <w:rPr>
          <w:rFonts w:hint="eastAsia" w:ascii="仿宋" w:hAnsi="仿宋" w:eastAsia="仿宋" w:cs="仿宋"/>
          <w:color w:val="auto"/>
        </w:rPr>
        <w:t>6.1已获取招标文件的潜在投标人，若有问题需要澄清，应于投标截止时间前，以书面形式向采购代理机构提出。</w:t>
      </w:r>
    </w:p>
    <w:p>
      <w:pPr>
        <w:pStyle w:val="37"/>
        <w:snapToGrid w:val="0"/>
        <w:spacing w:before="0" w:line="420" w:lineRule="exact"/>
        <w:ind w:firstLine="480"/>
        <w:rPr>
          <w:rFonts w:ascii="仿宋" w:hAnsi="仿宋" w:eastAsia="仿宋" w:cs="仿宋"/>
          <w:color w:val="auto"/>
        </w:rPr>
      </w:pPr>
      <w:r>
        <w:rPr>
          <w:rFonts w:hint="eastAsia" w:ascii="仿宋" w:hAnsi="仿宋" w:eastAsia="仿宋" w:cs="仿宋"/>
          <w:color w:val="auto"/>
        </w:rPr>
        <w:t>6.2 采购代理机构对招标文件进行澄清、补充、修改的，将以网上发布补充（更正）公告的形式通知所有潜在投标人，同时视情况延长投标截止时间和开标时间。该澄清、补充、修改的内容为招标文件的组成部分。</w:t>
      </w:r>
    </w:p>
    <w:p>
      <w:pPr>
        <w:pStyle w:val="37"/>
        <w:snapToGrid w:val="0"/>
        <w:spacing w:before="0" w:line="420" w:lineRule="exact"/>
        <w:ind w:firstLine="480"/>
        <w:rPr>
          <w:rFonts w:ascii="仿宋" w:hAnsi="仿宋" w:eastAsia="仿宋" w:cs="仿宋"/>
          <w:color w:val="auto"/>
        </w:rPr>
      </w:pPr>
      <w:r>
        <w:rPr>
          <w:rFonts w:hint="eastAsia" w:ascii="仿宋" w:hAnsi="仿宋" w:eastAsia="仿宋" w:cs="仿宋"/>
          <w:color w:val="auto"/>
        </w:rPr>
        <w:t>6.3当招标文件与澄清、补充、修改就同一内容表述不一致的以最后发出的文件或公告为准。</w:t>
      </w:r>
    </w:p>
    <w:p>
      <w:pPr>
        <w:autoSpaceDE/>
        <w:autoSpaceDN/>
        <w:adjustRightInd/>
        <w:spacing w:line="360" w:lineRule="auto"/>
        <w:jc w:val="center"/>
        <w:rPr>
          <w:rFonts w:ascii="仿宋" w:hAnsi="仿宋" w:eastAsia="仿宋" w:cs="仿宋"/>
          <w:b/>
          <w:color w:val="auto"/>
          <w:sz w:val="30"/>
          <w:szCs w:val="20"/>
        </w:rPr>
      </w:pPr>
      <w:bookmarkStart w:id="14" w:name="_Toc23465"/>
      <w:r>
        <w:rPr>
          <w:rFonts w:hint="eastAsia" w:ascii="仿宋" w:hAnsi="仿宋" w:eastAsia="仿宋" w:cs="仿宋"/>
          <w:b/>
          <w:color w:val="auto"/>
          <w:sz w:val="30"/>
          <w:szCs w:val="20"/>
        </w:rPr>
        <w:t>三、投标</w:t>
      </w:r>
      <w:bookmarkEnd w:id="14"/>
    </w:p>
    <w:p>
      <w:pPr>
        <w:pStyle w:val="11"/>
        <w:spacing w:line="420" w:lineRule="exact"/>
        <w:rPr>
          <w:rFonts w:ascii="仿宋" w:hAnsi="仿宋" w:eastAsia="仿宋" w:cs="仿宋"/>
          <w:b/>
          <w:szCs w:val="24"/>
        </w:rPr>
      </w:pPr>
      <w:r>
        <w:rPr>
          <w:rFonts w:hint="eastAsia" w:ascii="仿宋" w:hAnsi="仿宋" w:eastAsia="仿宋" w:cs="仿宋"/>
          <w:b/>
          <w:szCs w:val="24"/>
        </w:rPr>
        <w:t>7.招标文件的获取</w:t>
      </w:r>
    </w:p>
    <w:p>
      <w:pPr>
        <w:spacing w:line="420" w:lineRule="exact"/>
        <w:ind w:firstLine="480" w:firstLineChars="200"/>
        <w:rPr>
          <w:rFonts w:ascii="仿宋" w:hAnsi="仿宋" w:eastAsia="仿宋" w:cs="仿宋"/>
          <w:snapToGrid w:val="0"/>
          <w:color w:val="auto"/>
          <w:kern w:val="28"/>
          <w:sz w:val="24"/>
        </w:rPr>
      </w:pPr>
      <w:r>
        <w:rPr>
          <w:rFonts w:hint="eastAsia" w:ascii="仿宋" w:hAnsi="仿宋" w:eastAsia="仿宋" w:cs="仿宋"/>
          <w:snapToGrid w:val="0"/>
          <w:color w:val="auto"/>
          <w:kern w:val="28"/>
          <w:sz w:val="24"/>
        </w:rPr>
        <w:t>详见招标公告中获取招标文件的时间期限、地点、方式及招标文件售价。</w:t>
      </w:r>
    </w:p>
    <w:p>
      <w:pPr>
        <w:pStyle w:val="11"/>
        <w:spacing w:line="420" w:lineRule="exact"/>
        <w:rPr>
          <w:rFonts w:ascii="仿宋" w:hAnsi="仿宋" w:eastAsia="仿宋" w:cs="仿宋"/>
          <w:b/>
          <w:szCs w:val="24"/>
        </w:rPr>
      </w:pPr>
      <w:r>
        <w:rPr>
          <w:rFonts w:hint="eastAsia" w:ascii="仿宋" w:hAnsi="仿宋" w:eastAsia="仿宋" w:cs="仿宋"/>
          <w:b/>
          <w:szCs w:val="24"/>
        </w:rPr>
        <w:t>8.开标前答疑会或现场考察</w:t>
      </w:r>
    </w:p>
    <w:p>
      <w:pPr>
        <w:pStyle w:val="11"/>
        <w:spacing w:line="420" w:lineRule="exact"/>
        <w:ind w:firstLine="480" w:firstLineChars="200"/>
        <w:rPr>
          <w:rFonts w:ascii="仿宋" w:hAnsi="仿宋" w:eastAsia="仿宋" w:cs="仿宋"/>
          <w:szCs w:val="24"/>
        </w:rPr>
      </w:pPr>
      <w:r>
        <w:rPr>
          <w:rFonts w:hint="eastAsia" w:ascii="仿宋" w:hAnsi="仿宋" w:eastAsia="仿宋" w:cs="仿宋"/>
          <w:szCs w:val="24"/>
        </w:rPr>
        <w:t>采购人组织潜在投标人现场考察或者召开开标前答疑会的，潜在投标人按第二章投标人须知前附表的规定参加现场考察或者开标前答疑会。</w:t>
      </w:r>
    </w:p>
    <w:p>
      <w:pPr>
        <w:pStyle w:val="11"/>
        <w:spacing w:line="420" w:lineRule="exact"/>
        <w:rPr>
          <w:rFonts w:ascii="仿宋" w:hAnsi="仿宋" w:eastAsia="仿宋" w:cs="仿宋"/>
          <w:b/>
          <w:szCs w:val="24"/>
        </w:rPr>
      </w:pPr>
      <w:r>
        <w:rPr>
          <w:rFonts w:hint="eastAsia" w:ascii="仿宋" w:hAnsi="仿宋" w:eastAsia="仿宋" w:cs="仿宋"/>
          <w:b/>
          <w:kern w:val="28"/>
          <w:szCs w:val="24"/>
        </w:rPr>
        <w:t>9.投标保证金</w:t>
      </w:r>
    </w:p>
    <w:p>
      <w:pPr>
        <w:pStyle w:val="6"/>
        <w:spacing w:line="420" w:lineRule="exact"/>
        <w:ind w:firstLine="470" w:firstLineChars="196"/>
        <w:rPr>
          <w:rFonts w:ascii="仿宋" w:hAnsi="仿宋" w:eastAsia="仿宋" w:cs="仿宋"/>
          <w:color w:val="auto"/>
          <w:sz w:val="24"/>
        </w:rPr>
      </w:pPr>
      <w:r>
        <w:rPr>
          <w:rFonts w:hint="eastAsia" w:ascii="仿宋" w:hAnsi="仿宋" w:eastAsia="仿宋" w:cs="仿宋"/>
          <w:color w:val="auto"/>
          <w:sz w:val="24"/>
        </w:rPr>
        <w:t>本项目不需缴纳投标保证金。</w:t>
      </w:r>
    </w:p>
    <w:p>
      <w:pPr>
        <w:pStyle w:val="11"/>
        <w:spacing w:line="420" w:lineRule="exact"/>
        <w:rPr>
          <w:rFonts w:ascii="仿宋" w:hAnsi="仿宋" w:eastAsia="仿宋" w:cs="仿宋"/>
          <w:b/>
          <w:szCs w:val="24"/>
        </w:rPr>
      </w:pPr>
      <w:r>
        <w:rPr>
          <w:rFonts w:hint="eastAsia" w:ascii="仿宋" w:hAnsi="仿宋" w:eastAsia="仿宋" w:cs="仿宋"/>
          <w:b/>
          <w:szCs w:val="24"/>
        </w:rPr>
        <w:t>10.投标文件的语言</w:t>
      </w:r>
    </w:p>
    <w:p>
      <w:pPr>
        <w:spacing w:line="42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rPr>
        <w:t>投标文件及投标人与采购有关的来往通知、函件和文件均应使用中文。</w:t>
      </w:r>
    </w:p>
    <w:p>
      <w:pPr>
        <w:pStyle w:val="11"/>
        <w:spacing w:line="420" w:lineRule="exact"/>
        <w:rPr>
          <w:rFonts w:ascii="仿宋" w:hAnsi="仿宋" w:eastAsia="仿宋" w:cs="仿宋"/>
          <w:b/>
          <w:szCs w:val="24"/>
        </w:rPr>
      </w:pPr>
      <w:r>
        <w:rPr>
          <w:rFonts w:hint="eastAsia" w:ascii="仿宋" w:hAnsi="仿宋" w:eastAsia="仿宋" w:cs="仿宋"/>
          <w:b/>
          <w:szCs w:val="24"/>
        </w:rPr>
        <w:t>11.投标文件的组成</w:t>
      </w:r>
    </w:p>
    <w:p>
      <w:pPr>
        <w:snapToGrid w:val="0"/>
        <w:spacing w:line="420" w:lineRule="exact"/>
        <w:ind w:firstLine="482" w:firstLineChars="200"/>
        <w:rPr>
          <w:rFonts w:ascii="仿宋" w:hAnsi="仿宋" w:eastAsia="仿宋" w:cs="仿宋"/>
          <w:b/>
          <w:bCs/>
          <w:color w:val="auto"/>
          <w:sz w:val="24"/>
        </w:rPr>
      </w:pPr>
      <w:r>
        <w:rPr>
          <w:rFonts w:hint="eastAsia" w:ascii="仿宋" w:hAnsi="仿宋" w:eastAsia="仿宋" w:cs="仿宋"/>
          <w:b/>
          <w:bCs/>
          <w:color w:val="auto"/>
          <w:sz w:val="24"/>
        </w:rPr>
        <w:t>11.1资格文件：</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11.1.1符合参加政府采购活动应当具备的一般条件的承诺函；</w:t>
      </w:r>
    </w:p>
    <w:p>
      <w:pPr>
        <w:pStyle w:val="30"/>
        <w:ind w:firstLine="480" w:firstLineChars="200"/>
        <w:jc w:val="left"/>
        <w:rPr>
          <w:rFonts w:ascii="仿宋" w:hAnsi="仿宋" w:eastAsia="仿宋" w:cs="仿宋"/>
          <w:color w:val="auto"/>
          <w:sz w:val="24"/>
          <w:szCs w:val="21"/>
        </w:rPr>
      </w:pPr>
      <w:r>
        <w:rPr>
          <w:rFonts w:hint="eastAsia" w:ascii="仿宋" w:hAnsi="仿宋" w:eastAsia="仿宋" w:cs="仿宋"/>
          <w:color w:val="auto"/>
          <w:sz w:val="24"/>
          <w:szCs w:val="21"/>
        </w:rPr>
        <w:t>11.1.2具有独立承担民事责任能力的证明材料；</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11.1.3落实政府采购政策需满足的资格要求（如需）；</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11.1.4本项目的特定资格要求（如需）。</w:t>
      </w:r>
    </w:p>
    <w:p>
      <w:pPr>
        <w:snapToGrid w:val="0"/>
        <w:spacing w:line="420" w:lineRule="exact"/>
        <w:ind w:firstLine="482" w:firstLineChars="200"/>
        <w:rPr>
          <w:rFonts w:ascii="仿宋" w:hAnsi="仿宋" w:eastAsia="仿宋" w:cs="仿宋"/>
          <w:b/>
          <w:bCs/>
          <w:color w:val="auto"/>
          <w:sz w:val="24"/>
          <w:lang w:val="zh-CN"/>
        </w:rPr>
      </w:pPr>
      <w:r>
        <w:rPr>
          <w:rFonts w:hint="eastAsia" w:ascii="仿宋" w:hAnsi="仿宋" w:eastAsia="仿宋" w:cs="仿宋"/>
          <w:b/>
          <w:bCs/>
          <w:color w:val="auto"/>
          <w:sz w:val="24"/>
          <w:lang w:val="zh-CN"/>
        </w:rPr>
        <w:t>11.</w:t>
      </w:r>
      <w:r>
        <w:rPr>
          <w:rFonts w:hint="eastAsia" w:ascii="仿宋" w:hAnsi="仿宋" w:eastAsia="仿宋" w:cs="仿宋"/>
          <w:b/>
          <w:bCs/>
          <w:color w:val="auto"/>
          <w:sz w:val="24"/>
        </w:rPr>
        <w:t>2商务技术</w:t>
      </w:r>
      <w:r>
        <w:rPr>
          <w:rFonts w:hint="eastAsia" w:ascii="仿宋" w:hAnsi="仿宋" w:eastAsia="仿宋" w:cs="仿宋"/>
          <w:b/>
          <w:bCs/>
          <w:color w:val="auto"/>
          <w:sz w:val="24"/>
          <w:lang w:val="zh-CN"/>
        </w:rPr>
        <w:t>文件：</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11.2.1投标函；</w:t>
      </w:r>
      <w:r>
        <w:rPr>
          <w:rFonts w:hint="eastAsia" w:ascii="仿宋" w:hAnsi="仿宋" w:eastAsia="仿宋" w:cs="仿宋"/>
          <w:color w:val="auto"/>
          <w:sz w:val="24"/>
          <w:lang w:val="zh-CN"/>
        </w:rPr>
        <w:t xml:space="preserve"> </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11.2.2授权委托书或法定代表人（单位负责人、自然人本人）身份证明；</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11.2.3联合协议（如需）；</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11.2.4分包意向协议（如需）；</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11.2.5符合性审查资料；</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11.2.6评标标准相应的商务技术资料（如需）；</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11.2.7商务技术偏离表；</w:t>
      </w:r>
    </w:p>
    <w:p>
      <w:pPr>
        <w:snapToGrid w:val="0"/>
        <w:spacing w:line="42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11.</w:t>
      </w: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p>
    <w:p>
      <w:pPr>
        <w:snapToGrid w:val="0"/>
        <w:spacing w:line="420" w:lineRule="exact"/>
        <w:ind w:firstLine="482" w:firstLineChars="200"/>
        <w:rPr>
          <w:rFonts w:ascii="仿宋" w:hAnsi="仿宋" w:eastAsia="仿宋" w:cs="仿宋"/>
          <w:b/>
          <w:bCs/>
          <w:color w:val="auto"/>
          <w:sz w:val="24"/>
          <w:u w:val="single"/>
          <w:lang w:val="zh-CN"/>
        </w:rPr>
      </w:pPr>
      <w:r>
        <w:rPr>
          <w:rFonts w:hint="eastAsia" w:ascii="仿宋" w:hAnsi="仿宋" w:eastAsia="仿宋" w:cs="仿宋"/>
          <w:b/>
          <w:bCs/>
          <w:color w:val="auto"/>
          <w:sz w:val="24"/>
          <w:lang w:val="zh-CN"/>
        </w:rPr>
        <w:t>11.</w:t>
      </w:r>
      <w:r>
        <w:rPr>
          <w:rFonts w:hint="eastAsia" w:ascii="仿宋" w:hAnsi="仿宋" w:eastAsia="仿宋" w:cs="仿宋"/>
          <w:b/>
          <w:bCs/>
          <w:color w:val="auto"/>
          <w:sz w:val="24"/>
        </w:rPr>
        <w:t xml:space="preserve">3报价文件： </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11.3.1开标一览表（报价表）；</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11.3.2中小企业声明函</w:t>
      </w:r>
      <w:r>
        <w:rPr>
          <w:rFonts w:hint="eastAsia" w:ascii="仿宋" w:hAnsi="仿宋" w:eastAsia="仿宋" w:cs="仿宋"/>
          <w:b/>
          <w:bCs/>
          <w:color w:val="auto"/>
          <w:sz w:val="24"/>
        </w:rPr>
        <w:t>（如需）</w:t>
      </w:r>
      <w:r>
        <w:rPr>
          <w:rFonts w:hint="eastAsia" w:ascii="仿宋" w:hAnsi="仿宋" w:eastAsia="仿宋" w:cs="仿宋"/>
          <w:color w:val="auto"/>
          <w:sz w:val="24"/>
        </w:rPr>
        <w:t>。</w:t>
      </w:r>
    </w:p>
    <w:p>
      <w:pPr>
        <w:spacing w:line="420" w:lineRule="exact"/>
        <w:ind w:firstLine="482" w:firstLineChars="200"/>
        <w:rPr>
          <w:rFonts w:ascii="仿宋" w:hAnsi="仿宋" w:eastAsia="仿宋" w:cs="仿宋"/>
          <w:b/>
          <w:color w:val="auto"/>
          <w:sz w:val="24"/>
        </w:rPr>
      </w:pPr>
      <w:r>
        <w:rPr>
          <w:rFonts w:hint="eastAsia" w:ascii="仿宋" w:hAnsi="仿宋" w:eastAsia="仿宋" w:cs="仿宋"/>
          <w:b/>
          <w:color w:val="auto"/>
          <w:sz w:val="24"/>
        </w:rPr>
        <w:t>11.4投标文件含有采购人不能接受的附加条件的，投标无效；投标人提供虚假材料投标的，投标无效。</w:t>
      </w:r>
    </w:p>
    <w:p>
      <w:pPr>
        <w:pStyle w:val="37"/>
        <w:snapToGrid w:val="0"/>
        <w:spacing w:before="0" w:line="420" w:lineRule="exact"/>
        <w:ind w:firstLine="0" w:firstLineChars="0"/>
        <w:rPr>
          <w:rFonts w:ascii="仿宋" w:hAnsi="仿宋" w:eastAsia="仿宋" w:cs="仿宋"/>
          <w:b/>
          <w:color w:val="auto"/>
          <w:szCs w:val="24"/>
        </w:rPr>
      </w:pPr>
      <w:bookmarkStart w:id="15" w:name="_Toc8735"/>
      <w:r>
        <w:rPr>
          <w:rFonts w:hint="eastAsia" w:ascii="仿宋" w:hAnsi="仿宋" w:eastAsia="仿宋" w:cs="仿宋"/>
          <w:b/>
          <w:color w:val="auto"/>
          <w:szCs w:val="24"/>
        </w:rPr>
        <w:t>12</w:t>
      </w:r>
      <w:r>
        <w:rPr>
          <w:rFonts w:hint="eastAsia" w:ascii="仿宋" w:hAnsi="仿宋" w:eastAsia="仿宋" w:cs="仿宋"/>
          <w:b/>
          <w:color w:val="auto"/>
          <w:szCs w:val="24"/>
          <w:lang w:val="zh-CN"/>
        </w:rPr>
        <w:t>.</w:t>
      </w:r>
      <w:r>
        <w:rPr>
          <w:rFonts w:hint="eastAsia" w:ascii="仿宋" w:hAnsi="仿宋" w:eastAsia="仿宋" w:cs="仿宋"/>
          <w:b/>
          <w:color w:val="auto"/>
          <w:szCs w:val="24"/>
        </w:rPr>
        <w:t>投标文件的编制</w:t>
      </w:r>
      <w:bookmarkEnd w:id="15"/>
    </w:p>
    <w:p>
      <w:pPr>
        <w:spacing w:line="420" w:lineRule="exact"/>
        <w:ind w:firstLine="480" w:firstLineChars="200"/>
        <w:rPr>
          <w:rFonts w:ascii="仿宋" w:hAnsi="仿宋" w:eastAsia="仿宋" w:cs="仿宋"/>
          <w:b/>
          <w:color w:val="auto"/>
          <w:sz w:val="24"/>
        </w:rPr>
      </w:pPr>
      <w:r>
        <w:rPr>
          <w:rFonts w:hint="eastAsia" w:ascii="仿宋" w:hAnsi="仿宋" w:eastAsia="仿宋" w:cs="仿宋"/>
          <w:color w:val="auto"/>
          <w:sz w:val="24"/>
          <w:lang w:val="zh-CN"/>
        </w:rPr>
        <w:t>12.1投标文件分为资格文件、商务技术文件、报价文件三部分。各投标人在编制投标文件时请按照招标文件第六</w:t>
      </w:r>
      <w:r>
        <w:rPr>
          <w:rFonts w:hint="eastAsia" w:ascii="仿宋" w:hAnsi="仿宋" w:eastAsia="仿宋" w:cs="仿宋"/>
          <w:color w:val="auto"/>
          <w:sz w:val="24"/>
        </w:rPr>
        <w:t>章</w:t>
      </w:r>
      <w:r>
        <w:rPr>
          <w:rFonts w:hint="eastAsia" w:ascii="仿宋" w:hAnsi="仿宋" w:eastAsia="仿宋" w:cs="仿宋"/>
          <w:color w:val="auto"/>
          <w:sz w:val="24"/>
          <w:lang w:val="zh-CN"/>
        </w:rPr>
        <w:t>规定的格式进行，混乱的编排导致投标文件被误读或评标委员会查找不到有效文件是投标人的风险。</w:t>
      </w:r>
    </w:p>
    <w:p>
      <w:pPr>
        <w:spacing w:line="42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42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12.3使用“政采云电子交易客户端”需要提前申领CA数字证书，申领流程请自行前往“浙江政府采购网-下载专区-电子交易客户端-CA驱动和申领流程”进行查阅。</w:t>
      </w:r>
    </w:p>
    <w:p>
      <w:pPr>
        <w:spacing w:line="42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12.4投标人应充分考虑完成平台注册、申领CA证书等所需时间，如未在“政府采购云平台”系统内完成相关流程，而引起的投标或响应无效的责任自负。</w:t>
      </w:r>
    </w:p>
    <w:p>
      <w:pPr>
        <w:snapToGrid w:val="0"/>
        <w:spacing w:line="420" w:lineRule="exact"/>
        <w:rPr>
          <w:rFonts w:ascii="仿宋" w:hAnsi="仿宋" w:eastAsia="仿宋" w:cs="仿宋"/>
          <w:b/>
          <w:color w:val="auto"/>
          <w:sz w:val="24"/>
        </w:rPr>
      </w:pPr>
      <w:r>
        <w:rPr>
          <w:rFonts w:hint="eastAsia" w:ascii="仿宋" w:hAnsi="仿宋" w:eastAsia="仿宋" w:cs="仿宋"/>
          <w:b/>
          <w:color w:val="auto"/>
          <w:sz w:val="24"/>
        </w:rPr>
        <w:t>13.投标文件的签署、盖章</w:t>
      </w:r>
    </w:p>
    <w:p>
      <w:pPr>
        <w:pStyle w:val="37"/>
        <w:snapToGrid w:val="0"/>
        <w:spacing w:before="0" w:line="420" w:lineRule="exact"/>
        <w:ind w:firstLine="480"/>
        <w:rPr>
          <w:rFonts w:ascii="仿宋" w:hAnsi="仿宋" w:eastAsia="仿宋" w:cs="仿宋"/>
          <w:b/>
          <w:color w:val="auto"/>
        </w:rPr>
      </w:pPr>
      <w:r>
        <w:rPr>
          <w:rFonts w:hint="eastAsia" w:ascii="仿宋" w:hAnsi="仿宋" w:eastAsia="仿宋" w:cs="仿宋"/>
          <w:color w:val="auto"/>
          <w:szCs w:val="24"/>
        </w:rPr>
        <w:t>13.1投标文件按照招标文件第六章格式要</w:t>
      </w:r>
      <w:r>
        <w:rPr>
          <w:rFonts w:hint="eastAsia" w:ascii="仿宋" w:hAnsi="仿宋" w:eastAsia="仿宋" w:cs="仿宋"/>
          <w:color w:val="auto"/>
        </w:rPr>
        <w:t>求进行签署、盖章。</w:t>
      </w:r>
      <w:r>
        <w:rPr>
          <w:rFonts w:hint="eastAsia" w:ascii="仿宋" w:hAnsi="仿宋" w:eastAsia="仿宋" w:cs="仿宋"/>
          <w:b/>
          <w:color w:val="auto"/>
        </w:rPr>
        <w:t>★投标人的投标文件未按照招标文件要求签署、盖章的，其投标无效</w:t>
      </w:r>
      <w:r>
        <w:rPr>
          <w:rFonts w:hint="eastAsia" w:ascii="仿宋" w:hAnsi="仿宋" w:eastAsia="仿宋" w:cs="仿宋"/>
          <w:color w:val="auto"/>
          <w:szCs w:val="24"/>
        </w:rPr>
        <w:t>。</w:t>
      </w:r>
    </w:p>
    <w:p>
      <w:pPr>
        <w:pStyle w:val="37"/>
        <w:snapToGrid w:val="0"/>
        <w:spacing w:before="0" w:line="420" w:lineRule="exact"/>
        <w:ind w:firstLine="480"/>
        <w:rPr>
          <w:rFonts w:ascii="仿宋" w:hAnsi="仿宋" w:eastAsia="仿宋" w:cs="仿宋"/>
          <w:color w:val="auto"/>
        </w:rPr>
      </w:pPr>
      <w:r>
        <w:rPr>
          <w:rFonts w:hint="eastAsia" w:ascii="仿宋" w:hAnsi="仿宋" w:eastAsia="仿宋" w:cs="仿宋"/>
          <w:color w:val="auto"/>
        </w:rPr>
        <w:t>13.2为确保网上操作合法、有效和安全，投标人应当在投标截止时间前完成在“政府采购云平台”的身份认证，确保在电子投标过程中能够对相关数据电文进行加密和使用电子签章（签名）。</w:t>
      </w:r>
    </w:p>
    <w:p>
      <w:pPr>
        <w:pStyle w:val="37"/>
        <w:snapToGrid w:val="0"/>
        <w:spacing w:before="0" w:line="420" w:lineRule="exact"/>
        <w:ind w:firstLine="480"/>
        <w:rPr>
          <w:rFonts w:ascii="仿宋" w:hAnsi="仿宋" w:eastAsia="仿宋" w:cs="仿宋"/>
          <w:color w:val="auto"/>
          <w:szCs w:val="24"/>
        </w:rPr>
      </w:pPr>
      <w:r>
        <w:rPr>
          <w:rFonts w:hint="eastAsia" w:ascii="仿宋" w:hAnsi="仿宋" w:eastAsia="仿宋" w:cs="仿宋"/>
          <w:color w:val="auto"/>
        </w:rPr>
        <w:t>13.3招标文件对投标文件签署、盖章的要求适用于电子签章（签名）。</w:t>
      </w:r>
    </w:p>
    <w:p>
      <w:pPr>
        <w:pStyle w:val="37"/>
        <w:spacing w:before="0" w:line="420" w:lineRule="exact"/>
        <w:ind w:firstLine="0" w:firstLineChars="0"/>
        <w:rPr>
          <w:rFonts w:ascii="仿宋" w:hAnsi="仿宋" w:eastAsia="仿宋" w:cs="仿宋"/>
          <w:b/>
          <w:color w:val="auto"/>
          <w:szCs w:val="24"/>
        </w:rPr>
      </w:pPr>
      <w:r>
        <w:rPr>
          <w:rFonts w:hint="eastAsia" w:ascii="仿宋" w:hAnsi="仿宋" w:eastAsia="仿宋" w:cs="仿宋"/>
          <w:b/>
          <w:color w:val="auto"/>
          <w:szCs w:val="24"/>
        </w:rPr>
        <w:t>14.投标文件的提交、补充、修改、撤回</w:t>
      </w:r>
    </w:p>
    <w:p>
      <w:pPr>
        <w:pStyle w:val="37"/>
        <w:spacing w:before="0" w:line="420" w:lineRule="exact"/>
        <w:ind w:firstLine="480"/>
        <w:rPr>
          <w:rFonts w:ascii="仿宋" w:hAnsi="仿宋" w:eastAsia="仿宋" w:cs="仿宋"/>
          <w:color w:val="auto"/>
          <w:szCs w:val="24"/>
        </w:rPr>
      </w:pPr>
      <w:r>
        <w:rPr>
          <w:rFonts w:hint="eastAsia" w:ascii="仿宋" w:hAnsi="仿宋" w:eastAsia="仿宋" w:cs="仿宋"/>
          <w:color w:val="auto"/>
          <w:szCs w:val="24"/>
        </w:rPr>
        <w:t>14.1供应商应当在投标截止时间前完成投标文件的传输提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37"/>
        <w:spacing w:before="0" w:line="420" w:lineRule="exact"/>
        <w:ind w:firstLine="480"/>
        <w:rPr>
          <w:rFonts w:ascii="仿宋" w:hAnsi="仿宋" w:eastAsia="仿宋" w:cs="仿宋"/>
          <w:color w:val="auto"/>
          <w:szCs w:val="24"/>
        </w:rPr>
      </w:pPr>
      <w:r>
        <w:rPr>
          <w:rFonts w:hint="eastAsia" w:ascii="仿宋" w:hAnsi="仿宋" w:eastAsia="仿宋" w:cs="仿宋"/>
          <w:color w:val="auto"/>
          <w:szCs w:val="24"/>
        </w:rPr>
        <w:t>14.2电子交易平台收到投标文件，将妥善保存并即时向供应商发出确认回执通知。在投标截止时间前，除供应商补充、修改或者撤回投标文件外，任何单位和个人不得解密或提取投标文件。</w:t>
      </w:r>
    </w:p>
    <w:p>
      <w:pPr>
        <w:pStyle w:val="37"/>
        <w:spacing w:before="0" w:line="420" w:lineRule="exact"/>
        <w:ind w:firstLine="480"/>
        <w:rPr>
          <w:rFonts w:ascii="仿宋" w:hAnsi="仿宋" w:eastAsia="仿宋" w:cs="仿宋"/>
          <w:color w:val="auto"/>
          <w:szCs w:val="24"/>
          <w:u w:val="single"/>
        </w:rPr>
      </w:pPr>
      <w:r>
        <w:rPr>
          <w:rFonts w:hint="eastAsia" w:ascii="仿宋" w:hAnsi="仿宋" w:eastAsia="仿宋" w:cs="仿宋"/>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11"/>
        <w:spacing w:line="420" w:lineRule="exact"/>
        <w:rPr>
          <w:rFonts w:ascii="仿宋" w:hAnsi="仿宋" w:eastAsia="仿宋" w:cs="仿宋"/>
          <w:b/>
          <w:szCs w:val="24"/>
        </w:rPr>
      </w:pPr>
      <w:r>
        <w:rPr>
          <w:rFonts w:hint="eastAsia" w:ascii="仿宋" w:hAnsi="仿宋" w:eastAsia="仿宋" w:cs="仿宋"/>
          <w:b/>
          <w:szCs w:val="24"/>
        </w:rPr>
        <w:t>15.备份投标文件</w:t>
      </w:r>
    </w:p>
    <w:p>
      <w:pPr>
        <w:pStyle w:val="11"/>
        <w:spacing w:line="420" w:lineRule="exact"/>
        <w:ind w:firstLine="360" w:firstLineChars="150"/>
        <w:rPr>
          <w:rFonts w:ascii="仿宋" w:hAnsi="仿宋" w:eastAsia="仿宋" w:cs="仿宋"/>
          <w:b/>
          <w:szCs w:val="24"/>
        </w:rPr>
      </w:pPr>
      <w:r>
        <w:rPr>
          <w:rFonts w:hint="eastAsia" w:ascii="仿宋" w:hAnsi="仿宋" w:eastAsia="仿宋" w:cs="仿宋"/>
          <w:szCs w:val="24"/>
        </w:rPr>
        <w:t>15.1投标人在电子交易平台传输递交投标文件后，还可以在投标截止时间前向</w:t>
      </w:r>
      <w:r>
        <w:rPr>
          <w:rFonts w:hint="eastAsia" w:ascii="仿宋" w:hAnsi="仿宋" w:eastAsia="仿宋" w:cs="仿宋"/>
          <w:bCs/>
          <w:szCs w:val="24"/>
          <w:lang w:eastAsia="zh-CN"/>
        </w:rPr>
        <w:t>浙江祥腾项目管理有限公司</w:t>
      </w:r>
      <w:r>
        <w:rPr>
          <w:rFonts w:hint="eastAsia" w:ascii="仿宋" w:hAnsi="仿宋" w:eastAsia="仿宋" w:cs="仿宋"/>
          <w:bCs/>
          <w:szCs w:val="24"/>
        </w:rPr>
        <w:t>邮箱（</w:t>
      </w:r>
      <w:r>
        <w:rPr>
          <w:rFonts w:hint="eastAsia" w:ascii="仿宋" w:hAnsi="仿宋" w:eastAsia="仿宋" w:cs="仿宋"/>
          <w:szCs w:val="24"/>
        </w:rPr>
        <w:t>704621755@qq.com）递交备份投标文件1份，</w:t>
      </w:r>
      <w:r>
        <w:rPr>
          <w:rFonts w:hint="eastAsia" w:ascii="仿宋" w:hAnsi="仿宋" w:eastAsia="仿宋" w:cs="仿宋"/>
          <w:b/>
          <w:szCs w:val="24"/>
        </w:rPr>
        <w:t>但采购人、采购代理机构不强制或变相强制投标人提交备份投标文件。</w:t>
      </w:r>
    </w:p>
    <w:p>
      <w:pPr>
        <w:pStyle w:val="11"/>
        <w:spacing w:line="400" w:lineRule="exact"/>
        <w:ind w:firstLine="480" w:firstLineChars="200"/>
        <w:rPr>
          <w:rFonts w:ascii="仿宋" w:hAnsi="仿宋" w:eastAsia="仿宋" w:cs="仿宋"/>
          <w:b/>
          <w:szCs w:val="24"/>
        </w:rPr>
      </w:pPr>
      <w:r>
        <w:rPr>
          <w:rFonts w:hint="eastAsia" w:ascii="仿宋" w:hAnsi="仿宋" w:eastAsia="仿宋" w:cs="仿宋"/>
          <w:szCs w:val="24"/>
        </w:rPr>
        <w:t>15.2备份投标文件须在“政采云投标客户端”制作生成。</w:t>
      </w:r>
    </w:p>
    <w:p>
      <w:pPr>
        <w:pStyle w:val="11"/>
        <w:spacing w:line="420" w:lineRule="exact"/>
        <w:ind w:firstLine="480" w:firstLineChars="200"/>
        <w:rPr>
          <w:rFonts w:ascii="仿宋" w:hAnsi="仿宋" w:eastAsia="仿宋" w:cs="仿宋"/>
          <w:szCs w:val="24"/>
        </w:rPr>
      </w:pPr>
      <w:r>
        <w:rPr>
          <w:rFonts w:hint="eastAsia" w:ascii="仿宋" w:hAnsi="仿宋" w:eastAsia="仿宋" w:cs="仿宋"/>
          <w:szCs w:val="24"/>
        </w:rPr>
        <w:t>15.3采购代理机构将拒绝接受逾期送达的备份投标文件。</w:t>
      </w:r>
    </w:p>
    <w:p>
      <w:pPr>
        <w:pStyle w:val="11"/>
        <w:spacing w:line="420" w:lineRule="exact"/>
        <w:ind w:firstLine="479" w:firstLineChars="199"/>
        <w:rPr>
          <w:rFonts w:ascii="仿宋" w:hAnsi="仿宋" w:eastAsia="仿宋" w:cs="仿宋"/>
          <w:b/>
          <w:szCs w:val="24"/>
        </w:rPr>
      </w:pPr>
      <w:r>
        <w:rPr>
          <w:rFonts w:hint="eastAsia" w:ascii="仿宋" w:hAnsi="仿宋" w:eastAsia="仿宋" w:cs="仿宋"/>
          <w:b/>
          <w:szCs w:val="24"/>
        </w:rPr>
        <w:t>15.4投标人仅提交备份投标文件，没有在电子交易平台传输递交投标文件的，投标无效。</w:t>
      </w:r>
    </w:p>
    <w:p>
      <w:pPr>
        <w:pStyle w:val="11"/>
        <w:spacing w:line="420" w:lineRule="exact"/>
        <w:ind w:firstLine="477" w:firstLineChars="199"/>
        <w:rPr>
          <w:rFonts w:ascii="仿宋" w:hAnsi="仿宋" w:eastAsia="仿宋" w:cs="仿宋"/>
          <w:szCs w:val="24"/>
        </w:rPr>
      </w:pPr>
      <w:r>
        <w:rPr>
          <w:rFonts w:hint="eastAsia" w:ascii="仿宋" w:hAnsi="仿宋" w:eastAsia="仿宋" w:cs="仿宋"/>
          <w:szCs w:val="24"/>
        </w:rPr>
        <w:t>15.5投标文件如有补充、修改，备份投标文件应同步调整并再次提交，采购代理机构以最新备份投标文件为准。</w:t>
      </w:r>
    </w:p>
    <w:p>
      <w:pPr>
        <w:pStyle w:val="37"/>
        <w:spacing w:before="0" w:line="420" w:lineRule="exact"/>
        <w:ind w:firstLine="0" w:firstLineChars="0"/>
        <w:rPr>
          <w:rFonts w:ascii="仿宋" w:hAnsi="仿宋" w:eastAsia="仿宋" w:cs="仿宋"/>
          <w:b/>
          <w:color w:val="auto"/>
          <w:szCs w:val="24"/>
        </w:rPr>
      </w:pPr>
      <w:r>
        <w:rPr>
          <w:rFonts w:hint="eastAsia" w:ascii="仿宋" w:hAnsi="仿宋" w:eastAsia="仿宋" w:cs="仿宋"/>
          <w:b/>
          <w:color w:val="auto"/>
          <w:szCs w:val="24"/>
        </w:rPr>
        <w:t>16.投标文件的无效处理</w:t>
      </w:r>
    </w:p>
    <w:p>
      <w:pPr>
        <w:pStyle w:val="7"/>
        <w:spacing w:line="420" w:lineRule="exact"/>
        <w:ind w:firstLine="360" w:firstLineChars="150"/>
        <w:rPr>
          <w:rFonts w:ascii="仿宋" w:hAnsi="仿宋" w:eastAsia="仿宋" w:cs="仿宋"/>
          <w:color w:val="auto"/>
        </w:rPr>
      </w:pPr>
      <w:r>
        <w:rPr>
          <w:rFonts w:hint="eastAsia" w:ascii="仿宋" w:hAnsi="仿宋" w:eastAsia="仿宋" w:cs="仿宋"/>
          <w:color w:val="auto"/>
        </w:rPr>
        <w:t>有招标文件第四章第4.2项规定的情形之一的，投标无效。</w:t>
      </w:r>
    </w:p>
    <w:p>
      <w:pPr>
        <w:pStyle w:val="37"/>
        <w:spacing w:before="0" w:line="420" w:lineRule="exact"/>
        <w:ind w:firstLine="0" w:firstLineChars="0"/>
        <w:rPr>
          <w:rFonts w:ascii="仿宋" w:hAnsi="仿宋" w:eastAsia="仿宋" w:cs="仿宋"/>
          <w:b/>
          <w:color w:val="auto"/>
          <w:szCs w:val="24"/>
        </w:rPr>
      </w:pPr>
      <w:r>
        <w:rPr>
          <w:rFonts w:hint="eastAsia" w:ascii="仿宋" w:hAnsi="仿宋" w:eastAsia="仿宋" w:cs="仿宋"/>
          <w:b/>
          <w:color w:val="auto"/>
          <w:szCs w:val="24"/>
        </w:rPr>
        <w:t>17.投标有效期</w:t>
      </w:r>
    </w:p>
    <w:p>
      <w:pPr>
        <w:spacing w:line="420" w:lineRule="exact"/>
        <w:ind w:firstLine="480" w:firstLineChars="200"/>
        <w:rPr>
          <w:rFonts w:ascii="仿宋" w:hAnsi="仿宋" w:eastAsia="仿宋" w:cs="仿宋"/>
          <w:b/>
          <w:color w:val="auto"/>
          <w:sz w:val="24"/>
        </w:rPr>
      </w:pPr>
      <w:r>
        <w:rPr>
          <w:rFonts w:hint="eastAsia" w:ascii="仿宋" w:hAnsi="仿宋" w:eastAsia="仿宋" w:cs="仿宋"/>
          <w:color w:val="auto"/>
          <w:sz w:val="24"/>
          <w:szCs w:val="20"/>
        </w:rPr>
        <w:t>17.1投标有效期为从提交投标文件的截止之日起90天。</w:t>
      </w:r>
      <w:r>
        <w:rPr>
          <w:rFonts w:hint="eastAsia" w:ascii="仿宋" w:hAnsi="仿宋" w:eastAsia="仿宋" w:cs="仿宋"/>
          <w:color w:val="auto"/>
          <w:sz w:val="24"/>
        </w:rPr>
        <w:t>★</w:t>
      </w:r>
      <w:r>
        <w:rPr>
          <w:rFonts w:hint="eastAsia" w:ascii="仿宋" w:hAnsi="仿宋" w:eastAsia="仿宋" w:cs="仿宋"/>
          <w:b/>
          <w:color w:val="auto"/>
          <w:sz w:val="24"/>
          <w:szCs w:val="20"/>
        </w:rPr>
        <w:t>投标人的投标文件中承</w:t>
      </w:r>
      <w:r>
        <w:rPr>
          <w:rFonts w:hint="eastAsia" w:ascii="仿宋" w:hAnsi="仿宋" w:eastAsia="仿宋" w:cs="仿宋"/>
          <w:b/>
          <w:color w:val="auto"/>
          <w:sz w:val="24"/>
        </w:rPr>
        <w:t>诺的投标有效期少于招标文件中载明的投标有效期的，投标无效。</w:t>
      </w:r>
    </w:p>
    <w:p>
      <w:pPr>
        <w:pStyle w:val="37"/>
        <w:spacing w:before="0" w:line="420" w:lineRule="exact"/>
        <w:ind w:firstLine="480"/>
        <w:rPr>
          <w:rFonts w:ascii="仿宋" w:hAnsi="仿宋" w:eastAsia="仿宋" w:cs="仿宋"/>
          <w:color w:val="auto"/>
        </w:rPr>
      </w:pPr>
      <w:r>
        <w:rPr>
          <w:rFonts w:hint="eastAsia" w:ascii="仿宋" w:hAnsi="仿宋" w:eastAsia="仿宋" w:cs="仿宋"/>
          <w:color w:val="auto"/>
        </w:rPr>
        <w:t>17.2投标文件合格投递后，自投标截止日期起，在投标有效期内有效。</w:t>
      </w:r>
    </w:p>
    <w:p>
      <w:pPr>
        <w:pStyle w:val="37"/>
        <w:spacing w:before="0" w:line="420" w:lineRule="exact"/>
        <w:ind w:firstLine="480"/>
        <w:rPr>
          <w:rFonts w:ascii="仿宋" w:hAnsi="仿宋" w:eastAsia="仿宋" w:cs="仿宋"/>
          <w:color w:val="auto"/>
        </w:rPr>
      </w:pPr>
      <w:r>
        <w:rPr>
          <w:rFonts w:hint="eastAsia" w:ascii="仿宋" w:hAnsi="仿宋" w:eastAsia="仿宋" w:cs="仿宋"/>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37"/>
        <w:autoSpaceDE/>
        <w:autoSpaceDN/>
        <w:spacing w:before="120" w:beforeLines="50"/>
        <w:ind w:firstLine="0" w:firstLineChars="0"/>
        <w:jc w:val="center"/>
        <w:rPr>
          <w:rFonts w:ascii="仿宋" w:hAnsi="仿宋" w:eastAsia="仿宋" w:cs="仿宋"/>
          <w:b/>
          <w:color w:val="auto"/>
          <w:sz w:val="32"/>
        </w:rPr>
      </w:pPr>
      <w:r>
        <w:rPr>
          <w:rFonts w:hint="eastAsia" w:ascii="仿宋" w:hAnsi="仿宋" w:eastAsia="仿宋" w:cs="仿宋"/>
          <w:b/>
          <w:color w:val="auto"/>
          <w:sz w:val="32"/>
        </w:rPr>
        <w:t>四、开标、资格审查与信用信息查询</w:t>
      </w:r>
    </w:p>
    <w:p>
      <w:pPr>
        <w:pStyle w:val="38"/>
        <w:spacing w:before="0" w:line="420" w:lineRule="exact"/>
        <w:ind w:left="0" w:firstLine="0"/>
        <w:contextualSpacing/>
        <w:rPr>
          <w:rFonts w:ascii="仿宋" w:hAnsi="仿宋" w:eastAsia="仿宋" w:cs="仿宋"/>
          <w:sz w:val="24"/>
        </w:rPr>
      </w:pPr>
      <w:r>
        <w:rPr>
          <w:rFonts w:hint="eastAsia" w:ascii="仿宋" w:hAnsi="仿宋" w:eastAsia="仿宋" w:cs="仿宋"/>
          <w:b/>
          <w:sz w:val="24"/>
          <w:szCs w:val="24"/>
        </w:rPr>
        <w:t>18.开标</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18.1采购代理机构按照招标文件规定的时间通过电子交易平台组织开标，所有投标人均应当准时在线参加。投标人不足3家的，不得开标。</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18.2开标时，电子交易平台按开标时间自动提取所有投标文件。采购代理机构依托电子交易平台发起开始解密指令，投标人按照平台提示在招标文件规定时间内完成在线解密。</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18.3“电子加密投标文件”因在线解密异常而导致无法按时解密，投标人提供了“备份投标文件”的，以“备份投标文件”作为依据，否则视为投标文件撤回。“电子加密投标文件”已按时解密的，“备份投标文件”自动失效。</w:t>
      </w:r>
    </w:p>
    <w:p>
      <w:pPr>
        <w:pStyle w:val="38"/>
        <w:spacing w:before="0" w:line="420" w:lineRule="exact"/>
        <w:ind w:left="0" w:firstLine="0"/>
        <w:contextualSpacing/>
        <w:rPr>
          <w:rFonts w:ascii="仿宋" w:hAnsi="仿宋" w:eastAsia="仿宋" w:cs="仿宋"/>
          <w:b/>
          <w:sz w:val="24"/>
        </w:rPr>
      </w:pPr>
      <w:r>
        <w:rPr>
          <w:rFonts w:hint="eastAsia" w:ascii="仿宋" w:hAnsi="仿宋" w:eastAsia="仿宋" w:cs="仿宋"/>
          <w:b/>
          <w:sz w:val="24"/>
        </w:rPr>
        <w:t>19</w:t>
      </w:r>
      <w:r>
        <w:rPr>
          <w:rFonts w:hint="eastAsia" w:ascii="仿宋" w:hAnsi="仿宋" w:eastAsia="仿宋" w:cs="仿宋"/>
          <w:b/>
          <w:sz w:val="24"/>
          <w:szCs w:val="24"/>
        </w:rPr>
        <w:t>.</w:t>
      </w:r>
      <w:r>
        <w:rPr>
          <w:rFonts w:hint="eastAsia" w:ascii="仿宋" w:hAnsi="仿宋" w:eastAsia="仿宋" w:cs="仿宋"/>
          <w:b/>
          <w:sz w:val="24"/>
        </w:rPr>
        <w:t>资格审查</w:t>
      </w:r>
    </w:p>
    <w:p>
      <w:pPr>
        <w:pStyle w:val="37"/>
        <w:spacing w:before="0" w:line="420" w:lineRule="exact"/>
        <w:ind w:firstLine="480"/>
        <w:rPr>
          <w:rFonts w:ascii="仿宋" w:hAnsi="仿宋" w:eastAsia="仿宋" w:cs="仿宋"/>
          <w:color w:val="auto"/>
          <w:szCs w:val="24"/>
        </w:rPr>
      </w:pPr>
      <w:r>
        <w:rPr>
          <w:rFonts w:hint="eastAsia" w:ascii="仿宋" w:hAnsi="仿宋" w:eastAsia="仿宋" w:cs="仿宋"/>
          <w:color w:val="auto"/>
          <w:szCs w:val="24"/>
        </w:rPr>
        <w:t>19.1开标后，采购人或采购代理机构将依法对投标人的资格进行审查。</w:t>
      </w:r>
    </w:p>
    <w:p>
      <w:pPr>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19.2采购人或采购代理机构依据法律法规和招标文件的规定，对投标人的基本资格条件、特定资格条件进行审查。</w:t>
      </w:r>
    </w:p>
    <w:p>
      <w:pPr>
        <w:pStyle w:val="37"/>
        <w:spacing w:before="0" w:line="420" w:lineRule="exact"/>
        <w:ind w:firstLine="480"/>
        <w:rPr>
          <w:rFonts w:ascii="仿宋" w:hAnsi="仿宋" w:eastAsia="仿宋" w:cs="仿宋"/>
          <w:color w:val="auto"/>
          <w:szCs w:val="24"/>
        </w:rPr>
      </w:pPr>
      <w:r>
        <w:rPr>
          <w:rFonts w:hint="eastAsia" w:ascii="仿宋" w:hAnsi="仿宋" w:eastAsia="仿宋" w:cs="仿宋"/>
          <w:color w:val="auto"/>
          <w:szCs w:val="24"/>
        </w:rPr>
        <w:t>19.3投标人未按照招标文件要求提供与</w:t>
      </w:r>
      <w:r>
        <w:rPr>
          <w:rFonts w:hint="eastAsia" w:ascii="仿宋" w:hAnsi="仿宋" w:eastAsia="仿宋" w:cs="仿宋"/>
          <w:color w:val="auto"/>
        </w:rPr>
        <w:t>基本资格条件、特定资格条件相应的</w:t>
      </w:r>
      <w:r>
        <w:rPr>
          <w:rFonts w:hint="eastAsia" w:ascii="仿宋" w:hAnsi="仿宋" w:eastAsia="仿宋" w:cs="仿宋"/>
          <w:color w:val="auto"/>
          <w:szCs w:val="24"/>
        </w:rPr>
        <w:t>有效资格证明材料的，视为投标人不具备招标文件中规定的资格要求，其投标无效。</w:t>
      </w:r>
    </w:p>
    <w:p>
      <w:pPr>
        <w:pStyle w:val="37"/>
        <w:spacing w:before="0" w:line="420" w:lineRule="exact"/>
        <w:ind w:firstLine="480"/>
        <w:rPr>
          <w:rFonts w:ascii="仿宋" w:hAnsi="仿宋" w:eastAsia="仿宋" w:cs="仿宋"/>
          <w:color w:val="auto"/>
          <w:szCs w:val="24"/>
        </w:rPr>
      </w:pPr>
      <w:r>
        <w:rPr>
          <w:rFonts w:hint="eastAsia" w:ascii="仿宋" w:hAnsi="仿宋" w:eastAsia="仿宋" w:cs="仿宋"/>
          <w:color w:val="auto"/>
          <w:szCs w:val="24"/>
        </w:rPr>
        <w:t>19.4对未通过资格审查的投标人，采购人或采购代理机构告知其未通过的原因。</w:t>
      </w:r>
    </w:p>
    <w:p>
      <w:pPr>
        <w:pStyle w:val="37"/>
        <w:spacing w:before="0" w:line="420" w:lineRule="exact"/>
        <w:ind w:firstLine="480"/>
        <w:rPr>
          <w:rFonts w:ascii="仿宋" w:hAnsi="仿宋" w:eastAsia="仿宋" w:cs="仿宋"/>
          <w:color w:val="auto"/>
        </w:rPr>
      </w:pPr>
      <w:r>
        <w:rPr>
          <w:rFonts w:hint="eastAsia" w:ascii="仿宋" w:hAnsi="仿宋" w:eastAsia="仿宋" w:cs="仿宋"/>
          <w:color w:val="auto"/>
          <w:szCs w:val="24"/>
        </w:rPr>
        <w:t>19.</w:t>
      </w:r>
      <w:r>
        <w:rPr>
          <w:rFonts w:hint="eastAsia" w:ascii="仿宋" w:hAnsi="仿宋" w:eastAsia="仿宋" w:cs="仿宋"/>
          <w:color w:val="auto"/>
        </w:rPr>
        <w:t>5合格投标人不足3家的，不再评标。</w:t>
      </w:r>
    </w:p>
    <w:p>
      <w:pPr>
        <w:pStyle w:val="37"/>
        <w:spacing w:before="0" w:line="420" w:lineRule="exact"/>
        <w:ind w:firstLine="0" w:firstLineChars="0"/>
        <w:rPr>
          <w:rFonts w:ascii="仿宋" w:hAnsi="仿宋" w:eastAsia="仿宋" w:cs="仿宋"/>
          <w:b/>
          <w:color w:val="auto"/>
          <w:szCs w:val="24"/>
        </w:rPr>
      </w:pPr>
      <w:r>
        <w:rPr>
          <w:rFonts w:hint="eastAsia" w:ascii="仿宋" w:hAnsi="仿宋" w:eastAsia="仿宋" w:cs="仿宋"/>
          <w:b/>
          <w:color w:val="auto"/>
          <w:szCs w:val="24"/>
        </w:rPr>
        <w:t>20.信用信息查询</w:t>
      </w:r>
    </w:p>
    <w:p>
      <w:pPr>
        <w:pStyle w:val="37"/>
        <w:spacing w:before="0" w:line="420" w:lineRule="exact"/>
        <w:ind w:firstLine="495" w:firstLineChars="0"/>
        <w:rPr>
          <w:rFonts w:ascii="仿宋" w:hAnsi="仿宋" w:eastAsia="仿宋" w:cs="仿宋"/>
          <w:color w:val="auto"/>
          <w:szCs w:val="24"/>
        </w:rPr>
      </w:pPr>
      <w:r>
        <w:rPr>
          <w:rFonts w:hint="eastAsia" w:ascii="仿宋" w:hAnsi="仿宋" w:eastAsia="仿宋" w:cs="仿宋"/>
          <w:color w:val="auto"/>
          <w:szCs w:val="24"/>
        </w:rPr>
        <w:t>20.1信用信息查询渠道及截止时间：采购代理机构将通过“信用中国”网站(www.creditchina.gov.cn)、中国政府采购网(www.ccgp.gov.cn)渠道查询投标人投标截止时间当天的信用记录。</w:t>
      </w:r>
    </w:p>
    <w:p>
      <w:pPr>
        <w:pStyle w:val="37"/>
        <w:spacing w:before="0" w:line="420" w:lineRule="exact"/>
        <w:ind w:firstLine="495" w:firstLineChars="0"/>
        <w:rPr>
          <w:rFonts w:ascii="仿宋" w:hAnsi="仿宋" w:eastAsia="仿宋" w:cs="仿宋"/>
          <w:color w:val="auto"/>
          <w:szCs w:val="24"/>
        </w:rPr>
      </w:pPr>
      <w:r>
        <w:rPr>
          <w:rFonts w:hint="eastAsia" w:ascii="仿宋" w:hAnsi="仿宋" w:eastAsia="仿宋" w:cs="仿宋"/>
          <w:color w:val="auto"/>
          <w:szCs w:val="24"/>
        </w:rPr>
        <w:t>20.2信用信息查询记录和证据留存的具体方式：现场查询的投标人的信用记录、查询结果经确认后将与采购文件一起存档。</w:t>
      </w:r>
    </w:p>
    <w:p>
      <w:pPr>
        <w:pStyle w:val="37"/>
        <w:spacing w:before="0" w:line="420" w:lineRule="exact"/>
        <w:ind w:firstLine="495" w:firstLineChars="0"/>
        <w:rPr>
          <w:rFonts w:ascii="仿宋" w:hAnsi="仿宋" w:eastAsia="仿宋" w:cs="仿宋"/>
          <w:color w:val="auto"/>
          <w:szCs w:val="24"/>
        </w:rPr>
      </w:pPr>
      <w:r>
        <w:rPr>
          <w:rFonts w:hint="eastAsia" w:ascii="仿宋" w:hAnsi="仿宋" w:eastAsia="仿宋" w:cs="仿宋"/>
          <w:color w:val="auto"/>
          <w:szCs w:val="24"/>
        </w:rPr>
        <w:t>20.3信用信息的使用规则：经查询列入失信被执行人名单、重大税收违法案件当事人名单、政府采购严重违法失信行为记录名单的投标人将被拒绝参与政府采购活动。</w:t>
      </w:r>
    </w:p>
    <w:p>
      <w:pPr>
        <w:pStyle w:val="37"/>
        <w:spacing w:before="0" w:line="420" w:lineRule="exact"/>
        <w:ind w:firstLine="480"/>
        <w:rPr>
          <w:rFonts w:ascii="仿宋" w:hAnsi="仿宋" w:eastAsia="仿宋" w:cs="仿宋"/>
          <w:color w:val="auto"/>
        </w:rPr>
      </w:pPr>
      <w:r>
        <w:rPr>
          <w:rFonts w:hint="eastAsia" w:ascii="仿宋" w:hAnsi="仿宋" w:eastAsia="仿宋" w:cs="仿宋"/>
          <w:color w:val="auto"/>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pPr>
        <w:autoSpaceDE/>
        <w:autoSpaceDN/>
        <w:snapToGrid w:val="0"/>
        <w:spacing w:before="120" w:beforeLines="50" w:line="360" w:lineRule="auto"/>
        <w:jc w:val="center"/>
        <w:rPr>
          <w:rFonts w:ascii="仿宋" w:hAnsi="仿宋" w:eastAsia="仿宋" w:cs="仿宋"/>
          <w:b/>
          <w:color w:val="auto"/>
          <w:sz w:val="32"/>
          <w:szCs w:val="32"/>
        </w:rPr>
      </w:pPr>
      <w:bookmarkStart w:id="16" w:name="_Toc25016"/>
      <w:r>
        <w:rPr>
          <w:rFonts w:hint="eastAsia" w:ascii="仿宋" w:hAnsi="仿宋" w:eastAsia="仿宋" w:cs="仿宋"/>
          <w:b/>
          <w:color w:val="auto"/>
          <w:sz w:val="32"/>
          <w:szCs w:val="32"/>
        </w:rPr>
        <w:t>五、评标</w:t>
      </w:r>
      <w:bookmarkEnd w:id="16"/>
    </w:p>
    <w:p>
      <w:pPr>
        <w:pStyle w:val="37"/>
        <w:spacing w:before="0" w:line="420" w:lineRule="exact"/>
        <w:ind w:firstLine="495" w:firstLineChars="0"/>
        <w:rPr>
          <w:rFonts w:ascii="仿宋" w:hAnsi="仿宋" w:eastAsia="仿宋" w:cs="仿宋"/>
          <w:color w:val="auto"/>
          <w:szCs w:val="24"/>
        </w:rPr>
      </w:pPr>
      <w:r>
        <w:rPr>
          <w:rFonts w:hint="eastAsia" w:ascii="仿宋" w:hAnsi="仿宋" w:eastAsia="仿宋" w:cs="仿宋"/>
          <w:color w:val="auto"/>
          <w:szCs w:val="24"/>
        </w:rPr>
        <w:t>21. 评标委员会将根据招标文件和有关规定，履行评标工作职责，并按照评标方法及评分标准，全面衡量各投标人对招标文件的响应情况。对实质上响应招标文件的投标人，按照评审因素进行评审。详见招标文件第四章评标办法。</w:t>
      </w:r>
    </w:p>
    <w:p>
      <w:pPr>
        <w:autoSpaceDE/>
        <w:autoSpaceDN/>
        <w:snapToGrid w:val="0"/>
        <w:spacing w:before="120" w:beforeLines="50" w:line="360" w:lineRule="auto"/>
        <w:jc w:val="center"/>
        <w:rPr>
          <w:rFonts w:ascii="仿宋" w:hAnsi="仿宋" w:eastAsia="仿宋" w:cs="仿宋"/>
          <w:b/>
          <w:color w:val="auto"/>
          <w:sz w:val="32"/>
          <w:szCs w:val="32"/>
        </w:rPr>
      </w:pPr>
      <w:bookmarkStart w:id="17" w:name="_Toc12974"/>
      <w:r>
        <w:rPr>
          <w:rFonts w:hint="eastAsia" w:ascii="仿宋" w:hAnsi="仿宋" w:eastAsia="仿宋" w:cs="仿宋"/>
          <w:b/>
          <w:color w:val="auto"/>
          <w:sz w:val="32"/>
          <w:szCs w:val="32"/>
        </w:rPr>
        <w:t>六、定标</w:t>
      </w:r>
      <w:bookmarkEnd w:id="17"/>
    </w:p>
    <w:p>
      <w:pPr>
        <w:pStyle w:val="7"/>
        <w:spacing w:line="420" w:lineRule="exact"/>
        <w:ind w:left="479" w:hanging="479" w:hangingChars="199"/>
        <w:rPr>
          <w:rFonts w:ascii="仿宋" w:hAnsi="仿宋" w:eastAsia="仿宋" w:cs="仿宋"/>
          <w:b/>
          <w:color w:val="auto"/>
        </w:rPr>
      </w:pPr>
      <w:r>
        <w:rPr>
          <w:rFonts w:hint="eastAsia" w:ascii="仿宋" w:hAnsi="仿宋" w:eastAsia="仿宋" w:cs="仿宋"/>
          <w:b/>
          <w:color w:val="auto"/>
        </w:rPr>
        <w:t>22. 确定中标供应商</w:t>
      </w:r>
    </w:p>
    <w:p>
      <w:pPr>
        <w:pStyle w:val="37"/>
        <w:snapToGrid w:val="0"/>
        <w:spacing w:before="0" w:line="420" w:lineRule="exact"/>
        <w:ind w:firstLine="480"/>
        <w:rPr>
          <w:rFonts w:ascii="仿宋" w:hAnsi="仿宋" w:eastAsia="仿宋" w:cs="仿宋"/>
          <w:b/>
          <w:color w:val="auto"/>
          <w:szCs w:val="24"/>
        </w:rPr>
      </w:pPr>
      <w:r>
        <w:rPr>
          <w:rFonts w:hint="eastAsia" w:ascii="仿宋" w:hAnsi="仿宋" w:eastAsia="仿宋" w:cs="仿宋"/>
          <w:color w:val="auto"/>
          <w:szCs w:val="24"/>
        </w:rPr>
        <w:t>采购人将自收到评审报告之日起5个工作日内通过电子交易平台在评审报告推荐的中标候选人中确定中标供应商，并将结果确认书面提交给采购代理机构。</w:t>
      </w:r>
    </w:p>
    <w:p>
      <w:pPr>
        <w:pStyle w:val="37"/>
        <w:snapToGrid w:val="0"/>
        <w:spacing w:before="0" w:line="420" w:lineRule="exact"/>
        <w:ind w:firstLine="0" w:firstLineChars="0"/>
        <w:rPr>
          <w:rFonts w:ascii="仿宋" w:hAnsi="仿宋" w:eastAsia="仿宋" w:cs="仿宋"/>
          <w:b/>
          <w:color w:val="auto"/>
          <w:szCs w:val="24"/>
        </w:rPr>
      </w:pPr>
      <w:r>
        <w:rPr>
          <w:rFonts w:hint="eastAsia" w:ascii="仿宋" w:hAnsi="仿宋" w:eastAsia="仿宋" w:cs="仿宋"/>
          <w:b/>
          <w:color w:val="auto"/>
          <w:szCs w:val="24"/>
        </w:rPr>
        <w:t>23. 中标通知与中标结果公告</w:t>
      </w:r>
    </w:p>
    <w:p>
      <w:pPr>
        <w:widowControl/>
        <w:shd w:val="clear" w:color="auto" w:fill="FFFFFF"/>
        <w:spacing w:line="420" w:lineRule="exact"/>
        <w:ind w:firstLine="480"/>
        <w:jc w:val="left"/>
        <w:rPr>
          <w:rFonts w:ascii="仿宋" w:hAnsi="仿宋" w:eastAsia="仿宋" w:cs="仿宋"/>
          <w:color w:val="auto"/>
          <w:sz w:val="24"/>
        </w:rPr>
      </w:pPr>
      <w:r>
        <w:rPr>
          <w:rFonts w:hint="eastAsia" w:ascii="仿宋" w:hAnsi="仿宋" w:eastAsia="仿宋" w:cs="仿宋"/>
          <w:color w:val="auto"/>
          <w:sz w:val="24"/>
        </w:rPr>
        <w:t>23.1自中标人确定之日起2个工作日内，采购代理机构向中标人发出中标通知书，同时编制发布采购结果公告。</w:t>
      </w:r>
    </w:p>
    <w:p>
      <w:pPr>
        <w:widowControl/>
        <w:shd w:val="clear" w:color="auto" w:fill="FFFFFF"/>
        <w:spacing w:line="420" w:lineRule="exact"/>
        <w:ind w:firstLine="480"/>
        <w:jc w:val="left"/>
        <w:rPr>
          <w:rFonts w:ascii="仿宋" w:hAnsi="仿宋" w:eastAsia="仿宋" w:cs="仿宋"/>
          <w:color w:val="auto"/>
          <w:sz w:val="24"/>
        </w:rPr>
      </w:pPr>
      <w:r>
        <w:rPr>
          <w:rFonts w:hint="eastAsia" w:ascii="仿宋" w:hAnsi="仿宋" w:eastAsia="仿宋" w:cs="仿宋"/>
          <w:color w:val="auto"/>
          <w:sz w:val="24"/>
        </w:rPr>
        <w:t>23.2公告期限为1个工作日。</w:t>
      </w:r>
    </w:p>
    <w:p>
      <w:pPr>
        <w:autoSpaceDE/>
        <w:autoSpaceDN/>
        <w:snapToGrid w:val="0"/>
        <w:spacing w:line="360" w:lineRule="auto"/>
        <w:jc w:val="center"/>
        <w:rPr>
          <w:rFonts w:ascii="仿宋" w:hAnsi="仿宋" w:eastAsia="仿宋" w:cs="仿宋"/>
          <w:b/>
          <w:color w:val="auto"/>
          <w:sz w:val="32"/>
        </w:rPr>
      </w:pPr>
      <w:r>
        <w:rPr>
          <w:rFonts w:hint="eastAsia" w:ascii="仿宋" w:hAnsi="仿宋" w:eastAsia="仿宋" w:cs="仿宋"/>
          <w:b/>
          <w:color w:val="auto"/>
          <w:sz w:val="32"/>
        </w:rPr>
        <w:t>七、合同授予</w:t>
      </w:r>
    </w:p>
    <w:p>
      <w:pPr>
        <w:pStyle w:val="7"/>
        <w:spacing w:line="420" w:lineRule="exact"/>
        <w:ind w:left="479" w:hanging="479" w:hangingChars="199"/>
        <w:rPr>
          <w:rFonts w:ascii="仿宋" w:hAnsi="仿宋" w:eastAsia="仿宋" w:cs="仿宋"/>
          <w:b/>
          <w:color w:val="auto"/>
        </w:rPr>
      </w:pPr>
      <w:r>
        <w:rPr>
          <w:rFonts w:hint="eastAsia" w:ascii="仿宋" w:hAnsi="仿宋" w:eastAsia="仿宋" w:cs="仿宋"/>
          <w:b/>
          <w:color w:val="auto"/>
        </w:rPr>
        <w:t xml:space="preserve">24. </w:t>
      </w:r>
      <w:r>
        <w:rPr>
          <w:rFonts w:hint="eastAsia" w:ascii="仿宋" w:hAnsi="仿宋" w:eastAsia="仿宋" w:cs="仿宋"/>
          <w:color w:val="auto"/>
        </w:rPr>
        <w:t>合同主要条款详见第五章拟签订的合同文本。</w:t>
      </w:r>
    </w:p>
    <w:p>
      <w:pPr>
        <w:pStyle w:val="7"/>
        <w:spacing w:line="420" w:lineRule="exact"/>
        <w:ind w:left="479" w:hanging="479" w:hangingChars="199"/>
        <w:rPr>
          <w:rFonts w:ascii="仿宋" w:hAnsi="仿宋" w:eastAsia="仿宋" w:cs="仿宋"/>
          <w:b/>
          <w:color w:val="auto"/>
        </w:rPr>
      </w:pPr>
      <w:r>
        <w:rPr>
          <w:rFonts w:hint="eastAsia" w:ascii="仿宋" w:hAnsi="仿宋" w:eastAsia="仿宋" w:cs="仿宋"/>
          <w:b/>
          <w:color w:val="auto"/>
        </w:rPr>
        <w:t>25. 合同的签订</w:t>
      </w:r>
    </w:p>
    <w:p>
      <w:pPr>
        <w:widowControl/>
        <w:shd w:val="clear" w:color="auto" w:fill="FFFFFF"/>
        <w:spacing w:line="420" w:lineRule="exact"/>
        <w:ind w:firstLine="480"/>
        <w:jc w:val="left"/>
        <w:rPr>
          <w:rFonts w:ascii="仿宋" w:hAnsi="仿宋" w:eastAsia="仿宋" w:cs="仿宋"/>
          <w:color w:val="auto"/>
          <w:sz w:val="24"/>
        </w:rPr>
      </w:pPr>
      <w:r>
        <w:rPr>
          <w:rFonts w:hint="eastAsia" w:ascii="仿宋" w:hAnsi="仿宋" w:eastAsia="仿宋" w:cs="仿宋"/>
          <w:color w:val="auto"/>
          <w:sz w:val="24"/>
        </w:rPr>
        <w:t>25.1 采购人与中标人应当在中标通知书发出之日起三十日内，按照招标文件确定的事项签订政府采购合同，并在合同签订之日起2个工作日内依法发布合同公告。</w:t>
      </w:r>
    </w:p>
    <w:p>
      <w:pPr>
        <w:pStyle w:val="37"/>
        <w:snapToGrid w:val="0"/>
        <w:spacing w:before="0" w:line="420" w:lineRule="exact"/>
        <w:ind w:firstLine="480"/>
        <w:rPr>
          <w:rFonts w:ascii="仿宋" w:hAnsi="仿宋" w:eastAsia="仿宋" w:cs="仿宋"/>
          <w:color w:val="auto"/>
          <w:lang w:val="zh-CN"/>
        </w:rPr>
      </w:pPr>
      <w:r>
        <w:rPr>
          <w:rFonts w:hint="eastAsia" w:ascii="仿宋" w:hAnsi="仿宋" w:eastAsia="仿宋" w:cs="仿宋"/>
          <w:color w:val="auto"/>
          <w:lang w:val="zh-CN"/>
        </w:rPr>
        <w:t>25.2中标人按规定的日期、时间、地点，由法定代表人或其授权代表与采购人代表签订合同。如中标人为联合体的，由联合体成员各方法定代表人或其授权代表与采购人代表签订合同。</w:t>
      </w:r>
    </w:p>
    <w:p>
      <w:pPr>
        <w:pStyle w:val="37"/>
        <w:snapToGrid w:val="0"/>
        <w:spacing w:before="0" w:line="420" w:lineRule="exact"/>
        <w:ind w:firstLine="480"/>
        <w:rPr>
          <w:rFonts w:ascii="仿宋" w:hAnsi="仿宋" w:eastAsia="仿宋" w:cs="仿宋"/>
          <w:color w:val="auto"/>
        </w:rPr>
      </w:pPr>
      <w:r>
        <w:rPr>
          <w:rFonts w:hint="eastAsia" w:ascii="仿宋" w:hAnsi="仿宋" w:eastAsia="仿宋" w:cs="仿宋"/>
          <w:color w:val="auto"/>
        </w:rPr>
        <w:t>25.3采购人对合同内容负责。合同金额200万元及以上的必须由法律顾问根据《中华人民共和国政府采购法》、《中华人民共和国民法典》等对合同条款进行审查，出具法律意见书后方可签订合同。对于合同金额200万元以下的项目，采购单位自行组织审查合同条款。</w:t>
      </w:r>
    </w:p>
    <w:p>
      <w:pPr>
        <w:pStyle w:val="37"/>
        <w:snapToGrid w:val="0"/>
        <w:spacing w:before="0" w:line="420" w:lineRule="exact"/>
        <w:ind w:firstLine="480"/>
        <w:rPr>
          <w:rFonts w:ascii="仿宋" w:hAnsi="仿宋" w:eastAsia="仿宋" w:cs="仿宋"/>
          <w:color w:val="auto"/>
        </w:rPr>
      </w:pPr>
      <w:r>
        <w:rPr>
          <w:rFonts w:hint="eastAsia" w:ascii="仿宋" w:hAnsi="仿宋" w:eastAsia="仿宋" w:cs="仿宋"/>
          <w:color w:val="auto"/>
        </w:rPr>
        <w:t>25.4如签订合同并生效后，供应商无故拒绝或延期，除按照合同条款处理外，将上报政府采购监管部门予以处理。</w:t>
      </w:r>
    </w:p>
    <w:p>
      <w:pPr>
        <w:pStyle w:val="37"/>
        <w:snapToGrid w:val="0"/>
        <w:spacing w:before="0" w:line="420" w:lineRule="exact"/>
        <w:ind w:firstLine="480"/>
        <w:rPr>
          <w:rFonts w:ascii="仿宋" w:hAnsi="仿宋" w:eastAsia="仿宋" w:cs="仿宋"/>
          <w:color w:val="auto"/>
        </w:rPr>
      </w:pPr>
      <w:r>
        <w:rPr>
          <w:rFonts w:hint="eastAsia" w:ascii="仿宋" w:hAnsi="仿宋" w:eastAsia="仿宋" w:cs="仿宋"/>
          <w:color w:val="auto"/>
        </w:rPr>
        <w:t>25.5中标供应商拒绝与采购人签订合同的，采购人应当重新开展政府采购活动。</w:t>
      </w:r>
    </w:p>
    <w:p>
      <w:pPr>
        <w:pStyle w:val="37"/>
        <w:snapToGrid w:val="0"/>
        <w:spacing w:before="0" w:line="420" w:lineRule="exact"/>
        <w:ind w:firstLine="480"/>
        <w:rPr>
          <w:rFonts w:ascii="仿宋" w:hAnsi="仿宋" w:eastAsia="仿宋" w:cs="仿宋"/>
          <w:color w:val="auto"/>
        </w:rPr>
      </w:pPr>
      <w:r>
        <w:rPr>
          <w:rFonts w:hint="eastAsia" w:ascii="仿宋" w:hAnsi="仿宋" w:eastAsia="仿宋" w:cs="仿宋"/>
          <w:color w:val="auto"/>
        </w:rPr>
        <w:t>25.6采购合同由采购人与中标供应商根据招标文件、投标文件等内容签订并公告。</w:t>
      </w:r>
    </w:p>
    <w:p>
      <w:pPr>
        <w:pStyle w:val="7"/>
        <w:spacing w:line="420" w:lineRule="exact"/>
        <w:ind w:left="479" w:hanging="479" w:hangingChars="199"/>
        <w:rPr>
          <w:rFonts w:ascii="仿宋" w:hAnsi="仿宋" w:eastAsia="仿宋" w:cs="仿宋"/>
          <w:b/>
          <w:color w:val="auto"/>
        </w:rPr>
      </w:pPr>
      <w:r>
        <w:rPr>
          <w:rFonts w:hint="eastAsia" w:ascii="仿宋" w:hAnsi="仿宋" w:eastAsia="仿宋" w:cs="仿宋"/>
          <w:b/>
          <w:color w:val="auto"/>
        </w:rPr>
        <w:t>26. 履约保证金</w:t>
      </w:r>
    </w:p>
    <w:p>
      <w:pPr>
        <w:tabs>
          <w:tab w:val="left" w:pos="0"/>
        </w:tabs>
        <w:spacing w:line="420" w:lineRule="exact"/>
        <w:ind w:firstLine="482"/>
        <w:rPr>
          <w:rFonts w:ascii="仿宋" w:hAnsi="仿宋" w:eastAsia="仿宋" w:cs="仿宋"/>
          <w:b/>
          <w:color w:val="auto"/>
          <w:sz w:val="24"/>
        </w:rPr>
      </w:pPr>
      <w:r>
        <w:rPr>
          <w:rFonts w:hint="eastAsia" w:ascii="仿宋" w:hAnsi="仿宋" w:eastAsia="仿宋" w:cs="仿宋"/>
          <w:color w:val="auto"/>
          <w:sz w:val="24"/>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w:t>
      </w:r>
      <w:r>
        <w:rPr>
          <w:rFonts w:hint="eastAsia" w:ascii="仿宋" w:hAnsi="仿宋" w:eastAsia="仿宋" w:cs="仿宋"/>
          <w:b/>
          <w:color w:val="auto"/>
          <w:sz w:val="24"/>
        </w:rPr>
        <w:t>采购人不得拒收履约保函。</w:t>
      </w:r>
    </w:p>
    <w:p>
      <w:pPr>
        <w:tabs>
          <w:tab w:val="left" w:pos="0"/>
        </w:tabs>
        <w:spacing w:line="420" w:lineRule="exact"/>
        <w:ind w:firstLine="482"/>
        <w:rPr>
          <w:rFonts w:ascii="仿宋" w:hAnsi="仿宋" w:eastAsia="仿宋" w:cs="仿宋"/>
          <w:b/>
          <w:color w:val="auto"/>
          <w:sz w:val="32"/>
        </w:rPr>
      </w:pPr>
      <w:r>
        <w:rPr>
          <w:rFonts w:hint="eastAsia" w:ascii="仿宋" w:hAnsi="仿宋" w:eastAsia="仿宋" w:cs="仿宋"/>
          <w:color w:val="auto"/>
          <w:sz w:val="24"/>
        </w:rPr>
        <w:t>供应商可登录政府采购云平台-【金融服务】—【我的项目】—【已备案合同】以保函形式提供。政府采购云平台金融专线400-903-9583。</w:t>
      </w:r>
    </w:p>
    <w:p>
      <w:pPr>
        <w:autoSpaceDE/>
        <w:autoSpaceDN/>
        <w:snapToGrid w:val="0"/>
        <w:spacing w:before="120" w:beforeLines="50" w:line="360" w:lineRule="auto"/>
        <w:jc w:val="center"/>
        <w:rPr>
          <w:rFonts w:ascii="仿宋" w:hAnsi="仿宋" w:eastAsia="仿宋" w:cs="仿宋"/>
          <w:b/>
          <w:color w:val="auto"/>
          <w:sz w:val="24"/>
        </w:rPr>
      </w:pPr>
      <w:r>
        <w:rPr>
          <w:rFonts w:hint="eastAsia" w:ascii="仿宋" w:hAnsi="仿宋" w:eastAsia="仿宋" w:cs="仿宋"/>
          <w:b/>
          <w:color w:val="auto"/>
          <w:sz w:val="32"/>
        </w:rPr>
        <w:t>八、电子交易活动的中止</w:t>
      </w:r>
    </w:p>
    <w:p>
      <w:pPr>
        <w:pStyle w:val="37"/>
        <w:autoSpaceDE/>
        <w:autoSpaceDN/>
        <w:snapToGrid w:val="0"/>
        <w:spacing w:before="0" w:line="420" w:lineRule="atLeast"/>
        <w:ind w:firstLine="0" w:firstLineChars="0"/>
        <w:rPr>
          <w:rFonts w:ascii="仿宋" w:hAnsi="仿宋" w:eastAsia="仿宋" w:cs="仿宋"/>
          <w:color w:val="auto"/>
        </w:rPr>
      </w:pPr>
      <w:r>
        <w:rPr>
          <w:rFonts w:hint="eastAsia" w:ascii="仿宋" w:hAnsi="仿宋" w:eastAsia="仿宋" w:cs="仿宋"/>
          <w:b/>
          <w:bCs/>
          <w:color w:val="auto"/>
        </w:rPr>
        <w:t>27.</w:t>
      </w:r>
      <w:r>
        <w:rPr>
          <w:rFonts w:hint="eastAsia" w:ascii="仿宋" w:hAnsi="仿宋" w:eastAsia="仿宋" w:cs="仿宋"/>
          <w:b/>
          <w:color w:val="auto"/>
          <w:szCs w:val="24"/>
        </w:rPr>
        <w:t>电子交易活动的中止。</w:t>
      </w:r>
      <w:r>
        <w:rPr>
          <w:rFonts w:hint="eastAsia" w:ascii="仿宋" w:hAnsi="仿宋" w:eastAsia="仿宋" w:cs="仿宋"/>
          <w:color w:val="auto"/>
        </w:rPr>
        <w:t>采购过程中出现以下情形，导致电子交易平台无法正常运行，或者无法保证电子交易的公平、公正和安全时，采购代理机构可中止电子交易活动：</w:t>
      </w:r>
    </w:p>
    <w:p>
      <w:pPr>
        <w:pStyle w:val="37"/>
        <w:autoSpaceDE/>
        <w:autoSpaceDN/>
        <w:snapToGrid w:val="0"/>
        <w:spacing w:before="0" w:line="420" w:lineRule="atLeast"/>
        <w:ind w:firstLine="480"/>
        <w:rPr>
          <w:rFonts w:ascii="仿宋" w:hAnsi="仿宋" w:eastAsia="仿宋" w:cs="仿宋"/>
          <w:color w:val="auto"/>
        </w:rPr>
      </w:pPr>
      <w:r>
        <w:rPr>
          <w:rFonts w:hint="eastAsia" w:ascii="仿宋" w:hAnsi="仿宋" w:eastAsia="仿宋" w:cs="仿宋"/>
          <w:color w:val="auto"/>
        </w:rPr>
        <w:t xml:space="preserve">27.1电子交易平台发生故障而无法登录访问的； </w:t>
      </w:r>
    </w:p>
    <w:p>
      <w:pPr>
        <w:pStyle w:val="37"/>
        <w:autoSpaceDE/>
        <w:autoSpaceDN/>
        <w:snapToGrid w:val="0"/>
        <w:spacing w:before="0" w:line="420" w:lineRule="atLeast"/>
        <w:ind w:firstLine="480"/>
        <w:rPr>
          <w:rFonts w:ascii="仿宋" w:hAnsi="仿宋" w:eastAsia="仿宋" w:cs="仿宋"/>
          <w:color w:val="auto"/>
        </w:rPr>
      </w:pPr>
      <w:r>
        <w:rPr>
          <w:rFonts w:hint="eastAsia" w:ascii="仿宋" w:hAnsi="仿宋" w:eastAsia="仿宋" w:cs="仿宋"/>
          <w:color w:val="auto"/>
        </w:rPr>
        <w:t>27.2电子交易平台应用或数据库出现错误，不能进行正常操作的；</w:t>
      </w:r>
    </w:p>
    <w:p>
      <w:pPr>
        <w:pStyle w:val="37"/>
        <w:autoSpaceDE/>
        <w:autoSpaceDN/>
        <w:snapToGrid w:val="0"/>
        <w:spacing w:before="0" w:line="420" w:lineRule="atLeast"/>
        <w:ind w:firstLine="480"/>
        <w:rPr>
          <w:rFonts w:ascii="仿宋" w:hAnsi="仿宋" w:eastAsia="仿宋" w:cs="仿宋"/>
          <w:color w:val="auto"/>
        </w:rPr>
      </w:pPr>
      <w:r>
        <w:rPr>
          <w:rFonts w:hint="eastAsia" w:ascii="仿宋" w:hAnsi="仿宋" w:eastAsia="仿宋" w:cs="仿宋"/>
          <w:color w:val="auto"/>
        </w:rPr>
        <w:t>27.3电子交易平台发现严重安全漏洞，有潜在泄密危险的；</w:t>
      </w:r>
    </w:p>
    <w:p>
      <w:pPr>
        <w:pStyle w:val="37"/>
        <w:autoSpaceDE/>
        <w:autoSpaceDN/>
        <w:snapToGrid w:val="0"/>
        <w:spacing w:before="0" w:line="420" w:lineRule="atLeast"/>
        <w:ind w:firstLine="480"/>
        <w:rPr>
          <w:rFonts w:ascii="仿宋" w:hAnsi="仿宋" w:eastAsia="仿宋" w:cs="仿宋"/>
          <w:color w:val="auto"/>
        </w:rPr>
      </w:pPr>
      <w:r>
        <w:rPr>
          <w:rFonts w:hint="eastAsia" w:ascii="仿宋" w:hAnsi="仿宋" w:eastAsia="仿宋" w:cs="仿宋"/>
          <w:color w:val="auto"/>
        </w:rPr>
        <w:t xml:space="preserve">27.4病毒发作导致不能进行正常操作的； </w:t>
      </w:r>
    </w:p>
    <w:p>
      <w:pPr>
        <w:pStyle w:val="37"/>
        <w:autoSpaceDE/>
        <w:autoSpaceDN/>
        <w:snapToGrid w:val="0"/>
        <w:spacing w:before="0" w:line="420" w:lineRule="atLeast"/>
        <w:ind w:firstLine="480"/>
        <w:rPr>
          <w:rFonts w:ascii="仿宋" w:hAnsi="仿宋" w:eastAsia="仿宋" w:cs="仿宋"/>
          <w:color w:val="auto"/>
        </w:rPr>
      </w:pPr>
      <w:r>
        <w:rPr>
          <w:rFonts w:hint="eastAsia" w:ascii="仿宋" w:hAnsi="仿宋" w:eastAsia="仿宋" w:cs="仿宋"/>
          <w:color w:val="auto"/>
        </w:rPr>
        <w:t>27.5其他无法保证电子交易的公平、公正和安全的情况。</w:t>
      </w:r>
    </w:p>
    <w:p>
      <w:pPr>
        <w:pStyle w:val="37"/>
        <w:autoSpaceDE/>
        <w:autoSpaceDN/>
        <w:snapToGrid w:val="0"/>
        <w:spacing w:before="0" w:line="420" w:lineRule="atLeast"/>
        <w:ind w:firstLine="0" w:firstLineChars="0"/>
        <w:rPr>
          <w:rFonts w:ascii="仿宋" w:hAnsi="仿宋" w:eastAsia="仿宋" w:cs="仿宋"/>
          <w:color w:val="auto"/>
        </w:rPr>
      </w:pPr>
      <w:r>
        <w:rPr>
          <w:rFonts w:hint="eastAsia" w:ascii="仿宋" w:hAnsi="仿宋" w:eastAsia="仿宋" w:cs="仿宋"/>
          <w:b/>
          <w:bCs/>
          <w:color w:val="auto"/>
        </w:rPr>
        <w:t>28.</w:t>
      </w:r>
      <w:r>
        <w:rPr>
          <w:rFonts w:hint="eastAsia" w:ascii="仿宋" w:hAnsi="仿宋" w:eastAsia="仿宋" w:cs="仿宋"/>
          <w:color w:val="auto"/>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pPr>
        <w:snapToGrid w:val="0"/>
        <w:spacing w:before="120" w:beforeLines="50" w:line="360" w:lineRule="auto"/>
        <w:jc w:val="center"/>
        <w:rPr>
          <w:rFonts w:ascii="仿宋" w:hAnsi="仿宋" w:eastAsia="仿宋" w:cs="仿宋"/>
          <w:b/>
          <w:color w:val="auto"/>
          <w:sz w:val="32"/>
        </w:rPr>
      </w:pPr>
      <w:r>
        <w:rPr>
          <w:rFonts w:hint="eastAsia" w:ascii="仿宋" w:hAnsi="仿宋" w:eastAsia="仿宋" w:cs="仿宋"/>
          <w:b/>
          <w:color w:val="auto"/>
          <w:sz w:val="32"/>
        </w:rPr>
        <w:t>九、验收</w:t>
      </w:r>
    </w:p>
    <w:p>
      <w:pPr>
        <w:pStyle w:val="7"/>
        <w:spacing w:line="360" w:lineRule="auto"/>
        <w:ind w:firstLine="0" w:firstLineChars="0"/>
        <w:rPr>
          <w:rFonts w:ascii="仿宋" w:hAnsi="仿宋" w:eastAsia="仿宋" w:cs="仿宋"/>
          <w:b/>
          <w:color w:val="auto"/>
        </w:rPr>
      </w:pPr>
      <w:r>
        <w:rPr>
          <w:rFonts w:hint="eastAsia" w:ascii="仿宋" w:hAnsi="仿宋" w:eastAsia="仿宋" w:cs="仿宋"/>
          <w:b/>
          <w:color w:val="auto"/>
        </w:rPr>
        <w:t>29.验收</w:t>
      </w:r>
    </w:p>
    <w:p>
      <w:pPr>
        <w:tabs>
          <w:tab w:val="left" w:pos="0"/>
        </w:tabs>
        <w:autoSpaceDE/>
        <w:autoSpaceDN/>
        <w:spacing w:line="420" w:lineRule="exact"/>
        <w:ind w:firstLine="482"/>
        <w:rPr>
          <w:rFonts w:ascii="仿宋" w:hAnsi="仿宋" w:eastAsia="仿宋" w:cs="仿宋"/>
          <w:color w:val="auto"/>
          <w:sz w:val="24"/>
        </w:rPr>
      </w:pPr>
      <w:r>
        <w:rPr>
          <w:rFonts w:hint="eastAsia" w:ascii="仿宋" w:hAnsi="仿宋" w:eastAsia="仿宋" w:cs="仿宋"/>
          <w:color w:val="auto"/>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autoSpaceDE/>
        <w:autoSpaceDN/>
        <w:spacing w:line="420" w:lineRule="exact"/>
        <w:ind w:firstLine="482"/>
        <w:rPr>
          <w:rFonts w:ascii="仿宋" w:hAnsi="仿宋" w:eastAsia="仿宋" w:cs="仿宋"/>
          <w:color w:val="auto"/>
          <w:sz w:val="24"/>
        </w:rPr>
      </w:pPr>
      <w:r>
        <w:rPr>
          <w:rFonts w:hint="eastAsia" w:ascii="仿宋" w:hAnsi="仿宋" w:eastAsia="仿宋" w:cs="仿宋"/>
          <w:color w:val="auto"/>
          <w:sz w:val="24"/>
        </w:rPr>
        <w:t>29.2采购人可以邀请参加本项目的其他投标人或者第三方机构参与验收。参与验收的投标人或者第三方机构的意见作为验收书的参考资料一并存档。</w:t>
      </w:r>
    </w:p>
    <w:p>
      <w:pPr>
        <w:tabs>
          <w:tab w:val="left" w:pos="0"/>
        </w:tabs>
        <w:autoSpaceDE/>
        <w:autoSpaceDN/>
        <w:spacing w:line="420" w:lineRule="exact"/>
        <w:ind w:firstLine="482"/>
        <w:rPr>
          <w:rFonts w:ascii="仿宋" w:hAnsi="仿宋" w:eastAsia="仿宋" w:cs="仿宋"/>
          <w:color w:val="auto"/>
          <w:sz w:val="24"/>
        </w:rPr>
      </w:pPr>
      <w:r>
        <w:rPr>
          <w:rFonts w:hint="eastAsia" w:ascii="仿宋" w:hAnsi="仿宋" w:eastAsia="仿宋" w:cs="仿宋"/>
          <w:color w:val="auto"/>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autoSpaceDE/>
        <w:autoSpaceDN/>
        <w:spacing w:line="420" w:lineRule="exact"/>
        <w:ind w:firstLine="482"/>
        <w:rPr>
          <w:rFonts w:ascii="宋体" w:hAnsi="宋体" w:cs="宋体"/>
          <w:color w:val="auto"/>
          <w:sz w:val="18"/>
          <w:szCs w:val="18"/>
        </w:rPr>
      </w:pPr>
      <w:r>
        <w:rPr>
          <w:rFonts w:hint="eastAsia" w:ascii="仿宋" w:hAnsi="仿宋" w:eastAsia="仿宋" w:cs="仿宋"/>
          <w:color w:val="auto"/>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5"/>
    <w:p>
      <w:pPr>
        <w:tabs>
          <w:tab w:val="left" w:pos="0"/>
        </w:tabs>
        <w:autoSpaceDE/>
        <w:autoSpaceDN/>
        <w:spacing w:line="420" w:lineRule="exact"/>
        <w:ind w:firstLine="482"/>
        <w:rPr>
          <w:rFonts w:ascii="宋体" w:hAnsi="宋体" w:cs="宋体"/>
          <w:color w:val="auto"/>
          <w:sz w:val="24"/>
        </w:rPr>
        <w:sectPr>
          <w:headerReference r:id="rId11" w:type="first"/>
          <w:footerReference r:id="rId14" w:type="first"/>
          <w:headerReference r:id="rId10" w:type="default"/>
          <w:footerReference r:id="rId12" w:type="default"/>
          <w:footerReference r:id="rId13" w:type="even"/>
          <w:pgSz w:w="11906" w:h="16838"/>
          <w:pgMar w:top="1247" w:right="1236" w:bottom="1247" w:left="1236" w:header="567" w:footer="992" w:gutter="0"/>
          <w:cols w:space="720" w:num="1"/>
          <w:titlePg/>
          <w:docGrid w:linePitch="312" w:charSpace="0"/>
        </w:sectPr>
      </w:pPr>
      <w:bookmarkStart w:id="18" w:name="_Hlt68403820"/>
      <w:bookmarkEnd w:id="18"/>
      <w:bookmarkStart w:id="19" w:name="_Hlt75236290"/>
      <w:bookmarkEnd w:id="19"/>
      <w:bookmarkStart w:id="20" w:name="_Hlt75236011"/>
      <w:bookmarkEnd w:id="20"/>
      <w:bookmarkStart w:id="21" w:name="_Hlt74730295"/>
      <w:bookmarkEnd w:id="21"/>
      <w:bookmarkStart w:id="22" w:name="_Hlt74707468"/>
      <w:bookmarkEnd w:id="22"/>
      <w:bookmarkStart w:id="23" w:name="_Hlt68072998"/>
      <w:bookmarkEnd w:id="23"/>
      <w:bookmarkStart w:id="24" w:name="_Hlt68057669"/>
      <w:bookmarkEnd w:id="24"/>
      <w:bookmarkStart w:id="25" w:name="_Hlt75236101"/>
      <w:bookmarkEnd w:id="25"/>
      <w:bookmarkStart w:id="26" w:name="_Hlt74714665"/>
      <w:bookmarkEnd w:id="26"/>
      <w:bookmarkStart w:id="27" w:name="_Hlt68072990"/>
      <w:bookmarkEnd w:id="27"/>
      <w:bookmarkStart w:id="28" w:name="_Hlt74729768"/>
      <w:bookmarkEnd w:id="28"/>
      <w:bookmarkStart w:id="29" w:name="_Hlt68073093"/>
      <w:bookmarkEnd w:id="29"/>
    </w:p>
    <w:bookmarkEnd w:id="6"/>
    <w:bookmarkEnd w:id="7"/>
    <w:p>
      <w:pPr>
        <w:pStyle w:val="2"/>
        <w:spacing w:before="100" w:after="200" w:line="240" w:lineRule="auto"/>
        <w:jc w:val="center"/>
        <w:rPr>
          <w:rFonts w:ascii="宋体" w:hAnsi="宋体" w:cs="宋体"/>
          <w:color w:val="auto"/>
          <w:sz w:val="36"/>
          <w:szCs w:val="36"/>
        </w:rPr>
      </w:pPr>
      <w:bookmarkStart w:id="30" w:name="_Toc30331"/>
      <w:bookmarkStart w:id="31" w:name="_Toc21669"/>
      <w:r>
        <w:rPr>
          <w:rFonts w:hint="eastAsia" w:ascii="宋体" w:hAnsi="宋体" w:cs="宋体"/>
          <w:color w:val="auto"/>
          <w:sz w:val="36"/>
          <w:szCs w:val="36"/>
        </w:rPr>
        <w:t>第三章   采购需求</w:t>
      </w:r>
      <w:bookmarkEnd w:id="30"/>
      <w:bookmarkEnd w:id="31"/>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jc w:val="both"/>
        <w:textAlignment w:val="auto"/>
        <w:rPr>
          <w:rFonts w:hint="eastAsia" w:ascii="宋体" w:hAnsi="宋体" w:eastAsia="宋体" w:cs="宋体"/>
          <w:b/>
          <w:bCs w:val="0"/>
          <w:kern w:val="2"/>
          <w:sz w:val="24"/>
          <w:szCs w:val="24"/>
        </w:rPr>
      </w:pPr>
      <w:bookmarkStart w:id="32" w:name="_Toc5433"/>
      <w:bookmarkStart w:id="33" w:name="_Toc3421"/>
      <w:r>
        <w:rPr>
          <w:rFonts w:hint="eastAsia" w:ascii="宋体" w:hAnsi="宋体" w:eastAsia="宋体" w:cs="宋体"/>
          <w:b/>
          <w:bCs w:val="0"/>
          <w:kern w:val="2"/>
          <w:sz w:val="24"/>
          <w:szCs w:val="24"/>
          <w:lang w:val="en-US" w:eastAsia="zh-CN" w:bidi="ar"/>
        </w:rPr>
        <w:t>（一）项目概况</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firstLine="480" w:firstLineChars="200"/>
        <w:jc w:val="both"/>
        <w:textAlignment w:val="auto"/>
        <w:rPr>
          <w:rFonts w:hint="eastAsia" w:ascii="宋体" w:hAnsi="宋体" w:eastAsia="宋体" w:cs="宋体"/>
          <w:bCs/>
          <w:kern w:val="0"/>
          <w:sz w:val="24"/>
          <w:szCs w:val="24"/>
          <w:lang w:val="en-US" w:eastAsia="zh-CN" w:bidi="ar"/>
        </w:rPr>
      </w:pPr>
      <w:r>
        <w:rPr>
          <w:rFonts w:hint="eastAsia" w:ascii="宋体" w:hAnsi="宋体" w:eastAsia="宋体" w:cs="宋体"/>
          <w:bCs/>
          <w:kern w:val="0"/>
          <w:sz w:val="24"/>
          <w:szCs w:val="24"/>
          <w:lang w:val="en-US" w:eastAsia="zh-CN" w:bidi="ar"/>
        </w:rPr>
        <w:t>工作内容及职责：辖区范围内企业（场所）安全生产应急救援服务、安全生产突发事件、事故等应急救援服务，消防安全服务、消防安全宣传服务等。</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firstLine="480" w:firstLineChars="200"/>
        <w:jc w:val="both"/>
        <w:textAlignment w:val="auto"/>
        <w:rPr>
          <w:rFonts w:hint="eastAsia" w:ascii="宋体" w:hAnsi="宋体" w:eastAsia="宋体" w:cs="宋体"/>
          <w:b/>
          <w:bCs w:val="0"/>
          <w:kern w:val="2"/>
          <w:sz w:val="24"/>
          <w:szCs w:val="24"/>
        </w:rPr>
      </w:pPr>
      <w:r>
        <w:rPr>
          <w:rFonts w:hint="eastAsia" w:ascii="宋体" w:hAnsi="宋体" w:eastAsia="宋体" w:cs="宋体"/>
          <w:bCs/>
          <w:kern w:val="0"/>
          <w:sz w:val="24"/>
          <w:szCs w:val="24"/>
          <w:lang w:val="en-US" w:eastAsia="zh-CN" w:bidi="ar"/>
        </w:rPr>
        <w:t>现辖区内主要有：275家规上工业企业；73家限上服务业；相关园区(下塘畈工业区53家、中村工业园48家、白沥畈工业区23家、三新科技创业园10家、解放湖园区80家、张姜坞工业区88家、友地一期66家、友地二期99家、制冷园区127家、炒货园区10家、霓腾二创园区13家、湖西工业区15家)； “园中园”、 “厂中厂”企业640家、危化品相关企业75家；村(社区)、城市社区小微企业1300家；130家居住出租房(30人以上)；2家商贸综合体； 68幢高层建筑； 共计约3170家企业(单位)，6884家九小场所（除小生产加工企业外），以实际在生产经营的为准。</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jc w:val="both"/>
        <w:textAlignment w:val="auto"/>
        <w:rPr>
          <w:rFonts w:hint="eastAsia" w:ascii="宋体" w:hAnsi="宋体" w:eastAsia="宋体" w:cs="宋体"/>
          <w:b/>
          <w:bCs w:val="0"/>
          <w:kern w:val="2"/>
          <w:sz w:val="24"/>
          <w:szCs w:val="24"/>
        </w:rPr>
      </w:pPr>
      <w:r>
        <w:rPr>
          <w:rFonts w:hint="eastAsia" w:ascii="宋体" w:hAnsi="宋体" w:eastAsia="宋体" w:cs="宋体"/>
          <w:b/>
          <w:bCs w:val="0"/>
          <w:kern w:val="2"/>
          <w:sz w:val="24"/>
          <w:szCs w:val="24"/>
          <w:lang w:val="en-US" w:eastAsia="zh-CN" w:bidi="ar"/>
        </w:rPr>
        <w:t>（二）服务目标</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围绕安全生产和应急消防管理相协同、预防和救援一体化的目标，整合各部门资源，坚持夯实基础、优化职能、高效运转的原则，在镇现有应急体系基础上，进一步增配增强应急救援及处置力量，建立完善辖区应急消防管理体系，不断提升辖区应急管理水平及能力。</w:t>
      </w:r>
    </w:p>
    <w:p>
      <w:pPr>
        <w:keepNext w:val="0"/>
        <w:keepLines w:val="0"/>
        <w:pageBreakBefore w:val="0"/>
        <w:widowControl w:val="0"/>
        <w:numPr>
          <w:ilvl w:val="0"/>
          <w:numId w:val="5"/>
        </w:numPr>
        <w:suppressLineNumbers w:val="0"/>
        <w:kinsoku/>
        <w:wordWrap/>
        <w:overflowPunct/>
        <w:topLinePunct w:val="0"/>
        <w:autoSpaceDE w:val="0"/>
        <w:autoSpaceDN/>
        <w:bidi w:val="0"/>
        <w:spacing w:before="0" w:beforeAutospacing="0" w:after="0" w:afterAutospacing="0" w:line="360" w:lineRule="exact"/>
        <w:ind w:left="0" w:right="0"/>
        <w:jc w:val="both"/>
        <w:textAlignment w:val="auto"/>
        <w:rPr>
          <w:rFonts w:hint="eastAsia" w:ascii="宋体" w:hAnsi="宋体" w:eastAsia="宋体" w:cs="宋体"/>
          <w:b/>
          <w:bCs w:val="0"/>
          <w:kern w:val="2"/>
          <w:sz w:val="24"/>
          <w:szCs w:val="24"/>
        </w:rPr>
      </w:pPr>
      <w:r>
        <w:rPr>
          <w:rFonts w:hint="eastAsia" w:ascii="宋体" w:hAnsi="宋体" w:eastAsia="宋体" w:cs="宋体"/>
          <w:b/>
          <w:bCs w:val="0"/>
          <w:kern w:val="2"/>
          <w:sz w:val="24"/>
          <w:szCs w:val="24"/>
          <w:lang w:val="en-US" w:eastAsia="zh-CN" w:bidi="ar"/>
        </w:rPr>
        <w:t>服务内容</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1.抢险救援</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熟悉掌握周边社区及企业地形道路、消防设施等情况，第一时间实施救援，提高救援效率，减少损失，杜绝伤亡，并根据到场后火势情况，迅速向镇应消办报告火情，或请求增援。</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2.日常排查</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由采购人应急消防管理站统一领导，协助做好周边社区、企业、居民建筑、出租户、沿街商户、避灾场所及其他建筑工地巡查等工作，及时发现和协助消除安全隐患，并做好巡查记录，建立工作台账。</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3.宣传</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协助镇开展片区安全生产、消防安全、防灾减灾、应急救援等相关知识宣传，指导帮助各单位开展消防安全、应急救援、防汛防台应急演练等工作。</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4.微站拉练</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负责维护镇微型消防救援站的日常管理，定期会同各村（社）或其他站点开展各类演练，提升应急救援响应能力。</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各供应商需结合上述要求在投标文件中分别对抢险救援、日常排查、宣传、微站拉练出具可行且匹配的服务方案。</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jc w:val="both"/>
        <w:textAlignment w:val="auto"/>
        <w:rPr>
          <w:rFonts w:hint="eastAsia" w:ascii="宋体" w:hAnsi="宋体" w:eastAsia="宋体" w:cs="宋体"/>
          <w:b/>
          <w:bCs/>
          <w:kern w:val="2"/>
          <w:sz w:val="24"/>
          <w:szCs w:val="24"/>
        </w:rPr>
      </w:pPr>
      <w:r>
        <w:rPr>
          <w:rFonts w:hint="eastAsia" w:ascii="宋体" w:hAnsi="宋体" w:eastAsia="宋体" w:cs="宋体"/>
          <w:b/>
          <w:bCs/>
          <w:kern w:val="2"/>
          <w:sz w:val="24"/>
          <w:szCs w:val="24"/>
          <w:lang w:val="en-US" w:eastAsia="zh-CN" w:bidi="ar"/>
        </w:rPr>
        <w:t>（四）项目团队要求</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1、项目负责人应具有注册安全工程师或安全类中级及以上职称人员。</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2、项目团队人员需按本项目实际需要配备专业的技术人员，所有配备人员须按要求统一着装，投标人须为工作人员配备统一的服装（1套冬装、1套秋装、2套夏装以及相关装备（无人机、车辆、投影仪等装备）；</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3、拟派本项目团队成员需在正常工作时间常驻服务片区，需要配合镇应急和消防安全委员会做好相关工作，要求投标人承诺保证拟派的人员到岗到位；因工作的特殊性，中标人须为所有安全生产人员购买意外商业保险，费用包含在投标报价中；中标后须在项目地范围内设立用于本项目平台系统建设的场所，接受镇应急和消防安全委员会的领导和监管，所有费用均已经包含在投标报价中；中标人应在中标后十日内将车辆、人员和办公场地落实到位，采购人将按相关要求予以验收，验收不合格视为投标人无能力响应，采购人有权单方面终止合同，由此导致的后果及损失由投标人负全部责任。投标时针对上述内容需提供相关承诺书，格式自拟。</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jc w:val="both"/>
        <w:textAlignment w:val="auto"/>
        <w:rPr>
          <w:rFonts w:hint="eastAsia" w:ascii="宋体" w:hAnsi="宋体" w:eastAsia="宋体" w:cs="宋体"/>
          <w:b/>
          <w:bCs/>
          <w:kern w:val="2"/>
          <w:sz w:val="24"/>
          <w:szCs w:val="24"/>
        </w:rPr>
      </w:pPr>
      <w:r>
        <w:rPr>
          <w:rFonts w:hint="eastAsia" w:ascii="宋体" w:hAnsi="宋体" w:eastAsia="宋体" w:cs="宋体"/>
          <w:b/>
          <w:bCs/>
          <w:kern w:val="2"/>
          <w:sz w:val="24"/>
          <w:szCs w:val="24"/>
          <w:lang w:val="en-US" w:eastAsia="zh-CN" w:bidi="ar"/>
        </w:rPr>
        <w:t>（五）报价说明及服务期限：</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本项目报价包含本项目实施的所有费用。</w:t>
      </w:r>
    </w:p>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jc w:val="both"/>
        <w:textAlignment w:val="auto"/>
        <w:rPr>
          <w:rFonts w:hint="eastAsia" w:ascii="宋体" w:hAnsi="宋体" w:eastAsia="宋体" w:cs="宋体"/>
          <w:b/>
          <w:bCs w:val="0"/>
          <w:kern w:val="2"/>
          <w:sz w:val="24"/>
          <w:szCs w:val="24"/>
        </w:rPr>
      </w:pPr>
      <w:r>
        <w:rPr>
          <w:rFonts w:hint="eastAsia" w:ascii="宋体" w:hAnsi="宋体" w:eastAsia="宋体" w:cs="宋体"/>
          <w:b/>
          <w:bCs/>
          <w:kern w:val="2"/>
          <w:sz w:val="24"/>
          <w:szCs w:val="24"/>
          <w:lang w:val="en-US" w:eastAsia="zh-CN" w:bidi="ar"/>
        </w:rPr>
        <w:t>（六）</w:t>
      </w:r>
      <w:r>
        <w:rPr>
          <w:rFonts w:hint="eastAsia" w:ascii="宋体" w:hAnsi="宋体" w:eastAsia="宋体" w:cs="宋体"/>
          <w:b/>
          <w:bCs w:val="0"/>
          <w:kern w:val="2"/>
          <w:sz w:val="24"/>
          <w:szCs w:val="24"/>
          <w:lang w:val="en-US" w:eastAsia="zh-CN" w:bidi="ar"/>
        </w:rPr>
        <w:t>监督考评办法</w:t>
      </w:r>
    </w:p>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firstLine="482" w:firstLineChars="200"/>
        <w:jc w:val="both"/>
        <w:textAlignment w:val="auto"/>
        <w:rPr>
          <w:rFonts w:hint="eastAsia" w:ascii="宋体" w:hAnsi="宋体" w:eastAsia="宋体" w:cs="宋体"/>
          <w:b/>
          <w:bCs w:val="0"/>
          <w:kern w:val="2"/>
          <w:sz w:val="24"/>
          <w:szCs w:val="24"/>
        </w:rPr>
      </w:pPr>
      <w:r>
        <w:rPr>
          <w:rFonts w:hint="eastAsia" w:ascii="宋体" w:hAnsi="宋体" w:eastAsia="宋体" w:cs="宋体"/>
          <w:b/>
          <w:bCs w:val="0"/>
          <w:kern w:val="2"/>
          <w:sz w:val="24"/>
          <w:szCs w:val="24"/>
          <w:lang w:val="en-US" w:eastAsia="zh-CN" w:bidi="ar"/>
        </w:rPr>
        <w:t>1.考核方法</w:t>
      </w:r>
    </w:p>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1）考核组织。考核工作由镇应急和消防安全委员会牵头组织由党政综合办、党建工作办、应急和消防安全管理办、经济发展办、社会事业办、城市管理服务中心、驻村指导分中心、综合执法中队、环保中队等职能办公室组成，每月考核一次，具体详见附件一。</w:t>
      </w:r>
    </w:p>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kern w:val="2"/>
          <w:sz w:val="24"/>
          <w:szCs w:val="24"/>
        </w:rPr>
      </w:pPr>
      <w:r>
        <w:rPr>
          <w:rFonts w:hint="eastAsia" w:ascii="宋体" w:hAnsi="宋体" w:eastAsia="宋体" w:cs="宋体"/>
          <w:kern w:val="2"/>
          <w:sz w:val="24"/>
          <w:szCs w:val="24"/>
          <w:lang w:val="en-US" w:eastAsia="zh-CN" w:bidi="ar"/>
        </w:rPr>
        <w:t>（2）考核方式。每月随机抽取一定数量的企业，对照标准,并结合日常工作情况进行综合考评打分，过程考核与结果考核（阶段性）相结合。</w:t>
      </w:r>
    </w:p>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color w:val="auto"/>
          <w:kern w:val="2"/>
          <w:sz w:val="24"/>
          <w:szCs w:val="24"/>
        </w:rPr>
      </w:pPr>
      <w:r>
        <w:rPr>
          <w:rFonts w:hint="eastAsia" w:ascii="宋体" w:hAnsi="宋体" w:eastAsia="宋体" w:cs="宋体"/>
          <w:kern w:val="2"/>
          <w:sz w:val="24"/>
          <w:szCs w:val="24"/>
          <w:lang w:val="en-US" w:eastAsia="zh-CN" w:bidi="ar"/>
        </w:rPr>
        <w:t>（3）结果审定。考核</w:t>
      </w:r>
      <w:r>
        <w:rPr>
          <w:rFonts w:hint="eastAsia" w:ascii="宋体" w:hAnsi="宋体" w:eastAsia="宋体" w:cs="宋体"/>
          <w:color w:val="auto"/>
          <w:kern w:val="2"/>
          <w:sz w:val="24"/>
          <w:szCs w:val="24"/>
          <w:lang w:val="en-US" w:eastAsia="zh-CN" w:bidi="ar"/>
        </w:rPr>
        <w:t>结果汇总后，报镇政府领导审定。</w:t>
      </w:r>
    </w:p>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4）总分为100分。季度评分90分(含90分)以上的，按照招投标价格全额付款；90分以下按照实际考核分折价付款，每下降1个百分点扣除该季度应付合同价款1%的服务费用。连续两个季度综合评分在60分以下的，取消中标单位资格。以上支付费用为合同总金额60%服务费用。余下的20%作为年度服务考核奖金，根据月度打分情况折算、结合市级部门对店口镇应急和消防安全管理工作年度考核结果支付。</w:t>
      </w:r>
    </w:p>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firstLine="482" w:firstLineChars="200"/>
        <w:jc w:val="both"/>
        <w:textAlignment w:val="auto"/>
        <w:rPr>
          <w:rFonts w:hint="eastAsia" w:ascii="宋体" w:hAnsi="宋体" w:eastAsia="宋体" w:cs="宋体"/>
          <w:b/>
          <w:bCs/>
          <w:color w:val="auto"/>
          <w:kern w:val="2"/>
          <w:sz w:val="24"/>
          <w:szCs w:val="24"/>
        </w:rPr>
      </w:pPr>
      <w:r>
        <w:rPr>
          <w:rFonts w:hint="eastAsia" w:ascii="宋体" w:hAnsi="宋体" w:eastAsia="宋体" w:cs="宋体"/>
          <w:b/>
          <w:bCs/>
          <w:color w:val="auto"/>
          <w:kern w:val="2"/>
          <w:sz w:val="24"/>
          <w:szCs w:val="24"/>
          <w:lang w:val="en-US" w:eastAsia="zh-CN" w:bidi="ar"/>
        </w:rPr>
        <w:t>2.一票否决情况</w:t>
      </w:r>
    </w:p>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发现中标人有过违反国家咨询服务相关规定，弄虚作假、出具虚假检查报告、泄漏企业技术密秘等行为，一经查实确认，全额扣除服务费用并按《安全生产法》第八十九条进行处理。</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jc w:val="both"/>
        <w:textAlignment w:val="auto"/>
        <w:rPr>
          <w:rFonts w:hint="eastAsia" w:ascii="宋体" w:hAnsi="宋体" w:eastAsia="宋体" w:cs="宋体"/>
          <w:b/>
          <w:bCs/>
          <w:color w:val="auto"/>
          <w:kern w:val="2"/>
          <w:sz w:val="24"/>
          <w:szCs w:val="24"/>
        </w:rPr>
      </w:pPr>
      <w:r>
        <w:rPr>
          <w:rFonts w:hint="eastAsia" w:ascii="宋体" w:hAnsi="宋体" w:eastAsia="宋体" w:cs="宋体"/>
          <w:b/>
          <w:bCs/>
          <w:color w:val="auto"/>
          <w:kern w:val="2"/>
          <w:sz w:val="24"/>
          <w:szCs w:val="24"/>
          <w:lang w:val="en-US" w:eastAsia="zh-CN" w:bidi="ar"/>
        </w:rPr>
        <w:t>（七）履约保证金及付款方式</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firstLine="482"/>
        <w:jc w:val="both"/>
        <w:textAlignment w:val="auto"/>
        <w:rPr>
          <w:rFonts w:hint="eastAsia" w:ascii="宋体" w:hAnsi="宋体" w:eastAsia="宋体" w:cs="宋体"/>
          <w:color w:val="auto"/>
          <w:kern w:val="2"/>
          <w:sz w:val="24"/>
          <w:szCs w:val="24"/>
        </w:rPr>
      </w:pPr>
      <w:r>
        <w:rPr>
          <w:rFonts w:hint="eastAsia" w:ascii="宋体" w:hAnsi="宋体" w:eastAsia="宋体" w:cs="宋体"/>
          <w:b/>
          <w:bCs/>
          <w:color w:val="auto"/>
          <w:kern w:val="2"/>
          <w:sz w:val="24"/>
          <w:szCs w:val="24"/>
          <w:lang w:val="en-US" w:eastAsia="zh-CN" w:bidi="ar"/>
        </w:rPr>
        <w:t>1.履约保证金：</w:t>
      </w:r>
      <w:r>
        <w:rPr>
          <w:rFonts w:hint="eastAsia" w:ascii="宋体" w:hAnsi="宋体" w:eastAsia="宋体" w:cs="宋体"/>
          <w:color w:val="auto"/>
          <w:kern w:val="2"/>
          <w:sz w:val="24"/>
          <w:szCs w:val="24"/>
          <w:lang w:val="en-US" w:eastAsia="zh-CN" w:bidi="ar"/>
        </w:rPr>
        <w:t>合同签订前，中标人须向采购人缴纳合同金额1%的履约保证金，服务期满后无任何问题15天内退回（不计息）。</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firstLine="480" w:firstLineChars="20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注：中标单位通过基本账户银行转账或电汇方式缴纳履约保证金，凭银行缴款凭证至店口镇人民政府财政办405办公室开具履约保证金收据。</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firstLine="480" w:firstLineChars="20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收款单位：诸暨市店口集体资产经营公司</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firstLine="480" w:firstLineChars="20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开户银行：诸暨农商银行店口支行</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firstLine="480" w:firstLineChars="20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银行帐号：201000032764701</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leftChars="0" w:right="0" w:firstLine="482" w:firstLineChars="200"/>
        <w:jc w:val="both"/>
        <w:textAlignment w:val="auto"/>
        <w:rPr>
          <w:rFonts w:hint="eastAsia" w:ascii="宋体" w:hAnsi="宋体" w:eastAsia="宋体" w:cs="宋体"/>
          <w:b/>
          <w:bCs/>
          <w:color w:val="auto"/>
          <w:kern w:val="2"/>
          <w:sz w:val="24"/>
          <w:szCs w:val="24"/>
        </w:rPr>
      </w:pPr>
      <w:r>
        <w:rPr>
          <w:rFonts w:hint="eastAsia" w:ascii="宋体" w:hAnsi="宋体" w:eastAsia="宋体" w:cs="宋体"/>
          <w:b/>
          <w:bCs/>
          <w:color w:val="auto"/>
          <w:kern w:val="2"/>
          <w:sz w:val="24"/>
          <w:szCs w:val="24"/>
          <w:lang w:val="en-US" w:eastAsia="zh-CN" w:bidi="ar"/>
        </w:rPr>
        <w:t>2.付款方式</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2"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lang w:val="en-US" w:eastAsia="zh-CN" w:bidi="ar"/>
        </w:rPr>
        <w:t>（1）服务费用支付：</w:t>
      </w:r>
      <w:r>
        <w:rPr>
          <w:rFonts w:hint="eastAsia" w:ascii="宋体" w:hAnsi="宋体" w:eastAsia="宋体" w:cs="宋体"/>
          <w:b w:val="0"/>
          <w:bCs w:val="0"/>
          <w:color w:val="auto"/>
          <w:kern w:val="2"/>
          <w:sz w:val="24"/>
          <w:szCs w:val="24"/>
          <w:highlight w:val="none"/>
          <w:lang w:val="en-US" w:eastAsia="zh-CN" w:bidi="ar"/>
        </w:rPr>
        <w:t>合同签订后7个工作日内，甲方向乙方支付合同价款</w:t>
      </w:r>
      <w:r>
        <w:rPr>
          <w:rFonts w:hint="eastAsia" w:ascii="宋体" w:hAnsi="宋体" w:cs="宋体"/>
          <w:b w:val="0"/>
          <w:bCs w:val="0"/>
          <w:color w:val="auto"/>
          <w:kern w:val="2"/>
          <w:sz w:val="24"/>
          <w:szCs w:val="24"/>
          <w:highlight w:val="none"/>
          <w:lang w:val="en-US" w:eastAsia="zh-CN" w:bidi="ar"/>
        </w:rPr>
        <w:t>2</w:t>
      </w:r>
      <w:r>
        <w:rPr>
          <w:rFonts w:hint="eastAsia" w:ascii="宋体" w:hAnsi="宋体" w:eastAsia="宋体" w:cs="宋体"/>
          <w:b w:val="0"/>
          <w:bCs w:val="0"/>
          <w:color w:val="auto"/>
          <w:kern w:val="2"/>
          <w:sz w:val="24"/>
          <w:szCs w:val="24"/>
          <w:highlight w:val="none"/>
          <w:lang w:val="en-US" w:eastAsia="zh-CN" w:bidi="ar"/>
        </w:rPr>
        <w:t>0%的预付款（支付条件：成交供应商向采购人提交银行、保险公司等金融机构出具的预付款保函，签订合同时成交供应商明确表示无需预付款或者主动要求降低预付款比例的可不适用前述规定）</w:t>
      </w:r>
      <w:r>
        <w:rPr>
          <w:rFonts w:hint="eastAsia" w:ascii="宋体" w:hAnsi="宋体" w:eastAsia="宋体" w:cs="宋体"/>
          <w:color w:val="auto"/>
          <w:kern w:val="2"/>
          <w:sz w:val="24"/>
          <w:szCs w:val="24"/>
          <w:highlight w:val="none"/>
          <w:lang w:val="en-US" w:eastAsia="zh-CN" w:bidi="ar"/>
        </w:rPr>
        <w:t>，剩余合同总金额的</w:t>
      </w:r>
      <w:r>
        <w:rPr>
          <w:rFonts w:hint="eastAsia" w:ascii="宋体" w:hAnsi="宋体" w:cs="宋体"/>
          <w:color w:val="auto"/>
          <w:kern w:val="2"/>
          <w:sz w:val="24"/>
          <w:szCs w:val="24"/>
          <w:highlight w:val="none"/>
          <w:lang w:val="en-US" w:eastAsia="zh-CN" w:bidi="ar"/>
        </w:rPr>
        <w:t>60</w:t>
      </w:r>
      <w:r>
        <w:rPr>
          <w:rFonts w:hint="eastAsia" w:ascii="宋体" w:hAnsi="宋体" w:eastAsia="宋体" w:cs="宋体"/>
          <w:color w:val="auto"/>
          <w:kern w:val="2"/>
          <w:sz w:val="24"/>
          <w:szCs w:val="24"/>
          <w:highlight w:val="none"/>
          <w:lang w:val="en-US" w:eastAsia="zh-CN" w:bidi="ar"/>
        </w:rPr>
        <w:t>％按季结算，先服务后支付，次季首月月底前支付上季度通过考核后的服务费。</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2" w:firstLineChars="200"/>
        <w:jc w:val="both"/>
        <w:textAlignment w:val="auto"/>
        <w:rPr>
          <w:rFonts w:hint="eastAsia" w:ascii="宋体" w:hAnsi="宋体" w:eastAsia="宋体" w:cs="宋体"/>
          <w:b w:val="0"/>
          <w:bCs w:val="0"/>
          <w:color w:val="auto"/>
          <w:kern w:val="2"/>
          <w:sz w:val="24"/>
          <w:szCs w:val="24"/>
          <w:highlight w:val="none"/>
        </w:rPr>
      </w:pPr>
      <w:r>
        <w:rPr>
          <w:rFonts w:hint="eastAsia" w:ascii="宋体" w:hAnsi="宋体" w:eastAsia="宋体" w:cs="宋体"/>
          <w:b/>
          <w:bCs/>
          <w:color w:val="auto"/>
          <w:kern w:val="2"/>
          <w:sz w:val="24"/>
          <w:szCs w:val="24"/>
          <w:highlight w:val="none"/>
          <w:lang w:val="en-US" w:eastAsia="zh-CN" w:bidi="ar"/>
        </w:rPr>
        <w:t>（2）考核奖励费用支付：</w:t>
      </w:r>
      <w:r>
        <w:rPr>
          <w:rFonts w:hint="eastAsia" w:ascii="宋体" w:hAnsi="宋体" w:eastAsia="宋体" w:cs="宋体"/>
          <w:b w:val="0"/>
          <w:bCs w:val="0"/>
          <w:color w:val="auto"/>
          <w:kern w:val="2"/>
          <w:sz w:val="24"/>
          <w:szCs w:val="24"/>
          <w:highlight w:val="none"/>
          <w:lang w:val="en-US" w:eastAsia="zh-CN" w:bidi="ar"/>
        </w:rPr>
        <w:t>本项目合同总金额的</w:t>
      </w:r>
      <w:r>
        <w:rPr>
          <w:rFonts w:hint="eastAsia" w:ascii="宋体" w:hAnsi="宋体" w:cs="宋体"/>
          <w:b w:val="0"/>
          <w:bCs w:val="0"/>
          <w:color w:val="auto"/>
          <w:kern w:val="2"/>
          <w:sz w:val="24"/>
          <w:szCs w:val="24"/>
          <w:highlight w:val="none"/>
          <w:lang w:val="en-US" w:eastAsia="zh-CN" w:bidi="ar"/>
        </w:rPr>
        <w:t>20</w:t>
      </w:r>
      <w:r>
        <w:rPr>
          <w:rFonts w:hint="eastAsia" w:ascii="宋体" w:hAnsi="宋体" w:eastAsia="宋体" w:cs="宋体"/>
          <w:b w:val="0"/>
          <w:bCs w:val="0"/>
          <w:color w:val="auto"/>
          <w:kern w:val="2"/>
          <w:sz w:val="24"/>
          <w:szCs w:val="24"/>
          <w:highlight w:val="none"/>
          <w:lang w:val="en-US" w:eastAsia="zh-CN" w:bidi="ar"/>
        </w:rPr>
        <w:t>%作为年度服务考核奖金，以上费用根据采购人在合同期内对服务单位的考核情况和工作的考评结果支付。</w:t>
      </w:r>
    </w:p>
    <w:p>
      <w:pPr>
        <w:keepNext w:val="0"/>
        <w:keepLines w:val="0"/>
        <w:pageBreakBefore w:val="0"/>
        <w:widowControl w:val="0"/>
        <w:suppressLineNumbers w:val="0"/>
        <w:kinsoku/>
        <w:wordWrap/>
        <w:overflowPunct/>
        <w:topLinePunct w:val="0"/>
        <w:autoSpaceDE w:val="0"/>
        <w:autoSpaceDN/>
        <w:bidi w:val="0"/>
        <w:adjustRightInd w:val="0"/>
        <w:snapToGrid w:val="0"/>
        <w:spacing w:before="0" w:beforeAutospacing="0" w:after="0" w:afterAutospacing="0" w:line="360" w:lineRule="exact"/>
        <w:ind w:left="0" w:right="0" w:firstLine="480" w:firstLineChars="20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备注：采购人未按约定向中标人支付合同款项，应向中标人支付逾期利息，利率为合同签订时一年期货款市场报价利率。</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jc w:val="both"/>
        <w:textAlignment w:val="auto"/>
        <w:rPr>
          <w:rFonts w:hint="eastAsia" w:ascii="宋体" w:hAnsi="宋体" w:eastAsia="宋体" w:cs="宋体"/>
          <w:b/>
          <w:bCs w:val="0"/>
          <w:color w:val="auto"/>
          <w:kern w:val="2"/>
          <w:sz w:val="24"/>
          <w:szCs w:val="24"/>
        </w:rPr>
      </w:pPr>
      <w:r>
        <w:rPr>
          <w:rFonts w:hint="eastAsia" w:ascii="宋体" w:hAnsi="宋体" w:eastAsia="宋体" w:cs="宋体"/>
          <w:b/>
          <w:bCs w:val="0"/>
          <w:color w:val="auto"/>
          <w:kern w:val="2"/>
          <w:sz w:val="24"/>
          <w:szCs w:val="24"/>
          <w:lang w:val="en-US" w:eastAsia="zh-CN" w:bidi="ar"/>
        </w:rPr>
        <w:t>（九）最高限价</w:t>
      </w:r>
    </w:p>
    <w:p>
      <w:pPr>
        <w:keepNext w:val="0"/>
        <w:keepLines w:val="0"/>
        <w:pageBreakBefore w:val="0"/>
        <w:widowControl w:val="0"/>
        <w:suppressLineNumbers w:val="0"/>
        <w:kinsoku/>
        <w:wordWrap/>
        <w:overflowPunct/>
        <w:topLinePunct w:val="0"/>
        <w:autoSpaceDE w:val="0"/>
        <w:autoSpaceDN/>
        <w:bidi w:val="0"/>
        <w:spacing w:before="0" w:beforeAutospacing="0" w:after="0" w:afterAutospacing="0" w:line="360" w:lineRule="exact"/>
        <w:ind w:left="0" w:right="0" w:firstLine="482" w:firstLineChars="200"/>
        <w:jc w:val="both"/>
        <w:textAlignment w:val="auto"/>
        <w:rPr>
          <w:rFonts w:hint="eastAsia" w:ascii="宋体" w:hAnsi="宋体" w:eastAsia="宋体" w:cs="宋体"/>
          <w:kern w:val="2"/>
          <w:sz w:val="24"/>
          <w:szCs w:val="24"/>
        </w:rPr>
      </w:pPr>
      <w:r>
        <w:rPr>
          <w:rFonts w:hint="eastAsia" w:ascii="宋体" w:hAnsi="宋体" w:eastAsia="宋体" w:cs="宋体"/>
          <w:b/>
          <w:bCs/>
          <w:color w:val="auto"/>
          <w:kern w:val="2"/>
          <w:sz w:val="24"/>
          <w:szCs w:val="24"/>
          <w:lang w:val="en-US" w:eastAsia="zh-CN" w:bidi="ar"/>
        </w:rPr>
        <w:t>本次采购最高限价为人民币叁佰万元整（¥</w:t>
      </w:r>
      <w:r>
        <w:rPr>
          <w:rFonts w:hint="eastAsia" w:ascii="宋体" w:hAnsi="宋体" w:cs="宋体"/>
          <w:b/>
          <w:bCs/>
          <w:color w:val="auto"/>
          <w:kern w:val="2"/>
          <w:sz w:val="24"/>
          <w:szCs w:val="24"/>
          <w:lang w:val="en-US" w:eastAsia="zh-CN" w:bidi="ar"/>
        </w:rPr>
        <w:t>30</w:t>
      </w:r>
      <w:r>
        <w:rPr>
          <w:rFonts w:hint="eastAsia" w:ascii="宋体" w:hAnsi="宋体" w:eastAsia="宋体" w:cs="宋体"/>
          <w:b/>
          <w:bCs/>
          <w:color w:val="auto"/>
          <w:kern w:val="2"/>
          <w:sz w:val="24"/>
          <w:szCs w:val="24"/>
          <w:lang w:val="en-US" w:eastAsia="zh-CN" w:bidi="ar"/>
        </w:rPr>
        <w:t>00000.00），任何超过最高限价的报价将被认定为无效报价。</w:t>
      </w:r>
    </w:p>
    <w:p>
      <w:pPr>
        <w:spacing w:line="240" w:lineRule="auto"/>
        <w:jc w:val="both"/>
        <w:outlineLvl w:val="1"/>
        <w:rPr>
          <w:rFonts w:hint="eastAsia" w:ascii="宋体" w:hAnsi="宋体" w:cs="宋体"/>
          <w:color w:val="auto"/>
          <w:sz w:val="24"/>
          <w:highlight w:val="none"/>
          <w:lang w:val="en-US" w:eastAsia="zh-CN"/>
        </w:rPr>
      </w:pPr>
      <w:r>
        <w:rPr>
          <w:rFonts w:hint="eastAsia" w:ascii="宋体" w:hAnsi="宋体" w:eastAsia="宋体" w:cs="宋体"/>
          <w:b/>
          <w:bCs w:val="0"/>
          <w:kern w:val="2"/>
          <w:sz w:val="24"/>
          <w:szCs w:val="24"/>
          <w:lang w:val="en-US" w:eastAsia="zh-CN" w:bidi="ar"/>
        </w:rPr>
        <w:t xml:space="preserve"> 注：以上“★”项为实质性响应条款，未实质响应或不满足则作无效投标处理。</w:t>
      </w:r>
    </w:p>
    <w:p>
      <w:pPr>
        <w:spacing w:line="240" w:lineRule="auto"/>
        <w:jc w:val="both"/>
        <w:outlineLvl w:val="1"/>
        <w:rPr>
          <w:rFonts w:hint="eastAsia" w:ascii="宋体" w:hAnsi="宋体" w:cs="宋体"/>
          <w:color w:val="auto"/>
          <w:sz w:val="24"/>
          <w:highlight w:val="none"/>
          <w:lang w:val="en-US" w:eastAsia="zh-CN"/>
        </w:rPr>
      </w:pPr>
    </w:p>
    <w:p>
      <w:pPr>
        <w:spacing w:line="240" w:lineRule="auto"/>
        <w:jc w:val="both"/>
        <w:outlineLvl w:val="1"/>
        <w:rPr>
          <w:rFonts w:hint="eastAsia" w:ascii="宋体" w:hAnsi="宋体" w:cs="宋体"/>
          <w:color w:val="auto"/>
          <w:sz w:val="24"/>
          <w:highlight w:val="none"/>
          <w:lang w:val="en-US" w:eastAsia="zh-CN"/>
        </w:rPr>
      </w:pPr>
    </w:p>
    <w:p>
      <w:pP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br w:type="page"/>
      </w:r>
    </w:p>
    <w:p>
      <w:pPr>
        <w:spacing w:line="240" w:lineRule="auto"/>
        <w:jc w:val="both"/>
        <w:outlineLvl w:val="1"/>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附件一：</w:t>
      </w:r>
    </w:p>
    <w:p>
      <w:pPr>
        <w:spacing w:line="240" w:lineRule="auto"/>
        <w:jc w:val="both"/>
        <w:outlineLvl w:val="1"/>
        <w:rPr>
          <w:rFonts w:hint="eastAsia" w:ascii="宋体" w:hAnsi="宋体" w:cs="宋体"/>
          <w:color w:val="auto"/>
          <w:sz w:val="24"/>
          <w:highlight w:val="none"/>
          <w:lang w:val="en-US" w:eastAsia="zh-CN"/>
        </w:rPr>
      </w:pPr>
    </w:p>
    <w:p>
      <w:pPr>
        <w:spacing w:line="240" w:lineRule="auto"/>
        <w:jc w:val="center"/>
        <w:outlineLvl w:val="1"/>
        <w:rPr>
          <w:rFonts w:ascii="宋体" w:hAnsi="宋体" w:cs="宋体"/>
          <w:color w:val="auto"/>
          <w:sz w:val="24"/>
          <w:highlight w:val="none"/>
        </w:rPr>
      </w:pPr>
      <w:r>
        <w:rPr>
          <w:rFonts w:hint="eastAsia" w:ascii="宋体" w:hAnsi="宋体" w:cs="宋体"/>
          <w:color w:val="auto"/>
          <w:sz w:val="24"/>
          <w:highlight w:val="none"/>
        </w:rPr>
        <w:t>考核评分一览表</w:t>
      </w:r>
    </w:p>
    <w:tbl>
      <w:tblPr>
        <w:tblStyle w:val="23"/>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3936"/>
        <w:gridCol w:w="1189"/>
        <w:gridCol w:w="1189"/>
        <w:gridCol w:w="1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520" w:type="dxa"/>
            <w:gridSpan w:val="5"/>
            <w:noWrap w:val="0"/>
            <w:vAlign w:val="center"/>
          </w:tcPr>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诸</w:t>
            </w:r>
            <w:r>
              <w:rPr>
                <w:rFonts w:hint="eastAsia" w:ascii="宋体" w:hAnsi="宋体" w:eastAsia="宋体" w:cs="宋体"/>
                <w:i w:val="0"/>
                <w:iCs w:val="0"/>
                <w:color w:val="auto"/>
                <w:kern w:val="0"/>
                <w:sz w:val="21"/>
                <w:szCs w:val="21"/>
                <w:highlight w:val="none"/>
                <w:u w:val="none"/>
                <w:lang w:val="en-US" w:eastAsia="zh-CN" w:bidi="ar"/>
              </w:rPr>
              <w:t>暨市店口镇2024年企业（场所）安全生产应急救援、消防安全宣传等服务考评标准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检查</w:t>
            </w:r>
          </w:p>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项目</w:t>
            </w:r>
          </w:p>
        </w:tc>
        <w:tc>
          <w:tcPr>
            <w:tcW w:w="3936"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检查标准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检查线办（中心）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检查时间</w:t>
            </w:r>
          </w:p>
        </w:tc>
        <w:tc>
          <w:tcPr>
            <w:tcW w:w="1144"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检查方式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lang w:eastAsia="zh-CN"/>
              </w:rPr>
            </w:pPr>
            <w:r>
              <w:rPr>
                <w:rFonts w:hint="eastAsia" w:ascii="宋体" w:hAnsi="宋体" w:cs="宋体"/>
                <w:i w:val="0"/>
                <w:iCs w:val="0"/>
                <w:color w:val="auto"/>
                <w:sz w:val="21"/>
                <w:szCs w:val="21"/>
                <w:highlight w:val="none"/>
                <w:u w:val="none"/>
                <w:lang w:val="en-US" w:eastAsia="zh-CN"/>
              </w:rPr>
              <w:t>1.</w:t>
            </w:r>
            <w:r>
              <w:rPr>
                <w:rFonts w:hint="eastAsia" w:ascii="宋体" w:hAnsi="宋体" w:cs="宋体"/>
                <w:i w:val="0"/>
                <w:iCs w:val="0"/>
                <w:color w:val="auto"/>
                <w:sz w:val="21"/>
                <w:szCs w:val="21"/>
                <w:highlight w:val="none"/>
                <w:u w:val="none"/>
                <w:lang w:eastAsia="zh-CN"/>
              </w:rPr>
              <w:t>应急救援服务（</w:t>
            </w:r>
            <w:r>
              <w:rPr>
                <w:rFonts w:hint="eastAsia" w:ascii="宋体" w:hAnsi="宋体" w:cs="宋体"/>
                <w:i w:val="0"/>
                <w:iCs w:val="0"/>
                <w:color w:val="auto"/>
                <w:sz w:val="21"/>
                <w:szCs w:val="21"/>
                <w:highlight w:val="none"/>
                <w:u w:val="none"/>
                <w:lang w:val="en-US" w:eastAsia="zh-CN"/>
              </w:rPr>
              <w:t>10分</w:t>
            </w:r>
            <w:r>
              <w:rPr>
                <w:rFonts w:hint="eastAsia" w:ascii="宋体" w:hAnsi="宋体" w:cs="宋体"/>
                <w:i w:val="0"/>
                <w:iCs w:val="0"/>
                <w:color w:val="auto"/>
                <w:sz w:val="21"/>
                <w:szCs w:val="21"/>
                <w:highlight w:val="none"/>
                <w:u w:val="none"/>
                <w:lang w:eastAsia="zh-CN"/>
              </w:rPr>
              <w:t>）</w:t>
            </w:r>
          </w:p>
        </w:tc>
        <w:tc>
          <w:tcPr>
            <w:tcW w:w="3936" w:type="dxa"/>
            <w:noWrap w:val="0"/>
            <w:vAlign w:val="center"/>
          </w:tcPr>
          <w:p>
            <w:pPr>
              <w:keepNext w:val="0"/>
              <w:keepLines w:val="0"/>
              <w:widowControl/>
              <w:suppressLineNumbers w:val="0"/>
              <w:spacing w:line="240" w:lineRule="auto"/>
              <w:jc w:val="left"/>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（1）服务对象发生安全事故，必须第一时间安排技术人员到现场指导协助救援，包括撤离人员、现场地形构造、水源位置、消防设施设备等方面的技术支持，每少1家扣2分；</w:t>
            </w:r>
          </w:p>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（2）发现技术人员对现场情况不明、指导不力的，每次扣2分</w:t>
            </w:r>
            <w:r>
              <w:rPr>
                <w:rFonts w:hint="eastAsia" w:ascii="宋体" w:hAnsi="宋体" w:eastAsia="宋体" w:cs="宋体"/>
                <w:i w:val="0"/>
                <w:iCs w:val="0"/>
                <w:color w:val="auto"/>
                <w:kern w:val="0"/>
                <w:sz w:val="21"/>
                <w:szCs w:val="21"/>
                <w:highlight w:val="none"/>
                <w:u w:val="none"/>
                <w:lang w:val="en-US" w:eastAsia="zh-CN" w:bidi="ar"/>
              </w:rPr>
              <w:t>。</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应消办</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每季度</w:t>
            </w:r>
          </w:p>
        </w:tc>
        <w:tc>
          <w:tcPr>
            <w:tcW w:w="1144" w:type="dxa"/>
            <w:noWrap w:val="0"/>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查看事故处置情况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2.</w:t>
            </w:r>
            <w:r>
              <w:rPr>
                <w:rFonts w:hint="eastAsia" w:ascii="宋体" w:hAnsi="宋体" w:eastAsia="宋体" w:cs="宋体"/>
                <w:i w:val="0"/>
                <w:iCs w:val="0"/>
                <w:color w:val="auto"/>
                <w:kern w:val="0"/>
                <w:sz w:val="21"/>
                <w:szCs w:val="21"/>
                <w:highlight w:val="none"/>
                <w:u w:val="none"/>
                <w:lang w:val="en-US" w:eastAsia="zh-CN" w:bidi="ar"/>
              </w:rPr>
              <w:t>日常检查</w:t>
            </w:r>
            <w:r>
              <w:rPr>
                <w:rFonts w:hint="eastAsia" w:ascii="宋体" w:hAnsi="宋体" w:cs="宋体"/>
                <w:i w:val="0"/>
                <w:iCs w:val="0"/>
                <w:color w:val="auto"/>
                <w:kern w:val="0"/>
                <w:sz w:val="21"/>
                <w:szCs w:val="21"/>
                <w:highlight w:val="none"/>
                <w:u w:val="none"/>
                <w:lang w:val="en-US" w:eastAsia="zh-CN" w:bidi="ar"/>
              </w:rPr>
              <w:t>服务</w:t>
            </w:r>
            <w:r>
              <w:rPr>
                <w:rFonts w:hint="eastAsia" w:ascii="宋体" w:hAnsi="宋体" w:cs="宋体"/>
                <w:i w:val="0"/>
                <w:iCs w:val="0"/>
                <w:color w:val="auto"/>
                <w:sz w:val="21"/>
                <w:szCs w:val="21"/>
                <w:highlight w:val="none"/>
                <w:u w:val="none"/>
                <w:lang w:eastAsia="zh-CN"/>
              </w:rPr>
              <w:t>（</w:t>
            </w:r>
            <w:r>
              <w:rPr>
                <w:rFonts w:hint="eastAsia" w:ascii="宋体" w:hAnsi="宋体" w:cs="宋体"/>
                <w:i w:val="0"/>
                <w:iCs w:val="0"/>
                <w:color w:val="auto"/>
                <w:sz w:val="21"/>
                <w:szCs w:val="21"/>
                <w:highlight w:val="none"/>
                <w:u w:val="none"/>
                <w:lang w:val="en-US" w:eastAsia="zh-CN"/>
              </w:rPr>
              <w:t>10分</w:t>
            </w:r>
            <w:r>
              <w:rPr>
                <w:rFonts w:hint="eastAsia" w:ascii="宋体" w:hAnsi="宋体" w:cs="宋体"/>
                <w:i w:val="0"/>
                <w:iCs w:val="0"/>
                <w:color w:val="auto"/>
                <w:sz w:val="21"/>
                <w:szCs w:val="21"/>
                <w:highlight w:val="none"/>
                <w:u w:val="none"/>
                <w:lang w:eastAsia="zh-CN"/>
              </w:rPr>
              <w:t>）</w:t>
            </w:r>
          </w:p>
        </w:tc>
        <w:tc>
          <w:tcPr>
            <w:tcW w:w="3936" w:type="dxa"/>
            <w:noWrap w:val="0"/>
            <w:vAlign w:val="center"/>
          </w:tcPr>
          <w:p>
            <w:pPr>
              <w:keepNext w:val="0"/>
              <w:keepLines w:val="0"/>
              <w:widowControl/>
              <w:suppressLineNumbers w:val="0"/>
              <w:spacing w:line="240" w:lineRule="auto"/>
              <w:jc w:val="left"/>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按照三色管理要求，</w:t>
            </w:r>
            <w:r>
              <w:rPr>
                <w:rFonts w:hint="eastAsia" w:ascii="宋体" w:hAnsi="宋体" w:cs="宋体"/>
                <w:i w:val="0"/>
                <w:iCs w:val="0"/>
                <w:color w:val="auto"/>
                <w:kern w:val="0"/>
                <w:sz w:val="21"/>
                <w:szCs w:val="21"/>
                <w:highlight w:val="none"/>
                <w:u w:val="none"/>
                <w:lang w:val="en-US" w:eastAsia="zh-CN" w:bidi="ar"/>
              </w:rPr>
              <w:t>协助线办（中心）</w:t>
            </w:r>
            <w:r>
              <w:rPr>
                <w:rFonts w:hint="eastAsia" w:ascii="宋体" w:hAnsi="宋体" w:eastAsia="宋体" w:cs="宋体"/>
                <w:i w:val="0"/>
                <w:iCs w:val="0"/>
                <w:color w:val="auto"/>
                <w:kern w:val="0"/>
                <w:sz w:val="21"/>
                <w:szCs w:val="21"/>
                <w:highlight w:val="none"/>
                <w:u w:val="none"/>
                <w:lang w:val="en-US" w:eastAsia="zh-CN" w:bidi="ar"/>
              </w:rPr>
              <w:t>对企业</w:t>
            </w:r>
            <w:r>
              <w:rPr>
                <w:rFonts w:hint="eastAsia" w:ascii="宋体" w:hAnsi="宋体" w:cs="宋体"/>
                <w:i w:val="0"/>
                <w:iCs w:val="0"/>
                <w:color w:val="auto"/>
                <w:kern w:val="0"/>
                <w:sz w:val="21"/>
                <w:szCs w:val="21"/>
                <w:highlight w:val="none"/>
                <w:u w:val="none"/>
                <w:lang w:val="en-US" w:eastAsia="zh-CN" w:bidi="ar"/>
              </w:rPr>
              <w:t>（单位）</w:t>
            </w:r>
            <w:r>
              <w:rPr>
                <w:rFonts w:hint="eastAsia" w:ascii="宋体" w:hAnsi="宋体" w:eastAsia="宋体" w:cs="宋体"/>
                <w:i w:val="0"/>
                <w:iCs w:val="0"/>
                <w:color w:val="auto"/>
                <w:kern w:val="0"/>
                <w:sz w:val="21"/>
                <w:szCs w:val="21"/>
                <w:highlight w:val="none"/>
                <w:u w:val="none"/>
                <w:lang w:val="en-US" w:eastAsia="zh-CN" w:bidi="ar"/>
              </w:rPr>
              <w:t>进行巡查</w:t>
            </w:r>
            <w:r>
              <w:rPr>
                <w:rFonts w:hint="eastAsia" w:ascii="宋体" w:hAnsi="宋体" w:cs="宋体"/>
                <w:i w:val="0"/>
                <w:iCs w:val="0"/>
                <w:color w:val="auto"/>
                <w:kern w:val="0"/>
                <w:sz w:val="21"/>
                <w:szCs w:val="21"/>
                <w:highlight w:val="none"/>
                <w:u w:val="none"/>
                <w:lang w:val="en-US" w:eastAsia="zh-CN" w:bidi="ar"/>
              </w:rPr>
              <w:t>、安全隐患整治，提供有效的解决方案</w:t>
            </w:r>
            <w:r>
              <w:rPr>
                <w:rFonts w:hint="eastAsia" w:ascii="宋体" w:hAnsi="宋体" w:eastAsia="宋体" w:cs="宋体"/>
                <w:i w:val="0"/>
                <w:iCs w:val="0"/>
                <w:color w:val="auto"/>
                <w:kern w:val="0"/>
                <w:sz w:val="21"/>
                <w:szCs w:val="21"/>
                <w:highlight w:val="none"/>
                <w:u w:val="none"/>
                <w:lang w:val="en-US" w:eastAsia="zh-CN" w:bidi="ar"/>
              </w:rPr>
              <w:t>，填写</w:t>
            </w:r>
            <w:r>
              <w:rPr>
                <w:rFonts w:hint="eastAsia" w:ascii="宋体" w:hAnsi="宋体" w:cs="宋体"/>
                <w:i w:val="0"/>
                <w:iCs w:val="0"/>
                <w:color w:val="auto"/>
                <w:kern w:val="0"/>
                <w:sz w:val="21"/>
                <w:szCs w:val="21"/>
                <w:highlight w:val="none"/>
                <w:u w:val="none"/>
                <w:lang w:val="en-US" w:eastAsia="zh-CN" w:bidi="ar"/>
              </w:rPr>
              <w:t>各类检查巡查表单并存档，每季度服务全覆盖，抽查发现服务对象存在重大隐患未整改的，每条扣2分；</w:t>
            </w:r>
          </w:p>
          <w:p>
            <w:pPr>
              <w:keepNext w:val="0"/>
              <w:keepLines w:val="0"/>
              <w:widowControl/>
              <w:suppressLineNumbers w:val="0"/>
              <w:spacing w:line="240" w:lineRule="auto"/>
              <w:jc w:val="left"/>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（2）协助完善</w:t>
            </w:r>
            <w:r>
              <w:rPr>
                <w:rFonts w:hint="eastAsia" w:ascii="宋体" w:hAnsi="宋体" w:eastAsia="宋体" w:cs="宋体"/>
                <w:i w:val="0"/>
                <w:iCs w:val="0"/>
                <w:color w:val="auto"/>
                <w:kern w:val="0"/>
                <w:sz w:val="21"/>
                <w:szCs w:val="21"/>
                <w:highlight w:val="none"/>
                <w:u w:val="none"/>
                <w:lang w:val="en-US" w:eastAsia="zh-CN" w:bidi="ar"/>
              </w:rPr>
              <w:t>浙江省工业企业安全在线</w:t>
            </w:r>
            <w:r>
              <w:rPr>
                <w:rFonts w:hint="eastAsia" w:ascii="宋体" w:hAnsi="宋体" w:cs="宋体"/>
                <w:i w:val="0"/>
                <w:iCs w:val="0"/>
                <w:color w:val="auto"/>
                <w:kern w:val="0"/>
                <w:sz w:val="21"/>
                <w:szCs w:val="21"/>
                <w:highlight w:val="none"/>
                <w:u w:val="none"/>
                <w:lang w:val="en-US" w:eastAsia="zh-CN" w:bidi="ar"/>
              </w:rPr>
              <w:t>日常维护</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服务对象未完成当月自查、安全隐患未整治，且未提供技术支持的，每条扣1分。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各线办</w:t>
            </w:r>
          </w:p>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w:t>
            </w:r>
            <w:r>
              <w:rPr>
                <w:rFonts w:hint="eastAsia" w:ascii="宋体" w:hAnsi="宋体" w:cs="宋体"/>
                <w:i w:val="0"/>
                <w:iCs w:val="0"/>
                <w:color w:val="auto"/>
                <w:kern w:val="0"/>
                <w:sz w:val="21"/>
                <w:szCs w:val="21"/>
                <w:highlight w:val="none"/>
                <w:u w:val="none"/>
                <w:lang w:val="en-US" w:eastAsia="zh-CN" w:bidi="ar"/>
              </w:rPr>
              <w:t>季度</w:t>
            </w:r>
          </w:p>
        </w:tc>
        <w:tc>
          <w:tcPr>
            <w:tcW w:w="1144" w:type="dxa"/>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线下</w:t>
            </w:r>
            <w:r>
              <w:rPr>
                <w:rFonts w:hint="eastAsia" w:ascii="宋体" w:hAnsi="宋体" w:eastAsia="宋体" w:cs="宋体"/>
                <w:i w:val="0"/>
                <w:iCs w:val="0"/>
                <w:color w:val="auto"/>
                <w:kern w:val="0"/>
                <w:sz w:val="21"/>
                <w:szCs w:val="21"/>
                <w:highlight w:val="none"/>
                <w:u w:val="none"/>
                <w:lang w:val="en-US" w:eastAsia="zh-CN" w:bidi="ar"/>
              </w:rPr>
              <w:t>抽查至少</w:t>
            </w:r>
            <w:r>
              <w:rPr>
                <w:rFonts w:hint="eastAsia" w:ascii="宋体" w:hAnsi="宋体" w:cs="宋体"/>
                <w:i w:val="0"/>
                <w:iCs w:val="0"/>
                <w:color w:val="auto"/>
                <w:kern w:val="0"/>
                <w:sz w:val="21"/>
                <w:szCs w:val="21"/>
                <w:highlight w:val="none"/>
                <w:u w:val="none"/>
                <w:lang w:val="en-US" w:eastAsia="zh-CN" w:bidi="ar"/>
              </w:rPr>
              <w:t>3</w:t>
            </w:r>
            <w:r>
              <w:rPr>
                <w:rFonts w:hint="eastAsia" w:ascii="宋体" w:hAnsi="宋体" w:eastAsia="宋体" w:cs="宋体"/>
                <w:i w:val="0"/>
                <w:iCs w:val="0"/>
                <w:color w:val="auto"/>
                <w:kern w:val="0"/>
                <w:sz w:val="21"/>
                <w:szCs w:val="21"/>
                <w:highlight w:val="none"/>
                <w:u w:val="none"/>
                <w:lang w:val="en-US" w:eastAsia="zh-CN" w:bidi="ar"/>
              </w:rPr>
              <w:t>0家</w:t>
            </w:r>
            <w:r>
              <w:rPr>
                <w:rFonts w:hint="eastAsia" w:ascii="宋体" w:hAnsi="宋体" w:cs="宋体"/>
                <w:i w:val="0"/>
                <w:iCs w:val="0"/>
                <w:color w:val="auto"/>
                <w:kern w:val="0"/>
                <w:sz w:val="21"/>
                <w:szCs w:val="21"/>
                <w:highlight w:val="none"/>
                <w:u w:val="none"/>
                <w:lang w:val="en-US" w:eastAsia="zh-CN" w:bidi="ar"/>
              </w:rPr>
              <w:t>企业（单位）</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线上检查30家工业企业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default"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3.隐患闭环服务（10分）</w:t>
            </w:r>
          </w:p>
        </w:tc>
        <w:tc>
          <w:tcPr>
            <w:tcW w:w="3936" w:type="dxa"/>
            <w:noWrap w:val="0"/>
            <w:vAlign w:val="center"/>
          </w:tcPr>
          <w:p>
            <w:pPr>
              <w:keepNext w:val="0"/>
              <w:keepLines w:val="0"/>
              <w:widowControl/>
              <w:suppressLineNumbers w:val="0"/>
              <w:spacing w:line="240" w:lineRule="auto"/>
              <w:jc w:val="left"/>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sz w:val="21"/>
                <w:szCs w:val="21"/>
                <w:highlight w:val="none"/>
                <w:u w:val="none"/>
                <w:lang w:val="en-US" w:eastAsia="zh-CN"/>
              </w:rPr>
              <w:t>（1）协助完善安全生产隐患排查整改闭环机制，及时掌握应急消防重点检查对象、检查重点、整治范围等，对上级明察暗访发现的安全隐患，提供切实有效的整改</w:t>
            </w:r>
            <w:r>
              <w:rPr>
                <w:rFonts w:hint="eastAsia" w:ascii="宋体" w:hAnsi="宋体" w:cs="宋体"/>
                <w:i w:val="0"/>
                <w:iCs w:val="0"/>
                <w:color w:val="auto"/>
                <w:kern w:val="0"/>
                <w:sz w:val="21"/>
                <w:szCs w:val="21"/>
                <w:highlight w:val="none"/>
                <w:u w:val="none"/>
                <w:lang w:val="en-US" w:eastAsia="zh-CN" w:bidi="ar"/>
              </w:rPr>
              <w:t>意见，协助开展督导整改，协助督导整改不力的，每条扣2分；</w:t>
            </w:r>
          </w:p>
          <w:p>
            <w:pPr>
              <w:keepNext w:val="0"/>
              <w:keepLines w:val="0"/>
              <w:widowControl/>
              <w:suppressLineNumbers w:val="0"/>
              <w:spacing w:line="240" w:lineRule="auto"/>
              <w:jc w:val="left"/>
              <w:textAlignment w:val="center"/>
              <w:rPr>
                <w:rFonts w:hint="eastAsia" w:ascii="宋体" w:hAnsi="宋体" w:cs="宋体"/>
                <w:i w:val="0"/>
                <w:iCs w:val="0"/>
                <w:color w:val="auto"/>
                <w:sz w:val="21"/>
                <w:szCs w:val="21"/>
                <w:highlight w:val="none"/>
                <w:u w:val="none"/>
                <w:lang w:val="en-US" w:eastAsia="zh-CN"/>
              </w:rPr>
            </w:pPr>
            <w:r>
              <w:rPr>
                <w:rFonts w:hint="eastAsia" w:ascii="宋体" w:hAnsi="宋体" w:cs="宋体"/>
                <w:i w:val="0"/>
                <w:iCs w:val="0"/>
                <w:color w:val="auto"/>
                <w:kern w:val="0"/>
                <w:sz w:val="21"/>
                <w:szCs w:val="21"/>
                <w:highlight w:val="none"/>
                <w:u w:val="none"/>
                <w:lang w:val="en-US" w:eastAsia="zh-CN" w:bidi="ar"/>
              </w:rPr>
              <w:t>（2）对网格员巡查、企业自查、线办（中心）检查发现的安全隐患，未提供技术服务或整改意见，</w:t>
            </w:r>
            <w:r>
              <w:rPr>
                <w:rFonts w:hint="eastAsia" w:ascii="宋体" w:hAnsi="宋体" w:cs="宋体"/>
                <w:i w:val="0"/>
                <w:iCs w:val="0"/>
                <w:color w:val="auto"/>
                <w:sz w:val="21"/>
                <w:szCs w:val="21"/>
                <w:highlight w:val="none"/>
                <w:u w:val="none"/>
                <w:lang w:val="en-US" w:eastAsia="zh-CN"/>
              </w:rPr>
              <w:t>导致企业（单位）未按时完成整改的，每条扣1分。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各线办</w:t>
            </w:r>
          </w:p>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每</w:t>
            </w:r>
            <w:r>
              <w:rPr>
                <w:rFonts w:hint="eastAsia" w:ascii="宋体" w:hAnsi="宋体" w:cs="宋体"/>
                <w:i w:val="0"/>
                <w:iCs w:val="0"/>
                <w:color w:val="auto"/>
                <w:kern w:val="0"/>
                <w:sz w:val="21"/>
                <w:szCs w:val="21"/>
                <w:highlight w:val="none"/>
                <w:u w:val="none"/>
                <w:lang w:val="en-US" w:eastAsia="zh-CN" w:bidi="ar"/>
              </w:rPr>
              <w:t>季度</w:t>
            </w:r>
          </w:p>
        </w:tc>
        <w:tc>
          <w:tcPr>
            <w:tcW w:w="1144" w:type="dxa"/>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上级督查检查整改清单；抽查30家企业（单位）隐患排查整改情况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4.</w:t>
            </w:r>
            <w:r>
              <w:rPr>
                <w:rFonts w:hint="eastAsia" w:ascii="宋体" w:hAnsi="宋体" w:eastAsia="宋体" w:cs="宋体"/>
                <w:i w:val="0"/>
                <w:iCs w:val="0"/>
                <w:color w:val="auto"/>
                <w:kern w:val="0"/>
                <w:sz w:val="21"/>
                <w:szCs w:val="21"/>
                <w:highlight w:val="none"/>
                <w:u w:val="none"/>
                <w:lang w:val="en-US" w:eastAsia="zh-CN" w:bidi="ar"/>
              </w:rPr>
              <w:t>信息</w:t>
            </w:r>
            <w:r>
              <w:rPr>
                <w:rFonts w:hint="eastAsia" w:ascii="宋体" w:hAnsi="宋体" w:cs="宋体"/>
                <w:i w:val="0"/>
                <w:iCs w:val="0"/>
                <w:color w:val="auto"/>
                <w:kern w:val="0"/>
                <w:sz w:val="21"/>
                <w:szCs w:val="21"/>
                <w:highlight w:val="none"/>
                <w:u w:val="none"/>
                <w:lang w:val="en-US" w:eastAsia="zh-CN" w:bidi="ar"/>
              </w:rPr>
              <w:t>报送服务（10分）</w:t>
            </w:r>
          </w:p>
        </w:tc>
        <w:tc>
          <w:tcPr>
            <w:tcW w:w="3936" w:type="dxa"/>
            <w:noWrap w:val="0"/>
            <w:vAlign w:val="center"/>
          </w:tcPr>
          <w:p>
            <w:pPr>
              <w:keepNext w:val="0"/>
              <w:keepLines w:val="0"/>
              <w:widowControl/>
              <w:suppressLineNumbers w:val="0"/>
              <w:spacing w:line="240" w:lineRule="auto"/>
              <w:jc w:val="left"/>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（1）每月报送月工作计划、救援服务和宣传演练记录，不及时按要求上报各种报表和信息的，或存在遗漏的，每条扣1分；</w:t>
            </w:r>
          </w:p>
          <w:p>
            <w:pPr>
              <w:keepNext w:val="0"/>
              <w:keepLines w:val="0"/>
              <w:widowControl/>
              <w:suppressLineNumbers w:val="0"/>
              <w:spacing w:line="240" w:lineRule="auto"/>
              <w:jc w:val="left"/>
              <w:textAlignment w:val="center"/>
              <w:rPr>
                <w:rFonts w:hint="eastAsia" w:ascii="宋体" w:hAnsi="宋体" w:cs="宋体"/>
                <w:i w:val="0"/>
                <w:iCs w:val="0"/>
                <w:color w:val="auto"/>
                <w:sz w:val="21"/>
                <w:szCs w:val="21"/>
                <w:highlight w:val="none"/>
                <w:u w:val="none"/>
                <w:lang w:val="en-US" w:eastAsia="zh-CN"/>
              </w:rPr>
            </w:pPr>
            <w:r>
              <w:rPr>
                <w:rFonts w:hint="eastAsia" w:ascii="宋体" w:hAnsi="宋体" w:cs="宋体"/>
                <w:i w:val="0"/>
                <w:iCs w:val="0"/>
                <w:color w:val="auto"/>
                <w:kern w:val="0"/>
                <w:sz w:val="21"/>
                <w:szCs w:val="21"/>
                <w:highlight w:val="none"/>
                <w:u w:val="none"/>
                <w:lang w:val="en-US" w:eastAsia="zh-CN" w:bidi="ar"/>
              </w:rPr>
              <w:t>（2）隐患清单未及时（7个工作日 内）反馈给线办（中心）、服务对象的，每家扣1分，其中包含重大隐患的，每家扣2分。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各线办</w:t>
            </w:r>
          </w:p>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每</w:t>
            </w:r>
            <w:r>
              <w:rPr>
                <w:rFonts w:hint="eastAsia" w:ascii="宋体" w:hAnsi="宋体" w:cs="宋体"/>
                <w:i w:val="0"/>
                <w:iCs w:val="0"/>
                <w:color w:val="auto"/>
                <w:kern w:val="0"/>
                <w:sz w:val="21"/>
                <w:szCs w:val="21"/>
                <w:highlight w:val="none"/>
                <w:u w:val="none"/>
                <w:lang w:val="en-US" w:eastAsia="zh-CN" w:bidi="ar"/>
              </w:rPr>
              <w:t>季度</w:t>
            </w:r>
          </w:p>
        </w:tc>
        <w:tc>
          <w:tcPr>
            <w:tcW w:w="1144"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查阅</w:t>
            </w:r>
            <w:r>
              <w:rPr>
                <w:rFonts w:hint="eastAsia" w:ascii="宋体" w:hAnsi="宋体" w:cs="宋体"/>
                <w:i w:val="0"/>
                <w:iCs w:val="0"/>
                <w:color w:val="auto"/>
                <w:kern w:val="0"/>
                <w:sz w:val="21"/>
                <w:szCs w:val="21"/>
                <w:highlight w:val="none"/>
                <w:u w:val="none"/>
                <w:lang w:val="en-US" w:eastAsia="zh-CN" w:bidi="ar"/>
              </w:rPr>
              <w:t>归档</w:t>
            </w:r>
            <w:r>
              <w:rPr>
                <w:rFonts w:hint="eastAsia" w:ascii="宋体" w:hAnsi="宋体" w:eastAsia="宋体" w:cs="宋体"/>
                <w:i w:val="0"/>
                <w:iCs w:val="0"/>
                <w:color w:val="auto"/>
                <w:kern w:val="0"/>
                <w:sz w:val="21"/>
                <w:szCs w:val="21"/>
                <w:highlight w:val="none"/>
                <w:u w:val="none"/>
                <w:lang w:val="en-US" w:eastAsia="zh-CN" w:bidi="ar"/>
              </w:rPr>
              <w:t>资料</w:t>
            </w:r>
            <w:r>
              <w:rPr>
                <w:rFonts w:hint="eastAsia" w:ascii="宋体" w:hAnsi="宋体" w:cs="宋体"/>
                <w:i w:val="0"/>
                <w:iCs w:val="0"/>
                <w:color w:val="auto"/>
                <w:kern w:val="0"/>
                <w:sz w:val="21"/>
                <w:szCs w:val="21"/>
                <w:highlight w:val="none"/>
                <w:u w:val="none"/>
                <w:lang w:val="en-US" w:eastAsia="zh-CN" w:bidi="ar"/>
              </w:rPr>
              <w:t>，核对协查隐患清单交办情况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5.安全生产台账服务（10分）</w:t>
            </w:r>
          </w:p>
        </w:tc>
        <w:tc>
          <w:tcPr>
            <w:tcW w:w="3936" w:type="dxa"/>
            <w:noWrap w:val="0"/>
            <w:vAlign w:val="center"/>
          </w:tcPr>
          <w:p>
            <w:pPr>
              <w:keepNext w:val="0"/>
              <w:keepLines w:val="0"/>
              <w:widowControl/>
              <w:suppressLineNumbers w:val="0"/>
              <w:spacing w:line="240" w:lineRule="auto"/>
              <w:jc w:val="left"/>
              <w:textAlignment w:val="center"/>
              <w:rPr>
                <w:rFonts w:hint="eastAsia"/>
                <w:lang w:val="en-US" w:eastAsia="zh-CN"/>
              </w:rPr>
            </w:pPr>
            <w:r>
              <w:rPr>
                <w:rFonts w:hint="eastAsia"/>
                <w:lang w:eastAsia="zh-CN"/>
              </w:rPr>
              <w:t>（</w:t>
            </w:r>
            <w:r>
              <w:rPr>
                <w:rFonts w:hint="eastAsia"/>
                <w:lang w:val="en-US" w:eastAsia="zh-CN"/>
              </w:rPr>
              <w:t>1</w:t>
            </w:r>
            <w:r>
              <w:rPr>
                <w:rFonts w:hint="eastAsia"/>
                <w:lang w:eastAsia="zh-CN"/>
              </w:rPr>
              <w:t>）指导企业（单位）建立完善安全生产台账，特别是“园中园”“厂中厂”企业的安全生产管理台账，抽查发现指导不力、台账填写存在明显错误或未建立安全生产台账的，每家扣</w:t>
            </w:r>
            <w:r>
              <w:rPr>
                <w:rFonts w:hint="eastAsia"/>
                <w:lang w:val="en-US" w:eastAsia="zh-CN"/>
              </w:rPr>
              <w:t>1分；</w:t>
            </w:r>
          </w:p>
          <w:p>
            <w:pPr>
              <w:pStyle w:val="9"/>
              <w:ind w:left="0" w:leftChars="0" w:firstLine="0" w:firstLineChars="0"/>
              <w:rPr>
                <w:rFonts w:hint="default"/>
                <w:lang w:val="en-US" w:eastAsia="zh-CN"/>
              </w:rPr>
            </w:pPr>
            <w:r>
              <w:rPr>
                <w:rFonts w:hint="eastAsia" w:ascii="宋体" w:hAnsi="宋体" w:cs="宋体"/>
                <w:i w:val="0"/>
                <w:iCs w:val="0"/>
                <w:color w:val="auto"/>
                <w:sz w:val="21"/>
                <w:szCs w:val="21"/>
                <w:highlight w:val="none"/>
                <w:u w:val="none"/>
                <w:lang w:val="en-US" w:eastAsia="zh-CN"/>
              </w:rPr>
              <w:t>（2）协助开展企业安全生产标准化建设，每季度完成20家企业的安全生产标准化创建指导，每少1家扣0.5分。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各线办</w:t>
            </w:r>
          </w:p>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w:t>
            </w:r>
            <w:r>
              <w:rPr>
                <w:rFonts w:hint="eastAsia" w:ascii="宋体" w:hAnsi="宋体" w:cs="宋体"/>
                <w:i w:val="0"/>
                <w:iCs w:val="0"/>
                <w:color w:val="auto"/>
                <w:kern w:val="0"/>
                <w:sz w:val="21"/>
                <w:szCs w:val="21"/>
                <w:highlight w:val="none"/>
                <w:u w:val="none"/>
                <w:lang w:val="en-US" w:eastAsia="zh-CN" w:bidi="ar"/>
              </w:rPr>
              <w:t>季度</w:t>
            </w:r>
          </w:p>
        </w:tc>
        <w:tc>
          <w:tcPr>
            <w:tcW w:w="1144"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抽查至少</w:t>
            </w:r>
            <w:r>
              <w:rPr>
                <w:rFonts w:hint="eastAsia" w:ascii="宋体" w:hAnsi="宋体" w:cs="宋体"/>
                <w:i w:val="0"/>
                <w:iCs w:val="0"/>
                <w:color w:val="auto"/>
                <w:kern w:val="0"/>
                <w:sz w:val="21"/>
                <w:szCs w:val="21"/>
                <w:highlight w:val="none"/>
                <w:u w:val="none"/>
                <w:lang w:val="en-US" w:eastAsia="zh-CN" w:bidi="ar"/>
              </w:rPr>
              <w:t>3</w:t>
            </w:r>
            <w:r>
              <w:rPr>
                <w:rFonts w:hint="eastAsia" w:ascii="宋体" w:hAnsi="宋体" w:eastAsia="宋体" w:cs="宋体"/>
                <w:i w:val="0"/>
                <w:iCs w:val="0"/>
                <w:color w:val="auto"/>
                <w:kern w:val="0"/>
                <w:sz w:val="21"/>
                <w:szCs w:val="21"/>
                <w:highlight w:val="none"/>
                <w:u w:val="none"/>
                <w:lang w:val="en-US" w:eastAsia="zh-CN" w:bidi="ar"/>
              </w:rPr>
              <w:t>0家</w:t>
            </w:r>
            <w:r>
              <w:rPr>
                <w:rFonts w:hint="eastAsia" w:ascii="宋体" w:hAnsi="宋体" w:cs="宋体"/>
                <w:i w:val="0"/>
                <w:iCs w:val="0"/>
                <w:color w:val="auto"/>
                <w:kern w:val="0"/>
                <w:sz w:val="21"/>
                <w:szCs w:val="21"/>
                <w:highlight w:val="none"/>
                <w:u w:val="none"/>
                <w:lang w:val="en-US" w:eastAsia="zh-CN" w:bidi="ar"/>
              </w:rPr>
              <w:t>企业（单位）；查看标准化创建清单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6.服务</w:t>
            </w:r>
            <w:r>
              <w:rPr>
                <w:rFonts w:hint="eastAsia" w:ascii="宋体" w:hAnsi="宋体" w:eastAsia="宋体" w:cs="宋体"/>
                <w:i w:val="0"/>
                <w:iCs w:val="0"/>
                <w:color w:val="auto"/>
                <w:kern w:val="0"/>
                <w:sz w:val="21"/>
                <w:szCs w:val="21"/>
                <w:highlight w:val="none"/>
                <w:u w:val="none"/>
                <w:lang w:val="en-US" w:eastAsia="zh-CN" w:bidi="ar"/>
              </w:rPr>
              <w:t>工作作风</w:t>
            </w:r>
            <w:r>
              <w:rPr>
                <w:rFonts w:hint="eastAsia" w:ascii="宋体" w:hAnsi="宋体" w:cs="宋体"/>
                <w:i w:val="0"/>
                <w:iCs w:val="0"/>
                <w:color w:val="auto"/>
                <w:kern w:val="0"/>
                <w:sz w:val="21"/>
                <w:szCs w:val="21"/>
                <w:highlight w:val="none"/>
                <w:u w:val="none"/>
                <w:lang w:val="en-US" w:eastAsia="zh-CN" w:bidi="ar"/>
              </w:rPr>
              <w:t>（10分）</w:t>
            </w:r>
          </w:p>
        </w:tc>
        <w:tc>
          <w:tcPr>
            <w:tcW w:w="3936" w:type="dxa"/>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存在吃拿卡要、靠企吃企、被企业投诉举报、违反中央八项规定精神，以及将企业信息、商业秘密等泄露给任何单位或个人用于营利等负面现象的，每查实一起扣</w:t>
            </w: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0分，并要求将当事人调离本项目；</w:t>
            </w:r>
          </w:p>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（2）</w:t>
            </w:r>
            <w:r>
              <w:rPr>
                <w:rFonts w:hint="eastAsia" w:ascii="宋体" w:hAnsi="宋体" w:eastAsia="宋体" w:cs="宋体"/>
                <w:i w:val="0"/>
                <w:iCs w:val="0"/>
                <w:color w:val="auto"/>
                <w:kern w:val="0"/>
                <w:sz w:val="21"/>
                <w:szCs w:val="21"/>
                <w:highlight w:val="none"/>
                <w:u w:val="none"/>
                <w:lang w:val="en-US" w:eastAsia="zh-CN" w:bidi="ar"/>
              </w:rPr>
              <w:t>发生2起以上的，加倍扣分，上不封顶。</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各线办</w:t>
            </w:r>
          </w:p>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w:t>
            </w:r>
            <w:r>
              <w:rPr>
                <w:rFonts w:hint="eastAsia" w:ascii="宋体" w:hAnsi="宋体" w:cs="宋体"/>
                <w:i w:val="0"/>
                <w:iCs w:val="0"/>
                <w:color w:val="auto"/>
                <w:kern w:val="0"/>
                <w:sz w:val="21"/>
                <w:szCs w:val="21"/>
                <w:highlight w:val="none"/>
                <w:u w:val="none"/>
                <w:lang w:val="en-US" w:eastAsia="zh-CN" w:bidi="ar"/>
              </w:rPr>
              <w:t>季度</w:t>
            </w:r>
          </w:p>
        </w:tc>
        <w:tc>
          <w:tcPr>
            <w:tcW w:w="1144" w:type="dxa"/>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接受投诉举报</w:t>
            </w:r>
            <w:r>
              <w:rPr>
                <w:rFonts w:hint="eastAsia" w:ascii="宋体" w:hAnsi="宋体" w:cs="宋体"/>
                <w:i w:val="0"/>
                <w:iCs w:val="0"/>
                <w:color w:val="auto"/>
                <w:kern w:val="0"/>
                <w:sz w:val="21"/>
                <w:szCs w:val="21"/>
                <w:highlight w:val="none"/>
                <w:u w:val="none"/>
                <w:lang w:val="en-US" w:eastAsia="zh-CN" w:bidi="ar"/>
              </w:rPr>
              <w:t>，当季度最高扣10分，其余扣分在年终考核兑现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事故处置</w:t>
            </w:r>
            <w:r>
              <w:rPr>
                <w:rFonts w:hint="eastAsia" w:ascii="宋体" w:hAnsi="宋体" w:cs="宋体"/>
                <w:i w:val="0"/>
                <w:iCs w:val="0"/>
                <w:color w:val="auto"/>
                <w:kern w:val="0"/>
                <w:sz w:val="21"/>
                <w:szCs w:val="21"/>
                <w:highlight w:val="none"/>
                <w:u w:val="none"/>
                <w:lang w:val="en-US" w:eastAsia="zh-CN" w:bidi="ar"/>
              </w:rPr>
              <w:t>（10分）</w:t>
            </w:r>
          </w:p>
        </w:tc>
        <w:tc>
          <w:tcPr>
            <w:tcW w:w="3936" w:type="dxa"/>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企业</w:t>
            </w:r>
            <w:r>
              <w:rPr>
                <w:rFonts w:hint="eastAsia" w:ascii="宋体" w:hAnsi="宋体" w:cs="宋体"/>
                <w:i w:val="0"/>
                <w:iCs w:val="0"/>
                <w:color w:val="auto"/>
                <w:kern w:val="0"/>
                <w:sz w:val="21"/>
                <w:szCs w:val="21"/>
                <w:highlight w:val="none"/>
                <w:u w:val="none"/>
                <w:lang w:val="en-US" w:eastAsia="zh-CN" w:bidi="ar"/>
              </w:rPr>
              <w:t>（单位）</w:t>
            </w:r>
            <w:r>
              <w:rPr>
                <w:rFonts w:hint="eastAsia" w:ascii="宋体" w:hAnsi="宋体" w:eastAsia="宋体" w:cs="宋体"/>
                <w:i w:val="0"/>
                <w:iCs w:val="0"/>
                <w:color w:val="auto"/>
                <w:kern w:val="0"/>
                <w:sz w:val="21"/>
                <w:szCs w:val="21"/>
                <w:highlight w:val="none"/>
                <w:u w:val="none"/>
                <w:lang w:val="en-US" w:eastAsia="zh-CN" w:bidi="ar"/>
              </w:rPr>
              <w:t>发生亡人安全事故，每死亡一人扣</w:t>
            </w: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0分，受伤1人扣</w:t>
            </w:r>
            <w:r>
              <w:rPr>
                <w:rFonts w:hint="eastAsia" w:ascii="宋体" w:hAnsi="宋体" w:cs="宋体"/>
                <w:i w:val="0"/>
                <w:iCs w:val="0"/>
                <w:color w:val="auto"/>
                <w:kern w:val="0"/>
                <w:sz w:val="21"/>
                <w:szCs w:val="21"/>
                <w:highlight w:val="none"/>
                <w:u w:val="none"/>
                <w:lang w:val="en-US" w:eastAsia="zh-CN" w:bidi="ar"/>
              </w:rPr>
              <w:t>2</w:t>
            </w:r>
            <w:r>
              <w:rPr>
                <w:rFonts w:hint="eastAsia" w:ascii="宋体" w:hAnsi="宋体" w:eastAsia="宋体" w:cs="宋体"/>
                <w:i w:val="0"/>
                <w:iCs w:val="0"/>
                <w:color w:val="auto"/>
                <w:kern w:val="0"/>
                <w:sz w:val="21"/>
                <w:szCs w:val="21"/>
                <w:highlight w:val="none"/>
                <w:u w:val="none"/>
                <w:lang w:val="en-US" w:eastAsia="zh-CN" w:bidi="ar"/>
              </w:rPr>
              <w:t>分；</w:t>
            </w:r>
          </w:p>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（2）</w:t>
            </w:r>
            <w:r>
              <w:rPr>
                <w:rFonts w:hint="eastAsia" w:ascii="宋体" w:hAnsi="宋体" w:eastAsia="宋体" w:cs="宋体"/>
                <w:i w:val="0"/>
                <w:iCs w:val="0"/>
                <w:color w:val="auto"/>
                <w:kern w:val="0"/>
                <w:sz w:val="21"/>
                <w:szCs w:val="21"/>
                <w:highlight w:val="none"/>
                <w:u w:val="none"/>
                <w:lang w:val="en-US" w:eastAsia="zh-CN" w:bidi="ar"/>
              </w:rPr>
              <w:t>发生较大社会影响的火灾事故，或</w:t>
            </w:r>
            <w:r>
              <w:rPr>
                <w:rFonts w:hint="eastAsia" w:ascii="宋体" w:hAnsi="宋体" w:cs="宋体"/>
                <w:i w:val="0"/>
                <w:iCs w:val="0"/>
                <w:color w:val="auto"/>
                <w:kern w:val="0"/>
                <w:sz w:val="21"/>
                <w:szCs w:val="21"/>
                <w:highlight w:val="none"/>
                <w:u w:val="none"/>
                <w:lang w:val="en-US" w:eastAsia="zh-CN" w:bidi="ar"/>
              </w:rPr>
              <w:t>服务对象</w:t>
            </w:r>
            <w:r>
              <w:rPr>
                <w:rFonts w:hint="eastAsia" w:ascii="宋体" w:hAnsi="宋体" w:eastAsia="宋体" w:cs="宋体"/>
                <w:i w:val="0"/>
                <w:iCs w:val="0"/>
                <w:color w:val="auto"/>
                <w:kern w:val="0"/>
                <w:sz w:val="21"/>
                <w:szCs w:val="21"/>
                <w:highlight w:val="none"/>
                <w:u w:val="none"/>
                <w:lang w:val="en-US" w:eastAsia="zh-CN" w:bidi="ar"/>
              </w:rPr>
              <w:t>安全、环保问题被媒体曝光的，每起扣</w:t>
            </w: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0分；</w:t>
            </w:r>
          </w:p>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（3）</w:t>
            </w:r>
            <w:r>
              <w:rPr>
                <w:rFonts w:hint="eastAsia" w:ascii="宋体" w:hAnsi="宋体" w:eastAsia="宋体" w:cs="宋体"/>
                <w:i w:val="0"/>
                <w:iCs w:val="0"/>
                <w:color w:val="auto"/>
                <w:kern w:val="0"/>
                <w:sz w:val="21"/>
                <w:szCs w:val="21"/>
                <w:highlight w:val="none"/>
                <w:u w:val="none"/>
                <w:lang w:val="en-US" w:eastAsia="zh-CN" w:bidi="ar"/>
              </w:rPr>
              <w:t>发生其他火灾的，每起扣</w:t>
            </w:r>
            <w:r>
              <w:rPr>
                <w:rFonts w:hint="eastAsia" w:ascii="宋体" w:hAnsi="宋体" w:cs="宋体"/>
                <w:i w:val="0"/>
                <w:iCs w:val="0"/>
                <w:color w:val="auto"/>
                <w:kern w:val="0"/>
                <w:sz w:val="21"/>
                <w:szCs w:val="21"/>
                <w:highlight w:val="none"/>
                <w:u w:val="none"/>
                <w:lang w:val="en-US" w:eastAsia="zh-CN" w:bidi="ar"/>
              </w:rPr>
              <w:t>2</w:t>
            </w:r>
            <w:r>
              <w:rPr>
                <w:rFonts w:hint="eastAsia" w:ascii="宋体" w:hAnsi="宋体" w:eastAsia="宋体" w:cs="宋体"/>
                <w:i w:val="0"/>
                <w:iCs w:val="0"/>
                <w:color w:val="auto"/>
                <w:kern w:val="0"/>
                <w:sz w:val="21"/>
                <w:szCs w:val="21"/>
                <w:highlight w:val="none"/>
                <w:u w:val="none"/>
                <w:lang w:val="en-US" w:eastAsia="zh-CN" w:bidi="ar"/>
              </w:rPr>
              <w:t>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各线办</w:t>
            </w:r>
          </w:p>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w:t>
            </w:r>
            <w:r>
              <w:rPr>
                <w:rFonts w:hint="eastAsia" w:ascii="宋体" w:hAnsi="宋体" w:cs="宋体"/>
                <w:i w:val="0"/>
                <w:iCs w:val="0"/>
                <w:color w:val="auto"/>
                <w:kern w:val="0"/>
                <w:sz w:val="21"/>
                <w:szCs w:val="21"/>
                <w:highlight w:val="none"/>
                <w:u w:val="none"/>
                <w:lang w:val="en-US" w:eastAsia="zh-CN" w:bidi="ar"/>
              </w:rPr>
              <w:t>季度</w:t>
            </w:r>
          </w:p>
        </w:tc>
        <w:tc>
          <w:tcPr>
            <w:tcW w:w="1144"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依据事故信息和媒体报道</w:t>
            </w:r>
            <w:r>
              <w:rPr>
                <w:rFonts w:hint="eastAsia" w:ascii="宋体" w:hAnsi="宋体" w:cs="宋体"/>
                <w:i w:val="0"/>
                <w:iCs w:val="0"/>
                <w:color w:val="auto"/>
                <w:kern w:val="0"/>
                <w:sz w:val="21"/>
                <w:szCs w:val="21"/>
                <w:highlight w:val="none"/>
                <w:u w:val="none"/>
                <w:lang w:val="en-US" w:eastAsia="zh-CN" w:bidi="ar"/>
              </w:rPr>
              <w:t>、救援出警记录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8.</w:t>
            </w:r>
            <w:r>
              <w:rPr>
                <w:rFonts w:hint="eastAsia" w:ascii="宋体" w:hAnsi="宋体" w:eastAsia="宋体" w:cs="宋体"/>
                <w:i w:val="0"/>
                <w:iCs w:val="0"/>
                <w:color w:val="auto"/>
                <w:kern w:val="0"/>
                <w:sz w:val="21"/>
                <w:szCs w:val="21"/>
                <w:highlight w:val="none"/>
                <w:u w:val="none"/>
                <w:lang w:val="en-US" w:eastAsia="zh-CN" w:bidi="ar"/>
              </w:rPr>
              <w:t>系统应用</w:t>
            </w:r>
            <w:r>
              <w:rPr>
                <w:rFonts w:hint="eastAsia" w:ascii="宋体" w:hAnsi="宋体" w:cs="宋体"/>
                <w:i w:val="0"/>
                <w:iCs w:val="0"/>
                <w:color w:val="auto"/>
                <w:kern w:val="0"/>
                <w:sz w:val="21"/>
                <w:szCs w:val="21"/>
                <w:highlight w:val="none"/>
                <w:u w:val="none"/>
                <w:lang w:val="en-US" w:eastAsia="zh-CN" w:bidi="ar"/>
              </w:rPr>
              <w:t>服务（10分）</w:t>
            </w:r>
          </w:p>
        </w:tc>
        <w:tc>
          <w:tcPr>
            <w:tcW w:w="3936" w:type="dxa"/>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协助完成</w:t>
            </w:r>
            <w:r>
              <w:rPr>
                <w:rFonts w:hint="eastAsia" w:ascii="宋体" w:hAnsi="宋体" w:eastAsia="宋体" w:cs="宋体"/>
                <w:i w:val="0"/>
                <w:iCs w:val="0"/>
                <w:color w:val="auto"/>
                <w:kern w:val="0"/>
                <w:sz w:val="21"/>
                <w:szCs w:val="21"/>
                <w:highlight w:val="none"/>
                <w:u w:val="none"/>
                <w:lang w:val="en-US" w:eastAsia="zh-CN" w:bidi="ar"/>
              </w:rPr>
              <w:t>浙江省工业企业安全在线、除险保安系统、浙江省安全生产网络学院等数字化平台应用，动态排名</w:t>
            </w:r>
            <w:r>
              <w:rPr>
                <w:rFonts w:hint="eastAsia" w:ascii="宋体" w:hAnsi="宋体" w:cs="宋体"/>
                <w:i w:val="0"/>
                <w:iCs w:val="0"/>
                <w:color w:val="auto"/>
                <w:kern w:val="0"/>
                <w:sz w:val="21"/>
                <w:szCs w:val="21"/>
                <w:highlight w:val="none"/>
                <w:u w:val="none"/>
                <w:lang w:val="en-US" w:eastAsia="zh-CN" w:bidi="ar"/>
              </w:rPr>
              <w:t>低于诸暨</w:t>
            </w:r>
            <w:r>
              <w:rPr>
                <w:rFonts w:hint="eastAsia" w:ascii="宋体" w:hAnsi="宋体" w:eastAsia="宋体" w:cs="宋体"/>
                <w:i w:val="0"/>
                <w:iCs w:val="0"/>
                <w:color w:val="auto"/>
                <w:kern w:val="0"/>
                <w:sz w:val="21"/>
                <w:szCs w:val="21"/>
                <w:highlight w:val="none"/>
                <w:u w:val="none"/>
                <w:lang w:val="en-US" w:eastAsia="zh-CN" w:bidi="ar"/>
              </w:rPr>
              <w:t>市前</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位的，每</w:t>
            </w:r>
            <w:r>
              <w:rPr>
                <w:rFonts w:hint="eastAsia" w:ascii="宋体" w:hAnsi="宋体" w:cs="宋体"/>
                <w:i w:val="0"/>
                <w:iCs w:val="0"/>
                <w:color w:val="auto"/>
                <w:kern w:val="0"/>
                <w:sz w:val="21"/>
                <w:szCs w:val="21"/>
                <w:highlight w:val="none"/>
                <w:u w:val="none"/>
                <w:lang w:val="en-US" w:eastAsia="zh-CN" w:bidi="ar"/>
              </w:rPr>
              <w:t>下降1位扣0.5</w:t>
            </w:r>
            <w:r>
              <w:rPr>
                <w:rFonts w:hint="eastAsia" w:ascii="宋体" w:hAnsi="宋体" w:eastAsia="宋体" w:cs="宋体"/>
                <w:i w:val="0"/>
                <w:iCs w:val="0"/>
                <w:color w:val="auto"/>
                <w:kern w:val="0"/>
                <w:sz w:val="21"/>
                <w:szCs w:val="21"/>
                <w:highlight w:val="none"/>
                <w:u w:val="none"/>
                <w:lang w:val="en-US" w:eastAsia="zh-CN" w:bidi="ar"/>
              </w:rPr>
              <w:t>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应消办</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每月一次</w:t>
            </w:r>
          </w:p>
        </w:tc>
        <w:tc>
          <w:tcPr>
            <w:tcW w:w="1144"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查阅相关系统和上级通报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cs="宋体"/>
                <w:i w:val="0"/>
                <w:iCs w:val="0"/>
                <w:color w:val="auto"/>
                <w:sz w:val="21"/>
                <w:szCs w:val="21"/>
                <w:highlight w:val="none"/>
                <w:u w:val="none"/>
                <w:lang w:val="en-US" w:eastAsia="zh-CN"/>
              </w:rPr>
              <w:t>9.宣传拉练服务（10分）</w:t>
            </w:r>
          </w:p>
        </w:tc>
        <w:tc>
          <w:tcPr>
            <w:tcW w:w="3936" w:type="dxa"/>
            <w:noWrap w:val="0"/>
            <w:vAlign w:val="center"/>
          </w:tcPr>
          <w:p>
            <w:pPr>
              <w:keepNext w:val="0"/>
              <w:keepLines w:val="0"/>
              <w:widowControl/>
              <w:suppressLineNumbers w:val="0"/>
              <w:spacing w:line="240" w:lineRule="auto"/>
              <w:jc w:val="left"/>
              <w:textAlignment w:val="center"/>
              <w:rPr>
                <w:rFonts w:hint="eastAsia"/>
                <w:lang w:val="en-US" w:eastAsia="zh-CN"/>
              </w:rPr>
            </w:pPr>
            <w:r>
              <w:rPr>
                <w:rFonts w:hint="eastAsia"/>
                <w:lang w:eastAsia="zh-CN"/>
              </w:rPr>
              <w:t>（</w:t>
            </w:r>
            <w:r>
              <w:rPr>
                <w:rFonts w:hint="eastAsia"/>
                <w:lang w:val="en-US" w:eastAsia="zh-CN"/>
              </w:rPr>
              <w:t>1</w:t>
            </w:r>
            <w:r>
              <w:rPr>
                <w:rFonts w:hint="eastAsia"/>
                <w:lang w:eastAsia="zh-CN"/>
              </w:rPr>
              <w:t>）每季度确定一个宣传主题，对企业（单位）开展全覆盖宣传，集中宣传活动不少于</w:t>
            </w:r>
            <w:r>
              <w:rPr>
                <w:rFonts w:hint="eastAsia"/>
                <w:lang w:val="en-US" w:eastAsia="zh-CN"/>
              </w:rPr>
              <w:t>6场次，单场次参与单位不少于30家（或不少于60人次），每少1场活动扣3分，单场次参与单位每少1家扣0.5分；</w:t>
            </w:r>
          </w:p>
          <w:p>
            <w:pPr>
              <w:pStyle w:val="9"/>
              <w:ind w:left="0" w:leftChars="0" w:firstLine="0" w:firstLineChars="0"/>
              <w:rPr>
                <w:rFonts w:hint="default"/>
                <w:lang w:val="en-US" w:eastAsia="zh-CN"/>
              </w:rPr>
            </w:pPr>
            <w:r>
              <w:rPr>
                <w:rFonts w:hint="eastAsia" w:ascii="宋体" w:hAnsi="宋体" w:cs="宋体"/>
                <w:i w:val="0"/>
                <w:iCs w:val="0"/>
                <w:color w:val="auto"/>
                <w:sz w:val="21"/>
                <w:szCs w:val="21"/>
                <w:highlight w:val="none"/>
                <w:u w:val="none"/>
                <w:lang w:val="en-US" w:eastAsia="zh-CN"/>
              </w:rPr>
              <w:t>（2）每季度协助村社区、企业（单位）开展应急演练不少于10场，每少1场扣2分。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各线办</w:t>
            </w:r>
          </w:p>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w:t>
            </w:r>
            <w:r>
              <w:rPr>
                <w:rFonts w:hint="eastAsia" w:ascii="宋体" w:hAnsi="宋体" w:cs="宋体"/>
                <w:i w:val="0"/>
                <w:iCs w:val="0"/>
                <w:color w:val="auto"/>
                <w:kern w:val="0"/>
                <w:sz w:val="21"/>
                <w:szCs w:val="21"/>
                <w:highlight w:val="none"/>
                <w:u w:val="none"/>
                <w:lang w:val="en-US" w:eastAsia="zh-CN" w:bidi="ar"/>
              </w:rPr>
              <w:t>季度</w:t>
            </w:r>
          </w:p>
        </w:tc>
        <w:tc>
          <w:tcPr>
            <w:tcW w:w="1144"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lang w:eastAsia="zh-CN"/>
              </w:rPr>
            </w:pPr>
            <w:r>
              <w:rPr>
                <w:rFonts w:hint="eastAsia" w:ascii="宋体" w:hAnsi="宋体" w:cs="宋体"/>
                <w:i w:val="0"/>
                <w:iCs w:val="0"/>
                <w:color w:val="auto"/>
                <w:sz w:val="21"/>
                <w:szCs w:val="21"/>
                <w:highlight w:val="none"/>
                <w:u w:val="none"/>
                <w:lang w:eastAsia="zh-CN"/>
              </w:rPr>
              <w:t>宣传、演练台账记录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cs="宋体"/>
                <w:i w:val="0"/>
                <w:iCs w:val="0"/>
                <w:color w:val="auto"/>
                <w:kern w:val="0"/>
                <w:sz w:val="21"/>
                <w:szCs w:val="21"/>
                <w:highlight w:val="none"/>
                <w:u w:val="none"/>
                <w:lang w:val="en-US" w:eastAsia="zh-CN" w:bidi="ar"/>
              </w:rPr>
              <w:t>10.对服务项目的</w:t>
            </w:r>
            <w:r>
              <w:rPr>
                <w:rFonts w:hint="eastAsia" w:ascii="宋体" w:hAnsi="宋体" w:eastAsia="宋体" w:cs="宋体"/>
                <w:i w:val="0"/>
                <w:iCs w:val="0"/>
                <w:color w:val="auto"/>
                <w:kern w:val="0"/>
                <w:sz w:val="21"/>
                <w:szCs w:val="21"/>
                <w:highlight w:val="none"/>
                <w:u w:val="none"/>
                <w:lang w:val="en-US" w:eastAsia="zh-CN" w:bidi="ar"/>
              </w:rPr>
              <w:t>督查暗访</w:t>
            </w:r>
            <w:r>
              <w:rPr>
                <w:rFonts w:hint="eastAsia" w:ascii="宋体" w:hAnsi="宋体" w:cs="宋体"/>
                <w:i w:val="0"/>
                <w:iCs w:val="0"/>
                <w:color w:val="auto"/>
                <w:kern w:val="0"/>
                <w:sz w:val="21"/>
                <w:szCs w:val="21"/>
                <w:highlight w:val="none"/>
                <w:u w:val="none"/>
                <w:lang w:val="en-US" w:eastAsia="zh-CN" w:bidi="ar"/>
              </w:rPr>
              <w:t>（10分）</w:t>
            </w:r>
          </w:p>
        </w:tc>
        <w:tc>
          <w:tcPr>
            <w:tcW w:w="3936" w:type="dxa"/>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（1）镇应急和消防安全委员会每季度组织</w:t>
            </w:r>
            <w:r>
              <w:rPr>
                <w:rFonts w:hint="eastAsia" w:ascii="宋体" w:hAnsi="宋体" w:eastAsia="宋体" w:cs="宋体"/>
                <w:i w:val="0"/>
                <w:iCs w:val="0"/>
                <w:color w:val="auto"/>
                <w:kern w:val="0"/>
                <w:sz w:val="21"/>
                <w:szCs w:val="21"/>
                <w:highlight w:val="none"/>
                <w:u w:val="none"/>
                <w:lang w:val="en-US" w:eastAsia="zh-CN" w:bidi="ar"/>
              </w:rPr>
              <w:t>督查</w:t>
            </w:r>
            <w:r>
              <w:rPr>
                <w:rFonts w:hint="eastAsia" w:ascii="宋体" w:hAnsi="宋体" w:cs="宋体"/>
                <w:i w:val="0"/>
                <w:iCs w:val="0"/>
                <w:color w:val="auto"/>
                <w:kern w:val="0"/>
                <w:sz w:val="21"/>
                <w:szCs w:val="21"/>
                <w:highlight w:val="none"/>
                <w:u w:val="none"/>
                <w:lang w:val="en-US" w:eastAsia="zh-CN" w:bidi="ar"/>
              </w:rPr>
              <w:t>暗访，</w:t>
            </w:r>
            <w:r>
              <w:rPr>
                <w:rFonts w:hint="eastAsia" w:ascii="宋体" w:hAnsi="宋体" w:eastAsia="宋体" w:cs="宋体"/>
                <w:i w:val="0"/>
                <w:iCs w:val="0"/>
                <w:color w:val="auto"/>
                <w:kern w:val="0"/>
                <w:sz w:val="21"/>
                <w:szCs w:val="21"/>
                <w:highlight w:val="none"/>
                <w:u w:val="none"/>
                <w:lang w:val="en-US" w:eastAsia="zh-CN" w:bidi="ar"/>
              </w:rPr>
              <w:t>发现重大安全隐患，以及企业负责人、安管员、特种作业人员无证上岗，重点危化品使用单位无安评，安全出口被封堵或锁闭，“三合一”、非法排污、重点企业无环评审批手续的、污染物治理设施无法正常使用等违法行为的，且之前未排查上报的，每条扣2分；</w:t>
            </w:r>
          </w:p>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（2）省、绍兴、诸暨市督查暗访，形成书面通报的隐患，每家分别扣5分、3分、2分，</w:t>
            </w:r>
            <w:r>
              <w:rPr>
                <w:rFonts w:hint="eastAsia" w:ascii="宋体" w:hAnsi="宋体" w:cs="宋体"/>
                <w:i w:val="0"/>
                <w:iCs w:val="0"/>
                <w:color w:val="auto"/>
                <w:kern w:val="0"/>
                <w:sz w:val="21"/>
                <w:szCs w:val="21"/>
                <w:highlight w:val="none"/>
                <w:u w:val="none"/>
                <w:lang w:val="en-US" w:eastAsia="zh-CN" w:bidi="ar"/>
              </w:rPr>
              <w:t>出现</w:t>
            </w:r>
            <w:r>
              <w:rPr>
                <w:rFonts w:hint="eastAsia" w:ascii="宋体" w:hAnsi="宋体" w:eastAsia="宋体" w:cs="宋体"/>
                <w:i w:val="0"/>
                <w:iCs w:val="0"/>
                <w:color w:val="auto"/>
                <w:kern w:val="0"/>
                <w:sz w:val="21"/>
                <w:szCs w:val="21"/>
                <w:highlight w:val="none"/>
                <w:u w:val="none"/>
                <w:lang w:val="en-US" w:eastAsia="zh-CN" w:bidi="ar"/>
              </w:rPr>
              <w:t>重大隐患</w:t>
            </w:r>
            <w:r>
              <w:rPr>
                <w:rFonts w:hint="eastAsia" w:ascii="宋体" w:hAnsi="宋体" w:cs="宋体"/>
                <w:i w:val="0"/>
                <w:iCs w:val="0"/>
                <w:color w:val="auto"/>
                <w:kern w:val="0"/>
                <w:sz w:val="21"/>
                <w:szCs w:val="21"/>
                <w:highlight w:val="none"/>
                <w:u w:val="none"/>
                <w:lang w:val="en-US" w:eastAsia="zh-CN" w:bidi="ar"/>
              </w:rPr>
              <w:t>的</w:t>
            </w:r>
            <w:r>
              <w:rPr>
                <w:rFonts w:hint="eastAsia" w:ascii="宋体" w:hAnsi="宋体" w:eastAsia="宋体" w:cs="宋体"/>
                <w:i w:val="0"/>
                <w:iCs w:val="0"/>
                <w:color w:val="auto"/>
                <w:kern w:val="0"/>
                <w:sz w:val="21"/>
                <w:szCs w:val="21"/>
                <w:highlight w:val="none"/>
                <w:u w:val="none"/>
                <w:lang w:val="en-US" w:eastAsia="zh-CN" w:bidi="ar"/>
              </w:rPr>
              <w:t>加倍扣分。</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各线办</w:t>
            </w:r>
          </w:p>
          <w:p>
            <w:pPr>
              <w:keepNext w:val="0"/>
              <w:keepLines w:val="0"/>
              <w:widowControl/>
              <w:suppressLineNumbers w:val="0"/>
              <w:spacing w:line="240" w:lineRule="auto"/>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（中心）</w:t>
            </w:r>
          </w:p>
        </w:tc>
        <w:tc>
          <w:tcPr>
            <w:tcW w:w="1189"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w:t>
            </w:r>
            <w:r>
              <w:rPr>
                <w:rFonts w:hint="eastAsia" w:ascii="宋体" w:hAnsi="宋体" w:cs="宋体"/>
                <w:i w:val="0"/>
                <w:iCs w:val="0"/>
                <w:color w:val="auto"/>
                <w:kern w:val="0"/>
                <w:sz w:val="21"/>
                <w:szCs w:val="21"/>
                <w:highlight w:val="none"/>
                <w:u w:val="none"/>
                <w:lang w:val="en-US" w:eastAsia="zh-CN" w:bidi="ar"/>
              </w:rPr>
              <w:t>季度</w:t>
            </w:r>
          </w:p>
        </w:tc>
        <w:tc>
          <w:tcPr>
            <w:tcW w:w="1144" w:type="dxa"/>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定期督查暗访</w:t>
            </w:r>
            <w:r>
              <w:rPr>
                <w:rFonts w:hint="eastAsia" w:ascii="宋体" w:hAnsi="宋体" w:cs="宋体"/>
                <w:i w:val="0"/>
                <w:iCs w:val="0"/>
                <w:color w:val="auto"/>
                <w:kern w:val="0"/>
                <w:sz w:val="21"/>
                <w:szCs w:val="21"/>
                <w:highlight w:val="none"/>
                <w:u w:val="none"/>
                <w:lang w:val="en-US" w:eastAsia="zh-CN" w:bidi="ar"/>
              </w:rPr>
              <w:t>，上级通报</w:t>
            </w:r>
          </w:p>
        </w:tc>
      </w:tr>
    </w:tbl>
    <w:p>
      <w:pPr>
        <w:rPr>
          <w:rFonts w:ascii="宋体" w:hAnsi="宋体" w:cs="宋体"/>
          <w:color w:val="auto"/>
          <w:sz w:val="36"/>
          <w:szCs w:val="36"/>
        </w:rPr>
      </w:pPr>
      <w:r>
        <w:rPr>
          <w:rFonts w:hint="eastAsia" w:ascii="宋体" w:hAnsi="宋体" w:cs="宋体"/>
          <w:color w:val="auto"/>
          <w:sz w:val="36"/>
          <w:szCs w:val="36"/>
        </w:rPr>
        <w:br w:type="page"/>
      </w:r>
    </w:p>
    <w:p>
      <w:pPr>
        <w:pStyle w:val="2"/>
        <w:spacing w:before="100" w:after="100" w:line="240" w:lineRule="auto"/>
        <w:jc w:val="center"/>
        <w:rPr>
          <w:rFonts w:ascii="宋体" w:hAnsi="宋体" w:cs="宋体"/>
          <w:color w:val="auto"/>
          <w:sz w:val="36"/>
          <w:szCs w:val="36"/>
        </w:rPr>
      </w:pPr>
      <w:r>
        <w:rPr>
          <w:rFonts w:hint="eastAsia" w:ascii="宋体" w:hAnsi="宋体" w:cs="宋体"/>
          <w:color w:val="auto"/>
          <w:sz w:val="36"/>
          <w:szCs w:val="36"/>
        </w:rPr>
        <w:t xml:space="preserve">第四章   </w:t>
      </w:r>
      <w:bookmarkStart w:id="34" w:name="_Toc184313239"/>
      <w:bookmarkEnd w:id="34"/>
      <w:bookmarkStart w:id="35" w:name="_Toc184313267"/>
      <w:bookmarkEnd w:id="35"/>
      <w:bookmarkStart w:id="36" w:name="_Toc184308045"/>
      <w:bookmarkEnd w:id="36"/>
      <w:bookmarkStart w:id="37" w:name="_Toc184308041"/>
      <w:bookmarkEnd w:id="37"/>
      <w:bookmarkStart w:id="38" w:name="_Toc184308060"/>
      <w:bookmarkEnd w:id="38"/>
      <w:bookmarkStart w:id="39" w:name="_Toc184308059"/>
      <w:bookmarkEnd w:id="39"/>
      <w:bookmarkStart w:id="40" w:name="_Toc184312099"/>
      <w:bookmarkEnd w:id="40"/>
      <w:bookmarkStart w:id="41" w:name="_Toc184314421"/>
      <w:bookmarkEnd w:id="41"/>
      <w:bookmarkStart w:id="42" w:name="_Toc184312115"/>
      <w:bookmarkEnd w:id="42"/>
      <w:bookmarkStart w:id="43" w:name="_Toc184312076"/>
      <w:bookmarkEnd w:id="43"/>
      <w:bookmarkStart w:id="44" w:name="_Toc184314458"/>
      <w:bookmarkEnd w:id="44"/>
      <w:bookmarkStart w:id="45" w:name="_Toc184308056"/>
      <w:bookmarkEnd w:id="45"/>
      <w:bookmarkStart w:id="46" w:name="_Toc184310282"/>
      <w:bookmarkEnd w:id="46"/>
      <w:bookmarkStart w:id="47" w:name="_Toc184314452"/>
      <w:bookmarkEnd w:id="47"/>
      <w:bookmarkStart w:id="48" w:name="_Toc184312079"/>
      <w:bookmarkEnd w:id="48"/>
      <w:bookmarkStart w:id="49" w:name="_Toc184314412"/>
      <w:bookmarkEnd w:id="49"/>
      <w:bookmarkStart w:id="50" w:name="_Toc184313259"/>
      <w:bookmarkEnd w:id="50"/>
      <w:bookmarkStart w:id="51" w:name="_Toc184314443"/>
      <w:bookmarkEnd w:id="51"/>
      <w:bookmarkStart w:id="52" w:name="_Toc184312089"/>
      <w:bookmarkEnd w:id="52"/>
      <w:bookmarkStart w:id="53" w:name="_Toc184313250"/>
      <w:bookmarkEnd w:id="53"/>
      <w:bookmarkStart w:id="54" w:name="_Toc184314430"/>
      <w:bookmarkEnd w:id="54"/>
      <w:bookmarkStart w:id="55" w:name="_Toc184310287"/>
      <w:bookmarkEnd w:id="55"/>
      <w:bookmarkStart w:id="56" w:name="_Toc184310318"/>
      <w:bookmarkEnd w:id="56"/>
      <w:bookmarkStart w:id="57" w:name="_Toc184310285"/>
      <w:bookmarkEnd w:id="57"/>
      <w:bookmarkStart w:id="58" w:name="_Toc184314481"/>
      <w:bookmarkEnd w:id="58"/>
      <w:bookmarkStart w:id="59" w:name="_Toc184308105"/>
      <w:bookmarkEnd w:id="59"/>
      <w:bookmarkStart w:id="60" w:name="_Toc184310326"/>
      <w:bookmarkEnd w:id="60"/>
      <w:bookmarkStart w:id="61" w:name="_Toc184312118"/>
      <w:bookmarkEnd w:id="61"/>
      <w:bookmarkStart w:id="62" w:name="_Toc184312122"/>
      <w:bookmarkEnd w:id="62"/>
      <w:bookmarkStart w:id="63" w:name="_Toc184312132"/>
      <w:bookmarkEnd w:id="63"/>
      <w:bookmarkStart w:id="64" w:name="_Toc184310272"/>
      <w:bookmarkEnd w:id="64"/>
      <w:bookmarkStart w:id="65" w:name="_Toc184310341"/>
      <w:bookmarkEnd w:id="65"/>
      <w:bookmarkStart w:id="66" w:name="_Toc184308065"/>
      <w:bookmarkEnd w:id="66"/>
      <w:bookmarkStart w:id="67" w:name="_Toc184313278"/>
      <w:bookmarkEnd w:id="67"/>
      <w:bookmarkStart w:id="68" w:name="_Toc184310320"/>
      <w:bookmarkEnd w:id="68"/>
      <w:bookmarkStart w:id="69" w:name="_Toc184308106"/>
      <w:bookmarkEnd w:id="69"/>
      <w:bookmarkStart w:id="70" w:name="_Toc184313290"/>
      <w:bookmarkEnd w:id="70"/>
      <w:bookmarkStart w:id="71" w:name="_Toc184313280"/>
      <w:bookmarkEnd w:id="71"/>
      <w:bookmarkStart w:id="72" w:name="_Toc184312067"/>
      <w:bookmarkEnd w:id="72"/>
      <w:bookmarkStart w:id="73" w:name="_Toc184312071"/>
      <w:bookmarkEnd w:id="73"/>
      <w:bookmarkStart w:id="74" w:name="_Toc184313294"/>
      <w:bookmarkEnd w:id="74"/>
      <w:bookmarkStart w:id="75" w:name="_Toc184308103"/>
      <w:bookmarkEnd w:id="75"/>
      <w:bookmarkStart w:id="76" w:name="_Toc184313268"/>
      <w:bookmarkEnd w:id="76"/>
      <w:bookmarkStart w:id="77" w:name="_Toc184308046"/>
      <w:bookmarkEnd w:id="77"/>
      <w:bookmarkStart w:id="78" w:name="_Toc184313242"/>
      <w:bookmarkEnd w:id="78"/>
      <w:bookmarkStart w:id="79" w:name="_Toc184312068"/>
      <w:bookmarkEnd w:id="79"/>
      <w:bookmarkStart w:id="80" w:name="_Toc184310275"/>
      <w:bookmarkEnd w:id="80"/>
      <w:bookmarkStart w:id="81" w:name="_Toc184313310"/>
      <w:bookmarkEnd w:id="81"/>
      <w:bookmarkStart w:id="82" w:name="_Toc184313269"/>
      <w:bookmarkEnd w:id="82"/>
      <w:bookmarkStart w:id="83" w:name="_Toc184308077"/>
      <w:bookmarkEnd w:id="83"/>
      <w:bookmarkStart w:id="84" w:name="_Toc184312078"/>
      <w:bookmarkEnd w:id="84"/>
      <w:bookmarkStart w:id="85" w:name="_Toc184314448"/>
      <w:bookmarkEnd w:id="85"/>
      <w:bookmarkStart w:id="86" w:name="_Toc184308100"/>
      <w:bookmarkEnd w:id="86"/>
      <w:bookmarkStart w:id="87" w:name="_Toc184308102"/>
      <w:bookmarkEnd w:id="87"/>
      <w:bookmarkStart w:id="88" w:name="_Toc184312088"/>
      <w:bookmarkEnd w:id="88"/>
      <w:bookmarkStart w:id="89" w:name="_Toc184314460"/>
      <w:bookmarkEnd w:id="89"/>
      <w:bookmarkStart w:id="90" w:name="_Toc184313265"/>
      <w:bookmarkEnd w:id="90"/>
      <w:bookmarkStart w:id="91" w:name="_Toc184308068"/>
      <w:bookmarkEnd w:id="91"/>
      <w:bookmarkStart w:id="92" w:name="_Toc184312077"/>
      <w:bookmarkEnd w:id="92"/>
      <w:bookmarkStart w:id="93" w:name="_Toc184308088"/>
      <w:bookmarkEnd w:id="93"/>
      <w:bookmarkStart w:id="94" w:name="_Toc184312131"/>
      <w:bookmarkEnd w:id="94"/>
      <w:bookmarkStart w:id="95" w:name="_Toc184314474"/>
      <w:bookmarkEnd w:id="95"/>
      <w:bookmarkStart w:id="96" w:name="_Toc184310336"/>
      <w:bookmarkEnd w:id="96"/>
      <w:bookmarkStart w:id="97" w:name="_Toc184308095"/>
      <w:bookmarkEnd w:id="97"/>
      <w:bookmarkStart w:id="98" w:name="_Toc184312124"/>
      <w:bookmarkEnd w:id="98"/>
      <w:bookmarkStart w:id="99" w:name="_Toc184308070"/>
      <w:bookmarkEnd w:id="99"/>
      <w:bookmarkStart w:id="100" w:name="_Toc184310301"/>
      <w:bookmarkEnd w:id="100"/>
      <w:bookmarkStart w:id="101" w:name="_Toc184310298"/>
      <w:bookmarkEnd w:id="101"/>
      <w:bookmarkStart w:id="102" w:name="_Toc184314470"/>
      <w:bookmarkEnd w:id="102"/>
      <w:bookmarkStart w:id="103" w:name="_Toc184314459"/>
      <w:bookmarkEnd w:id="103"/>
      <w:bookmarkStart w:id="104" w:name="_Toc184314441"/>
      <w:bookmarkEnd w:id="104"/>
      <w:bookmarkStart w:id="105" w:name="_Toc184313293"/>
      <w:bookmarkEnd w:id="105"/>
      <w:bookmarkStart w:id="106" w:name="_Toc184313249"/>
      <w:bookmarkEnd w:id="106"/>
      <w:bookmarkStart w:id="107" w:name="_Toc184314440"/>
      <w:bookmarkEnd w:id="107"/>
      <w:bookmarkStart w:id="108" w:name="_Toc184312137"/>
      <w:bookmarkEnd w:id="108"/>
      <w:bookmarkStart w:id="109" w:name="_Toc184310302"/>
      <w:bookmarkEnd w:id="109"/>
      <w:bookmarkStart w:id="110" w:name="_Toc184308039"/>
      <w:bookmarkEnd w:id="110"/>
      <w:bookmarkStart w:id="111" w:name="_Toc184310307"/>
      <w:bookmarkEnd w:id="111"/>
      <w:bookmarkStart w:id="112" w:name="_Toc184313298"/>
      <w:bookmarkEnd w:id="112"/>
      <w:bookmarkStart w:id="113" w:name="_Toc184308074"/>
      <w:bookmarkEnd w:id="113"/>
      <w:bookmarkStart w:id="114" w:name="_Toc184310319"/>
      <w:bookmarkEnd w:id="114"/>
      <w:bookmarkStart w:id="115" w:name="_Toc184313308"/>
      <w:bookmarkEnd w:id="115"/>
      <w:bookmarkStart w:id="116" w:name="_Toc184313284"/>
      <w:bookmarkEnd w:id="116"/>
      <w:bookmarkStart w:id="117" w:name="_Toc184308036"/>
      <w:bookmarkEnd w:id="117"/>
      <w:bookmarkStart w:id="118" w:name="_Toc184314456"/>
      <w:bookmarkEnd w:id="118"/>
      <w:bookmarkStart w:id="119" w:name="_Toc184310273"/>
      <w:bookmarkEnd w:id="119"/>
      <w:bookmarkStart w:id="120" w:name="_Toc184308038"/>
      <w:bookmarkEnd w:id="120"/>
      <w:bookmarkStart w:id="121" w:name="_Toc184313295"/>
      <w:bookmarkEnd w:id="121"/>
      <w:bookmarkStart w:id="122" w:name="_Toc184310305"/>
      <w:bookmarkEnd w:id="122"/>
      <w:bookmarkStart w:id="123" w:name="_Toc184310284"/>
      <w:bookmarkEnd w:id="123"/>
      <w:bookmarkStart w:id="124" w:name="_Toc184312125"/>
      <w:bookmarkEnd w:id="124"/>
      <w:bookmarkStart w:id="125" w:name="_Toc184310300"/>
      <w:bookmarkEnd w:id="125"/>
      <w:bookmarkStart w:id="126" w:name="_Toc184312084"/>
      <w:bookmarkEnd w:id="126"/>
      <w:bookmarkStart w:id="127" w:name="_Toc184308081"/>
      <w:bookmarkEnd w:id="127"/>
      <w:bookmarkStart w:id="128" w:name="_Toc184314472"/>
      <w:bookmarkEnd w:id="128"/>
      <w:bookmarkStart w:id="129" w:name="_Toc184314434"/>
      <w:bookmarkEnd w:id="129"/>
      <w:bookmarkStart w:id="130" w:name="_Toc184312133"/>
      <w:bookmarkEnd w:id="130"/>
      <w:bookmarkStart w:id="131" w:name="_Toc184310296"/>
      <w:bookmarkEnd w:id="131"/>
      <w:bookmarkStart w:id="132" w:name="_Toc184314420"/>
      <w:bookmarkEnd w:id="132"/>
      <w:bookmarkStart w:id="133" w:name="_Toc184314435"/>
      <w:bookmarkEnd w:id="133"/>
      <w:bookmarkStart w:id="134" w:name="_Toc184310283"/>
      <w:bookmarkEnd w:id="134"/>
      <w:bookmarkStart w:id="135" w:name="_Toc184308078"/>
      <w:bookmarkEnd w:id="135"/>
      <w:bookmarkStart w:id="136" w:name="_Toc184310314"/>
      <w:bookmarkEnd w:id="136"/>
      <w:bookmarkStart w:id="137" w:name="_Toc184312096"/>
      <w:bookmarkEnd w:id="137"/>
      <w:bookmarkStart w:id="138" w:name="_Toc184310310"/>
      <w:bookmarkEnd w:id="138"/>
      <w:bookmarkStart w:id="139" w:name="_Toc184312130"/>
      <w:bookmarkEnd w:id="139"/>
      <w:bookmarkStart w:id="140" w:name="_Toc184313299"/>
      <w:bookmarkEnd w:id="140"/>
      <w:bookmarkStart w:id="141" w:name="_Toc184313260"/>
      <w:bookmarkEnd w:id="141"/>
      <w:bookmarkStart w:id="142" w:name="_Toc184310274"/>
      <w:bookmarkEnd w:id="142"/>
      <w:bookmarkStart w:id="143" w:name="_Toc184314461"/>
      <w:bookmarkEnd w:id="143"/>
      <w:bookmarkStart w:id="144" w:name="_Toc184310299"/>
      <w:bookmarkEnd w:id="144"/>
      <w:bookmarkStart w:id="145" w:name="_Toc184314442"/>
      <w:bookmarkEnd w:id="145"/>
      <w:bookmarkStart w:id="146" w:name="_Toc184310309"/>
      <w:bookmarkEnd w:id="146"/>
      <w:bookmarkStart w:id="147" w:name="_Toc184310306"/>
      <w:bookmarkEnd w:id="147"/>
      <w:bookmarkStart w:id="148" w:name="_Toc184313241"/>
      <w:bookmarkEnd w:id="148"/>
      <w:bookmarkStart w:id="149" w:name="_Toc184308071"/>
      <w:bookmarkEnd w:id="149"/>
      <w:bookmarkStart w:id="150" w:name="_Toc184308067"/>
      <w:bookmarkEnd w:id="150"/>
      <w:bookmarkStart w:id="151" w:name="_Toc184312106"/>
      <w:bookmarkEnd w:id="151"/>
      <w:bookmarkStart w:id="152" w:name="_Toc184314418"/>
      <w:bookmarkEnd w:id="152"/>
      <w:bookmarkStart w:id="153" w:name="_Toc184310291"/>
      <w:bookmarkEnd w:id="153"/>
      <w:bookmarkStart w:id="154" w:name="_Toc184314425"/>
      <w:bookmarkEnd w:id="154"/>
      <w:bookmarkStart w:id="155" w:name="_Toc184308087"/>
      <w:bookmarkEnd w:id="155"/>
      <w:bookmarkStart w:id="156" w:name="_Toc184310277"/>
      <w:bookmarkEnd w:id="156"/>
      <w:bookmarkStart w:id="157" w:name="_Toc184312072"/>
      <w:bookmarkEnd w:id="157"/>
      <w:bookmarkStart w:id="158" w:name="_Toc184310332"/>
      <w:bookmarkEnd w:id="158"/>
      <w:bookmarkStart w:id="159" w:name="_Toc184308050"/>
      <w:bookmarkEnd w:id="159"/>
      <w:bookmarkStart w:id="160" w:name="_Toc184310325"/>
      <w:bookmarkEnd w:id="160"/>
      <w:bookmarkStart w:id="161" w:name="_Toc184313245"/>
      <w:bookmarkEnd w:id="161"/>
      <w:bookmarkStart w:id="162" w:name="_Toc184314445"/>
      <w:bookmarkEnd w:id="162"/>
      <w:bookmarkStart w:id="163" w:name="_Toc184310316"/>
      <w:bookmarkEnd w:id="163"/>
      <w:bookmarkStart w:id="164" w:name="_Toc184308080"/>
      <w:bookmarkEnd w:id="164"/>
      <w:bookmarkStart w:id="165" w:name="_Toc184312075"/>
      <w:bookmarkEnd w:id="165"/>
      <w:bookmarkStart w:id="166" w:name="_Toc184312128"/>
      <w:bookmarkEnd w:id="166"/>
      <w:bookmarkStart w:id="167" w:name="_Toc184312126"/>
      <w:bookmarkEnd w:id="167"/>
      <w:bookmarkStart w:id="168" w:name="_Toc184314416"/>
      <w:bookmarkEnd w:id="168"/>
      <w:bookmarkStart w:id="169" w:name="_Toc184312134"/>
      <w:bookmarkEnd w:id="169"/>
      <w:bookmarkStart w:id="170" w:name="_Toc184312100"/>
      <w:bookmarkEnd w:id="170"/>
      <w:bookmarkStart w:id="171" w:name="_Toc184312114"/>
      <w:bookmarkEnd w:id="171"/>
      <w:bookmarkStart w:id="172" w:name="_Toc184313291"/>
      <w:bookmarkEnd w:id="172"/>
      <w:bookmarkStart w:id="173" w:name="_Toc184310288"/>
      <w:bookmarkEnd w:id="173"/>
      <w:bookmarkStart w:id="174" w:name="_Toc184310339"/>
      <w:bookmarkEnd w:id="174"/>
      <w:bookmarkStart w:id="175" w:name="_Toc184310312"/>
      <w:bookmarkEnd w:id="175"/>
      <w:bookmarkStart w:id="176" w:name="_Toc184313297"/>
      <w:bookmarkEnd w:id="176"/>
      <w:bookmarkStart w:id="177" w:name="_Toc184313262"/>
      <w:bookmarkEnd w:id="177"/>
      <w:bookmarkStart w:id="178" w:name="_Toc184313263"/>
      <w:bookmarkEnd w:id="178"/>
      <w:bookmarkStart w:id="179" w:name="_Toc184308108"/>
      <w:bookmarkEnd w:id="179"/>
      <w:bookmarkStart w:id="180" w:name="_Toc184312070"/>
      <w:bookmarkEnd w:id="180"/>
      <w:bookmarkStart w:id="181" w:name="_Toc184313257"/>
      <w:bookmarkEnd w:id="181"/>
      <w:bookmarkStart w:id="182" w:name="_Toc184314446"/>
      <w:bookmarkEnd w:id="182"/>
      <w:bookmarkStart w:id="183" w:name="_Toc184308043"/>
      <w:bookmarkEnd w:id="183"/>
      <w:bookmarkStart w:id="184" w:name="_Toc184310286"/>
      <w:bookmarkEnd w:id="184"/>
      <w:bookmarkStart w:id="185" w:name="_Toc184310281"/>
      <w:bookmarkEnd w:id="185"/>
      <w:bookmarkStart w:id="186" w:name="_Toc184308055"/>
      <w:bookmarkEnd w:id="186"/>
      <w:bookmarkStart w:id="187" w:name="_Toc184313258"/>
      <w:bookmarkEnd w:id="187"/>
      <w:bookmarkStart w:id="188" w:name="_Toc184308069"/>
      <w:bookmarkEnd w:id="188"/>
      <w:bookmarkStart w:id="189" w:name="_Toc184314436"/>
      <w:bookmarkEnd w:id="189"/>
      <w:bookmarkStart w:id="190" w:name="_Toc184312093"/>
      <w:bookmarkEnd w:id="190"/>
      <w:bookmarkStart w:id="191" w:name="_Toc184308062"/>
      <w:bookmarkEnd w:id="191"/>
      <w:bookmarkStart w:id="192" w:name="_Toc184308057"/>
      <w:bookmarkEnd w:id="192"/>
      <w:bookmarkStart w:id="193" w:name="_Toc184310343"/>
      <w:bookmarkEnd w:id="193"/>
      <w:bookmarkStart w:id="194" w:name="_Toc184312081"/>
      <w:bookmarkEnd w:id="194"/>
      <w:bookmarkStart w:id="195" w:name="_Toc184308073"/>
      <w:bookmarkEnd w:id="195"/>
      <w:bookmarkStart w:id="196" w:name="_Toc184312117"/>
      <w:bookmarkEnd w:id="196"/>
      <w:bookmarkStart w:id="197" w:name="_Toc184310294"/>
      <w:bookmarkEnd w:id="197"/>
      <w:bookmarkStart w:id="198" w:name="_Toc184314464"/>
      <w:bookmarkEnd w:id="198"/>
      <w:bookmarkStart w:id="199" w:name="_Toc184313286"/>
      <w:bookmarkEnd w:id="199"/>
      <w:bookmarkStart w:id="200" w:name="_Toc184314453"/>
      <w:bookmarkEnd w:id="200"/>
      <w:bookmarkStart w:id="201" w:name="_Toc184312098"/>
      <w:bookmarkEnd w:id="201"/>
      <w:bookmarkStart w:id="202" w:name="_Toc184310344"/>
      <w:bookmarkEnd w:id="202"/>
      <w:bookmarkStart w:id="203" w:name="_Toc184313282"/>
      <w:bookmarkEnd w:id="203"/>
      <w:bookmarkStart w:id="204" w:name="_Toc184308098"/>
      <w:bookmarkEnd w:id="204"/>
      <w:bookmarkStart w:id="205" w:name="_Toc184313306"/>
      <w:bookmarkEnd w:id="205"/>
      <w:bookmarkStart w:id="206" w:name="_Toc184314478"/>
      <w:bookmarkEnd w:id="206"/>
      <w:bookmarkStart w:id="207" w:name="_Toc184312119"/>
      <w:bookmarkEnd w:id="207"/>
      <w:bookmarkStart w:id="208" w:name="_Toc184313240"/>
      <w:bookmarkEnd w:id="208"/>
      <w:bookmarkStart w:id="209" w:name="_Toc184308075"/>
      <w:bookmarkEnd w:id="209"/>
      <w:bookmarkStart w:id="210" w:name="_Toc184312080"/>
      <w:bookmarkEnd w:id="210"/>
      <w:bookmarkStart w:id="211" w:name="_Toc184310338"/>
      <w:bookmarkEnd w:id="211"/>
      <w:bookmarkStart w:id="212" w:name="_Toc184312136"/>
      <w:bookmarkEnd w:id="212"/>
      <w:bookmarkStart w:id="213" w:name="_Toc184313288"/>
      <w:bookmarkEnd w:id="213"/>
      <w:bookmarkStart w:id="214" w:name="_Toc184310289"/>
      <w:bookmarkEnd w:id="214"/>
      <w:bookmarkStart w:id="215" w:name="_Toc184312120"/>
      <w:bookmarkEnd w:id="215"/>
      <w:bookmarkStart w:id="216" w:name="_Toc184314424"/>
      <w:bookmarkEnd w:id="216"/>
      <w:bookmarkStart w:id="217" w:name="_Toc184308044"/>
      <w:bookmarkEnd w:id="217"/>
      <w:bookmarkStart w:id="218" w:name="_Toc184313255"/>
      <w:bookmarkEnd w:id="218"/>
      <w:bookmarkStart w:id="219" w:name="_Toc184313275"/>
      <w:bookmarkEnd w:id="219"/>
      <w:bookmarkStart w:id="220" w:name="_Toc184310342"/>
      <w:bookmarkEnd w:id="220"/>
      <w:bookmarkStart w:id="221" w:name="_Toc184314414"/>
      <w:bookmarkEnd w:id="221"/>
      <w:bookmarkStart w:id="222" w:name="_Toc184314455"/>
      <w:bookmarkEnd w:id="222"/>
      <w:bookmarkStart w:id="223" w:name="_Toc184308042"/>
      <w:bookmarkEnd w:id="223"/>
      <w:bookmarkStart w:id="224" w:name="_Toc184310297"/>
      <w:bookmarkEnd w:id="224"/>
      <w:bookmarkStart w:id="225" w:name="_Toc184313256"/>
      <w:bookmarkEnd w:id="225"/>
      <w:bookmarkStart w:id="226" w:name="_Toc184312101"/>
      <w:bookmarkEnd w:id="226"/>
      <w:bookmarkStart w:id="227" w:name="_Toc184314432"/>
      <w:bookmarkEnd w:id="227"/>
      <w:bookmarkStart w:id="228" w:name="_Toc184314447"/>
      <w:bookmarkEnd w:id="228"/>
      <w:bookmarkStart w:id="229" w:name="_Toc184314413"/>
      <w:bookmarkEnd w:id="229"/>
      <w:bookmarkStart w:id="230" w:name="_Toc184312090"/>
      <w:bookmarkEnd w:id="230"/>
      <w:bookmarkStart w:id="231" w:name="_Toc184308094"/>
      <w:bookmarkEnd w:id="231"/>
      <w:bookmarkStart w:id="232" w:name="_Toc184313261"/>
      <w:bookmarkEnd w:id="232"/>
      <w:bookmarkStart w:id="233" w:name="_Toc184312085"/>
      <w:bookmarkEnd w:id="233"/>
      <w:bookmarkStart w:id="234" w:name="_Toc184314475"/>
      <w:bookmarkEnd w:id="234"/>
      <w:bookmarkStart w:id="235" w:name="_Toc184310330"/>
      <w:bookmarkEnd w:id="235"/>
      <w:bookmarkStart w:id="236" w:name="_Toc184308040"/>
      <w:bookmarkEnd w:id="236"/>
      <w:bookmarkStart w:id="237" w:name="_Toc184308092"/>
      <w:bookmarkEnd w:id="237"/>
      <w:bookmarkStart w:id="238" w:name="_Toc184313270"/>
      <w:bookmarkEnd w:id="238"/>
      <w:bookmarkStart w:id="239" w:name="_Toc184314482"/>
      <w:bookmarkEnd w:id="239"/>
      <w:bookmarkStart w:id="240" w:name="_Toc184314468"/>
      <w:bookmarkEnd w:id="240"/>
      <w:bookmarkStart w:id="241" w:name="_Toc184314450"/>
      <w:bookmarkEnd w:id="241"/>
      <w:bookmarkStart w:id="242" w:name="_Toc184314422"/>
      <w:bookmarkEnd w:id="242"/>
      <w:bookmarkStart w:id="243" w:name="_Toc184314469"/>
      <w:bookmarkEnd w:id="243"/>
      <w:bookmarkStart w:id="244" w:name="_Toc184308072"/>
      <w:bookmarkEnd w:id="244"/>
      <w:bookmarkStart w:id="245" w:name="_Toc184314480"/>
      <w:bookmarkEnd w:id="245"/>
      <w:bookmarkStart w:id="246" w:name="_Toc184308089"/>
      <w:bookmarkEnd w:id="246"/>
      <w:bookmarkStart w:id="247" w:name="_Toc184310308"/>
      <w:bookmarkEnd w:id="247"/>
      <w:bookmarkStart w:id="248" w:name="_Toc184313276"/>
      <w:bookmarkEnd w:id="248"/>
      <w:bookmarkStart w:id="249" w:name="_Toc184313303"/>
      <w:bookmarkEnd w:id="249"/>
      <w:bookmarkStart w:id="250" w:name="_Toc184313244"/>
      <w:bookmarkEnd w:id="250"/>
      <w:bookmarkStart w:id="251" w:name="_Toc184308047"/>
      <w:bookmarkEnd w:id="251"/>
      <w:bookmarkStart w:id="252" w:name="_Toc184314466"/>
      <w:bookmarkEnd w:id="252"/>
      <w:bookmarkStart w:id="253" w:name="_Toc184308079"/>
      <w:bookmarkEnd w:id="253"/>
      <w:bookmarkStart w:id="254" w:name="_Toc184314423"/>
      <w:bookmarkEnd w:id="254"/>
      <w:bookmarkStart w:id="255" w:name="_Toc184314419"/>
      <w:bookmarkEnd w:id="255"/>
      <w:bookmarkStart w:id="256" w:name="_Toc184313274"/>
      <w:bookmarkEnd w:id="256"/>
      <w:bookmarkStart w:id="257" w:name="_Toc184314428"/>
      <w:bookmarkEnd w:id="257"/>
      <w:bookmarkStart w:id="258" w:name="_Toc184314415"/>
      <w:bookmarkEnd w:id="258"/>
      <w:bookmarkStart w:id="259" w:name="_Toc184308090"/>
      <w:bookmarkEnd w:id="259"/>
      <w:bookmarkStart w:id="260" w:name="_Toc184310303"/>
      <w:bookmarkEnd w:id="260"/>
      <w:bookmarkStart w:id="261" w:name="_Toc184313302"/>
      <w:bookmarkEnd w:id="261"/>
      <w:bookmarkStart w:id="262" w:name="_Toc184312094"/>
      <w:bookmarkEnd w:id="262"/>
      <w:bookmarkStart w:id="263" w:name="_Toc184308096"/>
      <w:bookmarkEnd w:id="263"/>
      <w:bookmarkStart w:id="264" w:name="_Toc184308048"/>
      <w:bookmarkEnd w:id="264"/>
      <w:bookmarkStart w:id="265" w:name="_Toc184310323"/>
      <w:bookmarkEnd w:id="265"/>
      <w:bookmarkStart w:id="266" w:name="_Toc184313273"/>
      <w:bookmarkEnd w:id="266"/>
      <w:bookmarkStart w:id="267" w:name="_Toc184314444"/>
      <w:bookmarkEnd w:id="267"/>
      <w:bookmarkStart w:id="268" w:name="_Toc184313285"/>
      <w:bookmarkEnd w:id="268"/>
      <w:bookmarkStart w:id="269" w:name="_Toc184308107"/>
      <w:bookmarkEnd w:id="269"/>
      <w:bookmarkStart w:id="270" w:name="_Toc184312116"/>
      <w:bookmarkEnd w:id="270"/>
      <w:bookmarkStart w:id="271" w:name="_Toc184312139"/>
      <w:bookmarkEnd w:id="271"/>
      <w:bookmarkStart w:id="272" w:name="_Toc184308076"/>
      <w:bookmarkEnd w:id="272"/>
      <w:bookmarkStart w:id="273" w:name="_Toc184314437"/>
      <w:bookmarkEnd w:id="273"/>
      <w:bookmarkStart w:id="274" w:name="_Toc184313277"/>
      <w:bookmarkEnd w:id="274"/>
      <w:bookmarkStart w:id="275" w:name="_Toc184313283"/>
      <w:bookmarkEnd w:id="275"/>
      <w:bookmarkStart w:id="276" w:name="_Toc184313300"/>
      <w:bookmarkEnd w:id="276"/>
      <w:bookmarkStart w:id="277" w:name="_Toc184310333"/>
      <w:bookmarkEnd w:id="277"/>
      <w:bookmarkStart w:id="278" w:name="_Toc184312127"/>
      <w:bookmarkEnd w:id="278"/>
      <w:bookmarkStart w:id="279" w:name="_Toc184314433"/>
      <w:bookmarkEnd w:id="279"/>
      <w:bookmarkStart w:id="280" w:name="_Toc184313296"/>
      <w:bookmarkEnd w:id="280"/>
      <w:bookmarkStart w:id="281" w:name="_Toc184313272"/>
      <w:bookmarkEnd w:id="281"/>
      <w:bookmarkStart w:id="282" w:name="_Toc184312086"/>
      <w:bookmarkEnd w:id="282"/>
      <w:bookmarkStart w:id="283" w:name="_Toc184308101"/>
      <w:bookmarkEnd w:id="283"/>
      <w:bookmarkStart w:id="284" w:name="_Toc184312105"/>
      <w:bookmarkEnd w:id="284"/>
      <w:bookmarkStart w:id="285" w:name="_Toc184308066"/>
      <w:bookmarkEnd w:id="285"/>
      <w:bookmarkStart w:id="286" w:name="_Toc184312102"/>
      <w:bookmarkEnd w:id="286"/>
      <w:bookmarkStart w:id="287" w:name="_Toc184314477"/>
      <w:bookmarkEnd w:id="287"/>
      <w:bookmarkStart w:id="288" w:name="_Toc184313287"/>
      <w:bookmarkEnd w:id="288"/>
      <w:bookmarkStart w:id="289" w:name="_Toc184310304"/>
      <w:bookmarkEnd w:id="289"/>
      <w:bookmarkStart w:id="290" w:name="_Toc184313281"/>
      <w:bookmarkEnd w:id="290"/>
      <w:bookmarkStart w:id="291" w:name="_Toc184310335"/>
      <w:bookmarkEnd w:id="291"/>
      <w:bookmarkStart w:id="292" w:name="_Toc184310328"/>
      <w:bookmarkEnd w:id="292"/>
      <w:bookmarkStart w:id="293" w:name="_Toc184313301"/>
      <w:bookmarkEnd w:id="293"/>
      <w:bookmarkStart w:id="294" w:name="_Toc184310340"/>
      <w:bookmarkEnd w:id="294"/>
      <w:bookmarkStart w:id="295" w:name="_Toc184310315"/>
      <w:bookmarkEnd w:id="295"/>
      <w:bookmarkStart w:id="296" w:name="_Toc184313289"/>
      <w:bookmarkEnd w:id="296"/>
      <w:bookmarkStart w:id="297" w:name="_Toc184313279"/>
      <w:bookmarkEnd w:id="297"/>
      <w:bookmarkStart w:id="298" w:name="_Toc184314438"/>
      <w:bookmarkEnd w:id="298"/>
      <w:bookmarkStart w:id="299" w:name="_Toc184308063"/>
      <w:bookmarkEnd w:id="299"/>
      <w:bookmarkStart w:id="300" w:name="_Toc184308091"/>
      <w:bookmarkEnd w:id="300"/>
      <w:bookmarkStart w:id="301" w:name="_Toc184312135"/>
      <w:bookmarkEnd w:id="301"/>
      <w:bookmarkStart w:id="302" w:name="_Toc184312073"/>
      <w:bookmarkEnd w:id="302"/>
      <w:bookmarkStart w:id="303" w:name="_Toc184312112"/>
      <w:bookmarkEnd w:id="303"/>
      <w:bookmarkStart w:id="304" w:name="_Toc184314426"/>
      <w:bookmarkEnd w:id="304"/>
      <w:bookmarkStart w:id="305" w:name="_Toc184310290"/>
      <w:bookmarkEnd w:id="305"/>
      <w:bookmarkStart w:id="306" w:name="_Toc184308093"/>
      <w:bookmarkEnd w:id="306"/>
      <w:bookmarkStart w:id="307" w:name="_Toc184313246"/>
      <w:bookmarkEnd w:id="307"/>
      <w:bookmarkStart w:id="308" w:name="_Toc184313309"/>
      <w:bookmarkEnd w:id="308"/>
      <w:bookmarkStart w:id="309" w:name="_Toc184312097"/>
      <w:bookmarkEnd w:id="309"/>
      <w:bookmarkStart w:id="310" w:name="_Toc184310295"/>
      <w:bookmarkEnd w:id="310"/>
      <w:bookmarkStart w:id="311" w:name="_Toc184308086"/>
      <w:bookmarkEnd w:id="311"/>
      <w:bookmarkStart w:id="312" w:name="_Toc184313253"/>
      <w:bookmarkEnd w:id="312"/>
      <w:bookmarkStart w:id="313" w:name="_Toc184310329"/>
      <w:bookmarkEnd w:id="313"/>
      <w:bookmarkStart w:id="314" w:name="_Toc184314463"/>
      <w:bookmarkEnd w:id="314"/>
      <w:bookmarkStart w:id="315" w:name="_Toc184313266"/>
      <w:bookmarkEnd w:id="315"/>
      <w:bookmarkStart w:id="316" w:name="_Toc184314429"/>
      <w:bookmarkEnd w:id="316"/>
      <w:bookmarkStart w:id="317" w:name="_Toc184310334"/>
      <w:bookmarkEnd w:id="317"/>
      <w:bookmarkStart w:id="318" w:name="_Toc184314417"/>
      <w:bookmarkEnd w:id="318"/>
      <w:bookmarkStart w:id="319" w:name="_Toc184313254"/>
      <w:bookmarkEnd w:id="319"/>
      <w:bookmarkStart w:id="320" w:name="_Toc184308085"/>
      <w:bookmarkEnd w:id="320"/>
      <w:bookmarkStart w:id="321" w:name="_Toc184308084"/>
      <w:bookmarkEnd w:id="321"/>
      <w:bookmarkStart w:id="322" w:name="_Toc184314471"/>
      <w:bookmarkEnd w:id="322"/>
      <w:bookmarkStart w:id="323" w:name="_Toc184314476"/>
      <w:bookmarkEnd w:id="323"/>
      <w:bookmarkStart w:id="324" w:name="_Toc184310278"/>
      <w:bookmarkEnd w:id="324"/>
      <w:bookmarkStart w:id="325" w:name="_Toc184310280"/>
      <w:bookmarkEnd w:id="325"/>
      <w:bookmarkStart w:id="326" w:name="_Toc184312083"/>
      <w:bookmarkEnd w:id="326"/>
      <w:bookmarkStart w:id="327" w:name="_Toc184314427"/>
      <w:bookmarkEnd w:id="327"/>
      <w:bookmarkStart w:id="328" w:name="_Toc184308054"/>
      <w:bookmarkEnd w:id="328"/>
      <w:bookmarkStart w:id="329" w:name="_Toc184312069"/>
      <w:bookmarkEnd w:id="329"/>
      <w:bookmarkStart w:id="330" w:name="_Toc184308097"/>
      <w:bookmarkEnd w:id="330"/>
      <w:bookmarkStart w:id="331" w:name="_Toc184312082"/>
      <w:bookmarkEnd w:id="331"/>
      <w:bookmarkStart w:id="332" w:name="_Toc184312103"/>
      <w:bookmarkEnd w:id="332"/>
      <w:bookmarkStart w:id="333" w:name="_Toc184312129"/>
      <w:bookmarkEnd w:id="333"/>
      <w:bookmarkStart w:id="334" w:name="_Toc184314462"/>
      <w:bookmarkEnd w:id="334"/>
      <w:bookmarkStart w:id="335" w:name="_Toc184314454"/>
      <w:bookmarkEnd w:id="335"/>
      <w:bookmarkStart w:id="336" w:name="_Toc184314449"/>
      <w:bookmarkEnd w:id="336"/>
      <w:bookmarkStart w:id="337" w:name="_Toc184314467"/>
      <w:bookmarkEnd w:id="337"/>
      <w:bookmarkStart w:id="338" w:name="_Toc184313247"/>
      <w:bookmarkEnd w:id="338"/>
      <w:bookmarkStart w:id="339" w:name="_Toc184312107"/>
      <w:bookmarkEnd w:id="339"/>
      <w:bookmarkStart w:id="340" w:name="_Toc184313248"/>
      <w:bookmarkEnd w:id="340"/>
      <w:bookmarkStart w:id="341" w:name="_Toc184312138"/>
      <w:bookmarkEnd w:id="341"/>
      <w:bookmarkStart w:id="342" w:name="_Toc184314439"/>
      <w:bookmarkEnd w:id="342"/>
      <w:bookmarkStart w:id="343" w:name="_Toc184313264"/>
      <w:bookmarkEnd w:id="343"/>
      <w:bookmarkStart w:id="344" w:name="_Toc184312121"/>
      <w:bookmarkEnd w:id="344"/>
      <w:bookmarkStart w:id="345" w:name="_Toc184314431"/>
      <w:bookmarkEnd w:id="345"/>
      <w:bookmarkStart w:id="346" w:name="_Toc184314411"/>
      <w:bookmarkEnd w:id="346"/>
      <w:bookmarkStart w:id="347" w:name="_Toc184314457"/>
      <w:bookmarkEnd w:id="347"/>
      <w:bookmarkStart w:id="348" w:name="_Toc184308051"/>
      <w:bookmarkEnd w:id="348"/>
      <w:bookmarkStart w:id="349" w:name="_Toc184312110"/>
      <w:bookmarkEnd w:id="349"/>
      <w:bookmarkStart w:id="350" w:name="_Toc184312095"/>
      <w:bookmarkEnd w:id="350"/>
      <w:bookmarkStart w:id="351" w:name="_Toc184312108"/>
      <w:bookmarkEnd w:id="351"/>
      <w:bookmarkStart w:id="352" w:name="_Toc184313307"/>
      <w:bookmarkEnd w:id="352"/>
      <w:bookmarkStart w:id="353" w:name="_Toc184314465"/>
      <w:bookmarkEnd w:id="353"/>
      <w:bookmarkStart w:id="354" w:name="_Toc184310321"/>
      <w:bookmarkEnd w:id="354"/>
      <w:bookmarkStart w:id="355" w:name="_Toc184313243"/>
      <w:bookmarkEnd w:id="355"/>
      <w:bookmarkStart w:id="356" w:name="_Toc184312109"/>
      <w:bookmarkEnd w:id="356"/>
      <w:bookmarkStart w:id="357" w:name="_Toc184312074"/>
      <w:bookmarkEnd w:id="357"/>
      <w:bookmarkStart w:id="358" w:name="_Toc184308083"/>
      <w:bookmarkEnd w:id="358"/>
      <w:bookmarkStart w:id="359" w:name="_Toc184312113"/>
      <w:bookmarkEnd w:id="359"/>
      <w:bookmarkStart w:id="360" w:name="_Toc184310337"/>
      <w:bookmarkEnd w:id="360"/>
      <w:bookmarkStart w:id="361" w:name="_Toc184312092"/>
      <w:bookmarkEnd w:id="361"/>
      <w:bookmarkStart w:id="362" w:name="_Toc184313252"/>
      <w:bookmarkEnd w:id="362"/>
      <w:bookmarkStart w:id="363" w:name="_Toc184313305"/>
      <w:bookmarkEnd w:id="363"/>
      <w:bookmarkStart w:id="364" w:name="_Toc184312087"/>
      <w:bookmarkEnd w:id="364"/>
      <w:bookmarkStart w:id="365" w:name="_Toc184308064"/>
      <w:bookmarkEnd w:id="365"/>
      <w:bookmarkStart w:id="366" w:name="_Toc184308061"/>
      <w:bookmarkEnd w:id="366"/>
      <w:bookmarkStart w:id="367" w:name="_Toc184310311"/>
      <w:bookmarkEnd w:id="367"/>
      <w:bookmarkStart w:id="368" w:name="_Toc184313238"/>
      <w:bookmarkEnd w:id="368"/>
      <w:bookmarkStart w:id="369" w:name="_Toc184310276"/>
      <w:bookmarkEnd w:id="369"/>
      <w:bookmarkStart w:id="370" w:name="_Toc184308058"/>
      <w:bookmarkEnd w:id="370"/>
      <w:bookmarkStart w:id="371" w:name="_Toc184308049"/>
      <w:bookmarkEnd w:id="371"/>
      <w:bookmarkStart w:id="372" w:name="_Toc184308104"/>
      <w:bookmarkEnd w:id="372"/>
      <w:bookmarkStart w:id="373" w:name="_Toc184313304"/>
      <w:bookmarkEnd w:id="373"/>
      <w:bookmarkStart w:id="374" w:name="_Toc184308052"/>
      <w:bookmarkEnd w:id="374"/>
      <w:bookmarkStart w:id="375" w:name="_Toc184313292"/>
      <w:bookmarkEnd w:id="375"/>
      <w:bookmarkStart w:id="376" w:name="_Toc184308037"/>
      <w:bookmarkEnd w:id="376"/>
      <w:bookmarkStart w:id="377" w:name="_Toc184310317"/>
      <w:bookmarkEnd w:id="377"/>
      <w:bookmarkStart w:id="378" w:name="_Toc184313271"/>
      <w:bookmarkEnd w:id="378"/>
      <w:bookmarkStart w:id="379" w:name="_Toc184312091"/>
      <w:bookmarkEnd w:id="379"/>
      <w:bookmarkStart w:id="380" w:name="_Toc184308099"/>
      <w:bookmarkEnd w:id="380"/>
      <w:bookmarkStart w:id="381" w:name="_Toc184310331"/>
      <w:bookmarkEnd w:id="381"/>
      <w:bookmarkStart w:id="382" w:name="_Toc184314451"/>
      <w:bookmarkEnd w:id="382"/>
      <w:bookmarkStart w:id="383" w:name="_Toc184310293"/>
      <w:bookmarkEnd w:id="383"/>
      <w:bookmarkStart w:id="384" w:name="_Toc184314410"/>
      <w:bookmarkEnd w:id="384"/>
      <w:bookmarkStart w:id="385" w:name="_Toc184310279"/>
      <w:bookmarkEnd w:id="385"/>
      <w:bookmarkStart w:id="386" w:name="_Toc184312123"/>
      <w:bookmarkEnd w:id="386"/>
      <w:bookmarkStart w:id="387" w:name="_Toc184310322"/>
      <w:bookmarkEnd w:id="387"/>
      <w:bookmarkStart w:id="388" w:name="_Toc184308082"/>
      <w:bookmarkEnd w:id="388"/>
      <w:bookmarkStart w:id="389" w:name="_Toc184310324"/>
      <w:bookmarkEnd w:id="389"/>
      <w:bookmarkStart w:id="390" w:name="_Toc184314479"/>
      <w:bookmarkEnd w:id="390"/>
      <w:bookmarkStart w:id="391" w:name="_Toc184313251"/>
      <w:bookmarkEnd w:id="391"/>
      <w:bookmarkStart w:id="392" w:name="_Toc184310327"/>
      <w:bookmarkEnd w:id="392"/>
      <w:bookmarkStart w:id="393" w:name="_Toc184310313"/>
      <w:bookmarkEnd w:id="393"/>
      <w:bookmarkStart w:id="394" w:name="_Toc184312111"/>
      <w:bookmarkEnd w:id="394"/>
      <w:bookmarkStart w:id="395" w:name="_Toc184310292"/>
      <w:bookmarkEnd w:id="395"/>
      <w:bookmarkStart w:id="396" w:name="_Toc184308053"/>
      <w:bookmarkEnd w:id="396"/>
      <w:bookmarkStart w:id="397" w:name="_Toc184312104"/>
      <w:bookmarkEnd w:id="397"/>
      <w:bookmarkStart w:id="398" w:name="_Toc184314473"/>
      <w:bookmarkEnd w:id="398"/>
      <w:r>
        <w:rPr>
          <w:rFonts w:hint="eastAsia" w:ascii="宋体" w:hAnsi="宋体" w:cs="宋体"/>
          <w:color w:val="auto"/>
          <w:sz w:val="36"/>
          <w:szCs w:val="36"/>
        </w:rPr>
        <w:t>评标办法</w:t>
      </w:r>
      <w:bookmarkEnd w:id="32"/>
      <w:bookmarkEnd w:id="33"/>
    </w:p>
    <w:p>
      <w:pPr>
        <w:snapToGrid w:val="0"/>
        <w:jc w:val="center"/>
        <w:rPr>
          <w:rFonts w:ascii="仿宋" w:hAnsi="仿宋" w:eastAsia="仿宋" w:cs="仿宋"/>
          <w:color w:val="auto"/>
          <w:sz w:val="24"/>
        </w:rPr>
      </w:pPr>
      <w:r>
        <w:rPr>
          <w:rFonts w:hint="eastAsia" w:ascii="仿宋" w:hAnsi="仿宋" w:eastAsia="仿宋" w:cs="仿宋"/>
          <w:b/>
          <w:color w:val="auto"/>
          <w:sz w:val="32"/>
          <w:szCs w:val="20"/>
        </w:rPr>
        <w:t>评标办法前附表</w:t>
      </w:r>
    </w:p>
    <w:tbl>
      <w:tblPr>
        <w:tblStyle w:val="23"/>
        <w:tblW w:w="98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459"/>
        <w:gridCol w:w="6905"/>
        <w:gridCol w:w="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序号</w:t>
            </w:r>
          </w:p>
        </w:tc>
        <w:tc>
          <w:tcPr>
            <w:tcW w:w="14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项目</w:t>
            </w: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评分标准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5"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1</w:t>
            </w:r>
          </w:p>
        </w:tc>
        <w:tc>
          <w:tcPr>
            <w:tcW w:w="14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企业资信</w:t>
            </w: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lang w:val="en-US" w:eastAsia="zh-CN" w:bidi="ar"/>
              </w:rPr>
            </w:pPr>
            <w:r>
              <w:rPr>
                <w:rFonts w:hint="eastAsia" w:ascii="宋体" w:hAnsi="宋体" w:eastAsia="宋体" w:cs="宋体"/>
                <w:b w:val="0"/>
                <w:bCs w:val="0"/>
                <w:color w:val="auto"/>
                <w:kern w:val="2"/>
                <w:sz w:val="24"/>
                <w:szCs w:val="24"/>
                <w:lang w:val="en-US" w:eastAsia="zh-CN" w:bidi="ar"/>
              </w:rPr>
              <w:t>投标人具有地市级及以上应急管理局登记备案的社会化服务机构的信用等级为A级的得</w:t>
            </w:r>
            <w:r>
              <w:rPr>
                <w:rFonts w:hint="eastAsia" w:ascii="宋体" w:hAnsi="宋体" w:cs="宋体"/>
                <w:b w:val="0"/>
                <w:bCs w:val="0"/>
                <w:color w:val="auto"/>
                <w:kern w:val="2"/>
                <w:sz w:val="24"/>
                <w:szCs w:val="24"/>
                <w:lang w:val="en-US" w:eastAsia="zh-CN" w:bidi="ar"/>
              </w:rPr>
              <w:t>3</w:t>
            </w:r>
            <w:r>
              <w:rPr>
                <w:rFonts w:hint="eastAsia" w:ascii="宋体" w:hAnsi="宋体" w:eastAsia="宋体" w:cs="宋体"/>
                <w:b w:val="0"/>
                <w:bCs w:val="0"/>
                <w:color w:val="auto"/>
                <w:kern w:val="2"/>
                <w:sz w:val="24"/>
                <w:szCs w:val="24"/>
                <w:lang w:val="en-US" w:eastAsia="zh-CN" w:bidi="ar"/>
              </w:rPr>
              <w:t>分，B的得</w:t>
            </w:r>
            <w:r>
              <w:rPr>
                <w:rFonts w:hint="eastAsia" w:ascii="宋体" w:hAnsi="宋体" w:cs="宋体"/>
                <w:b w:val="0"/>
                <w:bCs w:val="0"/>
                <w:color w:val="auto"/>
                <w:kern w:val="2"/>
                <w:sz w:val="24"/>
                <w:szCs w:val="24"/>
                <w:lang w:val="en-US" w:eastAsia="zh-CN" w:bidi="ar"/>
              </w:rPr>
              <w:t>2</w:t>
            </w:r>
            <w:r>
              <w:rPr>
                <w:rFonts w:hint="eastAsia" w:ascii="宋体" w:hAnsi="宋体" w:eastAsia="宋体" w:cs="宋体"/>
                <w:b w:val="0"/>
                <w:bCs w:val="0"/>
                <w:color w:val="auto"/>
                <w:kern w:val="2"/>
                <w:sz w:val="24"/>
                <w:szCs w:val="24"/>
                <w:lang w:val="en-US" w:eastAsia="zh-CN" w:bidi="ar"/>
              </w:rPr>
              <w:t>分，C级的不得分</w:t>
            </w:r>
            <w:r>
              <w:rPr>
                <w:rFonts w:hint="eastAsia" w:ascii="宋体" w:hAnsi="宋体" w:cs="宋体"/>
                <w:b w:val="0"/>
                <w:bCs w:val="0"/>
                <w:color w:val="auto"/>
                <w:kern w:val="2"/>
                <w:sz w:val="24"/>
                <w:szCs w:val="24"/>
                <w:lang w:val="en-US" w:eastAsia="zh-CN" w:bidi="ar"/>
              </w:rPr>
              <w:t>，最高得3分</w:t>
            </w:r>
            <w:r>
              <w:rPr>
                <w:rFonts w:hint="eastAsia" w:ascii="宋体" w:hAnsi="宋体" w:eastAsia="宋体" w:cs="宋体"/>
                <w:b w:val="0"/>
                <w:bCs w:val="0"/>
                <w:color w:val="auto"/>
                <w:kern w:val="2"/>
                <w:sz w:val="24"/>
                <w:szCs w:val="24"/>
                <w:lang w:val="en-US" w:eastAsia="zh-CN" w:bidi="ar"/>
              </w:rPr>
              <w:t>。</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lang w:val="en-US" w:eastAsia="zh-CN" w:bidi="ar"/>
              </w:rPr>
            </w:pPr>
            <w:r>
              <w:rPr>
                <w:rFonts w:hint="eastAsia" w:ascii="宋体" w:hAnsi="宋体" w:eastAsia="宋体" w:cs="宋体"/>
                <w:b w:val="0"/>
                <w:bCs w:val="0"/>
                <w:color w:val="auto"/>
                <w:kern w:val="2"/>
                <w:sz w:val="24"/>
                <w:szCs w:val="24"/>
                <w:lang w:val="en-US" w:eastAsia="zh-CN" w:bidi="ar"/>
              </w:rPr>
              <w:t>（注：注：商务技术文件中需提供地市级及以上应急管理局有关公文复印件或官网网页证明并加盖投标人公章。）</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ascii="宋体" w:hAnsi="宋体" w:eastAsia="宋体" w:cs="宋体"/>
                <w:color w:val="auto"/>
                <w:sz w:val="24"/>
                <w:szCs w:val="24"/>
              </w:rPr>
              <w:t>投标人具有有效的职业健康管理体系、质量管理体系、环境管理体系认证，每项认证证书得 1 分，最高得 3 分。（商务技术文件中须提 供有效证书复印件并加盖投标人 CA 签章</w:t>
            </w:r>
            <w:r>
              <w:rPr>
                <w:rFonts w:hint="eastAsia" w:ascii="宋体" w:hAnsi="宋体" w:cs="宋体"/>
                <w:color w:val="auto"/>
                <w:sz w:val="24"/>
                <w:szCs w:val="24"/>
                <w:lang w:eastAsia="zh-CN"/>
              </w:rPr>
              <w:t>）</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cs="宋体"/>
                <w:b w:val="0"/>
                <w:bCs w:val="0"/>
                <w:color w:val="auto"/>
                <w:kern w:val="2"/>
                <w:sz w:val="24"/>
                <w:szCs w:val="24"/>
                <w:lang w:val="en-US" w:eastAsia="zh-CN" w:bidi="ar"/>
              </w:rPr>
              <w:t>6</w:t>
            </w:r>
            <w:r>
              <w:rPr>
                <w:rFonts w:hint="eastAsia" w:ascii="宋体" w:hAnsi="宋体" w:eastAsia="宋体" w:cs="宋体"/>
                <w:b w:val="0"/>
                <w:bCs w:val="0"/>
                <w:color w:val="auto"/>
                <w:kern w:val="2"/>
                <w:sz w:val="24"/>
                <w:szCs w:val="24"/>
                <w:lang w:val="en-US" w:eastAsia="zh-CN"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2</w:t>
            </w:r>
          </w:p>
        </w:tc>
        <w:tc>
          <w:tcPr>
            <w:tcW w:w="14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项目业绩</w:t>
            </w: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highlight w:val="none"/>
                <w:lang w:val="en-US" w:eastAsia="zh-CN" w:bidi="ar"/>
              </w:rPr>
              <w:t>自202</w:t>
            </w:r>
            <w:r>
              <w:rPr>
                <w:rFonts w:hint="eastAsia" w:ascii="宋体" w:hAnsi="宋体" w:cs="宋体"/>
                <w:b w:val="0"/>
                <w:bCs w:val="0"/>
                <w:color w:val="auto"/>
                <w:kern w:val="2"/>
                <w:sz w:val="24"/>
                <w:szCs w:val="24"/>
                <w:highlight w:val="none"/>
                <w:lang w:val="en-US" w:eastAsia="zh-CN" w:bidi="ar"/>
              </w:rPr>
              <w:t>2</w:t>
            </w:r>
            <w:r>
              <w:rPr>
                <w:rFonts w:hint="eastAsia" w:ascii="宋体" w:hAnsi="宋体" w:eastAsia="宋体" w:cs="宋体"/>
                <w:b w:val="0"/>
                <w:bCs w:val="0"/>
                <w:color w:val="auto"/>
                <w:kern w:val="2"/>
                <w:sz w:val="24"/>
                <w:szCs w:val="24"/>
                <w:highlight w:val="none"/>
                <w:lang w:val="en-US" w:eastAsia="zh-CN" w:bidi="ar"/>
              </w:rPr>
              <w:t>年1月1日</w:t>
            </w:r>
            <w:r>
              <w:rPr>
                <w:rFonts w:hint="eastAsia" w:ascii="宋体" w:hAnsi="宋体" w:eastAsia="宋体" w:cs="宋体"/>
                <w:b w:val="0"/>
                <w:bCs w:val="0"/>
                <w:color w:val="auto"/>
                <w:kern w:val="2"/>
                <w:sz w:val="24"/>
                <w:szCs w:val="24"/>
                <w:lang w:val="en-US" w:eastAsia="zh-CN" w:bidi="ar"/>
              </w:rPr>
              <w:t>至今（以合同签订时间为准），投标人具有类似项目经验业绩的，每提供1个得1分，本项最高得2分。</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（注：商务技术文件中须提供合同复印件及政府采购网（或公共资源交易网）中标（成交）公告截图证明</w:t>
            </w:r>
            <w:r>
              <w:rPr>
                <w:rFonts w:hint="eastAsia" w:ascii="宋体" w:hAnsi="宋体" w:cs="宋体"/>
                <w:b w:val="0"/>
                <w:bCs w:val="0"/>
                <w:color w:val="auto"/>
                <w:kern w:val="2"/>
                <w:sz w:val="24"/>
                <w:szCs w:val="24"/>
                <w:lang w:val="en-US" w:eastAsia="zh-CN" w:bidi="ar"/>
              </w:rPr>
              <w:t>、</w:t>
            </w:r>
            <w:r>
              <w:rPr>
                <w:rFonts w:hint="eastAsia" w:ascii="宋体" w:hAnsi="宋体" w:cs="宋体"/>
                <w:b w:val="0"/>
                <w:bCs w:val="0"/>
                <w:color w:val="auto"/>
                <w:kern w:val="2"/>
                <w:sz w:val="24"/>
                <w:szCs w:val="24"/>
                <w:highlight w:val="none"/>
                <w:lang w:val="en-US" w:eastAsia="zh-CN" w:bidi="ar"/>
              </w:rPr>
              <w:t>项目服务考评结果或证明资料（需加盖业主单位公章）</w:t>
            </w:r>
            <w:r>
              <w:rPr>
                <w:rFonts w:hint="eastAsia" w:ascii="宋体" w:hAnsi="宋体" w:eastAsia="宋体" w:cs="宋体"/>
                <w:b w:val="0"/>
                <w:bCs w:val="0"/>
                <w:color w:val="auto"/>
                <w:kern w:val="2"/>
                <w:sz w:val="24"/>
                <w:szCs w:val="24"/>
                <w:lang w:val="en-US" w:eastAsia="zh-CN" w:bidi="ar"/>
              </w:rPr>
              <w:t>并加盖投标人CA签章，缺一不得分。）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699"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3</w:t>
            </w:r>
          </w:p>
        </w:tc>
        <w:tc>
          <w:tcPr>
            <w:tcW w:w="1459"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拟派项目人员情况</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1.拟投入本项目的技术负责人必须具有</w:t>
            </w:r>
            <w:r>
              <w:rPr>
                <w:rFonts w:hint="eastAsia" w:ascii="宋体" w:hAnsi="宋体" w:eastAsia="宋体" w:cs="宋体"/>
                <w:color w:val="auto"/>
                <w:kern w:val="2"/>
                <w:sz w:val="24"/>
                <w:szCs w:val="24"/>
                <w:lang w:val="en-US" w:eastAsia="zh-CN" w:bidi="ar"/>
              </w:rPr>
              <w:t>注册安全工程师或中级及以上职称人员</w:t>
            </w:r>
            <w:r>
              <w:rPr>
                <w:rFonts w:hint="eastAsia" w:ascii="宋体" w:hAnsi="宋体" w:eastAsia="宋体" w:cs="宋体"/>
                <w:b w:val="0"/>
                <w:bCs w:val="0"/>
                <w:color w:val="auto"/>
                <w:kern w:val="2"/>
                <w:sz w:val="24"/>
                <w:szCs w:val="24"/>
                <w:lang w:val="en-US" w:eastAsia="zh-CN" w:bidi="ar"/>
              </w:rPr>
              <w:t>，在此基础上，进入县市级专家库的，每人得3分；进入地市级及以上专家库的，每人得6分。最高得6分。（此项同一人按最高资质计分，不累加得分）。</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2.拟投入本项目组成人员具有安管员证书</w:t>
            </w:r>
            <w:r>
              <w:rPr>
                <w:rFonts w:hint="eastAsia" w:ascii="宋体" w:hAnsi="宋体" w:cs="宋体"/>
                <w:b w:val="0"/>
                <w:bCs w:val="0"/>
                <w:color w:val="auto"/>
                <w:kern w:val="2"/>
                <w:sz w:val="24"/>
                <w:szCs w:val="24"/>
                <w:lang w:val="en-US" w:eastAsia="zh-CN" w:bidi="ar"/>
              </w:rPr>
              <w:t>和</w:t>
            </w:r>
            <w:r>
              <w:rPr>
                <w:rFonts w:hint="eastAsia" w:ascii="宋体" w:hAnsi="宋体" w:eastAsia="宋体" w:cs="宋体"/>
                <w:b w:val="0"/>
                <w:bCs w:val="0"/>
                <w:color w:val="auto"/>
                <w:kern w:val="2"/>
                <w:sz w:val="24"/>
                <w:szCs w:val="24"/>
                <w:lang w:val="en-US" w:eastAsia="zh-CN" w:bidi="ar"/>
              </w:rPr>
              <w:t>红十字救护员证的每人得0.5分；中级工程师的每人得1分；初级注册安全工程师职称的每人得1.5分；中级注册安全工程师职称或安全培训师职称的每人得2分；副高及以上每人得3分。同一人不重复计分，最高得1</w:t>
            </w:r>
            <w:r>
              <w:rPr>
                <w:rFonts w:hint="eastAsia" w:ascii="宋体" w:hAnsi="宋体" w:cs="宋体"/>
                <w:b w:val="0"/>
                <w:bCs w:val="0"/>
                <w:color w:val="auto"/>
                <w:kern w:val="2"/>
                <w:sz w:val="24"/>
                <w:szCs w:val="24"/>
                <w:lang w:val="en-US" w:eastAsia="zh-CN" w:bidi="ar"/>
              </w:rPr>
              <w:t>2</w:t>
            </w:r>
            <w:r>
              <w:rPr>
                <w:rFonts w:hint="eastAsia" w:ascii="宋体" w:hAnsi="宋体" w:eastAsia="宋体" w:cs="宋体"/>
                <w:b w:val="0"/>
                <w:bCs w:val="0"/>
                <w:color w:val="auto"/>
                <w:kern w:val="2"/>
                <w:sz w:val="24"/>
                <w:szCs w:val="24"/>
                <w:lang w:val="en-US" w:eastAsia="zh-CN" w:bidi="ar"/>
              </w:rPr>
              <w:t>分。</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（注：</w:t>
            </w:r>
            <w:r>
              <w:rPr>
                <w:rFonts w:hint="eastAsia" w:ascii="宋体" w:hAnsi="宋体" w:eastAsia="宋体" w:cs="宋体"/>
                <w:b w:val="0"/>
                <w:bCs w:val="0"/>
                <w:color w:val="auto"/>
                <w:kern w:val="2"/>
                <w:sz w:val="24"/>
                <w:szCs w:val="24"/>
                <w:u w:val="single"/>
                <w:lang w:val="en-US" w:eastAsia="zh-CN" w:bidi="ar"/>
              </w:rPr>
              <w:t>同一人员具有多种资质证书的，除安全专家资格证书可与其他类资质证书累计得分外，其他资质证书相互不得累计得分（按就高原则计取）。</w:t>
            </w:r>
            <w:r>
              <w:rPr>
                <w:rFonts w:hint="eastAsia" w:ascii="宋体" w:hAnsi="宋体" w:eastAsia="宋体" w:cs="宋体"/>
                <w:b w:val="0"/>
                <w:bCs w:val="0"/>
                <w:color w:val="auto"/>
                <w:kern w:val="2"/>
                <w:sz w:val="24"/>
                <w:szCs w:val="24"/>
                <w:lang w:val="en-US" w:eastAsia="zh-CN" w:bidi="ar"/>
              </w:rPr>
              <w:t>商务技术文件中需提供拟投入人员名单和相关证书复印件或相关证明文件及投标人为其缴纳的近三个月社保证明并加盖投标人CA签章，不提供不得分。）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1</w:t>
            </w:r>
            <w:r>
              <w:rPr>
                <w:rFonts w:hint="eastAsia" w:ascii="宋体" w:hAnsi="宋体" w:cs="宋体"/>
                <w:b w:val="0"/>
                <w:bCs w:val="0"/>
                <w:color w:val="auto"/>
                <w:kern w:val="2"/>
                <w:sz w:val="24"/>
                <w:szCs w:val="24"/>
                <w:lang w:val="en-US" w:eastAsia="zh-CN" w:bidi="ar"/>
              </w:rPr>
              <w:t>8</w:t>
            </w:r>
            <w:r>
              <w:rPr>
                <w:rFonts w:hint="eastAsia" w:ascii="宋体" w:hAnsi="宋体" w:eastAsia="宋体" w:cs="宋体"/>
                <w:b w:val="0"/>
                <w:bCs w:val="0"/>
                <w:color w:val="auto"/>
                <w:kern w:val="2"/>
                <w:sz w:val="24"/>
                <w:szCs w:val="24"/>
                <w:lang w:val="en-US" w:eastAsia="zh-CN"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5" w:hRule="atLeast"/>
          <w:jc w:val="center"/>
        </w:trPr>
        <w:tc>
          <w:tcPr>
            <w:tcW w:w="69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145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根据拟投入本项目常驻人员的学历情况进行打分，常驻人员具有安全生产相关专业(主要专业为安全工程，机械类，环境工程类，建筑类，化工技术类)全日制大专学历的，每提供一名得1分；具有安全生产相关专业(主要专业为安全工程，机械类，环境工程类，建筑类，化工技术类)全日制本科及以上学历的，每提供一名得2分，最高得</w:t>
            </w:r>
            <w:r>
              <w:rPr>
                <w:rFonts w:hint="eastAsia" w:ascii="宋体" w:hAnsi="宋体" w:cs="宋体"/>
                <w:b w:val="0"/>
                <w:bCs w:val="0"/>
                <w:color w:val="auto"/>
                <w:kern w:val="2"/>
                <w:sz w:val="24"/>
                <w:szCs w:val="24"/>
                <w:lang w:val="en-US" w:eastAsia="zh-CN" w:bidi="ar"/>
              </w:rPr>
              <w:t>4</w:t>
            </w:r>
            <w:r>
              <w:rPr>
                <w:rFonts w:hint="eastAsia" w:ascii="宋体" w:hAnsi="宋体" w:eastAsia="宋体" w:cs="宋体"/>
                <w:b w:val="0"/>
                <w:bCs w:val="0"/>
                <w:color w:val="auto"/>
                <w:kern w:val="2"/>
                <w:sz w:val="24"/>
                <w:szCs w:val="24"/>
                <w:lang w:val="en-US" w:eastAsia="zh-CN" w:bidi="ar"/>
              </w:rPr>
              <w:t>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（注：商务技术文件中需提</w:t>
            </w:r>
            <w:bookmarkStart w:id="512" w:name="_GoBack"/>
            <w:bookmarkEnd w:id="512"/>
            <w:r>
              <w:rPr>
                <w:rFonts w:hint="eastAsia" w:ascii="宋体" w:hAnsi="宋体" w:eastAsia="宋体" w:cs="宋体"/>
                <w:b w:val="0"/>
                <w:bCs w:val="0"/>
                <w:color w:val="auto"/>
                <w:kern w:val="2"/>
                <w:sz w:val="24"/>
                <w:szCs w:val="24"/>
                <w:lang w:val="en-US" w:eastAsia="zh-CN" w:bidi="ar"/>
              </w:rPr>
              <w:t>供拟投入人员名单和相关证书复印件及投标人为其缴纳的近三个月社保证明并加盖投标人CA签章，不提供不得分。以上证书同一人不得累计加分）。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cs="宋体"/>
                <w:b w:val="0"/>
                <w:bCs w:val="0"/>
                <w:color w:val="auto"/>
                <w:kern w:val="2"/>
                <w:sz w:val="24"/>
                <w:szCs w:val="24"/>
                <w:lang w:val="en-US" w:eastAsia="zh-CN" w:bidi="ar"/>
              </w:rPr>
              <w:t>4</w:t>
            </w:r>
            <w:r>
              <w:rPr>
                <w:rFonts w:hint="eastAsia" w:ascii="宋体" w:hAnsi="宋体" w:eastAsia="宋体" w:cs="宋体"/>
                <w:b w:val="0"/>
                <w:bCs w:val="0"/>
                <w:color w:val="auto"/>
                <w:kern w:val="2"/>
                <w:sz w:val="24"/>
                <w:szCs w:val="24"/>
                <w:lang w:val="en-US" w:eastAsia="zh-CN"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9"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4</w:t>
            </w:r>
          </w:p>
        </w:tc>
        <w:tc>
          <w:tcPr>
            <w:tcW w:w="1459"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技术服务</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方案</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eastAsia" w:ascii="宋体" w:hAnsi="宋体" w:eastAsia="宋体" w:cs="宋体"/>
                <w:b w:val="0"/>
                <w:bCs w:val="0"/>
                <w:color w:val="auto"/>
                <w:kern w:val="2"/>
                <w:sz w:val="24"/>
                <w:szCs w:val="24"/>
              </w:rPr>
            </w:pPr>
            <w:r>
              <w:rPr>
                <w:rFonts w:hint="eastAsia" w:ascii="宋体" w:hAnsi="宋体" w:eastAsia="宋体" w:cs="宋体"/>
                <w:b/>
                <w:bCs/>
                <w:color w:val="auto"/>
                <w:kern w:val="2"/>
                <w:sz w:val="24"/>
                <w:szCs w:val="24"/>
                <w:lang w:val="en-US" w:eastAsia="zh-CN" w:bidi="ar"/>
              </w:rPr>
              <w:t>项目背景分析：</w:t>
            </w:r>
            <w:r>
              <w:rPr>
                <w:rFonts w:hint="eastAsia" w:ascii="宋体" w:hAnsi="宋体" w:eastAsia="宋体" w:cs="宋体"/>
                <w:b w:val="0"/>
                <w:bCs w:val="0"/>
                <w:color w:val="auto"/>
                <w:kern w:val="2"/>
                <w:sz w:val="24"/>
                <w:szCs w:val="24"/>
                <w:lang w:val="en-US" w:eastAsia="zh-CN" w:bidi="ar"/>
              </w:rPr>
              <w:t>供应商针对本项目的背景分析，根据内容完整性、合理性、周密性进行打分。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①方案完整、合理、周密的，与采购需求完全相适应的得</w:t>
            </w:r>
            <w:r>
              <w:rPr>
                <w:rFonts w:hint="eastAsia" w:ascii="宋体" w:hAnsi="宋体" w:cs="宋体"/>
                <w:b w:val="0"/>
                <w:bCs w:val="0"/>
                <w:color w:val="auto"/>
                <w:kern w:val="2"/>
                <w:sz w:val="24"/>
                <w:szCs w:val="24"/>
                <w:lang w:val="en-US" w:eastAsia="zh-CN" w:bidi="ar"/>
              </w:rPr>
              <w:t>6</w:t>
            </w:r>
            <w:r>
              <w:rPr>
                <w:rFonts w:hint="eastAsia" w:ascii="宋体" w:hAnsi="宋体" w:eastAsia="宋体" w:cs="宋体"/>
                <w:b w:val="0"/>
                <w:bCs w:val="0"/>
                <w:color w:val="auto"/>
                <w:kern w:val="2"/>
                <w:sz w:val="24"/>
                <w:szCs w:val="24"/>
                <w:lang w:val="en-US" w:eastAsia="zh-CN" w:bidi="ar"/>
              </w:rPr>
              <w:t>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②方案较完整、合理、周密与采购需求相适应，但存在不足的得4分；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③方案基本与采购相适应，但存在欠缺的得3分；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④方案存在明显缺项的得2分；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⑤方案与采购需求不适应的得1分；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⑥未提供的得0分。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cs="宋体"/>
                <w:b w:val="0"/>
                <w:bCs w:val="0"/>
                <w:color w:val="auto"/>
                <w:kern w:val="2"/>
                <w:sz w:val="24"/>
                <w:szCs w:val="24"/>
                <w:lang w:val="en-US" w:eastAsia="zh-CN" w:bidi="ar"/>
              </w:rPr>
              <w:t>6</w:t>
            </w:r>
            <w:r>
              <w:rPr>
                <w:rFonts w:hint="eastAsia" w:ascii="宋体" w:hAnsi="宋体" w:eastAsia="宋体" w:cs="宋体"/>
                <w:b w:val="0"/>
                <w:bCs w:val="0"/>
                <w:color w:val="auto"/>
                <w:kern w:val="2"/>
                <w:sz w:val="24"/>
                <w:szCs w:val="24"/>
                <w:lang w:val="en-US" w:eastAsia="zh-CN"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69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145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bCs/>
                <w:color w:val="auto"/>
                <w:kern w:val="2"/>
                <w:sz w:val="24"/>
                <w:szCs w:val="24"/>
                <w:lang w:val="en-US" w:eastAsia="zh-CN" w:bidi="ar"/>
              </w:rPr>
              <w:t>抢险救援服务方案：</w:t>
            </w:r>
            <w:r>
              <w:rPr>
                <w:rFonts w:hint="eastAsia" w:ascii="宋体" w:hAnsi="宋体" w:eastAsia="宋体" w:cs="宋体"/>
                <w:b w:val="0"/>
                <w:bCs w:val="0"/>
                <w:color w:val="auto"/>
                <w:kern w:val="2"/>
                <w:sz w:val="24"/>
                <w:szCs w:val="24"/>
                <w:lang w:val="en-US" w:eastAsia="zh-CN" w:bidi="ar"/>
              </w:rPr>
              <w:t>根据各供应商服务方案的可行性、与项目的匹配性进行评分。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①方案全面合理且可操作性明确的，与采购需求完全相适应的得</w:t>
            </w:r>
            <w:r>
              <w:rPr>
                <w:rFonts w:hint="eastAsia" w:ascii="宋体" w:hAnsi="宋体" w:cs="宋体"/>
                <w:b w:val="0"/>
                <w:bCs w:val="0"/>
                <w:color w:val="auto"/>
                <w:kern w:val="2"/>
                <w:sz w:val="24"/>
                <w:szCs w:val="24"/>
                <w:lang w:val="en-US" w:eastAsia="zh-CN" w:bidi="ar"/>
              </w:rPr>
              <w:t>6</w:t>
            </w:r>
            <w:r>
              <w:rPr>
                <w:rFonts w:hint="eastAsia" w:ascii="宋体" w:hAnsi="宋体" w:eastAsia="宋体" w:cs="宋体"/>
                <w:b w:val="0"/>
                <w:bCs w:val="0"/>
                <w:color w:val="auto"/>
                <w:kern w:val="2"/>
                <w:sz w:val="24"/>
                <w:szCs w:val="24"/>
                <w:lang w:val="en-US" w:eastAsia="zh-CN" w:bidi="ar"/>
              </w:rPr>
              <w:t>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②方案详细且与采购需求相适应，但存在不足的得4分；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③方案基本与采购相适应，但存在欠缺的得3分；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④方案存在明显缺项的得2分；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⑤方案与采购需求不适应的得1分；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left"/>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⑥未提供的得0分。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cs="宋体"/>
                <w:b w:val="0"/>
                <w:bCs w:val="0"/>
                <w:color w:val="auto"/>
                <w:kern w:val="2"/>
                <w:sz w:val="24"/>
                <w:szCs w:val="24"/>
                <w:lang w:val="en-US" w:eastAsia="zh-CN" w:bidi="ar"/>
              </w:rPr>
              <w:t>6</w:t>
            </w:r>
            <w:r>
              <w:rPr>
                <w:rFonts w:hint="eastAsia" w:ascii="宋体" w:hAnsi="宋体" w:eastAsia="宋体" w:cs="宋体"/>
                <w:b w:val="0"/>
                <w:bCs w:val="0"/>
                <w:color w:val="auto"/>
                <w:kern w:val="2"/>
                <w:sz w:val="24"/>
                <w:szCs w:val="24"/>
                <w:lang w:val="en-US" w:eastAsia="zh-CN"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69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145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b/>
                <w:bCs/>
                <w:color w:val="auto"/>
                <w:kern w:val="2"/>
                <w:sz w:val="24"/>
                <w:szCs w:val="24"/>
                <w:lang w:val="en-US" w:eastAsia="zh-CN" w:bidi="ar"/>
              </w:rPr>
              <w:t>宣传服务方案：</w:t>
            </w:r>
            <w:r>
              <w:rPr>
                <w:rFonts w:hint="eastAsia" w:ascii="宋体" w:hAnsi="宋体" w:eastAsia="宋体" w:cs="宋体"/>
                <w:color w:val="auto"/>
                <w:kern w:val="2"/>
                <w:sz w:val="24"/>
                <w:szCs w:val="24"/>
                <w:lang w:val="en-US" w:eastAsia="zh-CN" w:bidi="ar"/>
              </w:rPr>
              <w:t>根据各供应商服务方案的可行性、与项目的匹配性进行评分。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①方案全面合理且可操作性明确的，与采购需求完全相适应的得</w:t>
            </w:r>
            <w:r>
              <w:rPr>
                <w:rFonts w:hint="eastAsia" w:ascii="宋体" w:hAnsi="宋体" w:cs="宋体"/>
                <w:color w:val="auto"/>
                <w:kern w:val="2"/>
                <w:sz w:val="24"/>
                <w:szCs w:val="24"/>
                <w:lang w:val="en-US" w:eastAsia="zh-CN" w:bidi="ar"/>
              </w:rPr>
              <w:t>6</w:t>
            </w:r>
            <w:r>
              <w:rPr>
                <w:rFonts w:hint="eastAsia" w:ascii="宋体" w:hAnsi="宋体" w:eastAsia="宋体" w:cs="宋体"/>
                <w:color w:val="auto"/>
                <w:kern w:val="2"/>
                <w:sz w:val="24"/>
                <w:szCs w:val="24"/>
                <w:lang w:val="en-US" w:eastAsia="zh-CN" w:bidi="ar"/>
              </w:rPr>
              <w:t>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②方案详细且与采购需求相适应，但存在不足的得4分；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③方案基本与采购相适应，但存在欠缺的得3分；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④方案存在明显缺项的得2分；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⑤方案与采购需求不适应的得1分；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⑥未提供的得0分。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cs="宋体"/>
                <w:b w:val="0"/>
                <w:bCs w:val="0"/>
                <w:color w:val="auto"/>
                <w:kern w:val="2"/>
                <w:sz w:val="24"/>
                <w:szCs w:val="24"/>
                <w:lang w:val="en-US" w:eastAsia="zh-CN" w:bidi="ar"/>
              </w:rPr>
              <w:t>6</w:t>
            </w:r>
            <w:r>
              <w:rPr>
                <w:rFonts w:hint="eastAsia" w:ascii="宋体" w:hAnsi="宋体" w:eastAsia="宋体" w:cs="宋体"/>
                <w:b w:val="0"/>
                <w:bCs w:val="0"/>
                <w:color w:val="auto"/>
                <w:kern w:val="2"/>
                <w:sz w:val="24"/>
                <w:szCs w:val="24"/>
                <w:lang w:val="en-US" w:eastAsia="zh-CN"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69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145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针对本项目服务重点、难点及相应解决措施。供应商结合对本项目采购需求的理解，对服务存在的难点、要点问题分析及解决措施。</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①措施全面合理且可操作性明确的，与采购需求完全相适应的得5分；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②措施详细且与采购需求相适应，但存在不足的得4分；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③措施基本与采购相适应，但存在欠缺的得3分；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④措施存在明显缺项的得2分；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⑤措施与采购需求不适应的得1分；</w:t>
            </w:r>
          </w:p>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⑥未提供的得0分。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699"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5</w:t>
            </w:r>
          </w:p>
        </w:tc>
        <w:tc>
          <w:tcPr>
            <w:tcW w:w="1459"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项目质量管理方案</w:t>
            </w: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根据供应商提供的整体保障措施（包括质量管理目标明确、质量管理组织机构完善）进行评议：目标欠明确、机构欠完善的每一项扣1分，目标不明确、机构不完善的每一项扣2分，未提供不得分。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cs="宋体"/>
                <w:b w:val="0"/>
                <w:bCs w:val="0"/>
                <w:color w:val="auto"/>
                <w:kern w:val="2"/>
                <w:sz w:val="24"/>
                <w:szCs w:val="24"/>
                <w:lang w:val="en-US" w:eastAsia="zh-CN" w:bidi="ar"/>
              </w:rPr>
              <w:t>3</w:t>
            </w:r>
            <w:r>
              <w:rPr>
                <w:rFonts w:hint="eastAsia" w:ascii="宋体" w:hAnsi="宋体" w:eastAsia="宋体" w:cs="宋体"/>
                <w:b w:val="0"/>
                <w:bCs w:val="0"/>
                <w:color w:val="auto"/>
                <w:kern w:val="2"/>
                <w:sz w:val="24"/>
                <w:szCs w:val="24"/>
                <w:lang w:val="en-US" w:eastAsia="zh-CN"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69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145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等线" w:hAnsi="等线" w:eastAsia="等线" w:cs="Times New Roman"/>
                <w:color w:val="auto"/>
                <w:kern w:val="2"/>
                <w:sz w:val="21"/>
                <w:szCs w:val="21"/>
              </w:rPr>
            </w:pPr>
            <w:r>
              <w:rPr>
                <w:rFonts w:hint="eastAsia" w:ascii="宋体" w:hAnsi="宋体" w:eastAsia="宋体" w:cs="宋体"/>
                <w:b w:val="0"/>
                <w:bCs w:val="0"/>
                <w:color w:val="auto"/>
                <w:kern w:val="2"/>
                <w:sz w:val="24"/>
                <w:szCs w:val="24"/>
                <w:lang w:val="en-US" w:eastAsia="zh-CN" w:bidi="ar"/>
              </w:rPr>
              <w:t>根据供应商提供的质量保证措施全面、企业问题处理原则及流程可行进行评议：措施欠全面、流程欠可行的每一项扣1分，措施不全面、流程不可行的每一项扣2分，未提供不得分。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pStyle w:val="22"/>
              <w:keepNext w:val="0"/>
              <w:keepLines w:val="0"/>
              <w:pageBreakBefore w:val="0"/>
              <w:widowControl w:val="0"/>
              <w:suppressLineNumbers w:val="0"/>
              <w:kinsoku/>
              <w:wordWrap/>
              <w:overflowPunct/>
              <w:topLinePunct w:val="0"/>
              <w:bidi w:val="0"/>
              <w:spacing w:before="100" w:beforeAutospacing="1" w:after="0" w:afterAutospacing="0" w:line="360" w:lineRule="exact"/>
              <w:ind w:left="0" w:leftChars="0" w:right="0" w:firstLine="0" w:firstLineChars="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69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145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装备投标响应与采购需求的符合情况。各供应商投标响应与采购需求“装备清单技术要求”的满足情况。</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①方案全面合理且具有证明材料的，与采购需求完全相适应的得6分；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②方案详细且具有证明材料的，与采购需求相适应，但存在不足的得5分；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③方案基本与采购需求相适应具有证明材料的，但存在欠缺的得4分；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④方案存在明显缺项但具有证明材料的的得3分；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⑤方案存在明显缺项无证明材料的的得2分；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⑥方案与采购需求不适应的得1分；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⑦未提供的得0分。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证明材料：采购合同和发票、车辆行驶证、装备产品参数清单。</w:t>
            </w:r>
          </w:p>
        </w:tc>
        <w:tc>
          <w:tcPr>
            <w:tcW w:w="749" w:type="dxa"/>
            <w:tcBorders>
              <w:top w:val="single" w:color="auto" w:sz="4" w:space="0"/>
              <w:left w:val="single" w:color="auto" w:sz="4" w:space="0"/>
              <w:bottom w:val="single" w:color="auto" w:sz="4" w:space="0"/>
              <w:right w:val="single" w:color="auto" w:sz="4" w:space="0"/>
            </w:tcBorders>
            <w:noWrap w:val="0"/>
            <w:vAlign w:val="center"/>
          </w:tcPr>
          <w:p>
            <w:pPr>
              <w:pStyle w:val="22"/>
              <w:keepNext w:val="0"/>
              <w:keepLines w:val="0"/>
              <w:pageBreakBefore w:val="0"/>
              <w:widowControl w:val="0"/>
              <w:suppressLineNumbers w:val="0"/>
              <w:kinsoku/>
              <w:wordWrap/>
              <w:overflowPunct/>
              <w:topLinePunct w:val="0"/>
              <w:bidi w:val="0"/>
              <w:spacing w:before="100" w:beforeAutospacing="1" w:after="0" w:afterAutospacing="0" w:line="360" w:lineRule="exact"/>
              <w:ind w:left="0" w:leftChars="0" w:right="0" w:firstLine="0" w:firstLineChars="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69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145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cs="Times New Roman"/>
                <w:color w:val="auto"/>
                <w:sz w:val="20"/>
                <w:szCs w:val="20"/>
              </w:rPr>
            </w:pPr>
          </w:p>
        </w:tc>
        <w:tc>
          <w:tcPr>
            <w:tcW w:w="69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供应商具有：</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b/>
                <w:bCs/>
                <w:color w:val="auto"/>
                <w:kern w:val="2"/>
                <w:sz w:val="24"/>
                <w:szCs w:val="24"/>
                <w:lang w:val="en-US" w:eastAsia="zh-CN" w:bidi="ar"/>
              </w:rPr>
              <w:t>(1)完善的管理制度(包括值守人员职责、交接班制度、例会制度等) （2分）;</w:t>
            </w:r>
            <w:r>
              <w:rPr>
                <w:rFonts w:hint="eastAsia" w:ascii="宋体" w:hAnsi="宋体" w:eastAsia="宋体" w:cs="宋体"/>
                <w:color w:val="auto"/>
                <w:kern w:val="2"/>
                <w:sz w:val="24"/>
                <w:szCs w:val="24"/>
                <w:lang w:val="en-US" w:eastAsia="zh-CN" w:bidi="ar"/>
              </w:rPr>
              <w:t xml:space="preserve"> </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①方案合理且可行得得2分；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②存在欠缺但基本合理、可行的得1分；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③未提供的，不合理或不可行的得0分。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b/>
                <w:bCs/>
                <w:color w:val="auto"/>
                <w:kern w:val="2"/>
                <w:sz w:val="24"/>
                <w:szCs w:val="24"/>
                <w:lang w:val="en-US" w:eastAsia="zh-CN" w:bidi="ar"/>
              </w:rPr>
              <w:t>(2)完善档案管理制度（2分）;</w:t>
            </w:r>
            <w:r>
              <w:rPr>
                <w:rFonts w:hint="eastAsia" w:ascii="宋体" w:hAnsi="宋体" w:eastAsia="宋体" w:cs="宋体"/>
                <w:color w:val="auto"/>
                <w:kern w:val="2"/>
                <w:sz w:val="24"/>
                <w:szCs w:val="24"/>
                <w:lang w:val="en-US" w:eastAsia="zh-CN" w:bidi="ar"/>
              </w:rPr>
              <w:t xml:space="preserve"> </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①方案合理且可行得得2分；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②存在欠缺但基本合理、可行的得1分；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③未提供的，不合理或不可行的得0分。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b/>
                <w:bCs/>
                <w:color w:val="auto"/>
                <w:kern w:val="2"/>
                <w:sz w:val="24"/>
                <w:szCs w:val="24"/>
              </w:rPr>
            </w:pPr>
            <w:r>
              <w:rPr>
                <w:rFonts w:hint="eastAsia" w:ascii="宋体" w:hAnsi="宋体" w:eastAsia="宋体" w:cs="宋体"/>
                <w:b/>
                <w:bCs/>
                <w:color w:val="auto"/>
                <w:kern w:val="2"/>
                <w:sz w:val="24"/>
                <w:szCs w:val="24"/>
                <w:lang w:val="en-US" w:eastAsia="zh-CN" w:bidi="ar"/>
              </w:rPr>
              <w:t>(3)有激励机制、监督机制、约束机制、及时处理机制（3分）；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①方案合理且可行得得3分；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②存在欠缺但基本合理、可行的得2分；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③不合理或不可行的得1分；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④未提供的得0分。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b/>
                <w:bCs/>
                <w:color w:val="auto"/>
                <w:kern w:val="2"/>
                <w:sz w:val="24"/>
                <w:szCs w:val="24"/>
              </w:rPr>
            </w:pPr>
            <w:r>
              <w:rPr>
                <w:rFonts w:hint="eastAsia" w:ascii="宋体" w:hAnsi="宋体" w:eastAsia="宋体" w:cs="宋体"/>
                <w:b/>
                <w:bCs/>
                <w:color w:val="auto"/>
                <w:kern w:val="2"/>
                <w:sz w:val="24"/>
                <w:szCs w:val="24"/>
                <w:lang w:val="en-US" w:eastAsia="zh-CN" w:bidi="ar"/>
              </w:rPr>
              <w:t>(4)承诺管理指标达到管理标准的情况（2分）。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①方案合理且可行得得2分；</w:t>
            </w:r>
          </w:p>
          <w:p>
            <w:pPr>
              <w:keepNext w:val="0"/>
              <w:keepLines w:val="0"/>
              <w:pageBreakBefore w:val="0"/>
              <w:widowControl w:val="0"/>
              <w:suppressLineNumbers w:val="0"/>
              <w:kinsoku/>
              <w:wordWrap/>
              <w:overflowPunct/>
              <w:topLinePunct w:val="0"/>
              <w:bidi w:val="0"/>
              <w:snapToGrid w:val="0"/>
              <w:spacing w:before="0" w:beforeAutospacing="0" w:after="0" w:afterAutospacing="0" w:line="360" w:lineRule="exact"/>
              <w:ind w:left="0" w:right="0"/>
              <w:jc w:val="left"/>
              <w:textAlignment w:val="auto"/>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bidi="ar"/>
              </w:rPr>
              <w:t>②存在欠缺但基本合理、可行的得1分；</w:t>
            </w:r>
          </w:p>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color w:val="auto"/>
                <w:kern w:val="2"/>
                <w:sz w:val="24"/>
                <w:szCs w:val="24"/>
                <w:lang w:val="en-US" w:eastAsia="zh-CN" w:bidi="ar"/>
              </w:rPr>
              <w:t>③未提供的，不合理或不可行的得0分。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pStyle w:val="22"/>
              <w:keepNext w:val="0"/>
              <w:keepLines w:val="0"/>
              <w:pageBreakBefore w:val="0"/>
              <w:widowControl w:val="0"/>
              <w:suppressLineNumbers w:val="0"/>
              <w:kinsoku/>
              <w:wordWrap/>
              <w:overflowPunct/>
              <w:topLinePunct w:val="0"/>
              <w:bidi w:val="0"/>
              <w:spacing w:before="100" w:beforeAutospacing="1" w:after="0" w:afterAutospacing="0" w:line="360" w:lineRule="exact"/>
              <w:ind w:left="0" w:leftChars="0" w:right="0" w:firstLine="0" w:firstLineChars="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rPr>
              <w:t>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6</w:t>
            </w:r>
          </w:p>
        </w:tc>
        <w:tc>
          <w:tcPr>
            <w:tcW w:w="14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增值服务</w:t>
            </w:r>
          </w:p>
        </w:tc>
        <w:tc>
          <w:tcPr>
            <w:tcW w:w="6905" w:type="dxa"/>
            <w:tcBorders>
              <w:top w:val="single" w:color="auto" w:sz="4" w:space="0"/>
              <w:left w:val="single" w:color="auto" w:sz="4" w:space="0"/>
              <w:bottom w:val="single" w:color="auto" w:sz="4" w:space="0"/>
              <w:right w:val="single" w:color="auto" w:sz="4" w:space="0"/>
            </w:tcBorders>
            <w:noWrap w:val="0"/>
            <w:vAlign w:val="center"/>
          </w:tcPr>
          <w:p>
            <w:pPr>
              <w:pStyle w:val="54"/>
              <w:keepNext w:val="0"/>
              <w:keepLines w:val="0"/>
              <w:pageBreakBefore w:val="0"/>
              <w:widowControl w:val="0"/>
              <w:suppressLineNumbers w:val="0"/>
              <w:kinsoku/>
              <w:wordWrap/>
              <w:overflowPunct/>
              <w:topLinePunct w:val="0"/>
              <w:bidi w:val="0"/>
              <w:spacing w:line="360" w:lineRule="exact"/>
              <w:ind w:left="0" w:leftChars="0" w:firstLine="0" w:firstLineChars="0"/>
              <w:jc w:val="both"/>
              <w:textAlignment w:val="auto"/>
              <w:rPr>
                <w:rFonts w:hint="eastAsia" w:ascii="宋体" w:hAnsi="宋体" w:eastAsia="宋体" w:cs="宋体"/>
                <w:b w:val="0"/>
                <w:bCs w:val="0"/>
                <w:color w:val="auto"/>
                <w:kern w:val="2"/>
                <w:sz w:val="24"/>
                <w:szCs w:val="24"/>
              </w:rPr>
            </w:pPr>
            <w:r>
              <w:rPr>
                <w:rFonts w:hint="eastAsia" w:ascii="宋体" w:hAnsi="宋体" w:eastAsia="宋体" w:cs="宋体"/>
                <w:color w:val="auto"/>
                <w:kern w:val="2"/>
                <w:sz w:val="24"/>
                <w:szCs w:val="24"/>
              </w:rPr>
              <w:t>供应商针对本项目提供的其他增值服务情况：增值服务为实质性的，每条得1分；增值服务无实质性的不得分。本项最高得5分。</w:t>
            </w:r>
          </w:p>
        </w:tc>
        <w:tc>
          <w:tcPr>
            <w:tcW w:w="74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bidi w:val="0"/>
              <w:spacing w:before="0" w:beforeAutospacing="0" w:after="0" w:afterAutospacing="0" w:line="360" w:lineRule="exact"/>
              <w:ind w:left="0" w:right="0"/>
              <w:jc w:val="center"/>
              <w:textAlignment w:val="auto"/>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
              </w:rPr>
              <w:t>5分</w:t>
            </w:r>
          </w:p>
        </w:tc>
      </w:tr>
    </w:tbl>
    <w:p>
      <w:pPr>
        <w:adjustRightInd/>
        <w:spacing w:line="400" w:lineRule="exact"/>
        <w:ind w:firstLine="470" w:firstLineChars="196"/>
        <w:rPr>
          <w:rFonts w:hint="eastAsia" w:ascii="仿宋" w:hAnsi="仿宋" w:eastAsia="仿宋" w:cs="仿宋"/>
          <w:color w:val="auto"/>
          <w:sz w:val="24"/>
          <w:szCs w:val="24"/>
        </w:rPr>
      </w:pPr>
      <w:r>
        <w:rPr>
          <w:rFonts w:hint="eastAsia" w:ascii="仿宋" w:hAnsi="仿宋" w:eastAsia="仿宋" w:cs="仿宋"/>
          <w:color w:val="auto"/>
          <w:sz w:val="24"/>
          <w:szCs w:val="24"/>
        </w:rPr>
        <w:t>（5）本次评审通过资格审查和符合性评审的单位全部入围进行商务评审。</w:t>
      </w:r>
    </w:p>
    <w:p>
      <w:pPr>
        <w:adjustRightInd/>
        <w:spacing w:line="400" w:lineRule="exact"/>
        <w:ind w:firstLine="472" w:firstLineChars="196"/>
        <w:rPr>
          <w:rFonts w:hint="eastAsia" w:ascii="仿宋" w:hAnsi="仿宋" w:eastAsia="仿宋" w:cs="仿宋"/>
          <w:b/>
          <w:bCs/>
          <w:color w:val="auto"/>
          <w:sz w:val="24"/>
          <w:szCs w:val="24"/>
        </w:rPr>
      </w:pPr>
      <w:r>
        <w:rPr>
          <w:rFonts w:hint="eastAsia" w:ascii="仿宋" w:hAnsi="仿宋" w:eastAsia="仿宋" w:cs="仿宋"/>
          <w:b/>
          <w:bCs/>
          <w:color w:val="auto"/>
          <w:sz w:val="24"/>
          <w:szCs w:val="24"/>
        </w:rPr>
        <w:t>备注：</w:t>
      </w:r>
    </w:p>
    <w:p>
      <w:pPr>
        <w:adjustRightInd/>
        <w:spacing w:line="400" w:lineRule="exact"/>
        <w:ind w:firstLine="470" w:firstLineChars="196"/>
        <w:rPr>
          <w:rFonts w:hint="eastAsia" w:ascii="仿宋" w:hAnsi="仿宋" w:eastAsia="仿宋" w:cs="仿宋"/>
          <w:color w:val="auto"/>
          <w:sz w:val="24"/>
          <w:szCs w:val="24"/>
        </w:rPr>
      </w:pPr>
      <w:r>
        <w:rPr>
          <w:rFonts w:hint="eastAsia" w:ascii="仿宋" w:hAnsi="仿宋" w:eastAsia="仿宋" w:cs="仿宋"/>
          <w:color w:val="auto"/>
          <w:sz w:val="24"/>
          <w:szCs w:val="24"/>
        </w:rPr>
        <w:t>投标人编制投标文件（商务技术文件部分）时，建议按建议按此目录（序号和内容）提供评标标准相应的商务技术资料。</w:t>
      </w:r>
    </w:p>
    <w:p>
      <w:pPr>
        <w:snapToGrid w:val="0"/>
        <w:spacing w:line="400" w:lineRule="exact"/>
        <w:rPr>
          <w:rFonts w:ascii="仿宋" w:hAnsi="仿宋" w:eastAsia="仿宋" w:cs="仿宋"/>
          <w:b/>
          <w:color w:val="auto"/>
          <w:sz w:val="24"/>
          <w:szCs w:val="24"/>
        </w:rPr>
      </w:pPr>
      <w:r>
        <w:rPr>
          <w:rFonts w:hint="eastAsia" w:ascii="仿宋" w:hAnsi="仿宋" w:eastAsia="仿宋" w:cs="仿宋"/>
          <w:b/>
          <w:color w:val="auto"/>
          <w:sz w:val="24"/>
          <w:szCs w:val="24"/>
        </w:rPr>
        <w:t>一、评标方法</w:t>
      </w:r>
    </w:p>
    <w:p>
      <w:pPr>
        <w:adjustRightInd/>
        <w:spacing w:line="400" w:lineRule="exact"/>
        <w:ind w:firstLine="472" w:firstLineChars="196"/>
        <w:rPr>
          <w:rFonts w:ascii="仿宋" w:hAnsi="仿宋" w:eastAsia="仿宋" w:cs="仿宋"/>
          <w:color w:val="auto"/>
          <w:sz w:val="24"/>
          <w:szCs w:val="24"/>
        </w:rPr>
      </w:pPr>
      <w:r>
        <w:rPr>
          <w:rFonts w:hint="eastAsia" w:ascii="仿宋" w:hAnsi="仿宋" w:eastAsia="仿宋" w:cs="仿宋"/>
          <w:b/>
          <w:color w:val="auto"/>
          <w:sz w:val="24"/>
          <w:szCs w:val="24"/>
        </w:rPr>
        <w:t>本项目采用综合评分法。</w:t>
      </w:r>
      <w:r>
        <w:rPr>
          <w:rFonts w:hint="eastAsia" w:ascii="仿宋" w:hAnsi="仿宋" w:eastAsia="仿宋" w:cs="仿宋"/>
          <w:color w:val="auto"/>
          <w:sz w:val="24"/>
          <w:szCs w:val="24"/>
        </w:rPr>
        <w:t>综合评分法，是指投标文件满足招标文件全部实质性要求，且按照评审因素的量化指标评审得分最高的投标人为中标候选人的评标方法。</w:t>
      </w:r>
    </w:p>
    <w:p>
      <w:pPr>
        <w:spacing w:line="400" w:lineRule="exact"/>
        <w:ind w:firstLine="480" w:firstLineChars="200"/>
        <w:rPr>
          <w:rFonts w:ascii="仿宋" w:hAnsi="仿宋" w:eastAsia="仿宋" w:cs="仿宋"/>
          <w:color w:val="auto"/>
          <w:kern w:val="2"/>
          <w:sz w:val="24"/>
          <w:szCs w:val="24"/>
        </w:rPr>
      </w:pPr>
      <w:r>
        <w:rPr>
          <w:rFonts w:hint="eastAsia" w:ascii="仿宋" w:hAnsi="仿宋" w:eastAsia="仿宋" w:cs="仿宋"/>
          <w:color w:val="auto"/>
          <w:kern w:val="2"/>
          <w:sz w:val="24"/>
          <w:szCs w:val="24"/>
        </w:rPr>
        <w:t>（1）满分为100分。总得分=商务技术得分+报价得分；</w:t>
      </w:r>
    </w:p>
    <w:p>
      <w:pPr>
        <w:spacing w:line="400" w:lineRule="exact"/>
        <w:ind w:firstLine="480" w:firstLineChars="200"/>
        <w:rPr>
          <w:rFonts w:ascii="仿宋" w:hAnsi="仿宋" w:eastAsia="仿宋" w:cs="仿宋"/>
          <w:color w:val="auto"/>
        </w:rPr>
      </w:pPr>
      <w:r>
        <w:rPr>
          <w:rFonts w:hint="eastAsia" w:ascii="仿宋" w:hAnsi="仿宋" w:eastAsia="仿宋" w:cs="仿宋"/>
          <w:color w:val="auto"/>
          <w:kern w:val="2"/>
          <w:sz w:val="24"/>
          <w:szCs w:val="24"/>
        </w:rPr>
        <w:t>（2）商务技术得分=商务技术评分，商务技术评分=所有评委的有效评分的算术平均数。</w:t>
      </w:r>
    </w:p>
    <w:p>
      <w:pPr>
        <w:adjustRightInd/>
        <w:spacing w:line="400" w:lineRule="exact"/>
        <w:rPr>
          <w:rFonts w:ascii="仿宋" w:hAnsi="仿宋" w:eastAsia="仿宋" w:cs="仿宋"/>
          <w:color w:val="auto"/>
          <w:sz w:val="24"/>
          <w:szCs w:val="24"/>
        </w:rPr>
      </w:pPr>
      <w:r>
        <w:rPr>
          <w:rFonts w:hint="eastAsia" w:ascii="仿宋" w:hAnsi="仿宋" w:eastAsia="仿宋" w:cs="仿宋"/>
          <w:b/>
          <w:color w:val="auto"/>
          <w:sz w:val="24"/>
          <w:szCs w:val="24"/>
        </w:rPr>
        <w:t>二、评标标准</w:t>
      </w:r>
    </w:p>
    <w:p>
      <w:pPr>
        <w:spacing w:line="400" w:lineRule="exact"/>
        <w:ind w:firstLine="470" w:firstLineChars="196"/>
        <w:rPr>
          <w:rFonts w:ascii="仿宋" w:hAnsi="仿宋" w:eastAsia="仿宋" w:cs="仿宋"/>
          <w:b/>
          <w:color w:val="auto"/>
          <w:sz w:val="24"/>
          <w:szCs w:val="24"/>
        </w:rPr>
      </w:pPr>
      <w:r>
        <w:rPr>
          <w:rFonts w:hint="eastAsia" w:ascii="仿宋" w:hAnsi="仿宋" w:eastAsia="仿宋" w:cs="仿宋"/>
          <w:color w:val="auto"/>
          <w:sz w:val="24"/>
          <w:szCs w:val="24"/>
        </w:rPr>
        <w:t>见评标办法前附表。</w:t>
      </w:r>
    </w:p>
    <w:p>
      <w:pPr>
        <w:spacing w:line="400" w:lineRule="exact"/>
        <w:rPr>
          <w:rFonts w:ascii="仿宋" w:hAnsi="仿宋" w:eastAsia="仿宋" w:cs="仿宋"/>
          <w:b/>
          <w:color w:val="auto"/>
          <w:sz w:val="24"/>
          <w:szCs w:val="24"/>
        </w:rPr>
      </w:pPr>
      <w:bookmarkStart w:id="399" w:name="_Toc4093"/>
      <w:r>
        <w:rPr>
          <w:rFonts w:hint="eastAsia" w:ascii="仿宋" w:hAnsi="仿宋" w:eastAsia="仿宋" w:cs="仿宋"/>
          <w:b/>
          <w:color w:val="auto"/>
          <w:sz w:val="24"/>
          <w:szCs w:val="24"/>
        </w:rPr>
        <w:t>三、评标程序</w:t>
      </w:r>
      <w:bookmarkEnd w:id="399"/>
    </w:p>
    <w:p>
      <w:pPr>
        <w:spacing w:line="400" w:lineRule="exact"/>
        <w:ind w:firstLine="472" w:firstLineChars="196"/>
        <w:rPr>
          <w:rFonts w:ascii="仿宋" w:hAnsi="仿宋" w:eastAsia="仿宋" w:cs="仿宋"/>
          <w:color w:val="auto"/>
          <w:sz w:val="24"/>
          <w:szCs w:val="24"/>
        </w:rPr>
      </w:pPr>
      <w:r>
        <w:rPr>
          <w:rFonts w:hint="eastAsia" w:ascii="仿宋" w:hAnsi="仿宋" w:eastAsia="仿宋" w:cs="仿宋"/>
          <w:b/>
          <w:color w:val="auto"/>
          <w:sz w:val="24"/>
          <w:szCs w:val="24"/>
        </w:rPr>
        <w:t>3.1符合性审查。</w:t>
      </w:r>
      <w:r>
        <w:rPr>
          <w:rFonts w:hint="eastAsia" w:ascii="仿宋" w:hAnsi="仿宋" w:eastAsia="仿宋" w:cs="仿宋"/>
          <w:color w:val="auto"/>
          <w:sz w:val="24"/>
          <w:szCs w:val="24"/>
        </w:rPr>
        <w:t>评标委员会应当对符合资格的投标人的投标文件进行符合性审查，以确定其是否满足招标文件的实质性要求。不满足招标文件的实质性要求的，投标无效。</w:t>
      </w:r>
    </w:p>
    <w:p>
      <w:pPr>
        <w:spacing w:line="400" w:lineRule="exact"/>
        <w:ind w:firstLine="472" w:firstLineChars="196"/>
        <w:rPr>
          <w:rFonts w:ascii="仿宋" w:hAnsi="仿宋" w:eastAsia="仿宋" w:cs="仿宋"/>
          <w:color w:val="auto"/>
          <w:sz w:val="24"/>
          <w:szCs w:val="24"/>
        </w:rPr>
      </w:pPr>
      <w:r>
        <w:rPr>
          <w:rFonts w:hint="eastAsia" w:ascii="仿宋" w:hAnsi="仿宋" w:eastAsia="仿宋" w:cs="仿宋"/>
          <w:b/>
          <w:color w:val="auto"/>
          <w:sz w:val="24"/>
          <w:szCs w:val="24"/>
        </w:rPr>
        <w:t>3.2 比较与评价。</w:t>
      </w:r>
      <w:r>
        <w:rPr>
          <w:rFonts w:hint="eastAsia" w:ascii="仿宋" w:hAnsi="仿宋" w:eastAsia="仿宋" w:cs="仿宋"/>
          <w:color w:val="auto"/>
          <w:sz w:val="24"/>
          <w:szCs w:val="24"/>
        </w:rPr>
        <w:t>评标委员会应当按照招标文件中规定的评标方法和标准，对符合性审查合格的投标文件进行商务和技术评估，综合比较与评价。</w:t>
      </w:r>
    </w:p>
    <w:p>
      <w:pPr>
        <w:spacing w:line="400" w:lineRule="exact"/>
        <w:ind w:firstLine="472" w:firstLineChars="196"/>
        <w:rPr>
          <w:rFonts w:ascii="仿宋" w:hAnsi="仿宋" w:eastAsia="仿宋" w:cs="仿宋"/>
          <w:color w:val="auto"/>
          <w:sz w:val="24"/>
          <w:szCs w:val="24"/>
        </w:rPr>
      </w:pPr>
      <w:r>
        <w:rPr>
          <w:rFonts w:hint="eastAsia" w:ascii="仿宋" w:hAnsi="仿宋" w:eastAsia="仿宋" w:cs="仿宋"/>
          <w:b/>
          <w:color w:val="auto"/>
          <w:sz w:val="24"/>
          <w:szCs w:val="24"/>
        </w:rPr>
        <w:t>3.3汇总商务技术得分。</w:t>
      </w:r>
      <w:r>
        <w:rPr>
          <w:rFonts w:hint="eastAsia" w:ascii="仿宋" w:hAnsi="仿宋" w:eastAsia="仿宋" w:cs="仿宋"/>
          <w:color w:val="auto"/>
          <w:sz w:val="24"/>
          <w:szCs w:val="24"/>
        </w:rPr>
        <w:t>评标委员会各成员应当独立对每个投标人的商务和技术文件进行评价，并汇总商务技术得分情况。</w:t>
      </w:r>
    </w:p>
    <w:p>
      <w:pPr>
        <w:spacing w:line="400" w:lineRule="exact"/>
        <w:ind w:firstLine="472" w:firstLineChars="196"/>
        <w:rPr>
          <w:rFonts w:ascii="仿宋" w:hAnsi="仿宋" w:eastAsia="仿宋" w:cs="仿宋"/>
          <w:b/>
          <w:color w:val="auto"/>
          <w:sz w:val="24"/>
          <w:szCs w:val="24"/>
        </w:rPr>
      </w:pPr>
      <w:r>
        <w:rPr>
          <w:rFonts w:hint="eastAsia" w:ascii="仿宋" w:hAnsi="仿宋" w:eastAsia="仿宋" w:cs="仿宋"/>
          <w:b/>
          <w:color w:val="auto"/>
          <w:sz w:val="24"/>
          <w:szCs w:val="24"/>
        </w:rPr>
        <w:t>3.4报价评审。</w:t>
      </w:r>
    </w:p>
    <w:p>
      <w:pPr>
        <w:pStyle w:val="37"/>
        <w:spacing w:before="0" w:line="400" w:lineRule="exact"/>
        <w:ind w:firstLine="508" w:firstLineChars="212"/>
        <w:rPr>
          <w:rFonts w:ascii="仿宋" w:hAnsi="仿宋" w:eastAsia="仿宋" w:cs="仿宋"/>
          <w:color w:val="auto"/>
          <w:szCs w:val="24"/>
        </w:rPr>
      </w:pPr>
      <w:r>
        <w:rPr>
          <w:rFonts w:hint="eastAsia" w:ascii="仿宋" w:hAnsi="仿宋" w:eastAsia="仿宋" w:cs="仿宋"/>
          <w:color w:val="auto"/>
          <w:szCs w:val="24"/>
        </w:rPr>
        <w:t>3.4.1投标文件报价出现前后不一致的，按照下列规定修正：</w:t>
      </w:r>
    </w:p>
    <w:p>
      <w:pPr>
        <w:pStyle w:val="37"/>
        <w:spacing w:before="0" w:line="400" w:lineRule="exact"/>
        <w:ind w:firstLine="480"/>
        <w:rPr>
          <w:rFonts w:ascii="仿宋" w:hAnsi="仿宋" w:eastAsia="仿宋" w:cs="仿宋"/>
          <w:color w:val="auto"/>
          <w:szCs w:val="24"/>
        </w:rPr>
      </w:pPr>
      <w:r>
        <w:rPr>
          <w:rFonts w:hint="eastAsia" w:ascii="仿宋" w:hAnsi="仿宋" w:eastAsia="仿宋" w:cs="仿宋"/>
          <w:color w:val="auto"/>
          <w:szCs w:val="24"/>
        </w:rPr>
        <w:t>3.4.1.1投标文件中开标一览表(报价表)内容与投标文件中相应内容不一致的，以开标一览表(报价表)为准;</w:t>
      </w:r>
    </w:p>
    <w:p>
      <w:pPr>
        <w:pStyle w:val="37"/>
        <w:spacing w:before="0" w:line="400" w:lineRule="exact"/>
        <w:ind w:firstLine="480"/>
        <w:rPr>
          <w:rFonts w:ascii="仿宋" w:hAnsi="仿宋" w:eastAsia="仿宋" w:cs="仿宋"/>
          <w:color w:val="auto"/>
          <w:szCs w:val="24"/>
        </w:rPr>
      </w:pPr>
      <w:r>
        <w:rPr>
          <w:rFonts w:hint="eastAsia" w:ascii="仿宋" w:hAnsi="仿宋" w:eastAsia="仿宋" w:cs="仿宋"/>
          <w:color w:val="auto"/>
          <w:szCs w:val="24"/>
        </w:rPr>
        <w:t>3.4.1.2大写金额和小写金额不一致的，以大写金额为准;</w:t>
      </w:r>
    </w:p>
    <w:p>
      <w:pPr>
        <w:pStyle w:val="37"/>
        <w:spacing w:before="0" w:line="400" w:lineRule="exact"/>
        <w:ind w:firstLine="480"/>
        <w:rPr>
          <w:rFonts w:ascii="仿宋" w:hAnsi="仿宋" w:eastAsia="仿宋" w:cs="仿宋"/>
          <w:color w:val="auto"/>
          <w:szCs w:val="24"/>
        </w:rPr>
      </w:pPr>
      <w:r>
        <w:rPr>
          <w:rFonts w:hint="eastAsia" w:ascii="仿宋" w:hAnsi="仿宋" w:eastAsia="仿宋" w:cs="仿宋"/>
          <w:color w:val="auto"/>
          <w:szCs w:val="24"/>
        </w:rPr>
        <w:t>3.4.1.3单价金额小数点或者百分比有明显错位的，以开标一览表的总价为准，并修改单价;</w:t>
      </w:r>
    </w:p>
    <w:p>
      <w:pPr>
        <w:pStyle w:val="37"/>
        <w:spacing w:before="0" w:line="400" w:lineRule="exact"/>
        <w:ind w:firstLine="480"/>
        <w:rPr>
          <w:rFonts w:ascii="仿宋" w:hAnsi="仿宋" w:eastAsia="仿宋" w:cs="仿宋"/>
          <w:color w:val="auto"/>
          <w:szCs w:val="24"/>
        </w:rPr>
      </w:pPr>
      <w:r>
        <w:rPr>
          <w:rFonts w:hint="eastAsia" w:ascii="仿宋" w:hAnsi="仿宋" w:eastAsia="仿宋" w:cs="仿宋"/>
          <w:color w:val="auto"/>
          <w:szCs w:val="24"/>
        </w:rPr>
        <w:t>3.4.1.4总价金额与按单价汇总金额不一致的，以单价金额计算结果为准。</w:t>
      </w:r>
    </w:p>
    <w:p>
      <w:pPr>
        <w:pStyle w:val="37"/>
        <w:spacing w:before="0" w:line="400" w:lineRule="exact"/>
        <w:ind w:firstLine="480"/>
        <w:rPr>
          <w:rFonts w:ascii="仿宋" w:hAnsi="仿宋" w:eastAsia="仿宋" w:cs="仿宋"/>
          <w:color w:val="auto"/>
          <w:szCs w:val="24"/>
        </w:rPr>
      </w:pPr>
      <w:r>
        <w:rPr>
          <w:rFonts w:hint="eastAsia" w:ascii="仿宋" w:hAnsi="仿宋" w:eastAsia="仿宋" w:cs="仿宋"/>
          <w:color w:val="auto"/>
          <w:szCs w:val="24"/>
        </w:rPr>
        <w:t>3.4.1.5同时出现两种以上不一致的，按照3.4.1规定的顺序修正。修正后的报价按照《政府采购货物和服务招标投标管理办法》（财政部令第87号）第五十一条第二款的规定经投标人确认后产生约束力。</w:t>
      </w:r>
    </w:p>
    <w:p>
      <w:pPr>
        <w:snapToGrid w:val="0"/>
        <w:spacing w:line="400" w:lineRule="exact"/>
        <w:ind w:firstLine="480" w:firstLineChars="200"/>
        <w:jc w:val="left"/>
        <w:rPr>
          <w:rFonts w:ascii="仿宋" w:hAnsi="仿宋" w:eastAsia="仿宋" w:cs="仿宋"/>
          <w:color w:val="auto"/>
          <w:sz w:val="24"/>
          <w:szCs w:val="24"/>
        </w:rPr>
      </w:pPr>
      <w:r>
        <w:rPr>
          <w:rFonts w:hint="eastAsia" w:ascii="仿宋" w:hAnsi="仿宋" w:eastAsia="仿宋" w:cs="仿宋"/>
          <w:color w:val="auto"/>
          <w:sz w:val="24"/>
          <w:szCs w:val="24"/>
        </w:rPr>
        <w:t>3.4.2投标文件出现不是唯一的、有选择性投标报价的，投标无效。</w:t>
      </w:r>
    </w:p>
    <w:p>
      <w:pPr>
        <w:snapToGrid w:val="0"/>
        <w:spacing w:line="400" w:lineRule="exact"/>
        <w:ind w:firstLine="480" w:firstLineChars="200"/>
        <w:jc w:val="left"/>
        <w:rPr>
          <w:rFonts w:ascii="仿宋" w:hAnsi="仿宋" w:eastAsia="仿宋" w:cs="仿宋"/>
          <w:color w:val="auto"/>
          <w:sz w:val="24"/>
          <w:szCs w:val="24"/>
        </w:rPr>
      </w:pPr>
      <w:r>
        <w:rPr>
          <w:rFonts w:hint="eastAsia" w:ascii="仿宋" w:hAnsi="仿宋" w:eastAsia="仿宋" w:cs="仿宋"/>
          <w:color w:val="auto"/>
          <w:sz w:val="24"/>
          <w:szCs w:val="24"/>
        </w:rPr>
        <w:t>3.4.3投标报价超过招标文件中规定的预算金额或者最高限价的，投标无效。</w:t>
      </w:r>
    </w:p>
    <w:p>
      <w:pPr>
        <w:pStyle w:val="37"/>
        <w:spacing w:before="0" w:line="400" w:lineRule="exact"/>
        <w:ind w:firstLine="480"/>
        <w:rPr>
          <w:rFonts w:ascii="仿宋" w:hAnsi="仿宋" w:eastAsia="仿宋" w:cs="仿宋"/>
          <w:color w:val="auto"/>
          <w:szCs w:val="24"/>
        </w:rPr>
      </w:pPr>
      <w:r>
        <w:rPr>
          <w:rFonts w:hint="eastAsia" w:ascii="仿宋" w:hAnsi="仿宋" w:eastAsia="仿宋" w:cs="仿宋"/>
          <w:color w:val="auto"/>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37"/>
        <w:spacing w:before="0" w:line="400" w:lineRule="exact"/>
        <w:ind w:firstLine="480"/>
        <w:rPr>
          <w:rFonts w:ascii="仿宋" w:hAnsi="仿宋" w:eastAsia="仿宋" w:cs="仿宋"/>
          <w:color w:val="auto"/>
          <w:szCs w:val="24"/>
        </w:rPr>
      </w:pPr>
      <w:r>
        <w:rPr>
          <w:rFonts w:hint="eastAsia" w:ascii="仿宋" w:hAnsi="仿宋" w:eastAsia="仿宋" w:cs="仿宋"/>
          <w:color w:val="auto"/>
          <w:szCs w:val="24"/>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color w:val="auto"/>
          <w:sz w:val="24"/>
          <w:szCs w:val="24"/>
        </w:rPr>
        <w:t>3.5排序与推荐。</w:t>
      </w:r>
      <w:r>
        <w:rPr>
          <w:rFonts w:hint="eastAsia" w:ascii="仿宋" w:hAnsi="仿宋" w:eastAsia="仿宋" w:cs="仿宋"/>
          <w:color w:val="auto"/>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w:t>
      </w:r>
      <w:r>
        <w:rPr>
          <w:rFonts w:hint="eastAsia" w:ascii="仿宋" w:hAnsi="仿宋" w:eastAsia="仿宋" w:cs="仿宋"/>
          <w:b/>
          <w:bCs/>
          <w:color w:val="auto"/>
          <w:sz w:val="24"/>
          <w:szCs w:val="24"/>
        </w:rPr>
        <w:t>本项目只推荐评审综合得分最高的投标人为中标候选人。</w:t>
      </w:r>
    </w:p>
    <w:p>
      <w:pPr>
        <w:spacing w:line="400" w:lineRule="exact"/>
        <w:ind w:firstLine="480" w:firstLineChars="200"/>
        <w:rPr>
          <w:rFonts w:ascii="仿宋" w:hAnsi="仿宋" w:eastAsia="仿宋" w:cs="仿宋"/>
          <w:b/>
          <w:color w:val="auto"/>
          <w:sz w:val="24"/>
          <w:szCs w:val="24"/>
        </w:rPr>
      </w:pPr>
      <w:r>
        <w:rPr>
          <w:rFonts w:hint="eastAsia" w:ascii="仿宋" w:hAnsi="仿宋" w:eastAsia="仿宋" w:cs="仿宋"/>
          <w:color w:val="auto"/>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400" w:lineRule="exact"/>
        <w:ind w:firstLine="472" w:firstLineChars="196"/>
        <w:rPr>
          <w:rFonts w:ascii="仿宋" w:hAnsi="仿宋" w:eastAsia="仿宋" w:cs="仿宋"/>
          <w:color w:val="auto"/>
          <w:sz w:val="24"/>
          <w:szCs w:val="24"/>
        </w:rPr>
      </w:pPr>
      <w:r>
        <w:rPr>
          <w:rFonts w:hint="eastAsia" w:ascii="仿宋" w:hAnsi="仿宋" w:eastAsia="仿宋" w:cs="仿宋"/>
          <w:b/>
          <w:color w:val="auto"/>
          <w:sz w:val="24"/>
          <w:szCs w:val="24"/>
        </w:rPr>
        <w:t>3.6编写评标报告。</w:t>
      </w:r>
      <w:r>
        <w:rPr>
          <w:rFonts w:hint="eastAsia" w:ascii="仿宋" w:hAnsi="仿宋" w:eastAsia="仿宋" w:cs="仿宋"/>
          <w:color w:val="auto"/>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line="400" w:lineRule="exact"/>
        <w:jc w:val="left"/>
        <w:rPr>
          <w:rFonts w:ascii="仿宋" w:hAnsi="仿宋" w:eastAsia="仿宋" w:cs="仿宋"/>
          <w:b/>
          <w:color w:val="auto"/>
          <w:sz w:val="24"/>
          <w:szCs w:val="24"/>
        </w:rPr>
      </w:pPr>
      <w:r>
        <w:rPr>
          <w:rFonts w:hint="eastAsia" w:ascii="仿宋" w:hAnsi="仿宋" w:eastAsia="仿宋" w:cs="仿宋"/>
          <w:b/>
          <w:color w:val="auto"/>
          <w:sz w:val="24"/>
          <w:szCs w:val="24"/>
        </w:rPr>
        <w:t>四、评标中的其他事项</w:t>
      </w:r>
    </w:p>
    <w:p>
      <w:pPr>
        <w:pStyle w:val="37"/>
        <w:spacing w:before="0" w:line="400" w:lineRule="exact"/>
        <w:ind w:firstLine="472" w:firstLineChars="196"/>
        <w:rPr>
          <w:rFonts w:ascii="仿宋" w:hAnsi="仿宋" w:eastAsia="仿宋" w:cs="仿宋"/>
          <w:color w:val="auto"/>
          <w:szCs w:val="24"/>
        </w:rPr>
      </w:pPr>
      <w:r>
        <w:rPr>
          <w:rFonts w:hint="eastAsia" w:ascii="仿宋" w:hAnsi="仿宋" w:eastAsia="仿宋" w:cs="仿宋"/>
          <w:b/>
          <w:color w:val="auto"/>
          <w:szCs w:val="24"/>
        </w:rPr>
        <w:t>4.1投标人澄清、说明或者补正。</w:t>
      </w:r>
      <w:r>
        <w:rPr>
          <w:rFonts w:hint="eastAsia" w:ascii="仿宋" w:hAnsi="仿宋" w:eastAsia="仿宋" w:cs="仿宋"/>
          <w:color w:val="auto"/>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7"/>
        <w:spacing w:line="400" w:lineRule="exact"/>
        <w:ind w:left="544" w:leftChars="228" w:hanging="65" w:hangingChars="27"/>
        <w:rPr>
          <w:rFonts w:ascii="仿宋" w:hAnsi="仿宋" w:eastAsia="仿宋" w:cs="仿宋"/>
          <w:color w:val="auto"/>
          <w:szCs w:val="24"/>
        </w:rPr>
      </w:pPr>
      <w:r>
        <w:rPr>
          <w:rFonts w:hint="eastAsia" w:ascii="仿宋" w:hAnsi="仿宋" w:eastAsia="仿宋" w:cs="仿宋"/>
          <w:b/>
          <w:color w:val="auto"/>
          <w:szCs w:val="24"/>
        </w:rPr>
        <w:t>4.2投标无效。</w:t>
      </w:r>
      <w:r>
        <w:rPr>
          <w:rFonts w:hint="eastAsia" w:ascii="仿宋" w:hAnsi="仿宋" w:eastAsia="仿宋" w:cs="仿宋"/>
          <w:color w:val="auto"/>
          <w:szCs w:val="24"/>
        </w:rPr>
        <w:t>有下列情况之一的，投标无效：</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4.2.1投标人不具备招标文件中规定的资格要求的（投标人未提供有效的资格文件的，视为投标人不具备招标文件中规定的资格要求）；</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4.2.2投标文件未按照招标文件要求签署、盖章的；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4.2.3采购人拟采购的产品属于政府强制采购的节能产品品目清单范围的，投标人未按招标文件要求提供国家确定的认证机构出具的、处于有效期之内的节能产品认证证书的；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4.2.4投标文件含有采购人不能接受的附加条件的；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4.2.5投标文件中承诺的投标有效期少于招标文件中载明的投标有效期的；</w:t>
      </w:r>
    </w:p>
    <w:p>
      <w:pPr>
        <w:snapToGrid w:val="0"/>
        <w:spacing w:line="400" w:lineRule="exact"/>
        <w:ind w:firstLine="480" w:firstLineChars="200"/>
        <w:jc w:val="left"/>
        <w:rPr>
          <w:rFonts w:ascii="仿宋" w:hAnsi="仿宋" w:eastAsia="仿宋" w:cs="仿宋"/>
          <w:color w:val="auto"/>
          <w:sz w:val="24"/>
          <w:szCs w:val="24"/>
        </w:rPr>
      </w:pPr>
      <w:r>
        <w:rPr>
          <w:rFonts w:hint="eastAsia" w:ascii="仿宋" w:hAnsi="仿宋" w:eastAsia="仿宋" w:cs="仿宋"/>
          <w:color w:val="auto"/>
          <w:sz w:val="24"/>
          <w:szCs w:val="24"/>
        </w:rPr>
        <w:t>4.2.6投标文件出现不是唯一的、有选择性投标报价的;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4.2.7投标报价超过招标文件中规定的预算金额或者最高限价的;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4.2.8报价明显低于其他通过符合性审查投标人的报价，有可能影响产品质量或者不能诚信履约的，未能按要求提供书面说明或者提交相关证明材料，不能证明其报价合理性的;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4.2.9投标人对根据修正原则修正后的报价不确认的；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4.2.10投标人提供虚假材料投标的；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4.2.11投标人有恶意串通、妨碍其他投标人的竞争行为、损害采购人或者其他投标人的合法权益情形的；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4.2.12投标人仅提交备份投标文件，没有在电子交易平台传输递交投标文件的，投标无效；</w:t>
      </w:r>
    </w:p>
    <w:p>
      <w:pPr>
        <w:tabs>
          <w:tab w:val="left" w:pos="432"/>
        </w:tabs>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4.2.13 投标文件不满足招标文件的其它实质性要求的；</w:t>
      </w:r>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4.2.14法律、法规、规章（适用本市的）及省级以上规范性文件（适用本市的）规定的其他无效情形。</w:t>
      </w:r>
    </w:p>
    <w:p>
      <w:pPr>
        <w:pStyle w:val="7"/>
        <w:snapToGrid w:val="0"/>
        <w:spacing w:line="400" w:lineRule="exact"/>
        <w:ind w:firstLine="472" w:firstLineChars="196"/>
        <w:rPr>
          <w:rFonts w:ascii="仿宋" w:hAnsi="仿宋" w:eastAsia="仿宋" w:cs="仿宋"/>
          <w:color w:val="auto"/>
          <w:szCs w:val="24"/>
        </w:rPr>
      </w:pPr>
      <w:r>
        <w:rPr>
          <w:rFonts w:hint="eastAsia" w:ascii="仿宋" w:hAnsi="仿宋" w:eastAsia="仿宋" w:cs="仿宋"/>
          <w:b/>
          <w:color w:val="auto"/>
          <w:szCs w:val="24"/>
        </w:rPr>
        <w:t>4.3.废标。</w:t>
      </w:r>
      <w:r>
        <w:rPr>
          <w:rFonts w:hint="eastAsia" w:ascii="仿宋" w:hAnsi="仿宋" w:eastAsia="仿宋" w:cs="仿宋"/>
          <w:color w:val="auto"/>
          <w:szCs w:val="24"/>
        </w:rPr>
        <w:t>根据《中华人民共和国政府采购法》第三十六条之规定，在采购中，出现下列情形之一的，应予废标：</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4.3.1符合专业条件的供应商或者对招标文件作实质响应的供应商不足3家的；</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4.3.2出现影响采购公正的违法、违规行为的；</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4.3.3投标人的报价均超过了采购预算，采购人不能支付的；</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4.3.4因重大变故，采购任务取消的。</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废标后，采购代理机构应当将废标理由通知所有投标人。</w:t>
      </w:r>
    </w:p>
    <w:p>
      <w:pPr>
        <w:pStyle w:val="7"/>
        <w:snapToGrid w:val="0"/>
        <w:spacing w:line="400" w:lineRule="exact"/>
        <w:ind w:firstLine="482"/>
        <w:rPr>
          <w:rFonts w:ascii="仿宋" w:hAnsi="仿宋" w:eastAsia="仿宋" w:cs="仿宋"/>
          <w:color w:val="auto"/>
          <w:szCs w:val="24"/>
        </w:rPr>
      </w:pPr>
      <w:r>
        <w:rPr>
          <w:rFonts w:hint="eastAsia" w:ascii="仿宋" w:hAnsi="仿宋" w:eastAsia="仿宋" w:cs="仿宋"/>
          <w:b/>
          <w:color w:val="auto"/>
          <w:szCs w:val="24"/>
        </w:rPr>
        <w:t>4.4.修改招标文件，重新组织采购活动。</w:t>
      </w:r>
      <w:r>
        <w:rPr>
          <w:rFonts w:hint="eastAsia" w:ascii="仿宋" w:hAnsi="仿宋" w:eastAsia="仿宋" w:cs="仿宋"/>
          <w:color w:val="auto"/>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7"/>
        <w:snapToGrid w:val="0"/>
        <w:spacing w:line="400" w:lineRule="exact"/>
        <w:ind w:firstLine="482"/>
        <w:rPr>
          <w:rFonts w:ascii="仿宋" w:hAnsi="仿宋" w:eastAsia="仿宋" w:cs="仿宋"/>
          <w:color w:val="auto"/>
          <w:szCs w:val="24"/>
        </w:rPr>
      </w:pPr>
      <w:r>
        <w:rPr>
          <w:rFonts w:hint="eastAsia" w:ascii="仿宋" w:hAnsi="仿宋" w:eastAsia="仿宋" w:cs="仿宋"/>
          <w:b/>
          <w:color w:val="auto"/>
          <w:szCs w:val="24"/>
        </w:rPr>
        <w:t>4.5.重新开展采购。</w:t>
      </w:r>
      <w:r>
        <w:rPr>
          <w:rFonts w:hint="eastAsia" w:ascii="仿宋" w:hAnsi="仿宋" w:eastAsia="仿宋" w:cs="仿宋"/>
          <w:color w:val="auto"/>
          <w:szCs w:val="24"/>
        </w:rPr>
        <w:t>有政府采购法第七十一条、第七十二条规定的违法行为之一，影响或者可能影响中标、成交结果的，依照下列规定处理：</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4.5.1未确定中标或者中标人的，终止本次政府采购活动，重新开展政府采购活动。</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4.5.2已确定中标或者中标人但尚未签订政府采购合同的，中标或者成交结果无效，从合格的中标或者成交候选人中另行确定中标或者中标人；没有合格的中标或者成交候选人的，重新开展政府采购活动。</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4.5.3政府采购合同已签订但尚未履行的，撤销合同，从合格的中标或者成交候选人中另行确定中标或者中标人；没有合格的中标或者成交候选人的，重新开展政府采购活动。</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4.5.4政府采购合同已经履行，给采购人、供应商造成损失的，由责任人承担赔偿责任。</w:t>
      </w:r>
    </w:p>
    <w:p>
      <w:pPr>
        <w:pStyle w:val="7"/>
        <w:snapToGrid w:val="0"/>
        <w:spacing w:line="400" w:lineRule="exact"/>
        <w:rPr>
          <w:rFonts w:ascii="仿宋" w:hAnsi="仿宋" w:eastAsia="仿宋" w:cs="仿宋"/>
          <w:color w:val="auto"/>
          <w:szCs w:val="24"/>
        </w:rPr>
      </w:pPr>
      <w:r>
        <w:rPr>
          <w:rFonts w:hint="eastAsia" w:ascii="仿宋" w:hAnsi="仿宋" w:eastAsia="仿宋" w:cs="仿宋"/>
          <w:color w:val="auto"/>
          <w:szCs w:val="24"/>
        </w:rPr>
        <w:t>4.5.5政府采购当事人有其他违反政府采购法或者政府采购法实施条例等法律法规规定的行为，经改正后仍然影响或者可能影响中标、成交结果或者依法被认定为中标、成交无效的，依照4.5.1-4.5.4规定处理。</w:t>
      </w:r>
    </w:p>
    <w:p>
      <w:pPr>
        <w:spacing w:line="400" w:lineRule="exact"/>
        <w:rPr>
          <w:rFonts w:ascii="仿宋" w:hAnsi="仿宋" w:eastAsia="仿宋" w:cs="仿宋"/>
          <w:color w:val="auto"/>
        </w:rPr>
      </w:pPr>
      <w:r>
        <w:rPr>
          <w:rFonts w:hint="eastAsia" w:ascii="仿宋" w:hAnsi="仿宋" w:eastAsia="仿宋" w:cs="仿宋"/>
          <w:color w:val="auto"/>
        </w:rPr>
        <w:br w:type="page"/>
      </w:r>
    </w:p>
    <w:p>
      <w:pPr>
        <w:pStyle w:val="2"/>
        <w:spacing w:after="0" w:line="240" w:lineRule="auto"/>
        <w:jc w:val="center"/>
        <w:rPr>
          <w:rFonts w:ascii="宋体" w:hAnsi="宋体" w:cs="宋体"/>
          <w:color w:val="auto"/>
          <w:sz w:val="36"/>
          <w:szCs w:val="36"/>
        </w:rPr>
      </w:pPr>
      <w:bookmarkStart w:id="400" w:name="_Toc12482"/>
      <w:bookmarkStart w:id="401" w:name="_Toc6764"/>
      <w:bookmarkStart w:id="402" w:name="_Toc14586"/>
      <w:bookmarkStart w:id="403" w:name="_Toc103663570"/>
      <w:bookmarkStart w:id="404" w:name="_Toc19948"/>
      <w:r>
        <w:rPr>
          <w:rFonts w:hint="eastAsia" w:ascii="宋体" w:hAnsi="宋体" w:cs="宋体"/>
          <w:color w:val="auto"/>
          <w:sz w:val="36"/>
          <w:szCs w:val="36"/>
        </w:rPr>
        <w:t>第五章 拟签订的合同文本</w:t>
      </w:r>
      <w:bookmarkEnd w:id="400"/>
      <w:bookmarkEnd w:id="401"/>
      <w:bookmarkEnd w:id="402"/>
    </w:p>
    <w:p>
      <w:pPr>
        <w:rPr>
          <w:rFonts w:ascii="楷体" w:hAnsi="楷体" w:eastAsia="楷体"/>
          <w:color w:val="auto"/>
          <w:sz w:val="24"/>
          <w:u w:val="single"/>
        </w:rPr>
      </w:pPr>
      <w:r>
        <w:rPr>
          <w:rFonts w:hint="eastAsia" w:ascii="楷体" w:hAnsi="楷体" w:eastAsia="楷体"/>
          <w:color w:val="auto"/>
          <w:sz w:val="24"/>
        </w:rPr>
        <w:t>合同编号：</w:t>
      </w:r>
      <w:r>
        <w:rPr>
          <w:rFonts w:ascii="楷体" w:hAnsi="楷体" w:eastAsia="楷体"/>
          <w:color w:val="auto"/>
          <w:sz w:val="24"/>
          <w:u w:val="single"/>
        </w:rPr>
        <w:t xml:space="preserve">           </w:t>
      </w:r>
    </w:p>
    <w:p>
      <w:pPr>
        <w:spacing w:line="480" w:lineRule="auto"/>
        <w:jc w:val="center"/>
        <w:rPr>
          <w:rFonts w:ascii="楷体" w:hAnsi="楷体" w:eastAsia="楷体"/>
          <w:b/>
          <w:color w:val="auto"/>
          <w:sz w:val="28"/>
          <w:szCs w:val="28"/>
        </w:rPr>
      </w:pPr>
    </w:p>
    <w:p>
      <w:pPr>
        <w:spacing w:line="480" w:lineRule="auto"/>
        <w:jc w:val="center"/>
        <w:rPr>
          <w:rFonts w:ascii="仿宋" w:hAnsi="仿宋" w:eastAsia="仿宋"/>
          <w:b/>
          <w:color w:val="auto"/>
          <w:sz w:val="24"/>
        </w:rPr>
      </w:pPr>
    </w:p>
    <w:p>
      <w:pPr>
        <w:spacing w:line="480" w:lineRule="auto"/>
        <w:jc w:val="center"/>
        <w:rPr>
          <w:rFonts w:ascii="仿宋" w:hAnsi="仿宋" w:eastAsia="仿宋"/>
          <w:b/>
          <w:color w:val="auto"/>
          <w:sz w:val="24"/>
        </w:rPr>
      </w:pPr>
    </w:p>
    <w:p>
      <w:pPr>
        <w:spacing w:line="480" w:lineRule="auto"/>
        <w:jc w:val="center"/>
        <w:rPr>
          <w:rFonts w:ascii="仿宋_GB2312" w:hAnsi="仿宋" w:eastAsia="仿宋_GB2312" w:cs="仿宋_GB2312"/>
          <w:b/>
          <w:color w:val="auto"/>
          <w:sz w:val="36"/>
          <w:szCs w:val="36"/>
        </w:rPr>
      </w:pPr>
      <w:r>
        <w:rPr>
          <w:rFonts w:hint="eastAsia" w:ascii="仿宋_GB2312" w:hAnsi="仿宋" w:eastAsia="仿宋_GB2312" w:cs="仿宋_GB2312"/>
          <w:b/>
          <w:color w:val="auto"/>
          <w:sz w:val="36"/>
          <w:szCs w:val="36"/>
        </w:rPr>
        <w:t>政府采购中小企业预留合同参考范本</w:t>
      </w:r>
    </w:p>
    <w:p>
      <w:pPr>
        <w:spacing w:line="480" w:lineRule="auto"/>
        <w:jc w:val="center"/>
        <w:rPr>
          <w:rFonts w:ascii="宋体" w:hAnsi="宋体" w:cs="仿宋_GB2312"/>
          <w:b/>
          <w:color w:val="auto"/>
          <w:sz w:val="36"/>
          <w:szCs w:val="36"/>
        </w:rPr>
      </w:pPr>
      <w:r>
        <w:rPr>
          <w:rFonts w:hint="eastAsia" w:ascii="宋体" w:hAnsi="宋体" w:cs="仿宋_GB2312"/>
          <w:b/>
          <w:color w:val="auto"/>
          <w:sz w:val="36"/>
          <w:szCs w:val="36"/>
        </w:rPr>
        <w:t>（服务类）</w:t>
      </w:r>
    </w:p>
    <w:p>
      <w:pPr>
        <w:pStyle w:val="45"/>
        <w:rPr>
          <w:rFonts w:ascii="仿宋" w:hAnsi="仿宋" w:eastAsia="仿宋"/>
          <w:color w:val="auto"/>
          <w:szCs w:val="24"/>
        </w:rPr>
      </w:pPr>
    </w:p>
    <w:p>
      <w:pPr>
        <w:pStyle w:val="45"/>
        <w:rPr>
          <w:rFonts w:ascii="仿宋" w:hAnsi="仿宋" w:eastAsia="仿宋"/>
          <w:color w:val="auto"/>
          <w:szCs w:val="24"/>
        </w:rPr>
      </w:pPr>
    </w:p>
    <w:p>
      <w:pPr>
        <w:pStyle w:val="45"/>
        <w:jc w:val="center"/>
        <w:rPr>
          <w:rFonts w:ascii="仿宋" w:hAnsi="仿宋" w:eastAsia="仿宋"/>
          <w:color w:val="auto"/>
          <w:szCs w:val="24"/>
        </w:rPr>
      </w:pPr>
    </w:p>
    <w:p>
      <w:pPr>
        <w:pStyle w:val="45"/>
        <w:ind w:left="0" w:leftChars="0" w:firstLine="0" w:firstLineChars="0"/>
        <w:jc w:val="center"/>
        <w:rPr>
          <w:rFonts w:ascii="仿宋" w:hAnsi="仿宋" w:eastAsia="仿宋"/>
          <w:b/>
          <w:color w:val="auto"/>
          <w:szCs w:val="24"/>
        </w:rPr>
      </w:pPr>
      <w:r>
        <w:rPr>
          <w:rFonts w:hint="eastAsia" w:ascii="仿宋" w:hAnsi="仿宋" w:eastAsia="仿宋"/>
          <w:b/>
          <w:color w:val="auto"/>
          <w:szCs w:val="24"/>
        </w:rPr>
        <w:t>第一部分</w:t>
      </w:r>
      <w:r>
        <w:rPr>
          <w:rFonts w:ascii="仿宋" w:hAnsi="仿宋" w:eastAsia="仿宋"/>
          <w:b/>
          <w:color w:val="auto"/>
          <w:szCs w:val="24"/>
        </w:rPr>
        <w:t xml:space="preserve"> </w:t>
      </w:r>
      <w:r>
        <w:rPr>
          <w:rFonts w:hint="eastAsia" w:ascii="仿宋" w:hAnsi="仿宋" w:eastAsia="仿宋"/>
          <w:b/>
          <w:color w:val="auto"/>
          <w:szCs w:val="24"/>
        </w:rPr>
        <w:t>合同书</w:t>
      </w:r>
    </w:p>
    <w:p>
      <w:pPr>
        <w:pStyle w:val="45"/>
        <w:rPr>
          <w:rFonts w:ascii="仿宋" w:hAnsi="仿宋" w:eastAsia="仿宋"/>
          <w:color w:val="auto"/>
          <w:szCs w:val="24"/>
        </w:rPr>
      </w:pPr>
    </w:p>
    <w:p>
      <w:pPr>
        <w:pStyle w:val="45"/>
        <w:rPr>
          <w:rFonts w:ascii="仿宋" w:hAnsi="仿宋" w:eastAsia="仿宋"/>
          <w:color w:val="auto"/>
          <w:szCs w:val="24"/>
        </w:rPr>
      </w:pPr>
    </w:p>
    <w:p>
      <w:pPr>
        <w:spacing w:before="120" w:line="22" w:lineRule="atLeast"/>
        <w:rPr>
          <w:rFonts w:ascii="仿宋" w:hAnsi="仿宋" w:eastAsia="仿宋"/>
          <w:color w:val="auto"/>
          <w:sz w:val="24"/>
        </w:rPr>
      </w:pPr>
    </w:p>
    <w:p>
      <w:pPr>
        <w:spacing w:before="120" w:line="22" w:lineRule="atLeast"/>
        <w:ind w:firstLine="1920" w:firstLineChars="800"/>
        <w:rPr>
          <w:rFonts w:ascii="仿宋" w:hAnsi="仿宋" w:eastAsia="仿宋"/>
          <w:color w:val="auto"/>
          <w:sz w:val="24"/>
        </w:rPr>
      </w:pPr>
      <w:r>
        <w:rPr>
          <w:rFonts w:hint="eastAsia" w:ascii="仿宋" w:hAnsi="仿宋" w:eastAsia="仿宋"/>
          <w:color w:val="auto"/>
          <w:sz w:val="24"/>
        </w:rPr>
        <w:t>项目名称：</w:t>
      </w:r>
      <w:r>
        <w:rPr>
          <w:rFonts w:ascii="仿宋" w:hAnsi="仿宋" w:eastAsia="仿宋"/>
          <w:color w:val="auto"/>
          <w:sz w:val="24"/>
          <w:u w:val="single"/>
        </w:rPr>
        <w:t xml:space="preserve">                                   </w:t>
      </w:r>
    </w:p>
    <w:p>
      <w:pPr>
        <w:ind w:firstLine="1920" w:firstLineChars="800"/>
        <w:rPr>
          <w:rFonts w:ascii="仿宋" w:hAnsi="仿宋" w:eastAsia="仿宋"/>
          <w:color w:val="auto"/>
          <w:sz w:val="24"/>
        </w:rPr>
      </w:pPr>
    </w:p>
    <w:p>
      <w:pPr>
        <w:spacing w:before="120" w:line="22" w:lineRule="atLeast"/>
        <w:ind w:firstLine="1920" w:firstLineChars="800"/>
        <w:rPr>
          <w:rFonts w:ascii="仿宋" w:hAnsi="仿宋" w:eastAsia="仿宋"/>
          <w:color w:val="auto"/>
          <w:sz w:val="24"/>
          <w:u w:val="single"/>
        </w:rPr>
      </w:pPr>
      <w:r>
        <w:rPr>
          <w:rFonts w:hint="eastAsia" w:ascii="仿宋" w:hAnsi="仿宋" w:eastAsia="仿宋"/>
          <w:color w:val="auto"/>
          <w:sz w:val="24"/>
        </w:rPr>
        <w:t>采购人：</w:t>
      </w:r>
      <w:r>
        <w:rPr>
          <w:rFonts w:ascii="仿宋" w:hAnsi="仿宋" w:eastAsia="仿宋"/>
          <w:color w:val="auto"/>
          <w:sz w:val="24"/>
          <w:u w:val="single"/>
        </w:rPr>
        <w:t xml:space="preserve">                                       </w:t>
      </w:r>
    </w:p>
    <w:p>
      <w:pPr>
        <w:spacing w:before="120" w:line="22" w:lineRule="atLeast"/>
        <w:ind w:firstLine="1920" w:firstLineChars="800"/>
        <w:rPr>
          <w:rFonts w:ascii="仿宋" w:hAnsi="仿宋" w:eastAsia="仿宋"/>
          <w:color w:val="auto"/>
          <w:sz w:val="24"/>
        </w:rPr>
      </w:pPr>
    </w:p>
    <w:p>
      <w:pPr>
        <w:spacing w:before="120" w:line="22" w:lineRule="atLeast"/>
        <w:ind w:firstLine="1920" w:firstLineChars="800"/>
        <w:rPr>
          <w:rFonts w:ascii="仿宋" w:hAnsi="仿宋" w:eastAsia="仿宋"/>
          <w:color w:val="auto"/>
          <w:sz w:val="24"/>
          <w:u w:val="single"/>
        </w:rPr>
      </w:pPr>
      <w:r>
        <w:rPr>
          <w:rFonts w:hint="eastAsia" w:ascii="仿宋" w:hAnsi="仿宋" w:eastAsia="仿宋"/>
          <w:color w:val="auto"/>
          <w:sz w:val="24"/>
        </w:rPr>
        <w:t>供应商：</w:t>
      </w:r>
      <w:r>
        <w:rPr>
          <w:rFonts w:ascii="仿宋" w:hAnsi="仿宋" w:eastAsia="仿宋"/>
          <w:color w:val="auto"/>
          <w:sz w:val="24"/>
          <w:u w:val="single"/>
        </w:rPr>
        <w:t xml:space="preserve">                                       </w:t>
      </w:r>
    </w:p>
    <w:p>
      <w:pPr>
        <w:spacing w:before="120" w:line="22" w:lineRule="atLeast"/>
        <w:ind w:firstLine="1920" w:firstLineChars="800"/>
        <w:rPr>
          <w:rFonts w:ascii="仿宋" w:hAnsi="仿宋" w:eastAsia="仿宋"/>
          <w:color w:val="auto"/>
          <w:sz w:val="24"/>
        </w:rPr>
      </w:pPr>
    </w:p>
    <w:p>
      <w:pPr>
        <w:spacing w:before="120" w:line="22" w:lineRule="atLeast"/>
        <w:ind w:firstLine="1920" w:firstLineChars="800"/>
        <w:rPr>
          <w:rFonts w:ascii="仿宋" w:hAnsi="仿宋" w:eastAsia="仿宋"/>
          <w:color w:val="auto"/>
          <w:sz w:val="24"/>
          <w:u w:val="single"/>
        </w:rPr>
      </w:pPr>
      <w:r>
        <w:rPr>
          <w:rFonts w:hint="eastAsia" w:ascii="仿宋" w:hAnsi="仿宋" w:eastAsia="仿宋"/>
          <w:color w:val="auto"/>
          <w:sz w:val="24"/>
        </w:rPr>
        <w:t>签订地：</w:t>
      </w:r>
      <w:r>
        <w:rPr>
          <w:rFonts w:ascii="仿宋" w:hAnsi="仿宋" w:eastAsia="仿宋"/>
          <w:color w:val="auto"/>
          <w:sz w:val="24"/>
          <w:u w:val="single"/>
        </w:rPr>
        <w:t xml:space="preserve">                                     </w:t>
      </w:r>
    </w:p>
    <w:p>
      <w:pPr>
        <w:spacing w:before="120" w:line="22" w:lineRule="atLeast"/>
        <w:ind w:firstLine="1920" w:firstLineChars="800"/>
        <w:rPr>
          <w:rFonts w:ascii="仿宋" w:hAnsi="仿宋" w:eastAsia="仿宋"/>
          <w:color w:val="auto"/>
          <w:sz w:val="24"/>
        </w:rPr>
      </w:pPr>
    </w:p>
    <w:p>
      <w:pPr>
        <w:spacing w:before="120" w:line="22" w:lineRule="atLeast"/>
        <w:ind w:firstLine="1920" w:firstLineChars="800"/>
        <w:rPr>
          <w:rFonts w:ascii="仿宋" w:hAnsi="仿宋" w:eastAsia="仿宋"/>
          <w:color w:val="auto"/>
          <w:sz w:val="24"/>
          <w:u w:val="single"/>
        </w:rPr>
      </w:pPr>
      <w:r>
        <w:rPr>
          <w:rFonts w:hint="eastAsia" w:ascii="仿宋" w:hAnsi="仿宋" w:eastAsia="仿宋"/>
          <w:color w:val="auto"/>
          <w:sz w:val="24"/>
        </w:rPr>
        <w:t>签订日期：</w:t>
      </w:r>
      <w:r>
        <w:rPr>
          <w:rFonts w:ascii="仿宋" w:hAnsi="仿宋" w:eastAsia="仿宋"/>
          <w:color w:val="auto"/>
          <w:sz w:val="24"/>
          <w:u w:val="single"/>
        </w:rPr>
        <w:t xml:space="preserve">               </w:t>
      </w:r>
      <w:r>
        <w:rPr>
          <w:rFonts w:hint="eastAsia" w:ascii="仿宋" w:hAnsi="仿宋" w:eastAsia="仿宋"/>
          <w:color w:val="auto"/>
          <w:sz w:val="24"/>
        </w:rPr>
        <w:t>年</w:t>
      </w:r>
      <w:r>
        <w:rPr>
          <w:rFonts w:ascii="仿宋" w:hAnsi="仿宋" w:eastAsia="仿宋"/>
          <w:color w:val="auto"/>
          <w:sz w:val="24"/>
          <w:u w:val="single"/>
        </w:rPr>
        <w:t xml:space="preserve">       </w:t>
      </w:r>
      <w:r>
        <w:rPr>
          <w:rFonts w:hint="eastAsia" w:ascii="仿宋" w:hAnsi="仿宋" w:eastAsia="仿宋"/>
          <w:color w:val="auto"/>
          <w:sz w:val="24"/>
        </w:rPr>
        <w:t>月</w:t>
      </w:r>
      <w:r>
        <w:rPr>
          <w:rFonts w:ascii="仿宋" w:hAnsi="仿宋" w:eastAsia="仿宋"/>
          <w:color w:val="auto"/>
          <w:sz w:val="24"/>
          <w:u w:val="single"/>
        </w:rPr>
        <w:t xml:space="preserve">       </w:t>
      </w:r>
      <w:r>
        <w:rPr>
          <w:rFonts w:hint="eastAsia" w:ascii="仿宋" w:hAnsi="仿宋" w:eastAsia="仿宋"/>
          <w:color w:val="auto"/>
          <w:sz w:val="24"/>
        </w:rPr>
        <w:t>日</w:t>
      </w:r>
    </w:p>
    <w:p>
      <w:pPr>
        <w:widowControl/>
        <w:jc w:val="left"/>
        <w:rPr>
          <w:rFonts w:ascii="仿宋" w:hAnsi="仿宋" w:eastAsia="仿宋"/>
          <w:color w:val="auto"/>
          <w:sz w:val="24"/>
        </w:rPr>
        <w:sectPr>
          <w:headerReference r:id="rId15" w:type="default"/>
          <w:footerReference r:id="rId16" w:type="default"/>
          <w:pgSz w:w="11905" w:h="16838"/>
          <w:pgMar w:top="1474" w:right="1247" w:bottom="1474" w:left="1247" w:header="851" w:footer="850" w:gutter="0"/>
          <w:cols w:space="720" w:num="1"/>
          <w:docGrid w:linePitch="1" w:charSpace="0"/>
        </w:sectPr>
      </w:pPr>
    </w:p>
    <w:p>
      <w:pPr>
        <w:spacing w:line="400" w:lineRule="exact"/>
        <w:ind w:firstLine="480" w:firstLineChars="200"/>
        <w:rPr>
          <w:rFonts w:ascii="仿宋" w:hAnsi="仿宋" w:eastAsia="仿宋"/>
          <w:color w:val="auto"/>
          <w:sz w:val="24"/>
        </w:rPr>
      </w:pPr>
      <w:r>
        <w:rPr>
          <w:rFonts w:ascii="仿宋" w:hAnsi="仿宋" w:eastAsia="仿宋"/>
          <w:color w:val="auto"/>
          <w:sz w:val="24"/>
          <w:u w:val="single"/>
          <w:lang w:val="zh-CN"/>
        </w:rPr>
        <w:t xml:space="preserve">     </w:t>
      </w:r>
      <w:r>
        <w:rPr>
          <w:rFonts w:hint="eastAsia" w:ascii="仿宋" w:hAnsi="仿宋" w:eastAsia="仿宋"/>
          <w:color w:val="auto"/>
          <w:sz w:val="24"/>
          <w:lang w:val="zh-CN"/>
        </w:rPr>
        <w:t>年</w:t>
      </w:r>
      <w:r>
        <w:rPr>
          <w:rFonts w:ascii="仿宋" w:hAnsi="仿宋" w:eastAsia="仿宋"/>
          <w:color w:val="auto"/>
          <w:sz w:val="24"/>
          <w:u w:val="single"/>
          <w:lang w:val="zh-CN"/>
        </w:rPr>
        <w:t xml:space="preserve">    </w:t>
      </w:r>
      <w:r>
        <w:rPr>
          <w:rFonts w:hint="eastAsia" w:ascii="仿宋" w:hAnsi="仿宋" w:eastAsia="仿宋"/>
          <w:color w:val="auto"/>
          <w:sz w:val="24"/>
          <w:lang w:val="zh-CN"/>
        </w:rPr>
        <w:t>月</w:t>
      </w:r>
      <w:r>
        <w:rPr>
          <w:rFonts w:ascii="仿宋" w:hAnsi="仿宋" w:eastAsia="仿宋"/>
          <w:color w:val="auto"/>
          <w:sz w:val="24"/>
          <w:u w:val="single"/>
          <w:lang w:val="zh-CN"/>
        </w:rPr>
        <w:t xml:space="preserve">    </w:t>
      </w:r>
      <w:r>
        <w:rPr>
          <w:rFonts w:hint="eastAsia" w:ascii="仿宋" w:hAnsi="仿宋" w:eastAsia="仿宋"/>
          <w:color w:val="auto"/>
          <w:sz w:val="24"/>
          <w:lang w:val="zh-CN"/>
        </w:rPr>
        <w:t>日</w:t>
      </w:r>
      <w:r>
        <w:rPr>
          <w:rFonts w:hint="eastAsia" w:ascii="仿宋" w:hAnsi="仿宋" w:eastAsia="仿宋"/>
          <w:color w:val="auto"/>
          <w:sz w:val="24"/>
        </w:rPr>
        <w:t>，</w:t>
      </w:r>
      <w:r>
        <w:rPr>
          <w:rFonts w:ascii="仿宋" w:hAnsi="仿宋" w:eastAsia="仿宋"/>
          <w:color w:val="auto"/>
          <w:sz w:val="24"/>
          <w:u w:val="single"/>
        </w:rPr>
        <w:t xml:space="preserve">   </w:t>
      </w:r>
      <w:r>
        <w:rPr>
          <w:rFonts w:hint="eastAsia" w:ascii="仿宋" w:hAnsi="仿宋" w:eastAsia="仿宋"/>
          <w:color w:val="auto"/>
          <w:sz w:val="24"/>
          <w:u w:val="single"/>
        </w:rPr>
        <w:t>（采购人）</w:t>
      </w:r>
      <w:r>
        <w:rPr>
          <w:rFonts w:ascii="仿宋" w:hAnsi="仿宋" w:eastAsia="仿宋"/>
          <w:color w:val="auto"/>
          <w:sz w:val="24"/>
          <w:u w:val="single"/>
        </w:rPr>
        <w:t xml:space="preserve">   </w:t>
      </w:r>
      <w:r>
        <w:rPr>
          <w:rFonts w:hint="eastAsia" w:ascii="仿宋" w:hAnsi="仿宋" w:eastAsia="仿宋"/>
          <w:color w:val="auto"/>
          <w:sz w:val="24"/>
        </w:rPr>
        <w:t>以</w:t>
      </w:r>
      <w:r>
        <w:rPr>
          <w:rFonts w:ascii="仿宋" w:hAnsi="仿宋" w:eastAsia="仿宋"/>
          <w:color w:val="auto"/>
          <w:sz w:val="24"/>
          <w:u w:val="single"/>
        </w:rPr>
        <w:t xml:space="preserve">   （政府采购方式）  </w:t>
      </w:r>
      <w:r>
        <w:rPr>
          <w:rFonts w:hint="eastAsia" w:ascii="仿宋" w:hAnsi="仿宋" w:eastAsia="仿宋"/>
          <w:color w:val="auto"/>
          <w:sz w:val="24"/>
        </w:rPr>
        <w:t>对</w:t>
      </w:r>
      <w:r>
        <w:rPr>
          <w:rFonts w:ascii="仿宋" w:hAnsi="仿宋" w:eastAsia="仿宋"/>
          <w:color w:val="auto"/>
          <w:sz w:val="24"/>
          <w:u w:val="single"/>
        </w:rPr>
        <w:t xml:space="preserve">  （</w:t>
      </w:r>
      <w:r>
        <w:rPr>
          <w:rFonts w:hint="eastAsia" w:ascii="仿宋" w:hAnsi="仿宋" w:eastAsia="仿宋"/>
          <w:color w:val="auto"/>
          <w:sz w:val="24"/>
          <w:u w:val="single"/>
        </w:rPr>
        <w:t>项目名称）</w:t>
      </w:r>
      <w:r>
        <w:rPr>
          <w:rFonts w:ascii="仿宋" w:hAnsi="仿宋" w:eastAsia="仿宋"/>
          <w:color w:val="auto"/>
          <w:sz w:val="24"/>
          <w:u w:val="single"/>
        </w:rPr>
        <w:t xml:space="preserve">   </w:t>
      </w:r>
      <w:r>
        <w:rPr>
          <w:rFonts w:hint="eastAsia" w:ascii="仿宋" w:hAnsi="仿宋" w:eastAsia="仿宋"/>
          <w:color w:val="auto"/>
          <w:sz w:val="24"/>
        </w:rPr>
        <w:t>项目进行了采购。经</w:t>
      </w:r>
      <w:r>
        <w:rPr>
          <w:rFonts w:ascii="仿宋" w:hAnsi="仿宋" w:eastAsia="仿宋"/>
          <w:color w:val="auto"/>
          <w:sz w:val="24"/>
          <w:u w:val="single"/>
        </w:rPr>
        <w:t xml:space="preserve">   （相关评定主体名称）   </w:t>
      </w:r>
      <w:r>
        <w:rPr>
          <w:rFonts w:hint="eastAsia" w:ascii="仿宋" w:hAnsi="仿宋" w:eastAsia="仿宋"/>
          <w:color w:val="auto"/>
          <w:sz w:val="24"/>
        </w:rPr>
        <w:t>评定，</w:t>
      </w:r>
      <w:r>
        <w:rPr>
          <w:rFonts w:ascii="仿宋" w:hAnsi="仿宋" w:eastAsia="仿宋"/>
          <w:color w:val="auto"/>
          <w:sz w:val="24"/>
          <w:u w:val="single"/>
        </w:rPr>
        <w:t xml:space="preserve">  （中标供应商名称）</w:t>
      </w:r>
      <w:r>
        <w:rPr>
          <w:rFonts w:hint="eastAsia" w:ascii="仿宋" w:hAnsi="仿宋" w:eastAsia="仿宋"/>
          <w:color w:val="auto"/>
          <w:sz w:val="24"/>
        </w:rPr>
        <w:t>为该项目中标供应商。现于中标通知书发出之日起</w:t>
      </w:r>
      <w:r>
        <w:rPr>
          <w:rFonts w:hint="eastAsia" w:ascii="仿宋" w:hAnsi="仿宋" w:eastAsia="仿宋" w:cs="仿宋"/>
          <w:color w:val="auto"/>
          <w:sz w:val="24"/>
          <w:u w:val="single"/>
        </w:rPr>
        <w:t>30日</w:t>
      </w:r>
      <w:r>
        <w:rPr>
          <w:rFonts w:hint="eastAsia" w:ascii="仿宋" w:hAnsi="仿宋" w:eastAsia="仿宋" w:cs="仿宋"/>
          <w:color w:val="auto"/>
          <w:sz w:val="24"/>
        </w:rPr>
        <w:t>内</w:t>
      </w:r>
      <w:r>
        <w:rPr>
          <w:rFonts w:hint="eastAsia" w:ascii="仿宋" w:hAnsi="仿宋" w:eastAsia="仿宋"/>
          <w:color w:val="auto"/>
          <w:sz w:val="24"/>
        </w:rPr>
        <w:t>，按照采购文件确定的事项签订本合同。</w:t>
      </w:r>
    </w:p>
    <w:p>
      <w:pPr>
        <w:spacing w:line="400" w:lineRule="exact"/>
        <w:ind w:firstLine="480" w:firstLineChars="200"/>
        <w:rPr>
          <w:rFonts w:ascii="仿宋" w:hAnsi="仿宋" w:eastAsia="仿宋"/>
          <w:color w:val="auto"/>
          <w:sz w:val="24"/>
        </w:rPr>
      </w:pPr>
      <w:r>
        <w:rPr>
          <w:rFonts w:hint="eastAsia" w:ascii="仿宋" w:hAnsi="仿宋" w:eastAsia="仿宋"/>
          <w:color w:val="auto"/>
          <w:sz w:val="24"/>
          <w:lang w:val="zh-CN"/>
        </w:rPr>
        <w:t>根据《中华人民共和国民法典》、《中华人民共和国政府采购法》等相关法律法规之规定，按照平等、自愿、公平、诚实信用的原则，经</w:t>
      </w:r>
      <w:r>
        <w:rPr>
          <w:rFonts w:ascii="仿宋" w:hAnsi="仿宋" w:eastAsia="仿宋"/>
          <w:color w:val="auto"/>
          <w:sz w:val="24"/>
          <w:u w:val="single"/>
        </w:rPr>
        <w:t xml:space="preserve">   </w:t>
      </w:r>
      <w:r>
        <w:rPr>
          <w:rFonts w:hint="eastAsia" w:ascii="仿宋" w:hAnsi="仿宋" w:eastAsia="仿宋"/>
          <w:color w:val="auto"/>
          <w:sz w:val="24"/>
          <w:u w:val="single"/>
        </w:rPr>
        <w:t>（采购人）</w:t>
      </w:r>
      <w:r>
        <w:rPr>
          <w:rFonts w:ascii="仿宋" w:hAnsi="仿宋" w:eastAsia="仿宋"/>
          <w:color w:val="auto"/>
          <w:sz w:val="24"/>
          <w:u w:val="single"/>
        </w:rPr>
        <w:t xml:space="preserve">   </w:t>
      </w:r>
      <w:r>
        <w:rPr>
          <w:rFonts w:ascii="仿宋" w:hAnsi="仿宋" w:eastAsia="仿宋"/>
          <w:color w:val="auto"/>
          <w:sz w:val="24"/>
          <w:lang w:val="zh-CN"/>
        </w:rPr>
        <w:t>(以下简称：甲方)和</w:t>
      </w:r>
      <w:r>
        <w:rPr>
          <w:rFonts w:ascii="仿宋" w:hAnsi="仿宋" w:eastAsia="仿宋"/>
          <w:color w:val="auto"/>
          <w:sz w:val="24"/>
          <w:u w:val="single"/>
        </w:rPr>
        <w:t xml:space="preserve">   （中标供应商名称）   </w:t>
      </w:r>
      <w:r>
        <w:rPr>
          <w:rFonts w:ascii="仿宋" w:hAnsi="仿宋" w:eastAsia="仿宋"/>
          <w:color w:val="auto"/>
          <w:sz w:val="24"/>
          <w:lang w:val="zh-CN"/>
        </w:rPr>
        <w:t>(以下简称：乙方)协商一致，约定以下合同</w:t>
      </w:r>
      <w:r>
        <w:rPr>
          <w:rFonts w:hint="eastAsia" w:ascii="仿宋" w:hAnsi="仿宋" w:eastAsia="仿宋"/>
          <w:color w:val="auto"/>
          <w:sz w:val="24"/>
        </w:rPr>
        <w:t>条款，以兹共同遵守、全面履行。</w:t>
      </w:r>
    </w:p>
    <w:p>
      <w:pPr>
        <w:spacing w:after="40" w:line="400" w:lineRule="exact"/>
        <w:ind w:firstLine="482" w:firstLineChars="200"/>
        <w:rPr>
          <w:rFonts w:ascii="仿宋" w:hAnsi="仿宋" w:eastAsia="仿宋"/>
          <w:b/>
          <w:color w:val="auto"/>
          <w:sz w:val="24"/>
          <w:szCs w:val="24"/>
        </w:rPr>
      </w:pPr>
      <w:bookmarkStart w:id="405" w:name="_Toc24059"/>
      <w:bookmarkStart w:id="406" w:name="_Toc3029"/>
      <w:bookmarkStart w:id="407" w:name="_Toc2232"/>
      <w:bookmarkStart w:id="408" w:name="_Toc19420"/>
      <w:r>
        <w:rPr>
          <w:rFonts w:hint="eastAsia" w:ascii="仿宋" w:hAnsi="仿宋" w:eastAsia="仿宋"/>
          <w:b/>
          <w:color w:val="auto"/>
          <w:sz w:val="24"/>
          <w:szCs w:val="24"/>
        </w:rPr>
        <w:t>1.1、合同组成部分</w:t>
      </w:r>
      <w:bookmarkEnd w:id="405"/>
      <w:bookmarkEnd w:id="406"/>
      <w:bookmarkEnd w:id="407"/>
      <w:bookmarkEnd w:id="408"/>
    </w:p>
    <w:p>
      <w:pPr>
        <w:spacing w:line="400" w:lineRule="exact"/>
        <w:ind w:firstLine="480" w:firstLineChars="200"/>
        <w:rPr>
          <w:rFonts w:ascii="仿宋" w:hAnsi="仿宋" w:eastAsia="仿宋"/>
          <w:color w:val="auto"/>
          <w:sz w:val="24"/>
        </w:rPr>
      </w:pPr>
      <w:r>
        <w:rPr>
          <w:rFonts w:hint="eastAsia" w:ascii="仿宋" w:hAnsi="仿宋" w:eastAsia="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400" w:lineRule="exact"/>
        <w:ind w:firstLine="482" w:firstLineChars="200"/>
        <w:rPr>
          <w:rFonts w:ascii="仿宋" w:hAnsi="仿宋" w:eastAsia="仿宋"/>
          <w:color w:val="auto"/>
          <w:sz w:val="24"/>
        </w:rPr>
      </w:pPr>
      <w:r>
        <w:rPr>
          <w:rFonts w:ascii="仿宋" w:hAnsi="仿宋" w:eastAsia="仿宋"/>
          <w:b/>
          <w:bCs/>
          <w:color w:val="auto"/>
          <w:sz w:val="24"/>
        </w:rPr>
        <w:t>1.</w:t>
      </w:r>
      <w:r>
        <w:rPr>
          <w:rFonts w:hint="eastAsia" w:ascii="仿宋" w:hAnsi="仿宋" w:eastAsia="仿宋"/>
          <w:b/>
          <w:bCs/>
          <w:color w:val="auto"/>
          <w:sz w:val="24"/>
        </w:rPr>
        <w:t>1.1</w:t>
      </w:r>
      <w:r>
        <w:rPr>
          <w:rFonts w:hint="eastAsia" w:ascii="仿宋" w:hAnsi="仿宋" w:eastAsia="仿宋"/>
          <w:color w:val="auto"/>
          <w:sz w:val="24"/>
        </w:rPr>
        <w:t>本合同及其补充合同、变更协议；</w:t>
      </w:r>
    </w:p>
    <w:p>
      <w:pPr>
        <w:spacing w:line="400" w:lineRule="exact"/>
        <w:ind w:firstLine="482" w:firstLineChars="200"/>
        <w:rPr>
          <w:rFonts w:ascii="仿宋" w:hAnsi="仿宋" w:eastAsia="仿宋"/>
          <w:color w:val="auto"/>
          <w:sz w:val="24"/>
        </w:rPr>
      </w:pPr>
      <w:r>
        <w:rPr>
          <w:rFonts w:hint="eastAsia" w:ascii="仿宋" w:hAnsi="仿宋" w:eastAsia="仿宋"/>
          <w:b/>
          <w:bCs/>
          <w:color w:val="auto"/>
          <w:sz w:val="24"/>
        </w:rPr>
        <w:t>1.1.2</w:t>
      </w:r>
      <w:r>
        <w:rPr>
          <w:rFonts w:hint="eastAsia" w:ascii="仿宋" w:hAnsi="仿宋" w:eastAsia="仿宋"/>
          <w:color w:val="auto"/>
          <w:sz w:val="24"/>
        </w:rPr>
        <w:t>中标通知书；</w:t>
      </w:r>
    </w:p>
    <w:p>
      <w:pPr>
        <w:spacing w:line="400" w:lineRule="exact"/>
        <w:ind w:firstLine="482" w:firstLineChars="200"/>
        <w:rPr>
          <w:rFonts w:ascii="仿宋" w:hAnsi="仿宋" w:eastAsia="仿宋"/>
          <w:color w:val="auto"/>
          <w:sz w:val="24"/>
        </w:rPr>
      </w:pPr>
      <w:r>
        <w:rPr>
          <w:rFonts w:hint="eastAsia" w:ascii="仿宋" w:hAnsi="仿宋" w:eastAsia="仿宋"/>
          <w:b/>
          <w:bCs/>
          <w:color w:val="auto"/>
          <w:sz w:val="24"/>
        </w:rPr>
        <w:t>1.1.3</w:t>
      </w:r>
      <w:r>
        <w:rPr>
          <w:rFonts w:hint="eastAsia" w:ascii="仿宋" w:hAnsi="仿宋" w:eastAsia="仿宋"/>
          <w:color w:val="auto"/>
          <w:sz w:val="24"/>
        </w:rPr>
        <w:t>投标文件（含澄清或者说明文件）；</w:t>
      </w:r>
    </w:p>
    <w:p>
      <w:pPr>
        <w:spacing w:line="400" w:lineRule="exact"/>
        <w:ind w:firstLine="482" w:firstLineChars="200"/>
        <w:rPr>
          <w:rFonts w:ascii="仿宋" w:hAnsi="仿宋" w:eastAsia="仿宋"/>
          <w:color w:val="auto"/>
          <w:sz w:val="24"/>
        </w:rPr>
      </w:pPr>
      <w:r>
        <w:rPr>
          <w:rFonts w:hint="eastAsia" w:ascii="仿宋" w:hAnsi="仿宋" w:eastAsia="仿宋"/>
          <w:b/>
          <w:bCs/>
          <w:color w:val="auto"/>
          <w:sz w:val="24"/>
        </w:rPr>
        <w:t>1.1.4</w:t>
      </w:r>
      <w:r>
        <w:rPr>
          <w:rFonts w:hint="eastAsia" w:ascii="仿宋" w:hAnsi="仿宋" w:eastAsia="仿宋"/>
          <w:color w:val="auto"/>
          <w:sz w:val="24"/>
        </w:rPr>
        <w:t>招标文件（含澄清或者修改文件）；</w:t>
      </w:r>
    </w:p>
    <w:p>
      <w:pPr>
        <w:spacing w:line="400" w:lineRule="exact"/>
        <w:ind w:firstLine="482" w:firstLineChars="200"/>
        <w:rPr>
          <w:rFonts w:ascii="仿宋" w:hAnsi="仿宋" w:eastAsia="仿宋"/>
          <w:color w:val="auto"/>
          <w:sz w:val="24"/>
        </w:rPr>
      </w:pPr>
      <w:r>
        <w:rPr>
          <w:rFonts w:hint="eastAsia" w:ascii="仿宋" w:hAnsi="仿宋" w:eastAsia="仿宋"/>
          <w:b/>
          <w:bCs/>
          <w:color w:val="auto"/>
          <w:sz w:val="24"/>
        </w:rPr>
        <w:t>1.1.5</w:t>
      </w:r>
      <w:r>
        <w:rPr>
          <w:rFonts w:hint="eastAsia" w:ascii="仿宋" w:hAnsi="仿宋" w:eastAsia="仿宋"/>
          <w:color w:val="auto"/>
          <w:sz w:val="24"/>
        </w:rPr>
        <w:t>其他相关采购文件。</w:t>
      </w:r>
    </w:p>
    <w:p>
      <w:pPr>
        <w:spacing w:before="40" w:after="40" w:line="400" w:lineRule="exact"/>
        <w:ind w:firstLine="482" w:firstLineChars="200"/>
        <w:outlineLvl w:val="0"/>
        <w:rPr>
          <w:rFonts w:ascii="仿宋" w:hAnsi="仿宋" w:eastAsia="仿宋" w:cs="仿宋"/>
          <w:b/>
          <w:color w:val="auto"/>
          <w:sz w:val="24"/>
          <w:szCs w:val="24"/>
        </w:rPr>
      </w:pPr>
      <w:bookmarkStart w:id="409" w:name="_Toc18585"/>
      <w:bookmarkStart w:id="410" w:name="_Toc6773"/>
      <w:bookmarkStart w:id="411" w:name="_Toc22185"/>
      <w:bookmarkStart w:id="412" w:name="_Toc6311"/>
      <w:bookmarkStart w:id="413" w:name="_Toc2918"/>
      <w:bookmarkStart w:id="414" w:name="_Toc21631"/>
      <w:bookmarkStart w:id="415" w:name="_Toc17027"/>
      <w:bookmarkStart w:id="416" w:name="_Toc21551"/>
      <w:bookmarkStart w:id="417" w:name="_Toc23292"/>
      <w:r>
        <w:rPr>
          <w:rFonts w:hint="eastAsia" w:ascii="仿宋" w:hAnsi="仿宋" w:eastAsia="仿宋" w:cs="仿宋"/>
          <w:b/>
          <w:color w:val="auto"/>
          <w:sz w:val="24"/>
          <w:szCs w:val="24"/>
        </w:rPr>
        <w:t>1.2、标的</w:t>
      </w:r>
      <w:bookmarkEnd w:id="409"/>
      <w:bookmarkEnd w:id="410"/>
      <w:bookmarkEnd w:id="411"/>
      <w:bookmarkEnd w:id="412"/>
      <w:bookmarkEnd w:id="413"/>
    </w:p>
    <w:p>
      <w:pPr>
        <w:spacing w:line="400" w:lineRule="exact"/>
        <w:ind w:firstLine="482" w:firstLineChars="200"/>
        <w:rPr>
          <w:rFonts w:ascii="仿宋" w:hAnsi="仿宋" w:eastAsia="仿宋" w:cs="仿宋"/>
          <w:color w:val="auto"/>
          <w:sz w:val="24"/>
          <w:u w:val="single"/>
        </w:rPr>
      </w:pPr>
      <w:r>
        <w:rPr>
          <w:rFonts w:hint="eastAsia" w:ascii="仿宋" w:hAnsi="仿宋" w:eastAsia="仿宋" w:cs="仿宋"/>
          <w:b/>
          <w:bCs/>
          <w:color w:val="auto"/>
          <w:sz w:val="24"/>
        </w:rPr>
        <w:t>1.2.1</w:t>
      </w:r>
      <w:r>
        <w:rPr>
          <w:rFonts w:hint="eastAsia" w:ascii="仿宋" w:hAnsi="仿宋" w:eastAsia="仿宋" w:cs="仿宋"/>
          <w:color w:val="auto"/>
          <w:sz w:val="24"/>
        </w:rPr>
        <w:t>服务内容：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400" w:lineRule="exact"/>
        <w:ind w:firstLine="482" w:firstLineChars="200"/>
        <w:rPr>
          <w:rFonts w:ascii="仿宋" w:hAnsi="仿宋" w:eastAsia="仿宋" w:cs="仿宋"/>
          <w:color w:val="auto"/>
          <w:sz w:val="24"/>
          <w:u w:val="single"/>
        </w:rPr>
      </w:pPr>
      <w:r>
        <w:rPr>
          <w:rFonts w:hint="eastAsia" w:ascii="仿宋" w:hAnsi="仿宋" w:eastAsia="仿宋" w:cs="仿宋"/>
          <w:b/>
          <w:bCs/>
          <w:color w:val="auto"/>
          <w:sz w:val="24"/>
        </w:rPr>
        <w:t>1.2.2</w:t>
      </w:r>
      <w:r>
        <w:rPr>
          <w:rFonts w:hint="eastAsia" w:ascii="仿宋" w:hAnsi="仿宋" w:eastAsia="仿宋" w:cs="仿宋"/>
          <w:color w:val="auto"/>
          <w:sz w:val="24"/>
        </w:rPr>
        <w:t>服务标准：</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400" w:lineRule="exact"/>
        <w:ind w:firstLine="482" w:firstLineChars="200"/>
        <w:rPr>
          <w:rFonts w:ascii="仿宋" w:hAnsi="仿宋" w:eastAsia="仿宋" w:cs="仿宋"/>
          <w:color w:val="auto"/>
          <w:sz w:val="24"/>
          <w:u w:val="single"/>
        </w:rPr>
      </w:pPr>
      <w:r>
        <w:rPr>
          <w:rFonts w:hint="eastAsia" w:ascii="仿宋" w:hAnsi="仿宋" w:eastAsia="仿宋" w:cs="仿宋"/>
          <w:b/>
          <w:bCs/>
          <w:color w:val="auto"/>
          <w:sz w:val="24"/>
        </w:rPr>
        <w:t>1.2.3</w:t>
      </w:r>
      <w:r>
        <w:rPr>
          <w:rFonts w:hint="eastAsia" w:ascii="仿宋" w:hAnsi="仿宋" w:eastAsia="仿宋" w:cs="仿宋"/>
          <w:color w:val="auto"/>
          <w:sz w:val="24"/>
        </w:rPr>
        <w:t>技术保障：</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1.2.4</w:t>
      </w:r>
      <w:r>
        <w:rPr>
          <w:rFonts w:hint="eastAsia" w:ascii="仿宋" w:hAnsi="仿宋" w:eastAsia="仿宋" w:cs="仿宋"/>
          <w:color w:val="auto"/>
          <w:sz w:val="24"/>
        </w:rPr>
        <w:t>服务人员组成：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pStyle w:val="48"/>
        <w:spacing w:before="0" w:beforeAutospacing="0" w:after="0" w:afterAutospacing="0" w:line="400" w:lineRule="exact"/>
        <w:ind w:firstLine="482" w:firstLineChars="200"/>
        <w:jc w:val="both"/>
        <w:rPr>
          <w:rFonts w:ascii="仿宋" w:hAnsi="仿宋" w:eastAsia="仿宋" w:cs="仿宋"/>
          <w:color w:val="auto"/>
        </w:rPr>
      </w:pPr>
      <w:r>
        <w:rPr>
          <w:rFonts w:hint="eastAsia" w:ascii="仿宋" w:hAnsi="仿宋" w:eastAsia="仿宋" w:cs="仿宋"/>
          <w:b/>
          <w:bCs/>
          <w:color w:val="auto"/>
        </w:rPr>
        <w:t>1.2.5</w:t>
      </w:r>
      <w:r>
        <w:rPr>
          <w:rFonts w:hint="eastAsia" w:ascii="仿宋" w:hAnsi="仿宋" w:eastAsia="仿宋" w:cs="仿宋"/>
          <w:color w:val="auto"/>
        </w:rPr>
        <w:t>合同</w:t>
      </w:r>
      <w:r>
        <w:rPr>
          <w:rFonts w:hint="eastAsia" w:ascii="仿宋" w:hAnsi="仿宋" w:eastAsia="仿宋" w:cs="仿宋"/>
          <w:color w:val="auto"/>
          <w:u w:val="single"/>
        </w:rPr>
        <w:t xml:space="preserve">     </w:t>
      </w:r>
      <w:r>
        <w:rPr>
          <w:rFonts w:hint="eastAsia" w:ascii="仿宋" w:hAnsi="仿宋" w:eastAsia="仿宋" w:cs="仿宋"/>
          <w:color w:val="auto"/>
        </w:rPr>
        <w:t>（是/否）涉及货物。若涉及货物的的，则：</w:t>
      </w:r>
    </w:p>
    <w:p>
      <w:pPr>
        <w:spacing w:line="400" w:lineRule="exact"/>
        <w:ind w:firstLine="482" w:firstLineChars="200"/>
        <w:rPr>
          <w:rFonts w:ascii="仿宋" w:hAnsi="仿宋" w:eastAsia="仿宋" w:cs="仿宋"/>
          <w:color w:val="auto"/>
          <w:sz w:val="24"/>
          <w:u w:val="single"/>
        </w:rPr>
      </w:pPr>
      <w:r>
        <w:rPr>
          <w:rFonts w:hint="eastAsia" w:ascii="仿宋" w:hAnsi="仿宋" w:eastAsia="仿宋" w:cs="仿宋"/>
          <w:b/>
          <w:bCs/>
          <w:color w:val="auto"/>
          <w:sz w:val="24"/>
        </w:rPr>
        <w:t>1.2.5.1</w:t>
      </w:r>
      <w:r>
        <w:rPr>
          <w:rFonts w:hint="eastAsia" w:ascii="仿宋" w:hAnsi="仿宋" w:eastAsia="仿宋" w:cs="仿宋"/>
          <w:color w:val="auto"/>
          <w:sz w:val="24"/>
        </w:rPr>
        <w:t>货物名称、品牌、规格型号、花色：</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400" w:lineRule="exact"/>
        <w:ind w:firstLine="482" w:firstLineChars="200"/>
        <w:rPr>
          <w:rFonts w:ascii="仿宋" w:hAnsi="仿宋" w:eastAsia="仿宋" w:cs="仿宋"/>
          <w:color w:val="auto"/>
          <w:sz w:val="24"/>
          <w:u w:val="single"/>
        </w:rPr>
      </w:pPr>
      <w:r>
        <w:rPr>
          <w:rFonts w:hint="eastAsia" w:ascii="仿宋" w:hAnsi="仿宋" w:eastAsia="仿宋" w:cs="仿宋"/>
          <w:b/>
          <w:bCs/>
          <w:color w:val="auto"/>
          <w:sz w:val="24"/>
        </w:rPr>
        <w:t>1.2.5.2</w:t>
      </w:r>
      <w:r>
        <w:rPr>
          <w:rFonts w:hint="eastAsia" w:ascii="仿宋" w:hAnsi="仿宋" w:eastAsia="仿宋" w:cs="仿宋"/>
          <w:color w:val="auto"/>
          <w:sz w:val="24"/>
        </w:rPr>
        <w:t>货物数量：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400" w:lineRule="exact"/>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rPr>
        <w:t>1.2.5.3</w:t>
      </w:r>
      <w:r>
        <w:rPr>
          <w:rFonts w:hint="eastAsia" w:ascii="仿宋" w:hAnsi="仿宋" w:eastAsia="仿宋" w:cs="仿宋"/>
          <w:color w:val="auto"/>
          <w:sz w:val="24"/>
        </w:rPr>
        <w:t>货物质量：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bookmarkEnd w:id="414"/>
    <w:bookmarkEnd w:id="415"/>
    <w:bookmarkEnd w:id="416"/>
    <w:bookmarkEnd w:id="417"/>
    <w:p>
      <w:pPr>
        <w:spacing w:before="40" w:after="40" w:line="400" w:lineRule="exact"/>
        <w:ind w:firstLine="482" w:firstLineChars="200"/>
        <w:outlineLvl w:val="0"/>
        <w:rPr>
          <w:rFonts w:ascii="仿宋" w:hAnsi="仿宋" w:eastAsia="仿宋" w:cs="仿宋"/>
          <w:b/>
          <w:color w:val="auto"/>
          <w:sz w:val="24"/>
          <w:szCs w:val="24"/>
        </w:rPr>
      </w:pPr>
      <w:bookmarkStart w:id="418" w:name="_Toc30514"/>
      <w:bookmarkStart w:id="419" w:name="_Toc19554"/>
      <w:bookmarkStart w:id="420" w:name="_Toc331685783"/>
      <w:bookmarkStart w:id="421" w:name="_Toc21423"/>
      <w:bookmarkStart w:id="422" w:name="_Toc27250"/>
      <w:r>
        <w:rPr>
          <w:rFonts w:hint="eastAsia" w:ascii="仿宋" w:hAnsi="仿宋" w:eastAsia="仿宋" w:cs="仿宋"/>
          <w:b/>
          <w:color w:val="auto"/>
          <w:sz w:val="24"/>
          <w:szCs w:val="24"/>
        </w:rPr>
        <w:t>1.3、价款</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本项目采用以下第</w:t>
      </w:r>
      <w:r>
        <w:rPr>
          <w:rFonts w:hint="eastAsia" w:ascii="仿宋" w:hAnsi="仿宋" w:eastAsia="仿宋" w:cs="仿宋"/>
          <w:color w:val="auto"/>
          <w:sz w:val="24"/>
          <w:u w:val="single"/>
        </w:rPr>
        <w:t xml:space="preserve">     </w:t>
      </w:r>
      <w:r>
        <w:rPr>
          <w:rFonts w:hint="eastAsia" w:ascii="仿宋" w:hAnsi="仿宋" w:eastAsia="仿宋" w:cs="仿宋"/>
          <w:color w:val="auto"/>
          <w:sz w:val="24"/>
        </w:rPr>
        <w:t>条款规定的计价方式计价。</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1.3.1</w:t>
      </w:r>
      <w:r>
        <w:rPr>
          <w:rFonts w:hint="eastAsia" w:ascii="仿宋" w:hAnsi="仿宋" w:eastAsia="仿宋" w:cs="仿宋"/>
          <w:color w:val="auto"/>
          <w:sz w:val="24"/>
        </w:rPr>
        <w:t>总价合同，本合同总价（含税）为：￥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pPr>
        <w:spacing w:line="40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分项价格：</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47"/>
              <w:spacing w:line="400" w:lineRule="exact"/>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vAlign w:val="center"/>
          </w:tcPr>
          <w:p>
            <w:pPr>
              <w:pStyle w:val="47"/>
              <w:spacing w:line="400" w:lineRule="exact"/>
              <w:ind w:firstLine="200"/>
              <w:jc w:val="center"/>
              <w:rPr>
                <w:rFonts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vAlign w:val="center"/>
          </w:tcPr>
          <w:p>
            <w:pPr>
              <w:pStyle w:val="47"/>
              <w:spacing w:line="400" w:lineRule="exact"/>
              <w:jc w:val="center"/>
              <w:rPr>
                <w:rFonts w:ascii="仿宋" w:hAnsi="仿宋" w:eastAsia="仿宋" w:cs="仿宋"/>
                <w:color w:val="auto"/>
                <w:sz w:val="24"/>
                <w:szCs w:val="24"/>
              </w:rPr>
            </w:pPr>
            <w:r>
              <w:rPr>
                <w:rFonts w:hint="eastAsia" w:ascii="仿宋" w:hAnsi="仿宋" w:eastAsia="仿宋" w:cs="仿宋"/>
                <w:color w:val="auto"/>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47"/>
              <w:spacing w:line="400" w:lineRule="exact"/>
              <w:ind w:firstLine="200"/>
              <w:jc w:val="center"/>
              <w:rPr>
                <w:rFonts w:ascii="仿宋" w:hAnsi="仿宋" w:eastAsia="仿宋" w:cs="仿宋"/>
                <w:color w:val="auto"/>
                <w:sz w:val="24"/>
                <w:szCs w:val="24"/>
              </w:rPr>
            </w:pPr>
          </w:p>
        </w:tc>
        <w:tc>
          <w:tcPr>
            <w:tcW w:w="3402" w:type="dxa"/>
            <w:vAlign w:val="center"/>
          </w:tcPr>
          <w:p>
            <w:pPr>
              <w:pStyle w:val="47"/>
              <w:spacing w:line="400" w:lineRule="exact"/>
              <w:ind w:firstLine="200"/>
              <w:jc w:val="center"/>
              <w:rPr>
                <w:rFonts w:ascii="仿宋" w:hAnsi="仿宋" w:eastAsia="仿宋" w:cs="仿宋"/>
                <w:color w:val="auto"/>
                <w:sz w:val="24"/>
                <w:szCs w:val="24"/>
              </w:rPr>
            </w:pPr>
          </w:p>
        </w:tc>
        <w:tc>
          <w:tcPr>
            <w:tcW w:w="2552" w:type="dxa"/>
            <w:vAlign w:val="center"/>
          </w:tcPr>
          <w:p>
            <w:pPr>
              <w:pStyle w:val="47"/>
              <w:spacing w:line="400" w:lineRule="exact"/>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47"/>
              <w:spacing w:line="400" w:lineRule="exact"/>
              <w:ind w:firstLine="200"/>
              <w:jc w:val="center"/>
              <w:rPr>
                <w:rFonts w:ascii="仿宋" w:hAnsi="仿宋" w:eastAsia="仿宋" w:cs="仿宋"/>
                <w:color w:val="auto"/>
                <w:sz w:val="24"/>
                <w:szCs w:val="24"/>
              </w:rPr>
            </w:pPr>
          </w:p>
        </w:tc>
        <w:tc>
          <w:tcPr>
            <w:tcW w:w="3402" w:type="dxa"/>
            <w:vAlign w:val="center"/>
          </w:tcPr>
          <w:p>
            <w:pPr>
              <w:pStyle w:val="47"/>
              <w:spacing w:line="400" w:lineRule="exact"/>
              <w:ind w:firstLine="200"/>
              <w:jc w:val="center"/>
              <w:rPr>
                <w:rFonts w:ascii="仿宋" w:hAnsi="仿宋" w:eastAsia="仿宋" w:cs="仿宋"/>
                <w:color w:val="auto"/>
                <w:sz w:val="24"/>
                <w:szCs w:val="24"/>
              </w:rPr>
            </w:pPr>
          </w:p>
        </w:tc>
        <w:tc>
          <w:tcPr>
            <w:tcW w:w="2552" w:type="dxa"/>
            <w:vAlign w:val="center"/>
          </w:tcPr>
          <w:p>
            <w:pPr>
              <w:pStyle w:val="47"/>
              <w:spacing w:line="400" w:lineRule="exact"/>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47"/>
              <w:spacing w:line="400" w:lineRule="exact"/>
              <w:ind w:firstLine="200"/>
              <w:jc w:val="center"/>
              <w:rPr>
                <w:rFonts w:ascii="仿宋" w:hAnsi="仿宋" w:eastAsia="仿宋" w:cs="仿宋"/>
                <w:color w:val="auto"/>
                <w:sz w:val="24"/>
                <w:szCs w:val="24"/>
              </w:rPr>
            </w:pPr>
            <w:r>
              <w:rPr>
                <w:rFonts w:hint="eastAsia" w:ascii="仿宋" w:hAnsi="仿宋" w:eastAsia="仿宋" w:cs="仿宋"/>
                <w:color w:val="auto"/>
                <w:sz w:val="24"/>
                <w:szCs w:val="24"/>
              </w:rPr>
              <w:t>…</w:t>
            </w:r>
          </w:p>
        </w:tc>
        <w:tc>
          <w:tcPr>
            <w:tcW w:w="3402" w:type="dxa"/>
            <w:vAlign w:val="center"/>
          </w:tcPr>
          <w:p>
            <w:pPr>
              <w:pStyle w:val="47"/>
              <w:spacing w:line="400" w:lineRule="exact"/>
              <w:ind w:firstLine="200"/>
              <w:jc w:val="center"/>
              <w:rPr>
                <w:rFonts w:ascii="仿宋" w:hAnsi="仿宋" w:eastAsia="仿宋" w:cs="仿宋"/>
                <w:color w:val="auto"/>
                <w:sz w:val="24"/>
                <w:szCs w:val="24"/>
              </w:rPr>
            </w:pPr>
            <w:r>
              <w:rPr>
                <w:rFonts w:hint="eastAsia" w:ascii="仿宋" w:hAnsi="仿宋" w:eastAsia="仿宋" w:cs="仿宋"/>
                <w:color w:val="auto"/>
                <w:sz w:val="24"/>
                <w:szCs w:val="24"/>
              </w:rPr>
              <w:t>…</w:t>
            </w:r>
          </w:p>
        </w:tc>
        <w:tc>
          <w:tcPr>
            <w:tcW w:w="2552" w:type="dxa"/>
            <w:vAlign w:val="center"/>
          </w:tcPr>
          <w:p>
            <w:pPr>
              <w:pStyle w:val="47"/>
              <w:spacing w:line="400" w:lineRule="exact"/>
              <w:ind w:firstLine="200"/>
              <w:jc w:val="center"/>
              <w:rPr>
                <w:rFonts w:ascii="仿宋" w:hAnsi="仿宋" w:eastAsia="仿宋" w:cs="仿宋"/>
                <w:color w:val="auto"/>
                <w:sz w:val="24"/>
                <w:szCs w:val="24"/>
              </w:rPr>
            </w:pP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47"/>
              <w:spacing w:line="400" w:lineRule="exact"/>
              <w:ind w:firstLine="200"/>
              <w:jc w:val="center"/>
              <w:rPr>
                <w:rFonts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vAlign w:val="center"/>
          </w:tcPr>
          <w:p>
            <w:pPr>
              <w:pStyle w:val="47"/>
              <w:spacing w:line="400" w:lineRule="exact"/>
              <w:ind w:firstLine="200"/>
              <w:jc w:val="center"/>
              <w:rPr>
                <w:rFonts w:ascii="仿宋" w:hAnsi="仿宋" w:eastAsia="仿宋" w:cs="仿宋"/>
                <w:color w:val="auto"/>
                <w:sz w:val="24"/>
                <w:szCs w:val="24"/>
              </w:rPr>
            </w:pPr>
          </w:p>
        </w:tc>
      </w:tr>
    </w:tbl>
    <w:p>
      <w:pPr>
        <w:spacing w:line="400" w:lineRule="exact"/>
        <w:ind w:firstLine="482" w:firstLineChars="200"/>
        <w:rPr>
          <w:rFonts w:ascii="仿宋" w:hAnsi="仿宋" w:eastAsia="仿宋" w:cs="仿宋"/>
          <w:color w:val="auto"/>
          <w:sz w:val="24"/>
        </w:rPr>
      </w:pPr>
      <w:bookmarkStart w:id="423" w:name="_Toc30506"/>
      <w:bookmarkStart w:id="424" w:name="_Toc30158"/>
      <w:bookmarkStart w:id="425" w:name="_Toc26916"/>
      <w:bookmarkStart w:id="426" w:name="_Toc14993"/>
      <w:bookmarkStart w:id="427" w:name="_Toc3654"/>
      <w:r>
        <w:rPr>
          <w:rFonts w:hint="eastAsia" w:ascii="仿宋" w:hAnsi="仿宋" w:eastAsia="仿宋" w:cs="仿宋"/>
          <w:b/>
          <w:color w:val="auto"/>
          <w:sz w:val="24"/>
        </w:rPr>
        <w:t>1.3.2</w:t>
      </w:r>
      <w:r>
        <w:rPr>
          <w:rFonts w:hint="eastAsia" w:ascii="仿宋" w:hAnsi="仿宋" w:eastAsia="仿宋" w:cs="仿宋"/>
          <w:bCs/>
          <w:color w:val="auto"/>
          <w:sz w:val="24"/>
        </w:rPr>
        <w:t>单价合同，本合同单价（含税）标准为：</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。服务工作量的计量方式为：</w:t>
      </w:r>
      <w:r>
        <w:rPr>
          <w:rFonts w:hint="eastAsia" w:ascii="仿宋" w:hAnsi="仿宋" w:eastAsia="仿宋" w:cs="仿宋"/>
          <w:b/>
          <w:i/>
          <w:color w:val="auto"/>
          <w:sz w:val="24"/>
          <w:u w:val="single"/>
        </w:rPr>
        <w:t>合同专用条款</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。单价合同，在合同履行期间内，根据实际完成的工作量据实结算，但结算总价上限不得超过预算金额或者双方确定的金额￥</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pPr>
        <w:spacing w:line="400" w:lineRule="exact"/>
        <w:ind w:firstLine="482" w:firstLineChars="200"/>
        <w:rPr>
          <w:color w:val="auto"/>
        </w:rPr>
      </w:pPr>
      <w:r>
        <w:rPr>
          <w:rFonts w:hint="eastAsia" w:ascii="仿宋" w:hAnsi="仿宋" w:eastAsia="仿宋" w:cs="仿宋"/>
          <w:b/>
          <w:bCs/>
          <w:color w:val="auto"/>
          <w:sz w:val="24"/>
        </w:rPr>
        <w:t>1.3.3</w:t>
      </w:r>
      <w:r>
        <w:rPr>
          <w:rFonts w:hint="eastAsia" w:ascii="仿宋" w:hAnsi="仿宋" w:eastAsia="仿宋" w:cs="仿宋"/>
          <w:color w:val="auto"/>
          <w:sz w:val="24"/>
        </w:rPr>
        <w:t>其他计价方式：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bookmarkEnd w:id="423"/>
    <w:bookmarkEnd w:id="424"/>
    <w:bookmarkEnd w:id="425"/>
    <w:bookmarkEnd w:id="426"/>
    <w:bookmarkEnd w:id="427"/>
    <w:p>
      <w:pPr>
        <w:pStyle w:val="48"/>
        <w:spacing w:before="40" w:beforeAutospacing="0" w:after="40" w:afterAutospacing="0" w:line="400" w:lineRule="exact"/>
        <w:ind w:firstLine="482" w:firstLineChars="200"/>
        <w:jc w:val="both"/>
        <w:rPr>
          <w:rFonts w:ascii="仿宋" w:hAnsi="仿宋" w:eastAsia="仿宋" w:cs="仿宋"/>
          <w:b/>
          <w:color w:val="auto"/>
          <w:szCs w:val="24"/>
        </w:rPr>
      </w:pPr>
      <w:r>
        <w:rPr>
          <w:rFonts w:hint="eastAsia" w:ascii="仿宋" w:hAnsi="仿宋" w:eastAsia="仿宋" w:cs="仿宋"/>
          <w:b/>
          <w:color w:val="auto"/>
          <w:szCs w:val="24"/>
        </w:rPr>
        <w:t>1.4、履约保证金</w:t>
      </w:r>
    </w:p>
    <w:p>
      <w:pPr>
        <w:pStyle w:val="48"/>
        <w:spacing w:before="0" w:beforeAutospacing="0" w:after="0" w:afterAutospacing="0" w:line="400" w:lineRule="exact"/>
        <w:ind w:firstLine="480" w:firstLineChars="200"/>
        <w:jc w:val="both"/>
        <w:rPr>
          <w:rFonts w:ascii="仿宋" w:hAnsi="仿宋" w:eastAsia="仿宋" w:cs="仿宋"/>
          <w:color w:val="auto"/>
          <w:szCs w:val="24"/>
        </w:rPr>
      </w:pPr>
      <w:r>
        <w:rPr>
          <w:rFonts w:hint="eastAsia" w:ascii="仿宋" w:hAnsi="仿宋" w:eastAsia="仿宋" w:cs="仿宋"/>
          <w:color w:val="auto"/>
          <w:szCs w:val="24"/>
        </w:rPr>
        <w:t>乙方</w:t>
      </w:r>
      <w:r>
        <w:rPr>
          <w:rFonts w:hint="eastAsia" w:ascii="仿宋" w:hAnsi="仿宋" w:eastAsia="仿宋" w:cs="仿宋"/>
          <w:color w:val="auto"/>
          <w:szCs w:val="24"/>
          <w:u w:val="single"/>
        </w:rPr>
        <w:t xml:space="preserve">     </w:t>
      </w:r>
      <w:r>
        <w:rPr>
          <w:rFonts w:hint="eastAsia" w:ascii="仿宋" w:hAnsi="仿宋" w:eastAsia="仿宋" w:cs="仿宋"/>
          <w:color w:val="auto"/>
          <w:szCs w:val="24"/>
        </w:rPr>
        <w:t>（是/否）需要支付履约保证金。若需要支付履约保证金的，则：</w:t>
      </w:r>
    </w:p>
    <w:p>
      <w:pPr>
        <w:spacing w:line="400" w:lineRule="exact"/>
        <w:ind w:firstLine="482" w:firstLineChars="200"/>
        <w:outlineLvl w:val="0"/>
        <w:rPr>
          <w:rFonts w:ascii="仿宋" w:hAnsi="仿宋" w:eastAsia="仿宋" w:cs="仿宋"/>
          <w:color w:val="auto"/>
          <w:sz w:val="24"/>
          <w:szCs w:val="24"/>
        </w:rPr>
      </w:pPr>
      <w:r>
        <w:rPr>
          <w:rFonts w:hint="eastAsia" w:ascii="仿宋" w:hAnsi="仿宋" w:eastAsia="仿宋" w:cs="仿宋"/>
          <w:b/>
          <w:bCs/>
          <w:color w:val="auto"/>
          <w:sz w:val="24"/>
          <w:szCs w:val="24"/>
        </w:rPr>
        <w:t>1.4.1</w:t>
      </w:r>
      <w:r>
        <w:rPr>
          <w:rFonts w:hint="eastAsia" w:ascii="仿宋" w:hAnsi="仿宋" w:eastAsia="仿宋" w:cs="仿宋"/>
          <w:color w:val="auto"/>
          <w:sz w:val="24"/>
          <w:szCs w:val="24"/>
        </w:rPr>
        <w:t>履约保证金的比例为合同金额的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line="400" w:lineRule="exact"/>
        <w:ind w:firstLine="482" w:firstLineChars="200"/>
        <w:outlineLvl w:val="0"/>
        <w:rPr>
          <w:rFonts w:ascii="仿宋" w:hAnsi="仿宋" w:eastAsia="仿宋" w:cs="仿宋"/>
          <w:color w:val="auto"/>
          <w:sz w:val="24"/>
          <w:szCs w:val="24"/>
        </w:rPr>
      </w:pPr>
      <w:r>
        <w:rPr>
          <w:rFonts w:hint="eastAsia" w:ascii="仿宋" w:hAnsi="仿宋" w:eastAsia="仿宋" w:cs="仿宋"/>
          <w:b/>
          <w:bCs/>
          <w:color w:val="auto"/>
          <w:sz w:val="24"/>
          <w:szCs w:val="24"/>
        </w:rPr>
        <w:t>1.4.2</w:t>
      </w:r>
      <w:r>
        <w:rPr>
          <w:rFonts w:hint="eastAsia" w:ascii="仿宋" w:hAnsi="仿宋" w:eastAsia="仿宋" w:cs="仿宋"/>
          <w:color w:val="auto"/>
          <w:sz w:val="24"/>
          <w:szCs w:val="24"/>
        </w:rPr>
        <w:t>履约保证金支付方式详见</w:t>
      </w:r>
      <w:r>
        <w:rPr>
          <w:rFonts w:hint="eastAsia" w:ascii="仿宋" w:hAnsi="仿宋" w:eastAsia="仿宋" w:cs="仿宋"/>
          <w:color w:val="auto"/>
          <w:sz w:val="24"/>
          <w:szCs w:val="24"/>
          <w:u w:val="single"/>
        </w:rPr>
        <w:t xml:space="preserve">    </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1.4.3</w:t>
      </w:r>
      <w:r>
        <w:rPr>
          <w:rFonts w:hint="eastAsia" w:ascii="仿宋" w:hAnsi="仿宋" w:eastAsia="仿宋" w:cs="仿宋"/>
          <w:color w:val="auto"/>
          <w:sz w:val="24"/>
          <w:szCs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400" w:lineRule="exact"/>
        <w:ind w:firstLine="482" w:firstLineChars="200"/>
        <w:outlineLvl w:val="0"/>
        <w:rPr>
          <w:rFonts w:ascii="仿宋" w:hAnsi="仿宋" w:eastAsia="仿宋" w:cs="仿宋"/>
          <w:color w:val="auto"/>
          <w:sz w:val="24"/>
          <w:szCs w:val="24"/>
        </w:rPr>
      </w:pPr>
      <w:r>
        <w:rPr>
          <w:rFonts w:hint="eastAsia" w:ascii="仿宋" w:hAnsi="仿宋" w:eastAsia="仿宋" w:cs="仿宋"/>
          <w:b/>
          <w:bCs/>
          <w:color w:val="auto"/>
          <w:sz w:val="24"/>
          <w:szCs w:val="24"/>
        </w:rPr>
        <w:t>1.4.4</w:t>
      </w:r>
      <w:r>
        <w:rPr>
          <w:rFonts w:hint="eastAsia" w:ascii="仿宋" w:hAnsi="仿宋" w:eastAsia="仿宋" w:cs="仿宋"/>
          <w:color w:val="auto"/>
          <w:sz w:val="24"/>
          <w:szCs w:val="24"/>
        </w:rPr>
        <w:t>甲方在项目验收结束后及时退还履约保证金。甲方在项目通过验收之日起</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sz w:val="24"/>
          <w:szCs w:val="24"/>
          <w:u w:val="single"/>
        </w:rPr>
        <w:t xml:space="preserve">  0.05%（可根据情况修改）</w:t>
      </w:r>
      <w:r>
        <w:rPr>
          <w:rFonts w:hint="eastAsia" w:ascii="仿宋" w:hAnsi="仿宋" w:eastAsia="仿宋" w:cs="仿宋"/>
          <w:color w:val="auto"/>
          <w:sz w:val="24"/>
          <w:szCs w:val="24"/>
        </w:rPr>
        <w:t>计算，最高限额为本合同履约保证金的</w:t>
      </w:r>
      <w:r>
        <w:rPr>
          <w:rFonts w:hint="eastAsia" w:ascii="仿宋" w:hAnsi="仿宋" w:eastAsia="仿宋" w:cs="仿宋"/>
          <w:color w:val="auto"/>
          <w:sz w:val="24"/>
          <w:szCs w:val="24"/>
          <w:u w:val="single"/>
        </w:rPr>
        <w:t xml:space="preserve">  20%</w:t>
      </w:r>
      <w:r>
        <w:rPr>
          <w:rFonts w:hint="eastAsia" w:ascii="仿宋" w:hAnsi="仿宋" w:eastAsia="仿宋" w:cs="仿宋"/>
          <w:color w:val="auto"/>
          <w:sz w:val="24"/>
          <w:szCs w:val="24"/>
        </w:rPr>
        <w:t>。</w:t>
      </w:r>
    </w:p>
    <w:p>
      <w:pPr>
        <w:spacing w:before="40" w:after="40" w:line="40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1.5、预付款</w:t>
      </w:r>
    </w:p>
    <w:p>
      <w:pPr>
        <w:pStyle w:val="48"/>
        <w:spacing w:before="0" w:beforeAutospacing="0" w:after="0" w:afterAutospacing="0" w:line="400" w:lineRule="exact"/>
        <w:ind w:firstLine="480" w:firstLineChars="200"/>
        <w:jc w:val="both"/>
        <w:rPr>
          <w:rFonts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1.5.1</w:t>
      </w:r>
      <w:r>
        <w:rPr>
          <w:rFonts w:hint="eastAsia" w:ascii="仿宋" w:hAnsi="仿宋" w:eastAsia="仿宋" w:cs="仿宋"/>
          <w:color w:val="auto"/>
          <w:sz w:val="24"/>
        </w:rPr>
        <w:t>预付款比例、支付方式、时间详见</w:t>
      </w:r>
      <w:r>
        <w:rPr>
          <w:rFonts w:hint="eastAsia" w:ascii="仿宋" w:hAnsi="仿宋" w:eastAsia="仿宋" w:cs="仿宋"/>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pStyle w:val="48"/>
        <w:spacing w:before="0" w:beforeAutospacing="0" w:after="0" w:afterAutospacing="0" w:line="400" w:lineRule="exact"/>
        <w:ind w:firstLine="482" w:firstLineChars="200"/>
        <w:jc w:val="both"/>
        <w:rPr>
          <w:rFonts w:ascii="仿宋" w:hAnsi="仿宋" w:eastAsia="仿宋" w:cs="仿宋"/>
          <w:color w:val="auto"/>
        </w:rPr>
      </w:pPr>
      <w:r>
        <w:rPr>
          <w:rFonts w:hint="eastAsia" w:ascii="仿宋" w:hAnsi="仿宋" w:eastAsia="仿宋" w:cs="仿宋"/>
          <w:b/>
          <w:bCs/>
          <w:color w:val="auto"/>
        </w:rPr>
        <w:t>1.5.2</w:t>
      </w:r>
      <w:r>
        <w:rPr>
          <w:rFonts w:hint="eastAsia" w:ascii="仿宋" w:hAnsi="仿宋" w:eastAsia="仿宋" w:cs="仿宋"/>
          <w:color w:val="auto"/>
        </w:rPr>
        <w:t>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pPr>
        <w:spacing w:line="400" w:lineRule="exact"/>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rPr>
        <w:t>1.5.3</w:t>
      </w:r>
      <w:r>
        <w:rPr>
          <w:rFonts w:hint="eastAsia" w:ascii="仿宋" w:hAnsi="仿宋" w:eastAsia="仿宋" w:cs="仿宋"/>
          <w:color w:val="auto"/>
          <w:sz w:val="24"/>
          <w:szCs w:val="24"/>
        </w:rPr>
        <w:t>预付款的担保措施详见</w:t>
      </w:r>
      <w:r>
        <w:rPr>
          <w:rFonts w:hint="eastAsia" w:ascii="仿宋" w:hAnsi="仿宋" w:eastAsia="仿宋" w:cs="仿宋"/>
          <w:color w:val="auto"/>
          <w:sz w:val="24"/>
          <w:szCs w:val="24"/>
          <w:u w:val="single"/>
        </w:rPr>
        <w:t xml:space="preserve">    </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pPr>
        <w:spacing w:before="40" w:after="40" w:line="40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1.6、资金支付</w:t>
      </w:r>
    </w:p>
    <w:p>
      <w:pPr>
        <w:pStyle w:val="48"/>
        <w:spacing w:before="0" w:beforeAutospacing="0" w:after="0" w:afterAutospacing="0" w:line="400" w:lineRule="exact"/>
        <w:ind w:firstLine="482"/>
        <w:rPr>
          <w:rFonts w:ascii="仿宋" w:hAnsi="仿宋" w:eastAsia="仿宋" w:cs="仿宋"/>
          <w:color w:val="auto"/>
        </w:rPr>
      </w:pPr>
      <w:r>
        <w:rPr>
          <w:rFonts w:hint="eastAsia" w:ascii="仿宋" w:hAnsi="仿宋" w:eastAsia="仿宋" w:cs="仿宋"/>
          <w:b/>
          <w:bCs/>
          <w:color w:val="auto"/>
        </w:rPr>
        <w:t>1.6.1</w:t>
      </w:r>
      <w:r>
        <w:rPr>
          <w:rFonts w:hint="eastAsia" w:ascii="仿宋" w:hAnsi="仿宋" w:eastAsia="仿宋" w:cs="仿宋"/>
          <w:color w:val="auto"/>
        </w:rPr>
        <w:t>甲方应严格履行合同，及时组织验收，验收合格后及时将合同款支付完毕。对于满足合同约定支付条件的，甲方自收到发票后</w:t>
      </w:r>
      <w:r>
        <w:rPr>
          <w:rFonts w:hint="eastAsia" w:ascii="仿宋" w:hAnsi="仿宋" w:eastAsia="仿宋" w:cs="仿宋"/>
          <w:color w:val="auto"/>
          <w:u w:val="single"/>
        </w:rPr>
        <w:t>**个</w:t>
      </w:r>
      <w:r>
        <w:rPr>
          <w:rFonts w:hint="eastAsia" w:ascii="仿宋" w:hAnsi="仿宋" w:eastAsia="仿宋" w:cs="仿宋"/>
          <w:color w:val="auto"/>
        </w:rPr>
        <w:t>工作日内将资金支付到合同约定的乙方账户，有条件的甲方可以即时支付。甲方不得以机构变动、人员更替、政策调整、单位放假等为由延迟付款。</w:t>
      </w:r>
    </w:p>
    <w:p>
      <w:pPr>
        <w:pStyle w:val="48"/>
        <w:spacing w:before="0" w:beforeAutospacing="0" w:after="0" w:afterAutospacing="0" w:line="400" w:lineRule="exact"/>
        <w:ind w:firstLine="482"/>
        <w:rPr>
          <w:rFonts w:ascii="仿宋" w:hAnsi="仿宋" w:eastAsia="仿宋" w:cs="仿宋"/>
          <w:color w:val="auto"/>
        </w:rPr>
      </w:pPr>
      <w:r>
        <w:rPr>
          <w:rFonts w:hint="eastAsia" w:ascii="仿宋" w:hAnsi="仿宋" w:eastAsia="仿宋" w:cs="仿宋"/>
          <w:b/>
          <w:bCs/>
          <w:color w:val="auto"/>
        </w:rPr>
        <w:t>1.6.2</w:t>
      </w:r>
      <w:r>
        <w:rPr>
          <w:rFonts w:hint="eastAsia" w:ascii="仿宋" w:hAnsi="仿宋" w:eastAsia="仿宋" w:cs="仿宋"/>
          <w:color w:val="auto"/>
        </w:rPr>
        <w:t>资金支付的方式、时间和条件详见</w:t>
      </w:r>
      <w:r>
        <w:rPr>
          <w:rFonts w:hint="eastAsia" w:ascii="仿宋" w:hAnsi="仿宋" w:eastAsia="仿宋" w:cs="仿宋"/>
          <w:b/>
          <w:i/>
          <w:color w:val="auto"/>
          <w:u w:val="single"/>
        </w:rPr>
        <w:t>合同专用条款</w:t>
      </w:r>
      <w:r>
        <w:rPr>
          <w:rFonts w:hint="eastAsia" w:ascii="仿宋" w:hAnsi="仿宋" w:eastAsia="仿宋" w:cs="仿宋"/>
          <w:bCs/>
          <w:i/>
          <w:color w:val="auto"/>
        </w:rPr>
        <w:t>。</w:t>
      </w:r>
    </w:p>
    <w:p>
      <w:pPr>
        <w:pStyle w:val="48"/>
        <w:spacing w:before="0" w:beforeAutospacing="0" w:after="0" w:afterAutospacing="0" w:line="400" w:lineRule="exact"/>
        <w:ind w:firstLine="482"/>
        <w:rPr>
          <w:rFonts w:ascii="仿宋" w:hAnsi="仿宋" w:eastAsia="仿宋" w:cs="仿宋"/>
          <w:color w:val="auto"/>
        </w:rPr>
      </w:pPr>
      <w:r>
        <w:rPr>
          <w:rFonts w:hint="eastAsia" w:ascii="仿宋" w:hAnsi="仿宋" w:eastAsia="仿宋" w:cs="仿宋"/>
          <w:b/>
          <w:bCs/>
          <w:color w:val="auto"/>
        </w:rPr>
        <w:t>1.6.3</w:t>
      </w:r>
      <w:r>
        <w:rPr>
          <w:rFonts w:hint="eastAsia" w:ascii="仿宋" w:hAnsi="仿宋" w:eastAsia="仿宋" w:cs="仿宋"/>
          <w:color w:val="auto"/>
        </w:rPr>
        <w:t>甲方未按约定向乙方支付合同款项，应向乙方支付逾期利息，利率为合同签订时一年期贷款市场报价利率。</w:t>
      </w:r>
    </w:p>
    <w:p>
      <w:pPr>
        <w:spacing w:before="40" w:after="40" w:line="40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1.7、履行期限、地点和方式</w:t>
      </w:r>
    </w:p>
    <w:p>
      <w:pPr>
        <w:spacing w:line="400" w:lineRule="exact"/>
        <w:ind w:firstLine="482" w:firstLineChars="200"/>
        <w:rPr>
          <w:rFonts w:ascii="仿宋" w:hAnsi="仿宋" w:eastAsia="仿宋" w:cs="仿宋"/>
          <w:color w:val="auto"/>
          <w:sz w:val="24"/>
          <w:u w:val="single"/>
        </w:rPr>
      </w:pPr>
      <w:r>
        <w:rPr>
          <w:rFonts w:hint="eastAsia" w:ascii="仿宋" w:hAnsi="仿宋" w:eastAsia="仿宋" w:cs="仿宋"/>
          <w:b/>
          <w:bCs/>
          <w:color w:val="auto"/>
          <w:sz w:val="24"/>
        </w:rPr>
        <w:t>1.7.1</w:t>
      </w:r>
      <w:r>
        <w:rPr>
          <w:rFonts w:hint="eastAsia" w:ascii="仿宋" w:hAnsi="仿宋" w:eastAsia="仿宋" w:cs="仿宋"/>
          <w:color w:val="auto"/>
          <w:sz w:val="24"/>
        </w:rPr>
        <w:t>服务交付（实施）的时间（期限）：</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1.7.2</w:t>
      </w:r>
      <w:r>
        <w:rPr>
          <w:rFonts w:hint="eastAsia" w:ascii="仿宋" w:hAnsi="仿宋" w:eastAsia="仿宋" w:cs="仿宋"/>
          <w:color w:val="auto"/>
          <w:sz w:val="24"/>
        </w:rPr>
        <w:t>服务交付（实施）的地点（地域范围）：</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1.7.3</w:t>
      </w:r>
      <w:r>
        <w:rPr>
          <w:rFonts w:hint="eastAsia" w:ascii="仿宋" w:hAnsi="仿宋" w:eastAsia="仿宋" w:cs="仿宋"/>
          <w:color w:val="auto"/>
          <w:sz w:val="24"/>
        </w:rPr>
        <w:t>服务交付（实施）的方式：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00" w:lineRule="exact"/>
        <w:ind w:firstLine="482" w:firstLineChars="200"/>
        <w:outlineLvl w:val="0"/>
        <w:rPr>
          <w:rFonts w:ascii="仿宋" w:hAnsi="仿宋" w:eastAsia="仿宋" w:cs="仿宋"/>
          <w:bCs/>
          <w:color w:val="auto"/>
          <w:sz w:val="24"/>
        </w:rPr>
      </w:pPr>
      <w:r>
        <w:rPr>
          <w:rFonts w:hint="eastAsia" w:ascii="仿宋" w:hAnsi="仿宋" w:eastAsia="仿宋" w:cs="仿宋"/>
          <w:b/>
          <w:color w:val="auto"/>
          <w:sz w:val="24"/>
        </w:rPr>
        <w:t>1.7.4</w:t>
      </w:r>
      <w:r>
        <w:rPr>
          <w:rFonts w:hint="eastAsia" w:ascii="仿宋" w:hAnsi="仿宋" w:eastAsia="仿宋" w:cs="仿宋"/>
          <w:bCs/>
          <w:color w:val="auto"/>
          <w:sz w:val="24"/>
        </w:rPr>
        <w:t>若服务涉及货物的，则货物的：</w:t>
      </w:r>
    </w:p>
    <w:p>
      <w:pPr>
        <w:spacing w:line="400" w:lineRule="exact"/>
        <w:ind w:firstLine="482" w:firstLineChars="200"/>
        <w:rPr>
          <w:rFonts w:ascii="仿宋" w:hAnsi="仿宋" w:eastAsia="仿宋" w:cs="仿宋"/>
          <w:color w:val="auto"/>
          <w:sz w:val="24"/>
          <w:u w:val="single"/>
        </w:rPr>
      </w:pPr>
      <w:r>
        <w:rPr>
          <w:rFonts w:hint="eastAsia" w:ascii="仿宋" w:hAnsi="仿宋" w:eastAsia="仿宋" w:cs="仿宋"/>
          <w:b/>
          <w:bCs/>
          <w:color w:val="auto"/>
          <w:sz w:val="24"/>
        </w:rPr>
        <w:t>1.7.4.1</w:t>
      </w:r>
      <w:r>
        <w:rPr>
          <w:rFonts w:hint="eastAsia" w:ascii="仿宋" w:hAnsi="仿宋" w:eastAsia="仿宋" w:cs="仿宋"/>
          <w:color w:val="auto"/>
          <w:sz w:val="24"/>
        </w:rPr>
        <w:t>交付期限：详见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1.7.4.2</w:t>
      </w:r>
      <w:r>
        <w:rPr>
          <w:rFonts w:hint="eastAsia" w:ascii="仿宋" w:hAnsi="仿宋" w:eastAsia="仿宋" w:cs="仿宋"/>
          <w:color w:val="auto"/>
          <w:sz w:val="24"/>
        </w:rPr>
        <w:t>交付地点：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1.7.4.3</w:t>
      </w:r>
      <w:r>
        <w:rPr>
          <w:rFonts w:hint="eastAsia" w:ascii="仿宋" w:hAnsi="仿宋" w:eastAsia="仿宋" w:cs="仿宋"/>
          <w:color w:val="auto"/>
          <w:sz w:val="24"/>
        </w:rPr>
        <w:t>交付方式：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before="40" w:after="40" w:line="400" w:lineRule="exact"/>
        <w:ind w:firstLine="482" w:firstLineChars="200"/>
        <w:rPr>
          <w:rFonts w:ascii="仿宋" w:hAnsi="仿宋" w:eastAsia="仿宋"/>
          <w:b/>
          <w:color w:val="auto"/>
          <w:sz w:val="24"/>
        </w:rPr>
      </w:pPr>
      <w:r>
        <w:rPr>
          <w:rFonts w:hint="eastAsia" w:ascii="仿宋" w:hAnsi="仿宋" w:eastAsia="仿宋"/>
          <w:b/>
          <w:color w:val="auto"/>
          <w:sz w:val="24"/>
        </w:rPr>
        <w:t>1.8、</w:t>
      </w:r>
      <w:r>
        <w:rPr>
          <w:rFonts w:hint="eastAsia" w:ascii="仿宋" w:hAnsi="仿宋" w:eastAsia="仿宋" w:cs="仿宋"/>
          <w:b/>
          <w:bCs/>
          <w:color w:val="auto"/>
          <w:sz w:val="24"/>
          <w:szCs w:val="24"/>
        </w:rPr>
        <w:t>违约责任</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1.8.1</w:t>
      </w:r>
      <w:r>
        <w:rPr>
          <w:rFonts w:hint="eastAsia" w:ascii="仿宋" w:hAnsi="仿宋" w:eastAsia="仿宋" w:cs="仿宋"/>
          <w:color w:val="auto"/>
          <w:sz w:val="24"/>
        </w:rPr>
        <w:t>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u w:val="single"/>
        </w:rPr>
        <w:t xml:space="preserve">0.05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20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1.8.2</w:t>
      </w:r>
      <w:r>
        <w:rPr>
          <w:rFonts w:hint="eastAsia" w:ascii="仿宋" w:hAnsi="仿宋" w:eastAsia="仿宋" w:cs="仿宋"/>
          <w:color w:val="auto"/>
          <w:sz w:val="24"/>
          <w:szCs w:val="24"/>
        </w:rPr>
        <w:t>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sz w:val="24"/>
          <w:szCs w:val="24"/>
          <w:u w:val="single"/>
        </w:rPr>
        <w:t xml:space="preserve"> 0.0</w:t>
      </w:r>
      <w:r>
        <w:rPr>
          <w:rFonts w:hint="eastAsia" w:ascii="仿宋" w:hAnsi="仿宋" w:eastAsia="仿宋" w:cs="仿宋"/>
          <w:color w:val="auto"/>
          <w:sz w:val="24"/>
          <w:szCs w:val="24"/>
        </w:rPr>
        <w:t>5</w:t>
      </w:r>
      <w:r>
        <w:rPr>
          <w:rFonts w:hint="eastAsia" w:ascii="仿宋" w:hAnsi="仿宋" w:eastAsia="仿宋" w:cs="仿宋"/>
          <w:color w:val="auto"/>
          <w:sz w:val="24"/>
          <w:szCs w:val="24"/>
          <w:u w:val="single"/>
        </w:rPr>
        <w:t xml:space="preserve">（可根据情况修改） </w:t>
      </w:r>
      <w:r>
        <w:rPr>
          <w:rFonts w:hint="eastAsia" w:ascii="仿宋" w:hAnsi="仿宋" w:eastAsia="仿宋" w:cs="仿宋"/>
          <w:color w:val="auto"/>
          <w:sz w:val="24"/>
          <w:szCs w:val="24"/>
        </w:rPr>
        <w:t>%计算，最高限额为本合同总价的</w:t>
      </w:r>
      <w:r>
        <w:rPr>
          <w:rFonts w:hint="eastAsia" w:ascii="仿宋" w:hAnsi="仿宋" w:eastAsia="仿宋" w:cs="仿宋"/>
          <w:color w:val="auto"/>
          <w:sz w:val="24"/>
          <w:szCs w:val="24"/>
          <w:u w:val="single"/>
        </w:rPr>
        <w:t xml:space="preserve">  20  </w:t>
      </w:r>
      <w:r>
        <w:rPr>
          <w:rFonts w:hint="eastAsia" w:ascii="仿宋" w:hAnsi="仿宋" w:eastAsia="仿宋" w:cs="仿宋"/>
          <w:color w:val="auto"/>
          <w:sz w:val="24"/>
          <w:szCs w:val="24"/>
        </w:rPr>
        <w:t>%；迟延交付货物的违约金计算数额达到前述最高限额之日起，甲方有权在要求乙方支付违约金的同时，书面通知乙方解除本合同；</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1.8.3</w:t>
      </w:r>
      <w:r>
        <w:rPr>
          <w:rFonts w:hint="eastAsia" w:ascii="仿宋" w:hAnsi="仿宋" w:eastAsia="仿宋" w:cs="仿宋"/>
          <w:color w:val="auto"/>
          <w:sz w:val="24"/>
        </w:rPr>
        <w:t>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0.05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20（可根据情况修改）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1.8.4</w:t>
      </w:r>
      <w:r>
        <w:rPr>
          <w:rFonts w:hint="eastAsia" w:ascii="仿宋" w:hAnsi="仿宋" w:eastAsia="仿宋" w:cs="仿宋"/>
          <w:color w:val="auto"/>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1.8.5</w:t>
      </w:r>
      <w:r>
        <w:rPr>
          <w:rFonts w:hint="eastAsia" w:ascii="仿宋" w:hAnsi="仿宋" w:eastAsia="仿宋" w:cs="仿宋"/>
          <w:color w:val="auto"/>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1.8.6</w:t>
      </w:r>
      <w:r>
        <w:rPr>
          <w:rFonts w:hint="eastAsia" w:ascii="仿宋" w:hAnsi="仿宋" w:eastAsia="仿宋" w:cs="仿宋"/>
          <w:color w:val="auto"/>
          <w:sz w:val="24"/>
        </w:rPr>
        <w:t>如果出现政府采购监督管理部门在处理投诉事项期间，书面通知甲方暂停采购活动的情形，或者询问或质疑事项可能影响中标或者成交结果的，导致甲方中止履行合同的情形，均不视为甲方违约。</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1.8.7</w:t>
      </w:r>
      <w:r>
        <w:rPr>
          <w:rFonts w:hint="eastAsia" w:ascii="仿宋" w:hAnsi="仿宋" w:eastAsia="仿宋" w:cs="仿宋"/>
          <w:color w:val="auto"/>
          <w:sz w:val="24"/>
        </w:rPr>
        <w:t>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p>
      <w:pPr>
        <w:spacing w:before="40" w:after="40" w:line="40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1.9、合同争议的解决</w:t>
      </w:r>
    </w:p>
    <w:p>
      <w:pPr>
        <w:spacing w:line="400" w:lineRule="exact"/>
        <w:ind w:left="-61" w:leftChars="-29" w:right="-420" w:rightChars="-200" w:firstLine="480" w:firstLineChars="200"/>
        <w:rPr>
          <w:rFonts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u w:val="single"/>
        </w:rPr>
        <w:t xml:space="preserve">      </w:t>
      </w:r>
      <w:r>
        <w:rPr>
          <w:rFonts w:hint="eastAsia" w:ascii="仿宋" w:hAnsi="仿宋" w:eastAsia="仿宋" w:cs="仿宋"/>
          <w:color w:val="auto"/>
          <w:sz w:val="24"/>
        </w:rPr>
        <w:t>条款规定的方式解决：</w:t>
      </w:r>
    </w:p>
    <w:p>
      <w:pPr>
        <w:spacing w:line="40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1.9.1</w:t>
      </w:r>
      <w:r>
        <w:rPr>
          <w:rFonts w:hint="eastAsia" w:ascii="仿宋" w:hAnsi="仿宋" w:eastAsia="仿宋" w:cs="仿宋"/>
          <w:color w:val="auto"/>
          <w:sz w:val="24"/>
        </w:rPr>
        <w:t>将争议提交</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仲裁委员会依申请仲裁时其现行有效的仲裁规则裁决；</w:t>
      </w:r>
    </w:p>
    <w:p>
      <w:pPr>
        <w:spacing w:line="400" w:lineRule="exact"/>
        <w:ind w:firstLine="482" w:firstLineChars="200"/>
        <w:rPr>
          <w:rFonts w:ascii="宋体" w:hAnsi="宋体" w:cs="宋体"/>
          <w:color w:val="auto"/>
          <w:sz w:val="24"/>
        </w:rPr>
      </w:pPr>
      <w:r>
        <w:rPr>
          <w:rFonts w:hint="eastAsia" w:ascii="仿宋" w:hAnsi="仿宋" w:eastAsia="仿宋" w:cs="仿宋"/>
          <w:b/>
          <w:bCs/>
          <w:color w:val="auto"/>
          <w:sz w:val="24"/>
        </w:rPr>
        <w:t>1.9.2</w:t>
      </w:r>
      <w:r>
        <w:rPr>
          <w:rFonts w:hint="eastAsia" w:ascii="仿宋" w:hAnsi="仿宋" w:eastAsia="仿宋" w:cs="仿宋"/>
          <w:color w:val="auto"/>
          <w:sz w:val="24"/>
        </w:rPr>
        <w:t>向</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人民法院起诉</w:t>
      </w:r>
      <w:r>
        <w:rPr>
          <w:rFonts w:hint="eastAsia" w:ascii="宋体" w:hAnsi="宋体" w:cs="宋体"/>
          <w:color w:val="auto"/>
          <w:sz w:val="24"/>
        </w:rPr>
        <w:t>。</w:t>
      </w:r>
    </w:p>
    <w:bookmarkEnd w:id="418"/>
    <w:bookmarkEnd w:id="419"/>
    <w:bookmarkEnd w:id="420"/>
    <w:bookmarkEnd w:id="421"/>
    <w:bookmarkEnd w:id="422"/>
    <w:p>
      <w:pPr>
        <w:spacing w:before="40" w:after="40" w:line="400" w:lineRule="exact"/>
        <w:ind w:firstLine="482" w:firstLineChars="200"/>
        <w:outlineLvl w:val="0"/>
        <w:rPr>
          <w:rFonts w:ascii="仿宋" w:hAnsi="仿宋" w:eastAsia="仿宋" w:cs="仿宋"/>
          <w:b/>
          <w:color w:val="auto"/>
          <w:sz w:val="24"/>
        </w:rPr>
      </w:pPr>
      <w:bookmarkStart w:id="428" w:name="_Toc7245"/>
      <w:bookmarkStart w:id="429" w:name="_Toc15322"/>
      <w:bookmarkStart w:id="430" w:name="_Toc11173"/>
    </w:p>
    <w:p>
      <w:pPr>
        <w:spacing w:before="40" w:after="40" w:line="400" w:lineRule="exact"/>
        <w:ind w:firstLine="482" w:firstLineChars="200"/>
        <w:outlineLvl w:val="0"/>
        <w:rPr>
          <w:rFonts w:ascii="仿宋" w:hAnsi="仿宋" w:eastAsia="仿宋" w:cs="仿宋"/>
          <w:b/>
          <w:color w:val="auto"/>
          <w:sz w:val="24"/>
        </w:rPr>
      </w:pPr>
    </w:p>
    <w:p>
      <w:pPr>
        <w:spacing w:before="40" w:after="40" w:line="40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1.10、合同生效</w:t>
      </w:r>
      <w:bookmarkEnd w:id="428"/>
      <w:bookmarkEnd w:id="429"/>
      <w:bookmarkEnd w:id="430"/>
    </w:p>
    <w:p>
      <w:pPr>
        <w:spacing w:line="400" w:lineRule="exact"/>
        <w:ind w:firstLine="480" w:firstLineChars="200"/>
        <w:rPr>
          <w:rFonts w:ascii="仿宋" w:hAnsi="仿宋" w:eastAsia="仿宋" w:cs="仿宋"/>
          <w:b/>
          <w:color w:val="auto"/>
          <w:sz w:val="24"/>
        </w:rPr>
      </w:pPr>
      <w:r>
        <w:rPr>
          <w:rFonts w:hint="eastAsia" w:ascii="仿宋" w:hAnsi="仿宋" w:eastAsia="仿宋" w:cs="仿宋"/>
          <w:color w:val="auto"/>
          <w:sz w:val="24"/>
        </w:rPr>
        <w:t>本合同自双方当事人盖章签字时生效。</w:t>
      </w:r>
    </w:p>
    <w:p>
      <w:pPr>
        <w:spacing w:line="400" w:lineRule="exact"/>
        <w:ind w:firstLine="482" w:firstLineChars="200"/>
        <w:rPr>
          <w:rFonts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pPr>
        <w:spacing w:line="400" w:lineRule="exact"/>
        <w:ind w:firstLine="480" w:firstLineChars="200"/>
        <w:rPr>
          <w:rFonts w:ascii="仿宋" w:hAnsi="仿宋" w:eastAsia="仿宋" w:cs="仿宋"/>
          <w:color w:val="auto"/>
          <w:sz w:val="24"/>
          <w:lang w:val="zh-CN"/>
        </w:rPr>
      </w:pP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住所：                                   住所：</w:t>
      </w: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联系人：                                 联系人：</w:t>
      </w: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邮政编码：                               邮政编码：</w:t>
      </w: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pPr>
        <w:spacing w:line="40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传真:                                    传真:</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lang w:val="zh-CN"/>
        </w:rPr>
        <w:t>电子邮箱：                               电子邮箱：</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开户银行：                               开户银行： </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开户名称：                               开户名称： </w:t>
      </w:r>
    </w:p>
    <w:p>
      <w:pPr>
        <w:spacing w:line="400" w:lineRule="exact"/>
        <w:ind w:firstLine="480" w:firstLineChars="200"/>
        <w:rPr>
          <w:rFonts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pPr>
        <w:spacing w:line="400" w:lineRule="exact"/>
        <w:ind w:firstLine="480" w:firstLineChars="200"/>
        <w:jc w:val="center"/>
        <w:rPr>
          <w:rFonts w:ascii="仿宋" w:hAnsi="仿宋" w:eastAsia="仿宋" w:cs="仿宋"/>
          <w:b/>
          <w:color w:val="auto"/>
          <w:sz w:val="24"/>
          <w:szCs w:val="24"/>
        </w:rPr>
      </w:pPr>
      <w:r>
        <w:rPr>
          <w:rFonts w:hint="eastAsia" w:ascii="仿宋" w:hAnsi="仿宋" w:eastAsia="仿宋" w:cs="仿宋"/>
          <w:color w:val="auto"/>
          <w:sz w:val="24"/>
        </w:rPr>
        <w:br w:type="page"/>
      </w:r>
      <w:r>
        <w:rPr>
          <w:rFonts w:hint="eastAsia" w:ascii="仿宋" w:hAnsi="仿宋" w:eastAsia="仿宋" w:cs="仿宋"/>
          <w:b/>
          <w:color w:val="auto"/>
          <w:sz w:val="24"/>
          <w:szCs w:val="24"/>
        </w:rPr>
        <w:t>第二部分 合同一般条款</w:t>
      </w:r>
    </w:p>
    <w:p>
      <w:pPr>
        <w:spacing w:line="400" w:lineRule="exact"/>
        <w:ind w:firstLine="482" w:firstLineChars="200"/>
        <w:outlineLvl w:val="0"/>
        <w:rPr>
          <w:rFonts w:ascii="仿宋" w:hAnsi="仿宋" w:eastAsia="仿宋" w:cs="仿宋"/>
          <w:b/>
          <w:color w:val="auto"/>
          <w:sz w:val="24"/>
          <w:szCs w:val="24"/>
        </w:rPr>
      </w:pPr>
      <w:bookmarkStart w:id="431" w:name="_Toc14021"/>
      <w:bookmarkStart w:id="432" w:name="_Toc25079"/>
      <w:bookmarkStart w:id="433" w:name="_Toc31297"/>
      <w:bookmarkStart w:id="434" w:name="_Toc19680"/>
      <w:bookmarkStart w:id="435" w:name="_Toc5228"/>
      <w:r>
        <w:rPr>
          <w:rFonts w:hint="eastAsia" w:ascii="仿宋" w:hAnsi="仿宋" w:eastAsia="仿宋" w:cs="仿宋"/>
          <w:b/>
          <w:color w:val="auto"/>
          <w:sz w:val="24"/>
          <w:szCs w:val="24"/>
        </w:rPr>
        <w:t>2.1 定义</w:t>
      </w:r>
      <w:bookmarkEnd w:id="431"/>
      <w:bookmarkEnd w:id="432"/>
      <w:bookmarkEnd w:id="433"/>
      <w:bookmarkEnd w:id="434"/>
      <w:bookmarkEnd w:id="435"/>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本合同中的下列词语应按以下内容进行解释：</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2.1.1</w:t>
      </w:r>
      <w:r>
        <w:rPr>
          <w:rFonts w:hint="eastAsia" w:ascii="仿宋" w:hAnsi="仿宋" w:eastAsia="仿宋" w:cs="仿宋"/>
          <w:color w:val="auto"/>
          <w:sz w:val="24"/>
          <w:szCs w:val="24"/>
        </w:rPr>
        <w:t>“合同”系指采购人和中标或成交供应商签订的载明双方当事人所达成的协议，并包括所有的附件、附录和构成合同的其他文件。</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2.1.2</w:t>
      </w:r>
      <w:r>
        <w:rPr>
          <w:rFonts w:hint="eastAsia" w:ascii="仿宋" w:hAnsi="仿宋" w:eastAsia="仿宋" w:cs="仿宋"/>
          <w:color w:val="auto"/>
          <w:sz w:val="24"/>
          <w:szCs w:val="24"/>
        </w:rPr>
        <w:t>“合同价”系指根据合同约定，中标或成交供应商在完全履行合同义务后，采购人应支付给中标或成交供应商的价格。</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2.1.3</w:t>
      </w:r>
      <w:r>
        <w:rPr>
          <w:rFonts w:hint="eastAsia" w:ascii="仿宋" w:hAnsi="仿宋" w:eastAsia="仿宋" w:cs="仿宋"/>
          <w:color w:val="auto"/>
          <w:sz w:val="24"/>
          <w:szCs w:val="24"/>
        </w:rPr>
        <w:t>“服务”系指中标或成交供应商根据合同约定应向采购人履行的除货物和工程以外的其他政府采购对象，包括采购人自身需要的服务和向社会公众提供的公共服务。</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2.1.4</w:t>
      </w:r>
      <w:r>
        <w:rPr>
          <w:rFonts w:hint="eastAsia" w:ascii="仿宋" w:hAnsi="仿宋" w:eastAsia="仿宋" w:cs="仿宋"/>
          <w:color w:val="auto"/>
          <w:sz w:val="24"/>
          <w:szCs w:val="24"/>
        </w:rPr>
        <w:t>“甲方”系指与中标或成交供应商签署合同的采购人；采购人委托采购代理机构代表其与乙方签订合同的，采购人的授权委托书作为合同附件。</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2.1.5</w:t>
      </w:r>
      <w:r>
        <w:rPr>
          <w:rFonts w:hint="eastAsia" w:ascii="仿宋" w:hAnsi="仿宋" w:eastAsia="仿宋" w:cs="仿宋"/>
          <w:color w:val="auto"/>
          <w:sz w:val="24"/>
          <w:szCs w:val="24"/>
        </w:rPr>
        <w:t>“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2.1.6</w:t>
      </w:r>
      <w:r>
        <w:rPr>
          <w:rFonts w:hint="eastAsia" w:ascii="仿宋" w:hAnsi="仿宋" w:eastAsia="仿宋" w:cs="仿宋"/>
          <w:color w:val="auto"/>
          <w:sz w:val="24"/>
          <w:szCs w:val="24"/>
        </w:rPr>
        <w:t>“现场”系指合同约定提供服务的地点。</w:t>
      </w:r>
    </w:p>
    <w:p>
      <w:pPr>
        <w:spacing w:line="400" w:lineRule="exact"/>
        <w:ind w:firstLine="482" w:firstLineChars="200"/>
        <w:outlineLvl w:val="0"/>
        <w:rPr>
          <w:rFonts w:ascii="仿宋" w:hAnsi="仿宋" w:eastAsia="仿宋" w:cs="仿宋"/>
          <w:b/>
          <w:color w:val="auto"/>
          <w:sz w:val="24"/>
          <w:szCs w:val="24"/>
        </w:rPr>
      </w:pPr>
      <w:bookmarkStart w:id="436" w:name="_Toc23289"/>
      <w:bookmarkStart w:id="437" w:name="_Toc16752"/>
      <w:bookmarkStart w:id="438" w:name="_Toc31402"/>
      <w:bookmarkStart w:id="439" w:name="_Toc19539"/>
      <w:bookmarkStart w:id="440" w:name="_Toc3769"/>
      <w:r>
        <w:rPr>
          <w:rFonts w:hint="eastAsia" w:ascii="仿宋" w:hAnsi="仿宋" w:eastAsia="仿宋" w:cs="仿宋"/>
          <w:b/>
          <w:color w:val="auto"/>
          <w:sz w:val="24"/>
          <w:szCs w:val="24"/>
        </w:rPr>
        <w:t>2.2 技术规范</w:t>
      </w:r>
      <w:bookmarkEnd w:id="436"/>
      <w:bookmarkEnd w:id="437"/>
      <w:bookmarkEnd w:id="438"/>
      <w:bookmarkEnd w:id="439"/>
      <w:bookmarkEnd w:id="440"/>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400" w:lineRule="exact"/>
        <w:ind w:firstLine="482" w:firstLineChars="200"/>
        <w:outlineLvl w:val="0"/>
        <w:rPr>
          <w:rFonts w:ascii="仿宋" w:hAnsi="仿宋" w:eastAsia="仿宋" w:cs="仿宋"/>
          <w:b/>
          <w:color w:val="auto"/>
          <w:sz w:val="24"/>
          <w:szCs w:val="24"/>
        </w:rPr>
      </w:pPr>
      <w:bookmarkStart w:id="441" w:name="_Toc4133"/>
      <w:bookmarkStart w:id="442" w:name="_Toc13673"/>
      <w:bookmarkStart w:id="443" w:name="_Toc9161"/>
      <w:bookmarkStart w:id="444" w:name="_Toc27945"/>
      <w:bookmarkStart w:id="445" w:name="_Toc12412"/>
      <w:r>
        <w:rPr>
          <w:rFonts w:hint="eastAsia" w:ascii="仿宋" w:hAnsi="仿宋" w:eastAsia="仿宋" w:cs="仿宋"/>
          <w:b/>
          <w:color w:val="auto"/>
          <w:sz w:val="24"/>
          <w:szCs w:val="24"/>
        </w:rPr>
        <w:t>2.3 知识产权</w:t>
      </w:r>
      <w:bookmarkEnd w:id="441"/>
      <w:bookmarkEnd w:id="442"/>
      <w:bookmarkEnd w:id="443"/>
      <w:bookmarkEnd w:id="444"/>
      <w:bookmarkEnd w:id="445"/>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2.3.1</w:t>
      </w:r>
      <w:r>
        <w:rPr>
          <w:rFonts w:hint="eastAsia" w:ascii="仿宋" w:hAnsi="仿宋" w:eastAsia="仿宋" w:cs="仿宋"/>
          <w:color w:val="auto"/>
          <w:sz w:val="24"/>
          <w:szCs w:val="24"/>
        </w:rPr>
        <w:t>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2.3.2</w:t>
      </w:r>
      <w:r>
        <w:rPr>
          <w:rFonts w:hint="eastAsia" w:ascii="仿宋" w:hAnsi="仿宋" w:eastAsia="仿宋" w:cs="仿宋"/>
          <w:color w:val="auto"/>
          <w:sz w:val="24"/>
          <w:szCs w:val="24"/>
        </w:rPr>
        <w:t>合同涉及技术成果的归属和收益的分成办法的，详见</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rPr>
        <w:t>。</w:t>
      </w:r>
    </w:p>
    <w:p>
      <w:pPr>
        <w:spacing w:line="400" w:lineRule="exact"/>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2.4 履约检查和问题反馈</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2.4.1</w:t>
      </w:r>
      <w:r>
        <w:rPr>
          <w:rFonts w:hint="eastAsia" w:ascii="仿宋" w:hAnsi="仿宋" w:eastAsia="仿宋" w:cs="仿宋"/>
          <w:color w:val="auto"/>
          <w:sz w:val="24"/>
          <w:szCs w:val="24"/>
        </w:rPr>
        <w:t>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2.4.2</w:t>
      </w:r>
      <w:r>
        <w:rPr>
          <w:rFonts w:hint="eastAsia" w:ascii="仿宋" w:hAnsi="仿宋" w:eastAsia="仿宋" w:cs="仿宋"/>
          <w:color w:val="auto"/>
          <w:sz w:val="24"/>
          <w:szCs w:val="24"/>
        </w:rPr>
        <w:t>合同履行期间，甲方有权将履行过程中出现的问题反馈给乙方，双方当事人应以书面形式约定需要完善和改进的内容。</w:t>
      </w:r>
    </w:p>
    <w:p>
      <w:pPr>
        <w:spacing w:line="400" w:lineRule="exact"/>
        <w:ind w:firstLine="482" w:firstLineChars="200"/>
        <w:outlineLvl w:val="0"/>
        <w:rPr>
          <w:rFonts w:ascii="仿宋" w:hAnsi="仿宋" w:eastAsia="仿宋" w:cs="仿宋"/>
          <w:b/>
          <w:color w:val="auto"/>
          <w:sz w:val="24"/>
          <w:szCs w:val="24"/>
        </w:rPr>
      </w:pPr>
      <w:bookmarkStart w:id="446" w:name="_Toc13154"/>
      <w:bookmarkStart w:id="447" w:name="_Toc30507"/>
      <w:bookmarkStart w:id="448" w:name="_Toc16163"/>
      <w:bookmarkStart w:id="449" w:name="_Toc13467"/>
      <w:bookmarkStart w:id="450" w:name="_Toc18990"/>
      <w:r>
        <w:rPr>
          <w:rFonts w:hint="eastAsia" w:ascii="仿宋" w:hAnsi="仿宋" w:eastAsia="仿宋" w:cs="仿宋"/>
          <w:b/>
          <w:color w:val="auto"/>
          <w:sz w:val="24"/>
          <w:szCs w:val="24"/>
        </w:rPr>
        <w:t>2.5 技术资料和保密义务</w:t>
      </w:r>
      <w:bookmarkEnd w:id="446"/>
      <w:bookmarkEnd w:id="447"/>
      <w:bookmarkEnd w:id="448"/>
      <w:bookmarkEnd w:id="449"/>
      <w:bookmarkEnd w:id="450"/>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2.5.1</w:t>
      </w:r>
      <w:r>
        <w:rPr>
          <w:rFonts w:hint="eastAsia" w:ascii="仿宋" w:hAnsi="仿宋" w:eastAsia="仿宋" w:cs="仿宋"/>
          <w:color w:val="auto"/>
          <w:sz w:val="24"/>
          <w:szCs w:val="24"/>
        </w:rPr>
        <w:t>乙方有权依据合同约定和项目需要，向甲方了解有关情况，调阅有关资料等，甲方应予积极配合；</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2.5.2</w:t>
      </w:r>
      <w:r>
        <w:rPr>
          <w:rFonts w:hint="eastAsia" w:ascii="仿宋" w:hAnsi="仿宋" w:eastAsia="仿宋" w:cs="仿宋"/>
          <w:color w:val="auto"/>
          <w:sz w:val="24"/>
          <w:szCs w:val="24"/>
        </w:rPr>
        <w:t>乙方有义务妥善保管和保护由甲方提供的前款信息和资料等；</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2.5.3</w:t>
      </w:r>
      <w:r>
        <w:rPr>
          <w:rFonts w:hint="eastAsia" w:ascii="仿宋" w:hAnsi="仿宋" w:eastAsia="仿宋" w:cs="仿宋"/>
          <w:color w:val="auto"/>
          <w:sz w:val="24"/>
          <w:szCs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400" w:lineRule="exact"/>
        <w:ind w:firstLine="482" w:firstLineChars="200"/>
        <w:rPr>
          <w:rFonts w:ascii="仿宋" w:hAnsi="仿宋" w:eastAsia="仿宋" w:cs="仿宋"/>
          <w:b/>
          <w:bCs/>
          <w:color w:val="auto"/>
          <w:sz w:val="24"/>
          <w:szCs w:val="24"/>
        </w:rPr>
      </w:pPr>
      <w:bookmarkStart w:id="451" w:name="_Toc19069"/>
      <w:r>
        <w:rPr>
          <w:rFonts w:hint="eastAsia" w:ascii="仿宋" w:hAnsi="仿宋" w:eastAsia="仿宋" w:cs="仿宋"/>
          <w:b/>
          <w:color w:val="auto"/>
          <w:sz w:val="24"/>
          <w:szCs w:val="24"/>
        </w:rPr>
        <w:t xml:space="preserve">2.6 </w:t>
      </w:r>
      <w:r>
        <w:rPr>
          <w:rFonts w:hint="eastAsia" w:ascii="仿宋" w:hAnsi="仿宋" w:eastAsia="仿宋" w:cs="仿宋"/>
          <w:b/>
          <w:bCs/>
          <w:color w:val="auto"/>
          <w:sz w:val="24"/>
          <w:szCs w:val="24"/>
        </w:rPr>
        <w:t>质量保证</w:t>
      </w:r>
      <w:bookmarkEnd w:id="451"/>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2.6.1</w:t>
      </w:r>
      <w:r>
        <w:rPr>
          <w:rFonts w:hint="eastAsia" w:ascii="仿宋" w:hAnsi="仿宋" w:eastAsia="仿宋" w:cs="仿宋"/>
          <w:color w:val="auto"/>
          <w:sz w:val="24"/>
          <w:szCs w:val="24"/>
        </w:rPr>
        <w:t>乙方应建立和完善履行合同的内部质量保证体系，并提供相关内部规章制度给甲方，以便甲方进行监督检查；</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2.6.2</w:t>
      </w:r>
      <w:r>
        <w:rPr>
          <w:rFonts w:hint="eastAsia" w:ascii="仿宋" w:hAnsi="仿宋" w:eastAsia="仿宋" w:cs="仿宋"/>
          <w:color w:val="auto"/>
          <w:sz w:val="24"/>
          <w:szCs w:val="24"/>
        </w:rPr>
        <w:t>乙方应保证履行合同的人员数量和素质、软件和硬件设备的配置、场地、环境和设施等满足全面履行合同的要求，并应接受甲方的监督检查。</w:t>
      </w:r>
    </w:p>
    <w:p>
      <w:pPr>
        <w:spacing w:line="400" w:lineRule="exact"/>
        <w:ind w:firstLine="482" w:firstLineChars="200"/>
        <w:outlineLvl w:val="0"/>
        <w:rPr>
          <w:rFonts w:ascii="仿宋" w:hAnsi="仿宋" w:eastAsia="仿宋" w:cs="仿宋"/>
          <w:b/>
          <w:color w:val="auto"/>
          <w:sz w:val="24"/>
          <w:szCs w:val="24"/>
        </w:rPr>
      </w:pPr>
      <w:bookmarkStart w:id="452" w:name="_Toc22267"/>
      <w:r>
        <w:rPr>
          <w:rFonts w:hint="eastAsia" w:ascii="仿宋" w:hAnsi="仿宋" w:eastAsia="仿宋" w:cs="仿宋"/>
          <w:b/>
          <w:color w:val="auto"/>
          <w:sz w:val="24"/>
          <w:szCs w:val="24"/>
        </w:rPr>
        <w:t>2.7 延迟履行</w:t>
      </w:r>
      <w:bookmarkEnd w:id="452"/>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400" w:lineRule="exact"/>
        <w:ind w:firstLine="482" w:firstLineChars="200"/>
        <w:outlineLvl w:val="0"/>
        <w:rPr>
          <w:rFonts w:ascii="仿宋" w:hAnsi="仿宋" w:eastAsia="仿宋" w:cs="仿宋"/>
          <w:b/>
          <w:color w:val="auto"/>
          <w:sz w:val="24"/>
          <w:szCs w:val="24"/>
        </w:rPr>
      </w:pPr>
      <w:bookmarkStart w:id="453" w:name="_Toc10611"/>
      <w:r>
        <w:rPr>
          <w:rFonts w:hint="eastAsia" w:ascii="仿宋" w:hAnsi="仿宋" w:eastAsia="仿宋" w:cs="仿宋"/>
          <w:b/>
          <w:color w:val="auto"/>
          <w:sz w:val="24"/>
          <w:szCs w:val="24"/>
        </w:rPr>
        <w:t>2.8 合同变更</w:t>
      </w:r>
      <w:bookmarkEnd w:id="453"/>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合同继续履行将损害国家利益和社会公共利益的，双方当事人应当以书面形式变更合同。有过错的一方应当承担赔偿责任，双方当事人都有过错的，各自承担相应的责任。</w:t>
      </w:r>
    </w:p>
    <w:p>
      <w:pPr>
        <w:spacing w:line="400" w:lineRule="exact"/>
        <w:ind w:firstLine="482" w:firstLineChars="200"/>
        <w:outlineLvl w:val="0"/>
        <w:rPr>
          <w:rFonts w:ascii="仿宋" w:hAnsi="仿宋" w:eastAsia="仿宋" w:cs="仿宋"/>
          <w:b/>
          <w:color w:val="auto"/>
          <w:sz w:val="24"/>
          <w:szCs w:val="24"/>
        </w:rPr>
      </w:pPr>
      <w:bookmarkStart w:id="454" w:name="_Toc23368"/>
      <w:bookmarkStart w:id="455" w:name="_Toc10663"/>
      <w:bookmarkStart w:id="456" w:name="_Toc26689"/>
      <w:bookmarkStart w:id="457" w:name="_Toc21830"/>
      <w:bookmarkStart w:id="458" w:name="_Toc42"/>
      <w:r>
        <w:rPr>
          <w:rFonts w:hint="eastAsia" w:ascii="仿宋" w:hAnsi="仿宋" w:eastAsia="仿宋" w:cs="仿宋"/>
          <w:b/>
          <w:color w:val="auto"/>
          <w:sz w:val="24"/>
          <w:szCs w:val="24"/>
        </w:rPr>
        <w:t>2.9 合同转让和分包</w:t>
      </w:r>
      <w:bookmarkEnd w:id="454"/>
      <w:bookmarkEnd w:id="455"/>
      <w:bookmarkEnd w:id="456"/>
      <w:bookmarkEnd w:id="457"/>
      <w:bookmarkEnd w:id="458"/>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400" w:lineRule="exact"/>
        <w:ind w:firstLine="482" w:firstLineChars="200"/>
        <w:outlineLvl w:val="0"/>
        <w:rPr>
          <w:rFonts w:ascii="仿宋" w:hAnsi="仿宋" w:eastAsia="仿宋" w:cs="仿宋"/>
          <w:b/>
          <w:color w:val="auto"/>
          <w:sz w:val="24"/>
          <w:szCs w:val="24"/>
        </w:rPr>
      </w:pPr>
      <w:bookmarkStart w:id="459" w:name="_Toc26633"/>
      <w:bookmarkStart w:id="460" w:name="_Toc4720"/>
      <w:bookmarkStart w:id="461" w:name="_Toc14371"/>
      <w:bookmarkStart w:id="462" w:name="_Toc32494"/>
      <w:bookmarkStart w:id="463" w:name="_Toc25571"/>
      <w:r>
        <w:rPr>
          <w:rFonts w:hint="eastAsia" w:ascii="仿宋" w:hAnsi="仿宋" w:eastAsia="仿宋" w:cs="仿宋"/>
          <w:b/>
          <w:color w:val="auto"/>
          <w:sz w:val="24"/>
          <w:szCs w:val="24"/>
        </w:rPr>
        <w:t>2.10 不可抗力</w:t>
      </w:r>
      <w:bookmarkEnd w:id="459"/>
      <w:bookmarkEnd w:id="460"/>
      <w:bookmarkEnd w:id="461"/>
      <w:bookmarkEnd w:id="462"/>
      <w:bookmarkEnd w:id="463"/>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2.10.1</w:t>
      </w:r>
      <w:r>
        <w:rPr>
          <w:rFonts w:hint="eastAsia" w:ascii="仿宋" w:hAnsi="仿宋" w:eastAsia="仿宋" w:cs="仿宋"/>
          <w:color w:val="auto"/>
          <w:sz w:val="24"/>
          <w:szCs w:val="24"/>
        </w:rPr>
        <w:t>如果任何一方遭遇法律规定的不可抗力，致使合同履行受阻时，履行合同的期限应予延长，延长的期限应相当于不可抗力所影响的时间；</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2.10.2</w:t>
      </w:r>
      <w:r>
        <w:rPr>
          <w:rFonts w:hint="eastAsia" w:ascii="仿宋" w:hAnsi="仿宋" w:eastAsia="仿宋" w:cs="仿宋"/>
          <w:color w:val="auto"/>
          <w:sz w:val="24"/>
          <w:szCs w:val="24"/>
        </w:rPr>
        <w:t>因不可抗力致使不能实现合同目的的，当事人可以解除合同；</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2.10.3</w:t>
      </w:r>
      <w:r>
        <w:rPr>
          <w:rFonts w:hint="eastAsia" w:ascii="仿宋" w:hAnsi="仿宋" w:eastAsia="仿宋" w:cs="仿宋"/>
          <w:color w:val="auto"/>
          <w:sz w:val="24"/>
          <w:szCs w:val="24"/>
        </w:rPr>
        <w:t>因不可抗力致使合同有变更必要的，双方当事人应在</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rPr>
        <w:t>约定时间内以书面形式变更合同；</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2.10.4</w:t>
      </w:r>
      <w:r>
        <w:rPr>
          <w:rFonts w:hint="eastAsia" w:ascii="仿宋" w:hAnsi="仿宋" w:eastAsia="仿宋" w:cs="仿宋"/>
          <w:color w:val="auto"/>
          <w:sz w:val="24"/>
          <w:szCs w:val="24"/>
        </w:rPr>
        <w:t>受不可抗力影响的一方在不可抗力发生后，应在</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rPr>
        <w:t>约定时间内以书面形式通知对方当事人，并在</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rPr>
        <w:t>约定时间内，将有关部门出具的证明文件送达对方当事人。</w:t>
      </w:r>
    </w:p>
    <w:p>
      <w:pPr>
        <w:spacing w:line="400" w:lineRule="exact"/>
        <w:ind w:firstLine="482" w:firstLineChars="200"/>
        <w:outlineLvl w:val="0"/>
        <w:rPr>
          <w:rFonts w:ascii="仿宋" w:hAnsi="仿宋" w:eastAsia="仿宋" w:cs="仿宋"/>
          <w:b/>
          <w:color w:val="auto"/>
          <w:sz w:val="24"/>
          <w:szCs w:val="24"/>
        </w:rPr>
      </w:pPr>
      <w:bookmarkStart w:id="464" w:name="_Toc24465"/>
      <w:bookmarkStart w:id="465" w:name="_Toc23854"/>
      <w:bookmarkStart w:id="466" w:name="_Toc3638"/>
      <w:bookmarkStart w:id="467" w:name="_Toc25783"/>
      <w:bookmarkStart w:id="468" w:name="_Toc14115"/>
      <w:r>
        <w:rPr>
          <w:rFonts w:hint="eastAsia" w:ascii="仿宋" w:hAnsi="仿宋" w:eastAsia="仿宋" w:cs="仿宋"/>
          <w:b/>
          <w:color w:val="auto"/>
          <w:sz w:val="24"/>
          <w:szCs w:val="24"/>
        </w:rPr>
        <w:t>2.11 税费</w:t>
      </w:r>
      <w:bookmarkEnd w:id="464"/>
      <w:bookmarkEnd w:id="465"/>
      <w:bookmarkEnd w:id="466"/>
      <w:bookmarkEnd w:id="467"/>
      <w:bookmarkEnd w:id="468"/>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与合同有关的一切税费，均按照中华人民共和国法律的相关规定缴纳。</w:t>
      </w:r>
    </w:p>
    <w:p>
      <w:pPr>
        <w:spacing w:line="400" w:lineRule="exact"/>
        <w:ind w:firstLine="482" w:firstLineChars="200"/>
        <w:outlineLvl w:val="0"/>
        <w:rPr>
          <w:rFonts w:ascii="仿宋" w:hAnsi="仿宋" w:eastAsia="仿宋" w:cs="仿宋"/>
          <w:b/>
          <w:color w:val="auto"/>
          <w:sz w:val="24"/>
          <w:szCs w:val="24"/>
        </w:rPr>
      </w:pPr>
      <w:bookmarkStart w:id="469" w:name="_Toc26883"/>
      <w:bookmarkStart w:id="470" w:name="_Toc30105"/>
      <w:bookmarkStart w:id="471" w:name="_Toc14814"/>
      <w:bookmarkStart w:id="472" w:name="_Toc25525"/>
      <w:bookmarkStart w:id="473" w:name="_Toc7315"/>
      <w:r>
        <w:rPr>
          <w:rFonts w:hint="eastAsia" w:ascii="仿宋" w:hAnsi="仿宋" w:eastAsia="仿宋" w:cs="仿宋"/>
          <w:b/>
          <w:color w:val="auto"/>
          <w:sz w:val="24"/>
          <w:szCs w:val="24"/>
        </w:rPr>
        <w:t>2.12 乙方破产</w:t>
      </w:r>
      <w:bookmarkEnd w:id="469"/>
      <w:bookmarkEnd w:id="470"/>
      <w:bookmarkEnd w:id="471"/>
      <w:bookmarkEnd w:id="472"/>
      <w:bookmarkEnd w:id="473"/>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400" w:lineRule="exact"/>
        <w:ind w:firstLine="482" w:firstLineChars="200"/>
        <w:outlineLvl w:val="0"/>
        <w:rPr>
          <w:rFonts w:ascii="仿宋" w:hAnsi="仿宋" w:eastAsia="仿宋" w:cs="仿宋"/>
          <w:b/>
          <w:color w:val="auto"/>
          <w:sz w:val="24"/>
          <w:szCs w:val="24"/>
        </w:rPr>
      </w:pPr>
      <w:bookmarkStart w:id="474" w:name="_Toc2016"/>
      <w:bookmarkStart w:id="475" w:name="_Toc23323"/>
      <w:bookmarkStart w:id="476" w:name="_Toc1123"/>
      <w:r>
        <w:rPr>
          <w:rFonts w:hint="eastAsia" w:ascii="仿宋" w:hAnsi="仿宋" w:eastAsia="仿宋" w:cs="仿宋"/>
          <w:b/>
          <w:color w:val="auto"/>
          <w:sz w:val="24"/>
          <w:szCs w:val="24"/>
        </w:rPr>
        <w:t>2.13 合同中止、终止</w:t>
      </w:r>
      <w:bookmarkEnd w:id="474"/>
      <w:bookmarkEnd w:id="475"/>
      <w:bookmarkEnd w:id="476"/>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2.13.1</w:t>
      </w:r>
      <w:r>
        <w:rPr>
          <w:rFonts w:hint="eastAsia" w:ascii="仿宋" w:hAnsi="仿宋" w:eastAsia="仿宋" w:cs="仿宋"/>
          <w:color w:val="auto"/>
          <w:sz w:val="24"/>
          <w:szCs w:val="24"/>
        </w:rPr>
        <w:t>双方当事人不得擅自中止或者终止合同；</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2.13.2</w:t>
      </w:r>
      <w:r>
        <w:rPr>
          <w:rFonts w:hint="eastAsia" w:ascii="仿宋" w:hAnsi="仿宋" w:eastAsia="仿宋" w:cs="仿宋"/>
          <w:color w:val="auto"/>
          <w:sz w:val="24"/>
          <w:szCs w:val="24"/>
        </w:rPr>
        <w:t>合同继续履行将损害国家利益和社会公共利益的，双方当事人应当中止或者终止合同。有过错的一方应当承担赔偿责任，双方当事人都有过错的，各自承担相应的责任。</w:t>
      </w:r>
    </w:p>
    <w:p>
      <w:pPr>
        <w:spacing w:line="400" w:lineRule="exact"/>
        <w:ind w:firstLine="482" w:firstLineChars="200"/>
        <w:outlineLvl w:val="0"/>
        <w:rPr>
          <w:rFonts w:ascii="仿宋" w:hAnsi="仿宋" w:eastAsia="仿宋" w:cs="仿宋"/>
          <w:b/>
          <w:color w:val="auto"/>
          <w:sz w:val="24"/>
          <w:szCs w:val="24"/>
        </w:rPr>
      </w:pPr>
      <w:bookmarkStart w:id="477" w:name="_Toc17363"/>
      <w:bookmarkStart w:id="478" w:name="_Toc1969"/>
      <w:bookmarkStart w:id="479" w:name="_Toc14525"/>
      <w:r>
        <w:rPr>
          <w:rFonts w:hint="eastAsia" w:ascii="仿宋" w:hAnsi="仿宋" w:eastAsia="仿宋" w:cs="仿宋"/>
          <w:b/>
          <w:color w:val="auto"/>
          <w:sz w:val="24"/>
          <w:szCs w:val="24"/>
        </w:rPr>
        <w:t>2.14 检验和验收</w:t>
      </w:r>
      <w:bookmarkEnd w:id="477"/>
      <w:bookmarkEnd w:id="478"/>
      <w:bookmarkEnd w:id="479"/>
    </w:p>
    <w:p>
      <w:pPr>
        <w:tabs>
          <w:tab w:val="left" w:pos="360"/>
          <w:tab w:val="left" w:pos="540"/>
          <w:tab w:val="left" w:pos="1080"/>
        </w:tabs>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2.14.1</w:t>
      </w:r>
      <w:r>
        <w:rPr>
          <w:rFonts w:hint="eastAsia" w:ascii="仿宋" w:hAnsi="仿宋" w:eastAsia="仿宋" w:cs="仿宋"/>
          <w:color w:val="auto"/>
          <w:sz w:val="24"/>
          <w:szCs w:val="24"/>
        </w:rPr>
        <w:t>乙方按照</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rPr>
        <w:t>的约定，定期提交服务报告，甲方按照</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rPr>
        <w:t>的约定进行定期验收；</w:t>
      </w:r>
    </w:p>
    <w:p>
      <w:pPr>
        <w:tabs>
          <w:tab w:val="left" w:pos="360"/>
          <w:tab w:val="left" w:pos="540"/>
          <w:tab w:val="left" w:pos="1080"/>
        </w:tabs>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2.14.2</w:t>
      </w:r>
      <w:r>
        <w:rPr>
          <w:rFonts w:hint="eastAsia" w:ascii="仿宋" w:hAnsi="仿宋" w:eastAsia="仿宋" w:cs="仿宋"/>
          <w:color w:val="auto"/>
          <w:sz w:val="24"/>
          <w:szCs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2.14.3</w:t>
      </w:r>
      <w:r>
        <w:rPr>
          <w:rFonts w:hint="eastAsia" w:ascii="仿宋" w:hAnsi="仿宋" w:eastAsia="仿宋" w:cs="仿宋"/>
          <w:color w:val="auto"/>
          <w:sz w:val="24"/>
          <w:szCs w:val="24"/>
        </w:rPr>
        <w:t>检验和验收标准、程序等具体内容以及前述验收书的效力详见</w:t>
      </w:r>
      <w:r>
        <w:rPr>
          <w:rFonts w:hint="eastAsia" w:ascii="仿宋" w:hAnsi="仿宋" w:eastAsia="仿宋" w:cs="仿宋"/>
          <w:b/>
          <w:i/>
          <w:color w:val="auto"/>
          <w:sz w:val="24"/>
          <w:szCs w:val="24"/>
          <w:u w:val="single"/>
        </w:rPr>
        <w:t>合同专用条款</w:t>
      </w:r>
      <w:r>
        <w:rPr>
          <w:rFonts w:hint="eastAsia" w:ascii="仿宋" w:hAnsi="仿宋" w:eastAsia="仿宋" w:cs="仿宋"/>
          <w:i/>
          <w:color w:val="auto"/>
          <w:sz w:val="24"/>
          <w:szCs w:val="24"/>
        </w:rPr>
        <w:t>。</w:t>
      </w:r>
    </w:p>
    <w:p>
      <w:pPr>
        <w:spacing w:line="400" w:lineRule="exact"/>
        <w:ind w:firstLine="482" w:firstLineChars="200"/>
        <w:outlineLvl w:val="0"/>
        <w:rPr>
          <w:rFonts w:ascii="仿宋" w:hAnsi="仿宋" w:eastAsia="仿宋" w:cs="仿宋"/>
          <w:b/>
          <w:color w:val="auto"/>
          <w:sz w:val="24"/>
          <w:szCs w:val="24"/>
        </w:rPr>
      </w:pPr>
      <w:bookmarkStart w:id="480" w:name="_Toc31892"/>
      <w:bookmarkStart w:id="481" w:name="_Toc9808"/>
      <w:bookmarkStart w:id="482" w:name="_Toc25198"/>
      <w:bookmarkStart w:id="483" w:name="_Toc12666"/>
      <w:bookmarkStart w:id="484" w:name="_Toc2308"/>
      <w:r>
        <w:rPr>
          <w:rFonts w:hint="eastAsia" w:ascii="仿宋" w:hAnsi="仿宋" w:eastAsia="仿宋" w:cs="仿宋"/>
          <w:b/>
          <w:color w:val="auto"/>
          <w:sz w:val="24"/>
          <w:szCs w:val="24"/>
        </w:rPr>
        <w:t>2.15 通知和送达</w:t>
      </w:r>
      <w:bookmarkEnd w:id="480"/>
      <w:bookmarkEnd w:id="481"/>
      <w:bookmarkEnd w:id="482"/>
      <w:bookmarkEnd w:id="483"/>
      <w:bookmarkEnd w:id="484"/>
    </w:p>
    <w:p>
      <w:pPr>
        <w:spacing w:line="400" w:lineRule="exact"/>
        <w:ind w:firstLine="482" w:firstLineChars="200"/>
        <w:rPr>
          <w:rFonts w:ascii="仿宋" w:hAnsi="仿宋" w:eastAsia="仿宋" w:cs="仿宋"/>
          <w:color w:val="auto"/>
          <w:sz w:val="24"/>
          <w:szCs w:val="24"/>
        </w:rPr>
      </w:pPr>
      <w:bookmarkStart w:id="485" w:name="_Toc18401"/>
      <w:bookmarkStart w:id="486" w:name="_Toc27674"/>
      <w:r>
        <w:rPr>
          <w:rFonts w:hint="eastAsia" w:ascii="仿宋" w:hAnsi="仿宋" w:eastAsia="仿宋" w:cs="仿宋"/>
          <w:b/>
          <w:bCs/>
          <w:color w:val="auto"/>
          <w:sz w:val="24"/>
          <w:szCs w:val="24"/>
        </w:rPr>
        <w:t>2.15.1</w:t>
      </w:r>
      <w:r>
        <w:rPr>
          <w:rFonts w:hint="eastAsia" w:ascii="仿宋" w:hAnsi="仿宋" w:eastAsia="仿宋" w:cs="仿宋"/>
          <w:color w:val="auto"/>
          <w:sz w:val="24"/>
          <w:szCs w:val="24"/>
        </w:rPr>
        <w:t>任何一方因履行合同而以合同第一部分尾部所列明的传真或电子邮件发出的所有通知、文件、材料，均视为已向对方当事人送达；任何一方变更上述送达方式或者地址的，应于</w:t>
      </w:r>
      <w:r>
        <w:rPr>
          <w:rFonts w:hint="eastAsia" w:ascii="仿宋" w:hAnsi="仿宋" w:eastAsia="仿宋" w:cs="仿宋"/>
          <w:color w:val="auto"/>
          <w:sz w:val="24"/>
          <w:szCs w:val="24"/>
          <w:u w:val="single"/>
        </w:rPr>
        <w:t>3</w:t>
      </w:r>
      <w:r>
        <w:rPr>
          <w:rFonts w:hint="eastAsia" w:ascii="仿宋" w:hAnsi="仿宋" w:eastAsia="仿宋" w:cs="仿宋"/>
          <w:color w:val="auto"/>
          <w:sz w:val="24"/>
          <w:szCs w:val="24"/>
        </w:rPr>
        <w:t>个工作日内书面通知对方当事人，在对方当事人收到有关变更通知之前，变更前的约定送达方式或者地址仍视为有效。</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2.15.2</w:t>
      </w:r>
      <w:r>
        <w:rPr>
          <w:rFonts w:hint="eastAsia" w:ascii="仿宋" w:hAnsi="仿宋" w:eastAsia="仿宋" w:cs="仿宋"/>
          <w:color w:val="auto"/>
          <w:sz w:val="24"/>
          <w:szCs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485"/>
      <w:bookmarkEnd w:id="486"/>
    </w:p>
    <w:p>
      <w:pPr>
        <w:spacing w:line="400" w:lineRule="exact"/>
        <w:ind w:firstLine="482" w:firstLineChars="200"/>
        <w:outlineLvl w:val="0"/>
        <w:rPr>
          <w:rFonts w:ascii="仿宋" w:hAnsi="仿宋" w:eastAsia="仿宋" w:cs="仿宋"/>
          <w:b/>
          <w:color w:val="auto"/>
          <w:sz w:val="24"/>
          <w:szCs w:val="24"/>
        </w:rPr>
      </w:pPr>
      <w:bookmarkStart w:id="487" w:name="_Toc12254"/>
      <w:bookmarkStart w:id="488" w:name="_Toc27644"/>
      <w:bookmarkStart w:id="489" w:name="_Toc5063"/>
      <w:bookmarkStart w:id="490" w:name="_Toc28906"/>
      <w:bookmarkStart w:id="491" w:name="_Toc20808"/>
      <w:r>
        <w:rPr>
          <w:rFonts w:hint="eastAsia" w:ascii="仿宋" w:hAnsi="仿宋" w:eastAsia="仿宋" w:cs="仿宋"/>
          <w:b/>
          <w:color w:val="auto"/>
          <w:sz w:val="24"/>
          <w:szCs w:val="24"/>
        </w:rPr>
        <w:t>2.16 合同使用的文字和适用的法律</w:t>
      </w:r>
      <w:bookmarkEnd w:id="487"/>
      <w:bookmarkEnd w:id="488"/>
      <w:bookmarkEnd w:id="489"/>
      <w:bookmarkEnd w:id="490"/>
      <w:bookmarkEnd w:id="491"/>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2.16.1</w:t>
      </w:r>
      <w:r>
        <w:rPr>
          <w:rFonts w:hint="eastAsia" w:ascii="仿宋" w:hAnsi="仿宋" w:eastAsia="仿宋" w:cs="仿宋"/>
          <w:color w:val="auto"/>
          <w:sz w:val="24"/>
          <w:szCs w:val="24"/>
        </w:rPr>
        <w:t>合同使用汉语书就、变更和解释；</w:t>
      </w:r>
    </w:p>
    <w:p>
      <w:pPr>
        <w:spacing w:line="400" w:lineRule="exact"/>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2.16.2</w:t>
      </w:r>
      <w:r>
        <w:rPr>
          <w:rFonts w:hint="eastAsia" w:ascii="仿宋" w:hAnsi="仿宋" w:eastAsia="仿宋" w:cs="仿宋"/>
          <w:color w:val="auto"/>
          <w:sz w:val="24"/>
          <w:szCs w:val="24"/>
        </w:rPr>
        <w:t>合同适用中华人民共和国法律。</w:t>
      </w:r>
    </w:p>
    <w:p>
      <w:pPr>
        <w:spacing w:line="400" w:lineRule="exact"/>
        <w:ind w:firstLine="482" w:firstLineChars="200"/>
        <w:outlineLvl w:val="0"/>
        <w:rPr>
          <w:rFonts w:ascii="仿宋" w:hAnsi="仿宋" w:eastAsia="仿宋" w:cs="仿宋"/>
          <w:b/>
          <w:color w:val="auto"/>
          <w:sz w:val="24"/>
          <w:szCs w:val="24"/>
        </w:rPr>
      </w:pPr>
      <w:bookmarkStart w:id="492" w:name="_Toc4355"/>
      <w:bookmarkStart w:id="493" w:name="_Toc30599"/>
      <w:bookmarkStart w:id="494" w:name="_Toc18540"/>
      <w:r>
        <w:rPr>
          <w:rFonts w:hint="eastAsia" w:ascii="仿宋" w:hAnsi="仿宋" w:eastAsia="仿宋" w:cs="仿宋"/>
          <w:b/>
          <w:color w:val="auto"/>
          <w:sz w:val="24"/>
          <w:szCs w:val="24"/>
        </w:rPr>
        <w:t>2.17 计量单位</w:t>
      </w:r>
      <w:bookmarkEnd w:id="492"/>
      <w:bookmarkEnd w:id="493"/>
      <w:bookmarkEnd w:id="494"/>
    </w:p>
    <w:p>
      <w:pPr>
        <w:spacing w:line="400" w:lineRule="exact"/>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除技术规范中另有规定外,合同的计量单位均使用国家法定计量单位。</w:t>
      </w:r>
    </w:p>
    <w:p>
      <w:pPr>
        <w:spacing w:line="400" w:lineRule="exact"/>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2.18合同份数</w:t>
      </w:r>
    </w:p>
    <w:p>
      <w:pPr>
        <w:spacing w:line="400" w:lineRule="exact"/>
        <w:ind w:firstLine="480" w:firstLineChars="200"/>
        <w:rPr>
          <w:rFonts w:ascii="宋体" w:hAnsi="宋体"/>
          <w:color w:val="auto"/>
          <w:sz w:val="24"/>
        </w:rPr>
      </w:pPr>
      <w:r>
        <w:rPr>
          <w:rFonts w:hint="eastAsia" w:ascii="仿宋" w:hAnsi="仿宋" w:eastAsia="仿宋" w:cs="仿宋"/>
          <w:color w:val="auto"/>
          <w:sz w:val="24"/>
          <w:szCs w:val="24"/>
        </w:rPr>
        <w:t>合同份数按</w:t>
      </w:r>
      <w:r>
        <w:rPr>
          <w:rFonts w:hint="eastAsia" w:ascii="仿宋" w:hAnsi="仿宋" w:eastAsia="仿宋" w:cs="仿宋"/>
          <w:b/>
          <w:i/>
          <w:color w:val="auto"/>
          <w:sz w:val="24"/>
          <w:szCs w:val="24"/>
          <w:u w:val="single"/>
        </w:rPr>
        <w:t>合同专用条款</w:t>
      </w:r>
      <w:r>
        <w:rPr>
          <w:rFonts w:hint="eastAsia" w:ascii="仿宋" w:hAnsi="仿宋" w:eastAsia="仿宋" w:cs="仿宋"/>
          <w:color w:val="auto"/>
          <w:sz w:val="24"/>
          <w:szCs w:val="24"/>
        </w:rPr>
        <w:t>规定，每份均具有同等法律效力</w:t>
      </w:r>
      <w:r>
        <w:rPr>
          <w:rFonts w:hint="eastAsia" w:ascii="宋体" w:hAnsi="宋体"/>
          <w:color w:val="auto"/>
          <w:sz w:val="24"/>
        </w:rPr>
        <w:t>。</w:t>
      </w:r>
    </w:p>
    <w:p>
      <w:pPr>
        <w:spacing w:line="400" w:lineRule="exact"/>
        <w:jc w:val="center"/>
        <w:outlineLvl w:val="0"/>
        <w:rPr>
          <w:rFonts w:ascii="仿宋" w:hAnsi="仿宋" w:eastAsia="仿宋" w:cs="仿宋"/>
          <w:b/>
          <w:color w:val="auto"/>
          <w:sz w:val="24"/>
        </w:rPr>
      </w:pPr>
      <w:r>
        <w:rPr>
          <w:rFonts w:hint="eastAsia" w:ascii="宋体" w:hAnsi="宋体" w:cs="宋体"/>
          <w:color w:val="auto"/>
        </w:rPr>
        <w:br w:type="page"/>
      </w:r>
      <w:r>
        <w:rPr>
          <w:rFonts w:hint="eastAsia" w:ascii="仿宋" w:hAnsi="仿宋" w:eastAsia="仿宋" w:cs="仿宋"/>
          <w:b/>
          <w:color w:val="auto"/>
          <w:sz w:val="24"/>
        </w:rPr>
        <w:t>第三部分  合同专用条款</w:t>
      </w:r>
    </w:p>
    <w:p>
      <w:pPr>
        <w:spacing w:line="400" w:lineRule="exact"/>
        <w:ind w:left="-420" w:leftChars="-200" w:right="-420" w:rightChars="-200" w:firstLine="480" w:firstLineChars="200"/>
        <w:rPr>
          <w:rFonts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011"/>
        <w:gridCol w:w="845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4" w:type="pct"/>
            <w:tcBorders>
              <w:left w:val="single" w:color="auto" w:sz="4" w:space="0"/>
            </w:tcBorders>
            <w:vAlign w:val="center"/>
          </w:tcPr>
          <w:p>
            <w:pPr>
              <w:spacing w:line="400" w:lineRule="exact"/>
              <w:jc w:val="center"/>
              <w:rPr>
                <w:rFonts w:ascii="仿宋" w:hAnsi="仿宋" w:eastAsia="仿宋" w:cs="仿宋"/>
                <w:b/>
                <w:color w:val="auto"/>
                <w:sz w:val="24"/>
              </w:rPr>
            </w:pPr>
            <w:r>
              <w:rPr>
                <w:rFonts w:hint="eastAsia" w:ascii="仿宋" w:hAnsi="仿宋" w:eastAsia="仿宋" w:cs="仿宋"/>
                <w:b/>
                <w:color w:val="auto"/>
                <w:sz w:val="24"/>
              </w:rPr>
              <w:t>条款号</w:t>
            </w:r>
          </w:p>
        </w:tc>
        <w:tc>
          <w:tcPr>
            <w:tcW w:w="4465" w:type="pct"/>
            <w:vAlign w:val="center"/>
          </w:tcPr>
          <w:p>
            <w:pPr>
              <w:spacing w:line="400" w:lineRule="exact"/>
              <w:jc w:val="center"/>
              <w:rPr>
                <w:rFonts w:ascii="仿宋" w:hAnsi="仿宋" w:eastAsia="仿宋" w:cs="仿宋"/>
                <w:b/>
                <w:color w:val="auto"/>
                <w:sz w:val="24"/>
              </w:rPr>
            </w:pPr>
            <w:r>
              <w:rPr>
                <w:rFonts w:hint="eastAsia" w:ascii="仿宋" w:hAnsi="仿宋" w:eastAsia="仿宋" w:cs="仿宋"/>
                <w:b/>
                <w:color w:val="auto"/>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1.3.2</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1.4.2</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1.5.1</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1.5.2</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1.5.3</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1.6.2</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1.7.1</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1.7.2</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1.7.3</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1.7.4.1</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1.7.4.2</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1.7.4.3</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1.8.7</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1.9.1</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1.9.2</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2.3.2</w:t>
            </w:r>
          </w:p>
        </w:tc>
        <w:tc>
          <w:tcPr>
            <w:tcW w:w="4465" w:type="pct"/>
            <w:vAlign w:val="center"/>
          </w:tcPr>
          <w:p>
            <w:pPr>
              <w:spacing w:line="400" w:lineRule="exact"/>
              <w:ind w:left="-420" w:leftChars="-200" w:right="-420" w:rightChars="-200" w:firstLine="480" w:firstLineChars="200"/>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2.10.3</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2.10.4</w:t>
            </w:r>
          </w:p>
        </w:tc>
        <w:tc>
          <w:tcPr>
            <w:tcW w:w="4465" w:type="pct"/>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2.14.1</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2.14.3</w:t>
            </w:r>
          </w:p>
        </w:tc>
        <w:tc>
          <w:tcPr>
            <w:tcW w:w="4465" w:type="pct"/>
            <w:vAlign w:val="center"/>
          </w:tcPr>
          <w:p>
            <w:pPr>
              <w:spacing w:line="400" w:lineRule="exact"/>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4" w:type="pct"/>
            <w:tcBorders>
              <w:left w:val="single" w:color="auto" w:sz="4" w:space="0"/>
            </w:tcBorders>
            <w:vAlign w:val="center"/>
          </w:tcPr>
          <w:p>
            <w:pPr>
              <w:spacing w:line="400" w:lineRule="exact"/>
              <w:rPr>
                <w:rFonts w:ascii="仿宋" w:hAnsi="仿宋" w:eastAsia="仿宋" w:cs="仿宋"/>
                <w:color w:val="auto"/>
                <w:sz w:val="24"/>
              </w:rPr>
            </w:pPr>
            <w:r>
              <w:rPr>
                <w:rFonts w:hint="eastAsia" w:ascii="仿宋" w:hAnsi="仿宋" w:eastAsia="仿宋" w:cs="仿宋"/>
                <w:color w:val="auto"/>
                <w:sz w:val="24"/>
              </w:rPr>
              <w:t>2.18</w:t>
            </w:r>
          </w:p>
        </w:tc>
        <w:tc>
          <w:tcPr>
            <w:tcW w:w="4465" w:type="pct"/>
          </w:tcPr>
          <w:p>
            <w:pPr>
              <w:spacing w:line="400" w:lineRule="exact"/>
              <w:rPr>
                <w:rFonts w:ascii="仿宋" w:hAnsi="仿宋" w:eastAsia="仿宋" w:cs="仿宋"/>
                <w:color w:val="auto"/>
                <w:sz w:val="24"/>
              </w:rPr>
            </w:pPr>
          </w:p>
        </w:tc>
      </w:tr>
    </w:tbl>
    <w:p>
      <w:pPr>
        <w:autoSpaceDE/>
        <w:autoSpaceDN/>
        <w:adjustRightInd/>
        <w:spacing w:before="156" w:beforeLines="50" w:line="400" w:lineRule="exact"/>
        <w:rPr>
          <w:color w:val="auto"/>
        </w:rPr>
      </w:pPr>
      <w:r>
        <w:rPr>
          <w:rFonts w:hint="eastAsia" w:ascii="仿宋" w:hAnsi="仿宋" w:eastAsia="仿宋" w:cs="仿宋"/>
          <w:b/>
          <w:color w:val="auto"/>
          <w:sz w:val="24"/>
          <w:szCs w:val="24"/>
        </w:rPr>
        <w:t>注：该合同模板与招标文件中实质性内容不相符部分，以招标文件规定为准，在签订前相应调整。</w:t>
      </w:r>
    </w:p>
    <w:p>
      <w:pPr>
        <w:pStyle w:val="2"/>
        <w:spacing w:line="240" w:lineRule="auto"/>
        <w:jc w:val="center"/>
        <w:rPr>
          <w:color w:val="auto"/>
        </w:rPr>
        <w:sectPr>
          <w:pgSz w:w="11906" w:h="16838"/>
          <w:pgMar w:top="1247" w:right="1247" w:bottom="1247" w:left="1247" w:header="567" w:footer="454" w:gutter="0"/>
          <w:cols w:space="720" w:num="1"/>
          <w:titlePg/>
          <w:docGrid w:type="lines" w:linePitch="312" w:charSpace="0"/>
        </w:sectPr>
      </w:pPr>
    </w:p>
    <w:bookmarkEnd w:id="403"/>
    <w:bookmarkEnd w:id="404"/>
    <w:p>
      <w:pPr>
        <w:pStyle w:val="2"/>
        <w:spacing w:line="240" w:lineRule="auto"/>
        <w:jc w:val="center"/>
        <w:rPr>
          <w:rFonts w:ascii="仿宋" w:hAnsi="仿宋" w:eastAsia="仿宋" w:cs="仿宋"/>
          <w:color w:val="auto"/>
        </w:rPr>
      </w:pPr>
      <w:bookmarkStart w:id="495" w:name="_Toc20295"/>
      <w:bookmarkStart w:id="496" w:name="_Toc20849"/>
      <w:r>
        <w:rPr>
          <w:rFonts w:hint="eastAsia" w:ascii="仿宋" w:hAnsi="仿宋" w:eastAsia="仿宋" w:cs="仿宋"/>
          <w:color w:val="auto"/>
        </w:rPr>
        <w:t>第六章 应提交的有关格式范例</w:t>
      </w:r>
      <w:bookmarkEnd w:id="495"/>
      <w:bookmarkEnd w:id="496"/>
    </w:p>
    <w:p>
      <w:pPr>
        <w:widowControl/>
        <w:tabs>
          <w:tab w:val="left" w:pos="450"/>
          <w:tab w:val="left" w:pos="8280"/>
        </w:tabs>
        <w:spacing w:before="312" w:beforeLines="100" w:after="1560" w:afterLines="500" w:line="360" w:lineRule="auto"/>
        <w:ind w:firstLine="482"/>
        <w:jc w:val="center"/>
        <w:rPr>
          <w:rFonts w:ascii="华文中宋" w:hAnsi="华文中宋" w:eastAsia="华文中宋"/>
          <w:b/>
          <w:color w:val="auto"/>
          <w:sz w:val="32"/>
          <w:szCs w:val="32"/>
        </w:rPr>
      </w:pPr>
      <w:r>
        <w:rPr>
          <w:rFonts w:ascii="华文中宋" w:hAnsi="华文中宋" w:eastAsia="华文中宋"/>
          <w:b/>
          <w:color w:val="auto"/>
          <w:sz w:val="32"/>
          <w:szCs w:val="32"/>
        </w:rPr>
        <w:t>（注：未提供格式部分由投标人自拟）</w:t>
      </w:r>
    </w:p>
    <w:p>
      <w:pPr>
        <w:widowControl/>
        <w:tabs>
          <w:tab w:val="left" w:pos="450"/>
          <w:tab w:val="left" w:pos="2520"/>
          <w:tab w:val="left" w:pos="8280"/>
        </w:tabs>
        <w:spacing w:line="360" w:lineRule="auto"/>
        <w:jc w:val="center"/>
        <w:rPr>
          <w:rFonts w:ascii="宋体" w:hAnsi="宋体" w:cs="宋体"/>
          <w:b/>
          <w:color w:val="auto"/>
          <w:sz w:val="36"/>
          <w:szCs w:val="36"/>
        </w:rPr>
      </w:pPr>
      <w:r>
        <w:rPr>
          <w:rFonts w:hint="eastAsia" w:ascii="宋体" w:hAnsi="宋体" w:cs="宋体"/>
          <w:b/>
          <w:color w:val="auto"/>
          <w:sz w:val="36"/>
          <w:szCs w:val="36"/>
        </w:rPr>
        <w:t>第一部分   封面（格式）</w:t>
      </w:r>
    </w:p>
    <w:p>
      <w:pPr>
        <w:widowControl/>
        <w:tabs>
          <w:tab w:val="left" w:pos="8280"/>
        </w:tabs>
        <w:spacing w:line="360" w:lineRule="auto"/>
        <w:ind w:firstLine="480"/>
        <w:jc w:val="center"/>
        <w:rPr>
          <w:rFonts w:ascii="仿宋" w:hAnsi="仿宋" w:eastAsia="仿宋" w:cs="宋体"/>
          <w:b/>
          <w:color w:val="auto"/>
          <w:sz w:val="32"/>
          <w:szCs w:val="32"/>
        </w:rPr>
      </w:pPr>
    </w:p>
    <w:p>
      <w:pPr>
        <w:widowControl/>
        <w:tabs>
          <w:tab w:val="left" w:pos="8280"/>
        </w:tabs>
        <w:spacing w:before="624" w:beforeLines="200" w:after="312" w:afterLines="100" w:line="360" w:lineRule="auto"/>
        <w:ind w:firstLine="482"/>
        <w:jc w:val="center"/>
        <w:rPr>
          <w:rFonts w:ascii="宋体" w:hAnsi="宋体" w:cs="宋体"/>
          <w:b/>
          <w:color w:val="auto"/>
          <w:sz w:val="32"/>
          <w:szCs w:val="32"/>
        </w:rPr>
      </w:pPr>
      <w:r>
        <w:rPr>
          <w:rFonts w:hint="eastAsia" w:ascii="宋体" w:hAnsi="宋体" w:cs="宋体"/>
          <w:b/>
          <w:color w:val="auto"/>
          <w:sz w:val="32"/>
          <w:szCs w:val="32"/>
        </w:rPr>
        <w:t>商务技术文件或报价文件</w:t>
      </w:r>
    </w:p>
    <w:p>
      <w:pPr>
        <w:widowControl/>
        <w:tabs>
          <w:tab w:val="left" w:pos="275"/>
          <w:tab w:val="left" w:pos="8280"/>
        </w:tabs>
        <w:spacing w:line="360" w:lineRule="auto"/>
        <w:ind w:firstLine="480"/>
        <w:jc w:val="left"/>
        <w:rPr>
          <w:rFonts w:ascii="宋体" w:hAnsi="宋体" w:cs="宋体"/>
          <w:b/>
          <w:color w:val="auto"/>
          <w:sz w:val="36"/>
          <w:szCs w:val="36"/>
        </w:rPr>
      </w:pPr>
      <w:r>
        <w:rPr>
          <w:rFonts w:hint="eastAsia" w:ascii="宋体" w:hAnsi="宋体" w:cs="宋体"/>
          <w:b/>
          <w:color w:val="auto"/>
          <w:sz w:val="36"/>
          <w:szCs w:val="36"/>
        </w:rPr>
        <w:tab/>
      </w:r>
    </w:p>
    <w:p>
      <w:pPr>
        <w:widowControl/>
        <w:tabs>
          <w:tab w:val="left" w:pos="275"/>
          <w:tab w:val="left" w:pos="8280"/>
        </w:tabs>
        <w:spacing w:line="360" w:lineRule="auto"/>
        <w:ind w:firstLine="1134"/>
        <w:jc w:val="left"/>
        <w:rPr>
          <w:rFonts w:ascii="宋体" w:hAnsi="宋体" w:cs="宋体"/>
          <w:b/>
          <w:color w:val="auto"/>
          <w:sz w:val="32"/>
          <w:szCs w:val="32"/>
          <w:u w:val="single"/>
        </w:rPr>
      </w:pPr>
      <w:r>
        <w:rPr>
          <w:rFonts w:hint="eastAsia" w:ascii="宋体" w:hAnsi="宋体" w:cs="宋体"/>
          <w:b/>
          <w:color w:val="auto"/>
          <w:sz w:val="32"/>
          <w:szCs w:val="32"/>
        </w:rPr>
        <w:t>项目名称：</w:t>
      </w:r>
      <w:r>
        <w:rPr>
          <w:rFonts w:hint="eastAsia" w:ascii="宋体" w:hAnsi="宋体" w:cs="宋体"/>
          <w:b/>
          <w:color w:val="auto"/>
          <w:sz w:val="32"/>
          <w:szCs w:val="32"/>
          <w:u w:val="single"/>
        </w:rPr>
        <w:t xml:space="preserve">                              </w:t>
      </w:r>
    </w:p>
    <w:p>
      <w:pPr>
        <w:widowControl/>
        <w:tabs>
          <w:tab w:val="left" w:pos="275"/>
          <w:tab w:val="left" w:pos="8280"/>
        </w:tabs>
        <w:spacing w:line="360" w:lineRule="auto"/>
        <w:ind w:firstLine="1134"/>
        <w:jc w:val="left"/>
        <w:rPr>
          <w:rFonts w:ascii="宋体" w:hAnsi="宋体" w:cs="宋体"/>
          <w:b/>
          <w:color w:val="auto"/>
          <w:sz w:val="32"/>
          <w:szCs w:val="32"/>
        </w:rPr>
      </w:pPr>
    </w:p>
    <w:p>
      <w:pPr>
        <w:widowControl/>
        <w:tabs>
          <w:tab w:val="left" w:pos="275"/>
          <w:tab w:val="left" w:pos="8280"/>
        </w:tabs>
        <w:spacing w:line="360" w:lineRule="auto"/>
        <w:ind w:firstLine="1134"/>
        <w:jc w:val="left"/>
        <w:rPr>
          <w:rFonts w:ascii="宋体" w:hAnsi="宋体" w:cs="宋体"/>
          <w:b/>
          <w:color w:val="auto"/>
          <w:sz w:val="36"/>
          <w:szCs w:val="36"/>
        </w:rPr>
      </w:pPr>
      <w:r>
        <w:rPr>
          <w:rFonts w:hint="eastAsia" w:ascii="宋体" w:hAnsi="宋体" w:cs="宋体"/>
          <w:b/>
          <w:color w:val="auto"/>
          <w:sz w:val="32"/>
          <w:szCs w:val="32"/>
        </w:rPr>
        <w:t>项目编号：</w:t>
      </w:r>
      <w:r>
        <w:rPr>
          <w:rFonts w:hint="eastAsia" w:ascii="宋体" w:hAnsi="宋体" w:cs="宋体"/>
          <w:b/>
          <w:color w:val="auto"/>
          <w:sz w:val="32"/>
          <w:szCs w:val="32"/>
          <w:u w:val="single"/>
        </w:rPr>
        <w:t xml:space="preserve">                              </w:t>
      </w:r>
    </w:p>
    <w:p>
      <w:pPr>
        <w:widowControl/>
        <w:tabs>
          <w:tab w:val="left" w:pos="765"/>
          <w:tab w:val="left" w:pos="8280"/>
        </w:tabs>
        <w:spacing w:line="360" w:lineRule="auto"/>
        <w:ind w:firstLine="1134"/>
        <w:jc w:val="left"/>
        <w:rPr>
          <w:rFonts w:ascii="宋体" w:hAnsi="宋体" w:cs="宋体"/>
          <w:b/>
          <w:color w:val="auto"/>
          <w:sz w:val="36"/>
          <w:szCs w:val="36"/>
        </w:rPr>
      </w:pPr>
      <w:r>
        <w:rPr>
          <w:rFonts w:hint="eastAsia" w:ascii="宋体" w:hAnsi="宋体" w:cs="宋体"/>
          <w:b/>
          <w:color w:val="auto"/>
          <w:sz w:val="36"/>
          <w:szCs w:val="36"/>
        </w:rPr>
        <w:tab/>
      </w:r>
    </w:p>
    <w:p>
      <w:pPr>
        <w:widowControl/>
        <w:tabs>
          <w:tab w:val="left" w:pos="765"/>
          <w:tab w:val="left" w:pos="8280"/>
        </w:tabs>
        <w:spacing w:line="360" w:lineRule="auto"/>
        <w:ind w:firstLine="1134"/>
        <w:jc w:val="left"/>
        <w:rPr>
          <w:rFonts w:ascii="宋体" w:hAnsi="宋体" w:cs="宋体"/>
          <w:b/>
          <w:color w:val="auto"/>
          <w:sz w:val="36"/>
          <w:szCs w:val="36"/>
          <w:u w:val="single"/>
        </w:rPr>
      </w:pPr>
      <w:r>
        <w:rPr>
          <w:rFonts w:hint="eastAsia" w:ascii="宋体" w:hAnsi="宋体" w:cs="宋体"/>
          <w:b/>
          <w:color w:val="auto"/>
          <w:spacing w:val="85"/>
          <w:sz w:val="32"/>
          <w:szCs w:val="32"/>
        </w:rPr>
        <w:t>投标</w:t>
      </w:r>
      <w:r>
        <w:rPr>
          <w:rFonts w:hint="eastAsia" w:ascii="宋体" w:hAnsi="宋体" w:cs="宋体"/>
          <w:b/>
          <w:color w:val="auto"/>
          <w:sz w:val="32"/>
          <w:szCs w:val="32"/>
        </w:rPr>
        <w:t>人：</w:t>
      </w:r>
      <w:r>
        <w:rPr>
          <w:rFonts w:hint="eastAsia" w:ascii="宋体" w:hAnsi="宋体" w:cs="宋体"/>
          <w:b/>
          <w:color w:val="auto"/>
          <w:sz w:val="32"/>
          <w:szCs w:val="32"/>
          <w:u w:val="single"/>
        </w:rPr>
        <w:t xml:space="preserve">           （盖章）          </w:t>
      </w:r>
    </w:p>
    <w:p>
      <w:pPr>
        <w:widowControl/>
        <w:tabs>
          <w:tab w:val="left" w:pos="8280"/>
        </w:tabs>
        <w:spacing w:line="360" w:lineRule="auto"/>
        <w:ind w:firstLine="480"/>
        <w:jc w:val="center"/>
        <w:rPr>
          <w:rFonts w:ascii="宋体" w:hAnsi="宋体" w:cs="宋体"/>
          <w:b/>
          <w:color w:val="auto"/>
          <w:sz w:val="32"/>
          <w:szCs w:val="32"/>
        </w:rPr>
      </w:pPr>
    </w:p>
    <w:p>
      <w:pPr>
        <w:widowControl/>
        <w:tabs>
          <w:tab w:val="left" w:pos="8280"/>
        </w:tabs>
        <w:spacing w:line="360" w:lineRule="auto"/>
        <w:ind w:firstLine="480"/>
        <w:jc w:val="center"/>
        <w:rPr>
          <w:rFonts w:ascii="宋体" w:hAnsi="宋体" w:cs="宋体"/>
          <w:b/>
          <w:color w:val="auto"/>
          <w:sz w:val="32"/>
          <w:szCs w:val="32"/>
        </w:rPr>
      </w:pPr>
    </w:p>
    <w:p>
      <w:pPr>
        <w:widowControl/>
        <w:tabs>
          <w:tab w:val="left" w:pos="350"/>
          <w:tab w:val="left" w:pos="8280"/>
        </w:tabs>
        <w:spacing w:line="360" w:lineRule="auto"/>
        <w:ind w:firstLine="1134"/>
        <w:jc w:val="left"/>
        <w:rPr>
          <w:rFonts w:ascii="宋体" w:hAnsi="宋体" w:cs="宋体"/>
          <w:b/>
          <w:color w:val="auto"/>
          <w:sz w:val="32"/>
          <w:szCs w:val="32"/>
        </w:rPr>
      </w:pPr>
      <w:r>
        <w:rPr>
          <w:rFonts w:hint="eastAsia" w:ascii="宋体" w:hAnsi="宋体" w:cs="宋体"/>
          <w:b/>
          <w:color w:val="auto"/>
          <w:spacing w:val="283"/>
          <w:sz w:val="32"/>
          <w:szCs w:val="32"/>
        </w:rPr>
        <w:t>日</w:t>
      </w:r>
      <w:r>
        <w:rPr>
          <w:rFonts w:hint="eastAsia" w:ascii="宋体" w:hAnsi="宋体" w:cs="宋体"/>
          <w:b/>
          <w:color w:val="auto"/>
          <w:sz w:val="32"/>
          <w:szCs w:val="32"/>
        </w:rPr>
        <w:t>期：     年     月    日</w:t>
      </w:r>
    </w:p>
    <w:p>
      <w:pPr>
        <w:widowControl/>
        <w:tabs>
          <w:tab w:val="left" w:pos="350"/>
          <w:tab w:val="left" w:pos="8280"/>
        </w:tabs>
        <w:spacing w:line="360" w:lineRule="auto"/>
        <w:jc w:val="left"/>
        <w:rPr>
          <w:rFonts w:ascii="仿宋" w:hAnsi="仿宋" w:eastAsia="仿宋" w:cs="宋体"/>
          <w:b/>
          <w:color w:val="auto"/>
          <w:sz w:val="32"/>
          <w:szCs w:val="32"/>
        </w:rPr>
        <w:sectPr>
          <w:footerReference r:id="rId18" w:type="first"/>
          <w:footerReference r:id="rId17" w:type="default"/>
          <w:pgSz w:w="11906" w:h="16838"/>
          <w:pgMar w:top="1247" w:right="1247" w:bottom="1247" w:left="1247" w:header="567" w:footer="454" w:gutter="0"/>
          <w:cols w:space="720" w:num="1"/>
          <w:titlePg/>
          <w:docGrid w:type="lines" w:linePitch="312" w:charSpace="0"/>
        </w:sectPr>
      </w:pPr>
    </w:p>
    <w:p>
      <w:pPr>
        <w:widowControl/>
        <w:tabs>
          <w:tab w:val="left" w:pos="450"/>
          <w:tab w:val="left" w:pos="2520"/>
          <w:tab w:val="left" w:pos="8280"/>
        </w:tabs>
        <w:spacing w:before="120" w:beforeLines="50" w:line="360" w:lineRule="auto"/>
        <w:jc w:val="center"/>
        <w:rPr>
          <w:rFonts w:ascii="宋体" w:hAnsi="宋体" w:cs="宋体"/>
          <w:b/>
          <w:color w:val="auto"/>
          <w:sz w:val="36"/>
          <w:szCs w:val="36"/>
        </w:rPr>
      </w:pPr>
      <w:bookmarkStart w:id="497" w:name="_Toc11122"/>
      <w:r>
        <w:rPr>
          <w:rFonts w:hint="eastAsia" w:ascii="宋体" w:hAnsi="宋体" w:cs="宋体"/>
          <w:b/>
          <w:color w:val="auto"/>
          <w:sz w:val="36"/>
          <w:szCs w:val="36"/>
        </w:rPr>
        <w:t>第二部分  资格文件部分</w:t>
      </w:r>
      <w:bookmarkEnd w:id="497"/>
      <w:r>
        <w:rPr>
          <w:rFonts w:hint="eastAsia" w:ascii="宋体" w:hAnsi="宋体" w:cs="宋体"/>
          <w:b/>
          <w:color w:val="auto"/>
          <w:sz w:val="36"/>
          <w:szCs w:val="36"/>
        </w:rPr>
        <w:t>（格式）</w:t>
      </w:r>
    </w:p>
    <w:p>
      <w:pPr>
        <w:spacing w:line="360" w:lineRule="auto"/>
        <w:jc w:val="center"/>
        <w:rPr>
          <w:rFonts w:ascii="等线" w:hAnsi="等线" w:eastAsia="等线" w:cs="等线"/>
          <w:b/>
          <w:color w:val="auto"/>
          <w:sz w:val="36"/>
          <w:szCs w:val="36"/>
        </w:rPr>
      </w:pP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（1）符合参加政府采购活动应当具备的一般条件的承诺函</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（2）落实政府采购政策需满足的资格要求（如需）</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3</w:t>
      </w:r>
      <w:r>
        <w:rPr>
          <w:rFonts w:hint="eastAsia" w:ascii="仿宋" w:hAnsi="仿宋" w:eastAsia="仿宋" w:cs="仿宋"/>
          <w:color w:val="auto"/>
          <w:sz w:val="24"/>
        </w:rPr>
        <w:t>）本项目的特定资格要求（如需）</w:t>
      </w:r>
    </w:p>
    <w:p>
      <w:pPr>
        <w:snapToGrid w:val="0"/>
        <w:spacing w:line="360" w:lineRule="auto"/>
        <w:ind w:firstLine="480" w:firstLineChars="200"/>
        <w:rPr>
          <w:rFonts w:ascii="等线" w:hAnsi="等线" w:eastAsia="等线" w:cs="等线"/>
          <w:color w:val="auto"/>
          <w:sz w:val="24"/>
        </w:rPr>
      </w:pPr>
    </w:p>
    <w:p>
      <w:pPr>
        <w:spacing w:line="360" w:lineRule="auto"/>
        <w:ind w:firstLine="480" w:firstLineChars="200"/>
        <w:rPr>
          <w:rFonts w:ascii="等线" w:hAnsi="等线" w:eastAsia="等线" w:cs="等线"/>
          <w:color w:val="auto"/>
          <w:sz w:val="24"/>
        </w:rPr>
      </w:pPr>
    </w:p>
    <w:p>
      <w:pPr>
        <w:snapToGrid w:val="0"/>
        <w:spacing w:line="360" w:lineRule="auto"/>
        <w:jc w:val="center"/>
        <w:rPr>
          <w:rFonts w:ascii="等线" w:hAnsi="等线" w:eastAsia="等线" w:cs="等线"/>
          <w:b/>
          <w:color w:val="auto"/>
          <w:sz w:val="32"/>
          <w:szCs w:val="32"/>
        </w:rPr>
      </w:pPr>
      <w:r>
        <w:rPr>
          <w:rFonts w:hint="eastAsia" w:ascii="等线" w:hAnsi="等线" w:eastAsia="等线" w:cs="等线"/>
          <w:color w:val="auto"/>
          <w:sz w:val="24"/>
        </w:rPr>
        <w:br w:type="page"/>
      </w:r>
      <w:r>
        <w:rPr>
          <w:rFonts w:hint="eastAsia" w:ascii="宋体" w:hAnsi="宋体" w:cs="宋体"/>
          <w:b/>
          <w:color w:val="auto"/>
          <w:sz w:val="32"/>
          <w:szCs w:val="32"/>
        </w:rPr>
        <w:t>一、符合参加政府采购活动应当具备的一般条件的承诺函</w:t>
      </w:r>
    </w:p>
    <w:p>
      <w:pPr>
        <w:autoSpaceDE/>
        <w:autoSpaceDN/>
        <w:snapToGrid w:val="0"/>
        <w:spacing w:line="420" w:lineRule="exact"/>
        <w:rPr>
          <w:rFonts w:ascii="仿宋" w:hAnsi="仿宋" w:eastAsia="仿宋" w:cs="仿宋"/>
          <w:color w:val="auto"/>
          <w:sz w:val="24"/>
        </w:rPr>
      </w:pPr>
      <w:r>
        <w:rPr>
          <w:rFonts w:hint="eastAsia" w:ascii="仿宋" w:hAnsi="仿宋" w:eastAsia="仿宋" w:cs="仿宋"/>
          <w:color w:val="auto"/>
          <w:sz w:val="24"/>
        </w:rPr>
        <w:t>致：诸暨市店口镇人民政府：</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lang w:eastAsia="zh-CN"/>
        </w:rPr>
        <w:t>浙江祥腾项目管理有限公司</w:t>
      </w:r>
      <w:r>
        <w:rPr>
          <w:rFonts w:hint="eastAsia" w:ascii="仿宋" w:hAnsi="仿宋" w:eastAsia="仿宋" w:cs="仿宋"/>
          <w:color w:val="auto"/>
          <w:sz w:val="24"/>
        </w:rPr>
        <w:t>：</w:t>
      </w:r>
    </w:p>
    <w:p>
      <w:pPr>
        <w:autoSpaceDE/>
        <w:autoSpaceDN/>
        <w:snapToGrid w:val="0"/>
        <w:spacing w:line="420" w:lineRule="exact"/>
        <w:ind w:firstLine="960" w:firstLineChars="400"/>
        <w:rPr>
          <w:rFonts w:ascii="仿宋" w:hAnsi="仿宋" w:eastAsia="仿宋" w:cs="仿宋"/>
          <w:color w:val="auto"/>
          <w:sz w:val="24"/>
        </w:rPr>
      </w:pPr>
      <w:r>
        <w:rPr>
          <w:rFonts w:hint="eastAsia" w:ascii="仿宋" w:hAnsi="仿宋" w:eastAsia="仿宋" w:cs="仿宋"/>
          <w:color w:val="auto"/>
          <w:sz w:val="24"/>
        </w:rPr>
        <w:t>我方参与</w:t>
      </w:r>
      <w:r>
        <w:rPr>
          <w:rFonts w:hint="eastAsia" w:ascii="仿宋" w:hAnsi="仿宋" w:eastAsia="仿宋" w:cs="仿宋"/>
          <w:color w:val="auto"/>
          <w:sz w:val="24"/>
          <w:u w:val="single"/>
        </w:rPr>
        <w:t>（项目名称）</w:t>
      </w:r>
      <w:r>
        <w:rPr>
          <w:rFonts w:hint="eastAsia" w:ascii="仿宋" w:hAnsi="仿宋" w:eastAsia="仿宋" w:cs="仿宋"/>
          <w:color w:val="auto"/>
          <w:sz w:val="24"/>
        </w:rPr>
        <w:t>（项目编号：</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）政府采购活动，郑重承诺：</w:t>
      </w:r>
    </w:p>
    <w:p>
      <w:pPr>
        <w:autoSpaceDE/>
        <w:autoSpaceDN/>
        <w:snapToGrid w:val="0"/>
        <w:spacing w:line="420" w:lineRule="exact"/>
        <w:ind w:firstLine="360" w:firstLineChars="150"/>
        <w:rPr>
          <w:rFonts w:ascii="仿宋" w:hAnsi="仿宋" w:eastAsia="仿宋" w:cs="仿宋"/>
          <w:color w:val="auto"/>
          <w:sz w:val="24"/>
        </w:rPr>
      </w:pPr>
      <w:r>
        <w:rPr>
          <w:rFonts w:hint="eastAsia" w:ascii="仿宋" w:hAnsi="仿宋" w:eastAsia="仿宋" w:cs="仿宋"/>
          <w:color w:val="auto"/>
          <w:sz w:val="24"/>
        </w:rPr>
        <w:t>（一）具备《中华人民共和国政府采购法》第二十二条规定的以下条件：</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1、具有独立承担民事责任的能力；</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3、具有履行合同所必需的设备和专业技术能力；</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4、有依法缴纳税收和社会保障资金的良好记录；</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6、法律、行政法规规定的其他条件。</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（三）不存在以下情况：</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pPr>
        <w:autoSpaceDE/>
        <w:autoSpaceDN/>
        <w:snapToGrid w:val="0"/>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pPr>
        <w:autoSpaceDE/>
        <w:autoSpaceDN/>
        <w:snapToGrid w:val="0"/>
        <w:spacing w:line="420" w:lineRule="exact"/>
        <w:ind w:firstLine="420" w:firstLineChars="200"/>
        <w:rPr>
          <w:rFonts w:ascii="仿宋" w:hAnsi="仿宋" w:eastAsia="仿宋" w:cs="仿宋"/>
          <w:color w:val="auto"/>
        </w:rPr>
      </w:pPr>
    </w:p>
    <w:p>
      <w:pPr>
        <w:rPr>
          <w:rFonts w:ascii="仿宋" w:hAnsi="仿宋" w:eastAsia="仿宋" w:cs="仿宋"/>
          <w:color w:val="auto"/>
        </w:rPr>
      </w:pPr>
    </w:p>
    <w:p>
      <w:pPr>
        <w:tabs>
          <w:tab w:val="left" w:pos="432"/>
        </w:tabs>
        <w:rPr>
          <w:rFonts w:ascii="仿宋" w:hAnsi="仿宋" w:eastAsia="仿宋" w:cs="仿宋"/>
          <w:color w:val="auto"/>
        </w:rPr>
      </w:pPr>
    </w:p>
    <w:p>
      <w:pPr>
        <w:rPr>
          <w:rFonts w:ascii="仿宋" w:hAnsi="仿宋" w:eastAsia="仿宋" w:cs="仿宋"/>
          <w:color w:val="auto"/>
        </w:rPr>
      </w:pPr>
    </w:p>
    <w:p>
      <w:pPr>
        <w:tabs>
          <w:tab w:val="left" w:pos="432"/>
        </w:tabs>
        <w:rPr>
          <w:rFonts w:ascii="仿宋" w:hAnsi="仿宋" w:eastAsia="仿宋" w:cs="仿宋"/>
          <w:color w:val="auto"/>
        </w:rPr>
      </w:pPr>
    </w:p>
    <w:p>
      <w:pPr>
        <w:rPr>
          <w:rFonts w:ascii="仿宋" w:hAnsi="仿宋" w:eastAsia="仿宋" w:cs="仿宋"/>
          <w:color w:val="auto"/>
        </w:rPr>
      </w:pPr>
    </w:p>
    <w:p>
      <w:pPr>
        <w:snapToGrid w:val="0"/>
        <w:spacing w:line="360" w:lineRule="auto"/>
        <w:ind w:firstLine="5520" w:firstLineChars="2300"/>
        <w:rPr>
          <w:rFonts w:ascii="仿宋" w:hAnsi="仿宋" w:eastAsia="仿宋" w:cs="仿宋"/>
          <w:color w:val="auto"/>
          <w:sz w:val="24"/>
        </w:rPr>
      </w:pPr>
      <w:r>
        <w:rPr>
          <w:rFonts w:hint="eastAsia" w:ascii="仿宋" w:hAnsi="仿宋" w:eastAsia="仿宋" w:cs="仿宋"/>
          <w:color w:val="auto"/>
          <w:sz w:val="24"/>
          <w:lang w:val="zh-CN"/>
        </w:rPr>
        <w:t>投标人名称(电子签名)：</w:t>
      </w:r>
    </w:p>
    <w:p>
      <w:pPr>
        <w:snapToGrid w:val="0"/>
        <w:spacing w:line="360" w:lineRule="auto"/>
        <w:rPr>
          <w:rFonts w:ascii="仿宋" w:hAnsi="仿宋" w:eastAsia="仿宋" w:cs="仿宋"/>
          <w:color w:val="auto"/>
          <w:sz w:val="24"/>
        </w:rPr>
      </w:pPr>
      <w:r>
        <w:rPr>
          <w:rFonts w:hint="eastAsia" w:ascii="仿宋" w:hAnsi="仿宋" w:eastAsia="仿宋" w:cs="仿宋"/>
          <w:color w:val="auto"/>
          <w:sz w:val="24"/>
          <w:lang w:val="zh-CN"/>
        </w:rPr>
        <w:t xml:space="preserve">                        </w:t>
      </w:r>
      <w:r>
        <w:rPr>
          <w:rFonts w:hint="eastAsia" w:ascii="仿宋" w:hAnsi="仿宋" w:eastAsia="仿宋" w:cs="仿宋"/>
          <w:color w:val="auto"/>
          <w:sz w:val="24"/>
        </w:rPr>
        <w:t xml:space="preserve">                      </w:t>
      </w:r>
      <w:r>
        <w:rPr>
          <w:rFonts w:hint="eastAsia" w:ascii="仿宋" w:hAnsi="仿宋" w:eastAsia="仿宋" w:cs="仿宋"/>
          <w:color w:val="auto"/>
          <w:sz w:val="24"/>
          <w:lang w:val="zh-CN"/>
        </w:rPr>
        <w:t>日期</w:t>
      </w:r>
      <w:r>
        <w:rPr>
          <w:rFonts w:hint="eastAsia" w:ascii="仿宋" w:hAnsi="仿宋" w:eastAsia="仿宋" w:cs="仿宋"/>
          <w:color w:val="auto"/>
          <w:sz w:val="24"/>
        </w:rPr>
        <w:t xml:space="preserve">：  年  </w:t>
      </w:r>
      <w:r>
        <w:rPr>
          <w:rFonts w:hint="eastAsia" w:ascii="仿宋" w:hAnsi="仿宋" w:eastAsia="仿宋" w:cs="仿宋"/>
          <w:color w:val="auto"/>
          <w:sz w:val="24"/>
          <w:lang w:val="zh-CN"/>
        </w:rPr>
        <w:t>月</w:t>
      </w:r>
      <w:r>
        <w:rPr>
          <w:rFonts w:hint="eastAsia" w:ascii="仿宋" w:hAnsi="仿宋" w:eastAsia="仿宋" w:cs="仿宋"/>
          <w:color w:val="auto"/>
          <w:sz w:val="24"/>
        </w:rPr>
        <w:t xml:space="preserve">   </w:t>
      </w:r>
      <w:r>
        <w:rPr>
          <w:rFonts w:hint="eastAsia" w:ascii="仿宋" w:hAnsi="仿宋" w:eastAsia="仿宋" w:cs="仿宋"/>
          <w:color w:val="auto"/>
          <w:sz w:val="24"/>
          <w:lang w:val="zh-CN"/>
        </w:rPr>
        <w:t>日</w:t>
      </w:r>
    </w:p>
    <w:p>
      <w:pPr>
        <w:snapToGrid w:val="0"/>
        <w:spacing w:line="360" w:lineRule="auto"/>
        <w:ind w:right="480"/>
        <w:rPr>
          <w:rFonts w:ascii="仿宋" w:hAnsi="仿宋" w:eastAsia="仿宋" w:cs="仿宋"/>
          <w:b/>
          <w:iCs/>
          <w:color w:val="auto"/>
          <w:sz w:val="32"/>
          <w:szCs w:val="32"/>
        </w:rPr>
      </w:pPr>
      <w:r>
        <w:rPr>
          <w:rFonts w:hint="eastAsia" w:ascii="仿宋" w:hAnsi="仿宋" w:eastAsia="仿宋" w:cs="仿宋"/>
          <w:b/>
          <w:iCs/>
          <w:color w:val="auto"/>
          <w:sz w:val="24"/>
          <w:szCs w:val="22"/>
        </w:rPr>
        <w:t>『编制说明』：1.</w:t>
      </w:r>
      <w:r>
        <w:rPr>
          <w:rFonts w:hint="eastAsia" w:ascii="仿宋" w:hAnsi="仿宋" w:eastAsia="仿宋" w:cs="仿宋"/>
          <w:b/>
          <w:iCs/>
          <w:color w:val="auto"/>
          <w:sz w:val="24"/>
          <w:szCs w:val="22"/>
          <w:u w:val="single"/>
        </w:rPr>
        <w:t>供应商须按本格式和要求提供本函，否则投标无效；</w:t>
      </w:r>
      <w:r>
        <w:rPr>
          <w:rFonts w:hint="eastAsia" w:ascii="仿宋" w:hAnsi="仿宋" w:eastAsia="仿宋" w:cs="仿宋"/>
          <w:b/>
          <w:iCs/>
          <w:color w:val="auto"/>
          <w:sz w:val="24"/>
          <w:szCs w:val="22"/>
        </w:rPr>
        <w:t>2.</w:t>
      </w:r>
      <w:r>
        <w:rPr>
          <w:rFonts w:hint="eastAsia" w:ascii="仿宋" w:hAnsi="仿宋" w:eastAsia="仿宋" w:cs="仿宋"/>
          <w:b/>
          <w:iCs/>
          <w:color w:val="auto"/>
          <w:sz w:val="24"/>
          <w:szCs w:val="22"/>
          <w:u w:val="single"/>
        </w:rPr>
        <w:t>投标人为联合体的，联合体各方均须签署并提供本承诺函，否则投标无效。</w:t>
      </w:r>
    </w:p>
    <w:p>
      <w:pPr>
        <w:snapToGrid w:val="0"/>
        <w:spacing w:line="360" w:lineRule="auto"/>
        <w:ind w:right="480"/>
        <w:jc w:val="center"/>
        <w:rPr>
          <w:rFonts w:ascii="宋体" w:hAnsi="宋体" w:cs="宋体"/>
          <w:b/>
          <w:color w:val="auto"/>
          <w:sz w:val="32"/>
          <w:szCs w:val="32"/>
        </w:rPr>
      </w:pPr>
      <w:r>
        <w:rPr>
          <w:rFonts w:hint="eastAsia" w:ascii="等线" w:hAnsi="等线" w:eastAsia="等线" w:cs="等线"/>
          <w:b/>
          <w:color w:val="auto"/>
          <w:sz w:val="32"/>
          <w:szCs w:val="32"/>
        </w:rPr>
        <w:br w:type="page"/>
      </w:r>
      <w:r>
        <w:rPr>
          <w:rFonts w:hint="eastAsia" w:ascii="宋体" w:hAnsi="宋体" w:cs="宋体"/>
          <w:b/>
          <w:color w:val="auto"/>
          <w:sz w:val="32"/>
          <w:szCs w:val="32"/>
        </w:rPr>
        <w:t>二、落实政府采购政策需满足的资格要求</w:t>
      </w:r>
    </w:p>
    <w:p>
      <w:pPr>
        <w:spacing w:line="360" w:lineRule="auto"/>
        <w:rPr>
          <w:rFonts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pPr>
        <w:numPr>
          <w:ilvl w:val="0"/>
          <w:numId w:val="6"/>
        </w:numPr>
        <w:autoSpaceDE/>
        <w:autoSpaceDN/>
        <w:snapToGrid w:val="0"/>
        <w:spacing w:line="420" w:lineRule="exact"/>
        <w:ind w:firstLine="480" w:firstLineChars="200"/>
        <w:jc w:val="left"/>
        <w:rPr>
          <w:rFonts w:ascii="仿宋" w:hAnsi="仿宋" w:eastAsia="仿宋" w:cs="仿宋"/>
          <w:color w:val="auto"/>
          <w:kern w:val="2"/>
          <w:sz w:val="24"/>
          <w:szCs w:val="24"/>
        </w:rPr>
      </w:pPr>
      <w:r>
        <w:rPr>
          <w:rFonts w:hint="eastAsia" w:ascii="仿宋" w:hAnsi="仿宋" w:eastAsia="仿宋" w:cs="仿宋"/>
          <w:color w:val="auto"/>
          <w:kern w:val="2"/>
          <w:sz w:val="24"/>
          <w:szCs w:val="24"/>
        </w:rPr>
        <w:t>专门面向中小企业，货物全部由符合政策要求的中小企业（或小微企业）制造或者服务全部由符合政策要求的中小企业（或小微企业）承接的，提供相应的中小企业声明函（</w:t>
      </w:r>
      <w:r>
        <w:rPr>
          <w:rFonts w:hint="eastAsia" w:ascii="仿宋" w:hAnsi="仿宋" w:eastAsia="仿宋" w:cs="仿宋"/>
          <w:color w:val="auto"/>
          <w:sz w:val="24"/>
        </w:rPr>
        <w:t>格式见</w:t>
      </w:r>
      <w:r>
        <w:rPr>
          <w:rFonts w:hint="eastAsia" w:ascii="仿宋" w:hAnsi="仿宋" w:eastAsia="仿宋" w:cs="仿宋"/>
          <w:color w:val="auto"/>
          <w:kern w:val="2"/>
          <w:sz w:val="24"/>
          <w:szCs w:val="24"/>
        </w:rPr>
        <w:t xml:space="preserve">附件2）。 </w:t>
      </w:r>
    </w:p>
    <w:p>
      <w:pPr>
        <w:numPr>
          <w:ilvl w:val="0"/>
          <w:numId w:val="6"/>
        </w:numPr>
        <w:spacing w:line="360" w:lineRule="auto"/>
        <w:ind w:firstLine="480" w:firstLineChars="200"/>
        <w:rPr>
          <w:rFonts w:ascii="仿宋" w:hAnsi="仿宋" w:eastAsia="仿宋" w:cs="仿宋"/>
          <w:color w:val="auto"/>
          <w:kern w:val="2"/>
          <w:sz w:val="24"/>
          <w:szCs w:val="24"/>
        </w:rPr>
      </w:pPr>
      <w:r>
        <w:rPr>
          <w:rFonts w:hint="eastAsia" w:ascii="仿宋" w:hAnsi="仿宋" w:eastAsia="仿宋" w:cs="仿宋"/>
          <w:color w:val="auto"/>
          <w:kern w:val="2"/>
          <w:sz w:val="24"/>
          <w:szCs w:val="24"/>
        </w:rPr>
        <w:t>要求以联合体形式参加的，提供联合协议（</w:t>
      </w:r>
      <w:r>
        <w:rPr>
          <w:rFonts w:hint="eastAsia" w:ascii="仿宋" w:hAnsi="仿宋" w:eastAsia="仿宋" w:cs="仿宋"/>
          <w:color w:val="auto"/>
          <w:sz w:val="24"/>
        </w:rPr>
        <w:t>格式见附件3）</w:t>
      </w:r>
      <w:r>
        <w:rPr>
          <w:rFonts w:hint="eastAsia" w:ascii="仿宋" w:hAnsi="仿宋" w:eastAsia="仿宋" w:cs="仿宋"/>
          <w:color w:val="auto"/>
          <w:kern w:val="2"/>
          <w:sz w:val="24"/>
          <w:szCs w:val="24"/>
        </w:rPr>
        <w:t>和中小企业声明函（附件2），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numPr>
          <w:ilvl w:val="0"/>
          <w:numId w:val="6"/>
        </w:num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要求合同分包的，提供分包意向协议（格式见附件4）和中小企业声明函（格式见附件2），分包意向协议中中小企业合同金额应当达到招标公告载明的比例；如果供应商本身提供所有标的均由中小企业制造或承接，视同符合了资格条件，无需再向中小企业分包，无需提供分包意向协议。</w:t>
      </w:r>
    </w:p>
    <w:p>
      <w:pPr>
        <w:pStyle w:val="41"/>
        <w:autoSpaceDE/>
        <w:autoSpaceDN/>
        <w:spacing w:after="0" w:line="420" w:lineRule="exact"/>
        <w:ind w:firstLine="480" w:firstLineChars="200"/>
        <w:rPr>
          <w:rFonts w:ascii="宋体" w:hAnsi="宋体" w:cs="宋体"/>
          <w:color w:val="auto"/>
          <w:kern w:val="2"/>
          <w:sz w:val="24"/>
          <w:szCs w:val="24"/>
        </w:rPr>
      </w:pPr>
    </w:p>
    <w:p>
      <w:pPr>
        <w:rPr>
          <w:rFonts w:ascii="宋体" w:hAnsi="宋体" w:cs="宋体"/>
          <w:b/>
          <w:color w:val="auto"/>
          <w:sz w:val="32"/>
          <w:szCs w:val="32"/>
          <w:lang w:val="zh-CN"/>
        </w:rPr>
      </w:pPr>
      <w:r>
        <w:rPr>
          <w:rFonts w:hint="eastAsia" w:ascii="宋体" w:hAnsi="宋体" w:cs="宋体"/>
          <w:b/>
          <w:color w:val="auto"/>
          <w:sz w:val="32"/>
          <w:szCs w:val="32"/>
          <w:lang w:val="zh-CN"/>
        </w:rPr>
        <w:br w:type="page"/>
      </w:r>
    </w:p>
    <w:p>
      <w:pPr>
        <w:widowControl/>
        <w:spacing w:line="360" w:lineRule="auto"/>
        <w:ind w:left="150"/>
        <w:jc w:val="center"/>
        <w:rPr>
          <w:rFonts w:ascii="宋体" w:hAnsi="宋体" w:cs="宋体"/>
          <w:b/>
          <w:color w:val="auto"/>
          <w:sz w:val="32"/>
          <w:szCs w:val="32"/>
        </w:rPr>
      </w:pPr>
      <w:r>
        <w:rPr>
          <w:rFonts w:hint="eastAsia" w:ascii="宋体" w:hAnsi="宋体" w:cs="宋体"/>
          <w:b/>
          <w:color w:val="auto"/>
          <w:sz w:val="32"/>
          <w:szCs w:val="32"/>
        </w:rPr>
        <w:t>四、本项目的特定资格要求</w:t>
      </w:r>
    </w:p>
    <w:p>
      <w:pPr>
        <w:spacing w:line="360" w:lineRule="auto"/>
        <w:jc w:val="center"/>
        <w:rPr>
          <w:rFonts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pPr>
        <w:rPr>
          <w:rFonts w:ascii="宋体" w:hAnsi="宋体" w:cs="宋体"/>
          <w:color w:val="auto"/>
        </w:rPr>
      </w:pPr>
    </w:p>
    <w:p>
      <w:pPr>
        <w:snapToGrid w:val="0"/>
        <w:spacing w:line="360" w:lineRule="auto"/>
        <w:ind w:right="480"/>
        <w:jc w:val="center"/>
        <w:rPr>
          <w:rFonts w:ascii="宋体" w:hAnsi="宋体" w:cs="宋体"/>
          <w:b/>
          <w:color w:val="auto"/>
          <w:sz w:val="32"/>
          <w:szCs w:val="32"/>
        </w:rPr>
      </w:pPr>
    </w:p>
    <w:p>
      <w:pPr>
        <w:snapToGrid w:val="0"/>
        <w:spacing w:line="360" w:lineRule="auto"/>
        <w:ind w:right="480"/>
        <w:jc w:val="center"/>
        <w:rPr>
          <w:rFonts w:ascii="宋体" w:hAnsi="宋体" w:cs="宋体"/>
          <w:b/>
          <w:color w:val="auto"/>
          <w:sz w:val="32"/>
          <w:szCs w:val="32"/>
        </w:rPr>
      </w:pPr>
    </w:p>
    <w:p>
      <w:pPr>
        <w:snapToGrid w:val="0"/>
        <w:spacing w:line="360" w:lineRule="auto"/>
        <w:ind w:right="480"/>
        <w:jc w:val="center"/>
        <w:rPr>
          <w:rFonts w:ascii="宋体" w:hAnsi="宋体" w:cs="宋体"/>
          <w:b/>
          <w:color w:val="auto"/>
          <w:sz w:val="32"/>
          <w:szCs w:val="32"/>
        </w:rPr>
      </w:pPr>
    </w:p>
    <w:p>
      <w:pPr>
        <w:snapToGrid w:val="0"/>
        <w:spacing w:line="360" w:lineRule="auto"/>
        <w:ind w:right="480"/>
        <w:jc w:val="center"/>
        <w:rPr>
          <w:rFonts w:ascii="宋体" w:hAnsi="宋体" w:cs="宋体"/>
          <w:b/>
          <w:color w:val="auto"/>
          <w:sz w:val="32"/>
          <w:szCs w:val="32"/>
        </w:rPr>
      </w:pPr>
    </w:p>
    <w:p>
      <w:pPr>
        <w:tabs>
          <w:tab w:val="left" w:pos="432"/>
        </w:tabs>
        <w:rPr>
          <w:rFonts w:ascii="宋体" w:hAnsi="宋体" w:cs="宋体"/>
          <w:color w:val="auto"/>
        </w:rPr>
      </w:pPr>
    </w:p>
    <w:p>
      <w:pPr>
        <w:rPr>
          <w:rFonts w:ascii="宋体" w:hAnsi="宋体" w:cs="宋体"/>
          <w:b/>
          <w:color w:val="auto"/>
          <w:sz w:val="36"/>
          <w:szCs w:val="36"/>
        </w:rPr>
      </w:pPr>
      <w:r>
        <w:rPr>
          <w:rFonts w:hint="eastAsia" w:ascii="宋体" w:hAnsi="宋体" w:cs="宋体"/>
          <w:b/>
          <w:color w:val="auto"/>
          <w:sz w:val="36"/>
          <w:szCs w:val="36"/>
        </w:rPr>
        <w:br w:type="page"/>
      </w:r>
    </w:p>
    <w:p>
      <w:pPr>
        <w:spacing w:line="360" w:lineRule="auto"/>
        <w:ind w:right="420"/>
        <w:jc w:val="center"/>
        <w:rPr>
          <w:rFonts w:ascii="宋体" w:hAnsi="宋体" w:cs="宋体"/>
          <w:b/>
          <w:color w:val="auto"/>
          <w:sz w:val="36"/>
          <w:szCs w:val="36"/>
        </w:rPr>
      </w:pPr>
      <w:r>
        <w:rPr>
          <w:rFonts w:hint="eastAsia" w:ascii="仿宋" w:hAnsi="仿宋" w:eastAsia="仿宋"/>
          <w:b/>
          <w:color w:val="auto"/>
          <w:sz w:val="36"/>
          <w:szCs w:val="36"/>
        </w:rPr>
        <w:t xml:space="preserve">第三部分   </w:t>
      </w:r>
      <w:r>
        <w:rPr>
          <w:rFonts w:hint="eastAsia" w:ascii="宋体" w:hAnsi="宋体" w:cs="宋体"/>
          <w:b/>
          <w:color w:val="auto"/>
          <w:sz w:val="36"/>
          <w:szCs w:val="36"/>
        </w:rPr>
        <w:t>商务技术文件部分</w:t>
      </w:r>
    </w:p>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8"/>
          <w:szCs w:val="28"/>
        </w:rPr>
      </w:pPr>
      <w:bookmarkStart w:id="498" w:name="_Toc32001"/>
      <w:r>
        <w:rPr>
          <w:rFonts w:hint="eastAsia" w:ascii="宋体" w:hAnsi="宋体" w:cs="宋体"/>
          <w:b/>
          <w:color w:val="auto"/>
          <w:sz w:val="28"/>
          <w:szCs w:val="28"/>
        </w:rPr>
        <w:t>目录</w:t>
      </w:r>
      <w:bookmarkEnd w:id="498"/>
    </w:p>
    <w:p>
      <w:pPr>
        <w:snapToGrid w:val="0"/>
        <w:spacing w:line="360" w:lineRule="auto"/>
        <w:ind w:firstLine="480" w:firstLineChars="200"/>
        <w:jc w:val="distribute"/>
        <w:rPr>
          <w:rFonts w:ascii="仿宋" w:hAnsi="仿宋" w:eastAsia="仿宋" w:cs="仿宋"/>
          <w:color w:val="auto"/>
          <w:sz w:val="24"/>
        </w:rPr>
      </w:pPr>
      <w:r>
        <w:rPr>
          <w:rFonts w:hint="eastAsia" w:ascii="仿宋" w:hAnsi="仿宋" w:eastAsia="仿宋" w:cs="仿宋"/>
          <w:color w:val="auto"/>
          <w:sz w:val="24"/>
        </w:rPr>
        <w:t>（1）投标函……………………………………………………………………………（页码）</w:t>
      </w:r>
    </w:p>
    <w:p>
      <w:pPr>
        <w:snapToGrid w:val="0"/>
        <w:spacing w:line="360" w:lineRule="auto"/>
        <w:ind w:firstLine="480" w:firstLineChars="200"/>
        <w:jc w:val="distribute"/>
        <w:rPr>
          <w:rFonts w:ascii="仿宋" w:hAnsi="仿宋" w:eastAsia="仿宋" w:cs="仿宋"/>
          <w:color w:val="auto"/>
        </w:rPr>
      </w:pPr>
      <w:r>
        <w:rPr>
          <w:rFonts w:hint="eastAsia" w:ascii="仿宋" w:hAnsi="仿宋" w:eastAsia="仿宋" w:cs="仿宋"/>
          <w:color w:val="auto"/>
          <w:sz w:val="24"/>
        </w:rPr>
        <w:t>（2）授权委托书或法定代表人（单位负责人、自然人本人）身份证明</w:t>
      </w:r>
      <w:r>
        <w:rPr>
          <w:rFonts w:hint="eastAsia" w:ascii="仿宋" w:hAnsi="仿宋" w:eastAsia="仿宋" w:cs="仿宋"/>
          <w:color w:val="auto"/>
        </w:rPr>
        <w:t>………（页码）</w:t>
      </w:r>
    </w:p>
    <w:p>
      <w:pPr>
        <w:snapToGrid w:val="0"/>
        <w:spacing w:line="360" w:lineRule="auto"/>
        <w:ind w:left="479" w:leftChars="228"/>
        <w:jc w:val="distribute"/>
        <w:rPr>
          <w:rFonts w:ascii="仿宋" w:hAnsi="仿宋" w:eastAsia="仿宋" w:cs="仿宋"/>
          <w:color w:val="auto"/>
        </w:rPr>
      </w:pPr>
      <w:r>
        <w:rPr>
          <w:rFonts w:hint="eastAsia" w:ascii="仿宋" w:hAnsi="仿宋" w:eastAsia="仿宋" w:cs="仿宋"/>
          <w:color w:val="auto"/>
          <w:sz w:val="24"/>
        </w:rPr>
        <w:t>（3）联合协议（如需）</w:t>
      </w:r>
      <w:r>
        <w:rPr>
          <w:rFonts w:hint="eastAsia" w:ascii="仿宋" w:hAnsi="仿宋" w:eastAsia="仿宋" w:cs="仿宋"/>
          <w:color w:val="auto"/>
        </w:rPr>
        <w:t>……………………………………………………………………（页码）</w:t>
      </w:r>
    </w:p>
    <w:p>
      <w:pPr>
        <w:snapToGrid w:val="0"/>
        <w:spacing w:line="360" w:lineRule="auto"/>
        <w:ind w:firstLine="480" w:firstLineChars="200"/>
        <w:jc w:val="distribute"/>
        <w:rPr>
          <w:rFonts w:ascii="仿宋" w:hAnsi="仿宋" w:eastAsia="仿宋" w:cs="仿宋"/>
          <w:color w:val="auto"/>
        </w:rPr>
      </w:pPr>
      <w:r>
        <w:rPr>
          <w:rFonts w:hint="eastAsia" w:ascii="仿宋" w:hAnsi="仿宋" w:eastAsia="仿宋" w:cs="仿宋"/>
          <w:color w:val="auto"/>
          <w:sz w:val="24"/>
        </w:rPr>
        <w:t>（4）分包意向协议（如需）</w:t>
      </w:r>
      <w:r>
        <w:rPr>
          <w:rFonts w:hint="eastAsia" w:ascii="仿宋" w:hAnsi="仿宋" w:eastAsia="仿宋" w:cs="仿宋"/>
          <w:color w:val="auto"/>
        </w:rPr>
        <w:t>………………………………………………………………（页码）</w:t>
      </w:r>
    </w:p>
    <w:p>
      <w:pPr>
        <w:snapToGrid w:val="0"/>
        <w:spacing w:line="360" w:lineRule="auto"/>
        <w:ind w:firstLine="480" w:firstLineChars="200"/>
        <w:jc w:val="distribute"/>
        <w:rPr>
          <w:rFonts w:ascii="仿宋" w:hAnsi="仿宋" w:eastAsia="仿宋" w:cs="仿宋"/>
          <w:color w:val="auto"/>
        </w:rPr>
      </w:pPr>
      <w:r>
        <w:rPr>
          <w:rFonts w:hint="eastAsia" w:ascii="仿宋" w:hAnsi="仿宋" w:eastAsia="仿宋" w:cs="仿宋"/>
          <w:color w:val="auto"/>
          <w:sz w:val="24"/>
        </w:rPr>
        <w:t>（5）符合性审查资料</w:t>
      </w:r>
      <w:r>
        <w:rPr>
          <w:rFonts w:hint="eastAsia" w:ascii="仿宋" w:hAnsi="仿宋" w:eastAsia="仿宋" w:cs="仿宋"/>
          <w:color w:val="auto"/>
        </w:rPr>
        <w:t>………………………………………………………………………（页码）</w:t>
      </w:r>
    </w:p>
    <w:p>
      <w:pPr>
        <w:snapToGrid w:val="0"/>
        <w:spacing w:line="360" w:lineRule="auto"/>
        <w:ind w:left="479" w:leftChars="228"/>
        <w:jc w:val="distribute"/>
        <w:rPr>
          <w:rFonts w:ascii="仿宋" w:hAnsi="仿宋" w:eastAsia="仿宋" w:cs="仿宋"/>
          <w:color w:val="auto"/>
        </w:rPr>
      </w:pPr>
      <w:r>
        <w:rPr>
          <w:rFonts w:hint="eastAsia" w:ascii="仿宋" w:hAnsi="仿宋" w:eastAsia="仿宋" w:cs="仿宋"/>
          <w:color w:val="auto"/>
          <w:sz w:val="24"/>
        </w:rPr>
        <w:t>（6）评标标准相应的商务技术资料（如需）</w:t>
      </w:r>
      <w:r>
        <w:rPr>
          <w:rFonts w:hint="eastAsia" w:ascii="仿宋" w:hAnsi="仿宋" w:eastAsia="仿宋" w:cs="仿宋"/>
          <w:color w:val="auto"/>
        </w:rPr>
        <w:t>…………………………</w:t>
      </w:r>
      <w:r>
        <w:rPr>
          <w:rFonts w:hint="eastAsia" w:ascii="仿宋" w:hAnsi="仿宋" w:eastAsia="仿宋" w:cs="仿宋"/>
          <w:color w:val="auto"/>
          <w:sz w:val="24"/>
        </w:rPr>
        <w:t>…</w:t>
      </w:r>
      <w:r>
        <w:rPr>
          <w:rFonts w:hint="eastAsia" w:ascii="仿宋" w:hAnsi="仿宋" w:eastAsia="仿宋" w:cs="仿宋"/>
          <w:color w:val="auto"/>
        </w:rPr>
        <w:t>…………（页码）</w:t>
      </w:r>
    </w:p>
    <w:p>
      <w:pPr>
        <w:snapToGrid w:val="0"/>
        <w:spacing w:line="360" w:lineRule="auto"/>
        <w:ind w:left="479" w:leftChars="228"/>
        <w:jc w:val="distribute"/>
        <w:rPr>
          <w:rFonts w:ascii="仿宋" w:hAnsi="仿宋" w:eastAsia="仿宋" w:cs="仿宋"/>
          <w:color w:val="auto"/>
        </w:rPr>
      </w:pPr>
      <w:r>
        <w:rPr>
          <w:rFonts w:hint="eastAsia" w:ascii="仿宋" w:hAnsi="仿宋" w:eastAsia="仿宋" w:cs="仿宋"/>
          <w:color w:val="auto"/>
          <w:sz w:val="24"/>
        </w:rPr>
        <w:t>（7）商务技术偏离表</w:t>
      </w:r>
      <w:r>
        <w:rPr>
          <w:rFonts w:hint="eastAsia" w:ascii="仿宋" w:hAnsi="仿宋" w:eastAsia="仿宋" w:cs="仿宋"/>
          <w:color w:val="auto"/>
        </w:rPr>
        <w:t>………………………………………………………………………（页码）</w:t>
      </w:r>
    </w:p>
    <w:p>
      <w:pPr>
        <w:snapToGrid w:val="0"/>
        <w:spacing w:line="360" w:lineRule="auto"/>
        <w:ind w:left="479" w:leftChars="228"/>
        <w:jc w:val="distribute"/>
        <w:rPr>
          <w:rFonts w:ascii="仿宋" w:hAnsi="仿宋" w:eastAsia="仿宋" w:cs="仿宋"/>
          <w:color w:val="auto"/>
        </w:rPr>
      </w:pP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r>
        <w:rPr>
          <w:rFonts w:hint="eastAsia" w:ascii="仿宋" w:hAnsi="仿宋" w:eastAsia="仿宋" w:cs="仿宋"/>
          <w:color w:val="auto"/>
        </w:rPr>
        <w:t>…………………………………………………（页码）</w:t>
      </w:r>
    </w:p>
    <w:p>
      <w:pPr>
        <w:snapToGrid w:val="0"/>
        <w:spacing w:line="360" w:lineRule="auto"/>
        <w:jc w:val="distribute"/>
        <w:rPr>
          <w:rFonts w:ascii="宋体" w:hAnsi="宋体" w:cs="宋体"/>
          <w:b/>
          <w:color w:val="auto"/>
          <w:sz w:val="32"/>
          <w:szCs w:val="32"/>
          <w:lang w:val="zh-CN"/>
        </w:rPr>
      </w:pPr>
    </w:p>
    <w:p>
      <w:pPr>
        <w:snapToGrid w:val="0"/>
        <w:spacing w:line="360" w:lineRule="auto"/>
        <w:jc w:val="center"/>
        <w:rPr>
          <w:rFonts w:ascii="宋体" w:hAnsi="宋体" w:cs="宋体"/>
          <w:b/>
          <w:color w:val="auto"/>
          <w:sz w:val="32"/>
          <w:szCs w:val="32"/>
        </w:rPr>
      </w:pPr>
    </w:p>
    <w:p>
      <w:pPr>
        <w:rPr>
          <w:rFonts w:ascii="宋体" w:hAnsi="宋体" w:cs="宋体"/>
          <w:b/>
          <w:color w:val="auto"/>
          <w:sz w:val="32"/>
          <w:szCs w:val="32"/>
        </w:rPr>
      </w:pPr>
      <w:bookmarkStart w:id="499" w:name="_Toc22285"/>
      <w:r>
        <w:rPr>
          <w:rFonts w:hint="eastAsia" w:ascii="宋体" w:hAnsi="宋体" w:cs="宋体"/>
          <w:b/>
          <w:color w:val="auto"/>
          <w:sz w:val="32"/>
          <w:szCs w:val="32"/>
        </w:rPr>
        <w:br w:type="page"/>
      </w:r>
    </w:p>
    <w:p>
      <w:pPr>
        <w:numPr>
          <w:ilvl w:val="0"/>
          <w:numId w:val="7"/>
        </w:numPr>
        <w:snapToGrid w:val="0"/>
        <w:spacing w:line="360" w:lineRule="auto"/>
        <w:jc w:val="center"/>
        <w:rPr>
          <w:rFonts w:ascii="仿宋" w:hAnsi="仿宋" w:eastAsia="仿宋" w:cs="仿宋"/>
          <w:b/>
          <w:color w:val="auto"/>
          <w:sz w:val="32"/>
          <w:szCs w:val="32"/>
        </w:rPr>
      </w:pPr>
      <w:r>
        <w:rPr>
          <w:rFonts w:hint="eastAsia" w:ascii="仿宋" w:hAnsi="仿宋" w:eastAsia="仿宋" w:cs="仿宋"/>
          <w:b/>
          <w:color w:val="auto"/>
          <w:sz w:val="32"/>
          <w:szCs w:val="32"/>
        </w:rPr>
        <w:t>投标函</w:t>
      </w:r>
      <w:bookmarkEnd w:id="499"/>
    </w:p>
    <w:p>
      <w:pPr>
        <w:rPr>
          <w:rFonts w:ascii="仿宋" w:hAnsi="仿宋" w:eastAsia="仿宋" w:cs="仿宋"/>
          <w:color w:val="auto"/>
          <w:sz w:val="24"/>
        </w:rPr>
      </w:pPr>
      <w:r>
        <w:rPr>
          <w:rFonts w:hint="eastAsia" w:ascii="仿宋" w:hAnsi="仿宋" w:eastAsia="仿宋" w:cs="仿宋"/>
          <w:color w:val="auto"/>
        </w:rPr>
        <w:t>致：</w:t>
      </w:r>
      <w:r>
        <w:rPr>
          <w:rFonts w:hint="eastAsia" w:ascii="仿宋" w:hAnsi="仿宋" w:eastAsia="仿宋" w:cs="仿宋"/>
          <w:color w:val="auto"/>
          <w:sz w:val="24"/>
        </w:rPr>
        <w:t>诸暨市店口镇人民政府：</w:t>
      </w:r>
    </w:p>
    <w:p>
      <w:pPr>
        <w:autoSpaceDE/>
        <w:autoSpaceDN/>
        <w:snapToGrid w:val="0"/>
        <w:spacing w:line="360" w:lineRule="exact"/>
        <w:ind w:firstLine="240" w:firstLineChars="100"/>
        <w:rPr>
          <w:rFonts w:ascii="仿宋" w:hAnsi="仿宋" w:eastAsia="仿宋" w:cs="仿宋"/>
          <w:color w:val="auto"/>
          <w:sz w:val="24"/>
        </w:rPr>
      </w:pPr>
      <w:r>
        <w:rPr>
          <w:rFonts w:hint="eastAsia" w:ascii="仿宋" w:hAnsi="仿宋" w:eastAsia="仿宋" w:cs="仿宋"/>
          <w:color w:val="auto"/>
          <w:sz w:val="24"/>
          <w:lang w:eastAsia="zh-CN"/>
        </w:rPr>
        <w:t>浙江祥腾项目管理有限公司</w:t>
      </w:r>
      <w:r>
        <w:rPr>
          <w:rFonts w:hint="eastAsia" w:ascii="仿宋" w:hAnsi="仿宋" w:eastAsia="仿宋" w:cs="仿宋"/>
          <w:color w:val="auto"/>
          <w:sz w:val="24"/>
        </w:rPr>
        <w:t>：</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我方参加你方组织的</w:t>
      </w:r>
      <w:r>
        <w:rPr>
          <w:rFonts w:hint="eastAsia" w:ascii="仿宋" w:hAnsi="仿宋" w:eastAsia="仿宋" w:cs="仿宋"/>
          <w:color w:val="auto"/>
          <w:sz w:val="24"/>
          <w:u w:val="single"/>
        </w:rPr>
        <w:t>（项目名称）</w:t>
      </w:r>
      <w:r>
        <w:rPr>
          <w:rFonts w:hint="eastAsia" w:ascii="仿宋" w:hAnsi="仿宋" w:eastAsia="仿宋" w:cs="仿宋"/>
          <w:color w:val="auto"/>
          <w:sz w:val="24"/>
        </w:rPr>
        <w:t>（项目编号：</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）招标的有关活动，并对此项目进行投标。为此：</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1、我方承诺投标有效期从提交投标文件的截止之日起</w:t>
      </w:r>
      <w:r>
        <w:rPr>
          <w:rFonts w:hint="eastAsia" w:ascii="仿宋" w:hAnsi="仿宋" w:eastAsia="仿宋" w:cs="仿宋"/>
          <w:color w:val="auto"/>
          <w:sz w:val="24"/>
          <w:u w:val="single"/>
        </w:rPr>
        <w:t xml:space="preserve">     </w:t>
      </w:r>
      <w:r>
        <w:rPr>
          <w:rFonts w:hint="eastAsia" w:ascii="仿宋" w:hAnsi="仿宋" w:eastAsia="仿宋" w:cs="仿宋"/>
          <w:color w:val="auto"/>
          <w:sz w:val="24"/>
        </w:rPr>
        <w:t>天（不少于90天）</w:t>
      </w:r>
      <w:r>
        <w:rPr>
          <w:rFonts w:hint="eastAsia" w:ascii="仿宋" w:hAnsi="仿宋" w:eastAsia="仿宋" w:cs="仿宋"/>
          <w:color w:val="auto"/>
        </w:rPr>
        <w:t>，</w:t>
      </w:r>
      <w:r>
        <w:rPr>
          <w:rFonts w:hint="eastAsia" w:ascii="仿宋" w:hAnsi="仿宋" w:eastAsia="仿宋" w:cs="仿宋"/>
          <w:color w:val="auto"/>
          <w:sz w:val="24"/>
        </w:rPr>
        <w:t>本投标文件在投标有效期满之前均具有约束力。</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2、我方的投标文件包括以下内容：</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2.1资格文件：</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2.1.1符合参加政府采购活动应当具备的一般条件的证明文件；</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2.1.2落实政府采购政策需满足的资格要求（如果有）；</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2.1.3本项目的特定资格要求（如果有）。</w:t>
      </w:r>
    </w:p>
    <w:p>
      <w:pPr>
        <w:autoSpaceDE/>
        <w:autoSpaceDN/>
        <w:snapToGrid w:val="0"/>
        <w:spacing w:line="36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w:t>
      </w:r>
      <w:r>
        <w:rPr>
          <w:rFonts w:hint="eastAsia" w:ascii="仿宋" w:hAnsi="仿宋" w:eastAsia="仿宋" w:cs="仿宋"/>
          <w:color w:val="auto"/>
          <w:sz w:val="24"/>
          <w:lang w:val="zh-CN"/>
        </w:rPr>
        <w:t xml:space="preserve"> </w:t>
      </w:r>
      <w:r>
        <w:rPr>
          <w:rFonts w:hint="eastAsia" w:ascii="仿宋" w:hAnsi="仿宋" w:eastAsia="仿宋" w:cs="仿宋"/>
          <w:color w:val="auto"/>
          <w:sz w:val="24"/>
        </w:rPr>
        <w:t>商务技术</w:t>
      </w:r>
      <w:r>
        <w:rPr>
          <w:rFonts w:hint="eastAsia" w:ascii="仿宋" w:hAnsi="仿宋" w:eastAsia="仿宋" w:cs="仿宋"/>
          <w:color w:val="auto"/>
          <w:sz w:val="24"/>
          <w:lang w:val="zh-CN"/>
        </w:rPr>
        <w:t>文件：</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2.2.1投标函；</w:t>
      </w:r>
      <w:r>
        <w:rPr>
          <w:rFonts w:hint="eastAsia" w:ascii="仿宋" w:hAnsi="仿宋" w:eastAsia="仿宋" w:cs="仿宋"/>
          <w:color w:val="auto"/>
          <w:sz w:val="24"/>
          <w:lang w:val="zh-CN"/>
        </w:rPr>
        <w:t xml:space="preserve"> </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2.2.2授权委托书或法定代表人（单位负责人）身份证明；</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2.2.3联合协议（如果有，格式按附件3）；</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2.2.4分包意向协议（如果有，格式按附件4）；</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2.2.5符合性审查资料；</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2.2.6评标标准相应的商务技术资料；</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2.2.7商务技术偏离表；</w:t>
      </w:r>
    </w:p>
    <w:p>
      <w:pPr>
        <w:autoSpaceDE/>
        <w:autoSpaceDN/>
        <w:snapToGrid w:val="0"/>
        <w:spacing w:line="36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3报价文件</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2.3.1开标一览表（报价表）；</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2.3.2中小企业声明函（如果有）。</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3、我方承诺除商务技术偏离表列出的偏离外，我方响应招标文件的全部要求。</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4、如我方中标，我方承诺：</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4.1在收到中标通知书后，在中标通知书规定的期限内与你方签订合同； </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4.2在签订合同时不向你方提出附加条件； </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4.3按照招标文件要求提交履约保证金； </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4.4在合同约定的期限内完成合同规定的全部义务。 </w:t>
      </w:r>
    </w:p>
    <w:p>
      <w:pPr>
        <w:autoSpaceDE/>
        <w:autoSpaceDN/>
        <w:snapToGrid w:val="0"/>
        <w:spacing w:line="360" w:lineRule="exact"/>
        <w:ind w:firstLine="480" w:firstLineChars="200"/>
        <w:rPr>
          <w:rFonts w:ascii="仿宋" w:hAnsi="仿宋" w:eastAsia="仿宋" w:cs="仿宋"/>
          <w:color w:val="auto"/>
          <w:sz w:val="24"/>
        </w:rPr>
      </w:pPr>
      <w:r>
        <w:rPr>
          <w:rFonts w:hint="eastAsia" w:ascii="仿宋" w:hAnsi="仿宋" w:eastAsia="仿宋" w:cs="仿宋"/>
          <w:color w:val="auto"/>
          <w:sz w:val="24"/>
        </w:rPr>
        <w:t>5、其他补充说明:</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3600" w:firstLineChars="1500"/>
        <w:rPr>
          <w:rFonts w:ascii="仿宋" w:hAnsi="仿宋" w:eastAsia="仿宋" w:cs="仿宋"/>
          <w:color w:val="auto"/>
          <w:sz w:val="24"/>
        </w:rPr>
      </w:pPr>
    </w:p>
    <w:p>
      <w:pPr>
        <w:spacing w:line="360"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pPr>
        <w:spacing w:line="360"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pPr>
        <w:snapToGrid w:val="0"/>
        <w:spacing w:line="360" w:lineRule="auto"/>
        <w:ind w:left="420" w:leftChars="200" w:firstLine="4200" w:firstLineChars="1750"/>
        <w:rPr>
          <w:rFonts w:ascii="宋体" w:hAnsi="宋体" w:cs="宋体"/>
          <w:color w:val="auto"/>
          <w:sz w:val="24"/>
          <w:u w:val="single"/>
          <w:lang w:val="zh-CN"/>
        </w:rPr>
      </w:pPr>
    </w:p>
    <w:p>
      <w:pPr>
        <w:rPr>
          <w:rFonts w:ascii="宋体" w:hAnsi="宋体" w:cs="宋体"/>
          <w:b/>
          <w:color w:val="auto"/>
          <w:sz w:val="32"/>
          <w:szCs w:val="32"/>
          <w:lang w:val="zh-CN"/>
        </w:rPr>
      </w:pPr>
      <w:r>
        <w:rPr>
          <w:rFonts w:hint="eastAsia" w:ascii="宋体" w:hAnsi="宋体" w:cs="宋体"/>
          <w:b/>
          <w:color w:val="auto"/>
          <w:sz w:val="32"/>
          <w:szCs w:val="32"/>
          <w:lang w:val="zh-CN"/>
        </w:rPr>
        <w:br w:type="page"/>
      </w:r>
    </w:p>
    <w:p>
      <w:pPr>
        <w:jc w:val="center"/>
        <w:rPr>
          <w:rFonts w:ascii="宋体" w:hAnsi="宋体" w:cs="宋体"/>
          <w:b/>
          <w:color w:val="auto"/>
          <w:sz w:val="32"/>
          <w:szCs w:val="32"/>
          <w:lang w:val="zh-CN"/>
        </w:rPr>
      </w:pPr>
      <w:r>
        <w:rPr>
          <w:rFonts w:hint="eastAsia" w:ascii="宋体" w:hAnsi="宋体" w:cs="宋体"/>
          <w:b/>
          <w:color w:val="auto"/>
          <w:sz w:val="32"/>
          <w:szCs w:val="32"/>
          <w:lang w:val="zh-CN"/>
        </w:rPr>
        <w:t>二、授权委托书或法定代表人（单位负责人、自然人本人）身份证明</w:t>
      </w:r>
    </w:p>
    <w:p>
      <w:pPr>
        <w:snapToGrid w:val="0"/>
        <w:spacing w:line="360" w:lineRule="auto"/>
        <w:rPr>
          <w:rFonts w:ascii="宋体" w:hAnsi="宋体" w:cs="宋体"/>
          <w:color w:val="auto"/>
          <w:sz w:val="24"/>
        </w:rPr>
      </w:pPr>
      <w:r>
        <w:rPr>
          <w:rFonts w:hint="eastAsia" w:ascii="宋体" w:hAnsi="宋体" w:cs="宋体"/>
          <w:color w:val="auto"/>
          <w:sz w:val="24"/>
        </w:rPr>
        <w:t xml:space="preserve">                                </w:t>
      </w:r>
    </w:p>
    <w:p>
      <w:pPr>
        <w:snapToGrid w:val="0"/>
        <w:spacing w:line="360" w:lineRule="auto"/>
        <w:ind w:firstLine="2872" w:firstLineChars="894"/>
        <w:rPr>
          <w:rFonts w:ascii="仿宋" w:hAnsi="仿宋" w:eastAsia="仿宋" w:cs="仿宋"/>
          <w:color w:val="auto"/>
        </w:rPr>
      </w:pPr>
      <w:r>
        <w:rPr>
          <w:rFonts w:hint="eastAsia" w:ascii="仿宋" w:hAnsi="仿宋" w:eastAsia="仿宋" w:cs="仿宋"/>
          <w:b/>
          <w:color w:val="auto"/>
          <w:sz w:val="32"/>
          <w:szCs w:val="32"/>
          <w:lang w:val="zh-CN"/>
        </w:rPr>
        <w:t>授权委托书（适用于非联合体投标）</w:t>
      </w:r>
      <w:r>
        <w:rPr>
          <w:rFonts w:hint="eastAsia" w:ascii="仿宋" w:hAnsi="仿宋" w:eastAsia="仿宋" w:cs="仿宋"/>
          <w:color w:val="auto"/>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诸暨市店口镇人民政府：</w:t>
      </w:r>
    </w:p>
    <w:p>
      <w:pPr>
        <w:snapToGrid w:val="0"/>
        <w:spacing w:line="360" w:lineRule="auto"/>
        <w:rPr>
          <w:rFonts w:ascii="仿宋" w:hAnsi="仿宋" w:eastAsia="仿宋" w:cs="仿宋"/>
          <w:color w:val="auto"/>
          <w:sz w:val="24"/>
        </w:rPr>
      </w:pPr>
      <w:r>
        <w:rPr>
          <w:rFonts w:hint="eastAsia" w:ascii="仿宋" w:hAnsi="仿宋" w:eastAsia="仿宋" w:cs="仿宋"/>
          <w:color w:val="auto"/>
          <w:sz w:val="24"/>
          <w:lang w:eastAsia="zh-CN"/>
        </w:rPr>
        <w:t>浙江祥腾项目管理有限公司</w:t>
      </w:r>
      <w:r>
        <w:rPr>
          <w:rFonts w:hint="eastAsia" w:ascii="仿宋" w:hAnsi="仿宋" w:eastAsia="仿宋" w:cs="仿宋"/>
          <w:color w:val="auto"/>
          <w:sz w:val="24"/>
        </w:rPr>
        <w:t>：</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现</w:t>
      </w:r>
      <w:r>
        <w:rPr>
          <w:rFonts w:hint="eastAsia" w:ascii="仿宋" w:hAnsi="仿宋" w:eastAsia="仿宋" w:cs="仿宋"/>
          <w:color w:val="auto"/>
          <w:sz w:val="24"/>
          <w:lang w:val="zh-CN"/>
        </w:rPr>
        <w:t>委托</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（姓名）为我方代理人（身份证号码：</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，手机：</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），以我方名义处理</w:t>
      </w:r>
      <w:r>
        <w:rPr>
          <w:rFonts w:hint="eastAsia" w:ascii="仿宋" w:hAnsi="仿宋" w:eastAsia="仿宋" w:cs="仿宋"/>
          <w:color w:val="auto"/>
          <w:sz w:val="24"/>
          <w:u w:val="single"/>
        </w:rPr>
        <w:t>（项目名称）</w:t>
      </w:r>
      <w:r>
        <w:rPr>
          <w:rFonts w:hint="eastAsia" w:ascii="仿宋" w:hAnsi="仿宋" w:eastAsia="仿宋" w:cs="仿宋"/>
          <w:color w:val="auto"/>
          <w:sz w:val="24"/>
        </w:rPr>
        <w:t>（项目编号：</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val="zh-CN"/>
        </w:rPr>
        <w:t>政府采购投标的一切事项，其法律后果由我方承担。</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lang w:val="zh-CN"/>
        </w:rPr>
        <w:t>委托期限</w:t>
      </w:r>
      <w:r>
        <w:rPr>
          <w:rFonts w:hint="eastAsia" w:ascii="仿宋" w:hAnsi="仿宋" w:eastAsia="仿宋" w:cs="仿宋"/>
          <w:color w:val="auto"/>
          <w:sz w:val="24"/>
        </w:rPr>
        <w:t>：</w:t>
      </w:r>
      <w:r>
        <w:rPr>
          <w:rFonts w:hint="eastAsia" w:ascii="仿宋" w:hAnsi="仿宋" w:eastAsia="仿宋" w:cs="仿宋"/>
          <w:color w:val="auto"/>
          <w:sz w:val="24"/>
          <w:lang w:val="zh-CN"/>
        </w:rPr>
        <w:t>自</w:t>
      </w:r>
      <w:r>
        <w:rPr>
          <w:rFonts w:hint="eastAsia" w:ascii="仿宋" w:hAnsi="仿宋" w:eastAsia="仿宋" w:cs="仿宋"/>
          <w:color w:val="auto"/>
          <w:sz w:val="24"/>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rPr>
        <w:t xml:space="preserve">  </w:t>
      </w:r>
      <w:r>
        <w:rPr>
          <w:rFonts w:hint="eastAsia" w:ascii="仿宋" w:hAnsi="仿宋" w:eastAsia="仿宋" w:cs="仿宋"/>
          <w:color w:val="auto"/>
          <w:sz w:val="24"/>
          <w:lang w:val="zh-CN"/>
        </w:rPr>
        <w:t>日起至</w:t>
      </w:r>
      <w:r>
        <w:rPr>
          <w:rFonts w:hint="eastAsia" w:ascii="仿宋" w:hAnsi="仿宋" w:eastAsia="仿宋" w:cs="仿宋"/>
          <w:color w:val="auto"/>
          <w:sz w:val="24"/>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rPr>
        <w:t xml:space="preserve">  </w:t>
      </w:r>
      <w:r>
        <w:rPr>
          <w:rFonts w:hint="eastAsia" w:ascii="仿宋" w:hAnsi="仿宋" w:eastAsia="仿宋" w:cs="仿宋"/>
          <w:color w:val="auto"/>
          <w:sz w:val="24"/>
          <w:lang w:val="zh-CN"/>
        </w:rPr>
        <w:t>日止。</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lang w:val="zh-CN"/>
        </w:rPr>
        <w:t>特此告知。</w:t>
      </w:r>
    </w:p>
    <w:p>
      <w:pPr>
        <w:snapToGrid w:val="0"/>
        <w:spacing w:line="360" w:lineRule="auto"/>
        <w:rPr>
          <w:rFonts w:ascii="仿宋" w:hAnsi="仿宋" w:eastAsia="仿宋" w:cs="仿宋"/>
          <w:color w:val="auto"/>
          <w:sz w:val="24"/>
        </w:rPr>
      </w:pPr>
      <w:r>
        <w:rPr>
          <w:rFonts w:hint="eastAsia" w:ascii="仿宋" w:hAnsi="仿宋" w:eastAsia="仿宋" w:cs="仿宋"/>
          <w:color w:val="auto"/>
          <w:sz w:val="24"/>
          <w:lang w:val="zh-CN"/>
        </w:rPr>
        <w:t xml:space="preserve">                                                 投标人名称(电子签名)：</w:t>
      </w:r>
    </w:p>
    <w:p>
      <w:pPr>
        <w:snapToGrid w:val="0"/>
        <w:spacing w:line="360" w:lineRule="auto"/>
        <w:rPr>
          <w:rFonts w:ascii="宋体" w:hAnsi="宋体" w:cs="宋体"/>
          <w:color w:val="auto"/>
          <w:sz w:val="24"/>
          <w:lang w:val="zh-CN"/>
        </w:rPr>
      </w:pPr>
      <w:r>
        <w:rPr>
          <w:rFonts w:hint="eastAsia" w:ascii="仿宋" w:hAnsi="仿宋" w:eastAsia="仿宋" w:cs="仿宋"/>
          <w:color w:val="auto"/>
          <w:sz w:val="24"/>
          <w:lang w:val="zh-CN"/>
        </w:rPr>
        <w:t xml:space="preserve">                                                 签发日期：  年  月   </w:t>
      </w:r>
      <w:r>
        <w:rPr>
          <w:rFonts w:hint="eastAsia" w:ascii="宋体" w:hAnsi="宋体" w:cs="宋体"/>
          <w:color w:val="auto"/>
          <w:sz w:val="24"/>
          <w:lang w:val="zh-CN"/>
        </w:rPr>
        <w:t>日</w:t>
      </w:r>
    </w:p>
    <w:p>
      <w:pPr>
        <w:snapToGrid w:val="0"/>
        <w:spacing w:line="360" w:lineRule="auto"/>
        <w:rPr>
          <w:rFonts w:ascii="宋体" w:hAnsi="宋体" w:cs="宋体"/>
          <w:color w:val="auto"/>
          <w:sz w:val="24"/>
        </w:rPr>
      </w:pPr>
    </w:p>
    <w:p>
      <w:pPr>
        <w:snapToGrid w:val="0"/>
        <w:spacing w:line="360" w:lineRule="auto"/>
        <w:rPr>
          <w:rFonts w:ascii="宋体" w:hAnsi="宋体" w:cs="宋体"/>
          <w:color w:val="auto"/>
          <w:sz w:val="24"/>
        </w:rPr>
      </w:pPr>
    </w:p>
    <w:p>
      <w:pPr>
        <w:snapToGrid w:val="0"/>
        <w:spacing w:line="360" w:lineRule="auto"/>
        <w:rPr>
          <w:rFonts w:ascii="宋体" w:hAnsi="宋体" w:cs="宋体"/>
          <w:color w:val="auto"/>
          <w:sz w:val="24"/>
        </w:rPr>
      </w:pPr>
    </w:p>
    <w:p>
      <w:pPr>
        <w:jc w:val="center"/>
        <w:rPr>
          <w:rFonts w:ascii="仿宋" w:hAnsi="仿宋" w:eastAsia="仿宋" w:cs="仿宋"/>
          <w:b/>
          <w:color w:val="auto"/>
          <w:sz w:val="32"/>
          <w:szCs w:val="32"/>
        </w:rPr>
      </w:pPr>
      <w:r>
        <w:rPr>
          <w:rFonts w:hint="eastAsia" w:ascii="仿宋" w:hAnsi="仿宋" w:eastAsia="仿宋" w:cs="仿宋"/>
          <w:b/>
          <w:color w:val="auto"/>
          <w:sz w:val="32"/>
          <w:szCs w:val="32"/>
          <w:lang w:val="zh-CN"/>
        </w:rPr>
        <w:t xml:space="preserve">      </w:t>
      </w:r>
      <w:r>
        <w:rPr>
          <w:rFonts w:hint="eastAsia" w:ascii="仿宋" w:hAnsi="仿宋" w:eastAsia="仿宋" w:cs="仿宋"/>
          <w:b/>
          <w:color w:val="auto"/>
          <w:sz w:val="32"/>
          <w:szCs w:val="32"/>
        </w:rPr>
        <w:t xml:space="preserve"> </w:t>
      </w:r>
      <w:r>
        <w:rPr>
          <w:rFonts w:hint="eastAsia" w:ascii="仿宋" w:hAnsi="仿宋" w:eastAsia="仿宋" w:cs="仿宋"/>
          <w:b/>
          <w:color w:val="auto"/>
          <w:sz w:val="32"/>
          <w:szCs w:val="32"/>
          <w:lang w:val="zh-CN"/>
        </w:rPr>
        <w:t>授权委托书（适用于联合体投标）</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诸暨市店口镇人民政府：</w:t>
      </w:r>
    </w:p>
    <w:p>
      <w:pPr>
        <w:snapToGrid w:val="0"/>
        <w:spacing w:line="360" w:lineRule="auto"/>
        <w:rPr>
          <w:rFonts w:ascii="仿宋" w:hAnsi="仿宋" w:eastAsia="仿宋" w:cs="仿宋"/>
          <w:color w:val="auto"/>
          <w:sz w:val="24"/>
        </w:rPr>
      </w:pPr>
      <w:r>
        <w:rPr>
          <w:rFonts w:hint="eastAsia" w:ascii="仿宋" w:hAnsi="仿宋" w:eastAsia="仿宋" w:cs="仿宋"/>
          <w:color w:val="auto"/>
          <w:sz w:val="24"/>
          <w:lang w:eastAsia="zh-CN"/>
        </w:rPr>
        <w:t>浙江祥腾项目管理有限公司</w:t>
      </w:r>
      <w:r>
        <w:rPr>
          <w:rFonts w:hint="eastAsia" w:ascii="仿宋" w:hAnsi="仿宋" w:eastAsia="仿宋" w:cs="仿宋"/>
          <w:color w:val="auto"/>
          <w:sz w:val="24"/>
        </w:rPr>
        <w:t>：</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现</w:t>
      </w:r>
      <w:r>
        <w:rPr>
          <w:rFonts w:hint="eastAsia" w:ascii="仿宋" w:hAnsi="仿宋" w:eastAsia="仿宋" w:cs="仿宋"/>
          <w:color w:val="auto"/>
          <w:sz w:val="24"/>
          <w:lang w:val="zh-CN"/>
        </w:rPr>
        <w:t>委托</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（姓名）为我方代理人（身份证号码：</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，手机：</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），以我方名义处理</w:t>
      </w:r>
      <w:r>
        <w:rPr>
          <w:rFonts w:hint="eastAsia" w:ascii="仿宋" w:hAnsi="仿宋" w:eastAsia="仿宋" w:cs="仿宋"/>
          <w:color w:val="auto"/>
          <w:sz w:val="24"/>
          <w:u w:val="single"/>
        </w:rPr>
        <w:t>（项目名称）</w:t>
      </w:r>
      <w:r>
        <w:rPr>
          <w:rFonts w:hint="eastAsia" w:ascii="仿宋" w:hAnsi="仿宋" w:eastAsia="仿宋" w:cs="仿宋"/>
          <w:color w:val="auto"/>
          <w:sz w:val="24"/>
        </w:rPr>
        <w:t>（项目编号：</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val="zh-CN"/>
        </w:rPr>
        <w:t>政府采购投标的一切事项，其法律后果由我方承担。</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lang w:val="zh-CN"/>
        </w:rPr>
        <w:t>委托期限</w:t>
      </w:r>
      <w:r>
        <w:rPr>
          <w:rFonts w:hint="eastAsia" w:ascii="仿宋" w:hAnsi="仿宋" w:eastAsia="仿宋" w:cs="仿宋"/>
          <w:color w:val="auto"/>
          <w:sz w:val="24"/>
        </w:rPr>
        <w:t>：</w:t>
      </w:r>
      <w:r>
        <w:rPr>
          <w:rFonts w:hint="eastAsia" w:ascii="仿宋" w:hAnsi="仿宋" w:eastAsia="仿宋" w:cs="仿宋"/>
          <w:color w:val="auto"/>
          <w:sz w:val="24"/>
          <w:lang w:val="zh-CN"/>
        </w:rPr>
        <w:t>自</w:t>
      </w:r>
      <w:r>
        <w:rPr>
          <w:rFonts w:hint="eastAsia" w:ascii="仿宋" w:hAnsi="仿宋" w:eastAsia="仿宋" w:cs="仿宋"/>
          <w:color w:val="auto"/>
          <w:sz w:val="24"/>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rPr>
        <w:t xml:space="preserve">  </w:t>
      </w:r>
      <w:r>
        <w:rPr>
          <w:rFonts w:hint="eastAsia" w:ascii="仿宋" w:hAnsi="仿宋" w:eastAsia="仿宋" w:cs="仿宋"/>
          <w:color w:val="auto"/>
          <w:sz w:val="24"/>
          <w:lang w:val="zh-CN"/>
        </w:rPr>
        <w:t>日起至</w:t>
      </w:r>
      <w:r>
        <w:rPr>
          <w:rFonts w:hint="eastAsia" w:ascii="仿宋" w:hAnsi="仿宋" w:eastAsia="仿宋" w:cs="仿宋"/>
          <w:color w:val="auto"/>
          <w:sz w:val="24"/>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rPr>
        <w:t xml:space="preserve">  </w:t>
      </w:r>
      <w:r>
        <w:rPr>
          <w:rFonts w:hint="eastAsia" w:ascii="仿宋" w:hAnsi="仿宋" w:eastAsia="仿宋" w:cs="仿宋"/>
          <w:color w:val="auto"/>
          <w:sz w:val="24"/>
          <w:lang w:val="zh-CN"/>
        </w:rPr>
        <w:t>日止。</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lang w:val="zh-CN"/>
        </w:rPr>
        <w:t>特此告知。</w:t>
      </w:r>
    </w:p>
    <w:p>
      <w:pPr>
        <w:jc w:val="center"/>
        <w:rPr>
          <w:rFonts w:ascii="仿宋" w:hAnsi="仿宋" w:eastAsia="仿宋" w:cs="仿宋"/>
          <w:b/>
          <w:color w:val="auto"/>
          <w:sz w:val="32"/>
          <w:szCs w:val="32"/>
        </w:rPr>
      </w:pPr>
    </w:p>
    <w:p>
      <w:pPr>
        <w:rPr>
          <w:rFonts w:ascii="仿宋" w:hAnsi="仿宋" w:eastAsia="仿宋" w:cs="仿宋"/>
          <w:color w:val="auto"/>
        </w:rPr>
      </w:pPr>
    </w:p>
    <w:p>
      <w:pPr>
        <w:snapToGrid w:val="0"/>
        <w:spacing w:line="360" w:lineRule="auto"/>
        <w:ind w:firstLine="5040" w:firstLineChars="2100"/>
        <w:rPr>
          <w:rFonts w:ascii="仿宋" w:hAnsi="仿宋" w:eastAsia="仿宋" w:cs="仿宋"/>
          <w:color w:val="auto"/>
          <w:sz w:val="24"/>
          <w:lang w:val="zh-CN"/>
        </w:rPr>
      </w:pPr>
      <w:r>
        <w:rPr>
          <w:rFonts w:hint="eastAsia" w:ascii="仿宋" w:hAnsi="仿宋" w:eastAsia="仿宋" w:cs="仿宋"/>
          <w:color w:val="auto"/>
          <w:sz w:val="24"/>
          <w:lang w:val="zh-CN"/>
        </w:rPr>
        <w:t>联合体成员名称(电子签名/公章)：</w:t>
      </w:r>
    </w:p>
    <w:p>
      <w:pPr>
        <w:snapToGrid w:val="0"/>
        <w:spacing w:line="360" w:lineRule="auto"/>
        <w:ind w:firstLine="5040" w:firstLineChars="2100"/>
        <w:rPr>
          <w:rFonts w:ascii="仿宋" w:hAnsi="仿宋" w:eastAsia="仿宋" w:cs="仿宋"/>
          <w:color w:val="auto"/>
          <w:sz w:val="24"/>
          <w:lang w:val="zh-CN"/>
        </w:rPr>
      </w:pPr>
      <w:r>
        <w:rPr>
          <w:rFonts w:hint="eastAsia" w:ascii="仿宋" w:hAnsi="仿宋" w:eastAsia="仿宋" w:cs="仿宋"/>
          <w:color w:val="auto"/>
          <w:sz w:val="24"/>
          <w:lang w:val="zh-CN"/>
        </w:rPr>
        <w:t>联合体成员名称(电子签名/公章)：</w:t>
      </w:r>
    </w:p>
    <w:p>
      <w:pPr>
        <w:snapToGrid w:val="0"/>
        <w:spacing w:line="360" w:lineRule="auto"/>
        <w:ind w:firstLine="5760" w:firstLineChars="2400"/>
        <w:rPr>
          <w:rFonts w:ascii="仿宋" w:hAnsi="仿宋" w:eastAsia="仿宋" w:cs="仿宋"/>
          <w:color w:val="auto"/>
        </w:rPr>
      </w:pPr>
      <w:r>
        <w:rPr>
          <w:rFonts w:hint="eastAsia" w:ascii="仿宋" w:hAnsi="仿宋" w:eastAsia="仿宋" w:cs="仿宋"/>
          <w:color w:val="auto"/>
          <w:sz w:val="24"/>
          <w:lang w:val="zh-CN"/>
        </w:rPr>
        <w:t>……</w:t>
      </w:r>
    </w:p>
    <w:p>
      <w:pPr>
        <w:snapToGrid w:val="0"/>
        <w:spacing w:line="360" w:lineRule="auto"/>
        <w:rPr>
          <w:rFonts w:ascii="宋体" w:hAnsi="宋体" w:cs="宋体"/>
          <w:color w:val="auto"/>
          <w:sz w:val="24"/>
          <w:lang w:val="zh-CN"/>
        </w:rPr>
      </w:pPr>
      <w:r>
        <w:rPr>
          <w:rFonts w:hint="eastAsia" w:ascii="宋体" w:hAnsi="宋体" w:cs="宋体"/>
          <w:color w:val="auto"/>
          <w:sz w:val="24"/>
          <w:lang w:val="zh-CN"/>
        </w:rPr>
        <w:t xml:space="preserve">                                               </w:t>
      </w:r>
      <w:r>
        <w:rPr>
          <w:rFonts w:hint="eastAsia" w:ascii="仿宋" w:hAnsi="仿宋" w:eastAsia="仿宋" w:cs="仿宋"/>
          <w:color w:val="auto"/>
          <w:sz w:val="24"/>
          <w:lang w:val="zh-CN"/>
        </w:rPr>
        <w:t>日期：  年  月   日</w:t>
      </w:r>
    </w:p>
    <w:p>
      <w:pPr>
        <w:spacing w:line="420" w:lineRule="exact"/>
        <w:jc w:val="center"/>
        <w:rPr>
          <w:rFonts w:ascii="宋体" w:hAnsi="宋体" w:cs="宋体"/>
          <w:b/>
          <w:color w:val="auto"/>
          <w:sz w:val="32"/>
          <w:szCs w:val="32"/>
          <w:lang w:val="zh-CN"/>
        </w:rPr>
      </w:pPr>
    </w:p>
    <w:p>
      <w:pPr>
        <w:spacing w:line="420" w:lineRule="exact"/>
        <w:jc w:val="center"/>
        <w:rPr>
          <w:rFonts w:ascii="宋体" w:hAnsi="宋体" w:cs="宋体"/>
          <w:b/>
          <w:color w:val="auto"/>
          <w:sz w:val="32"/>
          <w:szCs w:val="32"/>
          <w:lang w:val="zh-CN"/>
        </w:rPr>
      </w:pPr>
    </w:p>
    <w:p>
      <w:pPr>
        <w:spacing w:line="420" w:lineRule="exact"/>
        <w:jc w:val="center"/>
        <w:rPr>
          <w:rFonts w:ascii="宋体" w:hAnsi="宋体" w:cs="宋体"/>
          <w:b/>
          <w:color w:val="auto"/>
          <w:sz w:val="24"/>
        </w:rPr>
      </w:pPr>
      <w:r>
        <w:rPr>
          <w:rFonts w:hint="eastAsia" w:ascii="宋体" w:hAnsi="宋体" w:cs="宋体"/>
          <w:b/>
          <w:color w:val="auto"/>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pPr>
        <w:pStyle w:val="42"/>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42"/>
              <w:adjustRightInd w:val="0"/>
              <w:spacing w:line="360" w:lineRule="auto"/>
              <w:rPr>
                <w:rFonts w:ascii="仿宋" w:hAnsi="仿宋" w:eastAsia="仿宋" w:cs="仿宋"/>
                <w:bCs/>
                <w:sz w:val="24"/>
                <w:szCs w:val="21"/>
              </w:rPr>
            </w:pPr>
            <w:r>
              <w:rPr>
                <w:rFonts w:hint="eastAsia" w:ascii="仿宋" w:hAnsi="仿宋" w:eastAsia="仿宋" w:cs="仿宋"/>
                <w:bCs/>
                <w:sz w:val="24"/>
                <w:szCs w:val="21"/>
              </w:rPr>
              <w:t>正面：                                 反面：</w:t>
            </w:r>
          </w:p>
          <w:p>
            <w:pPr>
              <w:pStyle w:val="42"/>
              <w:adjustRightInd w:val="0"/>
              <w:spacing w:line="360" w:lineRule="auto"/>
              <w:rPr>
                <w:rFonts w:ascii="仿宋" w:hAnsi="仿宋" w:eastAsia="仿宋" w:cs="仿宋"/>
                <w:bCs/>
                <w:sz w:val="24"/>
                <w:szCs w:val="21"/>
              </w:rPr>
            </w:pPr>
          </w:p>
        </w:tc>
      </w:tr>
    </w:tbl>
    <w:p>
      <w:pPr>
        <w:snapToGrid w:val="0"/>
        <w:spacing w:line="360" w:lineRule="auto"/>
        <w:ind w:firstLine="576"/>
        <w:jc w:val="center"/>
        <w:rPr>
          <w:rFonts w:ascii="仿宋" w:hAnsi="仿宋" w:eastAsia="仿宋" w:cs="仿宋"/>
          <w:color w:val="auto"/>
          <w:sz w:val="24"/>
          <w:lang w:val="zh-CN"/>
        </w:rPr>
      </w:pPr>
      <w:r>
        <w:rPr>
          <w:rFonts w:hint="eastAsia" w:ascii="仿宋" w:hAnsi="仿宋" w:eastAsia="仿宋" w:cs="仿宋"/>
          <w:color w:val="auto"/>
          <w:sz w:val="24"/>
          <w:lang w:val="zh-CN"/>
        </w:rPr>
        <w:t xml:space="preserve">                 </w:t>
      </w:r>
    </w:p>
    <w:p>
      <w:pPr>
        <w:snapToGrid w:val="0"/>
        <w:spacing w:line="360" w:lineRule="auto"/>
        <w:ind w:firstLine="576"/>
        <w:jc w:val="center"/>
        <w:rPr>
          <w:rFonts w:ascii="仿宋" w:hAnsi="仿宋" w:eastAsia="仿宋" w:cs="仿宋"/>
          <w:color w:val="auto"/>
          <w:sz w:val="24"/>
          <w:lang w:val="zh-CN"/>
        </w:rPr>
      </w:pPr>
      <w:r>
        <w:rPr>
          <w:rFonts w:hint="eastAsia" w:ascii="仿宋" w:hAnsi="仿宋" w:eastAsia="仿宋" w:cs="仿宋"/>
          <w:color w:val="auto"/>
          <w:sz w:val="24"/>
          <w:lang w:val="zh-CN"/>
        </w:rPr>
        <w:t xml:space="preserve">                  投标人名称(电子签名)：                              </w:t>
      </w:r>
    </w:p>
    <w:p>
      <w:pPr>
        <w:spacing w:line="360" w:lineRule="auto"/>
        <w:jc w:val="center"/>
        <w:rPr>
          <w:rFonts w:ascii="仿宋" w:hAnsi="仿宋" w:eastAsia="仿宋" w:cs="仿宋"/>
          <w:color w:val="auto"/>
          <w:sz w:val="24"/>
          <w:lang w:val="zh-CN"/>
        </w:rPr>
      </w:pPr>
      <w:r>
        <w:rPr>
          <w:rFonts w:hint="eastAsia" w:ascii="仿宋" w:hAnsi="仿宋" w:eastAsia="仿宋" w:cs="仿宋"/>
          <w:color w:val="auto"/>
          <w:sz w:val="24"/>
          <w:lang w:val="zh-CN"/>
        </w:rPr>
        <w:t xml:space="preserve">                   日期：  年  月  日</w:t>
      </w:r>
    </w:p>
    <w:p>
      <w:pPr>
        <w:jc w:val="center"/>
        <w:rPr>
          <w:rFonts w:ascii="宋体" w:hAnsi="宋体" w:cs="宋体"/>
          <w:b/>
          <w:color w:val="auto"/>
          <w:sz w:val="32"/>
          <w:szCs w:val="32"/>
        </w:rPr>
      </w:pPr>
    </w:p>
    <w:p>
      <w:pPr>
        <w:jc w:val="center"/>
        <w:rPr>
          <w:rFonts w:ascii="宋体" w:hAnsi="宋体" w:cs="宋体"/>
          <w:b/>
          <w:color w:val="auto"/>
          <w:sz w:val="32"/>
          <w:szCs w:val="32"/>
        </w:rPr>
      </w:pPr>
    </w:p>
    <w:p>
      <w:pPr>
        <w:jc w:val="center"/>
        <w:rPr>
          <w:rFonts w:ascii="宋体" w:hAnsi="宋体" w:cs="宋体"/>
          <w:b/>
          <w:color w:val="auto"/>
          <w:sz w:val="32"/>
          <w:szCs w:val="32"/>
        </w:rPr>
      </w:pPr>
    </w:p>
    <w:p>
      <w:pPr>
        <w:jc w:val="center"/>
        <w:rPr>
          <w:rFonts w:ascii="宋体" w:hAnsi="宋体" w:cs="宋体"/>
          <w:b/>
          <w:color w:val="auto"/>
          <w:sz w:val="32"/>
          <w:szCs w:val="32"/>
        </w:rPr>
      </w:pPr>
    </w:p>
    <w:p>
      <w:pPr>
        <w:jc w:val="center"/>
        <w:rPr>
          <w:rFonts w:ascii="宋体" w:hAnsi="宋体" w:cs="宋体"/>
          <w:b/>
          <w:color w:val="auto"/>
          <w:sz w:val="32"/>
          <w:szCs w:val="32"/>
        </w:rPr>
      </w:pPr>
    </w:p>
    <w:p>
      <w:pPr>
        <w:jc w:val="center"/>
        <w:rPr>
          <w:rFonts w:ascii="宋体" w:hAnsi="宋体" w:cs="宋体"/>
          <w:b/>
          <w:color w:val="auto"/>
          <w:sz w:val="32"/>
          <w:szCs w:val="32"/>
        </w:rPr>
      </w:pPr>
    </w:p>
    <w:p>
      <w:pPr>
        <w:jc w:val="center"/>
        <w:rPr>
          <w:rFonts w:ascii="宋体" w:hAnsi="宋体" w:cs="宋体"/>
          <w:b/>
          <w:color w:val="auto"/>
          <w:sz w:val="32"/>
          <w:szCs w:val="32"/>
        </w:rPr>
      </w:pPr>
    </w:p>
    <w:p>
      <w:pPr>
        <w:tabs>
          <w:tab w:val="left" w:pos="432"/>
        </w:tabs>
        <w:rPr>
          <w:rFonts w:ascii="宋体" w:hAnsi="宋体" w:cs="宋体"/>
          <w:color w:val="auto"/>
        </w:rPr>
      </w:pPr>
    </w:p>
    <w:p>
      <w:pPr>
        <w:rPr>
          <w:rFonts w:ascii="宋体" w:hAnsi="宋体" w:cs="宋体"/>
          <w:b/>
          <w:color w:val="auto"/>
          <w:sz w:val="32"/>
          <w:szCs w:val="32"/>
        </w:rPr>
      </w:pPr>
    </w:p>
    <w:p>
      <w:pPr>
        <w:jc w:val="center"/>
        <w:rPr>
          <w:rFonts w:ascii="宋体" w:hAnsi="宋体" w:cs="宋体"/>
          <w:b/>
          <w:color w:val="auto"/>
          <w:sz w:val="32"/>
          <w:szCs w:val="32"/>
        </w:rPr>
      </w:pPr>
    </w:p>
    <w:p>
      <w:pPr>
        <w:jc w:val="center"/>
        <w:rPr>
          <w:rFonts w:ascii="宋体" w:hAnsi="宋体" w:cs="宋体"/>
          <w:b/>
          <w:color w:val="auto"/>
          <w:sz w:val="32"/>
          <w:szCs w:val="32"/>
        </w:rPr>
      </w:pPr>
    </w:p>
    <w:p>
      <w:pPr>
        <w:jc w:val="center"/>
        <w:rPr>
          <w:rFonts w:ascii="宋体" w:hAnsi="宋体" w:cs="宋体"/>
          <w:b/>
          <w:color w:val="auto"/>
          <w:sz w:val="32"/>
          <w:szCs w:val="32"/>
        </w:rPr>
      </w:pPr>
    </w:p>
    <w:p>
      <w:pPr>
        <w:rPr>
          <w:rFonts w:ascii="宋体" w:hAnsi="宋体" w:cs="宋体"/>
          <w:b/>
          <w:color w:val="auto"/>
          <w:sz w:val="32"/>
          <w:szCs w:val="32"/>
        </w:rPr>
      </w:pPr>
      <w:r>
        <w:rPr>
          <w:rFonts w:hint="eastAsia" w:ascii="宋体" w:hAnsi="宋体" w:cs="宋体"/>
          <w:b/>
          <w:color w:val="auto"/>
          <w:sz w:val="32"/>
          <w:szCs w:val="32"/>
        </w:rPr>
        <w:br w:type="page"/>
      </w:r>
    </w:p>
    <w:p>
      <w:pPr>
        <w:autoSpaceDE/>
        <w:autoSpaceDN/>
        <w:spacing w:line="360" w:lineRule="auto"/>
        <w:jc w:val="center"/>
        <w:rPr>
          <w:rFonts w:ascii="宋体" w:hAnsi="宋体" w:cs="宋体"/>
          <w:b/>
          <w:color w:val="auto"/>
          <w:sz w:val="32"/>
          <w:szCs w:val="32"/>
        </w:rPr>
      </w:pPr>
      <w:r>
        <w:rPr>
          <w:rFonts w:hint="eastAsia" w:ascii="宋体" w:hAnsi="宋体" w:cs="宋体"/>
          <w:b/>
          <w:color w:val="auto"/>
          <w:sz w:val="32"/>
          <w:szCs w:val="32"/>
        </w:rPr>
        <w:t>三、符合性审查资料</w:t>
      </w:r>
    </w:p>
    <w:p>
      <w:pPr>
        <w:autoSpaceDE/>
        <w:autoSpaceDN/>
        <w:spacing w:line="420" w:lineRule="exact"/>
        <w:jc w:val="center"/>
        <w:rPr>
          <w:rFonts w:ascii="宋体" w:hAnsi="宋体" w:cs="宋体"/>
          <w:b/>
          <w:color w:val="auto"/>
          <w:sz w:val="32"/>
          <w:szCs w:val="32"/>
        </w:rPr>
      </w:pPr>
    </w:p>
    <w:tbl>
      <w:tblPr>
        <w:tblStyle w:val="23"/>
        <w:tblW w:w="94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4664"/>
        <w:gridCol w:w="3225"/>
        <w:gridCol w:w="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784" w:type="dxa"/>
            <w:vAlign w:val="center"/>
          </w:tcPr>
          <w:p>
            <w:pPr>
              <w:autoSpaceDE/>
              <w:autoSpaceDN/>
              <w:snapToGrid w:val="0"/>
              <w:spacing w:line="420" w:lineRule="exact"/>
              <w:jc w:val="center"/>
              <w:rPr>
                <w:rFonts w:ascii="仿宋" w:hAnsi="仿宋" w:eastAsia="仿宋" w:cs="仿宋"/>
                <w:b/>
                <w:color w:val="auto"/>
                <w:sz w:val="24"/>
              </w:rPr>
            </w:pPr>
            <w:r>
              <w:rPr>
                <w:rFonts w:hint="eastAsia" w:ascii="仿宋" w:hAnsi="仿宋" w:eastAsia="仿宋" w:cs="仿宋"/>
                <w:b/>
                <w:color w:val="auto"/>
                <w:sz w:val="24"/>
              </w:rPr>
              <w:t>序号</w:t>
            </w:r>
          </w:p>
        </w:tc>
        <w:tc>
          <w:tcPr>
            <w:tcW w:w="4664" w:type="dxa"/>
            <w:vAlign w:val="center"/>
          </w:tcPr>
          <w:p>
            <w:pPr>
              <w:autoSpaceDE/>
              <w:autoSpaceDN/>
              <w:snapToGrid w:val="0"/>
              <w:spacing w:line="420" w:lineRule="exact"/>
              <w:jc w:val="center"/>
              <w:rPr>
                <w:rFonts w:ascii="仿宋" w:hAnsi="仿宋" w:eastAsia="仿宋" w:cs="仿宋"/>
                <w:b/>
                <w:color w:val="auto"/>
                <w:sz w:val="24"/>
              </w:rPr>
            </w:pPr>
            <w:r>
              <w:rPr>
                <w:rFonts w:hint="eastAsia" w:ascii="仿宋" w:hAnsi="仿宋" w:eastAsia="仿宋" w:cs="仿宋"/>
                <w:b/>
                <w:color w:val="auto"/>
                <w:sz w:val="24"/>
              </w:rPr>
              <w:t>实质性要求</w:t>
            </w:r>
          </w:p>
        </w:tc>
        <w:tc>
          <w:tcPr>
            <w:tcW w:w="3225" w:type="dxa"/>
            <w:vAlign w:val="center"/>
          </w:tcPr>
          <w:p>
            <w:pPr>
              <w:autoSpaceDE/>
              <w:autoSpaceDN/>
              <w:snapToGrid w:val="0"/>
              <w:spacing w:line="420" w:lineRule="exact"/>
              <w:jc w:val="center"/>
              <w:rPr>
                <w:rFonts w:ascii="仿宋" w:hAnsi="仿宋" w:eastAsia="仿宋" w:cs="仿宋"/>
                <w:b/>
                <w:color w:val="auto"/>
                <w:sz w:val="24"/>
              </w:rPr>
            </w:pPr>
            <w:r>
              <w:rPr>
                <w:rFonts w:hint="eastAsia" w:ascii="仿宋" w:hAnsi="仿宋" w:eastAsia="仿宋" w:cs="仿宋"/>
                <w:b/>
                <w:color w:val="auto"/>
                <w:sz w:val="24"/>
              </w:rPr>
              <w:t>需要提供的符合性审查资料</w:t>
            </w:r>
          </w:p>
        </w:tc>
        <w:tc>
          <w:tcPr>
            <w:tcW w:w="736" w:type="dxa"/>
            <w:vAlign w:val="center"/>
          </w:tcPr>
          <w:p>
            <w:pPr>
              <w:autoSpaceDE/>
              <w:autoSpaceDN/>
              <w:snapToGrid w:val="0"/>
              <w:spacing w:line="420" w:lineRule="exact"/>
              <w:jc w:val="center"/>
              <w:rPr>
                <w:rFonts w:ascii="仿宋" w:hAnsi="仿宋" w:eastAsia="仿宋" w:cs="仿宋"/>
                <w:b/>
                <w:color w:val="auto"/>
                <w:sz w:val="24"/>
              </w:rPr>
            </w:pPr>
            <w:r>
              <w:rPr>
                <w:rFonts w:hint="eastAsia" w:ascii="仿宋" w:hAnsi="仿宋" w:eastAsia="仿宋" w:cs="仿宋"/>
                <w:b/>
                <w:color w:val="auto"/>
                <w:sz w:val="24"/>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84" w:type="dxa"/>
            <w:vAlign w:val="center"/>
          </w:tcPr>
          <w:p>
            <w:pPr>
              <w:autoSpaceDE/>
              <w:autoSpaceDN/>
              <w:spacing w:line="42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4664" w:type="dxa"/>
          </w:tcPr>
          <w:p>
            <w:pPr>
              <w:autoSpaceDE/>
              <w:autoSpaceDN/>
              <w:spacing w:line="420" w:lineRule="exact"/>
              <w:rPr>
                <w:rFonts w:ascii="仿宋" w:hAnsi="仿宋" w:eastAsia="仿宋" w:cs="仿宋"/>
                <w:color w:val="auto"/>
                <w:sz w:val="24"/>
              </w:rPr>
            </w:pPr>
            <w:r>
              <w:rPr>
                <w:rFonts w:hint="eastAsia" w:ascii="仿宋" w:hAnsi="仿宋" w:eastAsia="仿宋" w:cs="仿宋"/>
                <w:color w:val="auto"/>
                <w:sz w:val="24"/>
              </w:rPr>
              <w:t>投标文件按照招标文件要求签署、盖章。</w:t>
            </w:r>
          </w:p>
        </w:tc>
        <w:tc>
          <w:tcPr>
            <w:tcW w:w="3225" w:type="dxa"/>
            <w:vAlign w:val="center"/>
          </w:tcPr>
          <w:p>
            <w:pPr>
              <w:autoSpaceDE/>
              <w:autoSpaceDN/>
              <w:spacing w:line="420" w:lineRule="exact"/>
              <w:rPr>
                <w:rFonts w:ascii="仿宋" w:hAnsi="仿宋" w:eastAsia="仿宋" w:cs="仿宋"/>
                <w:color w:val="auto"/>
                <w:sz w:val="24"/>
              </w:rPr>
            </w:pPr>
            <w:r>
              <w:rPr>
                <w:rFonts w:hint="eastAsia" w:ascii="仿宋" w:hAnsi="仿宋" w:eastAsia="仿宋" w:cs="仿宋"/>
                <w:color w:val="auto"/>
                <w:sz w:val="24"/>
              </w:rPr>
              <w:t>需要使用电子签名或者签字盖章的投标文件的组成部分</w:t>
            </w:r>
          </w:p>
        </w:tc>
        <w:tc>
          <w:tcPr>
            <w:tcW w:w="736" w:type="dxa"/>
            <w:vAlign w:val="center"/>
          </w:tcPr>
          <w:p>
            <w:pPr>
              <w:autoSpaceDE/>
              <w:autoSpaceDN/>
              <w:spacing w:line="420" w:lineRule="exact"/>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84" w:type="dxa"/>
            <w:vAlign w:val="center"/>
          </w:tcPr>
          <w:p>
            <w:pPr>
              <w:autoSpaceDE/>
              <w:autoSpaceDN/>
              <w:spacing w:line="420" w:lineRule="exact"/>
              <w:jc w:val="center"/>
              <w:rPr>
                <w:rFonts w:ascii="仿宋" w:hAnsi="仿宋" w:eastAsia="仿宋" w:cs="仿宋"/>
                <w:color w:val="auto"/>
                <w:sz w:val="24"/>
              </w:rPr>
            </w:pPr>
            <w:r>
              <w:rPr>
                <w:rFonts w:hint="eastAsia" w:ascii="仿宋" w:hAnsi="仿宋" w:eastAsia="仿宋" w:cs="仿宋"/>
                <w:color w:val="auto"/>
                <w:sz w:val="24"/>
              </w:rPr>
              <w:t>2</w:t>
            </w:r>
          </w:p>
        </w:tc>
        <w:tc>
          <w:tcPr>
            <w:tcW w:w="4664" w:type="dxa"/>
          </w:tcPr>
          <w:p>
            <w:pPr>
              <w:autoSpaceDE/>
              <w:autoSpaceDN/>
              <w:spacing w:line="420" w:lineRule="exact"/>
              <w:rPr>
                <w:rFonts w:ascii="仿宋" w:hAnsi="仿宋" w:eastAsia="仿宋" w:cs="仿宋"/>
                <w:color w:val="auto"/>
                <w:sz w:val="24"/>
              </w:rPr>
            </w:pPr>
            <w:r>
              <w:rPr>
                <w:rFonts w:hint="eastAsia" w:ascii="仿宋" w:hAnsi="仿宋" w:eastAsia="仿宋" w:cs="仿宋"/>
                <w:color w:val="auto"/>
                <w:sz w:val="24"/>
              </w:rPr>
              <w:t>采购人拟采购的产品属于政府强制采购的节能产品品目清单范围的，投标人按招标文件要求提供国家确定的认证机构出具的、处于有效期之内的节能产品认证证书。</w:t>
            </w:r>
          </w:p>
        </w:tc>
        <w:tc>
          <w:tcPr>
            <w:tcW w:w="3225" w:type="dxa"/>
            <w:vAlign w:val="center"/>
          </w:tcPr>
          <w:p>
            <w:pPr>
              <w:autoSpaceDE/>
              <w:autoSpaceDN/>
              <w:spacing w:line="420" w:lineRule="exact"/>
              <w:rPr>
                <w:rFonts w:ascii="仿宋" w:hAnsi="仿宋" w:eastAsia="仿宋" w:cs="仿宋"/>
                <w:color w:val="auto"/>
                <w:sz w:val="24"/>
              </w:rPr>
            </w:pPr>
            <w:r>
              <w:rPr>
                <w:rFonts w:hint="eastAsia" w:ascii="仿宋" w:hAnsi="仿宋" w:eastAsia="仿宋" w:cs="仿宋"/>
                <w:color w:val="auto"/>
                <w:sz w:val="24"/>
              </w:rPr>
              <w:t>节能产品认证证书（本项目拟采购的产品不属于政府强制采购的节能产品品目清单范围的，无需提供）</w:t>
            </w:r>
          </w:p>
        </w:tc>
        <w:tc>
          <w:tcPr>
            <w:tcW w:w="736" w:type="dxa"/>
            <w:vAlign w:val="center"/>
          </w:tcPr>
          <w:p>
            <w:pPr>
              <w:autoSpaceDE/>
              <w:autoSpaceDN/>
              <w:spacing w:line="420" w:lineRule="exact"/>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84" w:type="dxa"/>
            <w:vAlign w:val="center"/>
          </w:tcPr>
          <w:p>
            <w:pPr>
              <w:autoSpaceDE/>
              <w:autoSpaceDN/>
              <w:spacing w:line="420" w:lineRule="exact"/>
              <w:jc w:val="center"/>
              <w:rPr>
                <w:rFonts w:ascii="仿宋" w:hAnsi="仿宋" w:eastAsia="仿宋" w:cs="仿宋"/>
                <w:color w:val="auto"/>
                <w:sz w:val="24"/>
              </w:rPr>
            </w:pPr>
            <w:r>
              <w:rPr>
                <w:rFonts w:hint="eastAsia" w:ascii="仿宋" w:hAnsi="仿宋" w:eastAsia="仿宋" w:cs="仿宋"/>
                <w:color w:val="auto"/>
                <w:sz w:val="24"/>
              </w:rPr>
              <w:t>3</w:t>
            </w:r>
          </w:p>
        </w:tc>
        <w:tc>
          <w:tcPr>
            <w:tcW w:w="4664" w:type="dxa"/>
          </w:tcPr>
          <w:p>
            <w:pPr>
              <w:autoSpaceDE/>
              <w:autoSpaceDN/>
              <w:spacing w:line="420" w:lineRule="exact"/>
              <w:rPr>
                <w:rFonts w:ascii="仿宋" w:hAnsi="仿宋" w:eastAsia="仿宋" w:cs="仿宋"/>
                <w:color w:val="auto"/>
                <w:sz w:val="24"/>
              </w:rPr>
            </w:pPr>
            <w:r>
              <w:rPr>
                <w:rFonts w:hint="eastAsia" w:ascii="仿宋" w:hAnsi="仿宋" w:eastAsia="仿宋" w:cs="仿宋"/>
                <w:color w:val="auto"/>
                <w:sz w:val="24"/>
              </w:rPr>
              <w:t>投标文件中承诺的投标有效期不少于招标文件中载明的投标有效期。</w:t>
            </w:r>
          </w:p>
        </w:tc>
        <w:tc>
          <w:tcPr>
            <w:tcW w:w="3225" w:type="dxa"/>
            <w:vAlign w:val="center"/>
          </w:tcPr>
          <w:p>
            <w:pPr>
              <w:autoSpaceDE/>
              <w:autoSpaceDN/>
              <w:spacing w:line="420" w:lineRule="exact"/>
              <w:rPr>
                <w:rFonts w:ascii="仿宋" w:hAnsi="仿宋" w:eastAsia="仿宋" w:cs="仿宋"/>
                <w:color w:val="auto"/>
                <w:sz w:val="24"/>
              </w:rPr>
            </w:pPr>
            <w:r>
              <w:rPr>
                <w:rFonts w:hint="eastAsia" w:ascii="仿宋" w:hAnsi="仿宋" w:eastAsia="仿宋" w:cs="仿宋"/>
                <w:color w:val="auto"/>
                <w:sz w:val="24"/>
              </w:rPr>
              <w:t>投标函</w:t>
            </w:r>
          </w:p>
        </w:tc>
        <w:tc>
          <w:tcPr>
            <w:tcW w:w="736" w:type="dxa"/>
            <w:vAlign w:val="center"/>
          </w:tcPr>
          <w:p>
            <w:pPr>
              <w:autoSpaceDE/>
              <w:autoSpaceDN/>
              <w:spacing w:line="420" w:lineRule="exact"/>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784" w:type="dxa"/>
            <w:vAlign w:val="center"/>
          </w:tcPr>
          <w:p>
            <w:pPr>
              <w:autoSpaceDE/>
              <w:autoSpaceDN/>
              <w:spacing w:line="420" w:lineRule="exact"/>
              <w:jc w:val="center"/>
              <w:rPr>
                <w:rFonts w:ascii="仿宋" w:hAnsi="仿宋" w:eastAsia="仿宋" w:cs="仿宋"/>
                <w:color w:val="auto"/>
                <w:sz w:val="24"/>
              </w:rPr>
            </w:pPr>
            <w:r>
              <w:rPr>
                <w:rFonts w:hint="eastAsia" w:ascii="仿宋" w:hAnsi="仿宋" w:eastAsia="仿宋" w:cs="仿宋"/>
                <w:color w:val="auto"/>
                <w:sz w:val="24"/>
              </w:rPr>
              <w:t>4</w:t>
            </w:r>
          </w:p>
        </w:tc>
        <w:tc>
          <w:tcPr>
            <w:tcW w:w="4664" w:type="dxa"/>
          </w:tcPr>
          <w:p>
            <w:pPr>
              <w:autoSpaceDE/>
              <w:autoSpaceDN/>
              <w:spacing w:line="420" w:lineRule="exact"/>
              <w:rPr>
                <w:rFonts w:ascii="仿宋" w:hAnsi="仿宋" w:eastAsia="仿宋" w:cs="仿宋"/>
                <w:color w:val="auto"/>
                <w:sz w:val="24"/>
              </w:rPr>
            </w:pPr>
            <w:r>
              <w:rPr>
                <w:rFonts w:hint="eastAsia" w:ascii="仿宋" w:hAnsi="仿宋" w:eastAsia="仿宋" w:cs="仿宋"/>
                <w:color w:val="auto"/>
                <w:sz w:val="24"/>
              </w:rPr>
              <w:t>投标文件满足招标文件的其它实质性要求。</w:t>
            </w:r>
          </w:p>
        </w:tc>
        <w:tc>
          <w:tcPr>
            <w:tcW w:w="3225" w:type="dxa"/>
            <w:vAlign w:val="center"/>
          </w:tcPr>
          <w:p>
            <w:pPr>
              <w:autoSpaceDE/>
              <w:autoSpaceDN/>
              <w:spacing w:line="420" w:lineRule="exact"/>
              <w:rPr>
                <w:rFonts w:ascii="仿宋" w:hAnsi="仿宋" w:eastAsia="仿宋" w:cs="仿宋"/>
                <w:color w:val="auto"/>
                <w:sz w:val="24"/>
              </w:rPr>
            </w:pPr>
            <w:r>
              <w:rPr>
                <w:rFonts w:hint="eastAsia" w:ascii="仿宋" w:hAnsi="仿宋" w:eastAsia="仿宋" w:cs="仿宋"/>
                <w:color w:val="auto"/>
                <w:sz w:val="24"/>
              </w:rPr>
              <w:t>招标文件其它实质性要求相应的材料（“★” 系指实质性要求条款，招标文件无其它实质性要求的，无需提供）</w:t>
            </w:r>
          </w:p>
        </w:tc>
        <w:tc>
          <w:tcPr>
            <w:tcW w:w="736" w:type="dxa"/>
            <w:vAlign w:val="center"/>
          </w:tcPr>
          <w:p>
            <w:pPr>
              <w:autoSpaceDE/>
              <w:autoSpaceDN/>
              <w:spacing w:line="420" w:lineRule="exact"/>
              <w:rPr>
                <w:rFonts w:ascii="仿宋" w:hAnsi="仿宋" w:eastAsia="仿宋" w:cs="仿宋"/>
                <w:color w:val="auto"/>
                <w:sz w:val="24"/>
              </w:rPr>
            </w:pPr>
          </w:p>
        </w:tc>
      </w:tr>
    </w:tbl>
    <w:p>
      <w:pPr>
        <w:rPr>
          <w:rFonts w:ascii="宋体" w:hAnsi="宋体" w:cs="宋体"/>
          <w:b/>
          <w:color w:val="auto"/>
          <w:sz w:val="32"/>
          <w:szCs w:val="32"/>
        </w:rPr>
      </w:pPr>
    </w:p>
    <w:p>
      <w:pPr>
        <w:rPr>
          <w:rFonts w:hint="eastAsia" w:ascii="宋体" w:hAnsi="宋体" w:cs="宋体"/>
          <w:b/>
          <w:color w:val="auto"/>
          <w:sz w:val="32"/>
          <w:szCs w:val="32"/>
        </w:rPr>
      </w:pPr>
      <w:r>
        <w:rPr>
          <w:rFonts w:hint="eastAsia" w:ascii="宋体" w:hAnsi="宋体" w:cs="宋体"/>
          <w:b/>
          <w:color w:val="auto"/>
          <w:sz w:val="32"/>
          <w:szCs w:val="32"/>
        </w:rPr>
        <w:br w:type="page"/>
      </w:r>
    </w:p>
    <w:p>
      <w:pPr>
        <w:jc w:val="center"/>
        <w:rPr>
          <w:rFonts w:ascii="宋体" w:hAnsi="宋体" w:cs="宋体"/>
          <w:color w:val="auto"/>
        </w:rPr>
      </w:pPr>
      <w:r>
        <w:rPr>
          <w:rFonts w:hint="eastAsia" w:ascii="宋体" w:hAnsi="宋体" w:cs="宋体"/>
          <w:b/>
          <w:color w:val="auto"/>
          <w:sz w:val="32"/>
          <w:szCs w:val="32"/>
        </w:rPr>
        <w:t>四、评标标准相应的商务技术资料</w:t>
      </w:r>
    </w:p>
    <w:p>
      <w:pPr>
        <w:snapToGrid w:val="0"/>
        <w:spacing w:line="360" w:lineRule="auto"/>
        <w:jc w:val="left"/>
        <w:rPr>
          <w:rFonts w:ascii="宋体" w:hAnsi="宋体" w:cs="宋体"/>
          <w:b/>
          <w:color w:val="auto"/>
          <w:sz w:val="24"/>
        </w:rPr>
      </w:pPr>
      <w:r>
        <w:rPr>
          <w:rFonts w:hint="eastAsia" w:ascii="仿宋" w:hAnsi="仿宋" w:eastAsia="仿宋" w:cs="仿宋"/>
          <w:b/>
          <w:color w:val="auto"/>
          <w:sz w:val="24"/>
        </w:rPr>
        <w:t>（按招标文件第四部分评标办法前附表中“投标文件中评标标准相应的商务技术资料目录”提供资料</w:t>
      </w:r>
      <w:r>
        <w:rPr>
          <w:rFonts w:hint="eastAsia" w:ascii="宋体" w:hAnsi="宋体" w:cs="宋体"/>
          <w:b/>
          <w:color w:val="auto"/>
          <w:sz w:val="24"/>
        </w:rPr>
        <w:t>）</w:t>
      </w:r>
    </w:p>
    <w:p>
      <w:pPr>
        <w:rPr>
          <w:rFonts w:hint="eastAsia" w:ascii="宋体" w:hAnsi="宋体" w:cs="宋体"/>
          <w:b/>
          <w:color w:val="auto"/>
          <w:sz w:val="32"/>
          <w:szCs w:val="32"/>
        </w:rPr>
      </w:pPr>
      <w:r>
        <w:rPr>
          <w:rFonts w:hint="eastAsia" w:ascii="宋体" w:hAnsi="宋体" w:cs="宋体"/>
          <w:b/>
          <w:color w:val="auto"/>
          <w:sz w:val="32"/>
          <w:szCs w:val="32"/>
        </w:rPr>
        <w:br w:type="page"/>
      </w:r>
    </w:p>
    <w:p>
      <w:pPr>
        <w:jc w:val="center"/>
        <w:rPr>
          <w:rFonts w:ascii="宋体" w:hAnsi="宋体" w:cs="宋体"/>
          <w:b/>
          <w:color w:val="auto"/>
          <w:sz w:val="32"/>
          <w:szCs w:val="32"/>
        </w:rPr>
      </w:pPr>
      <w:r>
        <w:rPr>
          <w:rFonts w:hint="eastAsia" w:ascii="宋体" w:hAnsi="宋体" w:cs="宋体"/>
          <w:b/>
          <w:color w:val="auto"/>
          <w:sz w:val="32"/>
          <w:szCs w:val="32"/>
        </w:rPr>
        <w:t>五、商务技术偏离表</w:t>
      </w:r>
    </w:p>
    <w:tbl>
      <w:tblPr>
        <w:tblStyle w:val="23"/>
        <w:tblW w:w="0" w:type="auto"/>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2960"/>
        <w:gridCol w:w="2762"/>
        <w:gridCol w:w="1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80" w:type="dxa"/>
            <w:vAlign w:val="center"/>
          </w:tcPr>
          <w:p>
            <w:pPr>
              <w:pStyle w:val="11"/>
              <w:spacing w:line="360" w:lineRule="exact"/>
              <w:jc w:val="center"/>
              <w:rPr>
                <w:rFonts w:ascii="仿宋" w:hAnsi="仿宋" w:eastAsia="仿宋" w:cs="仿宋"/>
                <w:szCs w:val="24"/>
              </w:rPr>
            </w:pPr>
            <w:r>
              <w:rPr>
                <w:rFonts w:hint="eastAsia" w:ascii="仿宋" w:hAnsi="仿宋" w:eastAsia="仿宋" w:cs="仿宋"/>
                <w:szCs w:val="24"/>
              </w:rPr>
              <w:t>内容</w:t>
            </w:r>
          </w:p>
        </w:tc>
        <w:tc>
          <w:tcPr>
            <w:tcW w:w="2960" w:type="dxa"/>
            <w:vAlign w:val="center"/>
          </w:tcPr>
          <w:p>
            <w:pPr>
              <w:pStyle w:val="11"/>
              <w:spacing w:line="360" w:lineRule="exact"/>
              <w:jc w:val="center"/>
              <w:rPr>
                <w:rFonts w:ascii="仿宋" w:hAnsi="仿宋" w:eastAsia="仿宋" w:cs="仿宋"/>
                <w:szCs w:val="24"/>
              </w:rPr>
            </w:pPr>
            <w:r>
              <w:rPr>
                <w:rFonts w:hint="eastAsia" w:ascii="仿宋" w:hAnsi="仿宋" w:eastAsia="仿宋" w:cs="仿宋"/>
                <w:szCs w:val="24"/>
              </w:rPr>
              <w:t>招标文件规范要求</w:t>
            </w:r>
          </w:p>
        </w:tc>
        <w:tc>
          <w:tcPr>
            <w:tcW w:w="2762" w:type="dxa"/>
            <w:vAlign w:val="center"/>
          </w:tcPr>
          <w:p>
            <w:pPr>
              <w:pStyle w:val="11"/>
              <w:spacing w:line="360" w:lineRule="exact"/>
              <w:rPr>
                <w:rFonts w:ascii="仿宋" w:hAnsi="仿宋" w:eastAsia="仿宋" w:cs="仿宋"/>
                <w:szCs w:val="24"/>
              </w:rPr>
            </w:pPr>
            <w:r>
              <w:rPr>
                <w:rFonts w:hint="eastAsia" w:ascii="仿宋" w:hAnsi="仿宋" w:eastAsia="仿宋" w:cs="仿宋"/>
                <w:szCs w:val="24"/>
              </w:rPr>
              <w:t>投标文件对应规范</w:t>
            </w:r>
          </w:p>
        </w:tc>
        <w:tc>
          <w:tcPr>
            <w:tcW w:w="1557" w:type="dxa"/>
            <w:vAlign w:val="center"/>
          </w:tcPr>
          <w:p>
            <w:pPr>
              <w:pStyle w:val="11"/>
              <w:spacing w:line="360" w:lineRule="exact"/>
              <w:jc w:val="center"/>
              <w:rPr>
                <w:rFonts w:ascii="仿宋" w:hAnsi="仿宋" w:eastAsia="仿宋" w:cs="仿宋"/>
                <w:szCs w:val="24"/>
              </w:rPr>
            </w:pPr>
            <w:r>
              <w:rPr>
                <w:rFonts w:hint="eastAsia" w:ascii="仿宋" w:hAnsi="仿宋" w:eastAsia="仿宋" w:cs="仿宋"/>
                <w:szCs w:val="24"/>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80" w:type="dxa"/>
            <w:vAlign w:val="center"/>
          </w:tcPr>
          <w:p>
            <w:pPr>
              <w:pStyle w:val="11"/>
              <w:spacing w:line="360" w:lineRule="exact"/>
              <w:jc w:val="center"/>
              <w:rPr>
                <w:rFonts w:ascii="仿宋" w:hAnsi="仿宋" w:eastAsia="仿宋" w:cs="仿宋"/>
                <w:szCs w:val="24"/>
              </w:rPr>
            </w:pPr>
          </w:p>
        </w:tc>
        <w:tc>
          <w:tcPr>
            <w:tcW w:w="2960" w:type="dxa"/>
            <w:vAlign w:val="center"/>
          </w:tcPr>
          <w:p>
            <w:pPr>
              <w:pStyle w:val="11"/>
              <w:spacing w:line="360" w:lineRule="exact"/>
              <w:jc w:val="center"/>
              <w:rPr>
                <w:rFonts w:ascii="仿宋" w:hAnsi="仿宋" w:eastAsia="仿宋" w:cs="仿宋"/>
                <w:szCs w:val="24"/>
              </w:rPr>
            </w:pPr>
          </w:p>
        </w:tc>
        <w:tc>
          <w:tcPr>
            <w:tcW w:w="2762" w:type="dxa"/>
            <w:vAlign w:val="center"/>
          </w:tcPr>
          <w:p>
            <w:pPr>
              <w:pStyle w:val="11"/>
              <w:spacing w:line="360" w:lineRule="exact"/>
              <w:jc w:val="center"/>
              <w:rPr>
                <w:rFonts w:ascii="仿宋" w:hAnsi="仿宋" w:eastAsia="仿宋" w:cs="仿宋"/>
                <w:szCs w:val="24"/>
              </w:rPr>
            </w:pPr>
          </w:p>
        </w:tc>
        <w:tc>
          <w:tcPr>
            <w:tcW w:w="1557" w:type="dxa"/>
            <w:vAlign w:val="center"/>
          </w:tcPr>
          <w:p>
            <w:pPr>
              <w:pStyle w:val="11"/>
              <w:spacing w:line="360" w:lineRule="exact"/>
              <w:jc w:val="center"/>
              <w:rPr>
                <w:rFonts w:ascii="仿宋" w:hAnsi="仿宋" w:eastAsia="仿宋"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80" w:type="dxa"/>
            <w:vAlign w:val="center"/>
          </w:tcPr>
          <w:p>
            <w:pPr>
              <w:pStyle w:val="11"/>
              <w:spacing w:line="360" w:lineRule="exact"/>
              <w:jc w:val="center"/>
              <w:rPr>
                <w:rFonts w:ascii="仿宋" w:hAnsi="仿宋" w:eastAsia="仿宋" w:cs="仿宋"/>
                <w:szCs w:val="24"/>
              </w:rPr>
            </w:pPr>
          </w:p>
        </w:tc>
        <w:tc>
          <w:tcPr>
            <w:tcW w:w="2960" w:type="dxa"/>
            <w:vAlign w:val="center"/>
          </w:tcPr>
          <w:p>
            <w:pPr>
              <w:pStyle w:val="11"/>
              <w:spacing w:line="360" w:lineRule="exact"/>
              <w:jc w:val="center"/>
              <w:rPr>
                <w:rFonts w:ascii="仿宋" w:hAnsi="仿宋" w:eastAsia="仿宋" w:cs="仿宋"/>
                <w:szCs w:val="24"/>
              </w:rPr>
            </w:pPr>
          </w:p>
        </w:tc>
        <w:tc>
          <w:tcPr>
            <w:tcW w:w="2762" w:type="dxa"/>
            <w:vAlign w:val="center"/>
          </w:tcPr>
          <w:p>
            <w:pPr>
              <w:pStyle w:val="11"/>
              <w:spacing w:line="360" w:lineRule="exact"/>
              <w:jc w:val="center"/>
              <w:rPr>
                <w:rFonts w:ascii="仿宋" w:hAnsi="仿宋" w:eastAsia="仿宋" w:cs="仿宋"/>
                <w:szCs w:val="24"/>
              </w:rPr>
            </w:pPr>
          </w:p>
        </w:tc>
        <w:tc>
          <w:tcPr>
            <w:tcW w:w="1557" w:type="dxa"/>
            <w:vAlign w:val="center"/>
          </w:tcPr>
          <w:p>
            <w:pPr>
              <w:pStyle w:val="11"/>
              <w:spacing w:line="360" w:lineRule="exact"/>
              <w:jc w:val="center"/>
              <w:rPr>
                <w:rFonts w:ascii="仿宋" w:hAnsi="仿宋" w:eastAsia="仿宋"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80" w:type="dxa"/>
            <w:vAlign w:val="center"/>
          </w:tcPr>
          <w:p>
            <w:pPr>
              <w:pStyle w:val="11"/>
              <w:spacing w:line="360" w:lineRule="exact"/>
              <w:jc w:val="center"/>
              <w:rPr>
                <w:rFonts w:ascii="仿宋" w:hAnsi="仿宋" w:eastAsia="仿宋" w:cs="仿宋"/>
                <w:szCs w:val="24"/>
              </w:rPr>
            </w:pPr>
          </w:p>
        </w:tc>
        <w:tc>
          <w:tcPr>
            <w:tcW w:w="2960" w:type="dxa"/>
            <w:vAlign w:val="center"/>
          </w:tcPr>
          <w:p>
            <w:pPr>
              <w:pStyle w:val="11"/>
              <w:spacing w:line="360" w:lineRule="exact"/>
              <w:jc w:val="center"/>
              <w:rPr>
                <w:rFonts w:ascii="仿宋" w:hAnsi="仿宋" w:eastAsia="仿宋" w:cs="仿宋"/>
                <w:szCs w:val="24"/>
              </w:rPr>
            </w:pPr>
          </w:p>
        </w:tc>
        <w:tc>
          <w:tcPr>
            <w:tcW w:w="2762" w:type="dxa"/>
            <w:vAlign w:val="center"/>
          </w:tcPr>
          <w:p>
            <w:pPr>
              <w:pStyle w:val="11"/>
              <w:spacing w:line="360" w:lineRule="exact"/>
              <w:jc w:val="center"/>
              <w:rPr>
                <w:rFonts w:ascii="仿宋" w:hAnsi="仿宋" w:eastAsia="仿宋" w:cs="仿宋"/>
                <w:szCs w:val="24"/>
              </w:rPr>
            </w:pPr>
          </w:p>
        </w:tc>
        <w:tc>
          <w:tcPr>
            <w:tcW w:w="1557" w:type="dxa"/>
            <w:vAlign w:val="center"/>
          </w:tcPr>
          <w:p>
            <w:pPr>
              <w:pStyle w:val="11"/>
              <w:spacing w:line="360" w:lineRule="exact"/>
              <w:jc w:val="center"/>
              <w:rPr>
                <w:rFonts w:ascii="仿宋" w:hAnsi="仿宋" w:eastAsia="仿宋"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80" w:type="dxa"/>
            <w:vAlign w:val="center"/>
          </w:tcPr>
          <w:p>
            <w:pPr>
              <w:pStyle w:val="11"/>
              <w:spacing w:line="360" w:lineRule="exact"/>
              <w:jc w:val="center"/>
              <w:rPr>
                <w:rFonts w:ascii="仿宋" w:hAnsi="仿宋" w:eastAsia="仿宋" w:cs="仿宋"/>
                <w:szCs w:val="24"/>
              </w:rPr>
            </w:pPr>
            <w:r>
              <w:rPr>
                <w:rFonts w:hint="eastAsia" w:ascii="仿宋" w:hAnsi="仿宋" w:eastAsia="仿宋" w:cs="仿宋"/>
                <w:szCs w:val="24"/>
              </w:rPr>
              <w:t>…</w:t>
            </w:r>
          </w:p>
        </w:tc>
        <w:tc>
          <w:tcPr>
            <w:tcW w:w="2960" w:type="dxa"/>
            <w:vAlign w:val="center"/>
          </w:tcPr>
          <w:p>
            <w:pPr>
              <w:pStyle w:val="11"/>
              <w:spacing w:line="360" w:lineRule="exact"/>
              <w:jc w:val="center"/>
              <w:rPr>
                <w:rFonts w:ascii="仿宋" w:hAnsi="仿宋" w:eastAsia="仿宋" w:cs="仿宋"/>
                <w:szCs w:val="24"/>
              </w:rPr>
            </w:pPr>
            <w:r>
              <w:rPr>
                <w:rFonts w:hint="eastAsia" w:ascii="仿宋" w:hAnsi="仿宋" w:eastAsia="仿宋" w:cs="仿宋"/>
                <w:szCs w:val="24"/>
              </w:rPr>
              <w:t>……</w:t>
            </w:r>
          </w:p>
        </w:tc>
        <w:tc>
          <w:tcPr>
            <w:tcW w:w="2762" w:type="dxa"/>
            <w:vAlign w:val="center"/>
          </w:tcPr>
          <w:p>
            <w:pPr>
              <w:pStyle w:val="11"/>
              <w:spacing w:line="360" w:lineRule="exact"/>
              <w:jc w:val="center"/>
              <w:rPr>
                <w:rFonts w:ascii="仿宋" w:hAnsi="仿宋" w:eastAsia="仿宋" w:cs="仿宋"/>
                <w:szCs w:val="24"/>
              </w:rPr>
            </w:pPr>
            <w:r>
              <w:rPr>
                <w:rFonts w:hint="eastAsia" w:ascii="仿宋" w:hAnsi="仿宋" w:eastAsia="仿宋" w:cs="仿宋"/>
                <w:szCs w:val="24"/>
              </w:rPr>
              <w:t>……</w:t>
            </w:r>
          </w:p>
        </w:tc>
        <w:tc>
          <w:tcPr>
            <w:tcW w:w="1557" w:type="dxa"/>
            <w:vAlign w:val="center"/>
          </w:tcPr>
          <w:p>
            <w:pPr>
              <w:pStyle w:val="11"/>
              <w:spacing w:line="360" w:lineRule="exact"/>
              <w:jc w:val="center"/>
              <w:rPr>
                <w:rFonts w:ascii="仿宋" w:hAnsi="仿宋" w:eastAsia="仿宋" w:cs="仿宋"/>
                <w:szCs w:val="24"/>
              </w:rPr>
            </w:pPr>
            <w:r>
              <w:rPr>
                <w:rFonts w:hint="eastAsia" w:ascii="仿宋" w:hAnsi="仿宋" w:eastAsia="仿宋" w:cs="仿宋"/>
                <w:szCs w:val="24"/>
              </w:rPr>
              <w:t>……</w:t>
            </w:r>
          </w:p>
        </w:tc>
      </w:tr>
    </w:tbl>
    <w:p>
      <w:pPr>
        <w:pStyle w:val="11"/>
        <w:spacing w:line="360" w:lineRule="exact"/>
        <w:rPr>
          <w:rFonts w:ascii="仿宋" w:hAnsi="仿宋" w:eastAsia="仿宋" w:cs="仿宋"/>
          <w:b/>
          <w:bCs/>
          <w:szCs w:val="24"/>
        </w:rPr>
      </w:pPr>
      <w:r>
        <w:rPr>
          <w:rFonts w:hint="eastAsia" w:ascii="仿宋" w:hAnsi="仿宋" w:eastAsia="仿宋" w:cs="仿宋"/>
          <w:b/>
          <w:bCs/>
          <w:szCs w:val="24"/>
        </w:rPr>
        <w:t>注：</w:t>
      </w:r>
    </w:p>
    <w:p>
      <w:pPr>
        <w:pStyle w:val="11"/>
        <w:spacing w:line="360" w:lineRule="exact"/>
        <w:ind w:firstLine="480" w:firstLineChars="200"/>
        <w:rPr>
          <w:rFonts w:ascii="仿宋" w:hAnsi="仿宋" w:eastAsia="仿宋" w:cs="仿宋"/>
          <w:szCs w:val="24"/>
        </w:rPr>
      </w:pPr>
      <w:r>
        <w:rPr>
          <w:rFonts w:hint="eastAsia" w:ascii="仿宋" w:hAnsi="仿宋" w:eastAsia="仿宋" w:cs="仿宋"/>
          <w:szCs w:val="24"/>
        </w:rPr>
        <w:t>此表须与招标文件“采购需求”相应标项内的所有技术规格（含技术、功能、配置、附加必备条件、售后服务、安装、验收、付款方式等）相比较且一一对应真实逐条填列，并在“偏离情况”栏注明“正偏离”、“负偏离”或“无偏离”。</w:t>
      </w:r>
    </w:p>
    <w:p>
      <w:pPr>
        <w:spacing w:line="360" w:lineRule="exact"/>
        <w:rPr>
          <w:rFonts w:ascii="仿宋" w:hAnsi="仿宋" w:eastAsia="仿宋" w:cs="仿宋"/>
          <w:color w:val="auto"/>
          <w:sz w:val="28"/>
          <w:szCs w:val="28"/>
        </w:rPr>
      </w:pPr>
    </w:p>
    <w:p>
      <w:pPr>
        <w:spacing w:line="400" w:lineRule="exact"/>
        <w:rPr>
          <w:rFonts w:ascii="仿宋" w:hAnsi="仿宋" w:eastAsia="仿宋" w:cs="仿宋"/>
          <w:color w:val="auto"/>
          <w:sz w:val="24"/>
          <w:szCs w:val="24"/>
        </w:rPr>
      </w:pPr>
      <w:r>
        <w:rPr>
          <w:rFonts w:hint="eastAsia" w:ascii="仿宋" w:hAnsi="仿宋" w:eastAsia="仿宋" w:cs="仿宋"/>
          <w:color w:val="auto"/>
          <w:sz w:val="24"/>
          <w:szCs w:val="24"/>
        </w:rPr>
        <w:t>投标名称（电子签名）：</w:t>
      </w:r>
      <w:r>
        <w:rPr>
          <w:rFonts w:hint="eastAsia" w:ascii="仿宋" w:hAnsi="仿宋" w:eastAsia="仿宋" w:cs="仿宋"/>
          <w:color w:val="auto"/>
          <w:sz w:val="24"/>
          <w:szCs w:val="24"/>
          <w:u w:val="single"/>
        </w:rPr>
        <w:t xml:space="preserve">                               </w:t>
      </w:r>
    </w:p>
    <w:p>
      <w:pPr>
        <w:spacing w:line="400" w:lineRule="exact"/>
        <w:rPr>
          <w:rFonts w:ascii="仿宋" w:hAnsi="仿宋" w:eastAsia="仿宋" w:cs="仿宋"/>
          <w:color w:val="auto"/>
          <w:sz w:val="24"/>
          <w:szCs w:val="24"/>
        </w:rPr>
      </w:pPr>
      <w:r>
        <w:rPr>
          <w:rFonts w:hint="eastAsia" w:ascii="仿宋" w:hAnsi="仿宋" w:eastAsia="仿宋" w:cs="仿宋"/>
          <w:color w:val="auto"/>
          <w:sz w:val="24"/>
          <w:szCs w:val="24"/>
        </w:rPr>
        <w:t>日      期：     年    月    日</w:t>
      </w:r>
    </w:p>
    <w:p>
      <w:pPr>
        <w:rPr>
          <w:rFonts w:ascii="宋体" w:hAnsi="宋体" w:cs="宋体"/>
          <w:b/>
          <w:color w:val="auto"/>
          <w:sz w:val="32"/>
          <w:szCs w:val="32"/>
        </w:rPr>
      </w:pPr>
      <w:r>
        <w:rPr>
          <w:rFonts w:hint="eastAsia" w:ascii="宋体" w:hAnsi="宋体" w:cs="宋体"/>
          <w:b/>
          <w:color w:val="auto"/>
          <w:sz w:val="32"/>
          <w:szCs w:val="32"/>
        </w:rPr>
        <w:br w:type="page"/>
      </w:r>
    </w:p>
    <w:p>
      <w:pPr>
        <w:ind w:firstLine="1911" w:firstLineChars="595"/>
        <w:rPr>
          <w:rFonts w:ascii="宋体" w:hAnsi="宋体" w:cs="宋体"/>
          <w:b/>
          <w:color w:val="auto"/>
          <w:sz w:val="32"/>
          <w:szCs w:val="32"/>
        </w:rPr>
      </w:pPr>
      <w:r>
        <w:rPr>
          <w:rFonts w:hint="eastAsia" w:ascii="宋体" w:hAnsi="宋体" w:cs="宋体"/>
          <w:b/>
          <w:color w:val="auto"/>
          <w:sz w:val="32"/>
          <w:szCs w:val="32"/>
        </w:rPr>
        <w:t>六、</w:t>
      </w:r>
      <w:r>
        <w:rPr>
          <w:rFonts w:hint="eastAsia" w:ascii="宋体" w:hAnsi="宋体" w:cs="宋体"/>
          <w:b/>
          <w:color w:val="auto"/>
          <w:sz w:val="32"/>
          <w:szCs w:val="32"/>
          <w:lang w:val="zh-CN"/>
        </w:rPr>
        <w:t>政府采购供应商廉洁自律承诺书</w:t>
      </w:r>
    </w:p>
    <w:p>
      <w:pPr>
        <w:snapToGrid w:val="0"/>
        <w:spacing w:line="360" w:lineRule="auto"/>
        <w:rPr>
          <w:rFonts w:ascii="宋体" w:hAnsi="宋体" w:cs="宋体"/>
          <w:color w:val="auto"/>
          <w:sz w:val="24"/>
        </w:rPr>
      </w:pPr>
    </w:p>
    <w:p>
      <w:pPr>
        <w:spacing w:line="420" w:lineRule="exact"/>
        <w:jc w:val="left"/>
        <w:rPr>
          <w:rFonts w:ascii="仿宋" w:hAnsi="仿宋" w:eastAsia="仿宋" w:cs="仿宋"/>
          <w:color w:val="auto"/>
          <w:sz w:val="24"/>
        </w:rPr>
      </w:pPr>
      <w:r>
        <w:rPr>
          <w:rFonts w:hint="eastAsia" w:ascii="仿宋" w:hAnsi="仿宋" w:eastAsia="仿宋" w:cs="仿宋"/>
          <w:color w:val="auto"/>
          <w:sz w:val="24"/>
        </w:rPr>
        <w:t>诸暨市店口镇人民政府：</w:t>
      </w:r>
    </w:p>
    <w:p>
      <w:pPr>
        <w:spacing w:line="420" w:lineRule="exact"/>
        <w:jc w:val="left"/>
        <w:rPr>
          <w:rFonts w:ascii="仿宋" w:hAnsi="仿宋" w:eastAsia="仿宋" w:cs="仿宋"/>
          <w:color w:val="auto"/>
          <w:sz w:val="24"/>
        </w:rPr>
      </w:pPr>
      <w:r>
        <w:rPr>
          <w:rFonts w:hint="eastAsia" w:ascii="仿宋" w:hAnsi="仿宋" w:eastAsia="仿宋" w:cs="仿宋"/>
          <w:color w:val="auto"/>
          <w:sz w:val="24"/>
          <w:lang w:eastAsia="zh-CN"/>
        </w:rPr>
        <w:t>浙江祥腾项目管理有限公司</w:t>
      </w:r>
      <w:r>
        <w:rPr>
          <w:rFonts w:hint="eastAsia" w:ascii="仿宋" w:hAnsi="仿宋" w:eastAsia="仿宋" w:cs="仿宋"/>
          <w:color w:val="auto"/>
          <w:sz w:val="24"/>
        </w:rPr>
        <w:t>：</w:t>
      </w:r>
    </w:p>
    <w:p>
      <w:pPr>
        <w:spacing w:line="42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sz w:val="24"/>
          <w:lang w:val="zh-CN"/>
        </w:rPr>
        <w:t>项目招标要求参加投标。在这次投标过程中和中标后，我们将严格遵守国家法律法规要求，并郑重承诺：</w:t>
      </w:r>
    </w:p>
    <w:p>
      <w:pPr>
        <w:spacing w:line="42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lang w:val="zh-CN"/>
        </w:rPr>
        <w:t xml:space="preserve">一、不向项目有关人员及部门赠送礼金礼物、有价证券、回扣以及中介费、介绍费、咨询费等好处费； </w:t>
      </w:r>
    </w:p>
    <w:p>
      <w:pPr>
        <w:spacing w:line="42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lang w:val="zh-CN"/>
        </w:rPr>
        <w:t xml:space="preserve">二、不为项目有关人员及部门报销应由你方单位或个人支付的费用； </w:t>
      </w:r>
    </w:p>
    <w:p>
      <w:pPr>
        <w:spacing w:line="42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lang w:val="zh-CN"/>
        </w:rPr>
        <w:t xml:space="preserve">三、不向项目有关人员及部门提供有可能影响公正的宴请和健身娱乐等活动； </w:t>
      </w:r>
    </w:p>
    <w:p>
      <w:pPr>
        <w:spacing w:line="42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lang w:val="zh-CN"/>
        </w:rPr>
        <w:t>四、不为项目有关人员及部门出国（境）、旅游等提供方便；</w:t>
      </w:r>
    </w:p>
    <w:p>
      <w:pPr>
        <w:spacing w:line="420" w:lineRule="exact"/>
        <w:jc w:val="left"/>
        <w:rPr>
          <w:rFonts w:ascii="仿宋" w:hAnsi="仿宋" w:eastAsia="仿宋" w:cs="仿宋"/>
          <w:color w:val="auto"/>
          <w:sz w:val="24"/>
          <w:lang w:val="zh-CN"/>
        </w:rPr>
      </w:pPr>
      <w:r>
        <w:rPr>
          <w:rFonts w:hint="eastAsia" w:ascii="仿宋" w:hAnsi="仿宋" w:eastAsia="仿宋" w:cs="仿宋"/>
          <w:color w:val="auto"/>
          <w:sz w:val="24"/>
          <w:lang w:val="zh-CN"/>
        </w:rPr>
        <w:t>五、不为项目有关人员个人装修住房、婚丧嫁娶、配偶子女工作安排等提供</w:t>
      </w:r>
    </w:p>
    <w:p>
      <w:pPr>
        <w:spacing w:line="420" w:lineRule="exact"/>
        <w:jc w:val="left"/>
        <w:rPr>
          <w:rFonts w:ascii="仿宋" w:hAnsi="仿宋" w:eastAsia="仿宋" w:cs="仿宋"/>
          <w:color w:val="auto"/>
          <w:sz w:val="24"/>
          <w:lang w:val="zh-CN"/>
        </w:rPr>
      </w:pPr>
      <w:r>
        <w:rPr>
          <w:rFonts w:hint="eastAsia" w:ascii="仿宋" w:hAnsi="仿宋" w:eastAsia="仿宋" w:cs="仿宋"/>
          <w:color w:val="auto"/>
          <w:sz w:val="24"/>
          <w:lang w:val="zh-CN"/>
        </w:rPr>
        <w:t>好处；</w:t>
      </w:r>
    </w:p>
    <w:p>
      <w:pPr>
        <w:spacing w:line="420" w:lineRule="exact"/>
        <w:jc w:val="left"/>
        <w:rPr>
          <w:rFonts w:ascii="仿宋" w:hAnsi="仿宋" w:eastAsia="仿宋" w:cs="仿宋"/>
          <w:color w:val="auto"/>
          <w:sz w:val="24"/>
          <w:lang w:val="zh-CN"/>
        </w:rPr>
      </w:pPr>
      <w:r>
        <w:rPr>
          <w:rFonts w:hint="eastAsia" w:ascii="仿宋" w:hAnsi="仿宋" w:eastAsia="仿宋" w:cs="仿宋"/>
          <w:color w:val="auto"/>
          <w:sz w:val="24"/>
          <w:lang w:val="zh-CN"/>
        </w:rPr>
        <w:t>六、严格遵守《中华人民共和国政府采购法》《中华人民共和国招标投标</w:t>
      </w:r>
    </w:p>
    <w:p>
      <w:pPr>
        <w:spacing w:line="420" w:lineRule="exact"/>
        <w:jc w:val="left"/>
        <w:rPr>
          <w:rFonts w:ascii="仿宋" w:hAnsi="仿宋" w:eastAsia="仿宋" w:cs="仿宋"/>
          <w:color w:val="auto"/>
          <w:sz w:val="24"/>
          <w:lang w:val="zh-CN"/>
        </w:rPr>
      </w:pPr>
      <w:r>
        <w:rPr>
          <w:rFonts w:hint="eastAsia" w:ascii="仿宋" w:hAnsi="仿宋" w:eastAsia="仿宋" w:cs="仿宋"/>
          <w:color w:val="auto"/>
          <w:sz w:val="24"/>
          <w:lang w:val="zh-CN"/>
        </w:rPr>
        <w:t xml:space="preserve">法》《中华人民共和国民法典》等法律法规，诚实守信，合法经营，坚决抵制各种违法违纪行为。 </w:t>
      </w:r>
    </w:p>
    <w:p>
      <w:pPr>
        <w:spacing w:line="42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sz w:val="24"/>
          <w:lang w:val="zh-CN"/>
        </w:rPr>
        <w:t>进行项目建设或其他经营活动，并通报市财政局。由此引起的相应损失均由我单位承担。</w:t>
      </w:r>
    </w:p>
    <w:p>
      <w:pPr>
        <w:spacing w:line="360" w:lineRule="auto"/>
        <w:ind w:left="2"/>
        <w:jc w:val="left"/>
        <w:rPr>
          <w:rFonts w:ascii="仿宋" w:hAnsi="仿宋" w:eastAsia="仿宋" w:cs="仿宋"/>
          <w:color w:val="auto"/>
          <w:sz w:val="24"/>
          <w:lang w:val="zh-CN"/>
        </w:rPr>
      </w:pPr>
    </w:p>
    <w:p>
      <w:pPr>
        <w:spacing w:line="360" w:lineRule="auto"/>
        <w:ind w:left="2"/>
        <w:jc w:val="left"/>
        <w:rPr>
          <w:rFonts w:ascii="仿宋" w:hAnsi="仿宋" w:eastAsia="仿宋" w:cs="仿宋"/>
          <w:color w:val="auto"/>
          <w:sz w:val="24"/>
          <w:lang w:val="zh-CN"/>
        </w:rPr>
      </w:pPr>
    </w:p>
    <w:p>
      <w:pPr>
        <w:spacing w:line="360" w:lineRule="auto"/>
        <w:ind w:left="2"/>
        <w:jc w:val="left"/>
        <w:rPr>
          <w:rFonts w:ascii="仿宋" w:hAnsi="仿宋" w:eastAsia="仿宋" w:cs="仿宋"/>
          <w:color w:val="auto"/>
          <w:sz w:val="24"/>
          <w:lang w:val="zh-CN"/>
        </w:rPr>
      </w:pPr>
    </w:p>
    <w:p>
      <w:pPr>
        <w:spacing w:line="360" w:lineRule="auto"/>
        <w:ind w:left="2" w:leftChars="1" w:right="1120" w:firstLine="4560" w:firstLineChars="1900"/>
        <w:jc w:val="left"/>
        <w:rPr>
          <w:rFonts w:ascii="仿宋" w:hAnsi="仿宋" w:eastAsia="仿宋" w:cs="仿宋"/>
          <w:color w:val="auto"/>
          <w:sz w:val="24"/>
          <w:lang w:val="zh-CN"/>
        </w:rPr>
      </w:pPr>
      <w:r>
        <w:rPr>
          <w:rFonts w:hint="eastAsia" w:ascii="仿宋" w:hAnsi="仿宋" w:eastAsia="仿宋" w:cs="仿宋"/>
          <w:color w:val="auto"/>
          <w:sz w:val="24"/>
          <w:lang w:val="zh-CN"/>
        </w:rPr>
        <w:t>投标人名称（</w:t>
      </w:r>
      <w:r>
        <w:rPr>
          <w:rFonts w:hint="eastAsia" w:ascii="仿宋" w:hAnsi="仿宋" w:eastAsia="仿宋" w:cs="仿宋"/>
          <w:color w:val="auto"/>
          <w:sz w:val="24"/>
        </w:rPr>
        <w:t>电子签章</w:t>
      </w:r>
      <w:r>
        <w:rPr>
          <w:rFonts w:hint="eastAsia" w:ascii="仿宋" w:hAnsi="仿宋" w:eastAsia="仿宋" w:cs="仿宋"/>
          <w:color w:val="auto"/>
          <w:sz w:val="24"/>
          <w:lang w:val="zh-CN"/>
        </w:rPr>
        <w:t xml:space="preserve">）：              </w:t>
      </w:r>
    </w:p>
    <w:p>
      <w:pPr>
        <w:spacing w:line="360" w:lineRule="auto"/>
        <w:ind w:left="4620" w:leftChars="2200"/>
        <w:rPr>
          <w:rFonts w:ascii="仿宋" w:hAnsi="仿宋" w:eastAsia="仿宋" w:cs="仿宋"/>
          <w:color w:val="auto"/>
          <w:sz w:val="24"/>
        </w:rPr>
      </w:pPr>
      <w:r>
        <w:rPr>
          <w:rFonts w:hint="eastAsia" w:ascii="仿宋" w:hAnsi="仿宋" w:eastAsia="仿宋" w:cs="仿宋"/>
          <w:color w:val="auto"/>
          <w:sz w:val="24"/>
          <w:lang w:val="zh-CN"/>
        </w:rPr>
        <w:t>日期</w:t>
      </w:r>
      <w:r>
        <w:rPr>
          <w:rFonts w:hint="eastAsia" w:ascii="仿宋" w:hAnsi="仿宋" w:eastAsia="仿宋" w:cs="仿宋"/>
          <w:color w:val="auto"/>
          <w:sz w:val="24"/>
        </w:rPr>
        <w:t>：</w:t>
      </w:r>
      <w:r>
        <w:rPr>
          <w:rFonts w:hint="eastAsia" w:ascii="仿宋" w:hAnsi="仿宋" w:eastAsia="仿宋" w:cs="仿宋"/>
          <w:color w:val="auto"/>
          <w:sz w:val="24"/>
          <w:lang w:val="zh-CN"/>
        </w:rPr>
        <w:t xml:space="preserve">   年   月   日</w:t>
      </w:r>
    </w:p>
    <w:p>
      <w:pPr>
        <w:spacing w:line="360" w:lineRule="auto"/>
        <w:jc w:val="center"/>
        <w:rPr>
          <w:rFonts w:ascii="仿宋" w:hAnsi="仿宋" w:eastAsia="仿宋" w:cs="仿宋"/>
          <w:b/>
          <w:bCs/>
          <w:color w:val="auto"/>
          <w:sz w:val="24"/>
        </w:rPr>
      </w:pPr>
    </w:p>
    <w:p>
      <w:pPr>
        <w:spacing w:line="360" w:lineRule="auto"/>
        <w:jc w:val="center"/>
        <w:rPr>
          <w:rFonts w:ascii="仿宋" w:hAnsi="仿宋" w:eastAsia="仿宋" w:cs="仿宋"/>
          <w:b/>
          <w:bCs/>
          <w:color w:val="auto"/>
          <w:sz w:val="24"/>
        </w:rPr>
        <w:sectPr>
          <w:headerReference r:id="rId20" w:type="first"/>
          <w:footerReference r:id="rId22" w:type="first"/>
          <w:headerReference r:id="rId19" w:type="default"/>
          <w:footerReference r:id="rId21" w:type="default"/>
          <w:pgSz w:w="11906" w:h="16838"/>
          <w:pgMar w:top="1259" w:right="1191" w:bottom="1259" w:left="1191" w:header="709" w:footer="992" w:gutter="0"/>
          <w:cols w:space="720" w:num="1"/>
          <w:titlePg/>
          <w:docGrid w:linePitch="312" w:charSpace="0"/>
        </w:sectPr>
      </w:pPr>
    </w:p>
    <w:p>
      <w:pPr>
        <w:spacing w:line="360" w:lineRule="auto"/>
        <w:jc w:val="center"/>
        <w:rPr>
          <w:rFonts w:ascii="宋体" w:hAnsi="宋体" w:cs="宋体"/>
          <w:b/>
          <w:color w:val="auto"/>
          <w:sz w:val="32"/>
          <w:szCs w:val="32"/>
        </w:rPr>
      </w:pPr>
      <w:bookmarkStart w:id="500" w:name="_Toc21136"/>
      <w:r>
        <w:rPr>
          <w:rFonts w:hint="eastAsia" w:ascii="宋体" w:hAnsi="宋体" w:cs="宋体"/>
          <w:b/>
          <w:color w:val="auto"/>
          <w:sz w:val="32"/>
          <w:szCs w:val="32"/>
        </w:rPr>
        <w:t>第四部分   报价文件部分</w:t>
      </w:r>
      <w:bookmarkEnd w:id="500"/>
    </w:p>
    <w:p>
      <w:pPr>
        <w:spacing w:line="360" w:lineRule="auto"/>
        <w:jc w:val="center"/>
        <w:rPr>
          <w:rFonts w:ascii="宋体" w:hAnsi="宋体" w:cs="宋体"/>
          <w:b/>
          <w:color w:val="auto"/>
          <w:sz w:val="36"/>
          <w:szCs w:val="36"/>
        </w:rPr>
      </w:pPr>
      <w:bookmarkStart w:id="501" w:name="_Toc8641"/>
      <w:r>
        <w:rPr>
          <w:rFonts w:hint="eastAsia" w:ascii="宋体" w:hAnsi="宋体" w:cs="宋体"/>
          <w:b/>
          <w:color w:val="auto"/>
          <w:sz w:val="36"/>
          <w:szCs w:val="36"/>
        </w:rPr>
        <w:t>目录</w:t>
      </w:r>
      <w:bookmarkEnd w:id="501"/>
    </w:p>
    <w:p>
      <w:pPr>
        <w:spacing w:line="360" w:lineRule="auto"/>
        <w:jc w:val="center"/>
        <w:rPr>
          <w:rFonts w:ascii="宋体" w:hAnsi="宋体" w:cs="宋体"/>
          <w:b/>
          <w:color w:val="auto"/>
          <w:sz w:val="36"/>
          <w:szCs w:val="36"/>
        </w:rPr>
      </w:pP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（1）开标一览表（报价表）………………………………………………………（页码）</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（2）中小企业声明函</w:t>
      </w:r>
      <w:r>
        <w:rPr>
          <w:rFonts w:hint="eastAsia" w:ascii="仿宋" w:hAnsi="仿宋" w:eastAsia="仿宋" w:cs="仿宋"/>
          <w:b/>
          <w:bCs/>
          <w:color w:val="auto"/>
          <w:sz w:val="24"/>
        </w:rPr>
        <w:t>（如需）</w:t>
      </w:r>
      <w:r>
        <w:rPr>
          <w:rFonts w:hint="eastAsia" w:ascii="仿宋" w:hAnsi="仿宋" w:eastAsia="仿宋" w:cs="仿宋"/>
          <w:color w:val="auto"/>
          <w:sz w:val="24"/>
        </w:rPr>
        <w:t>……………………………………………………（页码）</w:t>
      </w:r>
    </w:p>
    <w:p>
      <w:pPr>
        <w:snapToGrid w:val="0"/>
        <w:spacing w:line="360" w:lineRule="auto"/>
        <w:ind w:right="480"/>
        <w:jc w:val="center"/>
        <w:rPr>
          <w:rFonts w:ascii="宋体" w:hAnsi="宋体" w:cs="宋体"/>
          <w:b/>
          <w:color w:val="auto"/>
          <w:sz w:val="32"/>
          <w:szCs w:val="32"/>
        </w:rPr>
      </w:pPr>
    </w:p>
    <w:p>
      <w:pPr>
        <w:snapToGrid w:val="0"/>
        <w:spacing w:line="360" w:lineRule="auto"/>
        <w:ind w:right="480"/>
        <w:jc w:val="center"/>
        <w:rPr>
          <w:rFonts w:ascii="宋体" w:hAnsi="宋体" w:cs="宋体"/>
          <w:b/>
          <w:color w:val="auto"/>
          <w:sz w:val="32"/>
          <w:szCs w:val="32"/>
        </w:rPr>
      </w:pPr>
    </w:p>
    <w:p>
      <w:pPr>
        <w:snapToGrid w:val="0"/>
        <w:spacing w:line="360" w:lineRule="auto"/>
        <w:ind w:right="480"/>
        <w:jc w:val="center"/>
        <w:rPr>
          <w:rFonts w:ascii="宋体" w:hAnsi="宋体" w:cs="宋体"/>
          <w:b/>
          <w:color w:val="auto"/>
          <w:sz w:val="32"/>
          <w:szCs w:val="32"/>
        </w:rPr>
      </w:pPr>
    </w:p>
    <w:p>
      <w:pPr>
        <w:rPr>
          <w:rFonts w:ascii="宋体" w:hAnsi="宋体" w:cs="宋体"/>
          <w:color w:val="auto"/>
          <w:kern w:val="2"/>
          <w:sz w:val="32"/>
          <w:szCs w:val="32"/>
        </w:rPr>
        <w:sectPr>
          <w:headerReference r:id="rId24" w:type="first"/>
          <w:footerReference r:id="rId26" w:type="first"/>
          <w:headerReference r:id="rId23" w:type="default"/>
          <w:footerReference r:id="rId25" w:type="default"/>
          <w:pgSz w:w="11906" w:h="16838"/>
          <w:pgMar w:top="1247" w:right="1247" w:bottom="1247" w:left="1247" w:header="283" w:footer="454" w:gutter="0"/>
          <w:cols w:space="720" w:num="1"/>
          <w:titlePg/>
          <w:docGrid w:type="lines" w:linePitch="312" w:charSpace="0"/>
        </w:sectPr>
      </w:pPr>
      <w:bookmarkStart w:id="502" w:name="_Toc26316"/>
      <w:bookmarkStart w:id="503" w:name="_Toc4852"/>
    </w:p>
    <w:p>
      <w:pPr>
        <w:spacing w:line="360" w:lineRule="auto"/>
        <w:jc w:val="center"/>
        <w:rPr>
          <w:b/>
          <w:bCs/>
          <w:color w:val="auto"/>
          <w:sz w:val="30"/>
          <w:szCs w:val="30"/>
        </w:rPr>
      </w:pPr>
      <w:r>
        <w:rPr>
          <w:rFonts w:hint="eastAsia"/>
          <w:b/>
          <w:bCs/>
          <w:color w:val="auto"/>
          <w:sz w:val="30"/>
          <w:szCs w:val="30"/>
        </w:rPr>
        <w:t>一、开标一览表（报价表）</w:t>
      </w:r>
      <w:bookmarkEnd w:id="502"/>
      <w:bookmarkEnd w:id="503"/>
    </w:p>
    <w:p>
      <w:pPr>
        <w:spacing w:line="360" w:lineRule="auto"/>
        <w:rPr>
          <w:rFonts w:ascii="仿宋" w:hAnsi="仿宋" w:eastAsia="仿宋"/>
          <w:color w:val="auto"/>
          <w:sz w:val="24"/>
          <w:szCs w:val="24"/>
        </w:rPr>
      </w:pPr>
      <w:r>
        <w:rPr>
          <w:rFonts w:hint="eastAsia" w:ascii="仿宋" w:hAnsi="仿宋" w:eastAsia="仿宋"/>
          <w:color w:val="auto"/>
          <w:sz w:val="24"/>
          <w:szCs w:val="24"/>
        </w:rPr>
        <w:t>项目名称：</w:t>
      </w:r>
    </w:p>
    <w:p>
      <w:pPr>
        <w:spacing w:line="360" w:lineRule="auto"/>
        <w:rPr>
          <w:rFonts w:hint="default" w:ascii="仿宋" w:hAnsi="仿宋" w:eastAsia="仿宋"/>
          <w:color w:val="auto"/>
          <w:sz w:val="24"/>
          <w:szCs w:val="24"/>
          <w:lang w:val="en-US" w:eastAsia="zh-CN"/>
        </w:rPr>
      </w:pPr>
      <w:r>
        <w:rPr>
          <w:rFonts w:hint="eastAsia" w:ascii="仿宋" w:hAnsi="仿宋" w:eastAsia="仿宋"/>
          <w:color w:val="auto"/>
          <w:sz w:val="24"/>
          <w:szCs w:val="24"/>
        </w:rPr>
        <w:t>项目编号：</w:t>
      </w:r>
      <w:r>
        <w:rPr>
          <w:rFonts w:hint="eastAsia" w:ascii="仿宋" w:hAnsi="仿宋" w:eastAsia="仿宋"/>
          <w:color w:val="auto"/>
          <w:sz w:val="24"/>
          <w:szCs w:val="24"/>
          <w:lang w:val="en-US" w:eastAsia="zh-CN"/>
        </w:rPr>
        <w:t xml:space="preserve">   </w:t>
      </w:r>
    </w:p>
    <w:tbl>
      <w:tblPr>
        <w:tblStyle w:val="23"/>
        <w:tblW w:w="9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3595"/>
        <w:gridCol w:w="2091"/>
        <w:gridCol w:w="3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67" w:type="dxa"/>
            <w:vMerge w:val="restart"/>
            <w:vAlign w:val="center"/>
          </w:tcPr>
          <w:p>
            <w:pPr>
              <w:jc w:val="center"/>
              <w:rPr>
                <w:rFonts w:ascii="仿宋" w:hAnsi="仿宋" w:eastAsia="仿宋"/>
                <w:b/>
                <w:color w:val="auto"/>
                <w:sz w:val="24"/>
                <w:szCs w:val="24"/>
              </w:rPr>
            </w:pPr>
            <w:r>
              <w:rPr>
                <w:rFonts w:hint="eastAsia" w:ascii="仿宋" w:hAnsi="仿宋" w:eastAsia="仿宋"/>
                <w:b/>
                <w:color w:val="auto"/>
                <w:sz w:val="24"/>
                <w:szCs w:val="24"/>
              </w:rPr>
              <w:t>标号</w:t>
            </w:r>
          </w:p>
        </w:tc>
        <w:tc>
          <w:tcPr>
            <w:tcW w:w="3595" w:type="dxa"/>
            <w:vMerge w:val="restart"/>
            <w:vAlign w:val="center"/>
          </w:tcPr>
          <w:p>
            <w:pPr>
              <w:jc w:val="center"/>
              <w:rPr>
                <w:rFonts w:ascii="仿宋" w:hAnsi="仿宋" w:eastAsia="仿宋"/>
                <w:b/>
                <w:color w:val="auto"/>
                <w:sz w:val="24"/>
                <w:szCs w:val="24"/>
              </w:rPr>
            </w:pPr>
            <w:r>
              <w:rPr>
                <w:rFonts w:hint="eastAsia" w:ascii="仿宋" w:hAnsi="仿宋" w:eastAsia="仿宋"/>
                <w:b/>
                <w:color w:val="auto"/>
                <w:sz w:val="24"/>
                <w:szCs w:val="24"/>
              </w:rPr>
              <w:t>标的内容</w:t>
            </w:r>
          </w:p>
        </w:tc>
        <w:tc>
          <w:tcPr>
            <w:tcW w:w="5268" w:type="dxa"/>
            <w:gridSpan w:val="2"/>
            <w:vAlign w:val="center"/>
          </w:tcPr>
          <w:p>
            <w:pPr>
              <w:jc w:val="center"/>
              <w:rPr>
                <w:rFonts w:ascii="仿宋" w:hAnsi="仿宋" w:eastAsia="仿宋"/>
                <w:b/>
                <w:color w:val="auto"/>
                <w:sz w:val="24"/>
                <w:szCs w:val="24"/>
              </w:rPr>
            </w:pPr>
            <w:r>
              <w:rPr>
                <w:rFonts w:hint="eastAsia" w:ascii="仿宋" w:hAnsi="仿宋" w:eastAsia="仿宋"/>
                <w:b/>
                <w:color w:val="auto"/>
                <w:sz w:val="24"/>
                <w:szCs w:val="24"/>
              </w:rPr>
              <w:t>投标报价（单位：人民币元）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67" w:type="dxa"/>
            <w:vMerge w:val="continue"/>
            <w:vAlign w:val="center"/>
          </w:tcPr>
          <w:p>
            <w:pPr>
              <w:jc w:val="center"/>
              <w:rPr>
                <w:rFonts w:ascii="仿宋" w:hAnsi="仿宋" w:eastAsia="仿宋"/>
                <w:b/>
                <w:color w:val="auto"/>
                <w:sz w:val="24"/>
                <w:szCs w:val="24"/>
              </w:rPr>
            </w:pPr>
          </w:p>
        </w:tc>
        <w:tc>
          <w:tcPr>
            <w:tcW w:w="3595" w:type="dxa"/>
            <w:vMerge w:val="continue"/>
            <w:vAlign w:val="center"/>
          </w:tcPr>
          <w:p>
            <w:pPr>
              <w:jc w:val="center"/>
              <w:rPr>
                <w:rFonts w:ascii="仿宋" w:hAnsi="仿宋" w:eastAsia="仿宋"/>
                <w:b/>
                <w:color w:val="auto"/>
                <w:sz w:val="24"/>
                <w:szCs w:val="24"/>
              </w:rPr>
            </w:pPr>
          </w:p>
        </w:tc>
        <w:tc>
          <w:tcPr>
            <w:tcW w:w="2091" w:type="dxa"/>
            <w:vAlign w:val="center"/>
          </w:tcPr>
          <w:p>
            <w:pPr>
              <w:jc w:val="center"/>
              <w:rPr>
                <w:rFonts w:ascii="仿宋" w:hAnsi="仿宋" w:eastAsia="仿宋"/>
                <w:b/>
                <w:color w:val="auto"/>
                <w:sz w:val="24"/>
                <w:szCs w:val="24"/>
              </w:rPr>
            </w:pPr>
            <w:r>
              <w:rPr>
                <w:rFonts w:hint="eastAsia" w:ascii="仿宋" w:hAnsi="仿宋" w:eastAsia="仿宋"/>
                <w:b/>
                <w:color w:val="auto"/>
                <w:sz w:val="24"/>
                <w:szCs w:val="24"/>
              </w:rPr>
              <w:t>小写</w:t>
            </w:r>
          </w:p>
        </w:tc>
        <w:tc>
          <w:tcPr>
            <w:tcW w:w="3177" w:type="dxa"/>
            <w:vAlign w:val="center"/>
          </w:tcPr>
          <w:p>
            <w:pPr>
              <w:jc w:val="center"/>
              <w:rPr>
                <w:rFonts w:ascii="仿宋" w:hAnsi="仿宋" w:eastAsia="仿宋"/>
                <w:b/>
                <w:color w:val="auto"/>
                <w:sz w:val="24"/>
                <w:szCs w:val="24"/>
              </w:rPr>
            </w:pPr>
            <w:r>
              <w:rPr>
                <w:rFonts w:hint="eastAsia" w:ascii="仿宋" w:hAnsi="仿宋" w:eastAsia="仿宋"/>
                <w:b/>
                <w:color w:val="auto"/>
                <w:sz w:val="24"/>
                <w:szCs w:val="24"/>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2" w:hRule="atLeast"/>
          <w:jc w:val="center"/>
        </w:trPr>
        <w:tc>
          <w:tcPr>
            <w:tcW w:w="767" w:type="dxa"/>
            <w:vAlign w:val="center"/>
          </w:tcPr>
          <w:p>
            <w:pPr>
              <w:jc w:val="center"/>
              <w:rPr>
                <w:rFonts w:ascii="仿宋" w:hAnsi="仿宋" w:eastAsia="仿宋"/>
                <w:b/>
                <w:color w:val="auto"/>
                <w:sz w:val="24"/>
                <w:szCs w:val="24"/>
              </w:rPr>
            </w:pPr>
            <w:r>
              <w:rPr>
                <w:rFonts w:hint="eastAsia" w:ascii="仿宋" w:hAnsi="仿宋" w:eastAsia="仿宋"/>
                <w:b/>
                <w:color w:val="auto"/>
                <w:sz w:val="24"/>
                <w:szCs w:val="24"/>
              </w:rPr>
              <w:t>一</w:t>
            </w:r>
          </w:p>
        </w:tc>
        <w:tc>
          <w:tcPr>
            <w:tcW w:w="3595" w:type="dxa"/>
            <w:vAlign w:val="center"/>
          </w:tcPr>
          <w:p>
            <w:pPr>
              <w:jc w:val="left"/>
              <w:rPr>
                <w:rFonts w:hint="eastAsia" w:ascii="仿宋" w:hAnsi="仿宋" w:eastAsia="仿宋"/>
                <w:color w:val="auto"/>
                <w:sz w:val="24"/>
                <w:szCs w:val="24"/>
                <w:lang w:eastAsia="zh-CN"/>
              </w:rPr>
            </w:pPr>
            <w:r>
              <w:rPr>
                <w:rFonts w:hint="eastAsia" w:ascii="仿宋" w:hAnsi="仿宋" w:eastAsia="仿宋" w:cs="宋体"/>
                <w:bCs/>
                <w:color w:val="auto"/>
                <w:sz w:val="24"/>
                <w:lang w:eastAsia="zh-CN"/>
              </w:rPr>
              <w:t>诸暨市店口镇2025年企业（场所）安全生产应急救援、消防安全宣传等服务采购项目</w:t>
            </w:r>
          </w:p>
        </w:tc>
        <w:tc>
          <w:tcPr>
            <w:tcW w:w="2091" w:type="dxa"/>
            <w:vAlign w:val="center"/>
          </w:tcPr>
          <w:p>
            <w:pPr>
              <w:spacing w:line="700" w:lineRule="exact"/>
              <w:jc w:val="left"/>
              <w:rPr>
                <w:rFonts w:ascii="仿宋" w:hAnsi="仿宋" w:eastAsia="仿宋"/>
                <w:color w:val="auto"/>
                <w:sz w:val="24"/>
                <w:szCs w:val="24"/>
              </w:rPr>
            </w:pPr>
            <w:r>
              <w:rPr>
                <w:rFonts w:hint="eastAsia" w:ascii="宋体" w:hAnsi="宋体" w:eastAsia="仿宋" w:cs="仿宋"/>
                <w:b/>
                <w:bCs/>
                <w:color w:val="auto"/>
                <w:sz w:val="24"/>
                <w:szCs w:val="24"/>
              </w:rPr>
              <w:t>¥</w:t>
            </w:r>
          </w:p>
        </w:tc>
        <w:tc>
          <w:tcPr>
            <w:tcW w:w="3177" w:type="dxa"/>
            <w:vAlign w:val="center"/>
          </w:tcPr>
          <w:p>
            <w:pPr>
              <w:spacing w:line="700" w:lineRule="exact"/>
              <w:rPr>
                <w:rFonts w:ascii="仿宋" w:hAnsi="仿宋" w:eastAsia="仿宋"/>
                <w:color w:val="auto"/>
                <w:sz w:val="24"/>
                <w:szCs w:val="24"/>
              </w:rPr>
            </w:pPr>
          </w:p>
        </w:tc>
      </w:tr>
    </w:tbl>
    <w:p>
      <w:pPr>
        <w:spacing w:line="360" w:lineRule="auto"/>
        <w:rPr>
          <w:rFonts w:ascii="仿宋" w:hAnsi="仿宋" w:eastAsia="仿宋"/>
          <w:b/>
          <w:bCs/>
          <w:color w:val="auto"/>
          <w:sz w:val="24"/>
          <w:szCs w:val="24"/>
        </w:rPr>
      </w:pPr>
    </w:p>
    <w:p>
      <w:pPr>
        <w:spacing w:line="360" w:lineRule="auto"/>
        <w:rPr>
          <w:rFonts w:ascii="仿宋" w:hAnsi="仿宋" w:eastAsia="仿宋"/>
          <w:b/>
          <w:bCs/>
          <w:color w:val="auto"/>
          <w:sz w:val="24"/>
          <w:szCs w:val="24"/>
        </w:rPr>
      </w:pPr>
      <w:r>
        <w:rPr>
          <w:rFonts w:ascii="仿宋" w:hAnsi="仿宋" w:eastAsia="仿宋"/>
          <w:b/>
          <w:bCs/>
          <w:color w:val="auto"/>
          <w:sz w:val="24"/>
          <w:szCs w:val="24"/>
        </w:rPr>
        <w:t>说明：</w:t>
      </w:r>
    </w:p>
    <w:p>
      <w:pPr>
        <w:spacing w:line="400" w:lineRule="exact"/>
        <w:rPr>
          <w:rFonts w:ascii="仿宋" w:hAnsi="仿宋" w:eastAsia="仿宋" w:cs="仿宋"/>
          <w:b/>
          <w:bCs/>
          <w:color w:val="auto"/>
          <w:sz w:val="24"/>
          <w:szCs w:val="28"/>
        </w:rPr>
      </w:pPr>
      <w:r>
        <w:rPr>
          <w:rFonts w:hint="eastAsia" w:ascii="仿宋" w:hAnsi="仿宋" w:eastAsia="仿宋" w:cs="仿宋"/>
          <w:b/>
          <w:bCs/>
          <w:color w:val="auto"/>
          <w:sz w:val="24"/>
          <w:szCs w:val="28"/>
        </w:rPr>
        <w:t>1、</w:t>
      </w:r>
      <w:r>
        <w:rPr>
          <w:rFonts w:hint="eastAsia" w:ascii="仿宋" w:hAnsi="仿宋" w:eastAsia="仿宋"/>
          <w:b/>
          <w:color w:val="auto"/>
          <w:spacing w:val="-6"/>
          <w:sz w:val="24"/>
          <w:szCs w:val="24"/>
        </w:rPr>
        <w:t>投标报价包括履行本项目所有规定服务所产生的全部</w:t>
      </w:r>
      <w:r>
        <w:rPr>
          <w:rFonts w:hint="eastAsia" w:ascii="仿宋" w:hAnsi="仿宋" w:eastAsia="仿宋"/>
          <w:b/>
          <w:color w:val="auto"/>
          <w:sz w:val="24"/>
          <w:szCs w:val="24"/>
        </w:rPr>
        <w:t>税金、利润和费用</w:t>
      </w:r>
      <w:r>
        <w:rPr>
          <w:rFonts w:hint="eastAsia" w:ascii="仿宋" w:hAnsi="仿宋" w:eastAsia="仿宋"/>
          <w:b/>
          <w:color w:val="auto"/>
          <w:spacing w:val="-6"/>
          <w:sz w:val="24"/>
          <w:szCs w:val="24"/>
        </w:rPr>
        <w:t>，</w:t>
      </w:r>
      <w:r>
        <w:rPr>
          <w:rFonts w:hint="eastAsia" w:ascii="仿宋" w:hAnsi="仿宋" w:eastAsia="仿宋" w:cs="宋体"/>
          <w:b/>
          <w:color w:val="auto"/>
          <w:sz w:val="24"/>
          <w:szCs w:val="24"/>
        </w:rPr>
        <w:t>是履行合同的最终价格。</w:t>
      </w:r>
    </w:p>
    <w:p>
      <w:pPr>
        <w:spacing w:line="400" w:lineRule="exact"/>
        <w:rPr>
          <w:rFonts w:ascii="宋体" w:hAnsi="宋体" w:cs="宋体"/>
          <w:b/>
          <w:bCs/>
          <w:color w:val="auto"/>
        </w:rPr>
      </w:pPr>
      <w:r>
        <w:rPr>
          <w:rFonts w:hint="eastAsia" w:ascii="仿宋" w:hAnsi="仿宋" w:eastAsia="仿宋" w:cs="仿宋"/>
          <w:b/>
          <w:bCs/>
          <w:color w:val="auto"/>
          <w:sz w:val="24"/>
          <w:szCs w:val="28"/>
        </w:rPr>
        <w:t>2、供应商在“政府采购云平台”进行标书关联时，在“政府采购云平台”上单独填报的开标一览表内容与加密的报价文件中提交的开标一览表内容不一致时，以加密的报价文件中提交的开标一览表（报价表）为准进行修正。</w:t>
      </w:r>
    </w:p>
    <w:p>
      <w:pPr>
        <w:snapToGrid w:val="0"/>
        <w:spacing w:line="360" w:lineRule="auto"/>
        <w:rPr>
          <w:rFonts w:ascii="仿宋" w:hAnsi="仿宋" w:eastAsia="仿宋" w:cs="Arial"/>
          <w:color w:val="auto"/>
          <w:sz w:val="24"/>
        </w:rPr>
      </w:pPr>
    </w:p>
    <w:p>
      <w:pPr>
        <w:snapToGrid w:val="0"/>
        <w:spacing w:line="360" w:lineRule="auto"/>
        <w:rPr>
          <w:rFonts w:ascii="仿宋" w:hAnsi="仿宋" w:eastAsia="仿宋" w:cs="Arial"/>
          <w:color w:val="auto"/>
          <w:sz w:val="24"/>
        </w:rPr>
      </w:pPr>
    </w:p>
    <w:p>
      <w:pPr>
        <w:snapToGrid w:val="0"/>
        <w:spacing w:line="360" w:lineRule="auto"/>
        <w:rPr>
          <w:rFonts w:ascii="仿宋" w:hAnsi="仿宋" w:eastAsia="仿宋" w:cs="Arial"/>
          <w:color w:val="auto"/>
          <w:sz w:val="24"/>
        </w:rPr>
      </w:pPr>
      <w:r>
        <w:rPr>
          <w:rFonts w:hint="eastAsia" w:ascii="仿宋" w:hAnsi="仿宋" w:eastAsia="仿宋" w:cs="Arial"/>
          <w:color w:val="auto"/>
          <w:sz w:val="24"/>
        </w:rPr>
        <w:t>投标人名称（电子签章）：</w:t>
      </w:r>
      <w:r>
        <w:rPr>
          <w:rFonts w:ascii="仿宋" w:hAnsi="仿宋" w:eastAsia="仿宋" w:cs="Arial"/>
          <w:color w:val="auto"/>
          <w:sz w:val="24"/>
        </w:rPr>
        <w:t>_________________________________</w:t>
      </w:r>
    </w:p>
    <w:p>
      <w:pPr>
        <w:spacing w:line="360" w:lineRule="auto"/>
        <w:rPr>
          <w:rFonts w:ascii="仿宋" w:hAnsi="仿宋" w:eastAsia="仿宋" w:cs="Arial"/>
          <w:color w:val="auto"/>
          <w:sz w:val="24"/>
        </w:rPr>
      </w:pPr>
      <w:r>
        <w:rPr>
          <w:rFonts w:hint="eastAsia" w:ascii="仿宋" w:hAnsi="仿宋" w:eastAsia="仿宋" w:cs="Arial"/>
          <w:color w:val="auto"/>
          <w:sz w:val="24"/>
        </w:rPr>
        <w:t>日期：</w:t>
      </w:r>
      <w:r>
        <w:rPr>
          <w:rFonts w:ascii="仿宋" w:hAnsi="仿宋" w:eastAsia="仿宋" w:cs="Arial"/>
          <w:color w:val="auto"/>
          <w:sz w:val="24"/>
        </w:rPr>
        <w:t>________</w:t>
      </w:r>
      <w:r>
        <w:rPr>
          <w:rFonts w:hint="eastAsia" w:ascii="仿宋" w:hAnsi="仿宋" w:eastAsia="仿宋" w:cs="Arial"/>
          <w:color w:val="auto"/>
          <w:sz w:val="24"/>
        </w:rPr>
        <w:t>年</w:t>
      </w:r>
      <w:r>
        <w:rPr>
          <w:rFonts w:ascii="仿宋" w:hAnsi="仿宋" w:eastAsia="仿宋" w:cs="Arial"/>
          <w:color w:val="auto"/>
          <w:sz w:val="24"/>
        </w:rPr>
        <w:t>____</w:t>
      </w:r>
      <w:r>
        <w:rPr>
          <w:rFonts w:hint="eastAsia" w:ascii="仿宋" w:hAnsi="仿宋" w:eastAsia="仿宋" w:cs="Arial"/>
          <w:color w:val="auto"/>
          <w:sz w:val="24"/>
        </w:rPr>
        <w:t>月</w:t>
      </w:r>
      <w:r>
        <w:rPr>
          <w:rFonts w:ascii="仿宋" w:hAnsi="仿宋" w:eastAsia="仿宋" w:cs="Arial"/>
          <w:color w:val="auto"/>
          <w:sz w:val="24"/>
        </w:rPr>
        <w:t>____</w:t>
      </w:r>
      <w:r>
        <w:rPr>
          <w:rFonts w:hint="eastAsia" w:ascii="仿宋" w:hAnsi="仿宋" w:eastAsia="仿宋" w:cs="Arial"/>
          <w:color w:val="auto"/>
          <w:sz w:val="24"/>
        </w:rPr>
        <w:t>日</w:t>
      </w:r>
    </w:p>
    <w:p>
      <w:pPr>
        <w:widowControl/>
        <w:jc w:val="left"/>
        <w:rPr>
          <w:rFonts w:ascii="仿宋" w:hAnsi="仿宋" w:eastAsia="仿宋" w:cs="Arial"/>
          <w:color w:val="auto"/>
          <w:sz w:val="24"/>
        </w:rPr>
      </w:pPr>
      <w:r>
        <w:rPr>
          <w:rFonts w:ascii="仿宋" w:hAnsi="仿宋" w:eastAsia="仿宋" w:cs="Arial"/>
          <w:color w:val="auto"/>
          <w:sz w:val="24"/>
        </w:rPr>
        <w:br w:type="page"/>
      </w:r>
    </w:p>
    <w:p>
      <w:pPr>
        <w:jc w:val="center"/>
        <w:rPr>
          <w:b/>
          <w:bCs/>
          <w:color w:val="auto"/>
          <w:sz w:val="30"/>
          <w:szCs w:val="30"/>
        </w:rPr>
      </w:pPr>
      <w:bookmarkStart w:id="504" w:name="_Toc23555"/>
      <w:bookmarkStart w:id="505" w:name="_Toc30518"/>
      <w:r>
        <w:rPr>
          <w:rFonts w:hint="eastAsia"/>
          <w:b/>
          <w:bCs/>
          <w:color w:val="auto"/>
          <w:sz w:val="30"/>
          <w:szCs w:val="30"/>
        </w:rPr>
        <w:t>二、中小企业声明函</w:t>
      </w:r>
      <w:bookmarkEnd w:id="504"/>
      <w:bookmarkEnd w:id="505"/>
    </w:p>
    <w:p>
      <w:pPr>
        <w:widowControl/>
        <w:autoSpaceDE/>
        <w:autoSpaceDN/>
        <w:spacing w:line="420" w:lineRule="exact"/>
        <w:ind w:firstLine="120" w:firstLineChars="50"/>
        <w:jc w:val="left"/>
        <w:rPr>
          <w:rFonts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2）。]</w:t>
      </w:r>
    </w:p>
    <w:p>
      <w:pPr>
        <w:pStyle w:val="44"/>
        <w:keepNext w:val="0"/>
        <w:pageBreakBefore w:val="0"/>
        <w:tabs>
          <w:tab w:val="clear" w:pos="720"/>
        </w:tabs>
        <w:snapToGrid w:val="0"/>
        <w:spacing w:before="120" w:after="120"/>
        <w:ind w:firstLine="643"/>
        <w:outlineLvl w:val="9"/>
        <w:rPr>
          <w:rFonts w:ascii="宋体" w:hAnsi="宋体" w:eastAsia="宋体" w:cs="宋体"/>
          <w:b w:val="0"/>
          <w:color w:val="auto"/>
          <w:sz w:val="32"/>
          <w:szCs w:val="32"/>
        </w:rPr>
      </w:pPr>
    </w:p>
    <w:p>
      <w:pPr>
        <w:spacing w:line="360" w:lineRule="auto"/>
        <w:ind w:right="420" w:firstLine="3614" w:firstLineChars="1000"/>
        <w:rPr>
          <w:rFonts w:ascii="宋体" w:hAnsi="宋体" w:cs="宋体"/>
          <w:b/>
          <w:color w:val="auto"/>
          <w:sz w:val="36"/>
          <w:szCs w:val="36"/>
        </w:rPr>
      </w:pPr>
    </w:p>
    <w:p>
      <w:pPr>
        <w:spacing w:line="360" w:lineRule="auto"/>
        <w:ind w:right="420" w:firstLine="3614" w:firstLineChars="1000"/>
        <w:rPr>
          <w:rFonts w:ascii="宋体" w:hAnsi="宋体" w:cs="宋体"/>
          <w:b/>
          <w:color w:val="auto"/>
          <w:sz w:val="36"/>
          <w:szCs w:val="36"/>
        </w:rPr>
      </w:pPr>
    </w:p>
    <w:p>
      <w:pPr>
        <w:tabs>
          <w:tab w:val="left" w:pos="8085"/>
        </w:tabs>
        <w:spacing w:line="360" w:lineRule="auto"/>
        <w:ind w:firstLine="1285" w:firstLineChars="400"/>
        <w:jc w:val="left"/>
        <w:rPr>
          <w:rFonts w:ascii="宋体" w:hAnsi="宋体" w:cs="宋体"/>
          <w:b/>
          <w:color w:val="auto"/>
          <w:sz w:val="32"/>
          <w:szCs w:val="32"/>
        </w:rPr>
      </w:pPr>
    </w:p>
    <w:p>
      <w:pPr>
        <w:rPr>
          <w:color w:val="auto"/>
        </w:rPr>
      </w:pPr>
      <w:r>
        <w:rPr>
          <w:rFonts w:hint="eastAsia"/>
          <w:color w:val="auto"/>
        </w:rPr>
        <w:br w:type="page"/>
      </w:r>
    </w:p>
    <w:p>
      <w:pPr>
        <w:pStyle w:val="2"/>
        <w:jc w:val="center"/>
        <w:rPr>
          <w:rFonts w:ascii="仿宋" w:hAnsi="仿宋" w:eastAsia="仿宋" w:cs="仿宋"/>
          <w:color w:val="auto"/>
        </w:rPr>
      </w:pPr>
      <w:bookmarkStart w:id="506" w:name="_Toc23678"/>
      <w:bookmarkStart w:id="507" w:name="_Toc12708"/>
      <w:r>
        <w:rPr>
          <w:rFonts w:hint="eastAsia" w:ascii="仿宋" w:hAnsi="仿宋" w:eastAsia="仿宋" w:cs="仿宋"/>
          <w:color w:val="auto"/>
        </w:rPr>
        <w:t>第七章 附件</w:t>
      </w:r>
      <w:bookmarkEnd w:id="506"/>
      <w:bookmarkEnd w:id="507"/>
    </w:p>
    <w:p>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附件1：</w:t>
      </w:r>
      <w:bookmarkStart w:id="508" w:name="OLE_LINK14"/>
      <w:bookmarkStart w:id="509" w:name="OLE_LINK13"/>
      <w:r>
        <w:rPr>
          <w:rFonts w:hint="eastAsia" w:ascii="宋体" w:hAnsi="宋体" w:cs="宋体"/>
          <w:b/>
          <w:color w:val="auto"/>
          <w:spacing w:val="6"/>
          <w:sz w:val="32"/>
          <w:szCs w:val="32"/>
        </w:rPr>
        <w:t>残疾人福利性单位声明函</w:t>
      </w:r>
    </w:p>
    <w:bookmarkEnd w:id="508"/>
    <w:bookmarkEnd w:id="509"/>
    <w:p>
      <w:pPr>
        <w:autoSpaceDE/>
        <w:autoSpaceDN/>
        <w:spacing w:line="420" w:lineRule="exact"/>
        <w:rPr>
          <w:rFonts w:ascii="宋体" w:hAnsi="宋体" w:cs="宋体"/>
          <w:b/>
          <w:color w:val="auto"/>
          <w:spacing w:val="6"/>
          <w:sz w:val="30"/>
          <w:szCs w:val="30"/>
        </w:rPr>
      </w:pPr>
    </w:p>
    <w:p>
      <w:pPr>
        <w:autoSpaceDE/>
        <w:autoSpaceDN/>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autoSpaceDE/>
        <w:autoSpaceDN/>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pPr>
        <w:spacing w:line="360" w:lineRule="auto"/>
        <w:ind w:firstLine="480" w:firstLineChars="200"/>
        <w:rPr>
          <w:rFonts w:ascii="仿宋" w:hAnsi="仿宋" w:eastAsia="仿宋" w:cs="仿宋"/>
          <w:color w:val="auto"/>
          <w:sz w:val="24"/>
        </w:rPr>
      </w:pPr>
    </w:p>
    <w:p>
      <w:pPr>
        <w:spacing w:line="360" w:lineRule="auto"/>
        <w:ind w:firstLine="480" w:firstLineChars="200"/>
        <w:rPr>
          <w:rFonts w:ascii="仿宋" w:hAnsi="仿宋" w:eastAsia="仿宋" w:cs="仿宋"/>
          <w:color w:val="auto"/>
          <w:sz w:val="24"/>
        </w:rPr>
      </w:pPr>
    </w:p>
    <w:p>
      <w:pPr>
        <w:tabs>
          <w:tab w:val="left" w:pos="4860"/>
        </w:tabs>
        <w:spacing w:line="360" w:lineRule="auto"/>
        <w:ind w:right="1560" w:firstLine="480" w:firstLineChars="200"/>
        <w:jc w:val="cente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lang w:val="zh-CN"/>
        </w:rPr>
        <w:t>投标人名称（电子签名）</w:t>
      </w:r>
      <w:r>
        <w:rPr>
          <w:rFonts w:hint="eastAsia" w:ascii="仿宋" w:hAnsi="仿宋" w:eastAsia="仿宋" w:cs="仿宋"/>
          <w:color w:val="auto"/>
          <w:sz w:val="24"/>
        </w:rPr>
        <w:t>：</w:t>
      </w:r>
    </w:p>
    <w:p>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仿宋" w:hAnsi="仿宋" w:eastAsia="仿宋" w:cs="仿宋"/>
          <w:color w:val="auto"/>
          <w:sz w:val="24"/>
        </w:rPr>
        <w:t xml:space="preserve"> 日  期</w:t>
      </w:r>
      <w:r>
        <w:rPr>
          <w:rFonts w:hint="eastAsia" w:ascii="宋体" w:hAnsi="宋体" w:cs="宋体"/>
          <w:color w:val="auto"/>
          <w:sz w:val="24"/>
        </w:rPr>
        <w:t>：</w:t>
      </w: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jc w:val="center"/>
        <w:rPr>
          <w:rFonts w:ascii="宋体" w:hAnsi="宋体" w:cs="宋体"/>
          <w:b/>
          <w:color w:val="auto"/>
          <w:sz w:val="32"/>
          <w:szCs w:val="32"/>
        </w:rPr>
      </w:pPr>
      <w:r>
        <w:rPr>
          <w:rFonts w:hint="eastAsia" w:ascii="宋体" w:hAnsi="宋体" w:cs="宋体"/>
          <w:b/>
          <w:color w:val="auto"/>
          <w:spacing w:val="6"/>
          <w:sz w:val="32"/>
          <w:szCs w:val="32"/>
        </w:rPr>
        <w:br w:type="page"/>
      </w:r>
      <w:r>
        <w:rPr>
          <w:rFonts w:hint="eastAsia" w:ascii="宋体" w:hAnsi="宋体" w:cs="宋体"/>
          <w:b/>
          <w:color w:val="auto"/>
          <w:spacing w:val="6"/>
          <w:sz w:val="32"/>
          <w:szCs w:val="32"/>
        </w:rPr>
        <w:t>附件2：</w:t>
      </w:r>
      <w:r>
        <w:rPr>
          <w:rFonts w:hint="eastAsia" w:ascii="宋体" w:hAnsi="宋体" w:cs="宋体"/>
          <w:b/>
          <w:color w:val="auto"/>
          <w:sz w:val="32"/>
          <w:szCs w:val="32"/>
        </w:rPr>
        <w:t>中小企业声明函</w:t>
      </w:r>
    </w:p>
    <w:p>
      <w:pPr>
        <w:spacing w:line="360" w:lineRule="auto"/>
        <w:jc w:val="center"/>
        <w:rPr>
          <w:rFonts w:ascii="宋体" w:hAnsi="宋体" w:cs="宋体"/>
          <w:b/>
          <w:color w:val="auto"/>
          <w:sz w:val="32"/>
          <w:szCs w:val="32"/>
        </w:rPr>
      </w:pPr>
      <w:bookmarkStart w:id="510" w:name="_Toc13738"/>
      <w:bookmarkStart w:id="511" w:name="_Toc15116"/>
      <w:r>
        <w:rPr>
          <w:rFonts w:hint="eastAsia" w:ascii="宋体" w:hAnsi="宋体" w:cs="宋体"/>
          <w:b/>
          <w:color w:val="auto"/>
          <w:sz w:val="32"/>
          <w:szCs w:val="32"/>
        </w:rPr>
        <w:t>中小企业声明函（工程、服务）</w:t>
      </w:r>
      <w:bookmarkEnd w:id="510"/>
    </w:p>
    <w:p>
      <w:pPr>
        <w:spacing w:line="360" w:lineRule="auto"/>
        <w:rPr>
          <w:rFonts w:ascii="宋体" w:hAnsi="宋体" w:cs="宋体"/>
          <w:color w:val="auto"/>
        </w:rPr>
      </w:pPr>
    </w:p>
    <w:p>
      <w:pPr>
        <w:autoSpaceDE/>
        <w:autoSpaceDN/>
        <w:spacing w:line="420" w:lineRule="exact"/>
        <w:ind w:firstLine="360" w:firstLineChars="150"/>
        <w:jc w:val="left"/>
        <w:rPr>
          <w:rFonts w:ascii="仿宋" w:hAnsi="仿宋" w:eastAsia="仿宋" w:cs="仿宋"/>
          <w:color w:val="auto"/>
          <w:sz w:val="24"/>
        </w:rPr>
      </w:pPr>
      <w:r>
        <w:rPr>
          <w:rFonts w:hint="eastAsia" w:ascii="仿宋" w:hAnsi="仿宋" w:eastAsia="仿宋" w:cs="仿宋"/>
          <w:color w:val="auto"/>
          <w:sz w:val="24"/>
        </w:rPr>
        <w:t>本公司（联合体）郑重声明，根据《政府采购促进中小企业发展管理办法》（财库﹝2020﹞46 号）的规定，本公司（联合体）参加</w:t>
      </w:r>
      <w:r>
        <w:rPr>
          <w:rFonts w:hint="eastAsia" w:ascii="仿宋" w:hAnsi="仿宋" w:eastAsia="仿宋" w:cs="仿宋"/>
          <w:color w:val="auto"/>
          <w:sz w:val="24"/>
          <w:u w:val="single"/>
        </w:rPr>
        <w:t xml:space="preserve"> （单位名称）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pPr>
        <w:autoSpaceDE/>
        <w:autoSpaceDN/>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pPr>
        <w:autoSpaceDE/>
        <w:autoSpaceDN/>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pPr>
        <w:autoSpaceDE/>
        <w:autoSpaceDN/>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w:t>
      </w:r>
    </w:p>
    <w:p>
      <w:pPr>
        <w:autoSpaceDE/>
        <w:autoSpaceDN/>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pPr>
        <w:autoSpaceDE/>
        <w:autoSpaceDN/>
        <w:spacing w:line="42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pPr>
        <w:autoSpaceDE/>
        <w:autoSpaceDN/>
        <w:spacing w:line="420" w:lineRule="exact"/>
        <w:ind w:firstLine="4535"/>
        <w:jc w:val="left"/>
        <w:rPr>
          <w:rFonts w:ascii="仿宋" w:hAnsi="仿宋" w:eastAsia="仿宋" w:cs="仿宋"/>
          <w:color w:val="auto"/>
          <w:sz w:val="24"/>
        </w:rPr>
      </w:pPr>
      <w:r>
        <w:rPr>
          <w:rFonts w:hint="eastAsia" w:ascii="仿宋" w:hAnsi="仿宋" w:eastAsia="仿宋" w:cs="仿宋"/>
          <w:color w:val="auto"/>
          <w:sz w:val="24"/>
        </w:rPr>
        <w:t>投标人名称（电子签名）：</w:t>
      </w:r>
    </w:p>
    <w:p>
      <w:pPr>
        <w:autoSpaceDE/>
        <w:autoSpaceDN/>
        <w:spacing w:line="420" w:lineRule="exact"/>
        <w:ind w:firstLine="4535"/>
        <w:jc w:val="left"/>
        <w:rPr>
          <w:rFonts w:ascii="仿宋" w:hAnsi="仿宋" w:eastAsia="仿宋" w:cs="仿宋"/>
          <w:color w:val="auto"/>
          <w:sz w:val="24"/>
        </w:rPr>
      </w:pPr>
      <w:r>
        <w:rPr>
          <w:rFonts w:hint="eastAsia" w:ascii="仿宋" w:hAnsi="仿宋" w:eastAsia="仿宋" w:cs="仿宋"/>
          <w:color w:val="auto"/>
          <w:spacing w:val="113"/>
          <w:sz w:val="24"/>
        </w:rPr>
        <w:t>日</w:t>
      </w:r>
      <w:r>
        <w:rPr>
          <w:rFonts w:hint="eastAsia" w:ascii="仿宋" w:hAnsi="仿宋" w:eastAsia="仿宋" w:cs="仿宋"/>
          <w:color w:val="auto"/>
          <w:sz w:val="24"/>
        </w:rPr>
        <w:t>期：</w:t>
      </w:r>
    </w:p>
    <w:p>
      <w:pPr>
        <w:autoSpaceDE/>
        <w:autoSpaceDN/>
        <w:spacing w:line="420" w:lineRule="exact"/>
        <w:ind w:firstLine="310" w:firstLineChars="147"/>
        <w:jc w:val="left"/>
        <w:rPr>
          <w:rFonts w:ascii="仿宋" w:hAnsi="仿宋" w:eastAsia="仿宋" w:cs="仿宋"/>
          <w:b/>
          <w:color w:val="auto"/>
        </w:rPr>
      </w:pPr>
      <w:r>
        <w:rPr>
          <w:rFonts w:hint="eastAsia" w:ascii="仿宋" w:hAnsi="仿宋" w:eastAsia="仿宋" w:cs="仿宋"/>
          <w:b/>
          <w:color w:val="auto"/>
        </w:rPr>
        <w:t>从业人员、营业收入、资产总额填报上一年度数据，无上一年度数据的新成立企业可不填报。</w:t>
      </w:r>
    </w:p>
    <w:p>
      <w:pPr>
        <w:autoSpaceDE/>
        <w:autoSpaceDN/>
        <w:spacing w:line="420" w:lineRule="exact"/>
        <w:rPr>
          <w:rFonts w:ascii="仿宋" w:hAnsi="仿宋" w:eastAsia="仿宋" w:cs="仿宋"/>
          <w:color w:val="auto"/>
          <w:sz w:val="24"/>
        </w:rPr>
      </w:pPr>
    </w:p>
    <w:p>
      <w:pPr>
        <w:autoSpaceDE/>
        <w:autoSpaceDN/>
        <w:spacing w:line="420" w:lineRule="exact"/>
        <w:rPr>
          <w:rFonts w:ascii="仿宋" w:hAnsi="仿宋" w:eastAsia="仿宋" w:cs="仿宋"/>
          <w:b/>
          <w:bCs/>
          <w:color w:val="auto"/>
          <w:sz w:val="24"/>
        </w:rPr>
      </w:pPr>
      <w:r>
        <w:rPr>
          <w:rFonts w:hint="eastAsia" w:ascii="仿宋" w:hAnsi="仿宋" w:eastAsia="仿宋" w:cs="仿宋"/>
          <w:b/>
          <w:bCs/>
          <w:color w:val="auto"/>
          <w:sz w:val="24"/>
        </w:rPr>
        <w:t>注：</w:t>
      </w:r>
    </w:p>
    <w:p>
      <w:pPr>
        <w:autoSpaceDE/>
        <w:autoSpaceDN/>
        <w:spacing w:line="420" w:lineRule="exact"/>
        <w:ind w:firstLine="480" w:firstLineChars="200"/>
        <w:rPr>
          <w:rFonts w:ascii="仿宋" w:hAnsi="仿宋" w:eastAsia="仿宋" w:cs="仿宋"/>
          <w:color w:val="auto"/>
          <w:sz w:val="24"/>
        </w:rPr>
      </w:pPr>
      <w:r>
        <w:rPr>
          <w:rFonts w:hint="eastAsia" w:ascii="仿宋" w:hAnsi="仿宋" w:eastAsia="仿宋" w:cs="仿宋"/>
          <w:color w:val="auto"/>
          <w:sz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ascii="宋体" w:hAnsi="宋体" w:cs="宋体"/>
          <w:b/>
          <w:color w:val="auto"/>
          <w:sz w:val="32"/>
          <w:szCs w:val="32"/>
        </w:rPr>
      </w:pPr>
      <w:r>
        <w:rPr>
          <w:rFonts w:hint="eastAsia" w:ascii="宋体" w:hAnsi="宋体" w:cs="宋体"/>
          <w:b/>
          <w:color w:val="auto"/>
          <w:sz w:val="32"/>
          <w:szCs w:val="32"/>
        </w:rPr>
        <w:br w:type="page"/>
      </w:r>
    </w:p>
    <w:p>
      <w:pPr>
        <w:jc w:val="center"/>
        <w:rPr>
          <w:rFonts w:ascii="宋体" w:hAnsi="宋体" w:cs="宋体"/>
          <w:b/>
          <w:color w:val="auto"/>
          <w:sz w:val="32"/>
          <w:szCs w:val="32"/>
          <w:lang w:val="zh-CN"/>
        </w:rPr>
      </w:pPr>
      <w:r>
        <w:rPr>
          <w:rFonts w:hint="eastAsia" w:ascii="宋体" w:hAnsi="宋体" w:cs="宋体"/>
          <w:b/>
          <w:color w:val="auto"/>
          <w:sz w:val="32"/>
          <w:szCs w:val="32"/>
        </w:rPr>
        <w:t>附件3：</w:t>
      </w:r>
      <w:r>
        <w:rPr>
          <w:rFonts w:hint="eastAsia" w:ascii="宋体" w:hAnsi="宋体" w:cs="宋体"/>
          <w:b/>
          <w:color w:val="auto"/>
          <w:sz w:val="32"/>
          <w:szCs w:val="32"/>
          <w:lang w:val="zh-CN"/>
        </w:rPr>
        <w:t>联合协议</w:t>
      </w:r>
    </w:p>
    <w:p>
      <w:pPr>
        <w:widowControl/>
        <w:autoSpaceDE/>
        <w:autoSpaceDN/>
        <w:spacing w:line="42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pPr>
        <w:autoSpaceDE/>
        <w:autoSpaceDN/>
        <w:snapToGrid w:val="0"/>
        <w:spacing w:line="420" w:lineRule="exact"/>
        <w:ind w:firstLine="576"/>
        <w:rPr>
          <w:rFonts w:ascii="仿宋" w:hAnsi="仿宋" w:eastAsia="仿宋" w:cs="仿宋"/>
          <w:color w:val="auto"/>
          <w:sz w:val="24"/>
          <w:lang w:val="zh-CN"/>
        </w:rPr>
      </w:pPr>
      <w:r>
        <w:rPr>
          <w:rFonts w:hint="eastAsia" w:ascii="仿宋" w:hAnsi="仿宋" w:eastAsia="仿宋" w:cs="仿宋"/>
          <w:color w:val="auto"/>
          <w:sz w:val="24"/>
          <w:u w:val="single"/>
        </w:rPr>
        <w:t>（联合体所有成员名称）</w:t>
      </w:r>
      <w:r>
        <w:rPr>
          <w:rFonts w:hint="eastAsia" w:ascii="仿宋" w:hAnsi="仿宋" w:eastAsia="仿宋" w:cs="仿宋"/>
          <w:color w:val="auto"/>
          <w:sz w:val="24"/>
        </w:rPr>
        <w:t>自愿</w:t>
      </w:r>
      <w:r>
        <w:rPr>
          <w:rFonts w:hint="eastAsia" w:ascii="仿宋" w:hAnsi="仿宋" w:eastAsia="仿宋" w:cs="仿宋"/>
          <w:color w:val="auto"/>
          <w:sz w:val="24"/>
          <w:lang w:val="zh-CN"/>
        </w:rPr>
        <w:t>组成一个联合体，以一个投标人的身份</w:t>
      </w:r>
      <w:r>
        <w:rPr>
          <w:rFonts w:hint="eastAsia" w:ascii="仿宋" w:hAnsi="仿宋" w:eastAsia="仿宋" w:cs="仿宋"/>
          <w:color w:val="auto"/>
          <w:sz w:val="24"/>
        </w:rPr>
        <w:t>参加</w:t>
      </w:r>
      <w:r>
        <w:rPr>
          <w:rFonts w:hint="eastAsia" w:ascii="仿宋" w:hAnsi="仿宋" w:eastAsia="仿宋" w:cs="仿宋"/>
          <w:color w:val="auto"/>
          <w:sz w:val="24"/>
          <w:u w:val="single"/>
        </w:rPr>
        <w:t>（项目名称）</w:t>
      </w:r>
      <w:r>
        <w:rPr>
          <w:rFonts w:hint="eastAsia" w:ascii="仿宋" w:hAnsi="仿宋" w:eastAsia="仿宋" w:cs="仿宋"/>
          <w:color w:val="auto"/>
          <w:sz w:val="24"/>
        </w:rPr>
        <w:t>（项目编号：</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val="zh-CN"/>
        </w:rPr>
        <w:t xml:space="preserve">投标。 </w:t>
      </w:r>
    </w:p>
    <w:p>
      <w:pPr>
        <w:autoSpaceDE/>
        <w:autoSpaceDN/>
        <w:snapToGrid w:val="0"/>
        <w:spacing w:line="420" w:lineRule="exact"/>
        <w:ind w:firstLine="576"/>
        <w:rPr>
          <w:rFonts w:ascii="仿宋" w:hAnsi="仿宋" w:eastAsia="仿宋" w:cs="仿宋"/>
          <w:color w:val="auto"/>
          <w:sz w:val="24"/>
          <w:lang w:val="zh-CN"/>
        </w:rPr>
      </w:pPr>
      <w:r>
        <w:rPr>
          <w:rFonts w:hint="eastAsia" w:ascii="仿宋" w:hAnsi="仿宋" w:eastAsia="仿宋" w:cs="仿宋"/>
          <w:color w:val="auto"/>
          <w:sz w:val="24"/>
          <w:lang w:val="zh-CN"/>
        </w:rPr>
        <w:t>一、各方一致决定，</w:t>
      </w:r>
      <w:r>
        <w:rPr>
          <w:rFonts w:hint="eastAsia" w:ascii="仿宋" w:hAnsi="仿宋" w:eastAsia="仿宋" w:cs="仿宋"/>
          <w:color w:val="auto"/>
          <w:sz w:val="24"/>
          <w:u w:val="single"/>
        </w:rPr>
        <w:t>（某联合体成员名称）</w:t>
      </w:r>
      <w:r>
        <w:rPr>
          <w:rFonts w:hint="eastAsia" w:ascii="仿宋" w:hAnsi="仿宋" w:eastAsia="仿宋" w:cs="仿宋"/>
          <w:color w:val="auto"/>
          <w:sz w:val="24"/>
        </w:rPr>
        <w:t>为联合体</w:t>
      </w:r>
      <w:r>
        <w:rPr>
          <w:rFonts w:hint="eastAsia" w:ascii="仿宋" w:hAnsi="仿宋" w:eastAsia="仿宋" w:cs="仿宋"/>
          <w:color w:val="auto"/>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sz w:val="24"/>
          <w:lang w:val="zh-CN"/>
        </w:rPr>
        <w:t>。</w:t>
      </w:r>
    </w:p>
    <w:p>
      <w:pPr>
        <w:autoSpaceDE/>
        <w:autoSpaceDN/>
        <w:snapToGrid w:val="0"/>
        <w:spacing w:line="420" w:lineRule="exact"/>
        <w:ind w:firstLine="576"/>
        <w:rPr>
          <w:rFonts w:ascii="仿宋" w:hAnsi="仿宋" w:eastAsia="仿宋" w:cs="仿宋"/>
          <w:color w:val="auto"/>
          <w:sz w:val="24"/>
          <w:lang w:val="zh-CN"/>
        </w:rPr>
      </w:pPr>
      <w:r>
        <w:rPr>
          <w:rFonts w:hint="eastAsia" w:ascii="仿宋" w:hAnsi="仿宋" w:eastAsia="仿宋" w:cs="仿宋"/>
          <w:color w:val="auto"/>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sz w:val="24"/>
          <w:lang w:val="zh-CN"/>
        </w:rPr>
        <w:t>授权代表根据招标文件规定及投标内容而对采购人、采购代理机构所作的任何合法承诺，包括书面澄清及相应等均对联合投标各方产生约束力。</w:t>
      </w:r>
    </w:p>
    <w:p>
      <w:pPr>
        <w:autoSpaceDE/>
        <w:autoSpaceDN/>
        <w:snapToGrid w:val="0"/>
        <w:spacing w:line="420" w:lineRule="exact"/>
        <w:ind w:firstLine="578"/>
        <w:rPr>
          <w:rFonts w:ascii="仿宋" w:hAnsi="仿宋" w:eastAsia="仿宋" w:cs="仿宋"/>
          <w:color w:val="auto"/>
          <w:sz w:val="24"/>
          <w:lang w:val="zh-CN"/>
        </w:rPr>
      </w:pPr>
      <w:r>
        <w:rPr>
          <w:rFonts w:hint="eastAsia" w:ascii="仿宋" w:hAnsi="仿宋" w:eastAsia="仿宋" w:cs="仿宋"/>
          <w:color w:val="auto"/>
          <w:sz w:val="24"/>
          <w:lang w:val="zh-CN"/>
        </w:rPr>
        <w:t>三、本次联合投标中，分工如下：</w:t>
      </w:r>
      <w:r>
        <w:rPr>
          <w:rFonts w:hint="eastAsia" w:ascii="仿宋" w:hAnsi="仿宋" w:eastAsia="仿宋" w:cs="仿宋"/>
          <w:color w:val="auto"/>
          <w:sz w:val="24"/>
          <w:u w:val="single"/>
        </w:rPr>
        <w:t>（联合体其中一方成员名称）</w:t>
      </w:r>
      <w:r>
        <w:rPr>
          <w:rFonts w:hint="eastAsia" w:ascii="仿宋" w:hAnsi="仿宋" w:eastAsia="仿宋" w:cs="仿宋"/>
          <w:color w:val="auto"/>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sz w:val="24"/>
          <w:lang w:val="zh-CN"/>
        </w:rPr>
        <w:t>；</w:t>
      </w:r>
      <w:r>
        <w:rPr>
          <w:rFonts w:hint="eastAsia" w:ascii="仿宋" w:hAnsi="仿宋" w:eastAsia="仿宋" w:cs="仿宋"/>
          <w:color w:val="auto"/>
          <w:sz w:val="24"/>
          <w:u w:val="single"/>
        </w:rPr>
        <w:t>（联合体其中一方成员名称）</w:t>
      </w:r>
      <w:r>
        <w:rPr>
          <w:rFonts w:hint="eastAsia" w:ascii="仿宋" w:hAnsi="仿宋" w:eastAsia="仿宋" w:cs="仿宋"/>
          <w:color w:val="auto"/>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sz w:val="24"/>
          <w:lang w:val="zh-CN"/>
        </w:rPr>
        <w:t xml:space="preserve"> ；……。</w:t>
      </w:r>
    </w:p>
    <w:p>
      <w:pPr>
        <w:autoSpaceDE/>
        <w:autoSpaceDN/>
        <w:snapToGrid w:val="0"/>
        <w:spacing w:line="420" w:lineRule="exact"/>
        <w:ind w:firstLine="578"/>
        <w:rPr>
          <w:rFonts w:ascii="仿宋" w:hAnsi="仿宋" w:eastAsia="仿宋" w:cs="仿宋"/>
          <w:color w:val="auto"/>
          <w:sz w:val="24"/>
          <w:lang w:val="zh-CN"/>
        </w:rPr>
      </w:pPr>
      <w:r>
        <w:rPr>
          <w:rFonts w:hint="eastAsia" w:ascii="仿宋" w:hAnsi="仿宋" w:eastAsia="仿宋" w:cs="仿宋"/>
          <w:color w:val="auto"/>
          <w:sz w:val="24"/>
          <w:lang w:val="zh-CN"/>
        </w:rPr>
        <w:t>四、</w:t>
      </w: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z w:val="24"/>
          <w:lang w:val="zh-CN"/>
        </w:rPr>
        <w:t>。</w:t>
      </w:r>
    </w:p>
    <w:p>
      <w:pPr>
        <w:autoSpaceDE/>
        <w:autoSpaceDN/>
        <w:snapToGrid w:val="0"/>
        <w:spacing w:line="420" w:lineRule="exact"/>
        <w:ind w:firstLine="578"/>
        <w:rPr>
          <w:rFonts w:ascii="仿宋" w:hAnsi="仿宋" w:eastAsia="仿宋" w:cs="仿宋"/>
          <w:color w:val="auto"/>
          <w:sz w:val="24"/>
          <w:lang w:val="zh-CN"/>
        </w:rPr>
      </w:pPr>
      <w:r>
        <w:rPr>
          <w:rFonts w:hint="eastAsia" w:ascii="仿宋" w:hAnsi="仿宋" w:eastAsia="仿宋" w:cs="仿宋"/>
          <w:color w:val="auto"/>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pPr>
        <w:autoSpaceDE/>
        <w:autoSpaceDN/>
        <w:snapToGrid w:val="0"/>
        <w:spacing w:line="420" w:lineRule="exact"/>
        <w:ind w:firstLine="578"/>
        <w:rPr>
          <w:rFonts w:ascii="仿宋" w:hAnsi="仿宋" w:eastAsia="仿宋" w:cs="仿宋"/>
          <w:color w:val="auto"/>
          <w:sz w:val="24"/>
          <w:lang w:val="zh-CN"/>
        </w:rPr>
      </w:pPr>
      <w:r>
        <w:rPr>
          <w:rFonts w:hint="eastAsia" w:ascii="仿宋" w:hAnsi="仿宋" w:eastAsia="仿宋" w:cs="仿宋"/>
          <w:color w:val="auto"/>
          <w:sz w:val="24"/>
          <w:lang w:val="zh-CN"/>
        </w:rPr>
        <w:t>六、有关本次联合投标的其他事宜：</w:t>
      </w:r>
    </w:p>
    <w:p>
      <w:pPr>
        <w:autoSpaceDE/>
        <w:autoSpaceDN/>
        <w:snapToGrid w:val="0"/>
        <w:spacing w:line="420" w:lineRule="exact"/>
        <w:ind w:firstLine="578"/>
        <w:rPr>
          <w:rFonts w:ascii="仿宋" w:hAnsi="仿宋" w:eastAsia="仿宋" w:cs="仿宋"/>
          <w:color w:val="auto"/>
          <w:sz w:val="24"/>
          <w:lang w:val="zh-CN"/>
        </w:rPr>
      </w:pPr>
      <w:r>
        <w:rPr>
          <w:rFonts w:hint="eastAsia" w:ascii="仿宋" w:hAnsi="仿宋" w:eastAsia="仿宋" w:cs="仿宋"/>
          <w:color w:val="auto"/>
          <w:sz w:val="24"/>
          <w:lang w:val="zh-CN"/>
        </w:rPr>
        <w:t>1、联合体各方不再单独参加或者与其他供应商另外组成联合体参加同一合同项下的政府采购活动。</w:t>
      </w:r>
    </w:p>
    <w:p>
      <w:pPr>
        <w:autoSpaceDE/>
        <w:autoSpaceDN/>
        <w:snapToGrid w:val="0"/>
        <w:spacing w:line="420" w:lineRule="exact"/>
        <w:ind w:firstLine="578"/>
        <w:rPr>
          <w:rFonts w:ascii="仿宋" w:hAnsi="仿宋" w:eastAsia="仿宋" w:cs="仿宋"/>
          <w:color w:val="auto"/>
          <w:sz w:val="24"/>
          <w:lang w:val="zh-CN"/>
        </w:rPr>
      </w:pPr>
      <w:r>
        <w:rPr>
          <w:rFonts w:hint="eastAsia" w:ascii="仿宋" w:hAnsi="仿宋" w:eastAsia="仿宋" w:cs="仿宋"/>
          <w:color w:val="auto"/>
          <w:sz w:val="24"/>
          <w:lang w:val="zh-CN"/>
        </w:rPr>
        <w:t>2、联合体中有同类资质的各方按照联合体分工承担相同工作的，按照资质等级较低的供应商确定资质等级。</w:t>
      </w:r>
    </w:p>
    <w:p>
      <w:pPr>
        <w:autoSpaceDE/>
        <w:autoSpaceDN/>
        <w:snapToGrid w:val="0"/>
        <w:spacing w:line="420" w:lineRule="exact"/>
        <w:ind w:firstLine="578"/>
        <w:rPr>
          <w:rFonts w:ascii="仿宋" w:hAnsi="仿宋" w:eastAsia="仿宋" w:cs="仿宋"/>
          <w:color w:val="auto"/>
          <w:sz w:val="24"/>
          <w:lang w:val="zh-CN"/>
        </w:rPr>
      </w:pPr>
      <w:r>
        <w:rPr>
          <w:rFonts w:hint="eastAsia" w:ascii="仿宋" w:hAnsi="仿宋" w:eastAsia="仿宋" w:cs="仿宋"/>
          <w:color w:val="auto"/>
          <w:sz w:val="24"/>
          <w:lang w:val="zh-CN"/>
        </w:rPr>
        <w:t>3、本协议提交采购人、采购代理机构后，联合体各方不得以任何形式对上述内容进行修改或撤销。</w:t>
      </w:r>
    </w:p>
    <w:p>
      <w:pPr>
        <w:snapToGrid w:val="0"/>
        <w:spacing w:line="360" w:lineRule="auto"/>
        <w:ind w:firstLine="5040" w:firstLineChars="2100"/>
        <w:rPr>
          <w:rFonts w:ascii="仿宋" w:hAnsi="仿宋" w:eastAsia="仿宋" w:cs="仿宋"/>
          <w:color w:val="auto"/>
          <w:sz w:val="24"/>
          <w:lang w:val="zh-CN"/>
        </w:rPr>
      </w:pPr>
      <w:r>
        <w:rPr>
          <w:rFonts w:hint="eastAsia" w:ascii="仿宋" w:hAnsi="仿宋" w:eastAsia="仿宋" w:cs="仿宋"/>
          <w:color w:val="auto"/>
          <w:sz w:val="24"/>
          <w:lang w:val="zh-CN"/>
        </w:rPr>
        <w:t>联合体成员名称(电子签名/公章)：</w:t>
      </w:r>
    </w:p>
    <w:p>
      <w:pPr>
        <w:snapToGrid w:val="0"/>
        <w:spacing w:line="360" w:lineRule="auto"/>
        <w:ind w:firstLine="5760" w:firstLineChars="2400"/>
        <w:rPr>
          <w:rFonts w:ascii="仿宋" w:hAnsi="仿宋" w:eastAsia="仿宋" w:cs="仿宋"/>
          <w:color w:val="auto"/>
        </w:rPr>
      </w:pPr>
      <w:r>
        <w:rPr>
          <w:rFonts w:hint="eastAsia" w:ascii="仿宋" w:hAnsi="仿宋" w:eastAsia="仿宋" w:cs="仿宋"/>
          <w:color w:val="auto"/>
          <w:sz w:val="24"/>
          <w:lang w:val="zh-CN"/>
        </w:rPr>
        <w:t>……</w:t>
      </w:r>
    </w:p>
    <w:p>
      <w:pPr>
        <w:snapToGrid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                                               日期：  年  月   日</w:t>
      </w:r>
    </w:p>
    <w:p>
      <w:pPr>
        <w:rPr>
          <w:rFonts w:ascii="宋体" w:hAnsi="宋体" w:cs="宋体"/>
          <w:color w:val="auto"/>
          <w:sz w:val="24"/>
          <w:lang w:val="zh-CN"/>
        </w:rPr>
      </w:pPr>
      <w:r>
        <w:rPr>
          <w:rFonts w:hint="eastAsia" w:ascii="宋体" w:hAnsi="宋体" w:cs="宋体"/>
          <w:color w:val="auto"/>
          <w:sz w:val="24"/>
          <w:lang w:val="zh-CN"/>
        </w:rPr>
        <w:br w:type="page"/>
      </w:r>
    </w:p>
    <w:p>
      <w:pPr>
        <w:snapToGrid w:val="0"/>
        <w:spacing w:before="312" w:beforeLines="100" w:line="360" w:lineRule="auto"/>
        <w:jc w:val="center"/>
        <w:rPr>
          <w:rFonts w:ascii="宋体" w:hAnsi="宋体" w:cs="宋体"/>
          <w:b/>
          <w:color w:val="auto"/>
          <w:sz w:val="32"/>
          <w:szCs w:val="32"/>
        </w:rPr>
      </w:pPr>
      <w:r>
        <w:rPr>
          <w:rFonts w:hint="eastAsia" w:ascii="宋体" w:hAnsi="宋体" w:cs="宋体"/>
          <w:b/>
          <w:color w:val="auto"/>
          <w:sz w:val="32"/>
          <w:szCs w:val="32"/>
        </w:rPr>
        <w:t>附件4：分包意向协议</w:t>
      </w:r>
    </w:p>
    <w:p>
      <w:pPr>
        <w:widowControl/>
        <w:autoSpaceDE/>
        <w:autoSpaceDN/>
        <w:spacing w:line="400" w:lineRule="exact"/>
        <w:ind w:firstLine="120" w:firstLineChars="50"/>
        <w:jc w:val="lef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pPr>
        <w:autoSpaceDE/>
        <w:autoSpaceDN/>
        <w:snapToGrid w:val="0"/>
        <w:spacing w:line="400" w:lineRule="exact"/>
        <w:ind w:firstLine="578"/>
        <w:rPr>
          <w:rFonts w:ascii="仿宋" w:hAnsi="仿宋" w:eastAsia="仿宋" w:cs="仿宋"/>
          <w:color w:val="auto"/>
          <w:sz w:val="24"/>
          <w:lang w:val="zh-CN"/>
        </w:rPr>
      </w:pPr>
      <w:r>
        <w:rPr>
          <w:rFonts w:hint="eastAsia" w:ascii="仿宋" w:hAnsi="仿宋" w:eastAsia="仿宋" w:cs="仿宋"/>
          <w:color w:val="auto"/>
          <w:sz w:val="24"/>
          <w:u w:val="single"/>
        </w:rPr>
        <w:t>（投标人名称）</w:t>
      </w:r>
      <w:r>
        <w:rPr>
          <w:rFonts w:hint="eastAsia" w:ascii="仿宋" w:hAnsi="仿宋" w:eastAsia="仿宋" w:cs="仿宋"/>
          <w:color w:val="auto"/>
          <w:sz w:val="24"/>
          <w:lang w:val="zh-CN"/>
        </w:rPr>
        <w:t>若成为</w:t>
      </w:r>
      <w:r>
        <w:rPr>
          <w:rFonts w:hint="eastAsia" w:ascii="仿宋" w:hAnsi="仿宋" w:eastAsia="仿宋" w:cs="仿宋"/>
          <w:color w:val="auto"/>
          <w:sz w:val="24"/>
          <w:u w:val="single"/>
        </w:rPr>
        <w:t>（项目名称）（</w:t>
      </w:r>
      <w:r>
        <w:rPr>
          <w:rFonts w:hint="eastAsia" w:ascii="仿宋" w:hAnsi="仿宋" w:eastAsia="仿宋" w:cs="仿宋"/>
          <w:color w:val="auto"/>
          <w:sz w:val="24"/>
        </w:rPr>
        <w:t>项目编号：</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val="zh-CN"/>
        </w:rPr>
        <w:t>的中标供应商，将依法采取分包方式履行合同。</w:t>
      </w:r>
      <w:r>
        <w:rPr>
          <w:rFonts w:hint="eastAsia" w:ascii="仿宋" w:hAnsi="仿宋" w:eastAsia="仿宋" w:cs="仿宋"/>
          <w:color w:val="auto"/>
          <w:sz w:val="24"/>
          <w:u w:val="single"/>
        </w:rPr>
        <w:t>（投标人名称）</w:t>
      </w:r>
      <w:r>
        <w:rPr>
          <w:rFonts w:hint="eastAsia" w:ascii="仿宋" w:hAnsi="仿宋" w:eastAsia="仿宋" w:cs="仿宋"/>
          <w:color w:val="auto"/>
          <w:sz w:val="24"/>
        </w:rPr>
        <w:t>与</w:t>
      </w:r>
      <w:r>
        <w:rPr>
          <w:rFonts w:hint="eastAsia" w:ascii="仿宋" w:hAnsi="仿宋" w:eastAsia="仿宋" w:cs="仿宋"/>
          <w:color w:val="auto"/>
          <w:sz w:val="24"/>
          <w:u w:val="single"/>
        </w:rPr>
        <w:t>（所有分包供应商名称）</w:t>
      </w:r>
      <w:r>
        <w:rPr>
          <w:rFonts w:hint="eastAsia" w:ascii="仿宋" w:hAnsi="仿宋" w:eastAsia="仿宋" w:cs="仿宋"/>
          <w:color w:val="auto"/>
          <w:sz w:val="24"/>
        </w:rPr>
        <w:t>达成分包意向协议</w:t>
      </w:r>
      <w:r>
        <w:rPr>
          <w:rFonts w:hint="eastAsia" w:ascii="仿宋" w:hAnsi="仿宋" w:eastAsia="仿宋" w:cs="仿宋"/>
          <w:color w:val="auto"/>
          <w:sz w:val="24"/>
          <w:lang w:val="zh-CN"/>
        </w:rPr>
        <w:t xml:space="preserve">。 </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u w:val="single"/>
        </w:rPr>
        <w:t>（投标人名称）</w:t>
      </w:r>
      <w:r>
        <w:rPr>
          <w:rFonts w:hint="eastAsia" w:ascii="仿宋" w:hAnsi="仿宋" w:eastAsia="仿宋" w:cs="仿宋"/>
          <w:color w:val="auto"/>
          <w:sz w:val="24"/>
          <w:szCs w:val="24"/>
          <w:lang w:val="zh-CN"/>
        </w:rPr>
        <w:t>若成为</w:t>
      </w:r>
      <w:r>
        <w:rPr>
          <w:rFonts w:hint="eastAsia" w:ascii="仿宋" w:hAnsi="仿宋" w:eastAsia="仿宋" w:cs="仿宋"/>
          <w:color w:val="auto"/>
          <w:sz w:val="24"/>
          <w:szCs w:val="24"/>
        </w:rPr>
        <w:t>（项目名称）【招标编号：（采购编号）】</w:t>
      </w:r>
      <w:r>
        <w:rPr>
          <w:rFonts w:hint="eastAsia" w:ascii="仿宋" w:hAnsi="仿宋" w:eastAsia="仿宋" w:cs="仿宋"/>
          <w:color w:val="auto"/>
          <w:sz w:val="24"/>
          <w:szCs w:val="24"/>
          <w:lang w:val="zh-CN"/>
        </w:rPr>
        <w:t>的中标供应商，将依法采取分包方式履行合同。</w:t>
      </w:r>
      <w:r>
        <w:rPr>
          <w:rFonts w:hint="eastAsia" w:ascii="仿宋" w:hAnsi="仿宋" w:eastAsia="仿宋" w:cs="仿宋"/>
          <w:color w:val="auto"/>
          <w:sz w:val="24"/>
          <w:szCs w:val="24"/>
          <w:u w:val="single"/>
        </w:rPr>
        <w:t>（投标人名称）</w:t>
      </w:r>
      <w:r>
        <w:rPr>
          <w:rFonts w:hint="eastAsia" w:ascii="仿宋" w:hAnsi="仿宋" w:eastAsia="仿宋" w:cs="仿宋"/>
          <w:color w:val="auto"/>
          <w:sz w:val="24"/>
          <w:szCs w:val="24"/>
        </w:rPr>
        <w:t>与</w:t>
      </w:r>
      <w:r>
        <w:rPr>
          <w:rFonts w:hint="eastAsia" w:ascii="仿宋" w:hAnsi="仿宋" w:eastAsia="仿宋" w:cs="仿宋"/>
          <w:color w:val="auto"/>
          <w:sz w:val="24"/>
          <w:szCs w:val="24"/>
          <w:u w:val="single"/>
        </w:rPr>
        <w:t>（所有分包供应商名称）</w:t>
      </w:r>
      <w:r>
        <w:rPr>
          <w:rFonts w:hint="eastAsia" w:ascii="仿宋" w:hAnsi="仿宋" w:eastAsia="仿宋" w:cs="仿宋"/>
          <w:color w:val="auto"/>
          <w:sz w:val="24"/>
          <w:szCs w:val="24"/>
        </w:rPr>
        <w:t>达成分包意向协议</w:t>
      </w:r>
      <w:r>
        <w:rPr>
          <w:rFonts w:hint="eastAsia" w:ascii="仿宋" w:hAnsi="仿宋" w:eastAsia="仿宋" w:cs="仿宋"/>
          <w:color w:val="auto"/>
          <w:sz w:val="24"/>
          <w:szCs w:val="24"/>
          <w:lang w:val="zh-CN"/>
        </w:rPr>
        <w:t xml:space="preserve">。 </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lang w:val="zh-CN"/>
        </w:rPr>
        <w:t>一、分包标的及数量</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u w:val="single"/>
        </w:rPr>
        <w:t>（投标人名称）</w:t>
      </w:r>
      <w:r>
        <w:rPr>
          <w:rFonts w:hint="eastAsia" w:ascii="仿宋" w:hAnsi="仿宋" w:eastAsia="仿宋" w:cs="仿宋"/>
          <w:color w:val="auto"/>
          <w:sz w:val="24"/>
          <w:szCs w:val="24"/>
          <w:lang w:val="zh-CN"/>
        </w:rPr>
        <w:t>将</w:t>
      </w:r>
      <w:r>
        <w:rPr>
          <w:rFonts w:hint="eastAsia" w:ascii="仿宋" w:hAnsi="仿宋" w:eastAsia="仿宋" w:cs="仿宋"/>
          <w:color w:val="auto"/>
          <w:sz w:val="24"/>
          <w:szCs w:val="24"/>
          <w:u w:val="single"/>
        </w:rPr>
        <w:t xml:space="preserve">   XX工作内容   </w:t>
      </w:r>
      <w:r>
        <w:rPr>
          <w:rFonts w:hint="eastAsia" w:ascii="仿宋" w:hAnsi="仿宋" w:eastAsia="仿宋" w:cs="仿宋"/>
          <w:color w:val="auto"/>
          <w:sz w:val="24"/>
          <w:szCs w:val="24"/>
        </w:rPr>
        <w:t>分包给</w:t>
      </w:r>
      <w:r>
        <w:rPr>
          <w:rFonts w:hint="eastAsia" w:ascii="仿宋" w:hAnsi="仿宋" w:eastAsia="仿宋" w:cs="仿宋"/>
          <w:color w:val="auto"/>
          <w:sz w:val="24"/>
          <w:szCs w:val="24"/>
          <w:u w:val="single"/>
        </w:rPr>
        <w:t>（某分包供应商名称）</w:t>
      </w:r>
      <w:r>
        <w:rPr>
          <w:rFonts w:hint="eastAsia" w:ascii="仿宋" w:hAnsi="仿宋" w:eastAsia="仿宋" w:cs="仿宋"/>
          <w:color w:val="auto"/>
          <w:sz w:val="24"/>
          <w:szCs w:val="24"/>
          <w:lang w:val="zh-CN"/>
        </w:rPr>
        <w:t>，</w:t>
      </w:r>
      <w:r>
        <w:rPr>
          <w:rFonts w:hint="eastAsia" w:ascii="仿宋" w:hAnsi="仿宋" w:eastAsia="仿宋" w:cs="仿宋"/>
          <w:color w:val="auto"/>
          <w:sz w:val="24"/>
          <w:szCs w:val="24"/>
          <w:u w:val="single"/>
        </w:rPr>
        <w:t>（某分包供应商名称），</w:t>
      </w:r>
      <w:r>
        <w:rPr>
          <w:rFonts w:hint="eastAsia" w:ascii="仿宋" w:hAnsi="仿宋" w:eastAsia="仿宋" w:cs="仿宋"/>
          <w:color w:val="auto"/>
          <w:sz w:val="24"/>
          <w:szCs w:val="24"/>
          <w:lang w:val="zh-CN"/>
        </w:rPr>
        <w:t>具备承</w:t>
      </w:r>
      <w:r>
        <w:rPr>
          <w:rFonts w:hint="eastAsia" w:ascii="仿宋" w:hAnsi="仿宋" w:eastAsia="仿宋" w:cs="仿宋"/>
          <w:color w:val="auto"/>
          <w:sz w:val="24"/>
          <w:szCs w:val="24"/>
        </w:rPr>
        <w:t>担</w:t>
      </w:r>
      <w:r>
        <w:rPr>
          <w:rFonts w:hint="eastAsia" w:ascii="仿宋" w:hAnsi="仿宋" w:eastAsia="仿宋" w:cs="仿宋"/>
          <w:color w:val="auto"/>
          <w:sz w:val="24"/>
          <w:szCs w:val="24"/>
          <w:u w:val="single"/>
          <w:lang w:val="zh-CN"/>
        </w:rPr>
        <w:t>XX工作内容</w:t>
      </w:r>
      <w:r>
        <w:rPr>
          <w:rFonts w:hint="eastAsia" w:ascii="仿宋" w:hAnsi="仿宋" w:eastAsia="仿宋" w:cs="仿宋"/>
          <w:color w:val="auto"/>
          <w:sz w:val="24"/>
          <w:szCs w:val="24"/>
          <w:lang w:val="zh-CN"/>
        </w:rPr>
        <w:t>相应资质条件且不得再次分包；</w:t>
      </w:r>
    </w:p>
    <w:p>
      <w:pPr>
        <w:spacing w:line="400" w:lineRule="exact"/>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lang w:val="zh-CN"/>
        </w:rPr>
        <w:t>二、分包工作履行期限、地点、方式</w:t>
      </w:r>
    </w:p>
    <w:p>
      <w:pPr>
        <w:snapToGrid w:val="0"/>
        <w:spacing w:line="400" w:lineRule="exact"/>
        <w:ind w:firstLine="576"/>
        <w:rPr>
          <w:rFonts w:ascii="仿宋" w:hAnsi="仿宋" w:eastAsia="仿宋" w:cs="仿宋"/>
          <w:color w:val="auto"/>
          <w:sz w:val="24"/>
          <w:szCs w:val="24"/>
          <w:u w:val="single"/>
        </w:rPr>
      </w:pPr>
      <w:r>
        <w:rPr>
          <w:rFonts w:hint="eastAsia" w:ascii="仿宋" w:hAnsi="仿宋" w:eastAsia="仿宋" w:cs="仿宋"/>
          <w:color w:val="auto"/>
          <w:sz w:val="24"/>
          <w:szCs w:val="24"/>
          <w:u w:val="single"/>
        </w:rPr>
        <w:t xml:space="preserve">                                                                                  </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lang w:val="zh-CN"/>
        </w:rPr>
        <w:t>三、质量</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u w:val="single"/>
        </w:rPr>
        <w:t xml:space="preserve">                                                                                       </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lang w:val="zh-CN"/>
        </w:rPr>
        <w:t>四、价款或者报酬</w:t>
      </w:r>
    </w:p>
    <w:p>
      <w:pPr>
        <w:snapToGrid w:val="0"/>
        <w:spacing w:line="400" w:lineRule="exact"/>
        <w:ind w:left="573" w:leftChars="273"/>
        <w:rPr>
          <w:rFonts w:ascii="仿宋" w:hAnsi="仿宋" w:eastAsia="仿宋" w:cs="仿宋"/>
          <w:color w:val="auto"/>
          <w:sz w:val="24"/>
          <w:szCs w:val="24"/>
          <w:lang w:val="zh-CN"/>
        </w:rPr>
      </w:pPr>
      <w:r>
        <w:rPr>
          <w:rFonts w:hint="eastAsia" w:ascii="仿宋" w:hAnsi="仿宋" w:eastAsia="仿宋" w:cs="仿宋"/>
          <w:color w:val="auto"/>
          <w:sz w:val="24"/>
          <w:szCs w:val="24"/>
          <w:u w:val="single"/>
        </w:rPr>
        <w:t xml:space="preserve">                                                                                     </w:t>
      </w:r>
    </w:p>
    <w:p>
      <w:pPr>
        <w:snapToGrid w:val="0"/>
        <w:spacing w:line="400" w:lineRule="exact"/>
        <w:ind w:left="573" w:leftChars="273"/>
        <w:rPr>
          <w:rFonts w:ascii="仿宋" w:hAnsi="仿宋" w:eastAsia="仿宋" w:cs="仿宋"/>
          <w:color w:val="auto"/>
          <w:sz w:val="24"/>
          <w:szCs w:val="24"/>
          <w:lang w:val="zh-CN"/>
        </w:rPr>
      </w:pPr>
      <w:r>
        <w:rPr>
          <w:rFonts w:hint="eastAsia" w:ascii="仿宋" w:hAnsi="仿宋" w:eastAsia="仿宋" w:cs="仿宋"/>
          <w:color w:val="auto"/>
          <w:sz w:val="24"/>
          <w:szCs w:val="24"/>
          <w:lang w:val="zh-CN"/>
        </w:rPr>
        <w:t>五、违约责任</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u w:val="single"/>
        </w:rPr>
        <w:t xml:space="preserve">                                                                                     </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lang w:val="zh-CN"/>
        </w:rPr>
        <w:t>六、争议解决的办法</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u w:val="single"/>
        </w:rPr>
        <w:t xml:space="preserve">                                                                                  </w:t>
      </w:r>
    </w:p>
    <w:p>
      <w:pPr>
        <w:snapToGrid w:val="0"/>
        <w:spacing w:line="400" w:lineRule="exact"/>
        <w:ind w:firstLine="576"/>
        <w:rPr>
          <w:rFonts w:ascii="仿宋" w:hAnsi="仿宋" w:eastAsia="仿宋" w:cs="仿宋"/>
          <w:color w:val="auto"/>
          <w:sz w:val="24"/>
          <w:szCs w:val="24"/>
          <w:lang w:val="zh-CN"/>
        </w:rPr>
      </w:pPr>
      <w:r>
        <w:rPr>
          <w:rFonts w:hint="eastAsia" w:ascii="仿宋" w:hAnsi="仿宋" w:eastAsia="仿宋" w:cs="仿宋"/>
          <w:color w:val="auto"/>
          <w:sz w:val="24"/>
          <w:szCs w:val="24"/>
          <w:lang w:val="zh-CN"/>
        </w:rPr>
        <w:t>七、其他</w:t>
      </w:r>
    </w:p>
    <w:p>
      <w:pPr>
        <w:snapToGrid w:val="0"/>
        <w:spacing w:line="400" w:lineRule="exact"/>
        <w:ind w:firstLine="576"/>
        <w:rPr>
          <w:rFonts w:ascii="仿宋" w:hAnsi="仿宋" w:eastAsia="仿宋" w:cs="仿宋"/>
          <w:b/>
          <w:color w:val="auto"/>
          <w:sz w:val="24"/>
          <w:szCs w:val="24"/>
          <w:lang w:val="zh-CN"/>
        </w:rPr>
      </w:pPr>
      <w:r>
        <w:rPr>
          <w:rFonts w:hint="eastAsia" w:ascii="仿宋" w:hAnsi="仿宋" w:eastAsia="仿宋" w:cs="仿宋"/>
          <w:color w:val="auto"/>
          <w:sz w:val="24"/>
          <w:szCs w:val="24"/>
          <w:u w:val="single"/>
        </w:rPr>
        <w:t>（分包供应商名称）提供的产品全部由小微企业制造，</w:t>
      </w:r>
      <w:r>
        <w:rPr>
          <w:rFonts w:hint="eastAsia" w:ascii="仿宋" w:hAnsi="仿宋" w:eastAsia="仿宋" w:cs="仿宋"/>
          <w:color w:val="auto"/>
          <w:sz w:val="24"/>
          <w:szCs w:val="24"/>
        </w:rPr>
        <w:t>其合同份额占到合同总金额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%以上。</w:t>
      </w:r>
      <w:r>
        <w:rPr>
          <w:rFonts w:hint="eastAsia" w:ascii="仿宋" w:hAnsi="仿宋" w:eastAsia="仿宋" w:cs="仿宋"/>
          <w:b/>
          <w:color w:val="auto"/>
          <w:sz w:val="24"/>
          <w:szCs w:val="24"/>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30%以上的，对大中型企业的报价给予6%的扣除）</w:t>
      </w:r>
    </w:p>
    <w:p>
      <w:pPr>
        <w:snapToGrid w:val="0"/>
        <w:spacing w:line="400" w:lineRule="exact"/>
        <w:rPr>
          <w:rFonts w:ascii="仿宋" w:hAnsi="仿宋" w:eastAsia="仿宋" w:cs="仿宋"/>
          <w:color w:val="auto"/>
          <w:sz w:val="24"/>
          <w:lang w:val="zh-CN"/>
        </w:rPr>
      </w:pPr>
      <w:r>
        <w:rPr>
          <w:rFonts w:hint="eastAsia" w:ascii="仿宋" w:hAnsi="仿宋" w:eastAsia="仿宋" w:cs="仿宋"/>
          <w:color w:val="auto"/>
          <w:sz w:val="24"/>
          <w:lang w:val="zh-CN"/>
        </w:rPr>
        <w:t xml:space="preserve">                                               投标人名称(电子签名)：</w:t>
      </w:r>
    </w:p>
    <w:p>
      <w:pPr>
        <w:snapToGrid w:val="0"/>
        <w:spacing w:line="400" w:lineRule="exact"/>
        <w:ind w:firstLine="5640" w:firstLineChars="2350"/>
        <w:rPr>
          <w:rFonts w:ascii="仿宋" w:hAnsi="仿宋" w:eastAsia="仿宋" w:cs="仿宋"/>
          <w:color w:val="auto"/>
          <w:sz w:val="24"/>
          <w:lang w:val="zh-CN"/>
        </w:rPr>
      </w:pPr>
      <w:r>
        <w:rPr>
          <w:rFonts w:hint="eastAsia" w:ascii="仿宋" w:hAnsi="仿宋" w:eastAsia="仿宋" w:cs="仿宋"/>
          <w:color w:val="auto"/>
          <w:sz w:val="24"/>
          <w:lang w:val="zh-CN"/>
        </w:rPr>
        <w:t>分包供应商名称：</w:t>
      </w:r>
    </w:p>
    <w:p>
      <w:pPr>
        <w:snapToGrid w:val="0"/>
        <w:spacing w:line="400" w:lineRule="exact"/>
        <w:ind w:firstLine="5760" w:firstLineChars="2400"/>
        <w:rPr>
          <w:rFonts w:ascii="仿宋" w:hAnsi="仿宋" w:eastAsia="仿宋" w:cs="仿宋"/>
          <w:color w:val="auto"/>
        </w:rPr>
      </w:pPr>
      <w:r>
        <w:rPr>
          <w:rFonts w:hint="eastAsia" w:ascii="仿宋" w:hAnsi="仿宋" w:eastAsia="仿宋" w:cs="仿宋"/>
          <w:color w:val="auto"/>
          <w:sz w:val="24"/>
          <w:lang w:val="zh-CN"/>
        </w:rPr>
        <w:t>……</w:t>
      </w:r>
    </w:p>
    <w:p>
      <w:pPr>
        <w:snapToGrid w:val="0"/>
        <w:spacing w:line="360" w:lineRule="auto"/>
        <w:rPr>
          <w:rFonts w:ascii="宋体" w:hAnsi="宋体" w:cs="宋体"/>
          <w:color w:val="auto"/>
          <w:sz w:val="24"/>
          <w:lang w:val="zh-CN"/>
        </w:rPr>
      </w:pPr>
      <w:r>
        <w:rPr>
          <w:rFonts w:hint="eastAsia" w:ascii="宋体" w:hAnsi="宋体" w:cs="宋体"/>
          <w:color w:val="auto"/>
          <w:sz w:val="24"/>
          <w:lang w:val="zh-CN"/>
        </w:rPr>
        <w:t xml:space="preserve">                                               </w:t>
      </w:r>
      <w:r>
        <w:rPr>
          <w:rFonts w:hint="eastAsia" w:ascii="仿宋" w:hAnsi="仿宋" w:eastAsia="仿宋" w:cs="仿宋"/>
          <w:color w:val="auto"/>
          <w:sz w:val="24"/>
          <w:lang w:val="zh-CN"/>
        </w:rPr>
        <w:t>日期：  年  月   日</w:t>
      </w:r>
      <w:bookmarkEnd w:id="511"/>
    </w:p>
    <w:p>
      <w:pPr>
        <w:rPr>
          <w:rFonts w:ascii="宋体" w:hAnsi="宋体" w:cs="宋体"/>
          <w:color w:val="auto"/>
        </w:rPr>
      </w:pPr>
    </w:p>
    <w:sectPr>
      <w:pgSz w:w="11906" w:h="16838"/>
      <w:pgMar w:top="1440" w:right="1259" w:bottom="1440" w:left="125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20118566"/>
    </w:sdtPr>
    <w:sdtContent>
      <w:p>
        <w:pPr>
          <w:pStyle w:val="12"/>
          <w:ind w:firstLine="360"/>
          <w:jc w:val="center"/>
        </w:pPr>
      </w:p>
    </w:sdtContent>
  </w:sdt>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7"/>
      </w:rPr>
    </w:pPr>
    <w:r>
      <w:fldChar w:fldCharType="begin"/>
    </w:r>
    <w:r>
      <w:rPr>
        <w:rStyle w:val="27"/>
      </w:rPr>
      <w:instrText xml:space="preserve">PAGE  </w:instrText>
    </w:r>
    <w:r>
      <w:fldChar w:fldCharType="end"/>
    </w:r>
  </w:p>
  <w:p>
    <w:pPr>
      <w:pStyle w:val="1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rPr>
        <w:rFonts w:eastAsia="宋体"/>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right" w:y="1"/>
      <w:rPr>
        <w:rStyle w:val="27"/>
      </w:rPr>
    </w:pPr>
    <w:r>
      <w:rPr>
        <w:rStyle w:val="27"/>
      </w:rPr>
      <w:fldChar w:fldCharType="begin"/>
    </w:r>
    <w:r>
      <w:rPr>
        <w:rStyle w:val="27"/>
      </w:rPr>
      <w:instrText xml:space="preserve">PAGE  </w:instrText>
    </w:r>
    <w:r>
      <w:rPr>
        <w:rStyle w:val="27"/>
      </w:rPr>
      <w:fldChar w:fldCharType="end"/>
    </w:r>
  </w:p>
  <w:p>
    <w:pPr>
      <w:pStyle w:val="12"/>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right="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2"/>
                          </w:pPr>
                          <w:r>
                            <w:fldChar w:fldCharType="begin"/>
                          </w:r>
                          <w:r>
                            <w:instrText xml:space="preserve"> PAGE  \* MERGEFORMAT </w:instrText>
                          </w:r>
                          <w:r>
                            <w:fldChar w:fldCharType="separate"/>
                          </w:r>
                          <w:r>
                            <w:t>25</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8zq8sIBAACN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GfM6vLCAQAAjQMAAA4AAAAAAAAAAQAgAAAAHgEAAGRycy9lMm9Eb2MueG1sUEsF&#10;BgAAAAAGAAYAWQEAAFIFAAAAAA==&#10;">
              <v:fill on="f" focussize="0,0"/>
              <v:stroke on="f"/>
              <v:imagedata o:title=""/>
              <o:lock v:ext="edit" aspectratio="f"/>
              <v:textbox inset="0mm,0mm,0mm,0mm" style="mso-fit-shape-to-text:t;">
                <w:txbxContent>
                  <w:p>
                    <w:pPr>
                      <w:pStyle w:val="12"/>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3jSM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4feNIywCAABX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LJ1z8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snXPywCAABX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EhH8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MqEhH8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iTWU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NiTWU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svHiU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3V+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svHiU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6" w:space="0"/>
      </w:pBdr>
      <w:tabs>
        <w:tab w:val="center" w:pos="4535"/>
        <w:tab w:val="right" w:pos="9070"/>
        <w:tab w:val="clear" w:pos="4153"/>
        <w:tab w:val="clear" w:pos="8306"/>
      </w:tabs>
      <w:jc w:val="right"/>
      <w:rPr>
        <w:rFonts w:ascii="宋体" w:hAnsi="宋体" w:eastAsia="宋体" w:cs="宋体"/>
      </w:rPr>
    </w:pP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right"/>
      <w:rPr>
        <w:rFonts w:ascii="宋体" w:hAnsi="宋体" w:eastAsia="宋体" w:cs="宋体"/>
      </w:rPr>
    </w:pP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right"/>
      <w:rPr>
        <w:rFonts w:ascii="宋体" w:hAnsi="宋体" w:eastAsia="宋体" w:cs="宋体"/>
      </w:rPr>
    </w:pP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6" w:space="0"/>
      </w:pBdr>
      <w:tabs>
        <w:tab w:val="center" w:pos="4535"/>
        <w:tab w:val="right" w:pos="9070"/>
        <w:tab w:val="clear" w:pos="4153"/>
        <w:tab w:val="clear" w:pos="8306"/>
      </w:tabs>
      <w:jc w:val="right"/>
      <w:rPr>
        <w:rFonts w:ascii="仿宋_GB2312" w:eastAsia="仿宋_GB2312"/>
        <w:i/>
        <w:u w:val="single"/>
      </w:rPr>
    </w:pPr>
    <w:r>
      <w:t></w:t>
    </w:r>
    <w:r>
      <w:rPr>
        <w:rFonts w:hint="eastAsia" w:ascii="等线" w:hAnsi="等线" w:eastAsia="等线" w:cs="等线"/>
      </w:rPr>
      <w:t></w:t>
    </w: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6" w:space="0"/>
      </w:pBdr>
      <w:tabs>
        <w:tab w:val="center" w:pos="4535"/>
        <w:tab w:val="right" w:pos="9070"/>
        <w:tab w:val="clear" w:pos="4153"/>
        <w:tab w:val="clear" w:pos="8306"/>
      </w:tabs>
      <w:jc w:val="right"/>
      <w:rPr>
        <w:rFonts w:ascii="宋体" w:hAnsi="宋体" w:eastAsia="宋体" w:cs="宋体"/>
      </w:rPr>
    </w:pP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4" w:space="0"/>
      </w:pBdr>
      <w:tabs>
        <w:tab w:val="left" w:pos="7412"/>
        <w:tab w:val="clear" w:pos="4153"/>
      </w:tabs>
      <w:jc w:val="right"/>
    </w:pPr>
    <w:r>
      <w:t></w:t>
    </w:r>
    <w:r>
      <w:rPr>
        <w:rFonts w:hint="eastAsia" w:ascii="等线" w:hAnsi="等线" w:eastAsia="等线" w:cs="等线"/>
      </w:rPr>
      <w:t></w:t>
    </w: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6" w:space="0"/>
      </w:pBdr>
      <w:tabs>
        <w:tab w:val="center" w:pos="4535"/>
        <w:tab w:val="right" w:pos="9070"/>
        <w:tab w:val="clear" w:pos="4153"/>
        <w:tab w:val="clear" w:pos="8306"/>
      </w:tabs>
      <w:jc w:val="right"/>
      <w:rPr>
        <w:rFonts w:ascii="仿宋_GB2312" w:eastAsia="仿宋_GB2312"/>
        <w:b/>
        <w:i/>
        <w:u w:val="single"/>
      </w:rPr>
    </w:pPr>
    <w:r>
      <w:t></w:t>
    </w:r>
    <w:r>
      <w:rPr>
        <w:rFonts w:hint="eastAsia" w:ascii="宋体" w:hAnsi="宋体" w:eastAsia="宋体" w:cs="宋体"/>
      </w:rPr>
      <w:t></w:t>
    </w: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right"/>
    </w:pPr>
    <w:r>
      <w:t></w:t>
    </w: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6" w:space="0"/>
      </w:pBdr>
      <w:tabs>
        <w:tab w:val="center" w:pos="4535"/>
        <w:tab w:val="right" w:pos="9070"/>
        <w:tab w:val="clear" w:pos="4153"/>
        <w:tab w:val="clear" w:pos="8306"/>
      </w:tabs>
      <w:jc w:val="right"/>
    </w:pP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6" w:space="0"/>
      </w:pBdr>
      <w:tabs>
        <w:tab w:val="center" w:pos="4535"/>
        <w:tab w:val="right" w:pos="9070"/>
        <w:tab w:val="clear" w:pos="4153"/>
        <w:tab w:val="clear" w:pos="8306"/>
      </w:tabs>
      <w:jc w:val="right"/>
      <w:rPr>
        <w:rFonts w:ascii="宋体" w:hAnsi="宋体" w:eastAsia="宋体" w:cs="宋体"/>
      </w:rPr>
    </w:pPr>
    <w:r>
      <w:rPr>
        <w:rFonts w:hint="eastAsia" w:ascii="宋体" w:hAnsi="宋体" w:eastAsia="宋体" w:cs="宋体"/>
        <w:lang w:eastAsia="zh-CN"/>
      </w:rPr>
      <w:t>浙江祥腾项目管理有限公司</w:t>
    </w:r>
    <w:r>
      <w:rPr>
        <w:rFonts w:hint="eastAsia" w:ascii="宋体" w:hAnsi="宋体" w:eastAsia="宋体" w:cs="宋体"/>
        <w:lang w:val="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C33B0A"/>
    <w:multiLevelType w:val="multilevel"/>
    <w:tmpl w:val="8BC33B0A"/>
    <w:lvl w:ilvl="0" w:tentative="0">
      <w:start w:val="3"/>
      <w:numFmt w:val="chineseCounting"/>
      <w:suff w:val="nothing"/>
      <w:lvlText w:val="（%1）"/>
      <w:lvlJc w:val="left"/>
      <w:pPr>
        <w:ind w:left="0" w:firstLine="0"/>
      </w:pPr>
      <w:rPr>
        <w:rFonts w:hint="eastAsia" w:ascii="宋体" w:hAnsi="宋体" w:eastAsia="宋体" w:cs="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BF00600E"/>
    <w:multiLevelType w:val="singleLevel"/>
    <w:tmpl w:val="BF00600E"/>
    <w:lvl w:ilvl="0" w:tentative="0">
      <w:start w:val="1"/>
      <w:numFmt w:val="upperLetter"/>
      <w:lvlText w:val="%1."/>
      <w:lvlJc w:val="left"/>
      <w:pPr>
        <w:tabs>
          <w:tab w:val="left" w:pos="312"/>
        </w:tabs>
      </w:pPr>
    </w:lvl>
  </w:abstractNum>
  <w:abstractNum w:abstractNumId="2">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
    <w:nsid w:val="42114FCA"/>
    <w:multiLevelType w:val="multilevel"/>
    <w:tmpl w:val="42114FCA"/>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47F140C8"/>
    <w:multiLevelType w:val="singleLevel"/>
    <w:tmpl w:val="47F140C8"/>
    <w:lvl w:ilvl="0" w:tentative="0">
      <w:start w:val="1"/>
      <w:numFmt w:val="chineseCounting"/>
      <w:suff w:val="nothing"/>
      <w:lvlText w:val="%1、"/>
      <w:lvlJc w:val="left"/>
      <w:rPr>
        <w:rFonts w:hint="eastAsia"/>
      </w:rPr>
    </w:lvl>
  </w:abstractNum>
  <w:abstractNum w:abstractNumId="5">
    <w:nsid w:val="4EAF669B"/>
    <w:multiLevelType w:val="multilevel"/>
    <w:tmpl w:val="4EAF669B"/>
    <w:lvl w:ilvl="0" w:tentative="0">
      <w:start w:val="1"/>
      <w:numFmt w:val="decimalEnclosedCircle"/>
      <w:lvlText w:val="%1"/>
      <w:lvlJc w:val="left"/>
      <w:pPr>
        <w:ind w:left="840" w:hanging="360"/>
      </w:pPr>
      <w:rPr>
        <w:rFonts w:hint="default"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6">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5"/>
  </w:num>
  <w:num w:numId="2">
    <w:abstractNumId w:val="6"/>
  </w:num>
  <w:num w:numId="3">
    <w:abstractNumId w:val="2"/>
  </w:num>
  <w:num w:numId="4">
    <w:abstractNumId w:val="3"/>
  </w:num>
  <w:num w:numId="5">
    <w:abstractNumId w:val="0"/>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NmZTkxMDJhNWQ5ZjVkMGEyODk5NDE1Nzk4ZDhhZTEifQ=="/>
  </w:docVars>
  <w:rsids>
    <w:rsidRoot w:val="002313B7"/>
    <w:rsid w:val="002313B7"/>
    <w:rsid w:val="00247FE8"/>
    <w:rsid w:val="00850BDC"/>
    <w:rsid w:val="008D7A53"/>
    <w:rsid w:val="00AB5066"/>
    <w:rsid w:val="00B81065"/>
    <w:rsid w:val="01A00F26"/>
    <w:rsid w:val="029A38EC"/>
    <w:rsid w:val="02E5725D"/>
    <w:rsid w:val="045C76EE"/>
    <w:rsid w:val="07D967FC"/>
    <w:rsid w:val="0842480A"/>
    <w:rsid w:val="089A2898"/>
    <w:rsid w:val="08C77405"/>
    <w:rsid w:val="0A265A3A"/>
    <w:rsid w:val="0A2D66FD"/>
    <w:rsid w:val="0BB22A26"/>
    <w:rsid w:val="0C916A6A"/>
    <w:rsid w:val="0CF27FC3"/>
    <w:rsid w:val="0D240982"/>
    <w:rsid w:val="0D865199"/>
    <w:rsid w:val="0E032C8D"/>
    <w:rsid w:val="0E545297"/>
    <w:rsid w:val="0F4A0448"/>
    <w:rsid w:val="112B1137"/>
    <w:rsid w:val="11B22984"/>
    <w:rsid w:val="14664CE4"/>
    <w:rsid w:val="14A10B0A"/>
    <w:rsid w:val="157601E9"/>
    <w:rsid w:val="15B4486D"/>
    <w:rsid w:val="17601AFC"/>
    <w:rsid w:val="17D66D1D"/>
    <w:rsid w:val="18BD3791"/>
    <w:rsid w:val="191C4C03"/>
    <w:rsid w:val="1AF26D6C"/>
    <w:rsid w:val="1B837FA0"/>
    <w:rsid w:val="1B917B2A"/>
    <w:rsid w:val="1C0577C1"/>
    <w:rsid w:val="1C083E41"/>
    <w:rsid w:val="1E022661"/>
    <w:rsid w:val="1E2A6014"/>
    <w:rsid w:val="1EC65D3D"/>
    <w:rsid w:val="1EE53CE9"/>
    <w:rsid w:val="1F234F3D"/>
    <w:rsid w:val="1F6F18B7"/>
    <w:rsid w:val="1F947BE9"/>
    <w:rsid w:val="1FB461D9"/>
    <w:rsid w:val="21BE719F"/>
    <w:rsid w:val="21C916A0"/>
    <w:rsid w:val="21E169EA"/>
    <w:rsid w:val="229B5FC4"/>
    <w:rsid w:val="251F61A7"/>
    <w:rsid w:val="257B7155"/>
    <w:rsid w:val="299264A6"/>
    <w:rsid w:val="2C70553A"/>
    <w:rsid w:val="2C9E20A7"/>
    <w:rsid w:val="2FBB48D4"/>
    <w:rsid w:val="2FC84E04"/>
    <w:rsid w:val="32075FF9"/>
    <w:rsid w:val="33F436BC"/>
    <w:rsid w:val="34117D59"/>
    <w:rsid w:val="344636F8"/>
    <w:rsid w:val="349A055A"/>
    <w:rsid w:val="355754E9"/>
    <w:rsid w:val="37B012C9"/>
    <w:rsid w:val="37E7038F"/>
    <w:rsid w:val="38211DDE"/>
    <w:rsid w:val="38673C95"/>
    <w:rsid w:val="38CC12E1"/>
    <w:rsid w:val="38DD3F57"/>
    <w:rsid w:val="38E16E72"/>
    <w:rsid w:val="395779A2"/>
    <w:rsid w:val="3A3074D4"/>
    <w:rsid w:val="3AA27206"/>
    <w:rsid w:val="3AB46F3A"/>
    <w:rsid w:val="3C3F04A5"/>
    <w:rsid w:val="3D8167F9"/>
    <w:rsid w:val="3DC41242"/>
    <w:rsid w:val="3E4D56DB"/>
    <w:rsid w:val="3F041402"/>
    <w:rsid w:val="3F43088C"/>
    <w:rsid w:val="3FE715A5"/>
    <w:rsid w:val="41483848"/>
    <w:rsid w:val="41617D85"/>
    <w:rsid w:val="41712DA6"/>
    <w:rsid w:val="42415557"/>
    <w:rsid w:val="433C6DC8"/>
    <w:rsid w:val="4340580E"/>
    <w:rsid w:val="44B44D49"/>
    <w:rsid w:val="472D42FC"/>
    <w:rsid w:val="48317622"/>
    <w:rsid w:val="48F549A5"/>
    <w:rsid w:val="4AA82C5A"/>
    <w:rsid w:val="4BB97727"/>
    <w:rsid w:val="4C954286"/>
    <w:rsid w:val="4D994E9E"/>
    <w:rsid w:val="4E151645"/>
    <w:rsid w:val="4F3A72ED"/>
    <w:rsid w:val="501A665A"/>
    <w:rsid w:val="504A225C"/>
    <w:rsid w:val="518A16D2"/>
    <w:rsid w:val="52977C06"/>
    <w:rsid w:val="52AC1E7E"/>
    <w:rsid w:val="52F42D4F"/>
    <w:rsid w:val="53B556BD"/>
    <w:rsid w:val="54972DB4"/>
    <w:rsid w:val="54C737A2"/>
    <w:rsid w:val="54CA23B9"/>
    <w:rsid w:val="55545149"/>
    <w:rsid w:val="578E4942"/>
    <w:rsid w:val="57B46CF0"/>
    <w:rsid w:val="58E52A4E"/>
    <w:rsid w:val="5A7D1D5B"/>
    <w:rsid w:val="5BB74FAE"/>
    <w:rsid w:val="5C5023BF"/>
    <w:rsid w:val="5C5C6AC8"/>
    <w:rsid w:val="5CE13766"/>
    <w:rsid w:val="5F2F41B6"/>
    <w:rsid w:val="5FA4369A"/>
    <w:rsid w:val="60161979"/>
    <w:rsid w:val="61045C75"/>
    <w:rsid w:val="616E30EF"/>
    <w:rsid w:val="61A11716"/>
    <w:rsid w:val="61CA3A08"/>
    <w:rsid w:val="61DF3864"/>
    <w:rsid w:val="621E3EB9"/>
    <w:rsid w:val="62BB78F4"/>
    <w:rsid w:val="62BD1D72"/>
    <w:rsid w:val="65C32B68"/>
    <w:rsid w:val="67901ABF"/>
    <w:rsid w:val="68E85E7D"/>
    <w:rsid w:val="6B2E0B96"/>
    <w:rsid w:val="6EC45750"/>
    <w:rsid w:val="6EF0071D"/>
    <w:rsid w:val="6F904A19"/>
    <w:rsid w:val="71233BF1"/>
    <w:rsid w:val="713E301F"/>
    <w:rsid w:val="72DE6D6E"/>
    <w:rsid w:val="73E21E46"/>
    <w:rsid w:val="742A7022"/>
    <w:rsid w:val="74980D17"/>
    <w:rsid w:val="74F3598D"/>
    <w:rsid w:val="75E11C8A"/>
    <w:rsid w:val="76BD26F7"/>
    <w:rsid w:val="780749FD"/>
    <w:rsid w:val="79FE5700"/>
    <w:rsid w:val="7C1A7CA3"/>
    <w:rsid w:val="7C354ADD"/>
    <w:rsid w:val="7D3F3267"/>
    <w:rsid w:val="7E6A3164"/>
    <w:rsid w:val="7F6A4EF8"/>
    <w:rsid w:val="7F845923"/>
    <w:rsid w:val="7FDC1E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qFormat/>
    <w:uiPriority w:val="0"/>
    <w:pPr>
      <w:keepNext/>
      <w:keepLines/>
      <w:autoSpaceDE/>
      <w:autoSpaceDN/>
      <w:adjustRightInd/>
      <w:spacing w:before="260" w:after="260" w:line="413" w:lineRule="auto"/>
      <w:outlineLvl w:val="1"/>
    </w:pPr>
    <w:rPr>
      <w:rFonts w:ascii="Arial" w:hAnsi="Arial" w:eastAsia="黑体"/>
      <w:b/>
      <w:bCs/>
      <w:kern w:val="2"/>
      <w:sz w:val="32"/>
      <w:szCs w:val="32"/>
    </w:rPr>
  </w:style>
  <w:style w:type="paragraph" w:styleId="4">
    <w:name w:val="heading 3"/>
    <w:basedOn w:val="1"/>
    <w:next w:val="1"/>
    <w:qFormat/>
    <w:uiPriority w:val="0"/>
    <w:pPr>
      <w:keepNext/>
      <w:keepLines/>
      <w:spacing w:line="360" w:lineRule="auto"/>
      <w:jc w:val="left"/>
      <w:outlineLvl w:val="2"/>
    </w:pPr>
    <w:rPr>
      <w:rFonts w:ascii="华文中宋" w:hAnsi="华文中宋" w:eastAsia="华文中宋"/>
      <w:b/>
      <w:bCs/>
      <w:sz w:val="30"/>
    </w:rPr>
  </w:style>
  <w:style w:type="paragraph" w:styleId="5">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7"/>
    <w:qFormat/>
    <w:uiPriority w:val="99"/>
    <w:pPr>
      <w:widowControl/>
      <w:snapToGrid w:val="0"/>
      <w:spacing w:line="480" w:lineRule="exact"/>
      <w:ind w:firstLine="567"/>
    </w:pPr>
    <w:rPr>
      <w:rFonts w:ascii="宋体"/>
      <w:kern w:val="28"/>
      <w:sz w:val="28"/>
      <w:szCs w:val="20"/>
    </w:rPr>
  </w:style>
  <w:style w:type="paragraph" w:styleId="7">
    <w:name w:val="Body Text Indent"/>
    <w:basedOn w:val="1"/>
    <w:next w:val="1"/>
    <w:qFormat/>
    <w:uiPriority w:val="99"/>
    <w:pPr>
      <w:spacing w:line="480" w:lineRule="exact"/>
      <w:ind w:firstLine="480" w:firstLineChars="200"/>
    </w:pPr>
    <w:rPr>
      <w:rFonts w:ascii="宋体" w:hAnsi="宋体"/>
      <w:sz w:val="24"/>
    </w:rPr>
  </w:style>
  <w:style w:type="paragraph" w:styleId="8">
    <w:name w:val="Body Text"/>
    <w:basedOn w:val="1"/>
    <w:next w:val="9"/>
    <w:qFormat/>
    <w:uiPriority w:val="0"/>
    <w:pPr>
      <w:spacing w:after="120"/>
    </w:pPr>
  </w:style>
  <w:style w:type="paragraph" w:styleId="9">
    <w:name w:val="Body Text First Indent"/>
    <w:basedOn w:val="8"/>
    <w:next w:val="1"/>
    <w:qFormat/>
    <w:uiPriority w:val="99"/>
    <w:pPr>
      <w:ind w:firstLine="420"/>
    </w:pPr>
    <w:rPr>
      <w:szCs w:val="20"/>
    </w:rPr>
  </w:style>
  <w:style w:type="paragraph" w:styleId="10">
    <w:name w:val="toc 3"/>
    <w:basedOn w:val="1"/>
    <w:next w:val="1"/>
    <w:qFormat/>
    <w:uiPriority w:val="0"/>
    <w:pPr>
      <w:ind w:left="840" w:leftChars="400"/>
    </w:pPr>
  </w:style>
  <w:style w:type="paragraph" w:styleId="11">
    <w:name w:val="Plain Text"/>
    <w:basedOn w:val="1"/>
    <w:next w:val="6"/>
    <w:qFormat/>
    <w:uiPriority w:val="0"/>
    <w:pPr>
      <w:autoSpaceDE/>
      <w:autoSpaceDN/>
      <w:adjustRightInd/>
    </w:pPr>
    <w:rPr>
      <w:rFonts w:asciiTheme="minorHAnsi" w:hAnsiTheme="minorHAnsi" w:eastAsiaTheme="minorEastAsia" w:cstheme="minorBidi"/>
      <w:color w:val="auto"/>
      <w:kern w:val="2"/>
      <w:sz w:val="24"/>
      <w:szCs w:val="22"/>
    </w:rPr>
  </w:style>
  <w:style w:type="paragraph" w:styleId="12">
    <w:name w:val="footer"/>
    <w:basedOn w:val="1"/>
    <w:qFormat/>
    <w:uiPriority w:val="99"/>
    <w:pPr>
      <w:tabs>
        <w:tab w:val="center" w:pos="4153"/>
        <w:tab w:val="right" w:pos="8306"/>
      </w:tabs>
      <w:snapToGrid w:val="0"/>
      <w:jc w:val="left"/>
    </w:pPr>
    <w:rPr>
      <w:rFonts w:asciiTheme="minorHAnsi" w:hAnsiTheme="minorHAnsi" w:eastAsiaTheme="minorEastAsia" w:cstheme="minorBidi"/>
      <w:kern w:val="2"/>
      <w:sz w:val="18"/>
      <w:szCs w:val="18"/>
    </w:rPr>
  </w:style>
  <w:style w:type="paragraph" w:styleId="13">
    <w:name w:val="envelope return"/>
    <w:basedOn w:val="1"/>
    <w:qFormat/>
    <w:uiPriority w:val="0"/>
    <w:pPr>
      <w:snapToGrid w:val="0"/>
    </w:pPr>
    <w:rPr>
      <w:rFonts w:ascii="Arial" w:hAnsi="Arial"/>
    </w:rPr>
  </w:style>
  <w:style w:type="paragraph" w:styleId="14">
    <w:name w:val="header"/>
    <w:basedOn w:val="1"/>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kern w:val="2"/>
      <w:sz w:val="18"/>
      <w:szCs w:val="18"/>
    </w:rPr>
  </w:style>
  <w:style w:type="paragraph" w:styleId="15">
    <w:name w:val="toc 1"/>
    <w:basedOn w:val="1"/>
    <w:next w:val="1"/>
    <w:qFormat/>
    <w:uiPriority w:val="99"/>
  </w:style>
  <w:style w:type="paragraph" w:styleId="16">
    <w:name w:val="Subtitle"/>
    <w:basedOn w:val="1"/>
    <w:next w:val="1"/>
    <w:qFormat/>
    <w:uiPriority w:val="0"/>
    <w:pPr>
      <w:spacing w:line="360" w:lineRule="auto"/>
      <w:jc w:val="center"/>
      <w:outlineLvl w:val="1"/>
    </w:pPr>
    <w:rPr>
      <w:rFonts w:ascii="华文中宋" w:hAnsi="华文中宋" w:eastAsia="华文中宋"/>
      <w:b/>
      <w:bCs/>
      <w:sz w:val="32"/>
      <w:szCs w:val="32"/>
    </w:rPr>
  </w:style>
  <w:style w:type="paragraph" w:styleId="17">
    <w:name w:val="toc 6"/>
    <w:basedOn w:val="1"/>
    <w:next w:val="1"/>
    <w:semiHidden/>
    <w:qFormat/>
    <w:uiPriority w:val="0"/>
    <w:pPr>
      <w:ind w:left="2100" w:leftChars="1000"/>
    </w:pPr>
  </w:style>
  <w:style w:type="paragraph" w:styleId="18">
    <w:name w:val="Body Text Indent 3"/>
    <w:basedOn w:val="1"/>
    <w:qFormat/>
    <w:uiPriority w:val="99"/>
    <w:pPr>
      <w:spacing w:line="360" w:lineRule="auto"/>
      <w:ind w:firstLine="420"/>
    </w:pPr>
    <w:rPr>
      <w:sz w:val="24"/>
      <w:szCs w:val="20"/>
    </w:rPr>
  </w:style>
  <w:style w:type="paragraph" w:styleId="19">
    <w:name w:val="toc 2"/>
    <w:basedOn w:val="1"/>
    <w:next w:val="1"/>
    <w:qFormat/>
    <w:uiPriority w:val="0"/>
    <w:pPr>
      <w:ind w:left="420" w:leftChars="200"/>
    </w:pPr>
  </w:style>
  <w:style w:type="paragraph" w:styleId="20">
    <w:name w:val="Normal (Web)"/>
    <w:basedOn w:val="1"/>
    <w:qFormat/>
    <w:uiPriority w:val="0"/>
    <w:pPr>
      <w:widowControl/>
      <w:autoSpaceDE/>
      <w:autoSpaceDN/>
      <w:adjustRightInd/>
      <w:spacing w:before="100" w:beforeAutospacing="1" w:after="100" w:afterAutospacing="1"/>
      <w:jc w:val="left"/>
    </w:pPr>
    <w:rPr>
      <w:rFonts w:ascii="宋体" w:hAnsi="宋体" w:eastAsiaTheme="minorEastAsia" w:cstheme="minorBidi"/>
      <w:kern w:val="2"/>
      <w:sz w:val="24"/>
      <w:szCs w:val="24"/>
    </w:rPr>
  </w:style>
  <w:style w:type="paragraph" w:styleId="21">
    <w:name w:val="Title"/>
    <w:basedOn w:val="1"/>
    <w:qFormat/>
    <w:uiPriority w:val="99"/>
    <w:pPr>
      <w:widowControl/>
      <w:overflowPunct w:val="0"/>
      <w:jc w:val="center"/>
      <w:textAlignment w:val="baseline"/>
    </w:pPr>
    <w:rPr>
      <w:b/>
      <w:sz w:val="24"/>
      <w:szCs w:val="20"/>
      <w:lang w:val="en-GB"/>
    </w:rPr>
  </w:style>
  <w:style w:type="paragraph" w:styleId="22">
    <w:name w:val="Body Text First Indent 2"/>
    <w:basedOn w:val="7"/>
    <w:unhideWhenUsed/>
    <w:qFormat/>
    <w:uiPriority w:val="0"/>
    <w:pPr>
      <w:ind w:firstLine="420"/>
    </w:pPr>
    <w:rPr>
      <w:rFonts w:ascii="Times New Roman" w:hAnsi="Times New Roman"/>
    </w:rPr>
  </w:style>
  <w:style w:type="table" w:styleId="24">
    <w:name w:val="Table Grid"/>
    <w:basedOn w:val="2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bCs/>
    </w:rPr>
  </w:style>
  <w:style w:type="character" w:styleId="27">
    <w:name w:val="page number"/>
    <w:basedOn w:val="25"/>
    <w:qFormat/>
    <w:uiPriority w:val="0"/>
  </w:style>
  <w:style w:type="character" w:styleId="28">
    <w:name w:val="Hyperlink"/>
    <w:basedOn w:val="25"/>
    <w:qFormat/>
    <w:uiPriority w:val="0"/>
    <w:rPr>
      <w:color w:val="0000FF"/>
      <w:u w:val="single"/>
    </w:rPr>
  </w:style>
  <w:style w:type="paragraph" w:customStyle="1" w:styleId="29">
    <w:name w:val="样式 正文首行缩进 2 + Arial"/>
    <w:basedOn w:val="1"/>
    <w:next w:val="1"/>
    <w:qFormat/>
    <w:uiPriority w:val="0"/>
    <w:pPr>
      <w:spacing w:after="120" w:line="320" w:lineRule="atLeast"/>
      <w:ind w:firstLine="200" w:firstLineChars="200"/>
    </w:pPr>
    <w:rPr>
      <w:rFonts w:ascii="Arial" w:hAnsi="Arial"/>
    </w:rPr>
  </w:style>
  <w:style w:type="paragraph" w:customStyle="1" w:styleId="30">
    <w:name w:val="表格文字"/>
    <w:basedOn w:val="31"/>
    <w:next w:val="8"/>
    <w:qFormat/>
    <w:uiPriority w:val="0"/>
    <w:pPr>
      <w:spacing w:line="420" w:lineRule="atLeast"/>
      <w:textAlignment w:val="baseline"/>
    </w:pPr>
  </w:style>
  <w:style w:type="paragraph" w:customStyle="1" w:styleId="31">
    <w:name w:val="表格文字（两侧对齐）"/>
    <w:basedOn w:val="1"/>
    <w:qFormat/>
    <w:uiPriority w:val="0"/>
    <w:pPr>
      <w:snapToGrid w:val="0"/>
    </w:pPr>
    <w:rPr>
      <w:sz w:val="20"/>
      <w:szCs w:val="24"/>
    </w:rPr>
  </w:style>
  <w:style w:type="character" w:customStyle="1" w:styleId="32">
    <w:name w:val="bookmark-item"/>
    <w:basedOn w:val="25"/>
    <w:qFormat/>
    <w:uiPriority w:val="0"/>
  </w:style>
  <w:style w:type="character" w:customStyle="1" w:styleId="33">
    <w:name w:val="apple-converted-space"/>
    <w:basedOn w:val="25"/>
    <w:qFormat/>
    <w:uiPriority w:val="0"/>
  </w:style>
  <w:style w:type="paragraph" w:styleId="34">
    <w:name w:val="List Paragraph"/>
    <w:basedOn w:val="1"/>
    <w:qFormat/>
    <w:uiPriority w:val="99"/>
    <w:pPr>
      <w:spacing w:line="360" w:lineRule="auto"/>
      <w:ind w:firstLine="200" w:firstLineChars="200"/>
    </w:pPr>
    <w:rPr>
      <w:rFonts w:eastAsia="楷体_GB2312" w:cs="Lucida Sans"/>
      <w:sz w:val="24"/>
    </w:rPr>
  </w:style>
  <w:style w:type="paragraph" w:customStyle="1" w:styleId="35">
    <w:name w:val="Body Text First Indent 21"/>
    <w:basedOn w:val="36"/>
    <w:qFormat/>
    <w:uiPriority w:val="0"/>
    <w:pPr>
      <w:autoSpaceDE/>
      <w:autoSpaceDN/>
      <w:adjustRightInd/>
      <w:ind w:firstLine="420"/>
    </w:pPr>
    <w:rPr>
      <w:rFonts w:cs="宋体" w:asciiTheme="minorHAnsi" w:hAnsiTheme="minorHAnsi" w:eastAsiaTheme="minorEastAsia"/>
      <w:color w:val="auto"/>
      <w:kern w:val="2"/>
      <w:szCs w:val="24"/>
    </w:rPr>
  </w:style>
  <w:style w:type="paragraph" w:customStyle="1" w:styleId="36">
    <w:name w:val="Body Text Indent1"/>
    <w:basedOn w:val="1"/>
    <w:next w:val="1"/>
    <w:qFormat/>
    <w:uiPriority w:val="0"/>
    <w:pPr>
      <w:ind w:left="420" w:leftChars="200"/>
    </w:pPr>
  </w:style>
  <w:style w:type="paragraph" w:customStyle="1" w:styleId="37">
    <w:name w:val="正文2"/>
    <w:basedOn w:val="1"/>
    <w:qFormat/>
    <w:uiPriority w:val="99"/>
    <w:pPr>
      <w:spacing w:before="156" w:line="360" w:lineRule="auto"/>
      <w:ind w:firstLine="510" w:firstLineChars="200"/>
    </w:pPr>
    <w:rPr>
      <w:sz w:val="24"/>
      <w:szCs w:val="20"/>
    </w:rPr>
  </w:style>
  <w:style w:type="paragraph" w:customStyle="1" w:styleId="38">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9">
    <w:name w:val="正文首行缩进 21"/>
    <w:basedOn w:val="40"/>
    <w:qFormat/>
    <w:uiPriority w:val="0"/>
    <w:pPr>
      <w:ind w:firstLine="420"/>
    </w:pPr>
    <w:rPr>
      <w:rFonts w:cs="宋体"/>
    </w:rPr>
  </w:style>
  <w:style w:type="paragraph" w:customStyle="1" w:styleId="40">
    <w:name w:val="正文文本缩进1"/>
    <w:basedOn w:val="1"/>
    <w:next w:val="1"/>
    <w:qFormat/>
    <w:uiPriority w:val="0"/>
    <w:pPr>
      <w:spacing w:after="120"/>
      <w:ind w:left="420" w:leftChars="200"/>
    </w:pPr>
  </w:style>
  <w:style w:type="paragraph" w:customStyle="1" w:styleId="41">
    <w:name w:val="Body Text 31"/>
    <w:basedOn w:val="1"/>
    <w:qFormat/>
    <w:uiPriority w:val="0"/>
    <w:pPr>
      <w:spacing w:after="120"/>
    </w:pPr>
    <w:rPr>
      <w:sz w:val="16"/>
      <w:szCs w:val="16"/>
    </w:rPr>
  </w:style>
  <w:style w:type="paragraph" w:customStyle="1" w:styleId="42">
    <w:name w:val="纯文本_0_0"/>
    <w:basedOn w:val="43"/>
    <w:qFormat/>
    <w:uiPriority w:val="99"/>
    <w:rPr>
      <w:rFonts w:ascii="宋体" w:hAnsi="Courier New"/>
      <w:szCs w:val="20"/>
    </w:rPr>
  </w:style>
  <w:style w:type="paragraph" w:customStyle="1" w:styleId="43">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45">
    <w:name w:val="正文缩进1"/>
    <w:basedOn w:val="1"/>
    <w:next w:val="7"/>
    <w:qFormat/>
    <w:uiPriority w:val="0"/>
    <w:pPr>
      <w:snapToGrid w:val="0"/>
      <w:spacing w:after="120" w:line="360" w:lineRule="auto"/>
      <w:ind w:left="420" w:leftChars="200" w:firstLine="480" w:firstLineChars="200"/>
    </w:pPr>
    <w:rPr>
      <w:sz w:val="24"/>
    </w:rPr>
  </w:style>
  <w:style w:type="paragraph" w:customStyle="1" w:styleId="46">
    <w:name w:val="索引 11"/>
    <w:basedOn w:val="1"/>
    <w:next w:val="1"/>
    <w:qFormat/>
    <w:uiPriority w:val="0"/>
    <w:pPr>
      <w:spacing w:line="360" w:lineRule="auto"/>
    </w:pPr>
    <w:rPr>
      <w:rFonts w:ascii="仿宋_GB2312" w:eastAsia="仿宋_GB2312"/>
      <w:sz w:val="24"/>
      <w:szCs w:val="20"/>
    </w:rPr>
  </w:style>
  <w:style w:type="paragraph" w:customStyle="1" w:styleId="47">
    <w:name w:val="纯文本1"/>
    <w:basedOn w:val="1"/>
    <w:qFormat/>
    <w:uiPriority w:val="0"/>
    <w:rPr>
      <w:rFonts w:ascii="宋体" w:hAnsi="Courier New" w:cs="Courier New"/>
    </w:rPr>
  </w:style>
  <w:style w:type="paragraph" w:customStyle="1" w:styleId="48">
    <w:name w:val="text-tag"/>
    <w:basedOn w:val="1"/>
    <w:semiHidden/>
    <w:qFormat/>
    <w:uiPriority w:val="99"/>
    <w:pPr>
      <w:widowControl/>
      <w:adjustRightInd/>
      <w:spacing w:before="100" w:beforeAutospacing="1" w:after="100" w:afterAutospacing="1"/>
      <w:jc w:val="left"/>
    </w:pPr>
    <w:rPr>
      <w:rFonts w:ascii="宋体" w:hAnsi="宋体" w:cs="宋体"/>
      <w:sz w:val="24"/>
    </w:rPr>
  </w:style>
  <w:style w:type="paragraph" w:customStyle="1" w:styleId="49">
    <w:name w:val="WPSOffice手动目录 1"/>
    <w:qFormat/>
    <w:uiPriority w:val="0"/>
    <w:rPr>
      <w:rFonts w:ascii="Times New Roman" w:hAnsi="Times New Roman" w:eastAsia="宋体" w:cs="Times New Roman"/>
      <w:lang w:val="en-US" w:eastAsia="zh-CN" w:bidi="ar-SA"/>
    </w:rPr>
  </w:style>
  <w:style w:type="paragraph" w:customStyle="1" w:styleId="50">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51">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52">
    <w:name w:val="font31"/>
    <w:basedOn w:val="25"/>
    <w:qFormat/>
    <w:uiPriority w:val="0"/>
    <w:rPr>
      <w:rFonts w:hint="eastAsia" w:ascii="仿宋" w:hAnsi="仿宋" w:eastAsia="仿宋" w:cs="仿宋"/>
      <w:b/>
      <w:bCs/>
      <w:color w:val="000000"/>
      <w:sz w:val="24"/>
      <w:szCs w:val="24"/>
      <w:u w:val="none"/>
    </w:rPr>
  </w:style>
  <w:style w:type="paragraph" w:customStyle="1" w:styleId="53">
    <w:name w:val="无间隔1"/>
    <w:qFormat/>
    <w:uiPriority w:val="0"/>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paragraph" w:customStyle="1" w:styleId="54">
    <w:name w:val="彩色列表 - 强调文字颜色 11"/>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等线" w:cs="Times New Roman"/>
      <w:kern w:val="2"/>
      <w:sz w:val="21"/>
      <w:szCs w:val="21"/>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header" Target="header10.xml"/><Relationship Id="rId23" Type="http://schemas.openxmlformats.org/officeDocument/2006/relationships/header" Target="header9.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58</Pages>
  <Words>16292</Words>
  <Characters>17484</Characters>
  <Lines>321</Lines>
  <Paragraphs>90</Paragraphs>
  <TotalTime>5</TotalTime>
  <ScaleCrop>false</ScaleCrop>
  <LinksUpToDate>false</LinksUpToDate>
  <CharactersWithSpaces>17654</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2023-12-29T03:08:00Z</dcterms:created>
  <dc:creator>Administrator</dc:creator>
  <cp:lastModifiedBy>Cara`s mama</cp:lastModifiedBy>
  <dcterms:modified xsi:type="dcterms:W3CDTF">2025-03-25T00:39:38Z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62F16385C08D4F059D607A67D638016B_13</vt:lpwstr>
  </property>
  <property fmtid="{D5CDD505-2E9C-101B-9397-08002B2CF9AE}" pid="4" name="KSOTemplateDocerSaveRecord">
    <vt:lpwstr>eyJoZGlkIjoiNjliYmY3MTkxOTFiMDA5ZmVjMWZhNmEyZjM3YzBiMWMiLCJ1c2VySWQiOiI2OTQ1MjAyNTYifQ==</vt:lpwstr>
  </property>
</Properties>
</file>