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D489C">
      <w:pPr>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rPr>
          <w:rFonts w:hint="eastAsia" w:ascii="宋体" w:hAnsi="宋体" w:cs="宋体"/>
          <w:b/>
          <w:bCs/>
          <w:color w:val="auto"/>
          <w:sz w:val="52"/>
          <w:szCs w:val="52"/>
          <w:lang w:val="en-US" w:eastAsia="zh-CN"/>
        </w:rPr>
      </w:pPr>
      <w:r>
        <w:rPr>
          <w:rFonts w:hint="eastAsia" w:ascii="宋体" w:hAnsi="宋体" w:cs="宋体"/>
          <w:b/>
          <w:bCs/>
          <w:color w:val="auto"/>
          <w:sz w:val="52"/>
          <w:szCs w:val="52"/>
          <w:lang w:val="en-US" w:eastAsia="zh-CN"/>
        </w:rPr>
        <w:t>东白湖镇2025-2026年度残疾人之家运营服务项目</w:t>
      </w:r>
    </w:p>
    <w:p w14:paraId="645CC2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eastAsia="zh-CN"/>
        </w:rPr>
        <w:t>诸宸佳2024-12-25</w:t>
      </w:r>
      <w:r>
        <w:rPr>
          <w:rFonts w:hint="eastAsia" w:ascii="仿宋" w:hAnsi="仿宋" w:eastAsia="仿宋" w:cs="仿宋"/>
          <w:b/>
          <w:bCs/>
          <w:sz w:val="32"/>
          <w:szCs w:val="32"/>
        </w:rPr>
        <w:t>）</w:t>
      </w:r>
    </w:p>
    <w:p w14:paraId="39FAE68E">
      <w:pPr>
        <w:keepNext w:val="0"/>
        <w:keepLines w:val="0"/>
        <w:pageBreakBefore w:val="0"/>
        <w:widowControl w:val="0"/>
        <w:kinsoku/>
        <w:wordWrap/>
        <w:overflowPunct/>
        <w:topLinePunct w:val="0"/>
        <w:autoSpaceDE/>
        <w:autoSpaceDN/>
        <w:bidi w:val="0"/>
        <w:adjustRightInd w:val="0"/>
        <w:snapToGrid/>
        <w:spacing w:beforeLines="750" w:after="781" w:afterLines="250" w:line="360" w:lineRule="auto"/>
        <w:jc w:val="center"/>
        <w:textAlignment w:val="auto"/>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4C2EF059">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509C96A7">
      <w:pPr>
        <w:pStyle w:val="973"/>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0"/>
      </w:tblGrid>
      <w:tr w14:paraId="71B4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77" w:hRule="atLeast"/>
          <w:jc w:val="center"/>
        </w:trPr>
        <w:tc>
          <w:tcPr>
            <w:tcW w:w="7520" w:type="dxa"/>
            <w:vAlign w:val="center"/>
          </w:tcPr>
          <w:p w14:paraId="0F021D46">
            <w:pPr>
              <w:pStyle w:val="35"/>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w:t>
            </w:r>
            <w:r>
              <w:rPr>
                <w:rFonts w:hint="eastAsia" w:ascii="仿宋" w:hAnsi="仿宋" w:eastAsia="仿宋" w:cs="仿宋"/>
                <w:b/>
                <w:color w:val="auto"/>
                <w:sz w:val="32"/>
                <w:szCs w:val="32"/>
                <w:lang w:val="en-US" w:eastAsia="zh-CN"/>
              </w:rPr>
              <w:t>诸暨市东白湖镇人民政府</w:t>
            </w:r>
          </w:p>
        </w:tc>
      </w:tr>
      <w:tr w14:paraId="5415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4C8CD05E">
            <w:pPr>
              <w:pStyle w:val="35"/>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（采购代理机构）：诸暨市宸佳工程管理有限公司</w:t>
            </w:r>
          </w:p>
        </w:tc>
      </w:tr>
    </w:tbl>
    <w:p w14:paraId="45686FD7">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五年一</w:t>
      </w:r>
      <w:r>
        <w:rPr>
          <w:rFonts w:hint="eastAsia" w:ascii="仿宋" w:hAnsi="仿宋" w:eastAsia="仿宋" w:cs="仿宋"/>
          <w:b/>
          <w:bCs/>
          <w:sz w:val="32"/>
          <w:szCs w:val="32"/>
        </w:rPr>
        <w:t>月</w:t>
      </w:r>
    </w:p>
    <w:p w14:paraId="12762A81">
      <w:pPr>
        <w:spacing w:line="360" w:lineRule="auto"/>
        <w:jc w:val="center"/>
        <w:rPr>
          <w:rFonts w:hint="eastAsia" w:ascii="仿宋" w:hAnsi="仿宋" w:eastAsia="仿宋" w:cs="仿宋"/>
          <w:sz w:val="24"/>
        </w:rPr>
        <w:sectPr>
          <w:headerReference r:id="rId4" w:type="first"/>
          <w:footerReference r:id="rId6" w:type="first"/>
          <w:headerReference r:id="rId3" w:type="default"/>
          <w:footerReference r:id="rId5" w:type="even"/>
          <w:pgSz w:w="11906" w:h="16838"/>
          <w:pgMar w:top="1440" w:right="1083" w:bottom="1440" w:left="1083" w:header="850" w:footer="964" w:gutter="0"/>
          <w:pgBorders>
            <w:top w:val="none" w:sz="0" w:space="0"/>
            <w:left w:val="none" w:sz="0" w:space="0"/>
            <w:bottom w:val="none" w:sz="0" w:space="0"/>
            <w:right w:val="none" w:sz="0" w:space="0"/>
          </w:pgBorders>
          <w:cols w:space="0" w:num="1"/>
          <w:rtlGutter w:val="0"/>
          <w:docGrid w:linePitch="312" w:charSpace="0"/>
        </w:sectPr>
      </w:pPr>
    </w:p>
    <w:p w14:paraId="290311E8">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39773DD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20F4FD3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投标须知</w:t>
      </w:r>
    </w:p>
    <w:p w14:paraId="4B37F7CC">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442FDE2B">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2DC8FFB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21C25D8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DC53229">
      <w:pPr>
        <w:spacing w:line="360" w:lineRule="auto"/>
        <w:ind w:firstLine="549" w:firstLineChars="229"/>
        <w:rPr>
          <w:rFonts w:hint="eastAsia" w:ascii="仿宋" w:hAnsi="仿宋" w:eastAsia="仿宋" w:cs="仿宋"/>
          <w:sz w:val="24"/>
        </w:rPr>
      </w:pPr>
      <w:bookmarkStart w:id="0" w:name="_Hlt91233176"/>
      <w:bookmarkEnd w:id="0"/>
      <w:bookmarkStart w:id="1" w:name="_Toc91899869"/>
    </w:p>
    <w:bookmarkEnd w:id="1"/>
    <w:p w14:paraId="60E57C18">
      <w:pPr>
        <w:adjustRightInd/>
        <w:spacing w:line="360" w:lineRule="auto"/>
        <w:jc w:val="center"/>
        <w:outlineLvl w:val="0"/>
        <w:rPr>
          <w:rFonts w:hint="eastAsia" w:ascii="仿宋" w:hAnsi="仿宋" w:eastAsia="仿宋" w:cs="仿宋"/>
          <w:b/>
          <w:sz w:val="36"/>
          <w:szCs w:val="20"/>
        </w:rPr>
        <w:sectPr>
          <w:footerReference r:id="rId7"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2" w:name="_Hlt74728647"/>
      <w:bookmarkEnd w:id="2"/>
      <w:bookmarkStart w:id="3" w:name="_Hlt74649545"/>
      <w:bookmarkEnd w:id="3"/>
      <w:bookmarkStart w:id="4" w:name="_Hlt74729822"/>
      <w:bookmarkEnd w:id="4"/>
      <w:bookmarkStart w:id="5" w:name="_Hlt74707423"/>
      <w:bookmarkEnd w:id="5"/>
      <w:bookmarkStart w:id="6" w:name="第二部分"/>
      <w:bookmarkStart w:id="7" w:name="_Toc91899870"/>
      <w:bookmarkStart w:id="8" w:name="_Toc91899871"/>
    </w:p>
    <w:p w14:paraId="33906D9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4CC9D2F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373B8C6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东白湖镇2025-2026年度残疾人之家运营服务项目</w:t>
      </w:r>
      <w:r>
        <w:rPr>
          <w:rFonts w:hint="eastAsia" w:ascii="仿宋" w:hAnsi="仿宋" w:eastAsia="仿宋" w:cs="仿宋"/>
          <w:color w:val="auto"/>
          <w:sz w:val="24"/>
        </w:rPr>
        <w:t>的潜在投标人应在</w:t>
      </w:r>
      <w:r>
        <w:rPr>
          <w:rFonts w:hint="eastAsia" w:ascii="仿宋" w:hAnsi="仿宋" w:eastAsia="仿宋" w:cs="仿宋"/>
          <w:color w:val="auto"/>
          <w:sz w:val="24"/>
          <w:u w:val="single"/>
        </w:rPr>
        <w:t>政府采购云平台</w:t>
      </w:r>
      <w:r>
        <w:rPr>
          <w:rStyle w:val="987"/>
          <w:rFonts w:hint="eastAsia" w:ascii="仿宋" w:hAnsi="仿宋" w:eastAsia="仿宋" w:cs="仿宋"/>
          <w:color w:val="auto"/>
          <w:sz w:val="24"/>
          <w:szCs w:val="24"/>
        </w:rPr>
        <w:t>（</w:t>
      </w:r>
      <w:r>
        <w:rPr>
          <w:rFonts w:hint="eastAsia" w:ascii="仿宋" w:hAnsi="仿宋" w:eastAsia="仿宋" w:cs="仿宋"/>
          <w:color w:val="auto"/>
          <w:sz w:val="24"/>
          <w:szCs w:val="24"/>
        </w:rPr>
        <w:t>https://www.zcygov.cn/</w:t>
      </w:r>
      <w:r>
        <w:rPr>
          <w:rStyle w:val="987"/>
          <w:rFonts w:hint="eastAsia" w:ascii="仿宋" w:hAnsi="仿宋" w:eastAsia="仿宋" w:cs="仿宋"/>
          <w:color w:val="auto"/>
          <w:sz w:val="24"/>
          <w:szCs w:val="24"/>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E2E8D1D">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70115D95">
      <w:pPr>
        <w:pStyle w:val="35"/>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诸宸佳2024-12-25</w:t>
      </w:r>
    </w:p>
    <w:p w14:paraId="12EB84CE">
      <w:pPr>
        <w:pStyle w:val="35"/>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eastAsia" w:ascii="仿宋" w:hAnsi="仿宋" w:eastAsia="仿宋" w:cs="仿宋"/>
          <w:b w:val="0"/>
          <w:bCs/>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东白湖镇2025-2026年度残疾人之家运营服务项目</w:t>
      </w:r>
    </w:p>
    <w:p w14:paraId="68A38FC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宋体"/>
          <w:bCs/>
          <w:color w:val="auto"/>
          <w:sz w:val="24"/>
          <w:szCs w:val="24"/>
          <w:highlight w:val="none"/>
          <w:lang w:val="en-US" w:eastAsia="zh-CN"/>
        </w:rPr>
        <w:t>110</w:t>
      </w:r>
      <w:r>
        <w:rPr>
          <w:rFonts w:hint="eastAsia" w:ascii="仿宋" w:hAnsi="仿宋" w:eastAsia="仿宋" w:cs="宋体"/>
          <w:bCs/>
          <w:color w:val="auto"/>
          <w:sz w:val="24"/>
          <w:szCs w:val="24"/>
          <w:highlight w:val="none"/>
        </w:rPr>
        <w:t>0000</w:t>
      </w:r>
    </w:p>
    <w:p w14:paraId="0AD0FC6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宋体"/>
          <w:bCs/>
          <w:color w:val="auto"/>
          <w:sz w:val="24"/>
          <w:szCs w:val="24"/>
          <w:highlight w:val="none"/>
          <w:lang w:val="en-US" w:eastAsia="zh-CN"/>
        </w:rPr>
        <w:t>110</w:t>
      </w:r>
      <w:r>
        <w:rPr>
          <w:rFonts w:hint="eastAsia" w:ascii="仿宋" w:hAnsi="仿宋" w:eastAsia="仿宋" w:cs="宋体"/>
          <w:bCs/>
          <w:color w:val="auto"/>
          <w:sz w:val="24"/>
          <w:szCs w:val="24"/>
          <w:highlight w:val="none"/>
        </w:rPr>
        <w:t>0000</w:t>
      </w:r>
    </w:p>
    <w:p w14:paraId="3D4B70A9">
      <w:pPr>
        <w:pStyle w:val="6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2"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val="en-US" w:eastAsia="zh-CN"/>
        </w:rPr>
        <w:t>东白湖镇2025-2026年度残疾人之家运营服务项目</w:t>
      </w:r>
      <w:r>
        <w:rPr>
          <w:rFonts w:hint="eastAsia" w:ascii="仿宋" w:hAnsi="仿宋" w:eastAsia="仿宋" w:cs="仿宋"/>
          <w:color w:val="auto"/>
          <w:sz w:val="24"/>
          <w:szCs w:val="24"/>
          <w:highlight w:val="none"/>
        </w:rPr>
        <w:t>，采购预算金额为人民币</w:t>
      </w:r>
      <w:r>
        <w:rPr>
          <w:rFonts w:hint="eastAsia" w:ascii="仿宋" w:hAnsi="仿宋" w:eastAsia="仿宋" w:cs="仿宋"/>
          <w:color w:val="auto"/>
          <w:sz w:val="24"/>
          <w:szCs w:val="24"/>
          <w:highlight w:val="none"/>
          <w:lang w:val="en-US" w:eastAsia="zh-CN"/>
        </w:rPr>
        <w:t>壹佰壹拾万</w:t>
      </w:r>
      <w:r>
        <w:rPr>
          <w:rFonts w:hint="eastAsia" w:ascii="仿宋" w:hAnsi="仿宋" w:eastAsia="仿宋" w:cs="宋体"/>
          <w:color w:val="auto"/>
          <w:sz w:val="24"/>
          <w:szCs w:val="24"/>
          <w:highlight w:val="none"/>
        </w:rPr>
        <w:t>元</w:t>
      </w:r>
      <w:r>
        <w:rPr>
          <w:rFonts w:hint="eastAsia" w:ascii="仿宋" w:hAnsi="仿宋" w:eastAsia="仿宋" w:cs="宋体"/>
          <w:bCs/>
          <w:color w:val="auto"/>
          <w:sz w:val="24"/>
          <w:szCs w:val="24"/>
          <w:highlight w:val="none"/>
        </w:rPr>
        <w:t>整</w:t>
      </w:r>
      <w:r>
        <w:rPr>
          <w:rFonts w:hint="eastAsia" w:ascii="仿宋_GB2312" w:hAnsi="仿宋_GB2312" w:eastAsia="仿宋_GB2312" w:cs="仿宋_GB2312"/>
          <w:bCs/>
          <w:color w:val="auto"/>
          <w:sz w:val="24"/>
          <w:szCs w:val="24"/>
          <w:highlight w:val="none"/>
        </w:rPr>
        <w:t>（</w:t>
      </w:r>
      <w:r>
        <w:rPr>
          <w:rFonts w:hint="eastAsia" w:ascii="仿宋" w:hAnsi="仿宋" w:eastAsia="仿宋" w:cs="宋体"/>
          <w:bCs/>
          <w:color w:val="auto"/>
          <w:sz w:val="24"/>
          <w:szCs w:val="24"/>
          <w:highlight w:val="none"/>
        </w:rPr>
        <w:t>¥</w:t>
      </w:r>
      <w:r>
        <w:rPr>
          <w:rFonts w:hint="eastAsia" w:ascii="仿宋" w:hAnsi="仿宋" w:eastAsia="仿宋" w:cs="宋体"/>
          <w:bCs/>
          <w:color w:val="auto"/>
          <w:sz w:val="24"/>
          <w:szCs w:val="24"/>
          <w:highlight w:val="none"/>
          <w:lang w:val="en-US" w:eastAsia="zh-CN"/>
        </w:rPr>
        <w:t>110</w:t>
      </w:r>
      <w:r>
        <w:rPr>
          <w:rFonts w:hint="eastAsia" w:ascii="仿宋" w:hAnsi="仿宋" w:eastAsia="仿宋" w:cs="宋体"/>
          <w:bCs/>
          <w:color w:val="auto"/>
          <w:sz w:val="24"/>
          <w:szCs w:val="24"/>
          <w:highlight w:val="none"/>
        </w:rPr>
        <w:t>0000.00）</w:t>
      </w:r>
      <w:r>
        <w:rPr>
          <w:rFonts w:hint="eastAsia" w:ascii="仿宋" w:hAnsi="仿宋" w:eastAsia="仿宋" w:cs="宋体"/>
          <w:color w:val="auto"/>
          <w:sz w:val="24"/>
          <w:szCs w:val="24"/>
          <w:highlight w:val="none"/>
        </w:rPr>
        <w:t>，具体内容详见采购需求</w:t>
      </w:r>
      <w:r>
        <w:rPr>
          <w:rFonts w:hint="eastAsia" w:ascii="仿宋" w:hAnsi="仿宋" w:eastAsia="仿宋" w:cs="宋体"/>
          <w:color w:val="auto"/>
          <w:sz w:val="24"/>
          <w:szCs w:val="24"/>
          <w:highlight w:val="none"/>
          <w:lang w:eastAsia="zh-CN"/>
        </w:rPr>
        <w:t>。</w:t>
      </w:r>
    </w:p>
    <w:p w14:paraId="5F81E5C7">
      <w:pPr>
        <w:pStyle w:val="16"/>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lang w:val="en-US" w:eastAsia="zh-CN"/>
        </w:rPr>
        <w:t>合同履约期限：</w:t>
      </w:r>
      <w:r>
        <w:rPr>
          <w:rFonts w:hint="eastAsia" w:ascii="仿宋" w:hAnsi="仿宋" w:eastAsia="仿宋" w:cs="仿宋"/>
          <w:bCs/>
          <w:color w:val="auto"/>
          <w:sz w:val="24"/>
          <w:szCs w:val="24"/>
          <w:highlight w:val="none"/>
          <w:u w:val="none"/>
          <w:lang w:val="en-US" w:eastAsia="zh-CN"/>
        </w:rPr>
        <w:t>自合同签订之日起两年</w:t>
      </w:r>
      <w:r>
        <w:rPr>
          <w:rFonts w:hint="eastAsia" w:ascii="仿宋" w:hAnsi="仿宋" w:eastAsia="仿宋" w:cs="宋体"/>
          <w:color w:val="auto"/>
          <w:kern w:val="0"/>
          <w:sz w:val="24"/>
          <w:szCs w:val="24"/>
          <w:highlight w:val="none"/>
          <w:lang w:val="en-US" w:eastAsia="zh-CN" w:bidi="ar-SA"/>
        </w:rPr>
        <w:t>。</w:t>
      </w:r>
    </w:p>
    <w:p w14:paraId="36414DAA">
      <w:pPr>
        <w:pStyle w:val="16"/>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E810444">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5DC935F2">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t>1.满足《中华人民共和国政府采购法》第二十二条规定</w:t>
      </w:r>
      <w:r>
        <w:rPr>
          <w:rFonts w:hint="eastAsia" w:ascii="仿宋" w:hAnsi="仿宋" w:eastAsia="仿宋" w:cs="仿宋"/>
          <w:bCs/>
          <w:sz w:val="24"/>
          <w:highlight w:val="none"/>
          <w:lang w:eastAsia="zh-CN"/>
        </w:rPr>
        <w:t>。</w:t>
      </w:r>
    </w:p>
    <w:p w14:paraId="2C7BF7D8">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sz w:val="24"/>
          <w:highlight w:val="none"/>
          <w:lang w:eastAsia="zh-CN"/>
        </w:rPr>
        <w:t>。</w:t>
      </w:r>
    </w:p>
    <w:p w14:paraId="108E3B7F">
      <w:pPr>
        <w:pStyle w:val="2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highlight w:val="none"/>
          <w:lang w:val="en-US"/>
        </w:rPr>
        <w:t>3.</w:t>
      </w:r>
      <w:r>
        <w:rPr>
          <w:rFonts w:hint="eastAsia" w:ascii="仿宋" w:hAnsi="仿宋" w:eastAsia="仿宋" w:cs="仿宋"/>
          <w:bCs/>
          <w:sz w:val="24"/>
          <w:highlight w:val="none"/>
        </w:rPr>
        <w:t>落实政府采购政策需满足的资格要求：</w:t>
      </w:r>
    </w:p>
    <w:p w14:paraId="7DD7AF8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☐无；</w:t>
      </w:r>
    </w:p>
    <w:p w14:paraId="476769EF">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sym w:font="Wingdings" w:char="F0FE"/>
      </w:r>
      <w:r>
        <w:rPr>
          <w:rFonts w:hint="eastAsia" w:ascii="仿宋" w:hAnsi="仿宋" w:eastAsia="仿宋" w:cs="仿宋"/>
          <w:bCs/>
          <w:sz w:val="24"/>
          <w:highlight w:val="none"/>
        </w:rPr>
        <w:t>专门面向中小企业</w:t>
      </w:r>
      <w:r>
        <w:rPr>
          <w:rFonts w:hint="eastAsia" w:ascii="仿宋" w:hAnsi="仿宋" w:eastAsia="仿宋" w:cs="仿宋"/>
          <w:bCs/>
          <w:sz w:val="24"/>
          <w:highlight w:val="none"/>
          <w:lang w:eastAsia="zh-CN"/>
        </w:rPr>
        <w:t>。</w:t>
      </w:r>
    </w:p>
    <w:p w14:paraId="087D519E">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Times New Roman" w:hAnsi="Times New Roman" w:eastAsia="仿宋" w:cs="Times New Roman"/>
          <w:sz w:val="24"/>
          <w:highlight w:val="none"/>
          <w:lang w:val="en-US" w:eastAsia="zh-CN"/>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本项目的特定资格要求：</w:t>
      </w:r>
      <w:r>
        <w:rPr>
          <w:rFonts w:hint="eastAsia" w:ascii="仿宋" w:hAnsi="仿宋" w:eastAsia="仿宋" w:cs="仿宋"/>
          <w:bCs/>
          <w:sz w:val="24"/>
          <w:szCs w:val="24"/>
          <w:highlight w:val="none"/>
        </w:rPr>
        <w:t>无</w:t>
      </w:r>
      <w:r>
        <w:rPr>
          <w:rFonts w:hint="eastAsia" w:eastAsia="仿宋" w:cs="Times New Roman"/>
          <w:sz w:val="24"/>
          <w:highlight w:val="none"/>
          <w:lang w:val="en-US" w:eastAsia="zh-CN"/>
        </w:rPr>
        <w:t>。</w:t>
      </w:r>
    </w:p>
    <w:p w14:paraId="18A562A0">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60521445">
      <w:pPr>
        <w:pStyle w:val="35"/>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sz w:val="24"/>
          <w:highlight w:val="none"/>
        </w:rPr>
        <w:t>时间：</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rPr>
        <w:t>00:00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23:59</w:t>
      </w:r>
      <w:r>
        <w:rPr>
          <w:rFonts w:hint="eastAsia" w:ascii="仿宋" w:hAnsi="仿宋" w:eastAsia="仿宋" w:cs="仿宋"/>
          <w:color w:val="auto"/>
          <w:sz w:val="24"/>
          <w:highlight w:val="none"/>
        </w:rPr>
        <w:t>（北京时间，线上获取法定节假日均可）。</w:t>
      </w:r>
    </w:p>
    <w:p w14:paraId="13214702">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地点（网址）：</w:t>
      </w:r>
      <w:r>
        <w:rPr>
          <w:rFonts w:hint="eastAsia" w:ascii="仿宋" w:hAnsi="仿宋" w:eastAsia="仿宋" w:cs="仿宋"/>
          <w:snapToGrid w:val="0"/>
          <w:color w:val="auto"/>
          <w:sz w:val="24"/>
          <w:szCs w:val="21"/>
          <w:highlight w:val="none"/>
        </w:rPr>
        <w:t>政采云平台（https://www.zcygov.cn/）</w:t>
      </w:r>
    </w:p>
    <w:p w14:paraId="5F4CD34A">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方式：</w:t>
      </w:r>
      <w:r>
        <w:rPr>
          <w:rFonts w:hint="eastAsia" w:ascii="仿宋" w:hAnsi="仿宋" w:eastAsia="仿宋" w:cs="仿宋"/>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349507B7">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color w:val="auto"/>
          <w:sz w:val="24"/>
          <w:szCs w:val="24"/>
          <w:highlight w:val="none"/>
        </w:rPr>
        <w:t>免费</w:t>
      </w:r>
      <w:r>
        <w:rPr>
          <w:rFonts w:hint="eastAsia" w:ascii="仿宋" w:hAnsi="仿宋" w:eastAsia="仿宋" w:cs="仿宋"/>
          <w:snapToGrid w:val="0"/>
          <w:color w:val="auto"/>
          <w:sz w:val="24"/>
          <w:szCs w:val="21"/>
          <w:highlight w:val="none"/>
        </w:rPr>
        <w:t>。</w:t>
      </w:r>
    </w:p>
    <w:p w14:paraId="26F60B5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4CC80B1">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09：30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35824499">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52FC5F62">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09：30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29F98127">
      <w:pPr>
        <w:pStyle w:val="61"/>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highlight w:val="none"/>
        </w:rPr>
      </w:pPr>
      <w:r>
        <w:rPr>
          <w:rFonts w:hint="eastAsia" w:ascii="仿宋" w:hAnsi="仿宋" w:eastAsia="仿宋" w:cs="仿宋"/>
          <w:highlight w:val="none"/>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highlight w:val="none"/>
        </w:rPr>
        <w:t>（https://www.zcygov.cn/）</w:t>
      </w:r>
      <w:r>
        <w:rPr>
          <w:rFonts w:hint="eastAsia" w:ascii="仿宋" w:hAnsi="仿宋" w:eastAsia="仿宋"/>
          <w:highlight w:val="none"/>
          <w:lang w:eastAsia="zh-CN"/>
        </w:rPr>
        <w:t>。</w:t>
      </w:r>
      <w:r>
        <w:rPr>
          <w:rFonts w:hint="eastAsia" w:ascii="仿宋" w:hAnsi="仿宋" w:eastAsia="仿宋"/>
          <w:highlight w:val="none"/>
        </w:rPr>
        <w:t>所有投标人均须准时在“政府采购云平台”在线参加。</w:t>
      </w:r>
    </w:p>
    <w:p w14:paraId="2A9E90E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rPr>
        <w:t>五、公告期限</w:t>
      </w:r>
    </w:p>
    <w:p w14:paraId="4D23722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0B26CD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77CD340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7D1DE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66D033C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551C6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其他事项：</w:t>
      </w:r>
    </w:p>
    <w:p w14:paraId="62497A0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（1）需要落实的政府采购政策：包括节约资源、保护环境、支持创新、促进中小企业发展等，详见招标文件的第二部分投标人须知-总则。</w:t>
      </w:r>
    </w:p>
    <w:p w14:paraId="3058014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BC492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eastAsia="zh-CN"/>
        </w:rPr>
        <w:t>）</w:t>
      </w:r>
      <w:r>
        <w:rPr>
          <w:rFonts w:hint="eastAsia" w:ascii="仿宋" w:hAnsi="仿宋" w:eastAsia="仿宋" w:cs="仿宋"/>
          <w:sz w:val="24"/>
          <w:highlight w:val="none"/>
        </w:rPr>
        <w:t>电子招投标的说明：</w:t>
      </w:r>
    </w:p>
    <w:p w14:paraId="4E9F918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4FBE63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）招标文件公告期限与招标公告的公告期限一致。</w:t>
      </w:r>
    </w:p>
    <w:p w14:paraId="73B6728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2ACC2003">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25C060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1.采购人信息</w:t>
      </w:r>
    </w:p>
    <w:p w14:paraId="38F9F40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b w:val="0"/>
          <w:bCs/>
          <w:kern w:val="2"/>
          <w:sz w:val="24"/>
          <w:szCs w:val="21"/>
          <w:highlight w:val="none"/>
          <w:lang w:val="en-US" w:eastAsia="zh-CN" w:bidi="ar-SA"/>
        </w:rPr>
        <w:t>诸暨市东白湖镇人民政府</w:t>
      </w:r>
    </w:p>
    <w:p w14:paraId="09A0535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kern w:val="2"/>
          <w:sz w:val="24"/>
          <w:szCs w:val="21"/>
          <w:highlight w:val="none"/>
          <w:lang w:val="en-US" w:eastAsia="zh-CN" w:bidi="ar-SA"/>
        </w:rPr>
      </w:pPr>
      <w:r>
        <w:rPr>
          <w:rFonts w:hint="eastAsia" w:ascii="仿宋" w:hAnsi="仿宋" w:eastAsia="仿宋" w:cs="仿宋"/>
          <w:b w:val="0"/>
          <w:bCs/>
          <w:kern w:val="2"/>
          <w:sz w:val="24"/>
          <w:szCs w:val="21"/>
          <w:highlight w:val="none"/>
          <w:lang w:val="en-US" w:eastAsia="zh-CN" w:bidi="ar-SA"/>
        </w:rPr>
        <w:t>地    址：诸暨市东白湖镇</w:t>
      </w:r>
    </w:p>
    <w:p w14:paraId="7F8BB46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项目联系人（询问）：郭杨飞</w:t>
      </w:r>
    </w:p>
    <w:p w14:paraId="77CE8EE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项目联系方式（询问）：</w:t>
      </w:r>
      <w:r>
        <w:rPr>
          <w:rFonts w:hint="eastAsia" w:ascii="仿宋" w:hAnsi="仿宋" w:eastAsia="仿宋" w:cs="仿宋"/>
          <w:sz w:val="24"/>
          <w:highlight w:val="none"/>
          <w:lang w:val="en-US" w:eastAsia="zh-CN"/>
        </w:rPr>
        <w:t>0575-87955010</w:t>
      </w:r>
    </w:p>
    <w:p w14:paraId="1571729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质疑联系人：周烈</w:t>
      </w:r>
    </w:p>
    <w:p w14:paraId="3DBDB9F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kern w:val="2"/>
          <w:sz w:val="24"/>
          <w:szCs w:val="21"/>
          <w:highlight w:val="none"/>
          <w:lang w:val="en-US" w:eastAsia="zh-CN" w:bidi="ar-SA"/>
        </w:rPr>
        <w:t>质疑联系方式：</w:t>
      </w:r>
      <w:r>
        <w:rPr>
          <w:rFonts w:hint="eastAsia" w:ascii="仿宋" w:hAnsi="仿宋" w:eastAsia="仿宋" w:cs="仿宋"/>
          <w:sz w:val="24"/>
          <w:highlight w:val="none"/>
          <w:lang w:val="en-US" w:eastAsia="zh-CN"/>
        </w:rPr>
        <w:t>13735311588（工作电话）</w:t>
      </w:r>
      <w:bookmarkStart w:id="394" w:name="_GoBack"/>
      <w:bookmarkEnd w:id="394"/>
    </w:p>
    <w:p w14:paraId="3F5B5FF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b w:val="0"/>
          <w:bCs/>
          <w:color w:val="auto"/>
          <w:kern w:val="2"/>
          <w:sz w:val="24"/>
          <w:szCs w:val="21"/>
          <w:highlight w:val="none"/>
          <w:lang w:val="en-US" w:eastAsia="zh-CN" w:bidi="ar-SA"/>
        </w:rPr>
        <w:t>2.采购代理机构信息</w:t>
      </w:r>
    </w:p>
    <w:p w14:paraId="4A89C7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名    称：</w:t>
      </w:r>
      <w:r>
        <w:rPr>
          <w:rFonts w:hint="eastAsia" w:ascii="仿宋" w:hAnsi="仿宋" w:eastAsia="仿宋" w:cs="仿宋"/>
          <w:sz w:val="24"/>
          <w:highlight w:val="none"/>
          <w:lang w:val="en-US" w:eastAsia="zh-CN"/>
        </w:rPr>
        <w:t>诸暨市宸佳工程管理有限公司</w:t>
      </w:r>
    </w:p>
    <w:p w14:paraId="4A7E6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地    址：</w:t>
      </w:r>
      <w:r>
        <w:rPr>
          <w:rFonts w:hint="eastAsia" w:ascii="仿宋" w:hAnsi="仿宋" w:eastAsia="仿宋" w:cs="仿宋"/>
          <w:sz w:val="24"/>
          <w:highlight w:val="none"/>
          <w:lang w:val="en-US" w:eastAsia="zh-CN"/>
        </w:rPr>
        <w:t>诸暨市暨阳街道苎萝东路218号金悦华庭商铺232号</w:t>
      </w:r>
    </w:p>
    <w:p w14:paraId="7856456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寿程佳</w:t>
      </w:r>
    </w:p>
    <w:p w14:paraId="402B91E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项目联系方式（询问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13758513307（工作电话）</w:t>
      </w:r>
    </w:p>
    <w:p w14:paraId="04A697A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周路平</w:t>
      </w:r>
    </w:p>
    <w:p w14:paraId="2CC1546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质疑联系方式：</w:t>
      </w:r>
      <w:r>
        <w:rPr>
          <w:rFonts w:hint="eastAsia" w:ascii="仿宋" w:hAnsi="仿宋" w:eastAsia="仿宋" w:cs="仿宋"/>
          <w:sz w:val="24"/>
          <w:highlight w:val="none"/>
          <w:lang w:val="en-US" w:eastAsia="zh-CN"/>
        </w:rPr>
        <w:t>18989561075（工作电话）</w:t>
      </w:r>
    </w:p>
    <w:p w14:paraId="56FF832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r>
        <w:rPr>
          <w:rFonts w:hint="eastAsia" w:ascii="仿宋" w:hAnsi="仿宋" w:eastAsia="仿宋" w:cs="仿宋"/>
          <w:sz w:val="24"/>
          <w:highlight w:val="none"/>
        </w:rPr>
        <w:t>3.同级政府采购监督管理部门</w:t>
      </w:r>
    </w:p>
    <w:p w14:paraId="4E6078C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名    称：诸暨市财政局政府采购监管科</w:t>
      </w:r>
    </w:p>
    <w:p w14:paraId="2671EEC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地    址：诸暨市人民中路356号</w:t>
      </w:r>
    </w:p>
    <w:p w14:paraId="3CFCA9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传    真：0575-87023633</w:t>
      </w:r>
    </w:p>
    <w:p w14:paraId="447DE7F7">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联</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系</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人：吕雅玲</w:t>
      </w:r>
    </w:p>
    <w:p w14:paraId="27760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监督投诉电话：0575-87113461</w:t>
      </w:r>
    </w:p>
    <w:p w14:paraId="6F27F7C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highlight w:val="none"/>
          <w:lang w:val="en-US" w:eastAsia="zh-CN"/>
        </w:rPr>
      </w:pPr>
    </w:p>
    <w:p w14:paraId="548539C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2804257D">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rPr>
      </w:pPr>
      <w:r>
        <w:rPr>
          <w:rFonts w:hint="eastAsia" w:ascii="仿宋" w:hAnsi="仿宋" w:eastAsia="仿宋" w:cs="仿宋"/>
          <w:sz w:val="22"/>
          <w:szCs w:val="22"/>
          <w:lang w:val="en-US" w:eastAsia="zh-CN"/>
        </w:rPr>
        <w:br w:type="page"/>
      </w:r>
      <w:r>
        <w:rPr>
          <w:rFonts w:hint="eastAsia" w:ascii="华文中宋" w:hAnsi="华文中宋" w:eastAsia="华文中宋" w:cs="Times New Roman"/>
          <w:b/>
          <w:color w:val="auto"/>
          <w:kern w:val="44"/>
          <w:sz w:val="36"/>
          <w:szCs w:val="36"/>
          <w:lang w:val="en-US" w:eastAsia="zh-CN" w:bidi="ar-SA"/>
        </w:rPr>
        <w:t>第二部分</w:t>
      </w:r>
      <w:bookmarkEnd w:id="6"/>
      <w:r>
        <w:rPr>
          <w:rFonts w:hint="eastAsia" w:ascii="华文中宋" w:hAnsi="华文中宋" w:eastAsia="华文中宋" w:cs="Times New Roman"/>
          <w:b/>
          <w:color w:val="auto"/>
          <w:kern w:val="44"/>
          <w:sz w:val="36"/>
          <w:szCs w:val="36"/>
          <w:lang w:val="en-US" w:eastAsia="zh-CN" w:bidi="ar-SA"/>
        </w:rPr>
        <w:t xml:space="preserve"> 投标须知</w:t>
      </w:r>
      <w:bookmarkEnd w:id="7"/>
    </w:p>
    <w:p w14:paraId="51307A0D">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华文中宋" w:hAnsi="华文中宋" w:eastAsia="华文中宋" w:cs="Times New Roman"/>
          <w:b/>
          <w:bCs/>
          <w:color w:val="auto"/>
          <w:kern w:val="0"/>
          <w:sz w:val="32"/>
          <w:szCs w:val="32"/>
        </w:rPr>
      </w:pPr>
      <w:r>
        <w:rPr>
          <w:rFonts w:hint="eastAsia" w:ascii="华文中宋" w:hAnsi="华文中宋" w:eastAsia="华文中宋" w:cs="Times New Roman"/>
          <w:b/>
          <w:bCs/>
          <w:color w:val="auto"/>
          <w:kern w:val="0"/>
          <w:sz w:val="32"/>
          <w:szCs w:val="32"/>
        </w:rPr>
        <w:t>前附表</w:t>
      </w:r>
    </w:p>
    <w:tbl>
      <w:tblPr>
        <w:tblStyle w:val="65"/>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406"/>
      </w:tblGrid>
      <w:tr w14:paraId="3BE68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5" w:hRule="atLeast"/>
          <w:jc w:val="center"/>
        </w:trPr>
        <w:tc>
          <w:tcPr>
            <w:tcW w:w="645" w:type="dxa"/>
            <w:tcBorders>
              <w:top w:val="single" w:color="auto" w:sz="4" w:space="0"/>
              <w:bottom w:val="single" w:color="auto" w:sz="4" w:space="0"/>
              <w:right w:val="single" w:color="auto" w:sz="4" w:space="0"/>
            </w:tcBorders>
            <w:vAlign w:val="center"/>
          </w:tcPr>
          <w:p w14:paraId="3AD4C0B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777FE63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06" w:type="dxa"/>
            <w:tcBorders>
              <w:top w:val="single" w:color="000000" w:sz="8" w:space="0"/>
              <w:left w:val="single" w:color="000000" w:sz="2" w:space="0"/>
              <w:bottom w:val="single" w:color="000000" w:sz="8" w:space="0"/>
              <w:right w:val="single" w:color="000000" w:sz="8" w:space="0"/>
            </w:tcBorders>
            <w:vAlign w:val="center"/>
          </w:tcPr>
          <w:p w14:paraId="4641702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5410A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075CDC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162B2D8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406" w:type="dxa"/>
            <w:tcBorders>
              <w:top w:val="single" w:color="000000" w:sz="8" w:space="0"/>
              <w:left w:val="single" w:color="000000" w:sz="2" w:space="0"/>
              <w:bottom w:val="single" w:color="000000" w:sz="8" w:space="0"/>
              <w:right w:val="single" w:color="000000" w:sz="8" w:space="0"/>
            </w:tcBorders>
            <w:vAlign w:val="center"/>
          </w:tcPr>
          <w:p w14:paraId="2DA34169">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701A1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2F179C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2054915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406" w:type="dxa"/>
            <w:tcBorders>
              <w:top w:val="single" w:color="000000" w:sz="8" w:space="0"/>
              <w:left w:val="single" w:color="000000" w:sz="2" w:space="0"/>
              <w:bottom w:val="single" w:color="000000" w:sz="8" w:space="0"/>
              <w:right w:val="single" w:color="000000" w:sz="8" w:space="0"/>
            </w:tcBorders>
            <w:vAlign w:val="center"/>
          </w:tcPr>
          <w:p w14:paraId="57A57A8F">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0084113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51B1DC0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2EF1E4C">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BE32A00">
            <w:pPr>
              <w:pStyle w:val="284"/>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FD60EE3">
            <w:pPr>
              <w:pStyle w:val="284"/>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785311C5">
            <w:pPr>
              <w:pStyle w:val="284"/>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470509">
            <w:pPr>
              <w:pStyle w:val="284"/>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11631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888C3B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38724DBF">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406" w:type="dxa"/>
            <w:tcBorders>
              <w:top w:val="single" w:color="000000" w:sz="8" w:space="0"/>
              <w:left w:val="single" w:color="000000" w:sz="2" w:space="0"/>
              <w:bottom w:val="single" w:color="000000" w:sz="8" w:space="0"/>
              <w:right w:val="single" w:color="000000" w:sz="8" w:space="0"/>
            </w:tcBorders>
            <w:vAlign w:val="center"/>
          </w:tcPr>
          <w:p w14:paraId="0FC73853">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2FBB3E6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9F3C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714999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676" w:type="dxa"/>
            <w:tcBorders>
              <w:top w:val="single" w:color="000000" w:sz="8" w:space="0"/>
              <w:left w:val="single" w:color="auto" w:sz="4" w:space="0"/>
              <w:right w:val="single" w:color="000000" w:sz="8" w:space="0"/>
            </w:tcBorders>
            <w:vAlign w:val="center"/>
          </w:tcPr>
          <w:p w14:paraId="09AA9A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406" w:type="dxa"/>
            <w:tcBorders>
              <w:top w:val="single" w:color="000000" w:sz="8" w:space="0"/>
              <w:left w:val="single" w:color="000000" w:sz="2" w:space="0"/>
              <w:right w:val="single" w:color="000000" w:sz="8" w:space="0"/>
            </w:tcBorders>
            <w:vAlign w:val="center"/>
          </w:tcPr>
          <w:p w14:paraId="4E2EDB45">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4183507D">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w:t>
            </w:r>
            <w:r>
              <w:rPr>
                <w:rFonts w:hint="eastAsia" w:ascii="仿宋" w:hAnsi="仿宋" w:eastAsia="仿宋" w:cs="仿宋"/>
                <w:lang w:val="en-US" w:eastAsia="zh-CN"/>
              </w:rPr>
              <w:t>（格式见采购文件）</w:t>
            </w:r>
            <w:r>
              <w:rPr>
                <w:rFonts w:hint="eastAsia" w:ascii="仿宋" w:hAnsi="仿宋" w:eastAsia="仿宋" w:cs="仿宋"/>
                <w:lang w:eastAsia="zh-CN"/>
              </w:rPr>
              <w:t>；</w:t>
            </w:r>
          </w:p>
          <w:p w14:paraId="5F7162A1">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：提供《中小企业声明函》（格式见附件）；</w:t>
            </w:r>
          </w:p>
          <w:p w14:paraId="12F6F306">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14:paraId="57E26C9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2F071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45" w:type="dxa"/>
            <w:tcBorders>
              <w:top w:val="single" w:color="auto" w:sz="4" w:space="0"/>
              <w:right w:val="single" w:color="auto" w:sz="4" w:space="0"/>
            </w:tcBorders>
            <w:vAlign w:val="center"/>
          </w:tcPr>
          <w:p w14:paraId="1A6FDD3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676" w:type="dxa"/>
            <w:tcBorders>
              <w:top w:val="single" w:color="000000" w:sz="8" w:space="0"/>
              <w:left w:val="single" w:color="auto" w:sz="4" w:space="0"/>
              <w:right w:val="single" w:color="000000" w:sz="8" w:space="0"/>
            </w:tcBorders>
            <w:vAlign w:val="center"/>
          </w:tcPr>
          <w:p w14:paraId="11CA5C9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406" w:type="dxa"/>
            <w:tcBorders>
              <w:top w:val="single" w:color="000000" w:sz="8" w:space="0"/>
              <w:left w:val="single" w:color="000000" w:sz="2" w:space="0"/>
              <w:right w:val="single" w:color="000000" w:sz="8" w:space="0"/>
            </w:tcBorders>
            <w:vAlign w:val="center"/>
          </w:tcPr>
          <w:p w14:paraId="5DFB4136">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8C2B5DA">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508BFA8">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564D5DE4">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06968CB9">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0AC1F7C7">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63EEDBC">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69F2B8C2">
            <w:pPr>
              <w:pStyle w:val="284"/>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170CDDA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292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22FFD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676" w:type="dxa"/>
            <w:tcBorders>
              <w:top w:val="single" w:color="000000" w:sz="8" w:space="0"/>
              <w:left w:val="single" w:color="auto" w:sz="4" w:space="0"/>
              <w:right w:val="single" w:color="000000" w:sz="8" w:space="0"/>
            </w:tcBorders>
            <w:vAlign w:val="center"/>
          </w:tcPr>
          <w:p w14:paraId="2BDE196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406" w:type="dxa"/>
            <w:tcBorders>
              <w:top w:val="single" w:color="000000" w:sz="8" w:space="0"/>
              <w:left w:val="single" w:color="000000" w:sz="2" w:space="0"/>
              <w:right w:val="single" w:color="000000" w:sz="8" w:space="0"/>
            </w:tcBorders>
            <w:vAlign w:val="center"/>
          </w:tcPr>
          <w:p w14:paraId="17906D86">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14:paraId="0FF34986">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0FE1A22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4BF6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jc w:val="center"/>
        </w:trPr>
        <w:tc>
          <w:tcPr>
            <w:tcW w:w="645" w:type="dxa"/>
            <w:tcBorders>
              <w:top w:val="single" w:color="auto" w:sz="4" w:space="0"/>
              <w:bottom w:val="single" w:color="auto" w:sz="4" w:space="0"/>
              <w:right w:val="single" w:color="auto" w:sz="4" w:space="0"/>
            </w:tcBorders>
            <w:vAlign w:val="center"/>
          </w:tcPr>
          <w:p w14:paraId="56141CB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113B1E3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406" w:type="dxa"/>
            <w:tcBorders>
              <w:top w:val="single" w:color="000000" w:sz="8" w:space="0"/>
              <w:left w:val="single" w:color="000000" w:sz="2" w:space="0"/>
              <w:bottom w:val="single" w:color="000000" w:sz="8" w:space="0"/>
              <w:right w:val="single" w:color="000000" w:sz="8" w:space="0"/>
            </w:tcBorders>
            <w:vAlign w:val="center"/>
          </w:tcPr>
          <w:p w14:paraId="1843526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44098FB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FE99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5DE0B1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411661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406" w:type="dxa"/>
            <w:tcBorders>
              <w:top w:val="single" w:color="000000" w:sz="8" w:space="0"/>
              <w:left w:val="single" w:color="000000" w:sz="2" w:space="0"/>
              <w:bottom w:val="single" w:color="000000" w:sz="8" w:space="0"/>
              <w:right w:val="single" w:color="000000" w:sz="8" w:space="0"/>
            </w:tcBorders>
            <w:vAlign w:val="center"/>
          </w:tcPr>
          <w:p w14:paraId="1BA1C37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0D3CA0E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7F53D644">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6AA5BD1E">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18A5AC58">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217CD73C">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21E2EDC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08779712">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3AC98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25DA6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BCA8F0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2673EE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406" w:type="dxa"/>
            <w:tcBorders>
              <w:top w:val="single" w:color="000000" w:sz="8" w:space="0"/>
              <w:left w:val="single" w:color="000000" w:sz="2" w:space="0"/>
              <w:bottom w:val="single" w:color="000000" w:sz="8" w:space="0"/>
              <w:right w:val="single" w:color="000000" w:sz="8" w:space="0"/>
            </w:tcBorders>
            <w:vAlign w:val="center"/>
          </w:tcPr>
          <w:p w14:paraId="040B44F6">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36B1F707">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 B组织。</w:t>
            </w:r>
          </w:p>
          <w:p w14:paraId="0970314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10</w:t>
            </w:r>
            <w:r>
              <w:rPr>
                <w:rFonts w:hint="eastAsia" w:ascii="仿宋" w:hAnsi="仿宋" w:eastAsia="仿宋" w:cs="仿宋"/>
                <w:kern w:val="0"/>
                <w:sz w:val="24"/>
              </w:rPr>
              <w:t>分钟。</w:t>
            </w:r>
          </w:p>
          <w:p w14:paraId="787ECCFE">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3596F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1CD804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5CEE076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406" w:type="dxa"/>
            <w:tcBorders>
              <w:top w:val="single" w:color="000000" w:sz="8" w:space="0"/>
              <w:left w:val="single" w:color="000000" w:sz="2" w:space="0"/>
              <w:bottom w:val="single" w:color="000000" w:sz="8" w:space="0"/>
              <w:right w:val="single" w:color="000000" w:sz="8" w:space="0"/>
            </w:tcBorders>
            <w:vAlign w:val="center"/>
          </w:tcPr>
          <w:p w14:paraId="2DE0F257">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p w14:paraId="677E5844">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b/>
                <w:bCs/>
                <w:kern w:val="0"/>
                <w:sz w:val="24"/>
                <w:lang w:val="en-US" w:eastAsia="zh-CN"/>
              </w:rPr>
            </w:pPr>
            <w:r>
              <w:rPr>
                <w:rFonts w:hint="eastAsia" w:ascii="仿宋" w:hAnsi="仿宋" w:eastAsia="仿宋" w:cs="仿宋"/>
                <w:b w:val="0"/>
                <w:bCs w:val="0"/>
                <w:color w:val="auto"/>
                <w:kern w:val="0"/>
                <w:sz w:val="24"/>
                <w:szCs w:val="24"/>
                <w:highlight w:val="none"/>
                <w:lang w:val="en-US" w:eastAsia="zh-CN"/>
              </w:rPr>
              <w:t>合同签订前，中</w:t>
            </w:r>
            <w:r>
              <w:rPr>
                <w:rFonts w:hint="eastAsia" w:ascii="仿宋" w:hAnsi="仿宋" w:eastAsia="仿宋" w:cs="仿宋"/>
                <w:color w:val="auto"/>
                <w:kern w:val="0"/>
                <w:sz w:val="24"/>
                <w:szCs w:val="24"/>
                <w:highlight w:val="none"/>
                <w:lang w:val="en-US" w:eastAsia="zh-CN"/>
              </w:rPr>
              <w:t>标单位须向采购单位缴纳合同金额1%的履约保证金，合同期满后无任何问题10天内退回（不计息）。</w:t>
            </w:r>
          </w:p>
        </w:tc>
      </w:tr>
      <w:tr w14:paraId="42A05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C6A55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55A3DF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7BB1112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C33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8135D6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19222F0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5DFB495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default" w:ascii="仿宋" w:hAnsi="仿宋" w:eastAsia="仿宋" w:cs="仿宋"/>
                <w:b w:val="0"/>
                <w:bCs w:val="0"/>
                <w:color w:val="FF0000"/>
                <w:sz w:val="24"/>
                <w:u w:val="single"/>
                <w:lang w:val="en-US" w:eastAsia="zh-CN"/>
              </w:rPr>
            </w:pPr>
            <w:r>
              <w:rPr>
                <w:rFonts w:hint="eastAsia" w:ascii="等线" w:hAnsi="等线" w:eastAsia="等线" w:cs="等线"/>
                <w:kern w:val="0"/>
                <w:sz w:val="24"/>
              </w:rPr>
              <w:t>☐</w:t>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10768A45">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5E591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130F8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0F9CA78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406" w:type="dxa"/>
            <w:tcBorders>
              <w:top w:val="single" w:color="000000" w:sz="8" w:space="0"/>
              <w:left w:val="single" w:color="000000" w:sz="2" w:space="0"/>
              <w:bottom w:val="single" w:color="000000" w:sz="8" w:space="0"/>
              <w:right w:val="single" w:color="000000" w:sz="8" w:space="0"/>
            </w:tcBorders>
            <w:vAlign w:val="center"/>
          </w:tcPr>
          <w:p w14:paraId="57AA82A4">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lang w:val="en-US" w:eastAsia="zh-CN"/>
              </w:rPr>
            </w:pPr>
            <w:r>
              <w:rPr>
                <w:rFonts w:hint="eastAsia" w:ascii="仿宋" w:hAnsi="仿宋" w:eastAsia="仿宋" w:cs="仿宋"/>
                <w:kern w:val="0"/>
                <w:sz w:val="24"/>
              </w:rPr>
              <w:t>标的：</w:t>
            </w:r>
            <w:r>
              <w:rPr>
                <w:rFonts w:hint="eastAsia" w:ascii="仿宋" w:hAnsi="仿宋" w:eastAsia="仿宋" w:cs="仿宋"/>
                <w:kern w:val="0"/>
                <w:sz w:val="24"/>
                <w:u w:val="single"/>
                <w:lang w:eastAsia="zh-CN"/>
              </w:rPr>
              <w:t>东白湖镇2025-2026年度残疾人之家运营服务项目</w:t>
            </w:r>
            <w:r>
              <w:rPr>
                <w:rFonts w:hint="eastAsia" w:ascii="仿宋" w:hAnsi="仿宋" w:eastAsia="仿宋" w:cs="仿宋"/>
                <w:kern w:val="0"/>
                <w:sz w:val="24"/>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其他未列明行业</w:t>
            </w:r>
            <w:r>
              <w:rPr>
                <w:rFonts w:hint="eastAsia" w:ascii="仿宋" w:hAnsi="仿宋" w:eastAsia="仿宋" w:cs="仿宋"/>
                <w:kern w:val="0"/>
                <w:sz w:val="24"/>
                <w:lang w:val="en-US" w:eastAsia="zh-CN"/>
              </w:rPr>
              <w:t>。</w:t>
            </w:r>
          </w:p>
          <w:p w14:paraId="79CA421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lang w:val="en-US" w:eastAsia="zh-CN"/>
              </w:rPr>
            </w:pPr>
            <w:r>
              <w:rPr>
                <w:rFonts w:hint="eastAsia" w:ascii="仿宋" w:hAnsi="仿宋" w:eastAsia="仿宋" w:cs="仿宋"/>
                <w:kern w:val="0"/>
                <w:sz w:val="24"/>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其他未列明行业</w:t>
            </w:r>
            <w:r>
              <w:rPr>
                <w:rFonts w:hint="eastAsia" w:ascii="仿宋" w:hAnsi="仿宋" w:eastAsia="仿宋" w:cs="仿宋"/>
                <w:kern w:val="0"/>
                <w:sz w:val="24"/>
                <w:lang w:val="en-US" w:eastAsia="zh-CN"/>
              </w:rPr>
              <w:t>。</w:t>
            </w:r>
          </w:p>
        </w:tc>
      </w:tr>
      <w:tr w14:paraId="0A2AE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7E4D50B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676" w:type="dxa"/>
            <w:tcBorders>
              <w:top w:val="single" w:color="000000" w:sz="8" w:space="0"/>
              <w:left w:val="single" w:color="000000" w:sz="2" w:space="0"/>
              <w:right w:val="single" w:color="000000" w:sz="8" w:space="0"/>
            </w:tcBorders>
            <w:vAlign w:val="center"/>
          </w:tcPr>
          <w:p w14:paraId="273C752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406" w:type="dxa"/>
            <w:tcBorders>
              <w:top w:val="single" w:color="000000" w:sz="8" w:space="0"/>
              <w:left w:val="single" w:color="000000" w:sz="2" w:space="0"/>
              <w:right w:val="single" w:color="000000" w:sz="8" w:space="0"/>
            </w:tcBorders>
            <w:vAlign w:val="center"/>
          </w:tcPr>
          <w:p w14:paraId="7879B6D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056A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AE0A4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2D53CE4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备份投标文件送达地点</w:t>
            </w:r>
          </w:p>
        </w:tc>
        <w:tc>
          <w:tcPr>
            <w:tcW w:w="7406" w:type="dxa"/>
            <w:tcBorders>
              <w:top w:val="single" w:color="000000" w:sz="8" w:space="0"/>
              <w:left w:val="single" w:color="000000" w:sz="2" w:space="0"/>
              <w:bottom w:val="single" w:color="000000" w:sz="8" w:space="0"/>
              <w:right w:val="single" w:color="000000" w:sz="8" w:space="0"/>
            </w:tcBorders>
            <w:vAlign w:val="center"/>
          </w:tcPr>
          <w:p w14:paraId="689EEEC4">
            <w:pPr>
              <w:pStyle w:val="35"/>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rPr>
            </w:pPr>
            <w:r>
              <w:rPr>
                <w:rFonts w:hint="eastAsia" w:ascii="仿宋" w:hAnsi="仿宋" w:eastAsia="仿宋" w:cs="仿宋"/>
                <w:b/>
                <w:sz w:val="24"/>
                <w:szCs w:val="24"/>
                <w:lang w:eastAsia="zh-CN"/>
              </w:rPr>
              <w:t>诸暨市宸佳工程管理有限公司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9"/>
                <w:rFonts w:hint="eastAsia" w:ascii="仿宋" w:hAnsi="仿宋" w:eastAsia="仿宋" w:cs="仿宋"/>
                <w:b/>
                <w:snapToGrid/>
                <w:kern w:val="2"/>
                <w:sz w:val="24"/>
                <w:szCs w:val="24"/>
                <w:lang w:val="en-US" w:eastAsia="zh-CN"/>
              </w:rPr>
              <w:t>2028562254@qq.com</w:t>
            </w:r>
            <w:r>
              <w:rPr>
                <w:rStyle w:val="79"/>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14:paraId="1083A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4D7A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2B8FB3DF">
            <w:pPr>
              <w:pStyle w:val="35"/>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406" w:type="dxa"/>
            <w:tcBorders>
              <w:top w:val="single" w:color="000000" w:sz="8" w:space="0"/>
              <w:left w:val="single" w:color="000000" w:sz="2" w:space="0"/>
              <w:bottom w:val="single" w:color="000000" w:sz="8" w:space="0"/>
              <w:right w:val="single" w:color="000000" w:sz="8" w:space="0"/>
            </w:tcBorders>
            <w:vAlign w:val="center"/>
          </w:tcPr>
          <w:p w14:paraId="2AA34135">
            <w:pPr>
              <w:spacing w:line="276" w:lineRule="auto"/>
              <w:rPr>
                <w:rStyle w:val="73"/>
                <w:rFonts w:ascii="仿宋" w:hAnsi="仿宋" w:eastAsia="仿宋" w:cs="宋体"/>
                <w:b w:val="0"/>
                <w:color w:val="auto"/>
                <w:sz w:val="24"/>
                <w:szCs w:val="24"/>
              </w:rPr>
            </w:pPr>
            <w:r>
              <w:rPr>
                <w:rFonts w:hint="eastAsia" w:ascii="仿宋" w:hAnsi="仿宋" w:eastAsia="仿宋" w:cs="仿宋"/>
                <w:snapToGrid w:val="0"/>
                <w:kern w:val="28"/>
                <w:sz w:val="24"/>
                <w:szCs w:val="24"/>
                <w:highlight w:val="none"/>
                <w:lang w:val="en-US" w:eastAsia="zh-CN" w:bidi="ar-SA"/>
              </w:rPr>
              <w:t>1</w:t>
            </w:r>
            <w:r>
              <w:rPr>
                <w:rFonts w:hint="eastAsia" w:ascii="仿宋" w:hAnsi="仿宋" w:eastAsia="仿宋" w:cs="仿宋"/>
                <w:snapToGrid w:val="0"/>
                <w:spacing w:val="0"/>
                <w:kern w:val="28"/>
                <w:sz w:val="24"/>
                <w:szCs w:val="24"/>
                <w:highlight w:val="none"/>
                <w:lang w:val="en-US" w:eastAsia="zh-CN" w:bidi="ar-SA"/>
              </w:rPr>
              <w:t>、</w:t>
            </w:r>
            <w:r>
              <w:rPr>
                <w:rFonts w:hint="eastAsia" w:ascii="仿宋" w:hAnsi="仿宋" w:eastAsia="仿宋"/>
                <w:color w:val="auto"/>
                <w:sz w:val="24"/>
                <w:szCs w:val="24"/>
              </w:rPr>
              <w:t>招标代理服务费：</w:t>
            </w:r>
            <w:r>
              <w:rPr>
                <w:rStyle w:val="73"/>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招标代理服务费以</w:t>
            </w:r>
            <w:r>
              <w:rPr>
                <w:rFonts w:hint="eastAsia" w:ascii="仿宋" w:hAnsi="仿宋" w:eastAsia="仿宋" w:cs="仿宋"/>
                <w:snapToGrid w:val="0"/>
                <w:spacing w:val="0"/>
                <w:kern w:val="28"/>
                <w:sz w:val="24"/>
                <w:szCs w:val="24"/>
                <w:highlight w:val="none"/>
                <w:lang w:val="en-US" w:eastAsia="zh-CN" w:bidi="ar-SA"/>
              </w:rPr>
              <w:t>合同金额</w:t>
            </w:r>
            <w:r>
              <w:rPr>
                <w:rStyle w:val="73"/>
                <w:rFonts w:hint="eastAsia" w:ascii="仿宋" w:hAnsi="仿宋" w:eastAsia="仿宋" w:cs="宋体"/>
                <w:b w:val="0"/>
                <w:color w:val="auto"/>
                <w:sz w:val="24"/>
                <w:szCs w:val="24"/>
              </w:rPr>
              <w:t>为计算基数</w:t>
            </w:r>
            <w:r>
              <w:rPr>
                <w:rFonts w:hint="eastAsia" w:ascii="仿宋" w:hAnsi="仿宋" w:eastAsia="仿宋" w:cs="仿宋"/>
                <w:snapToGrid w:val="0"/>
                <w:spacing w:val="0"/>
                <w:kern w:val="28"/>
                <w:sz w:val="24"/>
                <w:szCs w:val="24"/>
                <w:highlight w:val="none"/>
                <w:lang w:val="en-US" w:eastAsia="zh-CN" w:bidi="ar-SA"/>
              </w:rPr>
              <w:t>，</w:t>
            </w:r>
            <w:r>
              <w:rPr>
                <w:rStyle w:val="73"/>
                <w:rFonts w:hint="eastAsia" w:ascii="仿宋" w:hAnsi="仿宋" w:eastAsia="仿宋" w:cs="宋体"/>
                <w:b w:val="0"/>
                <w:color w:val="auto"/>
                <w:sz w:val="24"/>
                <w:szCs w:val="24"/>
              </w:rPr>
              <w:t>按以下费率标准计算，计算方式采用差额定率累进法：</w:t>
            </w:r>
          </w:p>
          <w:tbl>
            <w:tblPr>
              <w:tblStyle w:val="65"/>
              <w:tblW w:w="491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99"/>
              <w:gridCol w:w="1088"/>
              <w:gridCol w:w="1192"/>
              <w:gridCol w:w="1219"/>
            </w:tblGrid>
            <w:tr w14:paraId="6E334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3" w:hRule="atLeast"/>
                <w:tblCellSpacing w:w="0" w:type="dxa"/>
                <w:jc w:val="center"/>
              </w:trPr>
              <w:tc>
                <w:tcPr>
                  <w:tcW w:w="3594" w:type="dxa"/>
                  <w:noWrap w:val="0"/>
                  <w:vAlign w:val="center"/>
                </w:tcPr>
                <w:p w14:paraId="7CB7F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服务类型     中标金额（万元）</w:t>
                  </w:r>
                </w:p>
              </w:tc>
              <w:tc>
                <w:tcPr>
                  <w:tcW w:w="1058" w:type="dxa"/>
                  <w:noWrap w:val="0"/>
                  <w:vAlign w:val="center"/>
                </w:tcPr>
                <w:p w14:paraId="7A70280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货物招标</w:t>
                  </w:r>
                </w:p>
              </w:tc>
              <w:tc>
                <w:tcPr>
                  <w:tcW w:w="1159" w:type="dxa"/>
                  <w:noWrap w:val="0"/>
                  <w:vAlign w:val="center"/>
                </w:tcPr>
                <w:p w14:paraId="39862CDE">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服务招标</w:t>
                  </w:r>
                </w:p>
              </w:tc>
              <w:tc>
                <w:tcPr>
                  <w:tcW w:w="1185" w:type="dxa"/>
                  <w:noWrap w:val="0"/>
                  <w:vAlign w:val="center"/>
                </w:tcPr>
                <w:p w14:paraId="35C02C8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工程招标</w:t>
                  </w:r>
                </w:p>
              </w:tc>
            </w:tr>
            <w:tr w14:paraId="558084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7AA40002">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100以下</w:t>
                  </w:r>
                </w:p>
              </w:tc>
              <w:tc>
                <w:tcPr>
                  <w:tcW w:w="1058" w:type="dxa"/>
                  <w:noWrap w:val="0"/>
                  <w:vAlign w:val="center"/>
                </w:tcPr>
                <w:p w14:paraId="1E9D815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59" w:type="dxa"/>
                  <w:noWrap w:val="0"/>
                  <w:vAlign w:val="center"/>
                </w:tcPr>
                <w:p w14:paraId="40ED6C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1.5％</w:t>
                  </w:r>
                </w:p>
              </w:tc>
              <w:tc>
                <w:tcPr>
                  <w:tcW w:w="1185" w:type="dxa"/>
                  <w:noWrap w:val="0"/>
                  <w:vAlign w:val="center"/>
                </w:tcPr>
                <w:p w14:paraId="32318AC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w:t>
                  </w:r>
                </w:p>
              </w:tc>
            </w:tr>
            <w:tr w14:paraId="5E8F39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tblCellSpacing w:w="0" w:type="dxa"/>
                <w:jc w:val="center"/>
              </w:trPr>
              <w:tc>
                <w:tcPr>
                  <w:tcW w:w="3594" w:type="dxa"/>
                  <w:noWrap w:val="0"/>
                  <w:vAlign w:val="center"/>
                </w:tcPr>
                <w:p w14:paraId="0764F60A">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100—500</w:t>
                  </w:r>
                </w:p>
              </w:tc>
              <w:tc>
                <w:tcPr>
                  <w:tcW w:w="1058" w:type="dxa"/>
                  <w:noWrap w:val="0"/>
                  <w:vAlign w:val="center"/>
                </w:tcPr>
                <w:p w14:paraId="1C2C63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1.1％</w:t>
                  </w:r>
                </w:p>
              </w:tc>
              <w:tc>
                <w:tcPr>
                  <w:tcW w:w="1159" w:type="dxa"/>
                  <w:noWrap w:val="0"/>
                  <w:vAlign w:val="center"/>
                </w:tcPr>
                <w:p w14:paraId="0224B08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85" w:type="dxa"/>
                  <w:noWrap w:val="0"/>
                  <w:vAlign w:val="center"/>
                </w:tcPr>
                <w:p w14:paraId="6FC8DCF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0.7％</w:t>
                  </w:r>
                </w:p>
              </w:tc>
            </w:tr>
            <w:tr w14:paraId="11E51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A6C8889">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500—1000</w:t>
                  </w:r>
                </w:p>
              </w:tc>
              <w:tc>
                <w:tcPr>
                  <w:tcW w:w="1058" w:type="dxa"/>
                  <w:noWrap w:val="0"/>
                  <w:vAlign w:val="center"/>
                </w:tcPr>
                <w:p w14:paraId="41383DF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0.8％</w:t>
                  </w:r>
                </w:p>
              </w:tc>
              <w:tc>
                <w:tcPr>
                  <w:tcW w:w="1159" w:type="dxa"/>
                  <w:noWrap w:val="0"/>
                  <w:vAlign w:val="center"/>
                </w:tcPr>
                <w:p w14:paraId="5470852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0.45％</w:t>
                  </w:r>
                </w:p>
              </w:tc>
              <w:tc>
                <w:tcPr>
                  <w:tcW w:w="1185" w:type="dxa"/>
                  <w:noWrap w:val="0"/>
                  <w:vAlign w:val="center"/>
                </w:tcPr>
                <w:p w14:paraId="27C7A2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0.55％</w:t>
                  </w:r>
                </w:p>
              </w:tc>
            </w:tr>
            <w:tr w14:paraId="2F8A7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9AAF098">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1000—5000</w:t>
                  </w:r>
                </w:p>
              </w:tc>
              <w:tc>
                <w:tcPr>
                  <w:tcW w:w="1058" w:type="dxa"/>
                  <w:noWrap w:val="0"/>
                  <w:vAlign w:val="center"/>
                </w:tcPr>
                <w:p w14:paraId="5577342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0.5％</w:t>
                  </w:r>
                </w:p>
              </w:tc>
              <w:tc>
                <w:tcPr>
                  <w:tcW w:w="1159" w:type="dxa"/>
                  <w:noWrap w:val="0"/>
                  <w:vAlign w:val="center"/>
                </w:tcPr>
                <w:p w14:paraId="2033EF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85" w:type="dxa"/>
                  <w:noWrap w:val="0"/>
                  <w:vAlign w:val="center"/>
                </w:tcPr>
                <w:p w14:paraId="4B949AF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0.35％</w:t>
                  </w:r>
                </w:p>
              </w:tc>
            </w:tr>
            <w:tr w14:paraId="70B0D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57307F40">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5000—10000</w:t>
                  </w:r>
                </w:p>
              </w:tc>
              <w:tc>
                <w:tcPr>
                  <w:tcW w:w="1058" w:type="dxa"/>
                  <w:noWrap w:val="0"/>
                  <w:vAlign w:val="center"/>
                </w:tcPr>
                <w:p w14:paraId="68B1137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0.25％</w:t>
                  </w:r>
                </w:p>
              </w:tc>
              <w:tc>
                <w:tcPr>
                  <w:tcW w:w="1159" w:type="dxa"/>
                  <w:noWrap w:val="0"/>
                  <w:vAlign w:val="center"/>
                </w:tcPr>
                <w:p w14:paraId="4D53A267">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0.1％</w:t>
                  </w:r>
                </w:p>
              </w:tc>
              <w:tc>
                <w:tcPr>
                  <w:tcW w:w="1185" w:type="dxa"/>
                  <w:noWrap w:val="0"/>
                  <w:vAlign w:val="center"/>
                </w:tcPr>
                <w:p w14:paraId="5B78215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0.2％</w:t>
                  </w:r>
                </w:p>
              </w:tc>
            </w:tr>
            <w:tr w14:paraId="17C3A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594" w:type="dxa"/>
                  <w:noWrap w:val="0"/>
                  <w:vAlign w:val="center"/>
                </w:tcPr>
                <w:p w14:paraId="40B089F7">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10000—100000</w:t>
                  </w:r>
                </w:p>
              </w:tc>
              <w:tc>
                <w:tcPr>
                  <w:tcW w:w="1058" w:type="dxa"/>
                  <w:noWrap w:val="0"/>
                  <w:vAlign w:val="center"/>
                </w:tcPr>
                <w:p w14:paraId="5BC8909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59" w:type="dxa"/>
                  <w:noWrap w:val="0"/>
                  <w:vAlign w:val="center"/>
                </w:tcPr>
                <w:p w14:paraId="6AA0513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c>
                <w:tcPr>
                  <w:tcW w:w="1185" w:type="dxa"/>
                  <w:noWrap w:val="0"/>
                  <w:vAlign w:val="center"/>
                </w:tcPr>
                <w:p w14:paraId="741781E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0.05％</w:t>
                  </w:r>
                </w:p>
              </w:tc>
            </w:tr>
            <w:tr w14:paraId="0DA86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4E3ADB3E">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1000000以上</w:t>
                  </w:r>
                </w:p>
              </w:tc>
              <w:tc>
                <w:tcPr>
                  <w:tcW w:w="1058" w:type="dxa"/>
                  <w:noWrap w:val="0"/>
                  <w:vAlign w:val="center"/>
                </w:tcPr>
                <w:p w14:paraId="228BAE4F">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59" w:type="dxa"/>
                  <w:noWrap w:val="0"/>
                  <w:vAlign w:val="center"/>
                </w:tcPr>
                <w:p w14:paraId="2B6C923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c>
                <w:tcPr>
                  <w:tcW w:w="1185" w:type="dxa"/>
                  <w:noWrap w:val="0"/>
                  <w:vAlign w:val="center"/>
                </w:tcPr>
                <w:p w14:paraId="756FD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0.01％</w:t>
                  </w:r>
                </w:p>
              </w:tc>
            </w:tr>
          </w:tbl>
          <w:p w14:paraId="1D14D68E">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采购代理费不足3000元按3000元收取。</w:t>
            </w:r>
          </w:p>
          <w:p w14:paraId="1240F84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highlight w:val="none"/>
                <w:u w:val="none"/>
                <w:lang w:val="en-US" w:eastAsia="zh-CN"/>
              </w:rPr>
            </w:pPr>
            <w:r>
              <w:rPr>
                <w:rFonts w:hint="eastAsia" w:ascii="仿宋" w:hAnsi="仿宋" w:eastAsia="仿宋" w:cs="仿宋"/>
                <w:kern w:val="0"/>
                <w:sz w:val="24"/>
                <w:highlight w:val="none"/>
                <w:u w:val="none"/>
                <w:lang w:val="en-US" w:eastAsia="zh-CN"/>
              </w:rPr>
              <w:t>2、</w:t>
            </w:r>
            <w:r>
              <w:rPr>
                <w:rFonts w:hint="eastAsia" w:ascii="仿宋" w:hAnsi="仿宋" w:eastAsia="仿宋"/>
                <w:color w:val="auto"/>
                <w:sz w:val="24"/>
                <w:szCs w:val="24"/>
              </w:rPr>
              <w:t>收取方式：本项目的采购代理服务费由</w:t>
            </w:r>
            <w:r>
              <w:rPr>
                <w:rFonts w:hint="eastAsia" w:ascii="仿宋" w:hAnsi="仿宋" w:eastAsia="仿宋"/>
                <w:color w:val="auto"/>
                <w:sz w:val="24"/>
                <w:szCs w:val="24"/>
                <w:lang w:val="en-US" w:eastAsia="zh-CN"/>
              </w:rPr>
              <w:t>中标人</w:t>
            </w:r>
            <w:r>
              <w:rPr>
                <w:rFonts w:hint="eastAsia" w:ascii="仿宋" w:hAnsi="仿宋" w:eastAsia="仿宋"/>
                <w:color w:val="auto"/>
                <w:sz w:val="24"/>
                <w:szCs w:val="24"/>
              </w:rPr>
              <w:t>支付</w:t>
            </w:r>
            <w:r>
              <w:rPr>
                <w:rFonts w:hint="eastAsia" w:ascii="仿宋" w:hAnsi="仿宋" w:eastAsia="仿宋"/>
                <w:color w:val="auto"/>
                <w:sz w:val="24"/>
                <w:szCs w:val="24"/>
                <w:lang w:eastAsia="zh-CN"/>
              </w:rPr>
              <w:t>，</w:t>
            </w:r>
            <w:r>
              <w:rPr>
                <w:rFonts w:hint="eastAsia" w:ascii="仿宋" w:hAnsi="仿宋" w:eastAsia="仿宋" w:cs="仿宋"/>
                <w:kern w:val="0"/>
                <w:sz w:val="24"/>
                <w:highlight w:val="none"/>
                <w:u w:val="none"/>
                <w:lang w:val="en-US" w:eastAsia="zh-CN"/>
              </w:rPr>
              <w:t>在领取《中标通知书》前一次性付清。</w:t>
            </w:r>
          </w:p>
          <w:p w14:paraId="54BCEAD3">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kern w:val="0"/>
                <w:sz w:val="24"/>
                <w:highlight w:val="none"/>
                <w:u w:val="none"/>
                <w:lang w:val="en-US" w:eastAsia="zh-CN"/>
              </w:rPr>
              <w:t>3、收款账户信息：诸暨市宸佳工程管理有限公司，开户行：诸暨农村商业银行股份有限公司暨阳支行，账号：201000274056269。</w:t>
            </w:r>
          </w:p>
        </w:tc>
      </w:tr>
      <w:bookmarkEnd w:id="8"/>
    </w:tbl>
    <w:p w14:paraId="3C229244">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sectPr>
          <w:headerReference r:id="rId8" w:type="default"/>
          <w:footerReference r:id="rId9"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9" w:name="_Toc164416483"/>
      <w:bookmarkStart w:id="10" w:name="第三部分"/>
    </w:p>
    <w:p w14:paraId="0205872E">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6787939E">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6E565C16">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3F33054">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rPr>
      </w:pPr>
      <w:r>
        <w:rPr>
          <w:rFonts w:hint="eastAsia" w:ascii="仿宋" w:hAnsi="仿宋" w:eastAsia="仿宋" w:cs="仿宋"/>
          <w:b/>
          <w:sz w:val="24"/>
        </w:rPr>
        <w:t>2.定义</w:t>
      </w:r>
    </w:p>
    <w:p w14:paraId="6CCC2D9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3AFDCB1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33C3652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2.3“投标人”系指是指响应招标、参加投标竞争的法人、其他组织或者自然人。</w:t>
      </w:r>
    </w:p>
    <w:p w14:paraId="32DAE8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62B338A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6CEFF48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63849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olor w:val="auto"/>
          <w:sz w:val="24"/>
        </w:rPr>
        <w:t>★</w:t>
      </w:r>
      <w:r>
        <w:rPr>
          <w:rFonts w:hint="eastAsia" w:ascii="仿宋" w:hAnsi="仿宋" w:eastAsia="仿宋" w:cs="仿宋"/>
          <w:sz w:val="24"/>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”系指适用本项目的要求，“☐”系指不适用本项目的要求。</w:t>
      </w:r>
    </w:p>
    <w:p w14:paraId="2623C56B">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rPr>
      </w:pPr>
      <w:r>
        <w:rPr>
          <w:rFonts w:hint="eastAsia" w:ascii="仿宋" w:hAnsi="仿宋" w:eastAsia="仿宋" w:cs="仿宋"/>
          <w:b/>
          <w:sz w:val="24"/>
        </w:rPr>
        <w:t>3.采购项目需要落实的政府采购政策</w:t>
      </w:r>
    </w:p>
    <w:p w14:paraId="5A6D0249">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29AD89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3907501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A2523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14:paraId="53554B6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1D8A8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1E45160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F04A3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CD90C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375345E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5803339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1FACE2C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41D4818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5F02988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92FA2B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C5A5D4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AC0B23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C38DE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569DC38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55F144A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338094C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3A7940F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A2426E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192B3FA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FCA68E8">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4.询问、质疑、投诉</w:t>
      </w:r>
    </w:p>
    <w:p w14:paraId="6C2D859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1EB4947E">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152A0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482415B2">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51829CF">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0C18949C">
      <w:pPr>
        <w:pStyle w:val="1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01E5D0E9">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7F702D6">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2B98A81C">
      <w:pPr>
        <w:pStyle w:val="35"/>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773FA1E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195A7811">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1C8A0C5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1CC4F077">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10A56954">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4E026399">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2928724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1F0FCA20">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66861A2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D6BB8C3">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41D277F1">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62E91DC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020831E2">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49D69E9F">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79442B78">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4.3.5以联合体形式参加政府采购活动的，其投诉应当由组成联合体的所有供应商共同提出。投诉书范本及制作说明详见附件3。</w:t>
      </w:r>
    </w:p>
    <w:p w14:paraId="123C4BC8">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05EA61">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二、招标文件的构成、澄清、补充、修改</w:t>
      </w:r>
    </w:p>
    <w:p w14:paraId="0EF22331">
      <w:pPr>
        <w:pStyle w:val="35"/>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eastAsia="zh-CN"/>
        </w:rPr>
        <w:t>.</w:t>
      </w:r>
      <w:r>
        <w:rPr>
          <w:rFonts w:hint="eastAsia" w:ascii="仿宋" w:hAnsi="仿宋" w:eastAsia="仿宋" w:cs="仿宋"/>
          <w:b/>
          <w:sz w:val="24"/>
          <w:szCs w:val="24"/>
        </w:rPr>
        <w:t>招标文件的构成</w:t>
      </w:r>
    </w:p>
    <w:p w14:paraId="49C06079">
      <w:pPr>
        <w:pStyle w:val="35"/>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5.1招标文件包括下列文件及附件：</w:t>
      </w:r>
    </w:p>
    <w:p w14:paraId="06AB48D8">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7F068293">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60D8DA77">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D215EDD">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D1CF27A">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5C859A8F">
      <w:pPr>
        <w:pStyle w:val="35"/>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rPr>
        <w:t>5.1.6</w:t>
      </w:r>
      <w:r>
        <w:rPr>
          <w:rFonts w:hint="eastAsia" w:ascii="仿宋" w:hAnsi="仿宋" w:eastAsia="仿宋" w:cs="仿宋"/>
          <w:sz w:val="24"/>
          <w:szCs w:val="24"/>
        </w:rPr>
        <w:t>应提交的有关格式范例</w:t>
      </w:r>
      <w:r>
        <w:rPr>
          <w:rFonts w:hint="eastAsia" w:ascii="仿宋" w:hAnsi="仿宋" w:eastAsia="仿宋" w:cs="仿宋"/>
          <w:sz w:val="24"/>
          <w:szCs w:val="24"/>
          <w:lang w:eastAsia="zh-CN"/>
        </w:rPr>
        <w:t>；</w:t>
      </w:r>
    </w:p>
    <w:p w14:paraId="6551E532">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1FEF4E8C">
      <w:pPr>
        <w:pStyle w:val="35"/>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6.招标文件的澄清、补充、修改</w:t>
      </w:r>
    </w:p>
    <w:p w14:paraId="0A85E785">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53BBEDBF">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6.2采购代理机构对招标文件进行澄清、补充、修改的，将以网上发布补充（更正）公告的形式通知所有潜在投标人，同时视情况延长投标截止时间和开标时间。该澄清、补充、修改的内容为招标文件的组成部分。</w:t>
      </w:r>
    </w:p>
    <w:p w14:paraId="6630E3DD">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5A55F63">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561EC9F5">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7.招标文件的获取</w:t>
      </w:r>
    </w:p>
    <w:p w14:paraId="2354BCA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B972588">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FE1780F">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203E774C">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21FF30F">
      <w:pPr>
        <w:pStyle w:val="16"/>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8DC6CE9">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10.投标文件的语言</w:t>
      </w:r>
    </w:p>
    <w:p w14:paraId="66F71B5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2242AC8">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11.投标文件的组成</w:t>
      </w:r>
    </w:p>
    <w:p w14:paraId="22C6D14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6A53A1D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11.1.1</w:t>
      </w:r>
      <w:r>
        <w:rPr>
          <w:rFonts w:hint="eastAsia" w:ascii="仿宋" w:hAnsi="仿宋" w:eastAsia="仿宋" w:cs="仿宋"/>
          <w:sz w:val="24"/>
          <w:lang w:val="en-US" w:eastAsia="zh-CN"/>
        </w:rPr>
        <w:t>营业执照（或事业法人证书）；</w:t>
      </w:r>
    </w:p>
    <w:p w14:paraId="20435C9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11.1.2符合参加政府采购活动应当具备的一般条件的承诺函；</w:t>
      </w:r>
    </w:p>
    <w:p w14:paraId="6D532B6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w:t>
      </w:r>
    </w:p>
    <w:p w14:paraId="72BAF6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4</w:t>
      </w:r>
      <w:r>
        <w:rPr>
          <w:rFonts w:hint="eastAsia" w:ascii="仿宋" w:hAnsi="仿宋" w:eastAsia="仿宋" w:cs="仿宋"/>
          <w:sz w:val="24"/>
        </w:rPr>
        <w:t>本项目的特定资格要求（如需）。</w:t>
      </w:r>
    </w:p>
    <w:p w14:paraId="78BD04E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327D168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p>
    <w:p w14:paraId="1C7746F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2BFF53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0BBAC98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118E128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50D71EE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47FD455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FE29E5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09A0F7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3EF3424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442CF63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7CBB6ED7">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4D566EC8">
      <w:pPr>
        <w:pStyle w:val="166"/>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5E6D4F40">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6A439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C0D0F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151EB8C">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075EC84">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6049CF6A">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3CCE6820">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E457F1D">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2A85077">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14.投标文件的提交、补充、修改、撤回</w:t>
      </w:r>
    </w:p>
    <w:p w14:paraId="1CE3848B">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FDFE81">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58688D4C">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507A7972">
      <w:pPr>
        <w:pStyle w:val="35"/>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7545094">
      <w:pPr>
        <w:pStyle w:val="35"/>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15.1投标人在电子交易平台传输递交投标文件后，还可以在投标截止时间前向</w:t>
      </w:r>
      <w:r>
        <w:rPr>
          <w:rFonts w:hint="eastAsia" w:ascii="仿宋" w:hAnsi="仿宋" w:eastAsia="仿宋" w:cs="仿宋"/>
          <w:bCs/>
          <w:sz w:val="24"/>
          <w:szCs w:val="24"/>
          <w:lang w:val="en-US" w:eastAsia="zh-CN"/>
        </w:rPr>
        <w:t>诸暨市宸佳工程管理有限公司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2028562254@qq.com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68051A7">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571630BC">
      <w:pPr>
        <w:pStyle w:val="3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0656B4A9">
      <w:pPr>
        <w:pStyle w:val="35"/>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7020EBA3">
      <w:pPr>
        <w:pStyle w:val="35"/>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117C415A">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0C4121BB">
      <w:pPr>
        <w:pStyle w:val="17"/>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543DEB5F">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72EEC7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6F0BD3A">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8859FDE">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3CEB256B">
      <w:pPr>
        <w:pStyle w:val="166"/>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65DC6197">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p>
    <w:p w14:paraId="715423A6">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56B252EA">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18.2开标时，电子交易平台按开标时间自动提取所有投标文件。采购代理机构依托电子交易平台发起开始解密指令，投标人按照平台提示在招标文件规定时间内完成在线解密。</w:t>
      </w:r>
    </w:p>
    <w:p w14:paraId="54FC2D7E">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rPr>
      </w:pPr>
      <w:r>
        <w:rPr>
          <w:rFonts w:hint="eastAsia" w:ascii="仿宋" w:hAnsi="仿宋" w:eastAsia="仿宋" w:cs="仿宋"/>
          <w:sz w:val="24"/>
          <w:lang w:val="en-US" w:eastAsia="zh-CN"/>
        </w:rPr>
        <w:t>1</w:t>
      </w:r>
      <w:r>
        <w:rPr>
          <w:rFonts w:hint="eastAsia" w:ascii="仿宋" w:hAnsi="仿宋" w:eastAsia="仿宋" w:cs="仿宋"/>
          <w:sz w:val="24"/>
        </w:rPr>
        <w:t>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10A7E21F">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4BF42739">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9CCCA5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3F3371FC">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2CFC2EA9">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170F4A9E">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46EBB17">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639BA7">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37FD3F84">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64D98D2B">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2FFCCD9">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920029D">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756F26B4">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rPr>
      </w:pPr>
      <w:bookmarkStart w:id="11" w:name="_Toc91899903"/>
      <w:r>
        <w:rPr>
          <w:rFonts w:hint="eastAsia" w:ascii="仿宋" w:hAnsi="仿宋" w:eastAsia="仿宋" w:cs="仿宋"/>
          <w:b/>
          <w:bCs/>
          <w:kern w:val="0"/>
          <w:szCs w:val="24"/>
        </w:rPr>
        <w:t>21.</w:t>
      </w:r>
      <w:r>
        <w:rPr>
          <w:rFonts w:hint="eastAsia" w:ascii="仿宋" w:hAnsi="仿宋" w:eastAsia="仿宋" w:cs="仿宋"/>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67DB07A5">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7900C6C6">
      <w:pPr>
        <w:pStyle w:val="17"/>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22.确定中标供应商</w:t>
      </w:r>
    </w:p>
    <w:p w14:paraId="3BC2D6A1">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796FC180">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rPr>
      </w:pPr>
      <w:r>
        <w:rPr>
          <w:rFonts w:hint="eastAsia" w:ascii="仿宋" w:hAnsi="仿宋" w:eastAsia="仿宋" w:cs="仿宋"/>
          <w:b/>
          <w:szCs w:val="24"/>
        </w:rPr>
        <w:t>23.中标通知与中标结果公告</w:t>
      </w:r>
    </w:p>
    <w:p w14:paraId="24C1BF1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28D73719">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06254494">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1124A174">
      <w:pPr>
        <w:pStyle w:val="17"/>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1AC1679C">
      <w:pPr>
        <w:pStyle w:val="17"/>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25.合同的签订</w:t>
      </w:r>
    </w:p>
    <w:p w14:paraId="3BC952A2">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采购人与中标人应当在中标通知书发出之日起三十日内，按照招标文件确定的事项签订政府采购合同，并在合同签订之日起2个工作日内依法发布合同公告。</w:t>
      </w:r>
    </w:p>
    <w:p w14:paraId="4CC33FEA">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E32EA89">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FE8ED5B">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1D8211B">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789FCFBF">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737BF6BD">
      <w:pPr>
        <w:pStyle w:val="17"/>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26.履约保证金</w:t>
      </w:r>
    </w:p>
    <w:p w14:paraId="71E3D159">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6E9B143F">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6E2CDFE8">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408DED29">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1965807F">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27.1电子交易平台发生故障而无法登录访问的；</w:t>
      </w:r>
    </w:p>
    <w:p w14:paraId="48A40BF7">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5E45324B">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04F03D7E">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27.4病毒发作导致不能进行正常操作的；</w:t>
      </w:r>
    </w:p>
    <w:p w14:paraId="3CEA1A7F">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71DC83F5">
      <w:pPr>
        <w:pStyle w:val="166"/>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B0A0BCB">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7272E958">
      <w:pPr>
        <w:pStyle w:val="17"/>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rPr>
      </w:pPr>
      <w:r>
        <w:rPr>
          <w:rFonts w:hint="eastAsia" w:ascii="仿宋" w:hAnsi="仿宋" w:eastAsia="仿宋" w:cs="仿宋"/>
          <w:b/>
        </w:rPr>
        <w:t>29.验收</w:t>
      </w:r>
    </w:p>
    <w:p w14:paraId="08E202D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56CF0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7885E2C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FC89F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26DCA27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bookmarkStart w:id="12" w:name="_Hlt68073093"/>
      <w:bookmarkEnd w:id="12"/>
      <w:bookmarkStart w:id="13" w:name="_Hlt68057669"/>
      <w:bookmarkEnd w:id="13"/>
      <w:bookmarkStart w:id="14" w:name="_Hlt74714665"/>
      <w:bookmarkEnd w:id="14"/>
      <w:bookmarkStart w:id="15" w:name="_Hlt68072990"/>
      <w:bookmarkEnd w:id="15"/>
      <w:bookmarkStart w:id="16" w:name="_Hlt75236290"/>
      <w:bookmarkEnd w:id="16"/>
      <w:bookmarkStart w:id="17" w:name="_Hlt68403820"/>
      <w:bookmarkEnd w:id="17"/>
      <w:bookmarkStart w:id="18" w:name="_Hlt68072998"/>
      <w:bookmarkEnd w:id="18"/>
      <w:bookmarkStart w:id="19" w:name="_Hlt75236011"/>
      <w:bookmarkEnd w:id="19"/>
      <w:bookmarkStart w:id="20" w:name="_Hlt74729768"/>
      <w:bookmarkEnd w:id="20"/>
      <w:bookmarkStart w:id="21" w:name="_Hlt74707468"/>
      <w:bookmarkEnd w:id="21"/>
      <w:bookmarkStart w:id="22" w:name="_Hlt74730295"/>
      <w:bookmarkEnd w:id="22"/>
      <w:bookmarkStart w:id="23" w:name="_Hlt75236101"/>
      <w:bookmarkEnd w:id="23"/>
    </w:p>
    <w:bookmarkEnd w:id="9"/>
    <w:bookmarkEnd w:id="10"/>
    <w:p w14:paraId="13C39CCB">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第三部分 采购需求</w:t>
      </w:r>
    </w:p>
    <w:p w14:paraId="6FF599AC">
      <w:pPr>
        <w:keepNext w:val="0"/>
        <w:keepLines w:val="0"/>
        <w:pageBreakBefore w:val="0"/>
        <w:widowControl w:val="0"/>
        <w:kinsoku/>
        <w:wordWrap/>
        <w:overflowPunct/>
        <w:topLinePunct w:val="0"/>
        <w:bidi w:val="0"/>
        <w:spacing w:line="420" w:lineRule="exact"/>
        <w:textAlignment w:val="auto"/>
        <w:rPr>
          <w:rFonts w:hint="eastAsia" w:ascii="仿宋" w:hAnsi="仿宋" w:eastAsia="仿宋" w:cs="仿宋"/>
          <w:bCs/>
          <w:color w:val="auto"/>
          <w:sz w:val="24"/>
          <w:szCs w:val="24"/>
          <w:highlight w:val="none"/>
        </w:rPr>
      </w:pPr>
      <w:r>
        <w:rPr>
          <w:rFonts w:hint="eastAsia" w:ascii="仿宋" w:hAnsi="仿宋" w:eastAsia="仿宋" w:cs="仿宋"/>
          <w:b/>
          <w:bCs w:val="0"/>
          <w:color w:val="auto"/>
          <w:kern w:val="2"/>
          <w:sz w:val="24"/>
          <w:szCs w:val="24"/>
          <w:highlight w:val="none"/>
          <w:lang w:val="en-US" w:eastAsia="zh-CN"/>
        </w:rPr>
        <w:t>（一）</w:t>
      </w:r>
      <w:r>
        <w:rPr>
          <w:rFonts w:hint="eastAsia" w:ascii="仿宋" w:hAnsi="仿宋" w:eastAsia="仿宋" w:cs="仿宋"/>
          <w:b/>
          <w:bCs w:val="0"/>
          <w:color w:val="auto"/>
          <w:sz w:val="24"/>
          <w:szCs w:val="24"/>
          <w:highlight w:val="none"/>
        </w:rPr>
        <w:t>项目概况</w:t>
      </w:r>
    </w:p>
    <w:p w14:paraId="2914C489">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color w:val="auto"/>
          <w:sz w:val="24"/>
          <w:highlight w:val="none"/>
          <w:lang w:val="en-US" w:eastAsia="zh-CN"/>
        </w:rPr>
        <w:t>东白湖镇残疾人之家位于东白湖镇乐龄中心内，面积300平方米</w:t>
      </w:r>
      <w:r>
        <w:rPr>
          <w:rFonts w:hint="eastAsia" w:ascii="仿宋" w:hAnsi="仿宋" w:eastAsia="仿宋" w:cs="仿宋"/>
          <w:bCs/>
          <w:color w:val="auto"/>
          <w:sz w:val="24"/>
          <w:szCs w:val="24"/>
          <w:highlight w:val="none"/>
          <w:lang w:val="en-US" w:eastAsia="zh-CN"/>
        </w:rPr>
        <w:t>，独立运营。</w:t>
      </w:r>
      <w:r>
        <w:rPr>
          <w:rFonts w:hint="eastAsia" w:ascii="仿宋" w:hAnsi="仿宋" w:eastAsia="仿宋" w:cs="仿宋"/>
          <w:bCs/>
          <w:color w:val="auto"/>
          <w:sz w:val="24"/>
          <w:szCs w:val="24"/>
          <w:highlight w:val="none"/>
        </w:rPr>
        <w:t>经政府研究决定通过公开招标方式，委托第三方对</w:t>
      </w:r>
      <w:r>
        <w:rPr>
          <w:rFonts w:hint="eastAsia" w:ascii="仿宋" w:hAnsi="仿宋" w:eastAsia="仿宋" w:cs="仿宋"/>
          <w:color w:val="auto"/>
          <w:sz w:val="24"/>
          <w:highlight w:val="none"/>
          <w:lang w:val="en-US" w:eastAsia="zh-CN"/>
        </w:rPr>
        <w:t>东白湖镇残疾人之家</w:t>
      </w:r>
      <w:r>
        <w:rPr>
          <w:rFonts w:hint="eastAsia" w:ascii="仿宋" w:hAnsi="仿宋" w:eastAsia="仿宋" w:cs="仿宋"/>
          <w:bCs/>
          <w:color w:val="auto"/>
          <w:sz w:val="24"/>
          <w:szCs w:val="24"/>
          <w:highlight w:val="none"/>
        </w:rPr>
        <w:t>进行运行管理。</w:t>
      </w:r>
    </w:p>
    <w:p w14:paraId="66ADFC4B">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（二）</w:t>
      </w:r>
      <w:r>
        <w:rPr>
          <w:rFonts w:hint="eastAsia" w:ascii="仿宋" w:hAnsi="仿宋" w:eastAsia="仿宋" w:cs="仿宋"/>
          <w:b/>
          <w:bCs w:val="0"/>
          <w:color w:val="auto"/>
          <w:sz w:val="24"/>
          <w:szCs w:val="24"/>
          <w:highlight w:val="none"/>
        </w:rPr>
        <w:t>服务</w:t>
      </w:r>
      <w:r>
        <w:rPr>
          <w:rFonts w:hint="eastAsia" w:ascii="仿宋" w:hAnsi="仿宋" w:eastAsia="仿宋" w:cs="仿宋"/>
          <w:b/>
          <w:bCs w:val="0"/>
          <w:color w:val="auto"/>
          <w:sz w:val="24"/>
          <w:szCs w:val="24"/>
          <w:highlight w:val="none"/>
          <w:lang w:eastAsia="zh-CN"/>
        </w:rPr>
        <w:t>内容</w:t>
      </w:r>
    </w:p>
    <w:p w14:paraId="7991DF79">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sz w:val="24"/>
          <w:szCs w:val="24"/>
          <w:highlight w:val="none"/>
        </w:rPr>
        <w:t>服务内容：为智力、精神和其他重度残疾人提供日间照料、技能培训、康复服务、文体服务和辅助性就业，包含“残疾人之家”运营，星级提升等服务</w:t>
      </w:r>
      <w:r>
        <w:rPr>
          <w:rFonts w:hint="eastAsia" w:ascii="仿宋" w:hAnsi="仿宋" w:eastAsia="仿宋" w:cs="仿宋"/>
          <w:bCs/>
          <w:color w:val="auto"/>
          <w:kern w:val="2"/>
          <w:sz w:val="24"/>
          <w:szCs w:val="24"/>
          <w:highlight w:val="none"/>
        </w:rPr>
        <w:t>。</w:t>
      </w:r>
    </w:p>
    <w:p w14:paraId="6CB22684">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1、日间照料</w:t>
      </w:r>
    </w:p>
    <w:p w14:paraId="221BCBC0">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为进驻残疾人之家的签约残疾人提供日间照料，并建立一人一档的健康档案。</w:t>
      </w:r>
    </w:p>
    <w:p w14:paraId="0ED92F33">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2、康复服务</w:t>
      </w:r>
    </w:p>
    <w:p w14:paraId="263CF2B2">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对残疾人之家康复服务训练场所的康复器材和辅助器具做好日常使用及管理，指导残疾人开展康复训练与服务。</w:t>
      </w:r>
    </w:p>
    <w:p w14:paraId="33EC3D58">
      <w:pPr>
        <w:keepNext w:val="0"/>
        <w:keepLines w:val="0"/>
        <w:pageBreakBefore w:val="0"/>
        <w:widowControl w:val="0"/>
        <w:numPr>
          <w:ilvl w:val="0"/>
          <w:numId w:val="0"/>
        </w:numPr>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3、文体服务</w:t>
      </w:r>
    </w:p>
    <w:p w14:paraId="56CD4C6D">
      <w:pPr>
        <w:keepNext w:val="0"/>
        <w:keepLines w:val="0"/>
        <w:pageBreakBefore w:val="0"/>
        <w:widowControl w:val="0"/>
        <w:numPr>
          <w:ilvl w:val="0"/>
          <w:numId w:val="0"/>
        </w:numPr>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有科学适宜的文体活动规范并得到落实，有计划地组织室内外文体活动（每天不少于1小时）和文体竞赛活动（每年组织不少于2次），每次活动机构服务的残疾人大多数参加。</w:t>
      </w:r>
    </w:p>
    <w:p w14:paraId="2FFBD0BF">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4、学习培训</w:t>
      </w:r>
    </w:p>
    <w:p w14:paraId="0AA3B0A2">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开展残疾人学习教育活动，让残疾人了解国家法律法规、政策。开展就业扶贫相关知识培训，提高残疾人就业能力。</w:t>
      </w:r>
    </w:p>
    <w:p w14:paraId="4B7DF01F">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5、精神关爱</w:t>
      </w:r>
    </w:p>
    <w:p w14:paraId="07934641">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及时掌握残疾人的心理变化，满足残疾人心理需要，促进其心理健康。依托专业心理咨询室定期开展心理健康讲座、健康咨询，团体辅导等活动。</w:t>
      </w:r>
    </w:p>
    <w:p w14:paraId="54B2F5B6">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6、午餐服务</w:t>
      </w:r>
    </w:p>
    <w:p w14:paraId="7D7B18FF">
      <w:pPr>
        <w:keepNext w:val="0"/>
        <w:keepLines w:val="0"/>
        <w:pageBreakBefore w:val="0"/>
        <w:widowControl w:val="0"/>
        <w:shd w:val="clear" w:color="auto" w:fill="auto"/>
        <w:kinsoku/>
        <w:wordWrap/>
        <w:overflowPunct/>
        <w:topLinePunct w:val="0"/>
        <w:bidi w:val="0"/>
        <w:snapToGrid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提供午餐服务。午餐服务需符合国家食品安全法律法规的规定和食品行业标准。如转介供餐，则供餐第三方应具有相关的资质。服务人员应身体健康。</w:t>
      </w:r>
    </w:p>
    <w:p w14:paraId="02D01B49">
      <w:pPr>
        <w:pStyle w:val="2"/>
        <w:keepNext w:val="0"/>
        <w:keepLines w:val="0"/>
        <w:pageBreakBefore w:val="0"/>
        <w:widowControl w:val="0"/>
        <w:numPr>
          <w:ilvl w:val="0"/>
          <w:numId w:val="5"/>
        </w:numPr>
        <w:shd w:val="clear" w:color="auto" w:fill="auto"/>
        <w:kinsoku/>
        <w:wordWrap/>
        <w:overflowPunct/>
        <w:topLinePunct w:val="0"/>
        <w:bidi w:val="0"/>
        <w:spacing w:line="420" w:lineRule="exact"/>
        <w:ind w:right="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辅助性就业服务</w:t>
      </w:r>
    </w:p>
    <w:p w14:paraId="1D3B8EA6">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有稳定的劳动项目并大部分庇护人员有收入。做好辅助性就业的安全生产工作，根据残疾人实际需求，适当开展其他公益性、综合性的服务项目。</w:t>
      </w:r>
    </w:p>
    <w:p w14:paraId="4F8452F4">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托管经营招标期限：</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年，经采购人综合验收完成并与</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办理正式移交手续之日起计算。考核内容依据附件</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《残疾人之家运营管理考核细则》规定执行。</w:t>
      </w:r>
    </w:p>
    <w:p w14:paraId="5411287D">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（三）</w:t>
      </w:r>
      <w:r>
        <w:rPr>
          <w:rFonts w:hint="eastAsia" w:ascii="仿宋" w:hAnsi="仿宋" w:eastAsia="仿宋" w:cs="仿宋"/>
          <w:b/>
          <w:bCs w:val="0"/>
          <w:color w:val="auto"/>
          <w:sz w:val="24"/>
          <w:szCs w:val="24"/>
          <w:highlight w:val="none"/>
          <w:lang w:val="en-US" w:eastAsia="zh-CN"/>
        </w:rPr>
        <w:t>采购</w:t>
      </w:r>
      <w:r>
        <w:rPr>
          <w:rFonts w:hint="eastAsia" w:ascii="仿宋" w:hAnsi="仿宋" w:eastAsia="仿宋" w:cs="仿宋"/>
          <w:b/>
          <w:bCs w:val="0"/>
          <w:color w:val="auto"/>
          <w:sz w:val="24"/>
          <w:szCs w:val="24"/>
          <w:highlight w:val="none"/>
        </w:rPr>
        <w:t>人对本项目的扶持及考核制度</w:t>
      </w:r>
    </w:p>
    <w:p w14:paraId="5A3E7380">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委托管理期间，</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实行月度服务质量评估和年度考核制度。具体参照附件</w:t>
      </w:r>
      <w:r>
        <w:rPr>
          <w:rFonts w:hint="eastAsia" w:ascii="仿宋" w:hAnsi="仿宋" w:eastAsia="仿宋" w:cs="仿宋"/>
          <w:bCs/>
          <w:color w:val="auto"/>
          <w:sz w:val="24"/>
          <w:szCs w:val="24"/>
          <w:highlight w:val="none"/>
          <w:lang w:val="en-US" w:eastAsia="zh-CN"/>
        </w:rPr>
        <w:t>1的</w:t>
      </w:r>
      <w:r>
        <w:rPr>
          <w:rFonts w:hint="eastAsia" w:ascii="仿宋" w:hAnsi="仿宋" w:eastAsia="仿宋" w:cs="仿宋"/>
          <w:bCs/>
          <w:color w:val="auto"/>
          <w:sz w:val="24"/>
          <w:szCs w:val="24"/>
          <w:highlight w:val="none"/>
        </w:rPr>
        <w:t>考核细则</w:t>
      </w:r>
      <w:r>
        <w:rPr>
          <w:rFonts w:hint="eastAsia" w:ascii="仿宋" w:hAnsi="仿宋" w:eastAsia="仿宋" w:cs="仿宋"/>
          <w:bCs/>
          <w:color w:val="auto"/>
          <w:sz w:val="24"/>
          <w:szCs w:val="24"/>
          <w:highlight w:val="none"/>
          <w:lang w:eastAsia="zh-CN"/>
        </w:rPr>
        <w:t>和民政部门有关规定</w:t>
      </w:r>
      <w:r>
        <w:rPr>
          <w:rFonts w:hint="eastAsia" w:ascii="仿宋" w:hAnsi="仿宋" w:eastAsia="仿宋" w:cs="仿宋"/>
          <w:bCs/>
          <w:color w:val="auto"/>
          <w:sz w:val="24"/>
          <w:szCs w:val="24"/>
          <w:highlight w:val="none"/>
        </w:rPr>
        <w:t>执行。</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实行每月一次的服务质量评估，评估中发现的问题，</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需在15日内整改到位，未整改到位的每次在履约保证金中扣除2000元。</w:t>
      </w:r>
      <w:r>
        <w:rPr>
          <w:rFonts w:hint="eastAsia" w:ascii="仿宋" w:hAnsi="仿宋" w:eastAsia="仿宋" w:cs="仿宋"/>
          <w:bCs/>
          <w:color w:val="auto"/>
          <w:sz w:val="24"/>
          <w:szCs w:val="24"/>
          <w:highlight w:val="none"/>
          <w:lang w:eastAsia="zh-CN"/>
        </w:rPr>
        <w:t>一个月内未整改到位的，采购人</w:t>
      </w:r>
      <w:r>
        <w:rPr>
          <w:rFonts w:hint="eastAsia" w:ascii="仿宋" w:hAnsi="仿宋" w:eastAsia="仿宋" w:cs="仿宋"/>
          <w:bCs/>
          <w:color w:val="auto"/>
          <w:sz w:val="24"/>
          <w:szCs w:val="24"/>
          <w:highlight w:val="none"/>
        </w:rPr>
        <w:t>有权解除合同，</w:t>
      </w:r>
      <w:r>
        <w:rPr>
          <w:rFonts w:hint="eastAsia" w:ascii="仿宋" w:hAnsi="仿宋" w:eastAsia="仿宋" w:cs="仿宋"/>
          <w:bCs/>
          <w:color w:val="auto"/>
          <w:sz w:val="24"/>
          <w:szCs w:val="24"/>
          <w:highlight w:val="none"/>
          <w:lang w:eastAsia="zh-CN"/>
        </w:rPr>
        <w:t>中标</w:t>
      </w:r>
      <w:r>
        <w:rPr>
          <w:rFonts w:hint="eastAsia" w:ascii="仿宋" w:hAnsi="仿宋" w:eastAsia="仿宋" w:cs="仿宋"/>
          <w:bCs/>
          <w:color w:val="auto"/>
          <w:sz w:val="24"/>
          <w:szCs w:val="24"/>
          <w:highlight w:val="none"/>
          <w:lang w:val="en-US" w:eastAsia="zh-CN"/>
        </w:rPr>
        <w:t>人</w:t>
      </w:r>
      <w:r>
        <w:rPr>
          <w:rFonts w:hint="eastAsia" w:ascii="仿宋" w:hAnsi="仿宋" w:eastAsia="仿宋" w:cs="仿宋"/>
          <w:bCs/>
          <w:color w:val="auto"/>
          <w:sz w:val="24"/>
          <w:szCs w:val="24"/>
          <w:highlight w:val="none"/>
        </w:rPr>
        <w:t>无条件退出经营。</w:t>
      </w:r>
    </w:p>
    <w:p w14:paraId="24583D7A">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残疾人之家：按市残联拨付为准，包括每季度的运营经费（每月按实结算）、年度星级奖励经费（按市残联考评结果拨付）、星级提升创建和奖励经费由运营单位和</w:t>
      </w:r>
      <w:r>
        <w:rPr>
          <w:rFonts w:hint="eastAsia" w:ascii="仿宋" w:hAnsi="仿宋" w:eastAsia="仿宋" w:cs="仿宋"/>
          <w:bCs/>
          <w:color w:val="auto"/>
          <w:sz w:val="24"/>
          <w:szCs w:val="24"/>
          <w:highlight w:val="none"/>
          <w:lang w:val="en-US" w:eastAsia="zh-CN"/>
        </w:rPr>
        <w:t>东白湖</w:t>
      </w:r>
      <w:r>
        <w:rPr>
          <w:rFonts w:hint="eastAsia" w:ascii="仿宋" w:hAnsi="仿宋" w:eastAsia="仿宋" w:cs="仿宋"/>
          <w:bCs/>
          <w:color w:val="auto"/>
          <w:sz w:val="24"/>
          <w:szCs w:val="24"/>
          <w:highlight w:val="none"/>
          <w:lang w:eastAsia="zh-CN"/>
        </w:rPr>
        <w:t>镇</w:t>
      </w:r>
      <w:r>
        <w:rPr>
          <w:rFonts w:hint="eastAsia" w:ascii="仿宋" w:hAnsi="仿宋" w:eastAsia="仿宋" w:cs="仿宋"/>
          <w:bCs/>
          <w:color w:val="auto"/>
          <w:sz w:val="24"/>
          <w:szCs w:val="24"/>
          <w:highlight w:val="none"/>
        </w:rPr>
        <w:t>人民政府协商确定。</w:t>
      </w:r>
    </w:p>
    <w:p w14:paraId="5F95E543">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（四）</w:t>
      </w:r>
      <w:r>
        <w:rPr>
          <w:rFonts w:hint="eastAsia" w:ascii="仿宋" w:hAnsi="仿宋" w:eastAsia="仿宋" w:cs="仿宋"/>
          <w:b/>
          <w:bCs w:val="0"/>
          <w:color w:val="auto"/>
          <w:sz w:val="24"/>
          <w:szCs w:val="24"/>
          <w:highlight w:val="none"/>
        </w:rPr>
        <w:t>运营要求</w:t>
      </w:r>
    </w:p>
    <w:p w14:paraId="02244CFE">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1、安置法定就业年龄段的智力、精神残疾人不少于15人。</w:t>
      </w:r>
    </w:p>
    <w:p w14:paraId="5A0B4637">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2、与安置的残疾人或其监护人签订不少于6个月的劳动合同或相关协议，为残疾人提供有报酬的劳动。</w:t>
      </w:r>
    </w:p>
    <w:p w14:paraId="5D64061A">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3、生活照料、技能培训、康复服务、问题服务和辅助性就业等服务功能齐全，为机构中的残疾人提供免费的工作日午餐和午休服务。</w:t>
      </w:r>
    </w:p>
    <w:p w14:paraId="24E1E182">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4、受照顾残疾人每周在机构接受服务时间时间不少于20小时（每周不少于5天）。</w:t>
      </w:r>
    </w:p>
    <w:p w14:paraId="7DA769C7">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根据规模配备管理和服务人员，管理服务人员与残疾人的比例按照不低于1：8配备，专职和兼职不少于2人，并配备有专（兼）职医护人员。机构负责人、管理服务人员需经过专业培训并取得合格证书，熟悉残疾人相关法规和专业服务知识。相关人员原则上60周岁以下，身体健康。</w:t>
      </w:r>
    </w:p>
    <w:p w14:paraId="610F487C">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建立健全开展服务所必需的服务规范和管理制度，包括基础管理制度、服务管理制度和安全管理制度，实行个人实名制信息管理，数字化考勤，做到“一人一档”。推行日常服务台账管理，做到“一日一志”。</w:t>
      </w:r>
    </w:p>
    <w:p w14:paraId="6E8570EF">
      <w:pPr>
        <w:keepNext w:val="0"/>
        <w:keepLines w:val="0"/>
        <w:pageBreakBefore w:val="0"/>
        <w:widowControl w:val="0"/>
        <w:kinsoku/>
        <w:wordWrap/>
        <w:overflowPunct/>
        <w:topLinePunct w:val="0"/>
        <w:bidi w:val="0"/>
        <w:spacing w:line="420" w:lineRule="exact"/>
        <w:ind w:firstLine="480" w:firstLineChars="200"/>
        <w:textAlignment w:val="auto"/>
        <w:rPr>
          <w:rFonts w:hint="default" w:ascii="仿宋" w:hAnsi="仿宋" w:eastAsia="仿宋" w:cs="仿宋"/>
          <w:bCs/>
          <w:color w:val="auto"/>
          <w:kern w:val="2"/>
          <w:sz w:val="24"/>
          <w:szCs w:val="24"/>
          <w:highlight w:val="none"/>
          <w:lang w:val="en-US" w:eastAsia="zh-CN"/>
        </w:rPr>
      </w:pPr>
      <w:r>
        <w:rPr>
          <w:rFonts w:hint="eastAsia" w:ascii="仿宋" w:hAnsi="仿宋" w:eastAsia="仿宋" w:cs="仿宋"/>
          <w:bCs/>
          <w:color w:val="auto"/>
          <w:sz w:val="24"/>
          <w:szCs w:val="24"/>
          <w:highlight w:val="none"/>
        </w:rPr>
        <w:t>7、</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需按照</w:t>
      </w:r>
      <w:r>
        <w:rPr>
          <w:rFonts w:hint="eastAsia" w:ascii="仿宋" w:hAnsi="仿宋" w:eastAsia="仿宋" w:cs="仿宋"/>
          <w:bCs/>
          <w:color w:val="auto"/>
          <w:sz w:val="24"/>
          <w:szCs w:val="24"/>
          <w:highlight w:val="none"/>
          <w:lang w:eastAsia="zh-CN"/>
        </w:rPr>
        <w:t>三</w:t>
      </w:r>
      <w:r>
        <w:rPr>
          <w:rFonts w:hint="eastAsia" w:ascii="仿宋" w:hAnsi="仿宋" w:eastAsia="仿宋" w:cs="仿宋"/>
          <w:bCs/>
          <w:color w:val="auto"/>
          <w:sz w:val="24"/>
          <w:szCs w:val="24"/>
          <w:highlight w:val="none"/>
        </w:rPr>
        <w:t>星级残疾人之家的标准规范化运行，年底复评分数不得低于1</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0分，如发生降低或取消机构星级等情况，</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需</w:t>
      </w:r>
      <w:r>
        <w:rPr>
          <w:rFonts w:hint="eastAsia" w:ascii="仿宋" w:hAnsi="仿宋" w:eastAsia="仿宋" w:cs="仿宋"/>
          <w:bCs/>
          <w:color w:val="auto"/>
          <w:sz w:val="24"/>
          <w:szCs w:val="24"/>
          <w:highlight w:val="none"/>
          <w:lang w:eastAsia="zh-CN"/>
        </w:rPr>
        <w:t>将全额保证金</w:t>
      </w:r>
      <w:r>
        <w:rPr>
          <w:rFonts w:hint="eastAsia" w:ascii="仿宋" w:hAnsi="仿宋" w:eastAsia="仿宋" w:cs="仿宋"/>
          <w:bCs/>
          <w:color w:val="auto"/>
          <w:sz w:val="24"/>
          <w:szCs w:val="24"/>
          <w:highlight w:val="none"/>
        </w:rPr>
        <w:t>赔偿</w:t>
      </w:r>
      <w:r>
        <w:rPr>
          <w:rFonts w:hint="eastAsia" w:ascii="仿宋" w:hAnsi="仿宋" w:eastAsia="仿宋" w:cs="仿宋"/>
          <w:bCs/>
          <w:color w:val="auto"/>
          <w:sz w:val="24"/>
          <w:szCs w:val="24"/>
          <w:highlight w:val="none"/>
          <w:lang w:eastAsia="zh-CN"/>
        </w:rPr>
        <w:t>给采购人，作为</w:t>
      </w:r>
      <w:r>
        <w:rPr>
          <w:rFonts w:hint="eastAsia" w:ascii="仿宋" w:hAnsi="仿宋" w:eastAsia="仿宋" w:cs="仿宋"/>
          <w:bCs/>
          <w:color w:val="auto"/>
          <w:sz w:val="24"/>
          <w:szCs w:val="24"/>
          <w:highlight w:val="none"/>
        </w:rPr>
        <w:t>由此带来的各项损失</w:t>
      </w:r>
      <w:r>
        <w:rPr>
          <w:rFonts w:hint="eastAsia" w:ascii="仿宋" w:hAnsi="仿宋" w:eastAsia="仿宋" w:cs="仿宋"/>
          <w:bCs/>
          <w:color w:val="auto"/>
          <w:kern w:val="2"/>
          <w:sz w:val="24"/>
          <w:szCs w:val="24"/>
          <w:highlight w:val="none"/>
          <w:lang w:val="en-US" w:eastAsia="zh-CN"/>
        </w:rPr>
        <w:t>。</w:t>
      </w:r>
    </w:p>
    <w:p w14:paraId="5CF3AFCA">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（六）其它要求</w:t>
      </w:r>
    </w:p>
    <w:p w14:paraId="24D57174">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1、运营过程中所涉及的相关收费项目应按照相关部门核定的标准执行，并接受</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的指导、监督和检查。</w:t>
      </w:r>
    </w:p>
    <w:p w14:paraId="4712C993">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不得改变建筑物结构。若因运营需要改变装修的，应报采购人同意后方可实施。</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不得违法违章搭（建）建筑物。</w:t>
      </w:r>
    </w:p>
    <w:p w14:paraId="54A27482">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、自觉遵守和执行国家的各项法律法规，并承担运营过程中所发生的一切经济和法律责任。</w:t>
      </w:r>
    </w:p>
    <w:p w14:paraId="542AD42C">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、运营场所要符合公安、消防、卫生及食品安全等有关要求，落实各项安全管理主体责任，并承担相应的法律责任。</w:t>
      </w:r>
    </w:p>
    <w:p w14:paraId="63667081">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、不得从事与残疾人服务、医疗服务无关的经营活动，不得利用</w:t>
      </w:r>
      <w:r>
        <w:rPr>
          <w:rFonts w:hint="eastAsia" w:ascii="仿宋" w:hAnsi="仿宋" w:eastAsia="仿宋" w:cs="仿宋"/>
          <w:color w:val="auto"/>
          <w:sz w:val="24"/>
          <w:highlight w:val="none"/>
          <w:lang w:val="en-US" w:eastAsia="zh-CN"/>
        </w:rPr>
        <w:t>东白湖镇残疾人运营之家</w:t>
      </w:r>
      <w:r>
        <w:rPr>
          <w:rFonts w:hint="eastAsia" w:ascii="仿宋" w:hAnsi="仿宋" w:eastAsia="仿宋" w:cs="仿宋"/>
          <w:bCs/>
          <w:color w:val="auto"/>
          <w:sz w:val="24"/>
          <w:szCs w:val="24"/>
          <w:highlight w:val="none"/>
        </w:rPr>
        <w:t>项目场地从事生产、销售、经营国家规定的违禁品，不得从事任何违法活动。</w:t>
      </w:r>
    </w:p>
    <w:p w14:paraId="019DFA24">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、不得以</w:t>
      </w:r>
      <w:r>
        <w:rPr>
          <w:rFonts w:hint="eastAsia" w:ascii="仿宋" w:hAnsi="仿宋" w:eastAsia="仿宋" w:cs="仿宋"/>
          <w:color w:val="auto"/>
          <w:sz w:val="24"/>
          <w:highlight w:val="none"/>
          <w:lang w:val="en-US" w:eastAsia="zh-CN"/>
        </w:rPr>
        <w:t>东白湖镇残疾人之家运营</w:t>
      </w:r>
      <w:r>
        <w:rPr>
          <w:rFonts w:hint="eastAsia" w:ascii="仿宋" w:hAnsi="仿宋" w:eastAsia="仿宋" w:cs="仿宋"/>
          <w:bCs/>
          <w:color w:val="auto"/>
          <w:sz w:val="24"/>
          <w:szCs w:val="24"/>
          <w:highlight w:val="none"/>
        </w:rPr>
        <w:t>项目的运营权向第三方进行转包、担保、保证、抵押或其他有损害</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权益的行为，由此引起的一切责任由</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承担。</w:t>
      </w:r>
    </w:p>
    <w:p w14:paraId="1439A2E3">
      <w:pPr>
        <w:keepNext w:val="0"/>
        <w:keepLines w:val="0"/>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必须按规定程序和安全文明服务有关要求进行实施，承担服务过程中的各种意外，其责任由</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承担，采购人不承担任何责任。</w:t>
      </w:r>
    </w:p>
    <w:p w14:paraId="1278DDE4">
      <w:pPr>
        <w:keepNext w:val="0"/>
        <w:keepLines w:val="0"/>
        <w:pageBreakBefore w:val="0"/>
        <w:widowControl w:val="0"/>
        <w:kinsoku/>
        <w:wordWrap/>
        <w:overflowPunct/>
        <w:topLinePunct w:val="0"/>
        <w:bidi w:val="0"/>
        <w:spacing w:line="420" w:lineRule="exact"/>
        <w:ind w:right="12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（七）提供服务的时间</w:t>
      </w:r>
    </w:p>
    <w:p w14:paraId="6EF67AB4">
      <w:pPr>
        <w:keepNext w:val="0"/>
        <w:keepLines w:val="0"/>
        <w:pageBreakBefore w:val="0"/>
        <w:widowControl w:val="0"/>
        <w:kinsoku/>
        <w:wordWrap/>
        <w:overflowPunct/>
        <w:topLinePunct w:val="0"/>
        <w:bidi w:val="0"/>
        <w:spacing w:line="42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托管经营招标期限：本次招标服务期为自合同签订之日起</w:t>
      </w:r>
      <w:r>
        <w:rPr>
          <w:rFonts w:hint="eastAsia" w:ascii="仿宋" w:hAnsi="仿宋" w:eastAsia="仿宋" w:cs="仿宋"/>
          <w:b/>
          <w:bCs/>
          <w:color w:val="auto"/>
          <w:sz w:val="24"/>
          <w:szCs w:val="24"/>
          <w:highlight w:val="none"/>
          <w:lang w:val="en-US" w:eastAsia="zh-CN"/>
        </w:rPr>
        <w:t>两</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经采购人综合验收完成并与</w:t>
      </w:r>
      <w:r>
        <w:rPr>
          <w:rFonts w:hint="eastAsia" w:ascii="仿宋" w:hAnsi="仿宋" w:eastAsia="仿宋" w:cs="仿宋"/>
          <w:b/>
          <w:bCs/>
          <w:color w:val="auto"/>
          <w:sz w:val="24"/>
          <w:szCs w:val="24"/>
          <w:highlight w:val="none"/>
          <w:lang w:eastAsia="zh-CN"/>
        </w:rPr>
        <w:t>中标人</w:t>
      </w:r>
      <w:r>
        <w:rPr>
          <w:rFonts w:hint="eastAsia" w:ascii="仿宋" w:hAnsi="仿宋" w:eastAsia="仿宋" w:cs="仿宋"/>
          <w:b/>
          <w:bCs/>
          <w:color w:val="auto"/>
          <w:sz w:val="24"/>
          <w:szCs w:val="24"/>
          <w:highlight w:val="none"/>
        </w:rPr>
        <w:t>办理正式移交手续之日起接管并提供服务，如若延期接管的按 1000元/天进行经济赔偿</w:t>
      </w:r>
      <w:r>
        <w:rPr>
          <w:rFonts w:hint="eastAsia" w:ascii="仿宋" w:hAnsi="仿宋" w:eastAsia="仿宋" w:cs="仿宋"/>
          <w:b/>
          <w:bCs/>
          <w:color w:val="auto"/>
          <w:sz w:val="24"/>
          <w:szCs w:val="24"/>
          <w:highlight w:val="none"/>
          <w:lang w:eastAsia="zh-CN"/>
        </w:rPr>
        <w:t>，赔偿费用从保证金内扣除</w:t>
      </w:r>
      <w:r>
        <w:rPr>
          <w:rFonts w:hint="eastAsia" w:ascii="仿宋" w:hAnsi="仿宋" w:eastAsia="仿宋" w:cs="仿宋"/>
          <w:b/>
          <w:bCs/>
          <w:color w:val="auto"/>
          <w:sz w:val="24"/>
          <w:szCs w:val="24"/>
          <w:highlight w:val="none"/>
        </w:rPr>
        <w:t>，采购人由于某种原因需延期接管时，延期赔偿金可不计，</w:t>
      </w:r>
      <w:r>
        <w:rPr>
          <w:rFonts w:hint="eastAsia" w:ascii="仿宋" w:hAnsi="仿宋" w:eastAsia="仿宋" w:cs="仿宋"/>
          <w:b/>
          <w:bCs/>
          <w:color w:val="auto"/>
          <w:sz w:val="24"/>
          <w:szCs w:val="24"/>
          <w:highlight w:val="none"/>
          <w:lang w:eastAsia="zh-CN"/>
        </w:rPr>
        <w:t>中标人</w:t>
      </w:r>
      <w:r>
        <w:rPr>
          <w:rFonts w:hint="eastAsia" w:ascii="仿宋" w:hAnsi="仿宋" w:eastAsia="仿宋" w:cs="仿宋"/>
          <w:b/>
          <w:bCs/>
          <w:color w:val="auto"/>
          <w:sz w:val="24"/>
          <w:szCs w:val="24"/>
          <w:highlight w:val="none"/>
        </w:rPr>
        <w:t>也不作任何</w:t>
      </w:r>
      <w:r>
        <w:rPr>
          <w:rFonts w:hint="eastAsia" w:ascii="仿宋" w:hAnsi="仿宋" w:eastAsia="仿宋" w:cs="仿宋"/>
          <w:b/>
          <w:bCs/>
          <w:color w:val="auto"/>
          <w:sz w:val="24"/>
          <w:szCs w:val="24"/>
          <w:highlight w:val="none"/>
          <w:lang w:eastAsia="zh-CN"/>
        </w:rPr>
        <w:t>索赔</w:t>
      </w:r>
      <w:r>
        <w:rPr>
          <w:rFonts w:hint="eastAsia" w:ascii="仿宋" w:hAnsi="仿宋" w:eastAsia="仿宋" w:cs="仿宋"/>
          <w:b/>
          <w:bCs/>
          <w:color w:val="auto"/>
          <w:sz w:val="24"/>
          <w:szCs w:val="24"/>
          <w:highlight w:val="none"/>
        </w:rPr>
        <w:t>。</w:t>
      </w:r>
    </w:p>
    <w:p w14:paraId="5831CBED">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default"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（八）履约保证金和付款方式</w:t>
      </w:r>
    </w:p>
    <w:p w14:paraId="138C3EB2">
      <w:pPr>
        <w:keepNext w:val="0"/>
        <w:keepLines w:val="0"/>
        <w:pageBreakBefore w:val="0"/>
        <w:widowControl w:val="0"/>
        <w:shd w:val="clear" w:color="auto" w:fill="auto"/>
        <w:kinsoku/>
        <w:wordWrap/>
        <w:overflowPunct/>
        <w:topLinePunct w:val="0"/>
        <w:autoSpaceDE/>
        <w:autoSpaceDN/>
        <w:bidi w:val="0"/>
        <w:adjustRightInd/>
        <w:spacing w:line="420" w:lineRule="exact"/>
        <w:ind w:left="0" w:leftChars="0" w:firstLine="482"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1、履约保证金：</w:t>
      </w:r>
      <w:r>
        <w:rPr>
          <w:rFonts w:hint="eastAsia" w:ascii="仿宋" w:hAnsi="仿宋" w:eastAsia="仿宋" w:cs="仿宋"/>
          <w:b w:val="0"/>
          <w:bCs w:val="0"/>
          <w:color w:val="auto"/>
          <w:kern w:val="0"/>
          <w:sz w:val="24"/>
          <w:szCs w:val="24"/>
          <w:highlight w:val="none"/>
          <w:lang w:val="en-US" w:eastAsia="zh-CN"/>
        </w:rPr>
        <w:t>合同签订前，中</w:t>
      </w:r>
      <w:r>
        <w:rPr>
          <w:rFonts w:hint="eastAsia" w:ascii="仿宋" w:hAnsi="仿宋" w:eastAsia="仿宋" w:cs="仿宋"/>
          <w:color w:val="auto"/>
          <w:kern w:val="0"/>
          <w:sz w:val="24"/>
          <w:szCs w:val="24"/>
          <w:highlight w:val="none"/>
          <w:lang w:val="en-US" w:eastAsia="zh-CN"/>
        </w:rPr>
        <w:t>标单位须向采购单位缴纳合同金额1%的履约保证金，合同期满后无任何问题10天内退回（不计息）。</w:t>
      </w:r>
    </w:p>
    <w:p w14:paraId="64DE74C4">
      <w:pPr>
        <w:keepNext w:val="0"/>
        <w:keepLines w:val="0"/>
        <w:pageBreakBefore w:val="0"/>
        <w:widowControl w:val="0"/>
        <w:kinsoku/>
        <w:wordWrap/>
        <w:overflowPunct/>
        <w:topLinePunct w:val="0"/>
        <w:bidi w:val="0"/>
        <w:spacing w:line="42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rPr>
        <w:t>2、付款方式：</w:t>
      </w:r>
      <w:r>
        <w:rPr>
          <w:rFonts w:hint="eastAsia" w:ascii="仿宋" w:hAnsi="仿宋" w:eastAsia="仿宋" w:cs="仿宋"/>
          <w:b/>
          <w:bCs/>
          <w:color w:val="auto"/>
          <w:sz w:val="24"/>
          <w:szCs w:val="24"/>
          <w:highlight w:val="none"/>
        </w:rPr>
        <w:t>按</w:t>
      </w:r>
      <w:r>
        <w:rPr>
          <w:rFonts w:hint="eastAsia" w:ascii="仿宋" w:hAnsi="仿宋" w:eastAsia="仿宋" w:cs="仿宋"/>
          <w:b/>
          <w:bCs/>
          <w:color w:val="auto"/>
          <w:sz w:val="24"/>
          <w:szCs w:val="24"/>
          <w:highlight w:val="none"/>
          <w:lang w:val="en-US" w:eastAsia="zh-CN"/>
        </w:rPr>
        <w:t>季度</w:t>
      </w:r>
      <w:r>
        <w:rPr>
          <w:rFonts w:hint="eastAsia" w:ascii="仿宋" w:hAnsi="仿宋" w:eastAsia="仿宋" w:cs="仿宋"/>
          <w:b/>
          <w:bCs/>
          <w:color w:val="auto"/>
          <w:sz w:val="24"/>
          <w:szCs w:val="24"/>
          <w:highlight w:val="none"/>
        </w:rPr>
        <w:t>发放，每</w:t>
      </w:r>
      <w:r>
        <w:rPr>
          <w:rFonts w:hint="eastAsia" w:ascii="仿宋" w:hAnsi="仿宋" w:eastAsia="仿宋" w:cs="仿宋"/>
          <w:b/>
          <w:bCs/>
          <w:color w:val="auto"/>
          <w:sz w:val="24"/>
          <w:szCs w:val="24"/>
          <w:highlight w:val="none"/>
          <w:lang w:val="en-US" w:eastAsia="zh-CN"/>
        </w:rPr>
        <w:t>季度服务</w:t>
      </w:r>
      <w:r>
        <w:rPr>
          <w:rFonts w:hint="eastAsia" w:ascii="仿宋" w:hAnsi="仿宋" w:eastAsia="仿宋" w:cs="仿宋"/>
          <w:b/>
          <w:bCs/>
          <w:color w:val="auto"/>
          <w:sz w:val="24"/>
          <w:szCs w:val="24"/>
          <w:highlight w:val="none"/>
        </w:rPr>
        <w:t>费依据考核结果，扣除应扣款项后的金额，采购人</w:t>
      </w:r>
      <w:r>
        <w:rPr>
          <w:rFonts w:hint="eastAsia" w:ascii="仿宋" w:hAnsi="仿宋" w:eastAsia="仿宋" w:cs="仿宋"/>
          <w:b/>
          <w:bCs/>
          <w:color w:val="auto"/>
          <w:sz w:val="24"/>
          <w:szCs w:val="24"/>
          <w:highlight w:val="none"/>
          <w:lang w:val="en-US" w:eastAsia="zh-CN"/>
        </w:rPr>
        <w:t>在每季度考核结束次月20日前</w:t>
      </w:r>
      <w:r>
        <w:rPr>
          <w:rFonts w:hint="eastAsia" w:ascii="仿宋" w:hAnsi="仿宋" w:eastAsia="仿宋" w:cs="仿宋"/>
          <w:b/>
          <w:bCs/>
          <w:color w:val="auto"/>
          <w:sz w:val="24"/>
          <w:szCs w:val="24"/>
          <w:highlight w:val="none"/>
        </w:rPr>
        <w:t>将</w:t>
      </w:r>
      <w:r>
        <w:rPr>
          <w:rFonts w:hint="eastAsia" w:ascii="仿宋" w:hAnsi="仿宋" w:eastAsia="仿宋" w:cs="仿宋"/>
          <w:b/>
          <w:bCs/>
          <w:color w:val="auto"/>
          <w:sz w:val="24"/>
          <w:szCs w:val="24"/>
          <w:highlight w:val="none"/>
          <w:lang w:val="en-US" w:eastAsia="zh-CN"/>
        </w:rPr>
        <w:t>上一季度服务</w:t>
      </w:r>
      <w:r>
        <w:rPr>
          <w:rFonts w:hint="eastAsia" w:ascii="仿宋" w:hAnsi="仿宋" w:eastAsia="仿宋" w:cs="仿宋"/>
          <w:b/>
          <w:bCs/>
          <w:color w:val="auto"/>
          <w:sz w:val="24"/>
          <w:szCs w:val="24"/>
          <w:highlight w:val="none"/>
        </w:rPr>
        <w:t>费用拨付给中标单位。</w:t>
      </w:r>
    </w:p>
    <w:p w14:paraId="21FEEDD4">
      <w:pPr>
        <w:pStyle w:val="677"/>
        <w:keepNext w:val="0"/>
        <w:keepLines w:val="0"/>
        <w:pageBreakBefore w:val="0"/>
        <w:widowControl w:val="0"/>
        <w:kinsoku/>
        <w:wordWrap/>
        <w:overflowPunct/>
        <w:topLinePunct w:val="0"/>
        <w:bidi w:val="0"/>
        <w:spacing w:beforeLines="0" w:after="0" w:line="420" w:lineRule="exact"/>
        <w:textAlignment w:val="auto"/>
        <w:rPr>
          <w:rFonts w:hint="default" w:eastAsia="仿宋"/>
          <w:color w:val="auto"/>
          <w:highlight w:val="none"/>
          <w:lang w:val="en-US" w:eastAsia="zh-CN"/>
        </w:rPr>
      </w:pPr>
      <w:r>
        <w:rPr>
          <w:rFonts w:hint="eastAsia" w:ascii="仿宋" w:hAnsi="仿宋" w:eastAsia="仿宋" w:cs="仿宋"/>
          <w:b/>
          <w:bCs/>
          <w:color w:val="auto"/>
          <w:sz w:val="24"/>
          <w:szCs w:val="24"/>
          <w:highlight w:val="green"/>
          <w:lang w:val="en-US" w:eastAsia="zh-CN"/>
        </w:rPr>
        <w:t>注：人数不达标、考核结果不达标，季度运营经费不予拨付。</w:t>
      </w:r>
    </w:p>
    <w:p w14:paraId="352E1C2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（九）最高限价</w:t>
      </w:r>
    </w:p>
    <w:p w14:paraId="37095860">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本次采购最高限价为人民币壹佰壹拾万元整（¥1100000.00），任何超过最高限价的报价将被认定为无效报价，报价包含了与本项目相关的一切费用。</w:t>
      </w:r>
    </w:p>
    <w:p w14:paraId="41D45A1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（十）特别说明</w:t>
      </w:r>
    </w:p>
    <w:p w14:paraId="3F178810">
      <w:pPr>
        <w:keepNext w:val="0"/>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本采购需求中标注“★”项为实质性要求条款，必须作出实质性响应。若其中任意一条打“★”的条款不满足（或出现“负偏离”）则投标无效。</w:t>
      </w:r>
    </w:p>
    <w:p w14:paraId="29A49188">
      <w:pPr>
        <w:rPr>
          <w:rFonts w:hint="eastAsia" w:ascii="仿宋" w:hAnsi="仿宋" w:eastAsia="仿宋" w:cs="仿宋"/>
          <w:b/>
          <w:bCs/>
          <w:color w:val="auto"/>
          <w:sz w:val="24"/>
          <w:szCs w:val="24"/>
        </w:rPr>
        <w:sectPr>
          <w:headerReference r:id="rId10" w:type="default"/>
          <w:footerReference r:id="rId11" w:type="default"/>
          <w:pgSz w:w="11906" w:h="16838"/>
          <w:pgMar w:top="1236" w:right="1247" w:bottom="1236" w:left="124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bCs/>
          <w:color w:val="auto"/>
          <w:sz w:val="24"/>
          <w:szCs w:val="24"/>
        </w:rPr>
        <w:br w:type="page"/>
      </w:r>
    </w:p>
    <w:p w14:paraId="3CCFDB46">
      <w:pPr>
        <w:rPr>
          <w:rFonts w:hint="eastAsia" w:ascii="仿宋" w:hAnsi="仿宋" w:eastAsia="仿宋" w:cs="仿宋"/>
          <w:color w:val="auto"/>
          <w:lang w:val="en-US" w:eastAsia="zh-CN"/>
        </w:rPr>
      </w:pPr>
      <w:r>
        <w:rPr>
          <w:rFonts w:hint="eastAsia" w:ascii="仿宋" w:hAnsi="仿宋" w:eastAsia="仿宋" w:cs="仿宋"/>
          <w:b/>
          <w:bCs/>
          <w:color w:val="auto"/>
          <w:sz w:val="24"/>
          <w:szCs w:val="24"/>
          <w:lang w:val="en-US" w:eastAsia="zh-CN"/>
        </w:rPr>
        <w:t>附件1</w:t>
      </w:r>
      <w:r>
        <w:rPr>
          <w:rFonts w:hint="eastAsia" w:ascii="仿宋" w:hAnsi="仿宋" w:eastAsia="仿宋" w:cs="仿宋"/>
          <w:b/>
          <w:bCs/>
          <w:color w:val="auto"/>
          <w:sz w:val="24"/>
          <w:szCs w:val="24"/>
        </w:rPr>
        <w:t>残疾人之家运营管理考核细则:</w:t>
      </w:r>
    </w:p>
    <w:tbl>
      <w:tblPr>
        <w:tblStyle w:val="65"/>
        <w:tblW w:w="14850" w:type="dxa"/>
        <w:tblInd w:w="-2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64"/>
        <w:gridCol w:w="902"/>
        <w:gridCol w:w="909"/>
        <w:gridCol w:w="660"/>
        <w:gridCol w:w="570"/>
        <w:gridCol w:w="1380"/>
        <w:gridCol w:w="3825"/>
        <w:gridCol w:w="3315"/>
        <w:gridCol w:w="2625"/>
      </w:tblGrid>
      <w:tr w14:paraId="283A0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664" w:type="dxa"/>
            <w:vMerge w:val="restart"/>
            <w:tcBorders>
              <w:tl2br w:val="nil"/>
              <w:tr2bl w:val="nil"/>
            </w:tcBorders>
            <w:noWrap w:val="0"/>
            <w:tcMar>
              <w:top w:w="15" w:type="dxa"/>
              <w:left w:w="15" w:type="dxa"/>
              <w:right w:w="15" w:type="dxa"/>
            </w:tcMar>
            <w:vAlign w:val="center"/>
          </w:tcPr>
          <w:p w14:paraId="5E943BBF">
            <w:pPr>
              <w:widowControl/>
              <w:spacing w:beforeAutospacing="0"/>
              <w:jc w:val="center"/>
              <w:textAlignment w:val="center"/>
              <w:rPr>
                <w:rFonts w:hint="eastAsia" w:ascii="仿宋" w:hAnsi="仿宋" w:eastAsia="仿宋" w:cs="仿宋"/>
                <w:color w:val="auto"/>
              </w:rPr>
            </w:pPr>
            <w:r>
              <w:rPr>
                <w:rFonts w:hint="eastAsia" w:ascii="仿宋" w:hAnsi="仿宋" w:eastAsia="仿宋" w:cs="仿宋"/>
                <w:color w:val="auto"/>
              </w:rPr>
              <w:t>序号</w:t>
            </w:r>
          </w:p>
        </w:tc>
        <w:tc>
          <w:tcPr>
            <w:tcW w:w="902" w:type="dxa"/>
            <w:vMerge w:val="restart"/>
            <w:tcBorders>
              <w:tl2br w:val="nil"/>
              <w:tr2bl w:val="nil"/>
            </w:tcBorders>
            <w:noWrap w:val="0"/>
            <w:tcMar>
              <w:top w:w="15" w:type="dxa"/>
              <w:left w:w="15" w:type="dxa"/>
              <w:right w:w="15" w:type="dxa"/>
            </w:tcMar>
            <w:vAlign w:val="center"/>
          </w:tcPr>
          <w:p w14:paraId="4BA50747">
            <w:pPr>
              <w:widowControl/>
              <w:jc w:val="center"/>
              <w:textAlignment w:val="center"/>
              <w:rPr>
                <w:rFonts w:hint="eastAsia" w:ascii="仿宋" w:hAnsi="仿宋" w:eastAsia="仿宋" w:cs="仿宋"/>
                <w:color w:val="auto"/>
              </w:rPr>
            </w:pPr>
            <w:r>
              <w:rPr>
                <w:rFonts w:hint="eastAsia" w:ascii="仿宋" w:hAnsi="仿宋" w:eastAsia="仿宋" w:cs="仿宋"/>
                <w:color w:val="auto"/>
              </w:rPr>
              <w:t>项目</w:t>
            </w:r>
          </w:p>
        </w:tc>
        <w:tc>
          <w:tcPr>
            <w:tcW w:w="909" w:type="dxa"/>
            <w:vMerge w:val="restart"/>
            <w:tcBorders>
              <w:tl2br w:val="nil"/>
              <w:tr2bl w:val="nil"/>
            </w:tcBorders>
            <w:noWrap w:val="0"/>
            <w:tcMar>
              <w:top w:w="15" w:type="dxa"/>
              <w:left w:w="15" w:type="dxa"/>
              <w:right w:w="15" w:type="dxa"/>
            </w:tcMar>
            <w:vAlign w:val="center"/>
          </w:tcPr>
          <w:p w14:paraId="46039E54">
            <w:pPr>
              <w:widowControl/>
              <w:jc w:val="center"/>
              <w:textAlignment w:val="center"/>
              <w:rPr>
                <w:rFonts w:hint="eastAsia" w:ascii="仿宋" w:hAnsi="仿宋" w:eastAsia="仿宋" w:cs="仿宋"/>
                <w:color w:val="auto"/>
              </w:rPr>
            </w:pPr>
            <w:r>
              <w:rPr>
                <w:rFonts w:hint="eastAsia" w:ascii="仿宋" w:hAnsi="仿宋" w:eastAsia="仿宋" w:cs="仿宋"/>
                <w:color w:val="auto"/>
              </w:rPr>
              <w:t>指标</w:t>
            </w:r>
          </w:p>
        </w:tc>
        <w:tc>
          <w:tcPr>
            <w:tcW w:w="660" w:type="dxa"/>
            <w:vMerge w:val="restart"/>
            <w:tcBorders>
              <w:tl2br w:val="nil"/>
              <w:tr2bl w:val="nil"/>
            </w:tcBorders>
            <w:noWrap w:val="0"/>
            <w:tcMar>
              <w:top w:w="15" w:type="dxa"/>
              <w:left w:w="15" w:type="dxa"/>
              <w:right w:w="15" w:type="dxa"/>
            </w:tcMar>
            <w:vAlign w:val="center"/>
          </w:tcPr>
          <w:p w14:paraId="6DBFB565">
            <w:pPr>
              <w:widowControl/>
              <w:jc w:val="center"/>
              <w:textAlignment w:val="center"/>
              <w:rPr>
                <w:rFonts w:hint="eastAsia" w:ascii="仿宋" w:hAnsi="仿宋" w:eastAsia="仿宋" w:cs="仿宋"/>
                <w:color w:val="auto"/>
              </w:rPr>
            </w:pPr>
            <w:r>
              <w:rPr>
                <w:rFonts w:hint="eastAsia" w:ascii="仿宋" w:hAnsi="仿宋" w:eastAsia="仿宋" w:cs="仿宋"/>
                <w:color w:val="auto"/>
              </w:rPr>
              <w:t>分值（分）</w:t>
            </w:r>
          </w:p>
        </w:tc>
        <w:tc>
          <w:tcPr>
            <w:tcW w:w="570" w:type="dxa"/>
            <w:vMerge w:val="restart"/>
            <w:tcBorders>
              <w:tl2br w:val="nil"/>
              <w:tr2bl w:val="nil"/>
            </w:tcBorders>
            <w:noWrap w:val="0"/>
            <w:tcMar>
              <w:top w:w="15" w:type="dxa"/>
              <w:left w:w="15" w:type="dxa"/>
              <w:right w:w="15" w:type="dxa"/>
            </w:tcMar>
            <w:vAlign w:val="center"/>
          </w:tcPr>
          <w:p w14:paraId="6448DFC1">
            <w:pPr>
              <w:widowControl/>
              <w:jc w:val="center"/>
              <w:textAlignment w:val="center"/>
              <w:rPr>
                <w:rFonts w:hint="eastAsia" w:ascii="仿宋" w:hAnsi="仿宋" w:eastAsia="仿宋" w:cs="仿宋"/>
                <w:color w:val="auto"/>
              </w:rPr>
            </w:pPr>
            <w:r>
              <w:rPr>
                <w:rFonts w:hint="eastAsia" w:ascii="仿宋" w:hAnsi="仿宋" w:eastAsia="仿宋" w:cs="仿宋"/>
                <w:color w:val="auto"/>
              </w:rPr>
              <w:t>评分</w:t>
            </w:r>
          </w:p>
        </w:tc>
        <w:tc>
          <w:tcPr>
            <w:tcW w:w="1380" w:type="dxa"/>
            <w:vMerge w:val="restart"/>
            <w:tcBorders>
              <w:tl2br w:val="nil"/>
              <w:tr2bl w:val="nil"/>
            </w:tcBorders>
            <w:noWrap w:val="0"/>
            <w:tcMar>
              <w:top w:w="15" w:type="dxa"/>
              <w:left w:w="15" w:type="dxa"/>
              <w:right w:w="15" w:type="dxa"/>
            </w:tcMar>
            <w:vAlign w:val="center"/>
          </w:tcPr>
          <w:p w14:paraId="46D67811">
            <w:pPr>
              <w:widowControl/>
              <w:jc w:val="center"/>
              <w:textAlignment w:val="center"/>
              <w:rPr>
                <w:rFonts w:hint="eastAsia" w:ascii="仿宋" w:hAnsi="仿宋" w:eastAsia="仿宋" w:cs="仿宋"/>
                <w:color w:val="auto"/>
                <w:lang w:eastAsia="zh-CN"/>
              </w:rPr>
            </w:pPr>
            <w:r>
              <w:rPr>
                <w:rFonts w:hint="eastAsia" w:ascii="仿宋" w:hAnsi="仿宋" w:eastAsia="仿宋" w:cs="仿宋"/>
                <w:color w:val="auto"/>
              </w:rPr>
              <w:t>要求</w:t>
            </w:r>
          </w:p>
          <w:p w14:paraId="55814BE0">
            <w:pPr>
              <w:widowControl/>
              <w:jc w:val="center"/>
              <w:textAlignment w:val="center"/>
              <w:rPr>
                <w:rFonts w:hint="eastAsia" w:ascii="仿宋" w:hAnsi="仿宋" w:eastAsia="仿宋" w:cs="仿宋"/>
                <w:color w:val="auto"/>
              </w:rPr>
            </w:pPr>
            <w:r>
              <w:rPr>
                <w:rFonts w:hint="eastAsia" w:ascii="仿宋" w:hAnsi="仿宋" w:eastAsia="仿宋" w:cs="仿宋"/>
                <w:color w:val="auto"/>
              </w:rPr>
              <w:t>（用于文件表述）</w:t>
            </w:r>
          </w:p>
        </w:tc>
        <w:tc>
          <w:tcPr>
            <w:tcW w:w="9765" w:type="dxa"/>
            <w:gridSpan w:val="3"/>
            <w:tcBorders>
              <w:tl2br w:val="nil"/>
              <w:tr2bl w:val="nil"/>
            </w:tcBorders>
            <w:noWrap w:val="0"/>
            <w:tcMar>
              <w:top w:w="15" w:type="dxa"/>
              <w:left w:w="15" w:type="dxa"/>
              <w:right w:w="15" w:type="dxa"/>
            </w:tcMar>
            <w:vAlign w:val="center"/>
          </w:tcPr>
          <w:p w14:paraId="749297FD">
            <w:pPr>
              <w:widowControl/>
              <w:jc w:val="center"/>
              <w:textAlignment w:val="center"/>
              <w:rPr>
                <w:rFonts w:hint="eastAsia" w:ascii="仿宋" w:hAnsi="仿宋" w:eastAsia="仿宋" w:cs="仿宋"/>
                <w:color w:val="auto"/>
              </w:rPr>
            </w:pPr>
            <w:r>
              <w:rPr>
                <w:rFonts w:hint="eastAsia" w:ascii="仿宋" w:hAnsi="仿宋" w:eastAsia="仿宋" w:cs="仿宋"/>
                <w:color w:val="auto"/>
              </w:rPr>
              <w:t>具体要求（用于操作指南表述）</w:t>
            </w:r>
          </w:p>
        </w:tc>
      </w:tr>
      <w:tr w14:paraId="26923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664" w:type="dxa"/>
            <w:vMerge w:val="continue"/>
            <w:tcBorders>
              <w:tl2br w:val="nil"/>
              <w:tr2bl w:val="nil"/>
            </w:tcBorders>
            <w:noWrap w:val="0"/>
            <w:tcMar>
              <w:top w:w="15" w:type="dxa"/>
              <w:left w:w="15" w:type="dxa"/>
              <w:right w:w="15" w:type="dxa"/>
            </w:tcMar>
            <w:vAlign w:val="center"/>
          </w:tcPr>
          <w:p w14:paraId="1BBFD3BC">
            <w:pPr>
              <w:jc w:val="center"/>
              <w:rPr>
                <w:rFonts w:hint="eastAsia" w:ascii="仿宋" w:hAnsi="仿宋" w:eastAsia="仿宋" w:cs="仿宋"/>
                <w:color w:val="auto"/>
              </w:rPr>
            </w:pPr>
          </w:p>
        </w:tc>
        <w:tc>
          <w:tcPr>
            <w:tcW w:w="902" w:type="dxa"/>
            <w:vMerge w:val="continue"/>
            <w:tcBorders>
              <w:tl2br w:val="nil"/>
              <w:tr2bl w:val="nil"/>
            </w:tcBorders>
            <w:noWrap w:val="0"/>
            <w:tcMar>
              <w:top w:w="15" w:type="dxa"/>
              <w:left w:w="15" w:type="dxa"/>
              <w:right w:w="15" w:type="dxa"/>
            </w:tcMar>
            <w:vAlign w:val="center"/>
          </w:tcPr>
          <w:p w14:paraId="3BE04072">
            <w:pPr>
              <w:jc w:val="center"/>
              <w:rPr>
                <w:rFonts w:hint="eastAsia" w:ascii="仿宋" w:hAnsi="仿宋" w:eastAsia="仿宋" w:cs="仿宋"/>
                <w:color w:val="auto"/>
              </w:rPr>
            </w:pPr>
          </w:p>
        </w:tc>
        <w:tc>
          <w:tcPr>
            <w:tcW w:w="909" w:type="dxa"/>
            <w:vMerge w:val="continue"/>
            <w:tcBorders>
              <w:tl2br w:val="nil"/>
              <w:tr2bl w:val="nil"/>
            </w:tcBorders>
            <w:noWrap w:val="0"/>
            <w:tcMar>
              <w:top w:w="15" w:type="dxa"/>
              <w:left w:w="15" w:type="dxa"/>
              <w:right w:w="15" w:type="dxa"/>
            </w:tcMar>
            <w:vAlign w:val="center"/>
          </w:tcPr>
          <w:p w14:paraId="18046841">
            <w:pPr>
              <w:jc w:val="center"/>
              <w:rPr>
                <w:rFonts w:hint="eastAsia" w:ascii="仿宋" w:hAnsi="仿宋" w:eastAsia="仿宋" w:cs="仿宋"/>
                <w:color w:val="auto"/>
              </w:rPr>
            </w:pPr>
          </w:p>
        </w:tc>
        <w:tc>
          <w:tcPr>
            <w:tcW w:w="660" w:type="dxa"/>
            <w:vMerge w:val="continue"/>
            <w:tcBorders>
              <w:tl2br w:val="nil"/>
              <w:tr2bl w:val="nil"/>
            </w:tcBorders>
            <w:noWrap w:val="0"/>
            <w:tcMar>
              <w:top w:w="15" w:type="dxa"/>
              <w:left w:w="15" w:type="dxa"/>
              <w:right w:w="15" w:type="dxa"/>
            </w:tcMar>
            <w:vAlign w:val="center"/>
          </w:tcPr>
          <w:p w14:paraId="65EC7E86">
            <w:pPr>
              <w:jc w:val="center"/>
              <w:rPr>
                <w:rFonts w:hint="eastAsia" w:ascii="仿宋" w:hAnsi="仿宋" w:eastAsia="仿宋" w:cs="仿宋"/>
                <w:color w:val="auto"/>
              </w:rPr>
            </w:pPr>
          </w:p>
        </w:tc>
        <w:tc>
          <w:tcPr>
            <w:tcW w:w="570" w:type="dxa"/>
            <w:vMerge w:val="continue"/>
            <w:tcBorders>
              <w:tl2br w:val="nil"/>
              <w:tr2bl w:val="nil"/>
            </w:tcBorders>
            <w:noWrap w:val="0"/>
            <w:tcMar>
              <w:top w:w="15" w:type="dxa"/>
              <w:left w:w="15" w:type="dxa"/>
              <w:right w:w="15" w:type="dxa"/>
            </w:tcMar>
            <w:vAlign w:val="center"/>
          </w:tcPr>
          <w:p w14:paraId="3D13AC7E">
            <w:pPr>
              <w:jc w:val="center"/>
              <w:rPr>
                <w:rFonts w:hint="eastAsia" w:ascii="仿宋" w:hAnsi="仿宋" w:eastAsia="仿宋" w:cs="仿宋"/>
                <w:color w:val="auto"/>
              </w:rPr>
            </w:pPr>
          </w:p>
        </w:tc>
        <w:tc>
          <w:tcPr>
            <w:tcW w:w="1380" w:type="dxa"/>
            <w:vMerge w:val="continue"/>
            <w:tcBorders>
              <w:tl2br w:val="nil"/>
              <w:tr2bl w:val="nil"/>
            </w:tcBorders>
            <w:noWrap w:val="0"/>
            <w:tcMar>
              <w:top w:w="15" w:type="dxa"/>
              <w:left w:w="15" w:type="dxa"/>
              <w:right w:w="15" w:type="dxa"/>
            </w:tcMar>
            <w:vAlign w:val="center"/>
          </w:tcPr>
          <w:p w14:paraId="361E9EFF">
            <w:pPr>
              <w:jc w:val="center"/>
              <w:rPr>
                <w:rFonts w:hint="eastAsia" w:ascii="仿宋" w:hAnsi="仿宋" w:eastAsia="仿宋" w:cs="仿宋"/>
                <w:color w:val="auto"/>
              </w:rPr>
            </w:pPr>
          </w:p>
        </w:tc>
        <w:tc>
          <w:tcPr>
            <w:tcW w:w="3825" w:type="dxa"/>
            <w:tcBorders>
              <w:tl2br w:val="nil"/>
              <w:tr2bl w:val="nil"/>
            </w:tcBorders>
            <w:noWrap w:val="0"/>
            <w:tcMar>
              <w:top w:w="15" w:type="dxa"/>
              <w:left w:w="15" w:type="dxa"/>
              <w:right w:w="15" w:type="dxa"/>
            </w:tcMar>
            <w:vAlign w:val="center"/>
          </w:tcPr>
          <w:p w14:paraId="65ED2154">
            <w:pPr>
              <w:widowControl/>
              <w:jc w:val="center"/>
              <w:textAlignment w:val="center"/>
              <w:rPr>
                <w:rFonts w:hint="eastAsia" w:ascii="仿宋" w:hAnsi="仿宋" w:eastAsia="仿宋" w:cs="仿宋"/>
                <w:color w:val="auto"/>
              </w:rPr>
            </w:pPr>
            <w:r>
              <w:rPr>
                <w:rFonts w:hint="eastAsia" w:ascii="仿宋" w:hAnsi="仿宋" w:eastAsia="仿宋" w:cs="仿宋"/>
                <w:color w:val="auto"/>
              </w:rPr>
              <w:t>目标要求</w:t>
            </w:r>
          </w:p>
        </w:tc>
        <w:tc>
          <w:tcPr>
            <w:tcW w:w="3315" w:type="dxa"/>
            <w:tcBorders>
              <w:tl2br w:val="nil"/>
              <w:tr2bl w:val="nil"/>
            </w:tcBorders>
            <w:noWrap w:val="0"/>
            <w:tcMar>
              <w:top w:w="15" w:type="dxa"/>
              <w:left w:w="15" w:type="dxa"/>
              <w:right w:w="15" w:type="dxa"/>
            </w:tcMar>
            <w:vAlign w:val="center"/>
          </w:tcPr>
          <w:p w14:paraId="22E9B690">
            <w:pPr>
              <w:widowControl/>
              <w:jc w:val="center"/>
              <w:textAlignment w:val="center"/>
              <w:rPr>
                <w:rFonts w:hint="eastAsia" w:ascii="仿宋" w:hAnsi="仿宋" w:eastAsia="仿宋" w:cs="仿宋"/>
                <w:color w:val="auto"/>
              </w:rPr>
            </w:pPr>
            <w:r>
              <w:rPr>
                <w:rFonts w:hint="eastAsia" w:ascii="仿宋" w:hAnsi="仿宋" w:eastAsia="仿宋" w:cs="仿宋"/>
                <w:color w:val="auto"/>
              </w:rPr>
              <w:t>评分尺度</w:t>
            </w:r>
          </w:p>
        </w:tc>
        <w:tc>
          <w:tcPr>
            <w:tcW w:w="2625" w:type="dxa"/>
            <w:tcBorders>
              <w:tl2br w:val="nil"/>
              <w:tr2bl w:val="nil"/>
            </w:tcBorders>
            <w:noWrap w:val="0"/>
            <w:tcMar>
              <w:top w:w="15" w:type="dxa"/>
              <w:left w:w="15" w:type="dxa"/>
              <w:right w:w="15" w:type="dxa"/>
            </w:tcMar>
            <w:vAlign w:val="center"/>
          </w:tcPr>
          <w:p w14:paraId="48DE2919">
            <w:pPr>
              <w:widowControl/>
              <w:jc w:val="center"/>
              <w:textAlignment w:val="center"/>
              <w:rPr>
                <w:rFonts w:hint="eastAsia" w:ascii="仿宋" w:hAnsi="仿宋" w:eastAsia="仿宋" w:cs="仿宋"/>
                <w:color w:val="auto"/>
              </w:rPr>
            </w:pPr>
            <w:r>
              <w:rPr>
                <w:rFonts w:hint="eastAsia" w:ascii="仿宋" w:hAnsi="仿宋" w:eastAsia="仿宋" w:cs="仿宋"/>
                <w:color w:val="auto"/>
              </w:rPr>
              <w:t>备注（概念）</w:t>
            </w:r>
          </w:p>
        </w:tc>
      </w:tr>
      <w:tr w14:paraId="5790F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49A62E2A">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902" w:type="dxa"/>
            <w:tcBorders>
              <w:tl2br w:val="nil"/>
              <w:tr2bl w:val="nil"/>
            </w:tcBorders>
            <w:noWrap/>
            <w:tcMar>
              <w:top w:w="15" w:type="dxa"/>
              <w:left w:w="15" w:type="dxa"/>
              <w:right w:w="15" w:type="dxa"/>
            </w:tcMar>
            <w:vAlign w:val="center"/>
          </w:tcPr>
          <w:p w14:paraId="0E7835D8">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57A77A58">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名称标识</w:t>
            </w:r>
          </w:p>
        </w:tc>
        <w:tc>
          <w:tcPr>
            <w:tcW w:w="660" w:type="dxa"/>
            <w:tcBorders>
              <w:tl2br w:val="nil"/>
              <w:tr2bl w:val="nil"/>
            </w:tcBorders>
            <w:noWrap w:val="0"/>
            <w:tcMar>
              <w:top w:w="15" w:type="dxa"/>
              <w:left w:w="15" w:type="dxa"/>
              <w:right w:w="15" w:type="dxa"/>
            </w:tcMar>
            <w:vAlign w:val="center"/>
          </w:tcPr>
          <w:p w14:paraId="222E2A22">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74A4F0CD">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6EEE91A">
            <w:pPr>
              <w:widowControl/>
              <w:jc w:val="center"/>
              <w:textAlignment w:val="center"/>
              <w:rPr>
                <w:rFonts w:hint="eastAsia" w:ascii="仿宋" w:hAnsi="仿宋" w:eastAsia="仿宋" w:cs="仿宋"/>
                <w:color w:val="auto"/>
              </w:rPr>
            </w:pPr>
            <w:r>
              <w:rPr>
                <w:rFonts w:hint="eastAsia" w:ascii="仿宋" w:hAnsi="仿宋" w:eastAsia="仿宋" w:cs="仿宋"/>
                <w:color w:val="auto"/>
              </w:rPr>
              <w:t>机构的名称和标识醒目，易辨识。</w:t>
            </w:r>
          </w:p>
        </w:tc>
        <w:tc>
          <w:tcPr>
            <w:tcW w:w="3825" w:type="dxa"/>
            <w:tcBorders>
              <w:tl2br w:val="nil"/>
              <w:tr2bl w:val="nil"/>
            </w:tcBorders>
            <w:noWrap w:val="0"/>
            <w:tcMar>
              <w:top w:w="15" w:type="dxa"/>
              <w:left w:w="15" w:type="dxa"/>
              <w:right w:w="15" w:type="dxa"/>
            </w:tcMar>
            <w:vAlign w:val="center"/>
          </w:tcPr>
          <w:p w14:paraId="212F6980">
            <w:pPr>
              <w:widowControl/>
              <w:jc w:val="left"/>
              <w:textAlignment w:val="center"/>
              <w:rPr>
                <w:rFonts w:hint="eastAsia" w:ascii="仿宋" w:hAnsi="仿宋" w:eastAsia="仿宋" w:cs="仿宋"/>
                <w:color w:val="auto"/>
              </w:rPr>
            </w:pPr>
            <w:r>
              <w:rPr>
                <w:rFonts w:hint="eastAsia" w:ascii="仿宋" w:hAnsi="仿宋" w:eastAsia="仿宋" w:cs="仿宋"/>
                <w:color w:val="auto"/>
              </w:rPr>
              <w:t>机构主要入口或建筑主体（外立面）有机构名称及浙江省“残疾人之家”统一的标识（LOGO），名称及标识清晰醒目。</w:t>
            </w:r>
          </w:p>
        </w:tc>
        <w:tc>
          <w:tcPr>
            <w:tcW w:w="3315" w:type="dxa"/>
            <w:tcBorders>
              <w:tl2br w:val="nil"/>
              <w:tr2bl w:val="nil"/>
            </w:tcBorders>
            <w:noWrap w:val="0"/>
            <w:tcMar>
              <w:top w:w="15" w:type="dxa"/>
              <w:left w:w="15" w:type="dxa"/>
              <w:right w:w="15" w:type="dxa"/>
            </w:tcMar>
            <w:vAlign w:val="center"/>
          </w:tcPr>
          <w:p w14:paraId="2B75803E">
            <w:pPr>
              <w:widowControl/>
              <w:textAlignment w:val="center"/>
              <w:rPr>
                <w:rFonts w:hint="eastAsia" w:ascii="仿宋" w:hAnsi="仿宋" w:eastAsia="仿宋" w:cs="仿宋"/>
                <w:color w:val="auto"/>
              </w:rPr>
            </w:pPr>
            <w:r>
              <w:rPr>
                <w:rFonts w:hint="eastAsia" w:ascii="仿宋" w:hAnsi="仿宋" w:eastAsia="仿宋" w:cs="仿宋"/>
                <w:color w:val="auto"/>
              </w:rPr>
              <w:t>符合可评定得2分，一项不符扣1分,扣完为止。</w:t>
            </w:r>
          </w:p>
        </w:tc>
        <w:tc>
          <w:tcPr>
            <w:tcW w:w="2625" w:type="dxa"/>
            <w:tcBorders>
              <w:tl2br w:val="nil"/>
              <w:tr2bl w:val="nil"/>
            </w:tcBorders>
            <w:noWrap w:val="0"/>
            <w:tcMar>
              <w:top w:w="15" w:type="dxa"/>
              <w:left w:w="15" w:type="dxa"/>
              <w:right w:w="15" w:type="dxa"/>
            </w:tcMar>
            <w:vAlign w:val="center"/>
          </w:tcPr>
          <w:p w14:paraId="6BBDC07C">
            <w:pPr>
              <w:widowControl/>
              <w:jc w:val="left"/>
              <w:textAlignment w:val="center"/>
              <w:rPr>
                <w:rFonts w:hint="eastAsia" w:ascii="仿宋" w:hAnsi="仿宋" w:eastAsia="仿宋" w:cs="仿宋"/>
                <w:color w:val="auto"/>
              </w:rPr>
            </w:pPr>
            <w:r>
              <w:rPr>
                <w:rFonts w:hint="eastAsia" w:ascii="仿宋" w:hAnsi="仿宋" w:eastAsia="仿宋" w:cs="仿宋"/>
                <w:color w:val="auto"/>
              </w:rPr>
              <w:t>注：名称标识位置合理，名称使用的字体、大小及颜色与环境有所区别，易于辨识。</w:t>
            </w:r>
          </w:p>
        </w:tc>
      </w:tr>
      <w:tr w14:paraId="39BBE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618BA542">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902" w:type="dxa"/>
            <w:tcBorders>
              <w:tl2br w:val="nil"/>
              <w:tr2bl w:val="nil"/>
            </w:tcBorders>
            <w:noWrap/>
            <w:tcMar>
              <w:top w:w="15" w:type="dxa"/>
              <w:left w:w="15" w:type="dxa"/>
              <w:right w:w="15" w:type="dxa"/>
            </w:tcMar>
            <w:vAlign w:val="center"/>
          </w:tcPr>
          <w:p w14:paraId="32F0F19A">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1875DDDF">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环境氛围</w:t>
            </w:r>
          </w:p>
        </w:tc>
        <w:tc>
          <w:tcPr>
            <w:tcW w:w="660" w:type="dxa"/>
            <w:tcBorders>
              <w:tl2br w:val="nil"/>
              <w:tr2bl w:val="nil"/>
            </w:tcBorders>
            <w:noWrap w:val="0"/>
            <w:tcMar>
              <w:top w:w="15" w:type="dxa"/>
              <w:left w:w="15" w:type="dxa"/>
              <w:right w:w="15" w:type="dxa"/>
            </w:tcMar>
            <w:vAlign w:val="center"/>
          </w:tcPr>
          <w:p w14:paraId="1197833E">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221C0B89">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8E191E6">
            <w:pPr>
              <w:widowControl/>
              <w:jc w:val="center"/>
              <w:textAlignment w:val="center"/>
              <w:rPr>
                <w:rFonts w:hint="eastAsia" w:ascii="仿宋" w:hAnsi="仿宋" w:eastAsia="仿宋" w:cs="仿宋"/>
                <w:color w:val="auto"/>
              </w:rPr>
            </w:pPr>
            <w:r>
              <w:rPr>
                <w:rFonts w:hint="eastAsia" w:ascii="仿宋" w:hAnsi="仿宋" w:eastAsia="仿宋" w:cs="仿宋"/>
                <w:color w:val="auto"/>
              </w:rPr>
              <w:t>环境整洁温馨，无病媒生物。</w:t>
            </w:r>
          </w:p>
        </w:tc>
        <w:tc>
          <w:tcPr>
            <w:tcW w:w="3825" w:type="dxa"/>
            <w:tcBorders>
              <w:tl2br w:val="nil"/>
              <w:tr2bl w:val="nil"/>
            </w:tcBorders>
            <w:noWrap w:val="0"/>
            <w:tcMar>
              <w:top w:w="15" w:type="dxa"/>
              <w:left w:w="15" w:type="dxa"/>
              <w:right w:w="15" w:type="dxa"/>
            </w:tcMar>
            <w:vAlign w:val="center"/>
          </w:tcPr>
          <w:p w14:paraId="7BAE8D07">
            <w:pPr>
              <w:widowControl/>
              <w:jc w:val="left"/>
              <w:textAlignment w:val="center"/>
              <w:rPr>
                <w:rFonts w:hint="eastAsia" w:ascii="仿宋" w:hAnsi="仿宋" w:eastAsia="仿宋" w:cs="仿宋"/>
                <w:color w:val="auto"/>
              </w:rPr>
            </w:pPr>
            <w:r>
              <w:rPr>
                <w:rFonts w:hint="eastAsia" w:ascii="仿宋" w:hAnsi="仿宋" w:eastAsia="仿宋" w:cs="仿宋"/>
                <w:color w:val="auto"/>
              </w:rPr>
              <w:t>有环境卫生规范并有效落实，室内外环境整洁有序，墙体无明显起皮脱落，无蛛网和积灰，无鼠蚊蝇蟑等病媒生物，无明显异味，配有绿植。</w:t>
            </w:r>
          </w:p>
        </w:tc>
        <w:tc>
          <w:tcPr>
            <w:tcW w:w="3315" w:type="dxa"/>
            <w:tcBorders>
              <w:tl2br w:val="nil"/>
              <w:tr2bl w:val="nil"/>
            </w:tcBorders>
            <w:noWrap w:val="0"/>
            <w:tcMar>
              <w:top w:w="15" w:type="dxa"/>
              <w:left w:w="15" w:type="dxa"/>
              <w:right w:w="15" w:type="dxa"/>
            </w:tcMar>
            <w:vAlign w:val="center"/>
          </w:tcPr>
          <w:p w14:paraId="42D3CACE">
            <w:pPr>
              <w:widowControl/>
              <w:jc w:val="left"/>
              <w:textAlignment w:val="center"/>
              <w:rPr>
                <w:rFonts w:hint="eastAsia" w:ascii="仿宋" w:hAnsi="仿宋" w:eastAsia="仿宋" w:cs="仿宋"/>
                <w:color w:val="auto"/>
              </w:rPr>
            </w:pPr>
            <w:r>
              <w:rPr>
                <w:rFonts w:hint="eastAsia" w:ascii="仿宋" w:hAnsi="仿宋" w:eastAsia="仿宋" w:cs="仿宋"/>
                <w:color w:val="auto"/>
              </w:rPr>
              <w:t>室内外环境整洁有序，墙体无明显起皮脱落，得2分，发现一处扣0.5分，扣完为止。</w:t>
            </w:r>
          </w:p>
        </w:tc>
        <w:tc>
          <w:tcPr>
            <w:tcW w:w="2625" w:type="dxa"/>
            <w:tcBorders>
              <w:tl2br w:val="nil"/>
              <w:tr2bl w:val="nil"/>
            </w:tcBorders>
            <w:noWrap w:val="0"/>
            <w:tcMar>
              <w:top w:w="15" w:type="dxa"/>
              <w:left w:w="15" w:type="dxa"/>
              <w:right w:w="15" w:type="dxa"/>
            </w:tcMar>
            <w:vAlign w:val="center"/>
          </w:tcPr>
          <w:p w14:paraId="5E8553F0">
            <w:pPr>
              <w:rPr>
                <w:rFonts w:hint="eastAsia" w:ascii="仿宋" w:hAnsi="仿宋" w:eastAsia="仿宋" w:cs="仿宋"/>
                <w:color w:val="auto"/>
              </w:rPr>
            </w:pPr>
          </w:p>
        </w:tc>
      </w:tr>
      <w:tr w14:paraId="621FCA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35BB72E1">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902" w:type="dxa"/>
            <w:tcBorders>
              <w:tl2br w:val="nil"/>
              <w:tr2bl w:val="nil"/>
            </w:tcBorders>
            <w:noWrap/>
            <w:tcMar>
              <w:top w:w="15" w:type="dxa"/>
              <w:left w:w="15" w:type="dxa"/>
              <w:right w:w="15" w:type="dxa"/>
            </w:tcMar>
            <w:vAlign w:val="center"/>
          </w:tcPr>
          <w:p w14:paraId="28D49A5A">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40EB3052">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场地位置</w:t>
            </w:r>
          </w:p>
        </w:tc>
        <w:tc>
          <w:tcPr>
            <w:tcW w:w="660" w:type="dxa"/>
            <w:tcBorders>
              <w:tl2br w:val="nil"/>
              <w:tr2bl w:val="nil"/>
            </w:tcBorders>
            <w:noWrap w:val="0"/>
            <w:tcMar>
              <w:top w:w="15" w:type="dxa"/>
              <w:left w:w="15" w:type="dxa"/>
              <w:right w:w="15" w:type="dxa"/>
            </w:tcMar>
            <w:vAlign w:val="center"/>
          </w:tcPr>
          <w:p w14:paraId="1CB30AD7">
            <w:pPr>
              <w:widowControl/>
              <w:jc w:val="center"/>
              <w:textAlignment w:val="center"/>
              <w:rPr>
                <w:rFonts w:hint="eastAsia" w:ascii="仿宋" w:hAnsi="仿宋" w:eastAsia="仿宋" w:cs="仿宋"/>
                <w:color w:val="auto"/>
              </w:rPr>
            </w:pPr>
            <w:r>
              <w:rPr>
                <w:rFonts w:hint="eastAsia" w:ascii="仿宋" w:hAnsi="仿宋" w:eastAsia="仿宋" w:cs="仿宋"/>
                <w:color w:val="auto"/>
              </w:rPr>
              <w:t>5</w:t>
            </w:r>
          </w:p>
        </w:tc>
        <w:tc>
          <w:tcPr>
            <w:tcW w:w="570" w:type="dxa"/>
            <w:tcBorders>
              <w:tl2br w:val="nil"/>
              <w:tr2bl w:val="nil"/>
            </w:tcBorders>
            <w:noWrap w:val="0"/>
            <w:tcMar>
              <w:top w:w="15" w:type="dxa"/>
              <w:left w:w="15" w:type="dxa"/>
              <w:right w:w="15" w:type="dxa"/>
            </w:tcMar>
            <w:vAlign w:val="center"/>
          </w:tcPr>
          <w:p w14:paraId="16422002">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514865AD">
            <w:pPr>
              <w:widowControl/>
              <w:jc w:val="center"/>
              <w:textAlignment w:val="center"/>
              <w:rPr>
                <w:rFonts w:hint="eastAsia" w:ascii="仿宋" w:hAnsi="仿宋" w:eastAsia="仿宋" w:cs="仿宋"/>
                <w:color w:val="auto"/>
              </w:rPr>
            </w:pPr>
            <w:r>
              <w:rPr>
                <w:rFonts w:hint="eastAsia" w:ascii="仿宋" w:hAnsi="仿宋" w:eastAsia="仿宋" w:cs="仿宋"/>
                <w:color w:val="auto"/>
              </w:rPr>
              <w:t>有适宜的场地。</w:t>
            </w:r>
          </w:p>
        </w:tc>
        <w:tc>
          <w:tcPr>
            <w:tcW w:w="3825" w:type="dxa"/>
            <w:tcBorders>
              <w:tl2br w:val="nil"/>
              <w:tr2bl w:val="nil"/>
            </w:tcBorders>
            <w:noWrap w:val="0"/>
            <w:tcMar>
              <w:top w:w="15" w:type="dxa"/>
              <w:left w:w="15" w:type="dxa"/>
              <w:right w:w="15" w:type="dxa"/>
            </w:tcMar>
            <w:vAlign w:val="center"/>
          </w:tcPr>
          <w:p w14:paraId="02D06E82">
            <w:pPr>
              <w:widowControl/>
              <w:jc w:val="left"/>
              <w:textAlignment w:val="center"/>
              <w:rPr>
                <w:rFonts w:hint="eastAsia" w:ascii="仿宋" w:hAnsi="仿宋" w:eastAsia="仿宋" w:cs="仿宋"/>
                <w:color w:val="auto"/>
              </w:rPr>
            </w:pPr>
            <w:r>
              <w:rPr>
                <w:rStyle w:val="310"/>
                <w:rFonts w:hint="eastAsia" w:ascii="仿宋" w:hAnsi="仿宋" w:eastAsia="仿宋" w:cs="仿宋"/>
                <w:color w:val="auto"/>
                <w:sz w:val="21"/>
                <w:szCs w:val="21"/>
              </w:rPr>
              <w:t>各功能区域（非共享）合计人均建筑面积是否达到10</w:t>
            </w:r>
            <w:r>
              <w:rPr>
                <w:rStyle w:val="991"/>
                <w:rFonts w:hint="eastAsia" w:ascii="仿宋" w:hAnsi="仿宋" w:eastAsia="仿宋" w:cs="仿宋"/>
                <w:color w:val="auto"/>
                <w:sz w:val="21"/>
                <w:szCs w:val="21"/>
              </w:rPr>
              <w:t>㎡</w:t>
            </w:r>
            <w:r>
              <w:rPr>
                <w:rStyle w:val="310"/>
                <w:rFonts w:hint="eastAsia" w:ascii="仿宋" w:hAnsi="仿宋" w:eastAsia="仿宋" w:cs="仿宋"/>
                <w:color w:val="auto"/>
                <w:sz w:val="21"/>
                <w:szCs w:val="21"/>
              </w:rPr>
              <w:t>，无安全隐患，机构位置满足就近就便要求。</w:t>
            </w:r>
          </w:p>
        </w:tc>
        <w:tc>
          <w:tcPr>
            <w:tcW w:w="3315" w:type="dxa"/>
            <w:tcBorders>
              <w:tl2br w:val="nil"/>
              <w:tr2bl w:val="nil"/>
            </w:tcBorders>
            <w:noWrap w:val="0"/>
            <w:tcMar>
              <w:top w:w="15" w:type="dxa"/>
              <w:left w:w="15" w:type="dxa"/>
              <w:right w:w="15" w:type="dxa"/>
            </w:tcMar>
            <w:vAlign w:val="center"/>
          </w:tcPr>
          <w:p w14:paraId="1C9F17BC">
            <w:pPr>
              <w:widowControl/>
              <w:textAlignment w:val="center"/>
              <w:rPr>
                <w:rFonts w:hint="eastAsia" w:ascii="仿宋" w:hAnsi="仿宋" w:eastAsia="仿宋" w:cs="仿宋"/>
                <w:color w:val="auto"/>
              </w:rPr>
            </w:pPr>
            <w:r>
              <w:rPr>
                <w:rFonts w:hint="eastAsia" w:ascii="仿宋" w:hAnsi="仿宋" w:eastAsia="仿宋" w:cs="仿宋"/>
                <w:color w:val="auto"/>
              </w:rPr>
              <w:t>达到：5分，未达到：0分。</w:t>
            </w:r>
          </w:p>
        </w:tc>
        <w:tc>
          <w:tcPr>
            <w:tcW w:w="2625" w:type="dxa"/>
            <w:tcBorders>
              <w:tl2br w:val="nil"/>
              <w:tr2bl w:val="nil"/>
            </w:tcBorders>
            <w:noWrap w:val="0"/>
            <w:tcMar>
              <w:top w:w="15" w:type="dxa"/>
              <w:left w:w="15" w:type="dxa"/>
              <w:right w:w="15" w:type="dxa"/>
            </w:tcMar>
            <w:vAlign w:val="center"/>
          </w:tcPr>
          <w:p w14:paraId="7BA3C515">
            <w:pPr>
              <w:widowControl/>
              <w:jc w:val="left"/>
              <w:textAlignment w:val="center"/>
              <w:rPr>
                <w:rFonts w:hint="eastAsia" w:ascii="仿宋" w:hAnsi="仿宋" w:eastAsia="仿宋" w:cs="仿宋"/>
                <w:color w:val="auto"/>
              </w:rPr>
            </w:pPr>
            <w:r>
              <w:rPr>
                <w:rFonts w:hint="eastAsia" w:ascii="仿宋" w:hAnsi="仿宋" w:eastAsia="仿宋" w:cs="仿宋"/>
                <w:color w:val="auto"/>
              </w:rPr>
              <w:t>注：测算人均面积时的人数以机构申报人数（评定前30天日均出勤人数）为准，下同；面积以残疾人实际使用或活动区域为准；共用场所（区域）不计入室内实用面积。</w:t>
            </w:r>
          </w:p>
        </w:tc>
      </w:tr>
      <w:tr w14:paraId="67AB8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071920FF">
            <w:pPr>
              <w:widowControl/>
              <w:jc w:val="center"/>
              <w:textAlignment w:val="center"/>
              <w:rPr>
                <w:rFonts w:hint="eastAsia" w:ascii="仿宋" w:hAnsi="仿宋" w:eastAsia="仿宋" w:cs="仿宋"/>
                <w:color w:val="auto"/>
              </w:rPr>
            </w:pPr>
            <w:r>
              <w:rPr>
                <w:rFonts w:hint="eastAsia" w:ascii="仿宋" w:hAnsi="仿宋" w:eastAsia="仿宋" w:cs="仿宋"/>
                <w:color w:val="auto"/>
              </w:rPr>
              <w:t>4</w:t>
            </w:r>
          </w:p>
        </w:tc>
        <w:tc>
          <w:tcPr>
            <w:tcW w:w="902" w:type="dxa"/>
            <w:tcBorders>
              <w:tl2br w:val="nil"/>
              <w:tr2bl w:val="nil"/>
            </w:tcBorders>
            <w:noWrap/>
            <w:tcMar>
              <w:top w:w="15" w:type="dxa"/>
              <w:left w:w="15" w:type="dxa"/>
              <w:right w:w="15" w:type="dxa"/>
            </w:tcMar>
            <w:vAlign w:val="center"/>
          </w:tcPr>
          <w:p w14:paraId="3288EE25">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72BF384B">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功能布局</w:t>
            </w:r>
          </w:p>
        </w:tc>
        <w:tc>
          <w:tcPr>
            <w:tcW w:w="660" w:type="dxa"/>
            <w:tcBorders>
              <w:tl2br w:val="nil"/>
              <w:tr2bl w:val="nil"/>
            </w:tcBorders>
            <w:noWrap w:val="0"/>
            <w:tcMar>
              <w:top w:w="15" w:type="dxa"/>
              <w:left w:w="15" w:type="dxa"/>
              <w:right w:w="15" w:type="dxa"/>
            </w:tcMar>
            <w:vAlign w:val="center"/>
          </w:tcPr>
          <w:p w14:paraId="620E7F62">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724152C5">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2FC3F82E">
            <w:pPr>
              <w:widowControl/>
              <w:jc w:val="center"/>
              <w:textAlignment w:val="center"/>
              <w:rPr>
                <w:rFonts w:hint="eastAsia" w:ascii="仿宋" w:hAnsi="仿宋" w:eastAsia="仿宋" w:cs="仿宋"/>
                <w:color w:val="auto"/>
              </w:rPr>
            </w:pPr>
            <w:r>
              <w:rPr>
                <w:rFonts w:hint="eastAsia" w:ascii="仿宋" w:hAnsi="仿宋" w:eastAsia="仿宋" w:cs="仿宋"/>
                <w:color w:val="auto"/>
              </w:rPr>
              <w:t>各功能区域及设施齐备，设置合理。</w:t>
            </w:r>
          </w:p>
        </w:tc>
        <w:tc>
          <w:tcPr>
            <w:tcW w:w="3825" w:type="dxa"/>
            <w:tcBorders>
              <w:tl2br w:val="nil"/>
              <w:tr2bl w:val="nil"/>
            </w:tcBorders>
            <w:noWrap w:val="0"/>
            <w:tcMar>
              <w:top w:w="15" w:type="dxa"/>
              <w:left w:w="15" w:type="dxa"/>
              <w:right w:w="15" w:type="dxa"/>
            </w:tcMar>
            <w:vAlign w:val="center"/>
          </w:tcPr>
          <w:p w14:paraId="0E6D0368">
            <w:pPr>
              <w:widowControl/>
              <w:jc w:val="left"/>
              <w:textAlignment w:val="center"/>
              <w:rPr>
                <w:rFonts w:hint="eastAsia" w:ascii="仿宋" w:hAnsi="仿宋" w:eastAsia="仿宋" w:cs="仿宋"/>
                <w:color w:val="auto"/>
              </w:rPr>
            </w:pPr>
            <w:r>
              <w:rPr>
                <w:rFonts w:hint="eastAsia" w:ascii="仿宋" w:hAnsi="仿宋" w:eastAsia="仿宋" w:cs="仿宋"/>
                <w:color w:val="auto"/>
              </w:rPr>
              <w:t>有技能培训室、康复室、文体活动室和辅助性就业（劳动作业）室和午休室（一人一铺、椅）应相对独立且布局合理，各功能场所配有标识标牌及禁烟标志。</w:t>
            </w:r>
          </w:p>
        </w:tc>
        <w:tc>
          <w:tcPr>
            <w:tcW w:w="3315" w:type="dxa"/>
            <w:tcBorders>
              <w:tl2br w:val="nil"/>
              <w:tr2bl w:val="nil"/>
            </w:tcBorders>
            <w:noWrap w:val="0"/>
            <w:tcMar>
              <w:top w:w="15" w:type="dxa"/>
              <w:left w:w="15" w:type="dxa"/>
              <w:right w:w="15" w:type="dxa"/>
            </w:tcMar>
            <w:vAlign w:val="center"/>
          </w:tcPr>
          <w:p w14:paraId="680E2BD5">
            <w:pPr>
              <w:widowControl/>
              <w:jc w:val="left"/>
              <w:textAlignment w:val="center"/>
              <w:rPr>
                <w:rFonts w:hint="eastAsia" w:ascii="仿宋" w:hAnsi="仿宋" w:eastAsia="仿宋" w:cs="仿宋"/>
                <w:color w:val="auto"/>
              </w:rPr>
            </w:pPr>
            <w:r>
              <w:rPr>
                <w:rFonts w:hint="eastAsia" w:ascii="仿宋" w:hAnsi="仿宋" w:eastAsia="仿宋" w:cs="仿宋"/>
                <w:color w:val="auto"/>
              </w:rPr>
              <w:t>有独立技能培训室、康复室、文体活动室和辅助性就业（劳动作业）场室和午休室（一人一铺、椅），少一个扣0.5分，扣完为止。</w:t>
            </w:r>
          </w:p>
        </w:tc>
        <w:tc>
          <w:tcPr>
            <w:tcW w:w="2625" w:type="dxa"/>
            <w:tcBorders>
              <w:tl2br w:val="nil"/>
              <w:tr2bl w:val="nil"/>
            </w:tcBorders>
            <w:noWrap w:val="0"/>
            <w:tcMar>
              <w:top w:w="15" w:type="dxa"/>
              <w:left w:w="15" w:type="dxa"/>
              <w:right w:w="15" w:type="dxa"/>
            </w:tcMar>
            <w:vAlign w:val="center"/>
          </w:tcPr>
          <w:p w14:paraId="385FEE81">
            <w:pPr>
              <w:jc w:val="left"/>
              <w:rPr>
                <w:rFonts w:hint="eastAsia" w:ascii="仿宋" w:hAnsi="仿宋" w:eastAsia="仿宋" w:cs="仿宋"/>
                <w:color w:val="auto"/>
              </w:rPr>
            </w:pPr>
          </w:p>
        </w:tc>
      </w:tr>
      <w:tr w14:paraId="1FAEC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5727027C">
            <w:pPr>
              <w:widowControl/>
              <w:jc w:val="center"/>
              <w:textAlignment w:val="center"/>
              <w:rPr>
                <w:rFonts w:hint="eastAsia" w:ascii="仿宋" w:hAnsi="仿宋" w:eastAsia="仿宋" w:cs="仿宋"/>
                <w:color w:val="auto"/>
              </w:rPr>
            </w:pPr>
            <w:r>
              <w:rPr>
                <w:rFonts w:hint="eastAsia" w:ascii="仿宋" w:hAnsi="仿宋" w:eastAsia="仿宋" w:cs="仿宋"/>
                <w:color w:val="auto"/>
              </w:rPr>
              <w:t>5</w:t>
            </w:r>
          </w:p>
        </w:tc>
        <w:tc>
          <w:tcPr>
            <w:tcW w:w="902" w:type="dxa"/>
            <w:tcBorders>
              <w:tl2br w:val="nil"/>
              <w:tr2bl w:val="nil"/>
            </w:tcBorders>
            <w:noWrap/>
            <w:tcMar>
              <w:top w:w="15" w:type="dxa"/>
              <w:left w:w="15" w:type="dxa"/>
              <w:right w:w="15" w:type="dxa"/>
            </w:tcMar>
            <w:vAlign w:val="center"/>
          </w:tcPr>
          <w:p w14:paraId="767F6B31">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021607E0">
            <w:pPr>
              <w:widowControl/>
              <w:jc w:val="center"/>
              <w:textAlignment w:val="center"/>
              <w:rPr>
                <w:rStyle w:val="310"/>
                <w:rFonts w:hint="eastAsia" w:ascii="仿宋" w:hAnsi="仿宋" w:eastAsia="仿宋" w:cs="仿宋"/>
                <w:color w:val="auto"/>
                <w:sz w:val="21"/>
                <w:szCs w:val="21"/>
              </w:rPr>
            </w:pPr>
            <w:r>
              <w:rPr>
                <w:rStyle w:val="310"/>
                <w:rFonts w:hint="eastAsia" w:ascii="仿宋" w:hAnsi="仿宋" w:eastAsia="仿宋" w:cs="仿宋"/>
                <w:color w:val="auto"/>
                <w:sz w:val="21"/>
                <w:szCs w:val="21"/>
              </w:rPr>
              <w:t>无障碍</w:t>
            </w:r>
          </w:p>
          <w:p w14:paraId="7E844130">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环境</w:t>
            </w:r>
          </w:p>
        </w:tc>
        <w:tc>
          <w:tcPr>
            <w:tcW w:w="660" w:type="dxa"/>
            <w:tcBorders>
              <w:tl2br w:val="nil"/>
              <w:tr2bl w:val="nil"/>
            </w:tcBorders>
            <w:noWrap w:val="0"/>
            <w:tcMar>
              <w:top w:w="15" w:type="dxa"/>
              <w:left w:w="15" w:type="dxa"/>
              <w:right w:w="15" w:type="dxa"/>
            </w:tcMar>
            <w:vAlign w:val="center"/>
          </w:tcPr>
          <w:p w14:paraId="2AD145DF">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62DF6CEB">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8E60351">
            <w:pPr>
              <w:widowControl/>
              <w:jc w:val="center"/>
              <w:textAlignment w:val="center"/>
              <w:rPr>
                <w:rFonts w:hint="eastAsia" w:ascii="仿宋" w:hAnsi="仿宋" w:eastAsia="仿宋" w:cs="仿宋"/>
                <w:color w:val="auto"/>
              </w:rPr>
            </w:pPr>
            <w:r>
              <w:rPr>
                <w:rFonts w:hint="eastAsia" w:ascii="仿宋" w:hAnsi="仿宋" w:eastAsia="仿宋" w:cs="仿宋"/>
                <w:color w:val="auto"/>
              </w:rPr>
              <w:t>机构各区域无障碍设计符合要求。</w:t>
            </w:r>
          </w:p>
        </w:tc>
        <w:tc>
          <w:tcPr>
            <w:tcW w:w="3825" w:type="dxa"/>
            <w:tcBorders>
              <w:tl2br w:val="nil"/>
              <w:tr2bl w:val="nil"/>
            </w:tcBorders>
            <w:noWrap w:val="0"/>
            <w:tcMar>
              <w:top w:w="15" w:type="dxa"/>
              <w:left w:w="15" w:type="dxa"/>
              <w:right w:w="15" w:type="dxa"/>
            </w:tcMar>
            <w:vAlign w:val="center"/>
          </w:tcPr>
          <w:p w14:paraId="1182AAEE">
            <w:pPr>
              <w:widowControl/>
              <w:jc w:val="left"/>
              <w:textAlignment w:val="center"/>
              <w:rPr>
                <w:rFonts w:hint="eastAsia" w:ascii="仿宋" w:hAnsi="仿宋" w:eastAsia="仿宋" w:cs="仿宋"/>
                <w:color w:val="auto"/>
              </w:rPr>
            </w:pPr>
            <w:r>
              <w:rPr>
                <w:rFonts w:hint="eastAsia" w:ascii="仿宋" w:hAnsi="仿宋" w:eastAsia="仿宋" w:cs="仿宋"/>
                <w:color w:val="auto"/>
              </w:rPr>
              <w:t>各区域主要出入口、楼梯、通道、卫生间等室内外场所无障碍设计应符合国家标准（GB 50763 无障碍设计规范）。</w:t>
            </w:r>
          </w:p>
        </w:tc>
        <w:tc>
          <w:tcPr>
            <w:tcW w:w="3315" w:type="dxa"/>
            <w:tcBorders>
              <w:tl2br w:val="nil"/>
              <w:tr2bl w:val="nil"/>
            </w:tcBorders>
            <w:noWrap w:val="0"/>
            <w:tcMar>
              <w:top w:w="15" w:type="dxa"/>
              <w:left w:w="15" w:type="dxa"/>
              <w:right w:w="15" w:type="dxa"/>
            </w:tcMar>
            <w:vAlign w:val="center"/>
          </w:tcPr>
          <w:p w14:paraId="230F1D7D">
            <w:pPr>
              <w:widowControl/>
              <w:jc w:val="left"/>
              <w:textAlignment w:val="center"/>
              <w:rPr>
                <w:rFonts w:hint="eastAsia" w:ascii="仿宋" w:hAnsi="仿宋" w:eastAsia="仿宋" w:cs="仿宋"/>
                <w:color w:val="auto"/>
              </w:rPr>
            </w:pPr>
            <w:r>
              <w:rPr>
                <w:rFonts w:hint="eastAsia" w:ascii="仿宋" w:hAnsi="仿宋" w:eastAsia="仿宋" w:cs="仿宋"/>
                <w:color w:val="auto"/>
              </w:rPr>
              <w:t>有：2分，一项无扣0.5分，扣完为止。</w:t>
            </w:r>
          </w:p>
        </w:tc>
        <w:tc>
          <w:tcPr>
            <w:tcW w:w="2625" w:type="dxa"/>
            <w:tcBorders>
              <w:tl2br w:val="nil"/>
              <w:tr2bl w:val="nil"/>
            </w:tcBorders>
            <w:noWrap w:val="0"/>
            <w:tcMar>
              <w:top w:w="15" w:type="dxa"/>
              <w:left w:w="15" w:type="dxa"/>
              <w:right w:w="15" w:type="dxa"/>
            </w:tcMar>
            <w:vAlign w:val="center"/>
          </w:tcPr>
          <w:p w14:paraId="1C9DC1E7">
            <w:pPr>
              <w:widowControl/>
              <w:jc w:val="left"/>
              <w:textAlignment w:val="center"/>
              <w:rPr>
                <w:rFonts w:hint="eastAsia" w:ascii="仿宋" w:hAnsi="仿宋" w:eastAsia="仿宋" w:cs="仿宋"/>
                <w:color w:val="auto"/>
              </w:rPr>
            </w:pPr>
            <w:r>
              <w:rPr>
                <w:rFonts w:hint="eastAsia" w:ascii="仿宋" w:hAnsi="仿宋" w:eastAsia="仿宋" w:cs="仿宋"/>
                <w:color w:val="auto"/>
              </w:rPr>
              <w:t>注：轮椅车使用者能够在机构内所有区域能自主通行及活动。</w:t>
            </w:r>
          </w:p>
        </w:tc>
      </w:tr>
      <w:tr w14:paraId="7FE83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664" w:type="dxa"/>
            <w:tcBorders>
              <w:tl2br w:val="nil"/>
              <w:tr2bl w:val="nil"/>
            </w:tcBorders>
            <w:noWrap/>
            <w:tcMar>
              <w:top w:w="15" w:type="dxa"/>
              <w:left w:w="15" w:type="dxa"/>
              <w:right w:w="15" w:type="dxa"/>
            </w:tcMar>
            <w:vAlign w:val="center"/>
          </w:tcPr>
          <w:p w14:paraId="6960609D">
            <w:pPr>
              <w:widowControl/>
              <w:jc w:val="center"/>
              <w:textAlignment w:val="center"/>
              <w:rPr>
                <w:rFonts w:hint="eastAsia" w:ascii="仿宋" w:hAnsi="仿宋" w:eastAsia="仿宋" w:cs="仿宋"/>
                <w:color w:val="auto"/>
              </w:rPr>
            </w:pPr>
            <w:r>
              <w:rPr>
                <w:rFonts w:hint="eastAsia" w:ascii="仿宋" w:hAnsi="仿宋" w:eastAsia="仿宋" w:cs="仿宋"/>
                <w:color w:val="auto"/>
              </w:rPr>
              <w:t>6</w:t>
            </w:r>
          </w:p>
        </w:tc>
        <w:tc>
          <w:tcPr>
            <w:tcW w:w="902" w:type="dxa"/>
            <w:tcBorders>
              <w:tl2br w:val="nil"/>
              <w:tr2bl w:val="nil"/>
            </w:tcBorders>
            <w:noWrap/>
            <w:tcMar>
              <w:top w:w="15" w:type="dxa"/>
              <w:left w:w="15" w:type="dxa"/>
              <w:right w:w="15" w:type="dxa"/>
            </w:tcMar>
            <w:vAlign w:val="center"/>
          </w:tcPr>
          <w:p w14:paraId="67FFC3F8">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75183619">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设施设备</w:t>
            </w:r>
          </w:p>
        </w:tc>
        <w:tc>
          <w:tcPr>
            <w:tcW w:w="660" w:type="dxa"/>
            <w:tcBorders>
              <w:tl2br w:val="nil"/>
              <w:tr2bl w:val="nil"/>
            </w:tcBorders>
            <w:noWrap w:val="0"/>
            <w:tcMar>
              <w:top w:w="15" w:type="dxa"/>
              <w:left w:w="15" w:type="dxa"/>
              <w:right w:w="15" w:type="dxa"/>
            </w:tcMar>
            <w:vAlign w:val="center"/>
          </w:tcPr>
          <w:p w14:paraId="0CCD0F1B">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3C386CB1">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0E2BA3BE">
            <w:pPr>
              <w:widowControl/>
              <w:jc w:val="center"/>
              <w:textAlignment w:val="center"/>
              <w:rPr>
                <w:rFonts w:hint="eastAsia" w:ascii="仿宋" w:hAnsi="仿宋" w:eastAsia="仿宋" w:cs="仿宋"/>
                <w:color w:val="auto"/>
              </w:rPr>
            </w:pPr>
            <w:r>
              <w:rPr>
                <w:rFonts w:hint="eastAsia" w:ascii="仿宋" w:hAnsi="仿宋" w:eastAsia="仿宋" w:cs="仿宋"/>
                <w:color w:val="auto"/>
              </w:rPr>
              <w:t>配备齐全，功能完好。</w:t>
            </w:r>
          </w:p>
        </w:tc>
        <w:tc>
          <w:tcPr>
            <w:tcW w:w="3825" w:type="dxa"/>
            <w:tcBorders>
              <w:tl2br w:val="nil"/>
              <w:tr2bl w:val="nil"/>
            </w:tcBorders>
            <w:noWrap w:val="0"/>
            <w:tcMar>
              <w:top w:w="15" w:type="dxa"/>
              <w:left w:w="15" w:type="dxa"/>
              <w:right w:w="15" w:type="dxa"/>
            </w:tcMar>
            <w:vAlign w:val="center"/>
          </w:tcPr>
          <w:p w14:paraId="468FA44E">
            <w:pPr>
              <w:widowControl/>
              <w:jc w:val="left"/>
              <w:textAlignment w:val="center"/>
              <w:rPr>
                <w:rFonts w:hint="eastAsia" w:ascii="仿宋" w:hAnsi="仿宋" w:eastAsia="仿宋" w:cs="仿宋"/>
                <w:color w:val="auto"/>
              </w:rPr>
            </w:pPr>
            <w:r>
              <w:rPr>
                <w:rFonts w:hint="eastAsia" w:ascii="仿宋" w:hAnsi="仿宋" w:eastAsia="仿宋" w:cs="仿宋"/>
                <w:color w:val="auto"/>
              </w:rPr>
              <w:t>配有必要的消防、康复训练、文体活动及生产劳动等设施设备，设施设备功能完好并视需要配有使用说明。</w:t>
            </w:r>
          </w:p>
        </w:tc>
        <w:tc>
          <w:tcPr>
            <w:tcW w:w="3315" w:type="dxa"/>
            <w:tcBorders>
              <w:tl2br w:val="nil"/>
              <w:tr2bl w:val="nil"/>
            </w:tcBorders>
            <w:noWrap w:val="0"/>
            <w:tcMar>
              <w:top w:w="15" w:type="dxa"/>
              <w:left w:w="15" w:type="dxa"/>
              <w:right w:w="15" w:type="dxa"/>
            </w:tcMar>
            <w:vAlign w:val="center"/>
          </w:tcPr>
          <w:p w14:paraId="5362E10C">
            <w:pPr>
              <w:widowControl/>
              <w:jc w:val="left"/>
              <w:textAlignment w:val="center"/>
              <w:rPr>
                <w:rFonts w:hint="eastAsia" w:ascii="仿宋" w:hAnsi="仿宋" w:eastAsia="仿宋" w:cs="仿宋"/>
                <w:color w:val="auto"/>
              </w:rPr>
            </w:pPr>
            <w:r>
              <w:rPr>
                <w:rFonts w:hint="eastAsia" w:ascii="仿宋" w:hAnsi="仿宋" w:eastAsia="仿宋" w:cs="仿宋"/>
                <w:color w:val="auto"/>
              </w:rPr>
              <w:t>符合:2分；超过三台（件）破损严重、无法使用，不得分。</w:t>
            </w:r>
          </w:p>
        </w:tc>
        <w:tc>
          <w:tcPr>
            <w:tcW w:w="2625" w:type="dxa"/>
            <w:tcBorders>
              <w:tl2br w:val="nil"/>
              <w:tr2bl w:val="nil"/>
            </w:tcBorders>
            <w:noWrap w:val="0"/>
            <w:tcMar>
              <w:top w:w="15" w:type="dxa"/>
              <w:left w:w="15" w:type="dxa"/>
              <w:right w:w="15" w:type="dxa"/>
            </w:tcMar>
            <w:vAlign w:val="center"/>
          </w:tcPr>
          <w:p w14:paraId="3323DC1F">
            <w:pPr>
              <w:jc w:val="left"/>
              <w:rPr>
                <w:rFonts w:hint="eastAsia" w:ascii="仿宋" w:hAnsi="仿宋" w:eastAsia="仿宋" w:cs="仿宋"/>
                <w:color w:val="auto"/>
              </w:rPr>
            </w:pPr>
          </w:p>
        </w:tc>
      </w:tr>
      <w:tr w14:paraId="71320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64" w:type="dxa"/>
            <w:tcBorders>
              <w:tl2br w:val="nil"/>
              <w:tr2bl w:val="nil"/>
            </w:tcBorders>
            <w:noWrap/>
            <w:tcMar>
              <w:top w:w="15" w:type="dxa"/>
              <w:left w:w="15" w:type="dxa"/>
              <w:right w:w="15" w:type="dxa"/>
            </w:tcMar>
            <w:vAlign w:val="center"/>
          </w:tcPr>
          <w:p w14:paraId="720078D2">
            <w:pPr>
              <w:widowControl/>
              <w:jc w:val="center"/>
              <w:textAlignment w:val="center"/>
              <w:rPr>
                <w:rFonts w:hint="eastAsia" w:ascii="仿宋" w:hAnsi="仿宋" w:eastAsia="仿宋" w:cs="仿宋"/>
                <w:color w:val="auto"/>
              </w:rPr>
            </w:pPr>
            <w:r>
              <w:rPr>
                <w:rFonts w:hint="eastAsia" w:ascii="仿宋" w:hAnsi="仿宋" w:eastAsia="仿宋" w:cs="仿宋"/>
                <w:color w:val="auto"/>
              </w:rPr>
              <w:t>7</w:t>
            </w:r>
          </w:p>
        </w:tc>
        <w:tc>
          <w:tcPr>
            <w:tcW w:w="902" w:type="dxa"/>
            <w:tcBorders>
              <w:tl2br w:val="nil"/>
              <w:tr2bl w:val="nil"/>
            </w:tcBorders>
            <w:noWrap/>
            <w:tcMar>
              <w:top w:w="15" w:type="dxa"/>
              <w:left w:w="15" w:type="dxa"/>
              <w:right w:w="15" w:type="dxa"/>
            </w:tcMar>
            <w:vAlign w:val="center"/>
          </w:tcPr>
          <w:p w14:paraId="05A2BD73">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71C284E1">
            <w:pPr>
              <w:widowControl/>
              <w:jc w:val="center"/>
              <w:textAlignment w:val="center"/>
              <w:rPr>
                <w:rFonts w:hint="eastAsia" w:ascii="仿宋" w:hAnsi="仿宋" w:eastAsia="仿宋" w:cs="仿宋"/>
                <w:color w:val="auto"/>
              </w:rPr>
            </w:pPr>
            <w:r>
              <w:rPr>
                <w:rStyle w:val="234"/>
                <w:rFonts w:hint="eastAsia" w:ascii="仿宋" w:hAnsi="仿宋" w:eastAsia="仿宋" w:cs="仿宋"/>
                <w:color w:val="auto"/>
                <w:sz w:val="21"/>
                <w:szCs w:val="21"/>
              </w:rPr>
              <w:t>视频监控</w:t>
            </w:r>
          </w:p>
        </w:tc>
        <w:tc>
          <w:tcPr>
            <w:tcW w:w="660" w:type="dxa"/>
            <w:tcBorders>
              <w:tl2br w:val="nil"/>
              <w:tr2bl w:val="nil"/>
            </w:tcBorders>
            <w:noWrap w:val="0"/>
            <w:tcMar>
              <w:top w:w="15" w:type="dxa"/>
              <w:left w:w="15" w:type="dxa"/>
              <w:right w:w="15" w:type="dxa"/>
            </w:tcMar>
            <w:vAlign w:val="center"/>
          </w:tcPr>
          <w:p w14:paraId="3EBA8C7D">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191821BB">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075A2F25">
            <w:pPr>
              <w:widowControl/>
              <w:jc w:val="center"/>
              <w:textAlignment w:val="center"/>
              <w:rPr>
                <w:rFonts w:hint="eastAsia" w:ascii="仿宋" w:hAnsi="仿宋" w:eastAsia="仿宋" w:cs="仿宋"/>
                <w:color w:val="auto"/>
              </w:rPr>
            </w:pPr>
            <w:r>
              <w:rPr>
                <w:rFonts w:hint="eastAsia" w:ascii="仿宋" w:hAnsi="仿宋" w:eastAsia="仿宋" w:cs="仿宋"/>
                <w:color w:val="auto"/>
              </w:rPr>
              <w:t>视频监控全覆盖。</w:t>
            </w:r>
          </w:p>
        </w:tc>
        <w:tc>
          <w:tcPr>
            <w:tcW w:w="3825" w:type="dxa"/>
            <w:tcBorders>
              <w:tl2br w:val="nil"/>
              <w:tr2bl w:val="nil"/>
            </w:tcBorders>
            <w:noWrap w:val="0"/>
            <w:tcMar>
              <w:top w:w="15" w:type="dxa"/>
              <w:left w:w="15" w:type="dxa"/>
              <w:right w:w="15" w:type="dxa"/>
            </w:tcMar>
            <w:vAlign w:val="center"/>
          </w:tcPr>
          <w:p w14:paraId="465D4389">
            <w:pPr>
              <w:widowControl/>
              <w:jc w:val="left"/>
              <w:textAlignment w:val="center"/>
              <w:rPr>
                <w:rFonts w:hint="eastAsia" w:ascii="仿宋" w:hAnsi="仿宋" w:eastAsia="仿宋" w:cs="仿宋"/>
                <w:color w:val="auto"/>
              </w:rPr>
            </w:pPr>
            <w:r>
              <w:rPr>
                <w:rFonts w:hint="eastAsia" w:ascii="仿宋" w:hAnsi="仿宋" w:eastAsia="仿宋" w:cs="仿宋"/>
                <w:color w:val="auto"/>
              </w:rPr>
              <w:t>机构各功能区域（含室外活动场地、出入口）均配备监控设备。</w:t>
            </w:r>
          </w:p>
        </w:tc>
        <w:tc>
          <w:tcPr>
            <w:tcW w:w="3315" w:type="dxa"/>
            <w:tcBorders>
              <w:tl2br w:val="nil"/>
              <w:tr2bl w:val="nil"/>
            </w:tcBorders>
            <w:noWrap w:val="0"/>
            <w:tcMar>
              <w:top w:w="15" w:type="dxa"/>
              <w:left w:w="15" w:type="dxa"/>
              <w:right w:w="15" w:type="dxa"/>
            </w:tcMar>
            <w:vAlign w:val="center"/>
          </w:tcPr>
          <w:p w14:paraId="5F51814C">
            <w:pPr>
              <w:widowControl/>
              <w:jc w:val="left"/>
              <w:textAlignment w:val="center"/>
              <w:rPr>
                <w:rFonts w:hint="eastAsia" w:ascii="仿宋" w:hAnsi="仿宋" w:eastAsia="仿宋" w:cs="仿宋"/>
                <w:color w:val="auto"/>
              </w:rPr>
            </w:pPr>
            <w:r>
              <w:rPr>
                <w:rFonts w:hint="eastAsia" w:ascii="仿宋" w:hAnsi="仿宋" w:eastAsia="仿宋" w:cs="仿宋"/>
                <w:color w:val="auto"/>
              </w:rPr>
              <w:t>配备:3分；主要功能区未配监控设备或一个月内任一区域监控视频无法回放的，不得分。</w:t>
            </w:r>
          </w:p>
        </w:tc>
        <w:tc>
          <w:tcPr>
            <w:tcW w:w="2625" w:type="dxa"/>
            <w:tcBorders>
              <w:tl2br w:val="nil"/>
              <w:tr2bl w:val="nil"/>
            </w:tcBorders>
            <w:noWrap w:val="0"/>
            <w:tcMar>
              <w:top w:w="15" w:type="dxa"/>
              <w:left w:w="15" w:type="dxa"/>
              <w:right w:w="15" w:type="dxa"/>
            </w:tcMar>
            <w:vAlign w:val="center"/>
          </w:tcPr>
          <w:p w14:paraId="2C53F34B">
            <w:pPr>
              <w:jc w:val="left"/>
              <w:rPr>
                <w:rFonts w:hint="eastAsia" w:ascii="仿宋" w:hAnsi="仿宋" w:eastAsia="仿宋" w:cs="仿宋"/>
                <w:color w:val="auto"/>
              </w:rPr>
            </w:pPr>
          </w:p>
        </w:tc>
      </w:tr>
      <w:tr w14:paraId="1EF89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64" w:type="dxa"/>
            <w:tcBorders>
              <w:tl2br w:val="nil"/>
              <w:tr2bl w:val="nil"/>
            </w:tcBorders>
            <w:noWrap/>
            <w:tcMar>
              <w:top w:w="15" w:type="dxa"/>
              <w:left w:w="15" w:type="dxa"/>
              <w:right w:w="15" w:type="dxa"/>
            </w:tcMar>
            <w:vAlign w:val="center"/>
          </w:tcPr>
          <w:p w14:paraId="7EBF8160">
            <w:pPr>
              <w:widowControl/>
              <w:jc w:val="center"/>
              <w:textAlignment w:val="center"/>
              <w:rPr>
                <w:rFonts w:hint="eastAsia" w:ascii="仿宋" w:hAnsi="仿宋" w:eastAsia="仿宋" w:cs="仿宋"/>
                <w:color w:val="auto"/>
              </w:rPr>
            </w:pPr>
            <w:r>
              <w:rPr>
                <w:rFonts w:hint="eastAsia" w:ascii="仿宋" w:hAnsi="仿宋" w:eastAsia="仿宋" w:cs="仿宋"/>
                <w:color w:val="auto"/>
              </w:rPr>
              <w:t>8</w:t>
            </w:r>
          </w:p>
        </w:tc>
        <w:tc>
          <w:tcPr>
            <w:tcW w:w="902" w:type="dxa"/>
            <w:tcBorders>
              <w:tl2br w:val="nil"/>
              <w:tr2bl w:val="nil"/>
            </w:tcBorders>
            <w:noWrap/>
            <w:tcMar>
              <w:top w:w="15" w:type="dxa"/>
              <w:left w:w="15" w:type="dxa"/>
              <w:right w:w="15" w:type="dxa"/>
            </w:tcMar>
            <w:vAlign w:val="center"/>
          </w:tcPr>
          <w:p w14:paraId="0C36D52F">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6D47A49F">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卫浴设施</w:t>
            </w:r>
          </w:p>
        </w:tc>
        <w:tc>
          <w:tcPr>
            <w:tcW w:w="660" w:type="dxa"/>
            <w:tcBorders>
              <w:tl2br w:val="nil"/>
              <w:tr2bl w:val="nil"/>
            </w:tcBorders>
            <w:noWrap w:val="0"/>
            <w:tcMar>
              <w:top w:w="15" w:type="dxa"/>
              <w:left w:w="15" w:type="dxa"/>
              <w:right w:w="15" w:type="dxa"/>
            </w:tcMar>
            <w:vAlign w:val="center"/>
          </w:tcPr>
          <w:p w14:paraId="4E8BBEA8">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1E226165">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ADACC9D">
            <w:pPr>
              <w:widowControl/>
              <w:jc w:val="center"/>
              <w:textAlignment w:val="center"/>
              <w:rPr>
                <w:rFonts w:hint="eastAsia" w:ascii="仿宋" w:hAnsi="仿宋" w:eastAsia="仿宋" w:cs="仿宋"/>
                <w:color w:val="auto"/>
              </w:rPr>
            </w:pPr>
            <w:r>
              <w:rPr>
                <w:rFonts w:hint="eastAsia" w:ascii="仿宋" w:hAnsi="仿宋" w:eastAsia="仿宋" w:cs="仿宋"/>
                <w:color w:val="auto"/>
              </w:rPr>
              <w:t>设有卫生间。</w:t>
            </w:r>
          </w:p>
        </w:tc>
        <w:tc>
          <w:tcPr>
            <w:tcW w:w="3825" w:type="dxa"/>
            <w:tcBorders>
              <w:tl2br w:val="nil"/>
              <w:tr2bl w:val="nil"/>
            </w:tcBorders>
            <w:noWrap w:val="0"/>
            <w:tcMar>
              <w:top w:w="15" w:type="dxa"/>
              <w:left w:w="15" w:type="dxa"/>
              <w:right w:w="15" w:type="dxa"/>
            </w:tcMar>
            <w:vAlign w:val="center"/>
          </w:tcPr>
          <w:p w14:paraId="343F8009">
            <w:pPr>
              <w:widowControl/>
              <w:jc w:val="left"/>
              <w:textAlignment w:val="center"/>
              <w:rPr>
                <w:rFonts w:hint="eastAsia" w:ascii="仿宋" w:hAnsi="仿宋" w:eastAsia="仿宋" w:cs="仿宋"/>
                <w:color w:val="auto"/>
              </w:rPr>
            </w:pPr>
            <w:r>
              <w:rPr>
                <w:rFonts w:hint="eastAsia" w:ascii="仿宋" w:hAnsi="仿宋" w:eastAsia="仿宋" w:cs="仿宋"/>
                <w:color w:val="auto"/>
              </w:rPr>
              <w:t>机构有独立的男、女卫生间及浴室，设施齐全完好，卫生状况良好。</w:t>
            </w:r>
          </w:p>
        </w:tc>
        <w:tc>
          <w:tcPr>
            <w:tcW w:w="3315" w:type="dxa"/>
            <w:tcBorders>
              <w:tl2br w:val="nil"/>
              <w:tr2bl w:val="nil"/>
            </w:tcBorders>
            <w:noWrap w:val="0"/>
            <w:tcMar>
              <w:top w:w="15" w:type="dxa"/>
              <w:left w:w="15" w:type="dxa"/>
              <w:right w:w="15" w:type="dxa"/>
            </w:tcMar>
            <w:vAlign w:val="center"/>
          </w:tcPr>
          <w:p w14:paraId="190A225D">
            <w:pPr>
              <w:widowControl/>
              <w:jc w:val="left"/>
              <w:textAlignment w:val="center"/>
              <w:rPr>
                <w:rFonts w:hint="eastAsia" w:ascii="仿宋" w:hAnsi="仿宋" w:eastAsia="仿宋" w:cs="仿宋"/>
                <w:color w:val="auto"/>
              </w:rPr>
            </w:pPr>
            <w:r>
              <w:rPr>
                <w:rFonts w:hint="eastAsia" w:ascii="仿宋" w:hAnsi="仿宋" w:eastAsia="仿宋" w:cs="仿宋"/>
                <w:color w:val="auto"/>
              </w:rPr>
              <w:t>有：0.5分；有且男、女独立</w:t>
            </w:r>
            <w:r>
              <w:rPr>
                <w:rFonts w:hint="eastAsia" w:ascii="仿宋" w:hAnsi="仿宋" w:eastAsia="仿宋" w:cs="仿宋"/>
                <w:color w:val="auto"/>
                <w:lang w:eastAsia="zh-CN"/>
              </w:rPr>
              <w:t>：</w:t>
            </w:r>
            <w:r>
              <w:rPr>
                <w:rFonts w:hint="eastAsia" w:ascii="仿宋" w:hAnsi="仿宋" w:eastAsia="仿宋" w:cs="仿宋"/>
                <w:color w:val="auto"/>
              </w:rPr>
              <w:t>1分。</w:t>
            </w:r>
          </w:p>
        </w:tc>
        <w:tc>
          <w:tcPr>
            <w:tcW w:w="2625" w:type="dxa"/>
            <w:tcBorders>
              <w:tl2br w:val="nil"/>
              <w:tr2bl w:val="nil"/>
            </w:tcBorders>
            <w:noWrap w:val="0"/>
            <w:tcMar>
              <w:top w:w="15" w:type="dxa"/>
              <w:left w:w="15" w:type="dxa"/>
              <w:right w:w="15" w:type="dxa"/>
            </w:tcMar>
            <w:vAlign w:val="center"/>
          </w:tcPr>
          <w:p w14:paraId="1A532761">
            <w:pPr>
              <w:jc w:val="left"/>
              <w:rPr>
                <w:rFonts w:hint="eastAsia" w:ascii="仿宋" w:hAnsi="仿宋" w:eastAsia="仿宋" w:cs="仿宋"/>
                <w:color w:val="auto"/>
              </w:rPr>
            </w:pPr>
          </w:p>
        </w:tc>
      </w:tr>
      <w:tr w14:paraId="0EC79D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664" w:type="dxa"/>
            <w:tcBorders>
              <w:tl2br w:val="nil"/>
              <w:tr2bl w:val="nil"/>
            </w:tcBorders>
            <w:noWrap/>
            <w:tcMar>
              <w:top w:w="15" w:type="dxa"/>
              <w:left w:w="15" w:type="dxa"/>
              <w:right w:w="15" w:type="dxa"/>
            </w:tcMar>
            <w:vAlign w:val="center"/>
          </w:tcPr>
          <w:p w14:paraId="52DCEDA5">
            <w:pPr>
              <w:widowControl/>
              <w:jc w:val="center"/>
              <w:textAlignment w:val="center"/>
              <w:rPr>
                <w:rFonts w:hint="eastAsia" w:ascii="仿宋" w:hAnsi="仿宋" w:eastAsia="仿宋" w:cs="仿宋"/>
                <w:color w:val="auto"/>
              </w:rPr>
            </w:pPr>
            <w:r>
              <w:rPr>
                <w:rFonts w:hint="eastAsia" w:ascii="仿宋" w:hAnsi="仿宋" w:eastAsia="仿宋" w:cs="仿宋"/>
                <w:color w:val="auto"/>
              </w:rPr>
              <w:t>9</w:t>
            </w:r>
          </w:p>
        </w:tc>
        <w:tc>
          <w:tcPr>
            <w:tcW w:w="902" w:type="dxa"/>
            <w:tcBorders>
              <w:tl2br w:val="nil"/>
              <w:tr2bl w:val="nil"/>
            </w:tcBorders>
            <w:noWrap/>
            <w:tcMar>
              <w:top w:w="15" w:type="dxa"/>
              <w:left w:w="15" w:type="dxa"/>
              <w:right w:w="15" w:type="dxa"/>
            </w:tcMar>
            <w:vAlign w:val="center"/>
          </w:tcPr>
          <w:p w14:paraId="6419DB3B">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648B46BD">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空调设备</w:t>
            </w:r>
          </w:p>
        </w:tc>
        <w:tc>
          <w:tcPr>
            <w:tcW w:w="660" w:type="dxa"/>
            <w:tcBorders>
              <w:tl2br w:val="nil"/>
              <w:tr2bl w:val="nil"/>
            </w:tcBorders>
            <w:noWrap w:val="0"/>
            <w:tcMar>
              <w:top w:w="15" w:type="dxa"/>
              <w:left w:w="15" w:type="dxa"/>
              <w:right w:w="15" w:type="dxa"/>
            </w:tcMar>
            <w:vAlign w:val="center"/>
          </w:tcPr>
          <w:p w14:paraId="112F3534">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4D21B2F6">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7693ACD">
            <w:pPr>
              <w:widowControl/>
              <w:jc w:val="center"/>
              <w:textAlignment w:val="center"/>
              <w:rPr>
                <w:rFonts w:hint="eastAsia" w:ascii="仿宋" w:hAnsi="仿宋" w:eastAsia="仿宋" w:cs="仿宋"/>
                <w:color w:val="auto"/>
              </w:rPr>
            </w:pPr>
            <w:r>
              <w:rPr>
                <w:rFonts w:hint="eastAsia" w:ascii="仿宋" w:hAnsi="仿宋" w:eastAsia="仿宋" w:cs="仿宋"/>
                <w:color w:val="auto"/>
              </w:rPr>
              <w:t>配有空调设备，功能完好。</w:t>
            </w:r>
          </w:p>
        </w:tc>
        <w:tc>
          <w:tcPr>
            <w:tcW w:w="3825" w:type="dxa"/>
            <w:tcBorders>
              <w:tl2br w:val="nil"/>
              <w:tr2bl w:val="nil"/>
            </w:tcBorders>
            <w:noWrap w:val="0"/>
            <w:tcMar>
              <w:top w:w="15" w:type="dxa"/>
              <w:left w:w="15" w:type="dxa"/>
              <w:right w:w="15" w:type="dxa"/>
            </w:tcMar>
            <w:vAlign w:val="center"/>
          </w:tcPr>
          <w:p w14:paraId="64E05197">
            <w:pPr>
              <w:widowControl/>
              <w:jc w:val="left"/>
              <w:textAlignment w:val="center"/>
              <w:rPr>
                <w:rFonts w:hint="eastAsia" w:ascii="仿宋" w:hAnsi="仿宋" w:eastAsia="仿宋" w:cs="仿宋"/>
                <w:color w:val="auto"/>
              </w:rPr>
            </w:pPr>
            <w:r>
              <w:rPr>
                <w:rFonts w:hint="eastAsia" w:ascii="仿宋" w:hAnsi="仿宋" w:eastAsia="仿宋" w:cs="仿宋"/>
                <w:color w:val="auto"/>
              </w:rPr>
              <w:t>有功能完好的冷（热）空调设备并正常使用，每年对空调进行及时清洁。</w:t>
            </w:r>
          </w:p>
        </w:tc>
        <w:tc>
          <w:tcPr>
            <w:tcW w:w="3315" w:type="dxa"/>
            <w:tcBorders>
              <w:tl2br w:val="nil"/>
              <w:tr2bl w:val="nil"/>
            </w:tcBorders>
            <w:noWrap w:val="0"/>
            <w:tcMar>
              <w:top w:w="15" w:type="dxa"/>
              <w:left w:w="15" w:type="dxa"/>
              <w:right w:w="15" w:type="dxa"/>
            </w:tcMar>
            <w:vAlign w:val="center"/>
          </w:tcPr>
          <w:p w14:paraId="72FBE699">
            <w:pPr>
              <w:widowControl/>
              <w:jc w:val="left"/>
              <w:textAlignment w:val="center"/>
              <w:rPr>
                <w:rFonts w:hint="eastAsia" w:ascii="仿宋" w:hAnsi="仿宋" w:eastAsia="仿宋" w:cs="仿宋"/>
                <w:color w:val="auto"/>
              </w:rPr>
            </w:pPr>
            <w:r>
              <w:rPr>
                <w:rFonts w:hint="eastAsia" w:ascii="仿宋" w:hAnsi="仿宋" w:eastAsia="仿宋" w:cs="仿宋"/>
                <w:color w:val="auto"/>
              </w:rPr>
              <w:t>有：0.5分；有且能正常使用：1分。</w:t>
            </w:r>
          </w:p>
        </w:tc>
        <w:tc>
          <w:tcPr>
            <w:tcW w:w="2625" w:type="dxa"/>
            <w:tcBorders>
              <w:tl2br w:val="nil"/>
              <w:tr2bl w:val="nil"/>
            </w:tcBorders>
            <w:noWrap w:val="0"/>
            <w:tcMar>
              <w:top w:w="15" w:type="dxa"/>
              <w:left w:w="15" w:type="dxa"/>
              <w:right w:w="15" w:type="dxa"/>
            </w:tcMar>
            <w:vAlign w:val="center"/>
          </w:tcPr>
          <w:p w14:paraId="606FCFEA">
            <w:pPr>
              <w:jc w:val="left"/>
              <w:rPr>
                <w:rFonts w:hint="eastAsia" w:ascii="仿宋" w:hAnsi="仿宋" w:eastAsia="仿宋" w:cs="仿宋"/>
                <w:color w:val="auto"/>
              </w:rPr>
            </w:pPr>
          </w:p>
        </w:tc>
      </w:tr>
      <w:tr w14:paraId="1A5B29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664" w:type="dxa"/>
            <w:tcBorders>
              <w:tl2br w:val="nil"/>
              <w:tr2bl w:val="nil"/>
            </w:tcBorders>
            <w:noWrap/>
            <w:tcMar>
              <w:top w:w="15" w:type="dxa"/>
              <w:left w:w="15" w:type="dxa"/>
              <w:right w:w="15" w:type="dxa"/>
            </w:tcMar>
            <w:vAlign w:val="center"/>
          </w:tcPr>
          <w:p w14:paraId="32A06F25">
            <w:pPr>
              <w:widowControl/>
              <w:jc w:val="center"/>
              <w:textAlignment w:val="center"/>
              <w:rPr>
                <w:rFonts w:hint="eastAsia" w:ascii="仿宋" w:hAnsi="仿宋" w:eastAsia="仿宋" w:cs="仿宋"/>
                <w:color w:val="auto"/>
              </w:rPr>
            </w:pPr>
            <w:r>
              <w:rPr>
                <w:rFonts w:hint="eastAsia" w:ascii="仿宋" w:hAnsi="仿宋" w:eastAsia="仿宋" w:cs="仿宋"/>
                <w:color w:val="auto"/>
              </w:rPr>
              <w:t>10</w:t>
            </w:r>
          </w:p>
        </w:tc>
        <w:tc>
          <w:tcPr>
            <w:tcW w:w="902" w:type="dxa"/>
            <w:tcBorders>
              <w:tl2br w:val="nil"/>
              <w:tr2bl w:val="nil"/>
            </w:tcBorders>
            <w:noWrap/>
            <w:tcMar>
              <w:top w:w="15" w:type="dxa"/>
              <w:left w:w="15" w:type="dxa"/>
              <w:right w:w="15" w:type="dxa"/>
            </w:tcMar>
            <w:vAlign w:val="center"/>
          </w:tcPr>
          <w:p w14:paraId="2C685C23">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38569BAF">
            <w:pPr>
              <w:widowControl/>
              <w:jc w:val="center"/>
              <w:textAlignment w:val="center"/>
              <w:rPr>
                <w:rFonts w:hint="eastAsia" w:ascii="仿宋" w:hAnsi="仿宋" w:eastAsia="仿宋" w:cs="仿宋"/>
                <w:color w:val="auto"/>
              </w:rPr>
            </w:pPr>
            <w:r>
              <w:rPr>
                <w:rStyle w:val="234"/>
                <w:rFonts w:hint="eastAsia" w:ascii="仿宋" w:hAnsi="仿宋" w:eastAsia="仿宋" w:cs="仿宋"/>
                <w:color w:val="auto"/>
                <w:sz w:val="21"/>
                <w:szCs w:val="21"/>
              </w:rPr>
              <w:t>服务对象</w:t>
            </w:r>
          </w:p>
        </w:tc>
        <w:tc>
          <w:tcPr>
            <w:tcW w:w="660" w:type="dxa"/>
            <w:tcBorders>
              <w:tl2br w:val="nil"/>
              <w:tr2bl w:val="nil"/>
            </w:tcBorders>
            <w:noWrap w:val="0"/>
            <w:tcMar>
              <w:top w:w="15" w:type="dxa"/>
              <w:left w:w="15" w:type="dxa"/>
              <w:right w:w="15" w:type="dxa"/>
            </w:tcMar>
            <w:vAlign w:val="center"/>
          </w:tcPr>
          <w:p w14:paraId="5C3B8183">
            <w:pPr>
              <w:widowControl/>
              <w:jc w:val="center"/>
              <w:textAlignment w:val="center"/>
              <w:rPr>
                <w:rFonts w:hint="eastAsia" w:ascii="仿宋" w:hAnsi="仿宋" w:eastAsia="仿宋" w:cs="仿宋"/>
                <w:color w:val="auto"/>
              </w:rPr>
            </w:pPr>
            <w:r>
              <w:rPr>
                <w:rFonts w:hint="eastAsia" w:ascii="仿宋" w:hAnsi="仿宋" w:eastAsia="仿宋" w:cs="仿宋"/>
                <w:color w:val="auto"/>
              </w:rPr>
              <w:t>7</w:t>
            </w:r>
          </w:p>
        </w:tc>
        <w:tc>
          <w:tcPr>
            <w:tcW w:w="570" w:type="dxa"/>
            <w:tcBorders>
              <w:tl2br w:val="nil"/>
              <w:tr2bl w:val="nil"/>
            </w:tcBorders>
            <w:noWrap w:val="0"/>
            <w:tcMar>
              <w:top w:w="15" w:type="dxa"/>
              <w:left w:w="15" w:type="dxa"/>
              <w:right w:w="15" w:type="dxa"/>
            </w:tcMar>
            <w:vAlign w:val="center"/>
          </w:tcPr>
          <w:p w14:paraId="1C4A6BC8">
            <w:pPr>
              <w:jc w:val="cente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AFC9362">
            <w:pPr>
              <w:widowControl/>
              <w:jc w:val="center"/>
              <w:textAlignment w:val="center"/>
              <w:rPr>
                <w:rFonts w:hint="eastAsia" w:ascii="仿宋" w:hAnsi="仿宋" w:eastAsia="仿宋" w:cs="仿宋"/>
                <w:color w:val="auto"/>
              </w:rPr>
            </w:pPr>
            <w:r>
              <w:rPr>
                <w:rFonts w:hint="eastAsia" w:ascii="仿宋" w:hAnsi="仿宋" w:eastAsia="仿宋" w:cs="仿宋"/>
                <w:color w:val="auto"/>
              </w:rPr>
              <w:t>有稳定的服务对象。</w:t>
            </w:r>
          </w:p>
        </w:tc>
        <w:tc>
          <w:tcPr>
            <w:tcW w:w="3825" w:type="dxa"/>
            <w:tcBorders>
              <w:tl2br w:val="nil"/>
              <w:tr2bl w:val="nil"/>
            </w:tcBorders>
            <w:noWrap w:val="0"/>
            <w:tcMar>
              <w:top w:w="15" w:type="dxa"/>
              <w:left w:w="15" w:type="dxa"/>
              <w:right w:w="15" w:type="dxa"/>
            </w:tcMar>
            <w:vAlign w:val="center"/>
          </w:tcPr>
          <w:p w14:paraId="039C8AD3">
            <w:pPr>
              <w:widowControl/>
              <w:jc w:val="left"/>
              <w:textAlignment w:val="center"/>
              <w:rPr>
                <w:rFonts w:hint="eastAsia" w:ascii="仿宋" w:hAnsi="仿宋" w:eastAsia="仿宋" w:cs="仿宋"/>
                <w:color w:val="auto"/>
              </w:rPr>
            </w:pPr>
            <w:r>
              <w:rPr>
                <w:rFonts w:hint="eastAsia" w:ascii="仿宋" w:hAnsi="仿宋" w:eastAsia="仿宋" w:cs="仿宋"/>
                <w:color w:val="auto"/>
              </w:rPr>
              <w:t>有一定数量的残疾人稳定地接受庇护服务，机构应与服务对象签订服务（就业）协议。</w:t>
            </w:r>
          </w:p>
        </w:tc>
        <w:tc>
          <w:tcPr>
            <w:tcW w:w="3315" w:type="dxa"/>
            <w:tcBorders>
              <w:tl2br w:val="nil"/>
              <w:tr2bl w:val="nil"/>
            </w:tcBorders>
            <w:noWrap w:val="0"/>
            <w:tcMar>
              <w:top w:w="15" w:type="dxa"/>
              <w:left w:w="15" w:type="dxa"/>
              <w:right w:w="15" w:type="dxa"/>
            </w:tcMar>
            <w:vAlign w:val="center"/>
          </w:tcPr>
          <w:p w14:paraId="60190320">
            <w:pPr>
              <w:widowControl/>
              <w:jc w:val="left"/>
              <w:textAlignment w:val="center"/>
              <w:rPr>
                <w:rFonts w:hint="eastAsia" w:ascii="仿宋" w:hAnsi="仿宋" w:eastAsia="仿宋" w:cs="仿宋"/>
                <w:color w:val="auto"/>
              </w:rPr>
            </w:pPr>
            <w:r>
              <w:rPr>
                <w:rFonts w:hint="eastAsia" w:ascii="仿宋" w:hAnsi="仿宋" w:eastAsia="仿宋" w:cs="仿宋"/>
                <w:color w:val="auto"/>
              </w:rPr>
              <w:t>服务对象达5名得2分，每增加2名加0.5分（最高可加10分）。</w:t>
            </w:r>
          </w:p>
        </w:tc>
        <w:tc>
          <w:tcPr>
            <w:tcW w:w="2625" w:type="dxa"/>
            <w:tcBorders>
              <w:tl2br w:val="nil"/>
              <w:tr2bl w:val="nil"/>
            </w:tcBorders>
            <w:noWrap w:val="0"/>
            <w:tcMar>
              <w:top w:w="15" w:type="dxa"/>
              <w:left w:w="15" w:type="dxa"/>
              <w:right w:w="15" w:type="dxa"/>
            </w:tcMar>
            <w:vAlign w:val="center"/>
          </w:tcPr>
          <w:p w14:paraId="07C175FC">
            <w:pPr>
              <w:widowControl/>
              <w:jc w:val="left"/>
              <w:textAlignment w:val="center"/>
              <w:rPr>
                <w:rFonts w:hint="eastAsia" w:ascii="仿宋" w:hAnsi="仿宋" w:eastAsia="仿宋" w:cs="仿宋"/>
                <w:color w:val="auto"/>
              </w:rPr>
            </w:pPr>
            <w:r>
              <w:rPr>
                <w:rFonts w:hint="eastAsia" w:ascii="仿宋" w:hAnsi="仿宋" w:eastAsia="仿宋" w:cs="仿宋"/>
                <w:color w:val="auto"/>
              </w:rPr>
              <w:t>注：服务对象为具备诸暨市户籍的持证残疾人。</w:t>
            </w:r>
          </w:p>
        </w:tc>
      </w:tr>
      <w:tr w14:paraId="24FA6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64" w:type="dxa"/>
            <w:tcBorders>
              <w:tl2br w:val="nil"/>
              <w:tr2bl w:val="nil"/>
            </w:tcBorders>
            <w:noWrap/>
            <w:tcMar>
              <w:top w:w="15" w:type="dxa"/>
              <w:left w:w="15" w:type="dxa"/>
              <w:right w:w="15" w:type="dxa"/>
            </w:tcMar>
            <w:vAlign w:val="center"/>
          </w:tcPr>
          <w:p w14:paraId="3D1D4D31">
            <w:pPr>
              <w:widowControl/>
              <w:jc w:val="center"/>
              <w:textAlignment w:val="center"/>
              <w:rPr>
                <w:rFonts w:hint="eastAsia" w:ascii="仿宋" w:hAnsi="仿宋" w:eastAsia="仿宋" w:cs="仿宋"/>
                <w:color w:val="auto"/>
              </w:rPr>
            </w:pPr>
            <w:r>
              <w:rPr>
                <w:rFonts w:hint="eastAsia" w:ascii="仿宋" w:hAnsi="仿宋" w:eastAsia="仿宋" w:cs="仿宋"/>
                <w:color w:val="auto"/>
              </w:rPr>
              <w:t>11</w:t>
            </w:r>
          </w:p>
        </w:tc>
        <w:tc>
          <w:tcPr>
            <w:tcW w:w="902" w:type="dxa"/>
            <w:tcBorders>
              <w:tl2br w:val="nil"/>
              <w:tr2bl w:val="nil"/>
            </w:tcBorders>
            <w:noWrap/>
            <w:tcMar>
              <w:top w:w="15" w:type="dxa"/>
              <w:left w:w="15" w:type="dxa"/>
              <w:right w:w="15" w:type="dxa"/>
            </w:tcMar>
            <w:vAlign w:val="center"/>
          </w:tcPr>
          <w:p w14:paraId="7F9DFA3A">
            <w:pPr>
              <w:widowControl/>
              <w:jc w:val="center"/>
              <w:textAlignment w:val="center"/>
              <w:rPr>
                <w:rFonts w:hint="eastAsia" w:ascii="仿宋" w:hAnsi="仿宋" w:eastAsia="仿宋" w:cs="仿宋"/>
                <w:color w:val="auto"/>
              </w:rPr>
            </w:pPr>
            <w:r>
              <w:rPr>
                <w:rFonts w:hint="eastAsia" w:ascii="仿宋" w:hAnsi="仿宋" w:eastAsia="仿宋" w:cs="仿宋"/>
                <w:color w:val="auto"/>
              </w:rPr>
              <w:t>基础条件</w:t>
            </w:r>
          </w:p>
        </w:tc>
        <w:tc>
          <w:tcPr>
            <w:tcW w:w="909" w:type="dxa"/>
            <w:tcBorders>
              <w:tl2br w:val="nil"/>
              <w:tr2bl w:val="nil"/>
            </w:tcBorders>
            <w:noWrap w:val="0"/>
            <w:tcMar>
              <w:top w:w="15" w:type="dxa"/>
              <w:left w:w="15" w:type="dxa"/>
              <w:right w:w="15" w:type="dxa"/>
            </w:tcMar>
            <w:vAlign w:val="center"/>
          </w:tcPr>
          <w:p w14:paraId="366E52CF">
            <w:pPr>
              <w:widowControl/>
              <w:jc w:val="center"/>
              <w:textAlignment w:val="center"/>
              <w:rPr>
                <w:rFonts w:hint="eastAsia" w:ascii="仿宋" w:hAnsi="仿宋" w:eastAsia="仿宋" w:cs="仿宋"/>
                <w:color w:val="auto"/>
              </w:rPr>
            </w:pPr>
            <w:r>
              <w:rPr>
                <w:rStyle w:val="234"/>
                <w:rFonts w:hint="eastAsia" w:ascii="仿宋" w:hAnsi="仿宋" w:eastAsia="仿宋" w:cs="仿宋"/>
                <w:color w:val="auto"/>
                <w:sz w:val="21"/>
                <w:szCs w:val="21"/>
              </w:rPr>
              <w:t>管理人员配备</w:t>
            </w:r>
          </w:p>
        </w:tc>
        <w:tc>
          <w:tcPr>
            <w:tcW w:w="660" w:type="dxa"/>
            <w:tcBorders>
              <w:tl2br w:val="nil"/>
              <w:tr2bl w:val="nil"/>
            </w:tcBorders>
            <w:noWrap w:val="0"/>
            <w:tcMar>
              <w:top w:w="15" w:type="dxa"/>
              <w:left w:w="15" w:type="dxa"/>
              <w:right w:w="15" w:type="dxa"/>
            </w:tcMar>
            <w:vAlign w:val="center"/>
          </w:tcPr>
          <w:p w14:paraId="3EF72E52">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0B537EAF">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2EF66F2">
            <w:pPr>
              <w:widowControl/>
              <w:jc w:val="center"/>
              <w:textAlignment w:val="center"/>
              <w:rPr>
                <w:rFonts w:hint="eastAsia" w:ascii="仿宋" w:hAnsi="仿宋" w:eastAsia="仿宋" w:cs="仿宋"/>
                <w:color w:val="auto"/>
              </w:rPr>
            </w:pPr>
            <w:r>
              <w:rPr>
                <w:rFonts w:hint="eastAsia" w:ascii="仿宋" w:hAnsi="仿宋" w:eastAsia="仿宋" w:cs="仿宋"/>
                <w:color w:val="auto"/>
              </w:rPr>
              <w:t>有专（兼）职管理服务人员。</w:t>
            </w:r>
          </w:p>
        </w:tc>
        <w:tc>
          <w:tcPr>
            <w:tcW w:w="3825" w:type="dxa"/>
            <w:tcBorders>
              <w:tl2br w:val="nil"/>
              <w:tr2bl w:val="nil"/>
            </w:tcBorders>
            <w:noWrap w:val="0"/>
            <w:tcMar>
              <w:top w:w="15" w:type="dxa"/>
              <w:left w:w="15" w:type="dxa"/>
              <w:right w:w="15" w:type="dxa"/>
            </w:tcMar>
            <w:vAlign w:val="center"/>
          </w:tcPr>
          <w:p w14:paraId="2957A075">
            <w:pPr>
              <w:widowControl/>
              <w:jc w:val="left"/>
              <w:textAlignment w:val="center"/>
              <w:rPr>
                <w:rFonts w:hint="eastAsia" w:ascii="仿宋" w:hAnsi="仿宋" w:eastAsia="仿宋" w:cs="仿宋"/>
                <w:color w:val="auto"/>
              </w:rPr>
            </w:pPr>
            <w:r>
              <w:rPr>
                <w:rFonts w:hint="eastAsia" w:ascii="仿宋" w:hAnsi="仿宋" w:eastAsia="仿宋" w:cs="仿宋"/>
                <w:color w:val="auto"/>
              </w:rPr>
              <w:t>有专职管理服务人员，根据需要配备兼职管理服务人员。</w:t>
            </w:r>
          </w:p>
        </w:tc>
        <w:tc>
          <w:tcPr>
            <w:tcW w:w="3315" w:type="dxa"/>
            <w:tcBorders>
              <w:tl2br w:val="nil"/>
              <w:tr2bl w:val="nil"/>
            </w:tcBorders>
            <w:noWrap w:val="0"/>
            <w:tcMar>
              <w:top w:w="15" w:type="dxa"/>
              <w:left w:w="15" w:type="dxa"/>
              <w:right w:w="15" w:type="dxa"/>
            </w:tcMar>
            <w:vAlign w:val="center"/>
          </w:tcPr>
          <w:p w14:paraId="773DC011">
            <w:pPr>
              <w:widowControl/>
              <w:jc w:val="left"/>
              <w:textAlignment w:val="center"/>
              <w:rPr>
                <w:rFonts w:hint="eastAsia" w:ascii="仿宋" w:hAnsi="仿宋" w:eastAsia="仿宋" w:cs="仿宋"/>
                <w:color w:val="auto"/>
              </w:rPr>
            </w:pPr>
            <w:r>
              <w:rPr>
                <w:rFonts w:hint="eastAsia" w:ascii="仿宋" w:hAnsi="仿宋" w:eastAsia="仿宋" w:cs="仿宋"/>
                <w:color w:val="auto"/>
              </w:rPr>
              <w:t>专职管理人员与服务对象比例≥1:8得分，未达到基本配比标准不得分。</w:t>
            </w:r>
          </w:p>
        </w:tc>
        <w:tc>
          <w:tcPr>
            <w:tcW w:w="2625" w:type="dxa"/>
            <w:tcBorders>
              <w:tl2br w:val="nil"/>
              <w:tr2bl w:val="nil"/>
            </w:tcBorders>
            <w:noWrap w:val="0"/>
            <w:tcMar>
              <w:top w:w="15" w:type="dxa"/>
              <w:left w:w="15" w:type="dxa"/>
              <w:right w:w="15" w:type="dxa"/>
            </w:tcMar>
            <w:vAlign w:val="center"/>
          </w:tcPr>
          <w:p w14:paraId="026F9EF2">
            <w:pPr>
              <w:widowControl/>
              <w:jc w:val="left"/>
              <w:textAlignment w:val="center"/>
              <w:rPr>
                <w:rFonts w:hint="eastAsia" w:ascii="仿宋" w:hAnsi="仿宋" w:eastAsia="仿宋" w:cs="仿宋"/>
                <w:color w:val="auto"/>
              </w:rPr>
            </w:pPr>
            <w:r>
              <w:rPr>
                <w:rFonts w:hint="eastAsia" w:ascii="仿宋" w:hAnsi="仿宋" w:eastAsia="仿宋" w:cs="仿宋"/>
                <w:color w:val="auto"/>
              </w:rPr>
              <w:t>注：“专职”一般指法定工作日每天到岗。通过查看数字化考勤数据，辅以监控视频及社保缴费记录等佐证。</w:t>
            </w:r>
          </w:p>
        </w:tc>
      </w:tr>
      <w:tr w14:paraId="31122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64" w:type="dxa"/>
            <w:tcBorders>
              <w:tl2br w:val="nil"/>
              <w:tr2bl w:val="nil"/>
            </w:tcBorders>
            <w:noWrap/>
            <w:tcMar>
              <w:top w:w="15" w:type="dxa"/>
              <w:left w:w="15" w:type="dxa"/>
              <w:right w:w="15" w:type="dxa"/>
            </w:tcMar>
            <w:vAlign w:val="center"/>
          </w:tcPr>
          <w:p w14:paraId="49672D20">
            <w:pPr>
              <w:widowControl/>
              <w:jc w:val="center"/>
              <w:textAlignment w:val="center"/>
              <w:rPr>
                <w:rFonts w:hint="eastAsia" w:ascii="仿宋" w:hAnsi="仿宋" w:eastAsia="仿宋" w:cs="仿宋"/>
                <w:color w:val="auto"/>
              </w:rPr>
            </w:pPr>
            <w:r>
              <w:rPr>
                <w:rFonts w:hint="eastAsia" w:ascii="仿宋" w:hAnsi="仿宋" w:eastAsia="仿宋" w:cs="仿宋"/>
                <w:color w:val="auto"/>
              </w:rPr>
              <w:t>12</w:t>
            </w:r>
          </w:p>
        </w:tc>
        <w:tc>
          <w:tcPr>
            <w:tcW w:w="902" w:type="dxa"/>
            <w:tcBorders>
              <w:tl2br w:val="nil"/>
              <w:tr2bl w:val="nil"/>
            </w:tcBorders>
            <w:noWrap/>
            <w:tcMar>
              <w:top w:w="15" w:type="dxa"/>
              <w:left w:w="15" w:type="dxa"/>
              <w:right w:w="15" w:type="dxa"/>
            </w:tcMar>
            <w:vAlign w:val="center"/>
          </w:tcPr>
          <w:p w14:paraId="58AC8C6B">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498E965A">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个人卫生</w:t>
            </w:r>
          </w:p>
        </w:tc>
        <w:tc>
          <w:tcPr>
            <w:tcW w:w="660" w:type="dxa"/>
            <w:tcBorders>
              <w:tl2br w:val="nil"/>
              <w:tr2bl w:val="nil"/>
            </w:tcBorders>
            <w:noWrap w:val="0"/>
            <w:tcMar>
              <w:top w:w="15" w:type="dxa"/>
              <w:left w:w="15" w:type="dxa"/>
              <w:right w:w="15" w:type="dxa"/>
            </w:tcMar>
            <w:vAlign w:val="center"/>
          </w:tcPr>
          <w:p w14:paraId="3DD6FA17">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1F91673F">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1D565FE">
            <w:pPr>
              <w:widowControl/>
              <w:jc w:val="center"/>
              <w:textAlignment w:val="center"/>
              <w:rPr>
                <w:rFonts w:hint="eastAsia" w:ascii="仿宋" w:hAnsi="仿宋" w:eastAsia="仿宋" w:cs="仿宋"/>
                <w:color w:val="auto"/>
              </w:rPr>
            </w:pPr>
            <w:r>
              <w:rPr>
                <w:rFonts w:hint="eastAsia" w:ascii="仿宋" w:hAnsi="仿宋" w:eastAsia="仿宋" w:cs="仿宋"/>
                <w:color w:val="auto"/>
              </w:rPr>
              <w:t>服务对象个人卫生状况良好。</w:t>
            </w:r>
          </w:p>
        </w:tc>
        <w:tc>
          <w:tcPr>
            <w:tcW w:w="3825" w:type="dxa"/>
            <w:tcBorders>
              <w:tl2br w:val="nil"/>
              <w:tr2bl w:val="nil"/>
            </w:tcBorders>
            <w:noWrap w:val="0"/>
            <w:tcMar>
              <w:top w:w="15" w:type="dxa"/>
              <w:left w:w="15" w:type="dxa"/>
              <w:right w:w="15" w:type="dxa"/>
            </w:tcMar>
            <w:vAlign w:val="center"/>
          </w:tcPr>
          <w:p w14:paraId="0A383A87">
            <w:pPr>
              <w:widowControl/>
              <w:jc w:val="left"/>
              <w:textAlignment w:val="center"/>
              <w:rPr>
                <w:rFonts w:hint="eastAsia" w:ascii="仿宋" w:hAnsi="仿宋" w:eastAsia="仿宋" w:cs="仿宋"/>
                <w:color w:val="auto"/>
              </w:rPr>
            </w:pPr>
            <w:r>
              <w:rPr>
                <w:rFonts w:hint="eastAsia" w:ascii="仿宋" w:hAnsi="仿宋" w:eastAsia="仿宋" w:cs="仿宋"/>
                <w:color w:val="auto"/>
              </w:rPr>
              <w:t>有科学适宜的个人卫生服务规范并得到落实，残疾人衣着外貌整洁，身体无明显异味。</w:t>
            </w:r>
          </w:p>
        </w:tc>
        <w:tc>
          <w:tcPr>
            <w:tcW w:w="3315" w:type="dxa"/>
            <w:tcBorders>
              <w:tl2br w:val="nil"/>
              <w:tr2bl w:val="nil"/>
            </w:tcBorders>
            <w:noWrap w:val="0"/>
            <w:tcMar>
              <w:top w:w="15" w:type="dxa"/>
              <w:left w:w="15" w:type="dxa"/>
              <w:right w:w="15" w:type="dxa"/>
            </w:tcMar>
            <w:vAlign w:val="center"/>
          </w:tcPr>
          <w:p w14:paraId="3FF5F39C">
            <w:pPr>
              <w:widowControl/>
              <w:jc w:val="left"/>
              <w:textAlignment w:val="center"/>
              <w:rPr>
                <w:rFonts w:hint="eastAsia" w:ascii="仿宋" w:hAnsi="仿宋" w:eastAsia="仿宋" w:cs="仿宋"/>
                <w:color w:val="auto"/>
              </w:rPr>
            </w:pPr>
            <w:r>
              <w:rPr>
                <w:rFonts w:hint="eastAsia" w:ascii="仿宋" w:hAnsi="仿宋" w:eastAsia="仿宋" w:cs="仿宋"/>
                <w:color w:val="auto"/>
              </w:rPr>
              <w:t>庇护人员外貌整洁无异味得分，否则不得分。</w:t>
            </w:r>
          </w:p>
        </w:tc>
        <w:tc>
          <w:tcPr>
            <w:tcW w:w="2625" w:type="dxa"/>
            <w:tcBorders>
              <w:tl2br w:val="nil"/>
              <w:tr2bl w:val="nil"/>
            </w:tcBorders>
            <w:noWrap w:val="0"/>
            <w:tcMar>
              <w:top w:w="15" w:type="dxa"/>
              <w:left w:w="15" w:type="dxa"/>
              <w:right w:w="15" w:type="dxa"/>
            </w:tcMar>
            <w:vAlign w:val="center"/>
          </w:tcPr>
          <w:p w14:paraId="176EE27B">
            <w:pPr>
              <w:widowControl/>
              <w:jc w:val="left"/>
              <w:textAlignment w:val="center"/>
              <w:rPr>
                <w:rFonts w:hint="eastAsia" w:ascii="仿宋" w:hAnsi="仿宋" w:eastAsia="仿宋" w:cs="仿宋"/>
                <w:color w:val="auto"/>
              </w:rPr>
            </w:pPr>
            <w:r>
              <w:rPr>
                <w:rFonts w:hint="eastAsia" w:ascii="仿宋" w:hAnsi="仿宋" w:eastAsia="仿宋" w:cs="仿宋"/>
                <w:color w:val="auto"/>
              </w:rPr>
              <w:t>注：规范是否落实，主要考察规范所涉内容和要求是否与实际相符，管理服务人员是否熟悉规范内容等。下同。</w:t>
            </w:r>
          </w:p>
        </w:tc>
      </w:tr>
      <w:tr w14:paraId="4B015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3C532343">
            <w:pPr>
              <w:widowControl/>
              <w:jc w:val="center"/>
              <w:textAlignment w:val="center"/>
              <w:rPr>
                <w:rFonts w:hint="eastAsia" w:ascii="仿宋" w:hAnsi="仿宋" w:eastAsia="仿宋" w:cs="仿宋"/>
                <w:color w:val="auto"/>
              </w:rPr>
            </w:pPr>
            <w:r>
              <w:rPr>
                <w:rFonts w:hint="eastAsia" w:ascii="仿宋" w:hAnsi="仿宋" w:eastAsia="仿宋" w:cs="仿宋"/>
                <w:color w:val="auto"/>
              </w:rPr>
              <w:t>13</w:t>
            </w:r>
          </w:p>
        </w:tc>
        <w:tc>
          <w:tcPr>
            <w:tcW w:w="902" w:type="dxa"/>
            <w:tcBorders>
              <w:tl2br w:val="nil"/>
              <w:tr2bl w:val="nil"/>
            </w:tcBorders>
            <w:noWrap/>
            <w:tcMar>
              <w:top w:w="15" w:type="dxa"/>
              <w:left w:w="15" w:type="dxa"/>
              <w:right w:w="15" w:type="dxa"/>
            </w:tcMar>
            <w:vAlign w:val="center"/>
          </w:tcPr>
          <w:p w14:paraId="1719A186">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15EBF0C1">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午餐服务</w:t>
            </w:r>
          </w:p>
        </w:tc>
        <w:tc>
          <w:tcPr>
            <w:tcW w:w="660" w:type="dxa"/>
            <w:tcBorders>
              <w:tl2br w:val="nil"/>
              <w:tr2bl w:val="nil"/>
            </w:tcBorders>
            <w:noWrap w:val="0"/>
            <w:tcMar>
              <w:top w:w="15" w:type="dxa"/>
              <w:left w:w="15" w:type="dxa"/>
              <w:right w:w="15" w:type="dxa"/>
            </w:tcMar>
            <w:vAlign w:val="center"/>
          </w:tcPr>
          <w:p w14:paraId="692B3158">
            <w:pPr>
              <w:widowControl/>
              <w:jc w:val="center"/>
              <w:textAlignment w:val="center"/>
              <w:rPr>
                <w:rFonts w:hint="eastAsia" w:ascii="仿宋" w:hAnsi="仿宋" w:eastAsia="仿宋" w:cs="仿宋"/>
                <w:color w:val="auto"/>
              </w:rPr>
            </w:pPr>
            <w:r>
              <w:rPr>
                <w:rFonts w:hint="eastAsia" w:ascii="仿宋" w:hAnsi="仿宋" w:eastAsia="仿宋" w:cs="仿宋"/>
                <w:color w:val="auto"/>
              </w:rPr>
              <w:t>4</w:t>
            </w:r>
          </w:p>
        </w:tc>
        <w:tc>
          <w:tcPr>
            <w:tcW w:w="570" w:type="dxa"/>
            <w:tcBorders>
              <w:tl2br w:val="nil"/>
              <w:tr2bl w:val="nil"/>
            </w:tcBorders>
            <w:noWrap w:val="0"/>
            <w:tcMar>
              <w:top w:w="15" w:type="dxa"/>
              <w:left w:w="15" w:type="dxa"/>
              <w:right w:w="15" w:type="dxa"/>
            </w:tcMar>
            <w:vAlign w:val="center"/>
          </w:tcPr>
          <w:p w14:paraId="2E3D4078">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FB87BFD">
            <w:pPr>
              <w:widowControl/>
              <w:jc w:val="center"/>
              <w:textAlignment w:val="center"/>
              <w:rPr>
                <w:rFonts w:hint="eastAsia" w:ascii="仿宋" w:hAnsi="仿宋" w:eastAsia="仿宋" w:cs="仿宋"/>
                <w:color w:val="auto"/>
              </w:rPr>
            </w:pPr>
            <w:r>
              <w:rPr>
                <w:rFonts w:hint="eastAsia" w:ascii="仿宋" w:hAnsi="仿宋" w:eastAsia="仿宋" w:cs="仿宋"/>
                <w:color w:val="auto"/>
              </w:rPr>
              <w:t>提供午餐服务。</w:t>
            </w:r>
          </w:p>
        </w:tc>
        <w:tc>
          <w:tcPr>
            <w:tcW w:w="3825" w:type="dxa"/>
            <w:tcBorders>
              <w:tl2br w:val="nil"/>
              <w:tr2bl w:val="nil"/>
            </w:tcBorders>
            <w:noWrap w:val="0"/>
            <w:tcMar>
              <w:top w:w="15" w:type="dxa"/>
              <w:left w:w="15" w:type="dxa"/>
              <w:right w:w="15" w:type="dxa"/>
            </w:tcMar>
            <w:vAlign w:val="center"/>
          </w:tcPr>
          <w:p w14:paraId="2BCF1612">
            <w:pPr>
              <w:widowControl/>
              <w:jc w:val="left"/>
              <w:textAlignment w:val="center"/>
              <w:rPr>
                <w:rFonts w:hint="eastAsia" w:ascii="仿宋" w:hAnsi="仿宋" w:eastAsia="仿宋" w:cs="仿宋"/>
                <w:color w:val="auto"/>
              </w:rPr>
            </w:pPr>
            <w:r>
              <w:rPr>
                <w:rFonts w:hint="eastAsia" w:ascii="仿宋" w:hAnsi="仿宋" w:eastAsia="仿宋" w:cs="仿宋"/>
                <w:color w:val="auto"/>
              </w:rPr>
              <w:t>有厨房及餐厅（含共用），每周公布食谱（共建机构应有专属残疾人食谱），食品来源可追溯，食品按卫生部门规定留样，餐具清洁（专人专用或集中清洗消毒）。</w:t>
            </w:r>
          </w:p>
        </w:tc>
        <w:tc>
          <w:tcPr>
            <w:tcW w:w="3315" w:type="dxa"/>
            <w:tcBorders>
              <w:tl2br w:val="nil"/>
              <w:tr2bl w:val="nil"/>
            </w:tcBorders>
            <w:noWrap w:val="0"/>
            <w:tcMar>
              <w:top w:w="15" w:type="dxa"/>
              <w:left w:w="15" w:type="dxa"/>
              <w:right w:w="15" w:type="dxa"/>
            </w:tcMar>
            <w:vAlign w:val="center"/>
          </w:tcPr>
          <w:p w14:paraId="091F4EB2">
            <w:pPr>
              <w:widowControl/>
              <w:jc w:val="left"/>
              <w:textAlignment w:val="center"/>
              <w:rPr>
                <w:rFonts w:hint="eastAsia" w:ascii="仿宋" w:hAnsi="仿宋" w:eastAsia="仿宋" w:cs="仿宋"/>
                <w:color w:val="auto"/>
              </w:rPr>
            </w:pPr>
            <w:r>
              <w:rPr>
                <w:rFonts w:hint="eastAsia" w:ascii="仿宋" w:hAnsi="仿宋" w:eastAsia="仿宋" w:cs="仿宋"/>
                <w:color w:val="auto"/>
              </w:rPr>
              <w:t>任意一项不符合规定扣1分，扣完为止。</w:t>
            </w:r>
          </w:p>
        </w:tc>
        <w:tc>
          <w:tcPr>
            <w:tcW w:w="2625" w:type="dxa"/>
            <w:tcBorders>
              <w:tl2br w:val="nil"/>
              <w:tr2bl w:val="nil"/>
            </w:tcBorders>
            <w:noWrap w:val="0"/>
            <w:tcMar>
              <w:top w:w="15" w:type="dxa"/>
              <w:left w:w="15" w:type="dxa"/>
              <w:right w:w="15" w:type="dxa"/>
            </w:tcMar>
            <w:vAlign w:val="center"/>
          </w:tcPr>
          <w:p w14:paraId="16D06B76">
            <w:pPr>
              <w:widowControl/>
              <w:jc w:val="left"/>
              <w:textAlignment w:val="center"/>
              <w:rPr>
                <w:rFonts w:hint="eastAsia" w:ascii="仿宋" w:hAnsi="仿宋" w:eastAsia="仿宋" w:cs="仿宋"/>
                <w:color w:val="auto"/>
              </w:rPr>
            </w:pPr>
            <w:r>
              <w:rPr>
                <w:rFonts w:hint="eastAsia" w:ascii="仿宋" w:hAnsi="仿宋" w:eastAsia="仿宋" w:cs="仿宋"/>
                <w:color w:val="auto"/>
              </w:rPr>
              <w:t>注：通过一周食谱抽查，食堂现场查看，问询等方式评定。</w:t>
            </w:r>
          </w:p>
        </w:tc>
      </w:tr>
      <w:tr w14:paraId="0EF69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048730B1">
            <w:pPr>
              <w:widowControl/>
              <w:jc w:val="center"/>
              <w:textAlignment w:val="center"/>
              <w:rPr>
                <w:rFonts w:hint="eastAsia" w:ascii="仿宋" w:hAnsi="仿宋" w:eastAsia="仿宋" w:cs="仿宋"/>
                <w:color w:val="auto"/>
              </w:rPr>
            </w:pPr>
            <w:r>
              <w:rPr>
                <w:rFonts w:hint="eastAsia" w:ascii="仿宋" w:hAnsi="仿宋" w:eastAsia="仿宋" w:cs="仿宋"/>
                <w:color w:val="auto"/>
              </w:rPr>
              <w:t>14</w:t>
            </w:r>
          </w:p>
        </w:tc>
        <w:tc>
          <w:tcPr>
            <w:tcW w:w="902" w:type="dxa"/>
            <w:tcBorders>
              <w:tl2br w:val="nil"/>
              <w:tr2bl w:val="nil"/>
            </w:tcBorders>
            <w:noWrap/>
            <w:tcMar>
              <w:top w:w="15" w:type="dxa"/>
              <w:left w:w="15" w:type="dxa"/>
              <w:right w:w="15" w:type="dxa"/>
            </w:tcMar>
            <w:vAlign w:val="center"/>
          </w:tcPr>
          <w:p w14:paraId="3A6A582D">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324DDBA8">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晨检</w:t>
            </w:r>
          </w:p>
        </w:tc>
        <w:tc>
          <w:tcPr>
            <w:tcW w:w="660" w:type="dxa"/>
            <w:tcBorders>
              <w:tl2br w:val="nil"/>
              <w:tr2bl w:val="nil"/>
            </w:tcBorders>
            <w:noWrap w:val="0"/>
            <w:tcMar>
              <w:top w:w="15" w:type="dxa"/>
              <w:left w:w="15" w:type="dxa"/>
              <w:right w:w="15" w:type="dxa"/>
            </w:tcMar>
            <w:vAlign w:val="center"/>
          </w:tcPr>
          <w:p w14:paraId="7019BB1B">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3C8C5E7A">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72C6034">
            <w:pPr>
              <w:widowControl/>
              <w:jc w:val="center"/>
              <w:textAlignment w:val="center"/>
              <w:rPr>
                <w:rFonts w:hint="eastAsia" w:ascii="仿宋" w:hAnsi="仿宋" w:eastAsia="仿宋" w:cs="仿宋"/>
                <w:color w:val="auto"/>
              </w:rPr>
            </w:pPr>
            <w:r>
              <w:rPr>
                <w:rFonts w:hint="eastAsia" w:ascii="仿宋" w:hAnsi="仿宋" w:eastAsia="仿宋" w:cs="仿宋"/>
                <w:color w:val="auto"/>
              </w:rPr>
              <w:t>每日晨检，方法科学，内容适宜。</w:t>
            </w:r>
          </w:p>
        </w:tc>
        <w:tc>
          <w:tcPr>
            <w:tcW w:w="3825" w:type="dxa"/>
            <w:tcBorders>
              <w:tl2br w:val="nil"/>
              <w:tr2bl w:val="nil"/>
            </w:tcBorders>
            <w:noWrap w:val="0"/>
            <w:tcMar>
              <w:top w:w="15" w:type="dxa"/>
              <w:left w:w="15" w:type="dxa"/>
              <w:right w:w="15" w:type="dxa"/>
            </w:tcMar>
            <w:vAlign w:val="center"/>
          </w:tcPr>
          <w:p w14:paraId="3269AABB">
            <w:pPr>
              <w:widowControl/>
              <w:jc w:val="left"/>
              <w:textAlignment w:val="center"/>
              <w:rPr>
                <w:rFonts w:hint="eastAsia" w:ascii="仿宋" w:hAnsi="仿宋" w:eastAsia="仿宋" w:cs="仿宋"/>
                <w:color w:val="auto"/>
              </w:rPr>
            </w:pPr>
            <w:r>
              <w:rPr>
                <w:rFonts w:hint="eastAsia" w:ascii="仿宋" w:hAnsi="仿宋" w:eastAsia="仿宋" w:cs="仿宋"/>
                <w:color w:val="auto"/>
              </w:rPr>
              <w:t>机构管理服务人员每日观察或检查残疾人状态（为有基础疾病的残疾人进行必要的针对性检查，如测量血压、血糖等），发现异常情况及时处置并联系其监护人，对异常情形的处置和结果等信息及时准确记录。</w:t>
            </w:r>
          </w:p>
        </w:tc>
        <w:tc>
          <w:tcPr>
            <w:tcW w:w="3315" w:type="dxa"/>
            <w:tcBorders>
              <w:tl2br w:val="nil"/>
              <w:tr2bl w:val="nil"/>
            </w:tcBorders>
            <w:noWrap w:val="0"/>
            <w:tcMar>
              <w:top w:w="15" w:type="dxa"/>
              <w:left w:w="15" w:type="dxa"/>
              <w:right w:w="15" w:type="dxa"/>
            </w:tcMar>
            <w:vAlign w:val="center"/>
          </w:tcPr>
          <w:p w14:paraId="1BD63C6E">
            <w:pPr>
              <w:widowControl/>
              <w:textAlignment w:val="center"/>
              <w:rPr>
                <w:rFonts w:hint="eastAsia" w:ascii="仿宋" w:hAnsi="仿宋" w:eastAsia="仿宋" w:cs="仿宋"/>
                <w:color w:val="auto"/>
              </w:rPr>
            </w:pPr>
            <w:r>
              <w:rPr>
                <w:rFonts w:hint="eastAsia" w:ascii="仿宋" w:hAnsi="仿宋" w:eastAsia="仿宋" w:cs="仿宋"/>
                <w:color w:val="auto"/>
              </w:rPr>
              <w:t>符合可得：2分；无晨检不得分。</w:t>
            </w:r>
          </w:p>
        </w:tc>
        <w:tc>
          <w:tcPr>
            <w:tcW w:w="2625" w:type="dxa"/>
            <w:tcBorders>
              <w:tl2br w:val="nil"/>
              <w:tr2bl w:val="nil"/>
            </w:tcBorders>
            <w:noWrap w:val="0"/>
            <w:tcMar>
              <w:top w:w="15" w:type="dxa"/>
              <w:left w:w="15" w:type="dxa"/>
              <w:right w:w="15" w:type="dxa"/>
            </w:tcMar>
            <w:vAlign w:val="center"/>
          </w:tcPr>
          <w:p w14:paraId="724E8E0E">
            <w:pPr>
              <w:widowControl/>
              <w:jc w:val="left"/>
              <w:textAlignment w:val="center"/>
              <w:rPr>
                <w:rFonts w:hint="eastAsia" w:ascii="仿宋" w:hAnsi="仿宋" w:eastAsia="仿宋" w:cs="仿宋"/>
                <w:color w:val="auto"/>
              </w:rPr>
            </w:pPr>
            <w:r>
              <w:rPr>
                <w:rFonts w:hint="eastAsia" w:ascii="仿宋" w:hAnsi="仿宋" w:eastAsia="仿宋" w:cs="仿宋"/>
                <w:color w:val="auto"/>
              </w:rPr>
              <w:t>注：有疫情防控等相关要求时，应按要求执行。执行情况纳入考察范围。</w:t>
            </w:r>
          </w:p>
        </w:tc>
      </w:tr>
      <w:tr w14:paraId="45EF5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693D14CA">
            <w:pPr>
              <w:widowControl/>
              <w:jc w:val="center"/>
              <w:textAlignment w:val="center"/>
              <w:rPr>
                <w:rFonts w:hint="eastAsia" w:ascii="仿宋" w:hAnsi="仿宋" w:eastAsia="仿宋" w:cs="仿宋"/>
                <w:color w:val="auto"/>
              </w:rPr>
            </w:pPr>
            <w:r>
              <w:rPr>
                <w:rFonts w:hint="eastAsia" w:ascii="仿宋" w:hAnsi="仿宋" w:eastAsia="仿宋" w:cs="仿宋"/>
                <w:color w:val="auto"/>
              </w:rPr>
              <w:t>15</w:t>
            </w:r>
          </w:p>
        </w:tc>
        <w:tc>
          <w:tcPr>
            <w:tcW w:w="902" w:type="dxa"/>
            <w:tcBorders>
              <w:tl2br w:val="nil"/>
              <w:tr2bl w:val="nil"/>
            </w:tcBorders>
            <w:noWrap/>
            <w:tcMar>
              <w:top w:w="15" w:type="dxa"/>
              <w:left w:w="15" w:type="dxa"/>
              <w:right w:w="15" w:type="dxa"/>
            </w:tcMar>
            <w:vAlign w:val="center"/>
          </w:tcPr>
          <w:p w14:paraId="728A82AC">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247615F8">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协助服药</w:t>
            </w:r>
          </w:p>
        </w:tc>
        <w:tc>
          <w:tcPr>
            <w:tcW w:w="660" w:type="dxa"/>
            <w:tcBorders>
              <w:tl2br w:val="nil"/>
              <w:tr2bl w:val="nil"/>
            </w:tcBorders>
            <w:noWrap w:val="0"/>
            <w:tcMar>
              <w:top w:w="15" w:type="dxa"/>
              <w:left w:w="15" w:type="dxa"/>
              <w:right w:w="15" w:type="dxa"/>
            </w:tcMar>
            <w:vAlign w:val="center"/>
          </w:tcPr>
          <w:p w14:paraId="0A417904">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2B0FC832">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3912E96">
            <w:pPr>
              <w:widowControl/>
              <w:jc w:val="center"/>
              <w:textAlignment w:val="center"/>
              <w:rPr>
                <w:rFonts w:hint="eastAsia" w:ascii="仿宋" w:hAnsi="仿宋" w:eastAsia="仿宋" w:cs="仿宋"/>
                <w:color w:val="auto"/>
              </w:rPr>
            </w:pPr>
            <w:r>
              <w:rPr>
                <w:rFonts w:hint="eastAsia" w:ascii="仿宋" w:hAnsi="仿宋" w:eastAsia="仿宋" w:cs="仿宋"/>
                <w:color w:val="auto"/>
              </w:rPr>
              <w:t>妥善保管药物，协助服务对象服药。</w:t>
            </w:r>
          </w:p>
        </w:tc>
        <w:tc>
          <w:tcPr>
            <w:tcW w:w="3825" w:type="dxa"/>
            <w:tcBorders>
              <w:tl2br w:val="nil"/>
              <w:tr2bl w:val="nil"/>
            </w:tcBorders>
            <w:noWrap w:val="0"/>
            <w:tcMar>
              <w:top w:w="15" w:type="dxa"/>
              <w:left w:w="15" w:type="dxa"/>
              <w:right w:w="15" w:type="dxa"/>
            </w:tcMar>
            <w:vAlign w:val="center"/>
          </w:tcPr>
          <w:p w14:paraId="345B9847">
            <w:pPr>
              <w:widowControl/>
              <w:jc w:val="left"/>
              <w:textAlignment w:val="center"/>
              <w:rPr>
                <w:rFonts w:hint="eastAsia" w:ascii="仿宋" w:hAnsi="仿宋" w:eastAsia="仿宋" w:cs="仿宋"/>
                <w:color w:val="auto"/>
              </w:rPr>
            </w:pPr>
            <w:r>
              <w:rPr>
                <w:rFonts w:hint="eastAsia" w:ascii="仿宋" w:hAnsi="仿宋" w:eastAsia="仿宋" w:cs="仿宋"/>
                <w:color w:val="auto"/>
              </w:rPr>
              <w:t>常备非处方常用药物，遵医嘱协助残疾人服药，专人专柜保管残疾人自备药物，服药记录及时准确。</w:t>
            </w:r>
          </w:p>
        </w:tc>
        <w:tc>
          <w:tcPr>
            <w:tcW w:w="3315" w:type="dxa"/>
            <w:tcBorders>
              <w:tl2br w:val="nil"/>
              <w:tr2bl w:val="nil"/>
            </w:tcBorders>
            <w:noWrap w:val="0"/>
            <w:tcMar>
              <w:top w:w="15" w:type="dxa"/>
              <w:left w:w="15" w:type="dxa"/>
              <w:right w:w="15" w:type="dxa"/>
            </w:tcMar>
            <w:vAlign w:val="center"/>
          </w:tcPr>
          <w:p w14:paraId="4BAB1DEF">
            <w:pPr>
              <w:widowControl/>
              <w:jc w:val="left"/>
              <w:textAlignment w:val="center"/>
              <w:rPr>
                <w:rFonts w:hint="eastAsia" w:ascii="仿宋" w:hAnsi="仿宋" w:eastAsia="仿宋" w:cs="仿宋"/>
                <w:color w:val="auto"/>
              </w:rPr>
            </w:pPr>
            <w:r>
              <w:rPr>
                <w:rFonts w:hint="eastAsia" w:ascii="仿宋" w:hAnsi="仿宋" w:eastAsia="仿宋" w:cs="仿宋"/>
                <w:color w:val="auto"/>
              </w:rPr>
              <w:t>符合可得：2分；一处部分扣0.5分，扣完为止。</w:t>
            </w:r>
          </w:p>
        </w:tc>
        <w:tc>
          <w:tcPr>
            <w:tcW w:w="2625" w:type="dxa"/>
            <w:tcBorders>
              <w:tl2br w:val="nil"/>
              <w:tr2bl w:val="nil"/>
            </w:tcBorders>
            <w:noWrap w:val="0"/>
            <w:tcMar>
              <w:top w:w="15" w:type="dxa"/>
              <w:left w:w="15" w:type="dxa"/>
              <w:right w:w="15" w:type="dxa"/>
            </w:tcMar>
            <w:vAlign w:val="center"/>
          </w:tcPr>
          <w:p w14:paraId="1B2D4414">
            <w:pPr>
              <w:jc w:val="left"/>
              <w:rPr>
                <w:rFonts w:hint="eastAsia" w:ascii="仿宋" w:hAnsi="仿宋" w:eastAsia="仿宋" w:cs="仿宋"/>
                <w:color w:val="auto"/>
              </w:rPr>
            </w:pPr>
          </w:p>
        </w:tc>
      </w:tr>
      <w:tr w14:paraId="007158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664" w:type="dxa"/>
            <w:tcBorders>
              <w:tl2br w:val="nil"/>
              <w:tr2bl w:val="nil"/>
            </w:tcBorders>
            <w:noWrap/>
            <w:tcMar>
              <w:top w:w="15" w:type="dxa"/>
              <w:left w:w="15" w:type="dxa"/>
              <w:right w:w="15" w:type="dxa"/>
            </w:tcMar>
            <w:vAlign w:val="center"/>
          </w:tcPr>
          <w:p w14:paraId="4A1C0F05">
            <w:pPr>
              <w:widowControl/>
              <w:jc w:val="center"/>
              <w:textAlignment w:val="center"/>
              <w:rPr>
                <w:rFonts w:hint="eastAsia" w:ascii="仿宋" w:hAnsi="仿宋" w:eastAsia="仿宋" w:cs="仿宋"/>
                <w:color w:val="auto"/>
              </w:rPr>
            </w:pPr>
            <w:r>
              <w:rPr>
                <w:rFonts w:hint="eastAsia" w:ascii="仿宋" w:hAnsi="仿宋" w:eastAsia="仿宋" w:cs="仿宋"/>
                <w:color w:val="auto"/>
              </w:rPr>
              <w:t>16</w:t>
            </w:r>
          </w:p>
        </w:tc>
        <w:tc>
          <w:tcPr>
            <w:tcW w:w="902" w:type="dxa"/>
            <w:tcBorders>
              <w:tl2br w:val="nil"/>
              <w:tr2bl w:val="nil"/>
            </w:tcBorders>
            <w:noWrap/>
            <w:tcMar>
              <w:top w:w="15" w:type="dxa"/>
              <w:left w:w="15" w:type="dxa"/>
              <w:right w:w="15" w:type="dxa"/>
            </w:tcMar>
            <w:vAlign w:val="center"/>
          </w:tcPr>
          <w:p w14:paraId="45E26375">
            <w:pPr>
              <w:widowControl/>
              <w:jc w:val="center"/>
              <w:textAlignment w:val="center"/>
              <w:rPr>
                <w:rFonts w:hint="eastAsia" w:ascii="仿宋" w:hAnsi="仿宋" w:eastAsia="仿宋" w:cs="仿宋"/>
                <w:color w:val="auto"/>
              </w:rPr>
            </w:pPr>
            <w:r>
              <w:rPr>
                <w:rFonts w:hint="eastAsia" w:ascii="仿宋" w:hAnsi="仿宋" w:eastAsia="仿宋" w:cs="仿宋"/>
                <w:color w:val="auto"/>
              </w:rPr>
              <w:t>生活照料</w:t>
            </w:r>
          </w:p>
        </w:tc>
        <w:tc>
          <w:tcPr>
            <w:tcW w:w="909" w:type="dxa"/>
            <w:tcBorders>
              <w:tl2br w:val="nil"/>
              <w:tr2bl w:val="nil"/>
            </w:tcBorders>
            <w:noWrap w:val="0"/>
            <w:tcMar>
              <w:top w:w="15" w:type="dxa"/>
              <w:left w:w="15" w:type="dxa"/>
              <w:right w:w="15" w:type="dxa"/>
            </w:tcMar>
            <w:vAlign w:val="center"/>
          </w:tcPr>
          <w:p w14:paraId="12EE1E3E">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休息室被褥更换</w:t>
            </w:r>
          </w:p>
        </w:tc>
        <w:tc>
          <w:tcPr>
            <w:tcW w:w="660" w:type="dxa"/>
            <w:tcBorders>
              <w:tl2br w:val="nil"/>
              <w:tr2bl w:val="nil"/>
            </w:tcBorders>
            <w:noWrap w:val="0"/>
            <w:tcMar>
              <w:top w:w="15" w:type="dxa"/>
              <w:left w:w="15" w:type="dxa"/>
              <w:right w:w="15" w:type="dxa"/>
            </w:tcMar>
            <w:vAlign w:val="center"/>
          </w:tcPr>
          <w:p w14:paraId="79DC61A8">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75204089">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0B3BB2E6">
            <w:pPr>
              <w:widowControl/>
              <w:jc w:val="center"/>
              <w:textAlignment w:val="center"/>
              <w:rPr>
                <w:rFonts w:hint="eastAsia" w:ascii="仿宋" w:hAnsi="仿宋" w:eastAsia="仿宋" w:cs="仿宋"/>
                <w:color w:val="auto"/>
              </w:rPr>
            </w:pPr>
            <w:r>
              <w:rPr>
                <w:rFonts w:hint="eastAsia" w:ascii="仿宋" w:hAnsi="仿宋" w:eastAsia="仿宋" w:cs="仿宋"/>
                <w:color w:val="auto"/>
              </w:rPr>
              <w:t>休息室被褥更换</w:t>
            </w:r>
          </w:p>
        </w:tc>
        <w:tc>
          <w:tcPr>
            <w:tcW w:w="3825" w:type="dxa"/>
            <w:tcBorders>
              <w:tl2br w:val="nil"/>
              <w:tr2bl w:val="nil"/>
            </w:tcBorders>
            <w:noWrap w:val="0"/>
            <w:tcMar>
              <w:top w:w="15" w:type="dxa"/>
              <w:left w:w="15" w:type="dxa"/>
              <w:right w:w="15" w:type="dxa"/>
            </w:tcMar>
            <w:vAlign w:val="center"/>
          </w:tcPr>
          <w:p w14:paraId="328521B6">
            <w:pPr>
              <w:widowControl/>
              <w:jc w:val="left"/>
              <w:textAlignment w:val="center"/>
              <w:rPr>
                <w:rFonts w:hint="eastAsia" w:ascii="仿宋" w:hAnsi="仿宋" w:eastAsia="仿宋" w:cs="仿宋"/>
                <w:color w:val="auto"/>
              </w:rPr>
            </w:pPr>
            <w:r>
              <w:rPr>
                <w:rFonts w:hint="eastAsia" w:ascii="仿宋" w:hAnsi="仿宋" w:eastAsia="仿宋" w:cs="仿宋"/>
                <w:color w:val="auto"/>
              </w:rPr>
              <w:t>休息室根据季节变化及时更换床上用品，房间整洁、卫生，无异味。</w:t>
            </w:r>
          </w:p>
        </w:tc>
        <w:tc>
          <w:tcPr>
            <w:tcW w:w="3315" w:type="dxa"/>
            <w:tcBorders>
              <w:tl2br w:val="nil"/>
              <w:tr2bl w:val="nil"/>
            </w:tcBorders>
            <w:noWrap w:val="0"/>
            <w:tcMar>
              <w:top w:w="15" w:type="dxa"/>
              <w:left w:w="15" w:type="dxa"/>
              <w:right w:w="15" w:type="dxa"/>
            </w:tcMar>
            <w:vAlign w:val="center"/>
          </w:tcPr>
          <w:p w14:paraId="3C54D6F8">
            <w:pPr>
              <w:widowControl/>
              <w:textAlignment w:val="center"/>
              <w:rPr>
                <w:rFonts w:hint="eastAsia" w:ascii="仿宋" w:hAnsi="仿宋" w:eastAsia="仿宋" w:cs="仿宋"/>
                <w:color w:val="auto"/>
              </w:rPr>
            </w:pPr>
            <w:r>
              <w:rPr>
                <w:rFonts w:hint="eastAsia" w:ascii="仿宋" w:hAnsi="仿宋" w:eastAsia="仿宋" w:cs="仿宋"/>
                <w:color w:val="auto"/>
              </w:rPr>
              <w:t>及时更换得1分，不及时更换不得分。</w:t>
            </w:r>
          </w:p>
        </w:tc>
        <w:tc>
          <w:tcPr>
            <w:tcW w:w="2625" w:type="dxa"/>
            <w:tcBorders>
              <w:tl2br w:val="nil"/>
              <w:tr2bl w:val="nil"/>
            </w:tcBorders>
            <w:noWrap w:val="0"/>
            <w:tcMar>
              <w:top w:w="15" w:type="dxa"/>
              <w:left w:w="15" w:type="dxa"/>
              <w:right w:w="15" w:type="dxa"/>
            </w:tcMar>
            <w:vAlign w:val="center"/>
          </w:tcPr>
          <w:p w14:paraId="079C552C">
            <w:pPr>
              <w:jc w:val="left"/>
              <w:rPr>
                <w:rFonts w:hint="eastAsia" w:ascii="仿宋" w:hAnsi="仿宋" w:eastAsia="仿宋" w:cs="仿宋"/>
                <w:color w:val="auto"/>
              </w:rPr>
            </w:pPr>
          </w:p>
        </w:tc>
      </w:tr>
      <w:tr w14:paraId="7E7D4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6DC124F3">
            <w:pPr>
              <w:widowControl/>
              <w:jc w:val="center"/>
              <w:textAlignment w:val="center"/>
              <w:rPr>
                <w:rFonts w:hint="eastAsia" w:ascii="仿宋" w:hAnsi="仿宋" w:eastAsia="仿宋" w:cs="仿宋"/>
                <w:color w:val="auto"/>
              </w:rPr>
            </w:pPr>
            <w:r>
              <w:rPr>
                <w:rFonts w:hint="eastAsia" w:ascii="仿宋" w:hAnsi="仿宋" w:eastAsia="仿宋" w:cs="仿宋"/>
                <w:color w:val="auto"/>
              </w:rPr>
              <w:t>17</w:t>
            </w:r>
          </w:p>
        </w:tc>
        <w:tc>
          <w:tcPr>
            <w:tcW w:w="902" w:type="dxa"/>
            <w:tcBorders>
              <w:tl2br w:val="nil"/>
              <w:tr2bl w:val="nil"/>
            </w:tcBorders>
            <w:noWrap/>
            <w:tcMar>
              <w:top w:w="15" w:type="dxa"/>
              <w:left w:w="15" w:type="dxa"/>
              <w:right w:w="15" w:type="dxa"/>
            </w:tcMar>
            <w:vAlign w:val="center"/>
          </w:tcPr>
          <w:p w14:paraId="58D0A622">
            <w:pPr>
              <w:widowControl/>
              <w:jc w:val="center"/>
              <w:textAlignment w:val="center"/>
              <w:rPr>
                <w:rFonts w:hint="eastAsia" w:ascii="仿宋" w:hAnsi="仿宋" w:eastAsia="仿宋" w:cs="仿宋"/>
                <w:color w:val="auto"/>
              </w:rPr>
            </w:pPr>
            <w:r>
              <w:rPr>
                <w:rFonts w:hint="eastAsia" w:ascii="仿宋" w:hAnsi="仿宋" w:eastAsia="仿宋" w:cs="仿宋"/>
                <w:color w:val="auto"/>
              </w:rPr>
              <w:t>文体服务</w:t>
            </w:r>
          </w:p>
        </w:tc>
        <w:tc>
          <w:tcPr>
            <w:tcW w:w="909" w:type="dxa"/>
            <w:tcBorders>
              <w:tl2br w:val="nil"/>
              <w:tr2bl w:val="nil"/>
            </w:tcBorders>
            <w:noWrap w:val="0"/>
            <w:tcMar>
              <w:top w:w="15" w:type="dxa"/>
              <w:left w:w="15" w:type="dxa"/>
              <w:right w:w="15" w:type="dxa"/>
            </w:tcMar>
            <w:vAlign w:val="center"/>
          </w:tcPr>
          <w:p w14:paraId="200F8273">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文体活动</w:t>
            </w:r>
          </w:p>
        </w:tc>
        <w:tc>
          <w:tcPr>
            <w:tcW w:w="660" w:type="dxa"/>
            <w:tcBorders>
              <w:tl2br w:val="nil"/>
              <w:tr2bl w:val="nil"/>
            </w:tcBorders>
            <w:noWrap w:val="0"/>
            <w:tcMar>
              <w:top w:w="15" w:type="dxa"/>
              <w:left w:w="15" w:type="dxa"/>
              <w:right w:w="15" w:type="dxa"/>
            </w:tcMar>
            <w:vAlign w:val="center"/>
          </w:tcPr>
          <w:p w14:paraId="22B14D41">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61480F92">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76567A9">
            <w:pPr>
              <w:widowControl/>
              <w:jc w:val="center"/>
              <w:textAlignment w:val="center"/>
              <w:rPr>
                <w:rFonts w:hint="eastAsia" w:ascii="仿宋" w:hAnsi="仿宋" w:eastAsia="仿宋" w:cs="仿宋"/>
                <w:color w:val="auto"/>
              </w:rPr>
            </w:pPr>
            <w:r>
              <w:rPr>
                <w:rFonts w:hint="eastAsia" w:ascii="仿宋" w:hAnsi="仿宋" w:eastAsia="仿宋" w:cs="仿宋"/>
                <w:color w:val="auto"/>
              </w:rPr>
              <w:t>组织开展各类文化及体育活动。</w:t>
            </w:r>
          </w:p>
        </w:tc>
        <w:tc>
          <w:tcPr>
            <w:tcW w:w="3825" w:type="dxa"/>
            <w:tcBorders>
              <w:tl2br w:val="nil"/>
              <w:tr2bl w:val="nil"/>
            </w:tcBorders>
            <w:noWrap w:val="0"/>
            <w:tcMar>
              <w:top w:w="15" w:type="dxa"/>
              <w:left w:w="15" w:type="dxa"/>
              <w:right w:w="15" w:type="dxa"/>
            </w:tcMar>
            <w:vAlign w:val="center"/>
          </w:tcPr>
          <w:p w14:paraId="37F6C394">
            <w:pPr>
              <w:widowControl/>
              <w:jc w:val="left"/>
              <w:textAlignment w:val="center"/>
              <w:rPr>
                <w:rFonts w:hint="eastAsia" w:ascii="仿宋" w:hAnsi="仿宋" w:eastAsia="仿宋" w:cs="仿宋"/>
                <w:color w:val="auto"/>
              </w:rPr>
            </w:pPr>
            <w:r>
              <w:rPr>
                <w:rFonts w:hint="eastAsia" w:ascii="仿宋" w:hAnsi="仿宋" w:eastAsia="仿宋" w:cs="仿宋"/>
                <w:color w:val="auto"/>
              </w:rPr>
              <w:t>有科学适宜的文体活动规范并得到落实，有计划地组织室内外文体活动（每天不少于1小时）和文体竞赛活动（每年组织不少于2次），每次活动机构服务的残疾人大多数参加。</w:t>
            </w:r>
          </w:p>
        </w:tc>
        <w:tc>
          <w:tcPr>
            <w:tcW w:w="3315" w:type="dxa"/>
            <w:tcBorders>
              <w:tl2br w:val="nil"/>
              <w:tr2bl w:val="nil"/>
            </w:tcBorders>
            <w:noWrap w:val="0"/>
            <w:tcMar>
              <w:top w:w="15" w:type="dxa"/>
              <w:left w:w="15" w:type="dxa"/>
              <w:right w:w="15" w:type="dxa"/>
            </w:tcMar>
            <w:vAlign w:val="center"/>
          </w:tcPr>
          <w:p w14:paraId="466F31A5">
            <w:pPr>
              <w:widowControl/>
              <w:jc w:val="left"/>
              <w:textAlignment w:val="center"/>
              <w:rPr>
                <w:rFonts w:hint="eastAsia" w:ascii="仿宋" w:hAnsi="仿宋" w:eastAsia="仿宋" w:cs="仿宋"/>
                <w:color w:val="auto"/>
              </w:rPr>
            </w:pPr>
            <w:r>
              <w:rPr>
                <w:rFonts w:hint="eastAsia" w:ascii="仿宋" w:hAnsi="仿宋" w:eastAsia="仿宋" w:cs="仿宋"/>
                <w:color w:val="auto"/>
              </w:rPr>
              <w:t>符合可得：3分；每少一次扣0.5分，扣完为止。</w:t>
            </w:r>
          </w:p>
        </w:tc>
        <w:tc>
          <w:tcPr>
            <w:tcW w:w="2625" w:type="dxa"/>
            <w:tcBorders>
              <w:tl2br w:val="nil"/>
              <w:tr2bl w:val="nil"/>
            </w:tcBorders>
            <w:noWrap w:val="0"/>
            <w:tcMar>
              <w:top w:w="15" w:type="dxa"/>
              <w:left w:w="15" w:type="dxa"/>
              <w:right w:w="15" w:type="dxa"/>
            </w:tcMar>
            <w:vAlign w:val="center"/>
          </w:tcPr>
          <w:p w14:paraId="00B3048B">
            <w:pPr>
              <w:widowControl/>
              <w:jc w:val="left"/>
              <w:textAlignment w:val="center"/>
              <w:rPr>
                <w:rFonts w:hint="eastAsia" w:ascii="仿宋" w:hAnsi="仿宋" w:eastAsia="仿宋" w:cs="仿宋"/>
                <w:color w:val="auto"/>
              </w:rPr>
            </w:pPr>
            <w:r>
              <w:rPr>
                <w:rFonts w:hint="eastAsia" w:ascii="仿宋" w:hAnsi="仿宋" w:eastAsia="仿宋" w:cs="仿宋"/>
                <w:color w:val="auto"/>
              </w:rPr>
              <w:t>文化体育活动包括如各类室内室外的文化体育娱乐活动、图书阅览以及文化体育方面的展示、表演、竞赛等。</w:t>
            </w:r>
          </w:p>
        </w:tc>
      </w:tr>
      <w:tr w14:paraId="71631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1F9D3FD3">
            <w:pPr>
              <w:widowControl/>
              <w:jc w:val="center"/>
              <w:textAlignment w:val="center"/>
              <w:rPr>
                <w:rFonts w:hint="eastAsia" w:ascii="仿宋" w:hAnsi="仿宋" w:eastAsia="仿宋" w:cs="仿宋"/>
                <w:color w:val="auto"/>
              </w:rPr>
            </w:pPr>
            <w:r>
              <w:rPr>
                <w:rFonts w:hint="eastAsia" w:ascii="仿宋" w:hAnsi="仿宋" w:eastAsia="仿宋" w:cs="仿宋"/>
                <w:color w:val="auto"/>
              </w:rPr>
              <w:t>18</w:t>
            </w:r>
          </w:p>
        </w:tc>
        <w:tc>
          <w:tcPr>
            <w:tcW w:w="902" w:type="dxa"/>
            <w:tcBorders>
              <w:tl2br w:val="nil"/>
              <w:tr2bl w:val="nil"/>
            </w:tcBorders>
            <w:noWrap/>
            <w:tcMar>
              <w:top w:w="15" w:type="dxa"/>
              <w:left w:w="15" w:type="dxa"/>
              <w:right w:w="15" w:type="dxa"/>
            </w:tcMar>
            <w:vAlign w:val="center"/>
          </w:tcPr>
          <w:p w14:paraId="4EC73E5F">
            <w:pPr>
              <w:widowControl/>
              <w:jc w:val="center"/>
              <w:textAlignment w:val="center"/>
              <w:rPr>
                <w:rFonts w:hint="eastAsia" w:ascii="仿宋" w:hAnsi="仿宋" w:eastAsia="仿宋" w:cs="仿宋"/>
                <w:color w:val="auto"/>
              </w:rPr>
            </w:pPr>
            <w:r>
              <w:rPr>
                <w:rFonts w:hint="eastAsia" w:ascii="仿宋" w:hAnsi="仿宋" w:eastAsia="仿宋" w:cs="仿宋"/>
                <w:color w:val="auto"/>
              </w:rPr>
              <w:t>文体服务</w:t>
            </w:r>
          </w:p>
        </w:tc>
        <w:tc>
          <w:tcPr>
            <w:tcW w:w="909" w:type="dxa"/>
            <w:tcBorders>
              <w:tl2br w:val="nil"/>
              <w:tr2bl w:val="nil"/>
            </w:tcBorders>
            <w:noWrap w:val="0"/>
            <w:tcMar>
              <w:top w:w="15" w:type="dxa"/>
              <w:left w:w="15" w:type="dxa"/>
              <w:right w:w="15" w:type="dxa"/>
            </w:tcMar>
            <w:vAlign w:val="center"/>
          </w:tcPr>
          <w:p w14:paraId="59CE097C">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文化展现</w:t>
            </w:r>
          </w:p>
        </w:tc>
        <w:tc>
          <w:tcPr>
            <w:tcW w:w="660" w:type="dxa"/>
            <w:tcBorders>
              <w:tl2br w:val="nil"/>
              <w:tr2bl w:val="nil"/>
            </w:tcBorders>
            <w:noWrap w:val="0"/>
            <w:tcMar>
              <w:top w:w="15" w:type="dxa"/>
              <w:left w:w="15" w:type="dxa"/>
              <w:right w:w="15" w:type="dxa"/>
            </w:tcMar>
            <w:vAlign w:val="center"/>
          </w:tcPr>
          <w:p w14:paraId="4D0D67A6">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357D2643">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7AB150D4">
            <w:pPr>
              <w:widowControl/>
              <w:jc w:val="center"/>
              <w:textAlignment w:val="center"/>
              <w:rPr>
                <w:rFonts w:hint="eastAsia" w:ascii="仿宋" w:hAnsi="仿宋" w:eastAsia="仿宋" w:cs="仿宋"/>
                <w:color w:val="auto"/>
              </w:rPr>
            </w:pPr>
            <w:r>
              <w:rPr>
                <w:rFonts w:hint="eastAsia" w:ascii="仿宋" w:hAnsi="仿宋" w:eastAsia="仿宋" w:cs="仿宋"/>
                <w:color w:val="auto"/>
              </w:rPr>
              <w:t>展现残疾人工作及服务的宗旨和理念。</w:t>
            </w:r>
          </w:p>
        </w:tc>
        <w:tc>
          <w:tcPr>
            <w:tcW w:w="3825" w:type="dxa"/>
            <w:tcBorders>
              <w:tl2br w:val="nil"/>
              <w:tr2bl w:val="nil"/>
            </w:tcBorders>
            <w:noWrap w:val="0"/>
            <w:tcMar>
              <w:top w:w="15" w:type="dxa"/>
              <w:left w:w="15" w:type="dxa"/>
              <w:right w:w="15" w:type="dxa"/>
            </w:tcMar>
            <w:vAlign w:val="center"/>
          </w:tcPr>
          <w:p w14:paraId="076A1CFD">
            <w:pPr>
              <w:widowControl/>
              <w:jc w:val="left"/>
              <w:textAlignment w:val="center"/>
              <w:rPr>
                <w:rFonts w:hint="eastAsia" w:ascii="仿宋" w:hAnsi="仿宋" w:eastAsia="仿宋" w:cs="仿宋"/>
                <w:color w:val="auto"/>
              </w:rPr>
            </w:pPr>
            <w:r>
              <w:rPr>
                <w:rFonts w:hint="eastAsia" w:ascii="仿宋" w:hAnsi="仿宋" w:eastAsia="仿宋" w:cs="仿宋"/>
                <w:color w:val="auto"/>
              </w:rPr>
              <w:t>有醒目的宣传标识及标语，较好地展示和体现现代文明社会残疾人观、残疾人服务宗旨和残疾人庇护服务理念，有形式和内容适宜的宣传资料。</w:t>
            </w:r>
          </w:p>
        </w:tc>
        <w:tc>
          <w:tcPr>
            <w:tcW w:w="3315" w:type="dxa"/>
            <w:tcBorders>
              <w:tl2br w:val="nil"/>
              <w:tr2bl w:val="nil"/>
            </w:tcBorders>
            <w:noWrap w:val="0"/>
            <w:tcMar>
              <w:top w:w="15" w:type="dxa"/>
              <w:left w:w="15" w:type="dxa"/>
              <w:right w:w="15" w:type="dxa"/>
            </w:tcMar>
            <w:vAlign w:val="center"/>
          </w:tcPr>
          <w:p w14:paraId="4238959B">
            <w:pPr>
              <w:widowControl/>
              <w:textAlignment w:val="center"/>
              <w:rPr>
                <w:rFonts w:hint="eastAsia" w:ascii="仿宋" w:hAnsi="仿宋" w:eastAsia="仿宋" w:cs="仿宋"/>
                <w:color w:val="auto"/>
              </w:rPr>
            </w:pPr>
            <w:r>
              <w:rPr>
                <w:rFonts w:hint="eastAsia" w:ascii="仿宋" w:hAnsi="仿宋" w:eastAsia="仿宋" w:cs="仿宋"/>
                <w:color w:val="auto"/>
              </w:rPr>
              <w:t>好：2分；一般：1分；差：0分。</w:t>
            </w:r>
          </w:p>
        </w:tc>
        <w:tc>
          <w:tcPr>
            <w:tcW w:w="2625" w:type="dxa"/>
            <w:tcBorders>
              <w:tl2br w:val="nil"/>
              <w:tr2bl w:val="nil"/>
            </w:tcBorders>
            <w:noWrap w:val="0"/>
            <w:tcMar>
              <w:top w:w="15" w:type="dxa"/>
              <w:left w:w="15" w:type="dxa"/>
              <w:right w:w="15" w:type="dxa"/>
            </w:tcMar>
            <w:vAlign w:val="center"/>
          </w:tcPr>
          <w:p w14:paraId="3CC8AFB0">
            <w:pPr>
              <w:jc w:val="left"/>
              <w:rPr>
                <w:rFonts w:hint="eastAsia" w:ascii="仿宋" w:hAnsi="仿宋" w:eastAsia="仿宋" w:cs="仿宋"/>
                <w:color w:val="auto"/>
              </w:rPr>
            </w:pPr>
          </w:p>
        </w:tc>
      </w:tr>
      <w:tr w14:paraId="68358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5791AC1D">
            <w:pPr>
              <w:widowControl/>
              <w:jc w:val="center"/>
              <w:textAlignment w:val="center"/>
              <w:rPr>
                <w:rFonts w:hint="eastAsia" w:ascii="仿宋" w:hAnsi="仿宋" w:eastAsia="仿宋" w:cs="仿宋"/>
                <w:color w:val="auto"/>
              </w:rPr>
            </w:pPr>
            <w:r>
              <w:rPr>
                <w:rFonts w:hint="eastAsia" w:ascii="仿宋" w:hAnsi="仿宋" w:eastAsia="仿宋" w:cs="仿宋"/>
                <w:color w:val="auto"/>
              </w:rPr>
              <w:t>19</w:t>
            </w:r>
          </w:p>
        </w:tc>
        <w:tc>
          <w:tcPr>
            <w:tcW w:w="902" w:type="dxa"/>
            <w:tcBorders>
              <w:tl2br w:val="nil"/>
              <w:tr2bl w:val="nil"/>
            </w:tcBorders>
            <w:noWrap/>
            <w:tcMar>
              <w:top w:w="15" w:type="dxa"/>
              <w:left w:w="15" w:type="dxa"/>
              <w:right w:w="15" w:type="dxa"/>
            </w:tcMar>
            <w:vAlign w:val="center"/>
          </w:tcPr>
          <w:p w14:paraId="54B3411D">
            <w:pPr>
              <w:widowControl/>
              <w:jc w:val="center"/>
              <w:textAlignment w:val="center"/>
              <w:rPr>
                <w:rFonts w:hint="eastAsia" w:ascii="仿宋" w:hAnsi="仿宋" w:eastAsia="仿宋" w:cs="仿宋"/>
                <w:color w:val="auto"/>
              </w:rPr>
            </w:pPr>
            <w:r>
              <w:rPr>
                <w:rFonts w:hint="eastAsia" w:ascii="仿宋" w:hAnsi="仿宋" w:eastAsia="仿宋" w:cs="仿宋"/>
                <w:color w:val="auto"/>
              </w:rPr>
              <w:t>康复服务</w:t>
            </w:r>
          </w:p>
        </w:tc>
        <w:tc>
          <w:tcPr>
            <w:tcW w:w="909" w:type="dxa"/>
            <w:tcBorders>
              <w:tl2br w:val="nil"/>
              <w:tr2bl w:val="nil"/>
            </w:tcBorders>
            <w:noWrap w:val="0"/>
            <w:tcMar>
              <w:top w:w="15" w:type="dxa"/>
              <w:left w:w="15" w:type="dxa"/>
              <w:right w:w="15" w:type="dxa"/>
            </w:tcMar>
            <w:vAlign w:val="center"/>
          </w:tcPr>
          <w:p w14:paraId="32CC15FE">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体检</w:t>
            </w:r>
          </w:p>
        </w:tc>
        <w:tc>
          <w:tcPr>
            <w:tcW w:w="660" w:type="dxa"/>
            <w:tcBorders>
              <w:tl2br w:val="nil"/>
              <w:tr2bl w:val="nil"/>
            </w:tcBorders>
            <w:noWrap w:val="0"/>
            <w:tcMar>
              <w:top w:w="15" w:type="dxa"/>
              <w:left w:w="15" w:type="dxa"/>
              <w:right w:w="15" w:type="dxa"/>
            </w:tcMar>
            <w:vAlign w:val="center"/>
          </w:tcPr>
          <w:p w14:paraId="6EF59130">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1072BA18">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DC244A1">
            <w:pPr>
              <w:widowControl/>
              <w:jc w:val="center"/>
              <w:textAlignment w:val="center"/>
              <w:rPr>
                <w:rFonts w:hint="eastAsia" w:ascii="仿宋" w:hAnsi="仿宋" w:eastAsia="仿宋" w:cs="仿宋"/>
                <w:color w:val="auto"/>
              </w:rPr>
            </w:pPr>
            <w:r>
              <w:rPr>
                <w:rFonts w:hint="eastAsia" w:ascii="仿宋" w:hAnsi="仿宋" w:eastAsia="仿宋" w:cs="仿宋"/>
                <w:color w:val="auto"/>
              </w:rPr>
              <w:t>组织服务对象进行体检。</w:t>
            </w:r>
          </w:p>
        </w:tc>
        <w:tc>
          <w:tcPr>
            <w:tcW w:w="3825" w:type="dxa"/>
            <w:tcBorders>
              <w:tl2br w:val="nil"/>
              <w:tr2bl w:val="nil"/>
            </w:tcBorders>
            <w:noWrap w:val="0"/>
            <w:tcMar>
              <w:top w:w="15" w:type="dxa"/>
              <w:left w:w="15" w:type="dxa"/>
              <w:right w:w="15" w:type="dxa"/>
            </w:tcMar>
            <w:vAlign w:val="center"/>
          </w:tcPr>
          <w:p w14:paraId="7BD1EA41">
            <w:pPr>
              <w:widowControl/>
              <w:jc w:val="left"/>
              <w:textAlignment w:val="center"/>
              <w:rPr>
                <w:rFonts w:hint="eastAsia" w:ascii="仿宋" w:hAnsi="仿宋" w:eastAsia="仿宋" w:cs="仿宋"/>
                <w:color w:val="auto"/>
              </w:rPr>
            </w:pPr>
            <w:r>
              <w:rPr>
                <w:rFonts w:hint="eastAsia" w:ascii="仿宋" w:hAnsi="仿宋" w:eastAsia="仿宋" w:cs="仿宋"/>
                <w:color w:val="auto"/>
              </w:rPr>
              <w:t>残疾人进入机构前进行体检，机构内残疾人每年参加体检，体检项目覆盖心、肺、肝、肾等主要脏器功能和血、尿、粪常规及血生化检查以及有无传染性疾病。</w:t>
            </w:r>
          </w:p>
        </w:tc>
        <w:tc>
          <w:tcPr>
            <w:tcW w:w="3315" w:type="dxa"/>
            <w:tcBorders>
              <w:tl2br w:val="nil"/>
              <w:tr2bl w:val="nil"/>
            </w:tcBorders>
            <w:noWrap/>
            <w:tcMar>
              <w:top w:w="15" w:type="dxa"/>
              <w:left w:w="15" w:type="dxa"/>
              <w:right w:w="15" w:type="dxa"/>
            </w:tcMar>
            <w:vAlign w:val="center"/>
          </w:tcPr>
          <w:p w14:paraId="501401F0">
            <w:pPr>
              <w:widowControl/>
              <w:jc w:val="both"/>
              <w:textAlignment w:val="bottom"/>
              <w:rPr>
                <w:rFonts w:hint="eastAsia" w:ascii="仿宋" w:hAnsi="仿宋" w:eastAsia="仿宋" w:cs="仿宋"/>
                <w:color w:val="auto"/>
              </w:rPr>
            </w:pPr>
            <w:r>
              <w:rPr>
                <w:rFonts w:hint="eastAsia" w:ascii="仿宋" w:hAnsi="仿宋" w:eastAsia="仿宋" w:cs="仿宋"/>
                <w:color w:val="auto"/>
              </w:rPr>
              <w:t>统一组织体检，项目全面：2分，组织体</w:t>
            </w:r>
            <w:r>
              <w:rPr>
                <w:rFonts w:hint="eastAsia" w:ascii="仿宋" w:hAnsi="仿宋" w:eastAsia="仿宋" w:cs="仿宋"/>
                <w:vanish/>
                <w:color w:val="auto"/>
              </w:rPr>
              <w:t>检：1分，未组织体检：0分</w:t>
            </w:r>
          </w:p>
        </w:tc>
        <w:tc>
          <w:tcPr>
            <w:tcW w:w="2625" w:type="dxa"/>
            <w:tcBorders>
              <w:tl2br w:val="nil"/>
              <w:tr2bl w:val="nil"/>
            </w:tcBorders>
            <w:noWrap w:val="0"/>
            <w:tcMar>
              <w:top w:w="15" w:type="dxa"/>
              <w:left w:w="15" w:type="dxa"/>
              <w:right w:w="15" w:type="dxa"/>
            </w:tcMar>
            <w:vAlign w:val="center"/>
          </w:tcPr>
          <w:p w14:paraId="241076EB">
            <w:pPr>
              <w:widowControl/>
              <w:jc w:val="left"/>
              <w:textAlignment w:val="center"/>
              <w:rPr>
                <w:rFonts w:hint="eastAsia" w:ascii="仿宋" w:hAnsi="仿宋" w:eastAsia="仿宋" w:cs="仿宋"/>
                <w:color w:val="auto"/>
              </w:rPr>
            </w:pPr>
            <w:r>
              <w:rPr>
                <w:rFonts w:hint="eastAsia" w:ascii="仿宋" w:hAnsi="仿宋" w:eastAsia="仿宋" w:cs="仿宋"/>
                <w:color w:val="auto"/>
              </w:rPr>
              <w:t>进入机构前体检通常由机构组织实施；内容符合要求的由乡镇（街道）、村（社区）组织的个人体检视同年度已组织体检。</w:t>
            </w:r>
          </w:p>
        </w:tc>
      </w:tr>
      <w:tr w14:paraId="6B22E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2B6415D4">
            <w:pPr>
              <w:widowControl/>
              <w:jc w:val="center"/>
              <w:textAlignment w:val="center"/>
              <w:rPr>
                <w:rFonts w:hint="eastAsia" w:ascii="仿宋" w:hAnsi="仿宋" w:eastAsia="仿宋" w:cs="仿宋"/>
                <w:color w:val="auto"/>
              </w:rPr>
            </w:pPr>
            <w:r>
              <w:rPr>
                <w:rFonts w:hint="eastAsia" w:ascii="仿宋" w:hAnsi="仿宋" w:eastAsia="仿宋" w:cs="仿宋"/>
                <w:color w:val="auto"/>
              </w:rPr>
              <w:t>20</w:t>
            </w:r>
          </w:p>
        </w:tc>
        <w:tc>
          <w:tcPr>
            <w:tcW w:w="902" w:type="dxa"/>
            <w:tcBorders>
              <w:tl2br w:val="nil"/>
              <w:tr2bl w:val="nil"/>
            </w:tcBorders>
            <w:noWrap/>
            <w:tcMar>
              <w:top w:w="15" w:type="dxa"/>
              <w:left w:w="15" w:type="dxa"/>
              <w:right w:w="15" w:type="dxa"/>
            </w:tcMar>
            <w:vAlign w:val="center"/>
          </w:tcPr>
          <w:p w14:paraId="3D2982CC">
            <w:pPr>
              <w:widowControl/>
              <w:jc w:val="center"/>
              <w:textAlignment w:val="center"/>
              <w:rPr>
                <w:rFonts w:hint="eastAsia" w:ascii="仿宋" w:hAnsi="仿宋" w:eastAsia="仿宋" w:cs="仿宋"/>
                <w:color w:val="auto"/>
              </w:rPr>
            </w:pPr>
            <w:r>
              <w:rPr>
                <w:rFonts w:hint="eastAsia" w:ascii="仿宋" w:hAnsi="仿宋" w:eastAsia="仿宋" w:cs="仿宋"/>
                <w:color w:val="auto"/>
              </w:rPr>
              <w:t>康复服务</w:t>
            </w:r>
          </w:p>
        </w:tc>
        <w:tc>
          <w:tcPr>
            <w:tcW w:w="909" w:type="dxa"/>
            <w:tcBorders>
              <w:tl2br w:val="nil"/>
              <w:tr2bl w:val="nil"/>
            </w:tcBorders>
            <w:noWrap w:val="0"/>
            <w:tcMar>
              <w:top w:w="15" w:type="dxa"/>
              <w:left w:w="15" w:type="dxa"/>
              <w:right w:w="15" w:type="dxa"/>
            </w:tcMar>
            <w:vAlign w:val="center"/>
          </w:tcPr>
          <w:p w14:paraId="0A7988F5">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康复评估</w:t>
            </w:r>
          </w:p>
        </w:tc>
        <w:tc>
          <w:tcPr>
            <w:tcW w:w="660" w:type="dxa"/>
            <w:tcBorders>
              <w:tl2br w:val="nil"/>
              <w:tr2bl w:val="nil"/>
            </w:tcBorders>
            <w:noWrap w:val="0"/>
            <w:tcMar>
              <w:top w:w="15" w:type="dxa"/>
              <w:left w:w="15" w:type="dxa"/>
              <w:right w:w="15" w:type="dxa"/>
            </w:tcMar>
            <w:vAlign w:val="center"/>
          </w:tcPr>
          <w:p w14:paraId="5A373D7C">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7144CB3C">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C329C60">
            <w:pPr>
              <w:widowControl/>
              <w:jc w:val="center"/>
              <w:textAlignment w:val="center"/>
              <w:rPr>
                <w:rFonts w:hint="eastAsia" w:ascii="仿宋" w:hAnsi="仿宋" w:eastAsia="仿宋" w:cs="仿宋"/>
                <w:color w:val="auto"/>
              </w:rPr>
            </w:pPr>
            <w:r>
              <w:rPr>
                <w:rFonts w:hint="eastAsia" w:ascii="仿宋" w:hAnsi="仿宋" w:eastAsia="仿宋" w:cs="仿宋"/>
                <w:color w:val="auto"/>
              </w:rPr>
              <w:t>定期开展康复评估。</w:t>
            </w:r>
          </w:p>
        </w:tc>
        <w:tc>
          <w:tcPr>
            <w:tcW w:w="3825" w:type="dxa"/>
            <w:tcBorders>
              <w:tl2br w:val="nil"/>
              <w:tr2bl w:val="nil"/>
            </w:tcBorders>
            <w:noWrap w:val="0"/>
            <w:tcMar>
              <w:top w:w="15" w:type="dxa"/>
              <w:left w:w="15" w:type="dxa"/>
              <w:right w:w="15" w:type="dxa"/>
            </w:tcMar>
            <w:vAlign w:val="center"/>
          </w:tcPr>
          <w:p w14:paraId="2823FAA4">
            <w:pPr>
              <w:widowControl/>
              <w:jc w:val="left"/>
              <w:textAlignment w:val="center"/>
              <w:rPr>
                <w:rFonts w:hint="eastAsia" w:ascii="仿宋" w:hAnsi="仿宋" w:eastAsia="仿宋" w:cs="仿宋"/>
                <w:color w:val="auto"/>
              </w:rPr>
            </w:pPr>
            <w:r>
              <w:rPr>
                <w:rFonts w:hint="eastAsia" w:ascii="仿宋" w:hAnsi="仿宋" w:eastAsia="仿宋" w:cs="仿宋"/>
                <w:color w:val="auto"/>
              </w:rPr>
              <w:t>组织专业人员定期为每位残疾人在生活自理、认知理解、身体功能、社会适应等方面进行康复评估，根据评估结果制定针对性康复训练方案，每位残疾人接受评估不少于2次/年（含进入机构时评估）。</w:t>
            </w:r>
          </w:p>
        </w:tc>
        <w:tc>
          <w:tcPr>
            <w:tcW w:w="3315" w:type="dxa"/>
            <w:tcBorders>
              <w:tl2br w:val="nil"/>
              <w:tr2bl w:val="nil"/>
            </w:tcBorders>
            <w:noWrap w:val="0"/>
            <w:tcMar>
              <w:top w:w="15" w:type="dxa"/>
              <w:left w:w="15" w:type="dxa"/>
              <w:right w:w="15" w:type="dxa"/>
            </w:tcMar>
            <w:vAlign w:val="center"/>
          </w:tcPr>
          <w:p w14:paraId="340CF8E0">
            <w:pPr>
              <w:widowControl/>
              <w:jc w:val="left"/>
              <w:textAlignment w:val="center"/>
              <w:rPr>
                <w:rFonts w:hint="eastAsia" w:ascii="仿宋" w:hAnsi="仿宋" w:eastAsia="仿宋" w:cs="仿宋"/>
                <w:color w:val="auto"/>
              </w:rPr>
            </w:pPr>
            <w:r>
              <w:rPr>
                <w:rFonts w:hint="eastAsia" w:ascii="仿宋" w:hAnsi="仿宋" w:eastAsia="仿宋" w:cs="仿宋"/>
                <w:color w:val="auto"/>
              </w:rPr>
              <w:t>符合得2分；未开展康复评估不得分。</w:t>
            </w:r>
          </w:p>
        </w:tc>
        <w:tc>
          <w:tcPr>
            <w:tcW w:w="2625" w:type="dxa"/>
            <w:tcBorders>
              <w:tl2br w:val="nil"/>
              <w:tr2bl w:val="nil"/>
            </w:tcBorders>
            <w:noWrap w:val="0"/>
            <w:tcMar>
              <w:top w:w="15" w:type="dxa"/>
              <w:left w:w="15" w:type="dxa"/>
              <w:right w:w="15" w:type="dxa"/>
            </w:tcMar>
            <w:vAlign w:val="center"/>
          </w:tcPr>
          <w:p w14:paraId="765BCA44">
            <w:pPr>
              <w:jc w:val="left"/>
              <w:rPr>
                <w:rFonts w:hint="eastAsia" w:ascii="仿宋" w:hAnsi="仿宋" w:eastAsia="仿宋" w:cs="仿宋"/>
                <w:color w:val="auto"/>
              </w:rPr>
            </w:pPr>
          </w:p>
        </w:tc>
      </w:tr>
      <w:tr w14:paraId="72652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0F419064">
            <w:pPr>
              <w:widowControl/>
              <w:jc w:val="center"/>
              <w:textAlignment w:val="center"/>
              <w:rPr>
                <w:rFonts w:hint="eastAsia" w:ascii="仿宋" w:hAnsi="仿宋" w:eastAsia="仿宋" w:cs="仿宋"/>
                <w:color w:val="auto"/>
              </w:rPr>
            </w:pPr>
            <w:r>
              <w:rPr>
                <w:rFonts w:hint="eastAsia" w:ascii="仿宋" w:hAnsi="仿宋" w:eastAsia="仿宋" w:cs="仿宋"/>
                <w:color w:val="auto"/>
              </w:rPr>
              <w:t>21</w:t>
            </w:r>
          </w:p>
        </w:tc>
        <w:tc>
          <w:tcPr>
            <w:tcW w:w="902" w:type="dxa"/>
            <w:tcBorders>
              <w:tl2br w:val="nil"/>
              <w:tr2bl w:val="nil"/>
            </w:tcBorders>
            <w:noWrap/>
            <w:tcMar>
              <w:top w:w="15" w:type="dxa"/>
              <w:left w:w="15" w:type="dxa"/>
              <w:right w:w="15" w:type="dxa"/>
            </w:tcMar>
            <w:vAlign w:val="center"/>
          </w:tcPr>
          <w:p w14:paraId="52A6682C">
            <w:pPr>
              <w:widowControl/>
              <w:jc w:val="center"/>
              <w:textAlignment w:val="center"/>
              <w:rPr>
                <w:rFonts w:hint="eastAsia" w:ascii="仿宋" w:hAnsi="仿宋" w:eastAsia="仿宋" w:cs="仿宋"/>
                <w:color w:val="auto"/>
              </w:rPr>
            </w:pPr>
            <w:r>
              <w:rPr>
                <w:rFonts w:hint="eastAsia" w:ascii="仿宋" w:hAnsi="仿宋" w:eastAsia="仿宋" w:cs="仿宋"/>
                <w:color w:val="auto"/>
              </w:rPr>
              <w:t>康复服务</w:t>
            </w:r>
          </w:p>
        </w:tc>
        <w:tc>
          <w:tcPr>
            <w:tcW w:w="909" w:type="dxa"/>
            <w:tcBorders>
              <w:tl2br w:val="nil"/>
              <w:tr2bl w:val="nil"/>
            </w:tcBorders>
            <w:noWrap w:val="0"/>
            <w:tcMar>
              <w:top w:w="15" w:type="dxa"/>
              <w:left w:w="15" w:type="dxa"/>
              <w:right w:w="15" w:type="dxa"/>
            </w:tcMar>
            <w:vAlign w:val="center"/>
          </w:tcPr>
          <w:p w14:paraId="5EF18956">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康复训练</w:t>
            </w:r>
          </w:p>
        </w:tc>
        <w:tc>
          <w:tcPr>
            <w:tcW w:w="660" w:type="dxa"/>
            <w:tcBorders>
              <w:tl2br w:val="nil"/>
              <w:tr2bl w:val="nil"/>
            </w:tcBorders>
            <w:noWrap w:val="0"/>
            <w:tcMar>
              <w:top w:w="15" w:type="dxa"/>
              <w:left w:w="15" w:type="dxa"/>
              <w:right w:w="15" w:type="dxa"/>
            </w:tcMar>
            <w:vAlign w:val="center"/>
          </w:tcPr>
          <w:p w14:paraId="620E4511">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28C5E71D">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211FBC5C">
            <w:pPr>
              <w:widowControl/>
              <w:jc w:val="center"/>
              <w:textAlignment w:val="center"/>
              <w:rPr>
                <w:rFonts w:hint="eastAsia" w:ascii="仿宋" w:hAnsi="仿宋" w:eastAsia="仿宋" w:cs="仿宋"/>
                <w:color w:val="auto"/>
              </w:rPr>
            </w:pPr>
            <w:r>
              <w:rPr>
                <w:rFonts w:hint="eastAsia" w:ascii="仿宋" w:hAnsi="仿宋" w:eastAsia="仿宋" w:cs="仿宋"/>
                <w:color w:val="auto"/>
              </w:rPr>
              <w:t>科学地开展康复训练。</w:t>
            </w:r>
          </w:p>
        </w:tc>
        <w:tc>
          <w:tcPr>
            <w:tcW w:w="3825" w:type="dxa"/>
            <w:tcBorders>
              <w:tl2br w:val="nil"/>
              <w:tr2bl w:val="nil"/>
            </w:tcBorders>
            <w:noWrap w:val="0"/>
            <w:tcMar>
              <w:top w:w="15" w:type="dxa"/>
              <w:left w:w="15" w:type="dxa"/>
              <w:right w:w="15" w:type="dxa"/>
            </w:tcMar>
            <w:vAlign w:val="center"/>
          </w:tcPr>
          <w:p w14:paraId="063D3A09">
            <w:pPr>
              <w:widowControl/>
              <w:jc w:val="left"/>
              <w:textAlignment w:val="center"/>
              <w:rPr>
                <w:rFonts w:hint="eastAsia" w:ascii="仿宋" w:hAnsi="仿宋" w:eastAsia="仿宋" w:cs="仿宋"/>
                <w:color w:val="auto"/>
              </w:rPr>
            </w:pPr>
            <w:r>
              <w:rPr>
                <w:rFonts w:hint="eastAsia" w:ascii="仿宋" w:hAnsi="仿宋" w:eastAsia="仿宋" w:cs="仿宋"/>
                <w:color w:val="auto"/>
              </w:rPr>
              <w:t>有科学适宜的康复服务规范并得到落实，有专业人员定期指导机构开展康复训练，每位残疾人每月接受康复训练不少于2次，康复训练内容与方案内容相符。</w:t>
            </w:r>
          </w:p>
        </w:tc>
        <w:tc>
          <w:tcPr>
            <w:tcW w:w="3315" w:type="dxa"/>
            <w:tcBorders>
              <w:tl2br w:val="nil"/>
              <w:tr2bl w:val="nil"/>
            </w:tcBorders>
            <w:noWrap w:val="0"/>
            <w:tcMar>
              <w:top w:w="15" w:type="dxa"/>
              <w:left w:w="15" w:type="dxa"/>
              <w:right w:w="15" w:type="dxa"/>
            </w:tcMar>
            <w:vAlign w:val="center"/>
          </w:tcPr>
          <w:p w14:paraId="0A36CA25">
            <w:pPr>
              <w:widowControl/>
              <w:jc w:val="left"/>
              <w:textAlignment w:val="center"/>
              <w:rPr>
                <w:rFonts w:hint="eastAsia" w:ascii="仿宋" w:hAnsi="仿宋" w:eastAsia="仿宋" w:cs="仿宋"/>
                <w:color w:val="auto"/>
              </w:rPr>
            </w:pPr>
            <w:r>
              <w:rPr>
                <w:rFonts w:hint="eastAsia" w:ascii="仿宋" w:hAnsi="仿宋" w:eastAsia="仿宋" w:cs="仿宋"/>
                <w:color w:val="auto"/>
              </w:rPr>
              <w:t>符合得：2分，每不符合标准一次扣1分，扣完为止可评定为“好”。</w:t>
            </w:r>
          </w:p>
        </w:tc>
        <w:tc>
          <w:tcPr>
            <w:tcW w:w="2625" w:type="dxa"/>
            <w:tcBorders>
              <w:tl2br w:val="nil"/>
              <w:tr2bl w:val="nil"/>
            </w:tcBorders>
            <w:noWrap w:val="0"/>
            <w:tcMar>
              <w:top w:w="15" w:type="dxa"/>
              <w:left w:w="15" w:type="dxa"/>
              <w:right w:w="15" w:type="dxa"/>
            </w:tcMar>
            <w:vAlign w:val="center"/>
          </w:tcPr>
          <w:p w14:paraId="3E1687C3">
            <w:pPr>
              <w:jc w:val="left"/>
              <w:rPr>
                <w:rFonts w:hint="eastAsia" w:ascii="仿宋" w:hAnsi="仿宋" w:eastAsia="仿宋" w:cs="仿宋"/>
                <w:color w:val="auto"/>
              </w:rPr>
            </w:pPr>
          </w:p>
        </w:tc>
      </w:tr>
      <w:tr w14:paraId="701BD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2AF5698A">
            <w:pPr>
              <w:widowControl/>
              <w:jc w:val="center"/>
              <w:textAlignment w:val="center"/>
              <w:rPr>
                <w:rFonts w:hint="eastAsia" w:ascii="仿宋" w:hAnsi="仿宋" w:eastAsia="仿宋" w:cs="仿宋"/>
                <w:color w:val="auto"/>
              </w:rPr>
            </w:pPr>
            <w:r>
              <w:rPr>
                <w:rFonts w:hint="eastAsia" w:ascii="仿宋" w:hAnsi="仿宋" w:eastAsia="仿宋" w:cs="仿宋"/>
                <w:color w:val="auto"/>
              </w:rPr>
              <w:t>22</w:t>
            </w:r>
          </w:p>
        </w:tc>
        <w:tc>
          <w:tcPr>
            <w:tcW w:w="902" w:type="dxa"/>
            <w:tcBorders>
              <w:tl2br w:val="nil"/>
              <w:tr2bl w:val="nil"/>
            </w:tcBorders>
            <w:noWrap/>
            <w:tcMar>
              <w:top w:w="15" w:type="dxa"/>
              <w:left w:w="15" w:type="dxa"/>
              <w:right w:w="15" w:type="dxa"/>
            </w:tcMar>
            <w:vAlign w:val="center"/>
          </w:tcPr>
          <w:p w14:paraId="618A909B">
            <w:pPr>
              <w:widowControl/>
              <w:jc w:val="center"/>
              <w:textAlignment w:val="center"/>
              <w:rPr>
                <w:rFonts w:hint="eastAsia" w:ascii="仿宋" w:hAnsi="仿宋" w:eastAsia="仿宋" w:cs="仿宋"/>
                <w:color w:val="auto"/>
              </w:rPr>
            </w:pPr>
            <w:r>
              <w:rPr>
                <w:rFonts w:hint="eastAsia" w:ascii="仿宋" w:hAnsi="仿宋" w:eastAsia="仿宋" w:cs="仿宋"/>
                <w:color w:val="auto"/>
              </w:rPr>
              <w:t>康复服务</w:t>
            </w:r>
          </w:p>
        </w:tc>
        <w:tc>
          <w:tcPr>
            <w:tcW w:w="909" w:type="dxa"/>
            <w:tcBorders>
              <w:tl2br w:val="nil"/>
              <w:tr2bl w:val="nil"/>
            </w:tcBorders>
            <w:noWrap w:val="0"/>
            <w:tcMar>
              <w:top w:w="15" w:type="dxa"/>
              <w:left w:w="15" w:type="dxa"/>
              <w:right w:w="15" w:type="dxa"/>
            </w:tcMar>
            <w:vAlign w:val="center"/>
          </w:tcPr>
          <w:p w14:paraId="0B6CFF6F">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医疗保障</w:t>
            </w:r>
          </w:p>
        </w:tc>
        <w:tc>
          <w:tcPr>
            <w:tcW w:w="660" w:type="dxa"/>
            <w:tcBorders>
              <w:tl2br w:val="nil"/>
              <w:tr2bl w:val="nil"/>
            </w:tcBorders>
            <w:noWrap w:val="0"/>
            <w:tcMar>
              <w:top w:w="15" w:type="dxa"/>
              <w:left w:w="15" w:type="dxa"/>
              <w:right w:w="15" w:type="dxa"/>
            </w:tcMar>
            <w:vAlign w:val="center"/>
          </w:tcPr>
          <w:p w14:paraId="5225E5C0">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30CDAF98">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55332B8C">
            <w:pPr>
              <w:widowControl/>
              <w:jc w:val="center"/>
              <w:textAlignment w:val="center"/>
              <w:rPr>
                <w:rFonts w:hint="eastAsia" w:ascii="仿宋" w:hAnsi="仿宋" w:eastAsia="仿宋" w:cs="仿宋"/>
                <w:color w:val="auto"/>
              </w:rPr>
            </w:pPr>
            <w:r>
              <w:rPr>
                <w:rFonts w:hint="eastAsia" w:ascii="仿宋" w:hAnsi="仿宋" w:eastAsia="仿宋" w:cs="仿宋"/>
                <w:color w:val="auto"/>
              </w:rPr>
              <w:t>提供必要的医疗保障服务。</w:t>
            </w:r>
          </w:p>
        </w:tc>
        <w:tc>
          <w:tcPr>
            <w:tcW w:w="3825" w:type="dxa"/>
            <w:tcBorders>
              <w:tl2br w:val="nil"/>
              <w:tr2bl w:val="nil"/>
            </w:tcBorders>
            <w:noWrap w:val="0"/>
            <w:tcMar>
              <w:top w:w="15" w:type="dxa"/>
              <w:left w:w="15" w:type="dxa"/>
              <w:right w:w="15" w:type="dxa"/>
            </w:tcMar>
            <w:vAlign w:val="center"/>
          </w:tcPr>
          <w:p w14:paraId="08B1BD9A">
            <w:pPr>
              <w:widowControl/>
              <w:jc w:val="left"/>
              <w:textAlignment w:val="center"/>
              <w:rPr>
                <w:rFonts w:hint="eastAsia" w:ascii="仿宋" w:hAnsi="仿宋" w:eastAsia="仿宋" w:cs="仿宋"/>
                <w:color w:val="auto"/>
              </w:rPr>
            </w:pPr>
            <w:r>
              <w:rPr>
                <w:rFonts w:hint="eastAsia" w:ascii="仿宋" w:hAnsi="仿宋" w:eastAsia="仿宋" w:cs="仿宋"/>
                <w:color w:val="auto"/>
              </w:rPr>
              <w:t>配有专（兼）职医生，与正规医疗机构签订医疗服务协议，有畅通的转诊转介渠道。</w:t>
            </w:r>
          </w:p>
        </w:tc>
        <w:tc>
          <w:tcPr>
            <w:tcW w:w="3315" w:type="dxa"/>
            <w:tcBorders>
              <w:tl2br w:val="nil"/>
              <w:tr2bl w:val="nil"/>
            </w:tcBorders>
            <w:noWrap w:val="0"/>
            <w:tcMar>
              <w:top w:w="15" w:type="dxa"/>
              <w:left w:w="15" w:type="dxa"/>
              <w:right w:w="15" w:type="dxa"/>
            </w:tcMar>
            <w:vAlign w:val="center"/>
          </w:tcPr>
          <w:p w14:paraId="7CFB2795">
            <w:pPr>
              <w:widowControl/>
              <w:jc w:val="left"/>
              <w:textAlignment w:val="center"/>
              <w:rPr>
                <w:rFonts w:hint="eastAsia" w:ascii="仿宋" w:hAnsi="仿宋" w:eastAsia="仿宋" w:cs="仿宋"/>
                <w:color w:val="auto"/>
              </w:rPr>
            </w:pPr>
            <w:r>
              <w:rPr>
                <w:rFonts w:hint="eastAsia" w:ascii="仿宋" w:hAnsi="仿宋" w:eastAsia="仿宋" w:cs="仿宋"/>
                <w:color w:val="auto"/>
              </w:rPr>
              <w:t>有专职医护人员：4分，有兼职医护人员：2分，无：0分</w:t>
            </w:r>
          </w:p>
        </w:tc>
        <w:tc>
          <w:tcPr>
            <w:tcW w:w="2625" w:type="dxa"/>
            <w:tcBorders>
              <w:tl2br w:val="nil"/>
              <w:tr2bl w:val="nil"/>
            </w:tcBorders>
            <w:noWrap w:val="0"/>
            <w:tcMar>
              <w:top w:w="15" w:type="dxa"/>
              <w:left w:w="15" w:type="dxa"/>
              <w:right w:w="15" w:type="dxa"/>
            </w:tcMar>
            <w:vAlign w:val="center"/>
          </w:tcPr>
          <w:p w14:paraId="26E86BD6">
            <w:pPr>
              <w:widowControl/>
              <w:jc w:val="left"/>
              <w:textAlignment w:val="center"/>
              <w:rPr>
                <w:rFonts w:hint="eastAsia" w:ascii="仿宋" w:hAnsi="仿宋" w:eastAsia="仿宋" w:cs="仿宋"/>
                <w:color w:val="auto"/>
              </w:rPr>
            </w:pPr>
            <w:r>
              <w:rPr>
                <w:rFonts w:hint="eastAsia" w:ascii="仿宋" w:hAnsi="仿宋" w:eastAsia="仿宋" w:cs="仿宋"/>
                <w:color w:val="auto"/>
              </w:rPr>
              <w:t>注：“专（兼）医生”指签约医生、精神科医生或心理治疗师等有相应资质的专业人员；协议格式内容应规范，责权明确，合规有效。下同。</w:t>
            </w:r>
          </w:p>
        </w:tc>
      </w:tr>
      <w:tr w14:paraId="4DD5B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64" w:type="dxa"/>
            <w:tcBorders>
              <w:tl2br w:val="nil"/>
              <w:tr2bl w:val="nil"/>
            </w:tcBorders>
            <w:noWrap/>
            <w:tcMar>
              <w:top w:w="15" w:type="dxa"/>
              <w:left w:w="15" w:type="dxa"/>
              <w:right w:w="15" w:type="dxa"/>
            </w:tcMar>
            <w:vAlign w:val="center"/>
          </w:tcPr>
          <w:p w14:paraId="17928BAF">
            <w:pPr>
              <w:widowControl/>
              <w:jc w:val="center"/>
              <w:textAlignment w:val="center"/>
              <w:rPr>
                <w:rFonts w:hint="eastAsia" w:ascii="仿宋" w:hAnsi="仿宋" w:eastAsia="仿宋" w:cs="仿宋"/>
                <w:color w:val="auto"/>
              </w:rPr>
            </w:pPr>
            <w:r>
              <w:rPr>
                <w:rFonts w:hint="eastAsia" w:ascii="仿宋" w:hAnsi="仿宋" w:eastAsia="仿宋" w:cs="仿宋"/>
                <w:color w:val="auto"/>
              </w:rPr>
              <w:t>23</w:t>
            </w:r>
          </w:p>
        </w:tc>
        <w:tc>
          <w:tcPr>
            <w:tcW w:w="902" w:type="dxa"/>
            <w:tcBorders>
              <w:tl2br w:val="nil"/>
              <w:tr2bl w:val="nil"/>
            </w:tcBorders>
            <w:noWrap/>
            <w:tcMar>
              <w:top w:w="15" w:type="dxa"/>
              <w:left w:w="15" w:type="dxa"/>
              <w:right w:w="15" w:type="dxa"/>
            </w:tcMar>
            <w:vAlign w:val="center"/>
          </w:tcPr>
          <w:p w14:paraId="79FF4F44">
            <w:pPr>
              <w:widowControl/>
              <w:jc w:val="center"/>
              <w:textAlignment w:val="center"/>
              <w:rPr>
                <w:rFonts w:hint="eastAsia" w:ascii="仿宋" w:hAnsi="仿宋" w:eastAsia="仿宋" w:cs="仿宋"/>
                <w:color w:val="auto"/>
              </w:rPr>
            </w:pPr>
            <w:r>
              <w:rPr>
                <w:rFonts w:hint="eastAsia" w:ascii="仿宋" w:hAnsi="仿宋" w:eastAsia="仿宋" w:cs="仿宋"/>
                <w:color w:val="auto"/>
              </w:rPr>
              <w:t>辅助性</w:t>
            </w:r>
          </w:p>
          <w:p w14:paraId="373EBB26">
            <w:pPr>
              <w:widowControl/>
              <w:jc w:val="center"/>
              <w:textAlignment w:val="center"/>
              <w:rPr>
                <w:rFonts w:hint="eastAsia" w:ascii="仿宋" w:hAnsi="仿宋" w:eastAsia="仿宋" w:cs="仿宋"/>
                <w:color w:val="auto"/>
              </w:rPr>
            </w:pPr>
            <w:r>
              <w:rPr>
                <w:rFonts w:hint="eastAsia" w:ascii="仿宋" w:hAnsi="仿宋" w:eastAsia="仿宋" w:cs="仿宋"/>
                <w:color w:val="auto"/>
              </w:rPr>
              <w:t>就业</w:t>
            </w:r>
          </w:p>
        </w:tc>
        <w:tc>
          <w:tcPr>
            <w:tcW w:w="909" w:type="dxa"/>
            <w:tcBorders>
              <w:tl2br w:val="nil"/>
              <w:tr2bl w:val="nil"/>
            </w:tcBorders>
            <w:noWrap w:val="0"/>
            <w:tcMar>
              <w:top w:w="15" w:type="dxa"/>
              <w:left w:w="15" w:type="dxa"/>
              <w:right w:w="15" w:type="dxa"/>
            </w:tcMar>
            <w:vAlign w:val="center"/>
          </w:tcPr>
          <w:p w14:paraId="3D8D3402">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劳动项目</w:t>
            </w:r>
          </w:p>
        </w:tc>
        <w:tc>
          <w:tcPr>
            <w:tcW w:w="660" w:type="dxa"/>
            <w:tcBorders>
              <w:tl2br w:val="nil"/>
              <w:tr2bl w:val="nil"/>
            </w:tcBorders>
            <w:noWrap w:val="0"/>
            <w:tcMar>
              <w:top w:w="15" w:type="dxa"/>
              <w:left w:w="15" w:type="dxa"/>
              <w:right w:w="15" w:type="dxa"/>
            </w:tcMar>
            <w:vAlign w:val="center"/>
          </w:tcPr>
          <w:p w14:paraId="793A7472">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6C965CA3">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545107AE">
            <w:pPr>
              <w:widowControl/>
              <w:jc w:val="center"/>
              <w:textAlignment w:val="center"/>
              <w:rPr>
                <w:rFonts w:hint="eastAsia" w:ascii="仿宋" w:hAnsi="仿宋" w:eastAsia="仿宋" w:cs="仿宋"/>
                <w:color w:val="auto"/>
              </w:rPr>
            </w:pPr>
            <w:r>
              <w:rPr>
                <w:rFonts w:hint="eastAsia" w:ascii="仿宋" w:hAnsi="仿宋" w:eastAsia="仿宋" w:cs="仿宋"/>
                <w:color w:val="auto"/>
              </w:rPr>
              <w:t>劳动项目适宜稳定。</w:t>
            </w:r>
          </w:p>
        </w:tc>
        <w:tc>
          <w:tcPr>
            <w:tcW w:w="3825" w:type="dxa"/>
            <w:tcBorders>
              <w:tl2br w:val="nil"/>
              <w:tr2bl w:val="nil"/>
            </w:tcBorders>
            <w:noWrap w:val="0"/>
            <w:tcMar>
              <w:top w:w="15" w:type="dxa"/>
              <w:left w:w="15" w:type="dxa"/>
              <w:right w:w="15" w:type="dxa"/>
            </w:tcMar>
            <w:vAlign w:val="center"/>
          </w:tcPr>
          <w:p w14:paraId="6C0928AA">
            <w:pPr>
              <w:widowControl/>
              <w:jc w:val="left"/>
              <w:textAlignment w:val="center"/>
              <w:rPr>
                <w:rFonts w:hint="eastAsia" w:ascii="仿宋" w:hAnsi="仿宋" w:eastAsia="仿宋" w:cs="仿宋"/>
                <w:color w:val="auto"/>
              </w:rPr>
            </w:pPr>
            <w:r>
              <w:rPr>
                <w:rFonts w:hint="eastAsia" w:ascii="仿宋" w:hAnsi="仿宋" w:eastAsia="仿宋" w:cs="仿宋"/>
                <w:color w:val="auto"/>
              </w:rPr>
              <w:t>有来源稳定的辅助性就业项目和产品</w:t>
            </w:r>
          </w:p>
        </w:tc>
        <w:tc>
          <w:tcPr>
            <w:tcW w:w="3315" w:type="dxa"/>
            <w:tcBorders>
              <w:tl2br w:val="nil"/>
              <w:tr2bl w:val="nil"/>
            </w:tcBorders>
            <w:noWrap/>
            <w:tcMar>
              <w:top w:w="15" w:type="dxa"/>
              <w:left w:w="15" w:type="dxa"/>
              <w:right w:w="15" w:type="dxa"/>
            </w:tcMar>
            <w:vAlign w:val="bottom"/>
          </w:tcPr>
          <w:p w14:paraId="4282C949">
            <w:pPr>
              <w:widowControl/>
              <w:textAlignment w:val="bottom"/>
              <w:rPr>
                <w:rFonts w:hint="eastAsia" w:ascii="仿宋" w:hAnsi="仿宋" w:eastAsia="仿宋" w:cs="仿宋"/>
                <w:color w:val="auto"/>
              </w:rPr>
            </w:pPr>
            <w:r>
              <w:rPr>
                <w:rFonts w:hint="eastAsia" w:ascii="仿宋" w:hAnsi="仿宋" w:eastAsia="仿宋" w:cs="仿宋"/>
                <w:color w:val="auto"/>
              </w:rPr>
              <w:t>有项目且有稳定渠道：2分，有项目：1分</w:t>
            </w:r>
            <w:r>
              <w:rPr>
                <w:rFonts w:hint="eastAsia" w:ascii="仿宋" w:hAnsi="仿宋" w:eastAsia="仿宋" w:cs="仿宋"/>
                <w:vanish/>
                <w:color w:val="auto"/>
              </w:rPr>
              <w:t>，无项目：0分</w:t>
            </w:r>
          </w:p>
        </w:tc>
        <w:tc>
          <w:tcPr>
            <w:tcW w:w="2625" w:type="dxa"/>
            <w:tcBorders>
              <w:tl2br w:val="nil"/>
              <w:tr2bl w:val="nil"/>
            </w:tcBorders>
            <w:noWrap w:val="0"/>
            <w:tcMar>
              <w:top w:w="15" w:type="dxa"/>
              <w:left w:w="15" w:type="dxa"/>
              <w:right w:w="15" w:type="dxa"/>
            </w:tcMar>
            <w:vAlign w:val="center"/>
          </w:tcPr>
          <w:p w14:paraId="0512BAEB">
            <w:pPr>
              <w:jc w:val="left"/>
              <w:rPr>
                <w:rFonts w:hint="eastAsia" w:ascii="仿宋" w:hAnsi="仿宋" w:eastAsia="仿宋" w:cs="仿宋"/>
                <w:color w:val="auto"/>
              </w:rPr>
            </w:pPr>
          </w:p>
        </w:tc>
      </w:tr>
      <w:tr w14:paraId="171BF8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664" w:type="dxa"/>
            <w:tcBorders>
              <w:tl2br w:val="nil"/>
              <w:tr2bl w:val="nil"/>
            </w:tcBorders>
            <w:noWrap/>
            <w:tcMar>
              <w:top w:w="15" w:type="dxa"/>
              <w:left w:w="15" w:type="dxa"/>
              <w:right w:w="15" w:type="dxa"/>
            </w:tcMar>
            <w:vAlign w:val="center"/>
          </w:tcPr>
          <w:p w14:paraId="158E8984">
            <w:pPr>
              <w:widowControl/>
              <w:jc w:val="center"/>
              <w:textAlignment w:val="center"/>
              <w:rPr>
                <w:rFonts w:hint="eastAsia" w:ascii="仿宋" w:hAnsi="仿宋" w:eastAsia="仿宋" w:cs="仿宋"/>
                <w:color w:val="auto"/>
              </w:rPr>
            </w:pPr>
            <w:r>
              <w:rPr>
                <w:rFonts w:hint="eastAsia" w:ascii="仿宋" w:hAnsi="仿宋" w:eastAsia="仿宋" w:cs="仿宋"/>
                <w:color w:val="auto"/>
              </w:rPr>
              <w:t>24</w:t>
            </w:r>
          </w:p>
        </w:tc>
        <w:tc>
          <w:tcPr>
            <w:tcW w:w="902" w:type="dxa"/>
            <w:tcBorders>
              <w:tl2br w:val="nil"/>
              <w:tr2bl w:val="nil"/>
            </w:tcBorders>
            <w:noWrap/>
            <w:tcMar>
              <w:top w:w="15" w:type="dxa"/>
              <w:left w:w="15" w:type="dxa"/>
              <w:right w:w="15" w:type="dxa"/>
            </w:tcMar>
            <w:vAlign w:val="center"/>
          </w:tcPr>
          <w:p w14:paraId="6BD44D49">
            <w:pPr>
              <w:widowControl/>
              <w:jc w:val="center"/>
              <w:textAlignment w:val="center"/>
              <w:rPr>
                <w:rFonts w:hint="eastAsia" w:ascii="仿宋" w:hAnsi="仿宋" w:eastAsia="仿宋" w:cs="仿宋"/>
                <w:color w:val="auto"/>
              </w:rPr>
            </w:pPr>
            <w:r>
              <w:rPr>
                <w:rFonts w:hint="eastAsia" w:ascii="仿宋" w:hAnsi="仿宋" w:eastAsia="仿宋" w:cs="仿宋"/>
                <w:color w:val="auto"/>
              </w:rPr>
              <w:t>辅助性</w:t>
            </w:r>
          </w:p>
          <w:p w14:paraId="152EEAC1">
            <w:pPr>
              <w:widowControl/>
              <w:jc w:val="center"/>
              <w:textAlignment w:val="center"/>
              <w:rPr>
                <w:rFonts w:hint="eastAsia" w:ascii="仿宋" w:hAnsi="仿宋" w:eastAsia="仿宋" w:cs="仿宋"/>
                <w:color w:val="auto"/>
              </w:rPr>
            </w:pPr>
            <w:r>
              <w:rPr>
                <w:rFonts w:hint="eastAsia" w:ascii="仿宋" w:hAnsi="仿宋" w:eastAsia="仿宋" w:cs="仿宋"/>
                <w:color w:val="auto"/>
              </w:rPr>
              <w:t>就业</w:t>
            </w:r>
          </w:p>
        </w:tc>
        <w:tc>
          <w:tcPr>
            <w:tcW w:w="909" w:type="dxa"/>
            <w:tcBorders>
              <w:tl2br w:val="nil"/>
              <w:tr2bl w:val="nil"/>
            </w:tcBorders>
            <w:noWrap w:val="0"/>
            <w:tcMar>
              <w:top w:w="15" w:type="dxa"/>
              <w:left w:w="15" w:type="dxa"/>
              <w:right w:w="15" w:type="dxa"/>
            </w:tcMar>
            <w:vAlign w:val="center"/>
          </w:tcPr>
          <w:p w14:paraId="1383EAE9">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劳动时间和劳动强度</w:t>
            </w:r>
          </w:p>
        </w:tc>
        <w:tc>
          <w:tcPr>
            <w:tcW w:w="660" w:type="dxa"/>
            <w:tcBorders>
              <w:tl2br w:val="nil"/>
              <w:tr2bl w:val="nil"/>
            </w:tcBorders>
            <w:noWrap w:val="0"/>
            <w:tcMar>
              <w:top w:w="15" w:type="dxa"/>
              <w:left w:w="15" w:type="dxa"/>
              <w:right w:w="15" w:type="dxa"/>
            </w:tcMar>
            <w:vAlign w:val="center"/>
          </w:tcPr>
          <w:p w14:paraId="243485C9">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43316F42">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84445FD">
            <w:pPr>
              <w:widowControl/>
              <w:jc w:val="center"/>
              <w:textAlignment w:val="center"/>
              <w:rPr>
                <w:rFonts w:hint="eastAsia" w:ascii="仿宋" w:hAnsi="仿宋" w:eastAsia="仿宋" w:cs="仿宋"/>
                <w:color w:val="auto"/>
              </w:rPr>
            </w:pPr>
            <w:r>
              <w:rPr>
                <w:rFonts w:hint="eastAsia" w:ascii="仿宋" w:hAnsi="仿宋" w:eastAsia="仿宋" w:cs="仿宋"/>
                <w:color w:val="auto"/>
              </w:rPr>
              <w:t>有合理劳动时间和劳动强度，并获得劳动报酬。</w:t>
            </w:r>
          </w:p>
        </w:tc>
        <w:tc>
          <w:tcPr>
            <w:tcW w:w="3825" w:type="dxa"/>
            <w:tcBorders>
              <w:tl2br w:val="nil"/>
              <w:tr2bl w:val="nil"/>
            </w:tcBorders>
            <w:noWrap w:val="0"/>
            <w:tcMar>
              <w:top w:w="15" w:type="dxa"/>
              <w:left w:w="15" w:type="dxa"/>
              <w:right w:w="15" w:type="dxa"/>
            </w:tcMar>
            <w:vAlign w:val="center"/>
          </w:tcPr>
          <w:p w14:paraId="621D6465">
            <w:pPr>
              <w:widowControl/>
              <w:jc w:val="left"/>
              <w:textAlignment w:val="center"/>
              <w:rPr>
                <w:rFonts w:hint="eastAsia" w:ascii="仿宋" w:hAnsi="仿宋" w:eastAsia="仿宋" w:cs="仿宋"/>
                <w:color w:val="auto"/>
              </w:rPr>
            </w:pPr>
            <w:r>
              <w:rPr>
                <w:rFonts w:hint="eastAsia" w:ascii="仿宋" w:hAnsi="仿宋" w:eastAsia="仿宋" w:cs="仿宋"/>
                <w:color w:val="auto"/>
              </w:rPr>
              <w:t>劳动时间、劳动强度合理，大多数服务对象参加劳动并获得劳动报酬。</w:t>
            </w:r>
          </w:p>
        </w:tc>
        <w:tc>
          <w:tcPr>
            <w:tcW w:w="3315" w:type="dxa"/>
            <w:tcBorders>
              <w:tl2br w:val="nil"/>
              <w:tr2bl w:val="nil"/>
            </w:tcBorders>
            <w:noWrap/>
            <w:tcMar>
              <w:top w:w="15" w:type="dxa"/>
              <w:left w:w="15" w:type="dxa"/>
              <w:right w:w="15" w:type="dxa"/>
            </w:tcMar>
            <w:vAlign w:val="bottom"/>
          </w:tcPr>
          <w:p w14:paraId="1A28C4CC">
            <w:pPr>
              <w:widowControl/>
              <w:textAlignment w:val="bottom"/>
              <w:rPr>
                <w:rFonts w:hint="eastAsia" w:ascii="仿宋" w:hAnsi="仿宋" w:eastAsia="仿宋" w:cs="仿宋"/>
                <w:color w:val="auto"/>
              </w:rPr>
            </w:pPr>
            <w:r>
              <w:rPr>
                <w:rFonts w:hint="eastAsia" w:ascii="仿宋" w:hAnsi="仿宋" w:eastAsia="仿宋" w:cs="仿宋"/>
                <w:color w:val="auto"/>
              </w:rPr>
              <w:t>合理：1分；不合理：0分；无劳动项目：</w:t>
            </w:r>
            <w:r>
              <w:rPr>
                <w:rFonts w:hint="eastAsia" w:ascii="仿宋" w:hAnsi="仿宋" w:eastAsia="仿宋" w:cs="仿宋"/>
                <w:vanish/>
                <w:color w:val="auto"/>
              </w:rPr>
              <w:t>0分</w:t>
            </w:r>
          </w:p>
        </w:tc>
        <w:tc>
          <w:tcPr>
            <w:tcW w:w="2625" w:type="dxa"/>
            <w:tcBorders>
              <w:tl2br w:val="nil"/>
              <w:tr2bl w:val="nil"/>
            </w:tcBorders>
            <w:noWrap w:val="0"/>
            <w:tcMar>
              <w:top w:w="15" w:type="dxa"/>
              <w:left w:w="15" w:type="dxa"/>
              <w:right w:w="15" w:type="dxa"/>
            </w:tcMar>
            <w:vAlign w:val="center"/>
          </w:tcPr>
          <w:p w14:paraId="74FF8DBB">
            <w:pPr>
              <w:widowControl/>
              <w:jc w:val="left"/>
              <w:textAlignment w:val="center"/>
              <w:rPr>
                <w:rFonts w:hint="eastAsia" w:ascii="仿宋" w:hAnsi="仿宋" w:eastAsia="仿宋" w:cs="仿宋"/>
                <w:color w:val="auto"/>
              </w:rPr>
            </w:pPr>
            <w:r>
              <w:rPr>
                <w:rFonts w:hint="eastAsia" w:ascii="仿宋" w:hAnsi="仿宋" w:eastAsia="仿宋" w:cs="仿宋"/>
                <w:color w:val="auto"/>
              </w:rPr>
              <w:t>注：综合劳动报酬分发情况，考查是否大多数服务对象能获得劳动报酬。</w:t>
            </w:r>
          </w:p>
        </w:tc>
      </w:tr>
      <w:tr w14:paraId="19E85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40" w:hRule="atLeast"/>
        </w:trPr>
        <w:tc>
          <w:tcPr>
            <w:tcW w:w="664" w:type="dxa"/>
            <w:tcBorders>
              <w:tl2br w:val="nil"/>
              <w:tr2bl w:val="nil"/>
            </w:tcBorders>
            <w:noWrap/>
            <w:tcMar>
              <w:top w:w="15" w:type="dxa"/>
              <w:left w:w="15" w:type="dxa"/>
              <w:right w:w="15" w:type="dxa"/>
            </w:tcMar>
            <w:vAlign w:val="center"/>
          </w:tcPr>
          <w:p w14:paraId="654BBDD3">
            <w:pPr>
              <w:widowControl/>
              <w:jc w:val="center"/>
              <w:textAlignment w:val="center"/>
              <w:rPr>
                <w:rFonts w:hint="eastAsia" w:ascii="仿宋" w:hAnsi="仿宋" w:eastAsia="仿宋" w:cs="仿宋"/>
                <w:color w:val="auto"/>
              </w:rPr>
            </w:pPr>
            <w:r>
              <w:rPr>
                <w:rFonts w:hint="eastAsia" w:ascii="仿宋" w:hAnsi="仿宋" w:eastAsia="仿宋" w:cs="仿宋"/>
                <w:color w:val="auto"/>
              </w:rPr>
              <w:t>25</w:t>
            </w:r>
          </w:p>
        </w:tc>
        <w:tc>
          <w:tcPr>
            <w:tcW w:w="902" w:type="dxa"/>
            <w:tcBorders>
              <w:tl2br w:val="nil"/>
              <w:tr2bl w:val="nil"/>
            </w:tcBorders>
            <w:noWrap/>
            <w:tcMar>
              <w:top w:w="15" w:type="dxa"/>
              <w:left w:w="15" w:type="dxa"/>
              <w:right w:w="15" w:type="dxa"/>
            </w:tcMar>
            <w:vAlign w:val="center"/>
          </w:tcPr>
          <w:p w14:paraId="3ED3F2CC">
            <w:pPr>
              <w:widowControl/>
              <w:jc w:val="center"/>
              <w:textAlignment w:val="center"/>
              <w:rPr>
                <w:rFonts w:hint="eastAsia" w:ascii="仿宋" w:hAnsi="仿宋" w:eastAsia="仿宋" w:cs="仿宋"/>
                <w:color w:val="auto"/>
              </w:rPr>
            </w:pPr>
            <w:r>
              <w:rPr>
                <w:rFonts w:hint="eastAsia" w:ascii="仿宋" w:hAnsi="仿宋" w:eastAsia="仿宋" w:cs="仿宋"/>
                <w:color w:val="auto"/>
              </w:rPr>
              <w:t>社会融合</w:t>
            </w:r>
          </w:p>
        </w:tc>
        <w:tc>
          <w:tcPr>
            <w:tcW w:w="909" w:type="dxa"/>
            <w:tcBorders>
              <w:tl2br w:val="nil"/>
              <w:tr2bl w:val="nil"/>
            </w:tcBorders>
            <w:noWrap w:val="0"/>
            <w:tcMar>
              <w:top w:w="15" w:type="dxa"/>
              <w:left w:w="15" w:type="dxa"/>
              <w:right w:w="15" w:type="dxa"/>
            </w:tcMar>
            <w:vAlign w:val="center"/>
          </w:tcPr>
          <w:p w14:paraId="797D1E62">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志愿服务</w:t>
            </w:r>
          </w:p>
        </w:tc>
        <w:tc>
          <w:tcPr>
            <w:tcW w:w="660" w:type="dxa"/>
            <w:tcBorders>
              <w:tl2br w:val="nil"/>
              <w:tr2bl w:val="nil"/>
            </w:tcBorders>
            <w:noWrap w:val="0"/>
            <w:tcMar>
              <w:top w:w="15" w:type="dxa"/>
              <w:left w:w="15" w:type="dxa"/>
              <w:right w:w="15" w:type="dxa"/>
            </w:tcMar>
            <w:vAlign w:val="center"/>
          </w:tcPr>
          <w:p w14:paraId="6F1A36DD">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13E4ADFA">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6B1BDDB">
            <w:pPr>
              <w:widowControl/>
              <w:jc w:val="center"/>
              <w:textAlignment w:val="center"/>
              <w:rPr>
                <w:rFonts w:hint="eastAsia" w:ascii="仿宋" w:hAnsi="仿宋" w:eastAsia="仿宋" w:cs="仿宋"/>
                <w:color w:val="auto"/>
              </w:rPr>
            </w:pPr>
            <w:r>
              <w:rPr>
                <w:rFonts w:hint="eastAsia" w:ascii="仿宋" w:hAnsi="仿宋" w:eastAsia="仿宋" w:cs="仿宋"/>
                <w:color w:val="auto"/>
              </w:rPr>
              <w:t>积极开展志愿服务和共建活动。</w:t>
            </w:r>
          </w:p>
        </w:tc>
        <w:tc>
          <w:tcPr>
            <w:tcW w:w="3825" w:type="dxa"/>
            <w:tcBorders>
              <w:tl2br w:val="nil"/>
              <w:tr2bl w:val="nil"/>
            </w:tcBorders>
            <w:noWrap w:val="0"/>
            <w:tcMar>
              <w:top w:w="15" w:type="dxa"/>
              <w:left w:w="15" w:type="dxa"/>
              <w:right w:w="15" w:type="dxa"/>
            </w:tcMar>
            <w:vAlign w:val="center"/>
          </w:tcPr>
          <w:p w14:paraId="412E51F8">
            <w:pPr>
              <w:widowControl/>
              <w:jc w:val="left"/>
              <w:textAlignment w:val="center"/>
              <w:rPr>
                <w:rFonts w:hint="eastAsia" w:ascii="仿宋" w:hAnsi="仿宋" w:eastAsia="仿宋" w:cs="仿宋"/>
                <w:color w:val="auto"/>
              </w:rPr>
            </w:pPr>
            <w:r>
              <w:rPr>
                <w:rFonts w:hint="eastAsia" w:ascii="仿宋" w:hAnsi="仿宋" w:eastAsia="仿宋" w:cs="仿宋"/>
                <w:color w:val="auto"/>
              </w:rPr>
              <w:t>有科学适宜的志愿服务规范并有效落实，与志愿服务组织或党（团）组织等签订志愿服务协议，有计划地定期开展志愿服务或党（团）共建活动（每月1次），对首次参加志愿服务人员进行培训（服务残疾人的注意事项），每次活动机构内大多数残疾人参加。</w:t>
            </w:r>
          </w:p>
        </w:tc>
        <w:tc>
          <w:tcPr>
            <w:tcW w:w="3315" w:type="dxa"/>
            <w:tcBorders>
              <w:tl2br w:val="nil"/>
              <w:tr2bl w:val="nil"/>
            </w:tcBorders>
            <w:noWrap w:val="0"/>
            <w:tcMar>
              <w:top w:w="15" w:type="dxa"/>
              <w:left w:w="15" w:type="dxa"/>
              <w:right w:w="15" w:type="dxa"/>
            </w:tcMar>
            <w:vAlign w:val="center"/>
          </w:tcPr>
          <w:p w14:paraId="0867DF5D">
            <w:pPr>
              <w:widowControl/>
              <w:textAlignment w:val="center"/>
              <w:rPr>
                <w:rFonts w:hint="eastAsia" w:ascii="仿宋" w:hAnsi="仿宋" w:eastAsia="仿宋" w:cs="仿宋"/>
                <w:color w:val="auto"/>
              </w:rPr>
            </w:pPr>
            <w:r>
              <w:rPr>
                <w:rFonts w:hint="eastAsia" w:ascii="仿宋" w:hAnsi="仿宋" w:eastAsia="仿宋" w:cs="仿宋"/>
                <w:color w:val="auto"/>
              </w:rPr>
              <w:t>签订协议并定期开展得2分；定期开展得1分；不开展得0分。</w:t>
            </w:r>
          </w:p>
        </w:tc>
        <w:tc>
          <w:tcPr>
            <w:tcW w:w="2625" w:type="dxa"/>
            <w:tcBorders>
              <w:tl2br w:val="nil"/>
              <w:tr2bl w:val="nil"/>
            </w:tcBorders>
            <w:noWrap w:val="0"/>
            <w:tcMar>
              <w:top w:w="15" w:type="dxa"/>
              <w:left w:w="15" w:type="dxa"/>
              <w:right w:w="15" w:type="dxa"/>
            </w:tcMar>
            <w:vAlign w:val="center"/>
          </w:tcPr>
          <w:p w14:paraId="3BE342CD">
            <w:pPr>
              <w:widowControl/>
              <w:jc w:val="left"/>
              <w:textAlignment w:val="center"/>
              <w:rPr>
                <w:rFonts w:hint="eastAsia" w:ascii="仿宋" w:hAnsi="仿宋" w:eastAsia="仿宋" w:cs="仿宋"/>
                <w:color w:val="auto"/>
              </w:rPr>
            </w:pPr>
            <w:r>
              <w:rPr>
                <w:rFonts w:hint="eastAsia" w:ascii="仿宋" w:hAnsi="仿宋" w:eastAsia="仿宋" w:cs="仿宋"/>
                <w:color w:val="auto"/>
              </w:rPr>
              <w:t>注：应有较好的志愿服务活动记录。</w:t>
            </w:r>
          </w:p>
        </w:tc>
      </w:tr>
      <w:tr w14:paraId="5E70E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664" w:type="dxa"/>
            <w:tcBorders>
              <w:tl2br w:val="nil"/>
              <w:tr2bl w:val="nil"/>
            </w:tcBorders>
            <w:noWrap/>
            <w:tcMar>
              <w:top w:w="15" w:type="dxa"/>
              <w:left w:w="15" w:type="dxa"/>
              <w:right w:w="15" w:type="dxa"/>
            </w:tcMar>
            <w:vAlign w:val="center"/>
          </w:tcPr>
          <w:p w14:paraId="5A727CE7">
            <w:pPr>
              <w:widowControl/>
              <w:jc w:val="center"/>
              <w:textAlignment w:val="center"/>
              <w:rPr>
                <w:rFonts w:hint="eastAsia" w:ascii="仿宋" w:hAnsi="仿宋" w:eastAsia="仿宋" w:cs="仿宋"/>
                <w:color w:val="auto"/>
              </w:rPr>
            </w:pPr>
            <w:r>
              <w:rPr>
                <w:rFonts w:hint="eastAsia" w:ascii="仿宋" w:hAnsi="仿宋" w:eastAsia="仿宋" w:cs="仿宋"/>
                <w:color w:val="auto"/>
              </w:rPr>
              <w:t>26</w:t>
            </w:r>
          </w:p>
        </w:tc>
        <w:tc>
          <w:tcPr>
            <w:tcW w:w="902" w:type="dxa"/>
            <w:tcBorders>
              <w:tl2br w:val="nil"/>
              <w:tr2bl w:val="nil"/>
            </w:tcBorders>
            <w:noWrap/>
            <w:tcMar>
              <w:top w:w="15" w:type="dxa"/>
              <w:left w:w="15" w:type="dxa"/>
              <w:right w:w="15" w:type="dxa"/>
            </w:tcMar>
            <w:vAlign w:val="center"/>
          </w:tcPr>
          <w:p w14:paraId="6AD343FE">
            <w:pPr>
              <w:widowControl/>
              <w:jc w:val="center"/>
              <w:textAlignment w:val="center"/>
              <w:rPr>
                <w:rFonts w:hint="eastAsia" w:ascii="仿宋" w:hAnsi="仿宋" w:eastAsia="仿宋" w:cs="仿宋"/>
                <w:color w:val="auto"/>
              </w:rPr>
            </w:pPr>
            <w:r>
              <w:rPr>
                <w:rFonts w:hint="eastAsia" w:ascii="仿宋" w:hAnsi="仿宋" w:eastAsia="仿宋" w:cs="仿宋"/>
                <w:color w:val="auto"/>
              </w:rPr>
              <w:t>社会融合</w:t>
            </w:r>
          </w:p>
        </w:tc>
        <w:tc>
          <w:tcPr>
            <w:tcW w:w="909" w:type="dxa"/>
            <w:tcBorders>
              <w:tl2br w:val="nil"/>
              <w:tr2bl w:val="nil"/>
            </w:tcBorders>
            <w:noWrap w:val="0"/>
            <w:tcMar>
              <w:top w:w="15" w:type="dxa"/>
              <w:left w:w="15" w:type="dxa"/>
              <w:right w:w="15" w:type="dxa"/>
            </w:tcMar>
            <w:vAlign w:val="center"/>
          </w:tcPr>
          <w:p w14:paraId="006B06B6">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捐赠管理</w:t>
            </w:r>
          </w:p>
        </w:tc>
        <w:tc>
          <w:tcPr>
            <w:tcW w:w="660" w:type="dxa"/>
            <w:tcBorders>
              <w:tl2br w:val="nil"/>
              <w:tr2bl w:val="nil"/>
            </w:tcBorders>
            <w:noWrap w:val="0"/>
            <w:tcMar>
              <w:top w:w="15" w:type="dxa"/>
              <w:left w:w="15" w:type="dxa"/>
              <w:right w:w="15" w:type="dxa"/>
            </w:tcMar>
            <w:vAlign w:val="center"/>
          </w:tcPr>
          <w:p w14:paraId="3D507943">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579D94E1">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5580629">
            <w:pPr>
              <w:widowControl/>
              <w:jc w:val="center"/>
              <w:textAlignment w:val="center"/>
              <w:rPr>
                <w:rFonts w:hint="eastAsia" w:ascii="仿宋" w:hAnsi="仿宋" w:eastAsia="仿宋" w:cs="仿宋"/>
                <w:color w:val="auto"/>
              </w:rPr>
            </w:pPr>
            <w:r>
              <w:rPr>
                <w:rFonts w:hint="eastAsia" w:ascii="仿宋" w:hAnsi="仿宋" w:eastAsia="仿宋" w:cs="仿宋"/>
                <w:color w:val="auto"/>
              </w:rPr>
              <w:t>规范管理受赠资金和物资。</w:t>
            </w:r>
          </w:p>
        </w:tc>
        <w:tc>
          <w:tcPr>
            <w:tcW w:w="3825" w:type="dxa"/>
            <w:tcBorders>
              <w:tl2br w:val="nil"/>
              <w:tr2bl w:val="nil"/>
            </w:tcBorders>
            <w:noWrap w:val="0"/>
            <w:tcMar>
              <w:top w:w="15" w:type="dxa"/>
              <w:left w:w="15" w:type="dxa"/>
              <w:right w:w="15" w:type="dxa"/>
            </w:tcMar>
            <w:vAlign w:val="center"/>
          </w:tcPr>
          <w:p w14:paraId="4CC8BB73">
            <w:pPr>
              <w:widowControl/>
              <w:jc w:val="left"/>
              <w:textAlignment w:val="center"/>
              <w:rPr>
                <w:rFonts w:hint="eastAsia" w:ascii="仿宋" w:hAnsi="仿宋" w:eastAsia="仿宋" w:cs="仿宋"/>
                <w:color w:val="auto"/>
              </w:rPr>
            </w:pPr>
            <w:r>
              <w:rPr>
                <w:rFonts w:hint="eastAsia" w:ascii="仿宋" w:hAnsi="仿宋" w:eastAsia="仿宋" w:cs="仿宋"/>
                <w:color w:val="auto"/>
              </w:rPr>
              <w:t>有资金或物资捐赠（特指受赠），有捐赠管理制度，受赠资金或物资使用情况记录完整。</w:t>
            </w:r>
          </w:p>
        </w:tc>
        <w:tc>
          <w:tcPr>
            <w:tcW w:w="3315" w:type="dxa"/>
            <w:tcBorders>
              <w:tl2br w:val="nil"/>
              <w:tr2bl w:val="nil"/>
            </w:tcBorders>
            <w:noWrap w:val="0"/>
            <w:tcMar>
              <w:top w:w="15" w:type="dxa"/>
              <w:left w:w="15" w:type="dxa"/>
              <w:right w:w="15" w:type="dxa"/>
            </w:tcMar>
            <w:vAlign w:val="center"/>
          </w:tcPr>
          <w:p w14:paraId="40EBB082">
            <w:pPr>
              <w:widowControl/>
              <w:textAlignment w:val="center"/>
              <w:rPr>
                <w:rFonts w:hint="eastAsia" w:ascii="仿宋" w:hAnsi="仿宋" w:eastAsia="仿宋" w:cs="仿宋"/>
                <w:color w:val="auto"/>
              </w:rPr>
            </w:pPr>
            <w:r>
              <w:rPr>
                <w:rFonts w:hint="eastAsia" w:ascii="仿宋" w:hAnsi="仿宋" w:eastAsia="仿宋" w:cs="仿宋"/>
                <w:color w:val="auto"/>
              </w:rPr>
              <w:t>有捐赠制度并记录完整得2分，捐赠记录不完整发现一处扣1分，扣完为止；无捐赠不得分。</w:t>
            </w:r>
          </w:p>
        </w:tc>
        <w:tc>
          <w:tcPr>
            <w:tcW w:w="2625" w:type="dxa"/>
            <w:tcBorders>
              <w:tl2br w:val="nil"/>
              <w:tr2bl w:val="nil"/>
            </w:tcBorders>
            <w:noWrap w:val="0"/>
            <w:tcMar>
              <w:top w:w="15" w:type="dxa"/>
              <w:left w:w="15" w:type="dxa"/>
              <w:right w:w="15" w:type="dxa"/>
            </w:tcMar>
            <w:vAlign w:val="center"/>
          </w:tcPr>
          <w:p w14:paraId="020739DE">
            <w:pPr>
              <w:jc w:val="left"/>
              <w:rPr>
                <w:rFonts w:hint="eastAsia" w:ascii="仿宋" w:hAnsi="仿宋" w:eastAsia="仿宋" w:cs="仿宋"/>
                <w:color w:val="auto"/>
              </w:rPr>
            </w:pPr>
          </w:p>
        </w:tc>
      </w:tr>
      <w:tr w14:paraId="1753EC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664" w:type="dxa"/>
            <w:tcBorders>
              <w:tl2br w:val="nil"/>
              <w:tr2bl w:val="nil"/>
            </w:tcBorders>
            <w:noWrap/>
            <w:tcMar>
              <w:top w:w="15" w:type="dxa"/>
              <w:left w:w="15" w:type="dxa"/>
              <w:right w:w="15" w:type="dxa"/>
            </w:tcMar>
            <w:vAlign w:val="center"/>
          </w:tcPr>
          <w:p w14:paraId="64270536">
            <w:pPr>
              <w:widowControl/>
              <w:jc w:val="center"/>
              <w:textAlignment w:val="center"/>
              <w:rPr>
                <w:rFonts w:hint="eastAsia" w:ascii="仿宋" w:hAnsi="仿宋" w:eastAsia="仿宋" w:cs="仿宋"/>
                <w:color w:val="auto"/>
              </w:rPr>
            </w:pPr>
            <w:r>
              <w:rPr>
                <w:rFonts w:hint="eastAsia" w:ascii="仿宋" w:hAnsi="仿宋" w:eastAsia="仿宋" w:cs="仿宋"/>
                <w:color w:val="auto"/>
              </w:rPr>
              <w:t>27</w:t>
            </w:r>
          </w:p>
        </w:tc>
        <w:tc>
          <w:tcPr>
            <w:tcW w:w="902" w:type="dxa"/>
            <w:tcBorders>
              <w:tl2br w:val="nil"/>
              <w:tr2bl w:val="nil"/>
            </w:tcBorders>
            <w:noWrap/>
            <w:tcMar>
              <w:top w:w="15" w:type="dxa"/>
              <w:left w:w="15" w:type="dxa"/>
              <w:right w:w="15" w:type="dxa"/>
            </w:tcMar>
            <w:vAlign w:val="center"/>
          </w:tcPr>
          <w:p w14:paraId="3D4BC059">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76B8AB39">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协议签订</w:t>
            </w:r>
          </w:p>
        </w:tc>
        <w:tc>
          <w:tcPr>
            <w:tcW w:w="660" w:type="dxa"/>
            <w:tcBorders>
              <w:tl2br w:val="nil"/>
              <w:tr2bl w:val="nil"/>
            </w:tcBorders>
            <w:noWrap w:val="0"/>
            <w:tcMar>
              <w:top w:w="15" w:type="dxa"/>
              <w:left w:w="15" w:type="dxa"/>
              <w:right w:w="15" w:type="dxa"/>
            </w:tcMar>
            <w:vAlign w:val="center"/>
          </w:tcPr>
          <w:p w14:paraId="1385AEE6">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49A051DA">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7BA23E78">
            <w:pPr>
              <w:widowControl/>
              <w:jc w:val="center"/>
              <w:textAlignment w:val="center"/>
              <w:rPr>
                <w:rFonts w:hint="eastAsia" w:ascii="仿宋" w:hAnsi="仿宋" w:eastAsia="仿宋" w:cs="仿宋"/>
                <w:color w:val="auto"/>
              </w:rPr>
            </w:pPr>
            <w:r>
              <w:rPr>
                <w:rFonts w:hint="eastAsia" w:ascii="仿宋" w:hAnsi="仿宋" w:eastAsia="仿宋" w:cs="仿宋"/>
                <w:color w:val="auto"/>
              </w:rPr>
              <w:t>镇乡（街道）与运营机构签订协议</w:t>
            </w:r>
          </w:p>
        </w:tc>
        <w:tc>
          <w:tcPr>
            <w:tcW w:w="3825" w:type="dxa"/>
            <w:tcBorders>
              <w:tl2br w:val="nil"/>
              <w:tr2bl w:val="nil"/>
            </w:tcBorders>
            <w:noWrap w:val="0"/>
            <w:tcMar>
              <w:top w:w="15" w:type="dxa"/>
              <w:left w:w="15" w:type="dxa"/>
              <w:right w:w="15" w:type="dxa"/>
            </w:tcMar>
            <w:vAlign w:val="center"/>
          </w:tcPr>
          <w:p w14:paraId="6E33F8C8">
            <w:pPr>
              <w:widowControl/>
              <w:jc w:val="left"/>
              <w:textAlignment w:val="center"/>
              <w:rPr>
                <w:rFonts w:hint="eastAsia" w:ascii="仿宋" w:hAnsi="仿宋" w:eastAsia="仿宋" w:cs="仿宋"/>
                <w:color w:val="auto"/>
              </w:rPr>
            </w:pPr>
            <w:r>
              <w:rPr>
                <w:rFonts w:hint="eastAsia" w:ascii="仿宋" w:hAnsi="仿宋" w:eastAsia="仿宋" w:cs="仿宋"/>
                <w:color w:val="auto"/>
              </w:rPr>
              <w:t>镇乡（街道）与运营机构签订协议，内容合理，有规定运营经费、星级补助、星级奖励分配方案</w:t>
            </w:r>
          </w:p>
        </w:tc>
        <w:tc>
          <w:tcPr>
            <w:tcW w:w="3315" w:type="dxa"/>
            <w:tcBorders>
              <w:tl2br w:val="nil"/>
              <w:tr2bl w:val="nil"/>
            </w:tcBorders>
            <w:noWrap w:val="0"/>
            <w:tcMar>
              <w:top w:w="15" w:type="dxa"/>
              <w:left w:w="15" w:type="dxa"/>
              <w:right w:w="15" w:type="dxa"/>
            </w:tcMar>
            <w:vAlign w:val="center"/>
          </w:tcPr>
          <w:p w14:paraId="35920F43">
            <w:pPr>
              <w:widowControl/>
              <w:textAlignment w:val="center"/>
              <w:rPr>
                <w:rFonts w:hint="eastAsia" w:ascii="仿宋" w:hAnsi="仿宋" w:eastAsia="仿宋" w:cs="仿宋"/>
                <w:color w:val="auto"/>
              </w:rPr>
            </w:pPr>
            <w:r>
              <w:rPr>
                <w:rFonts w:hint="eastAsia" w:ascii="仿宋" w:hAnsi="仿宋" w:eastAsia="仿宋" w:cs="仿宋"/>
                <w:color w:val="auto"/>
              </w:rPr>
              <w:t>有签订的且规定资金分配方案得2分，有协议无资金分配方案或资金分配条款与实际分配不符得1分，无协议得0分。</w:t>
            </w:r>
          </w:p>
        </w:tc>
        <w:tc>
          <w:tcPr>
            <w:tcW w:w="2625" w:type="dxa"/>
            <w:tcBorders>
              <w:tl2br w:val="nil"/>
              <w:tr2bl w:val="nil"/>
            </w:tcBorders>
            <w:noWrap w:val="0"/>
            <w:tcMar>
              <w:top w:w="15" w:type="dxa"/>
              <w:left w:w="15" w:type="dxa"/>
              <w:right w:w="15" w:type="dxa"/>
            </w:tcMar>
            <w:vAlign w:val="center"/>
          </w:tcPr>
          <w:p w14:paraId="6421EAF1">
            <w:pPr>
              <w:jc w:val="left"/>
              <w:rPr>
                <w:rFonts w:hint="eastAsia" w:ascii="仿宋" w:hAnsi="仿宋" w:eastAsia="仿宋" w:cs="仿宋"/>
                <w:color w:val="auto"/>
              </w:rPr>
            </w:pPr>
          </w:p>
        </w:tc>
      </w:tr>
      <w:tr w14:paraId="76748D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64" w:type="dxa"/>
            <w:tcBorders>
              <w:tl2br w:val="nil"/>
              <w:tr2bl w:val="nil"/>
            </w:tcBorders>
            <w:noWrap/>
            <w:tcMar>
              <w:top w:w="15" w:type="dxa"/>
              <w:left w:w="15" w:type="dxa"/>
              <w:right w:w="15" w:type="dxa"/>
            </w:tcMar>
            <w:vAlign w:val="center"/>
          </w:tcPr>
          <w:p w14:paraId="67756A51">
            <w:pPr>
              <w:widowControl/>
              <w:jc w:val="center"/>
              <w:textAlignment w:val="center"/>
              <w:rPr>
                <w:rFonts w:hint="eastAsia" w:ascii="仿宋" w:hAnsi="仿宋" w:eastAsia="仿宋" w:cs="仿宋"/>
                <w:color w:val="auto"/>
              </w:rPr>
            </w:pPr>
            <w:r>
              <w:rPr>
                <w:rFonts w:hint="eastAsia" w:ascii="仿宋" w:hAnsi="仿宋" w:eastAsia="仿宋" w:cs="仿宋"/>
                <w:color w:val="auto"/>
              </w:rPr>
              <w:t>28</w:t>
            </w:r>
          </w:p>
        </w:tc>
        <w:tc>
          <w:tcPr>
            <w:tcW w:w="902" w:type="dxa"/>
            <w:tcBorders>
              <w:tl2br w:val="nil"/>
              <w:tr2bl w:val="nil"/>
            </w:tcBorders>
            <w:noWrap/>
            <w:tcMar>
              <w:top w:w="15" w:type="dxa"/>
              <w:left w:w="15" w:type="dxa"/>
              <w:right w:w="15" w:type="dxa"/>
            </w:tcMar>
            <w:vAlign w:val="center"/>
          </w:tcPr>
          <w:p w14:paraId="1EC179B4">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3279EF36">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管理制度</w:t>
            </w:r>
          </w:p>
        </w:tc>
        <w:tc>
          <w:tcPr>
            <w:tcW w:w="660" w:type="dxa"/>
            <w:tcBorders>
              <w:tl2br w:val="nil"/>
              <w:tr2bl w:val="nil"/>
            </w:tcBorders>
            <w:noWrap w:val="0"/>
            <w:tcMar>
              <w:top w:w="15" w:type="dxa"/>
              <w:left w:w="15" w:type="dxa"/>
              <w:right w:w="15" w:type="dxa"/>
            </w:tcMar>
            <w:vAlign w:val="center"/>
          </w:tcPr>
          <w:p w14:paraId="05F83BCA">
            <w:pPr>
              <w:widowControl/>
              <w:jc w:val="center"/>
              <w:textAlignment w:val="center"/>
              <w:rPr>
                <w:rFonts w:hint="eastAsia" w:ascii="仿宋" w:hAnsi="仿宋" w:eastAsia="仿宋" w:cs="仿宋"/>
                <w:color w:val="auto"/>
              </w:rPr>
            </w:pPr>
            <w:r>
              <w:rPr>
                <w:rFonts w:hint="eastAsia" w:ascii="仿宋" w:hAnsi="仿宋" w:eastAsia="仿宋" w:cs="仿宋"/>
                <w:color w:val="auto"/>
              </w:rPr>
              <w:t>2</w:t>
            </w:r>
          </w:p>
        </w:tc>
        <w:tc>
          <w:tcPr>
            <w:tcW w:w="570" w:type="dxa"/>
            <w:tcBorders>
              <w:tl2br w:val="nil"/>
              <w:tr2bl w:val="nil"/>
            </w:tcBorders>
            <w:noWrap w:val="0"/>
            <w:tcMar>
              <w:top w:w="15" w:type="dxa"/>
              <w:left w:w="15" w:type="dxa"/>
              <w:right w:w="15" w:type="dxa"/>
            </w:tcMar>
            <w:vAlign w:val="center"/>
          </w:tcPr>
          <w:p w14:paraId="4AE4692C">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4A8020C">
            <w:pPr>
              <w:widowControl/>
              <w:jc w:val="center"/>
              <w:textAlignment w:val="center"/>
              <w:rPr>
                <w:rFonts w:hint="eastAsia" w:ascii="仿宋" w:hAnsi="仿宋" w:eastAsia="仿宋" w:cs="仿宋"/>
                <w:color w:val="auto"/>
              </w:rPr>
            </w:pPr>
            <w:r>
              <w:rPr>
                <w:rFonts w:hint="eastAsia" w:ascii="仿宋" w:hAnsi="仿宋" w:eastAsia="仿宋" w:cs="仿宋"/>
                <w:color w:val="auto"/>
              </w:rPr>
              <w:t>有必要的管理制度并有效落实。</w:t>
            </w:r>
          </w:p>
        </w:tc>
        <w:tc>
          <w:tcPr>
            <w:tcW w:w="3825" w:type="dxa"/>
            <w:tcBorders>
              <w:tl2br w:val="nil"/>
              <w:tr2bl w:val="nil"/>
            </w:tcBorders>
            <w:noWrap w:val="0"/>
            <w:tcMar>
              <w:top w:w="15" w:type="dxa"/>
              <w:left w:w="15" w:type="dxa"/>
              <w:right w:w="15" w:type="dxa"/>
            </w:tcMar>
            <w:vAlign w:val="center"/>
          </w:tcPr>
          <w:p w14:paraId="2FAC41C9">
            <w:pPr>
              <w:widowControl/>
              <w:jc w:val="left"/>
              <w:textAlignment w:val="center"/>
              <w:rPr>
                <w:rFonts w:hint="eastAsia" w:ascii="仿宋" w:hAnsi="仿宋" w:eastAsia="仿宋" w:cs="仿宋"/>
                <w:color w:val="auto"/>
              </w:rPr>
            </w:pPr>
            <w:r>
              <w:rPr>
                <w:rFonts w:hint="eastAsia" w:ascii="仿宋" w:hAnsi="仿宋" w:eastAsia="仿宋" w:cs="仿宋"/>
                <w:color w:val="auto"/>
              </w:rPr>
              <w:t>机构管理服务人员岗位职责、服务管理制度、安全管理制度、档案管理制度、财务管理制度等是够健全并上墙，管理服务人员熟悉制度内容。</w:t>
            </w:r>
          </w:p>
        </w:tc>
        <w:tc>
          <w:tcPr>
            <w:tcW w:w="3315" w:type="dxa"/>
            <w:tcBorders>
              <w:tl2br w:val="nil"/>
              <w:tr2bl w:val="nil"/>
            </w:tcBorders>
            <w:noWrap w:val="0"/>
            <w:tcMar>
              <w:top w:w="15" w:type="dxa"/>
              <w:left w:w="15" w:type="dxa"/>
              <w:right w:w="15" w:type="dxa"/>
            </w:tcMar>
            <w:vAlign w:val="center"/>
          </w:tcPr>
          <w:p w14:paraId="2D8E2C27">
            <w:pPr>
              <w:widowControl/>
              <w:jc w:val="left"/>
              <w:textAlignment w:val="center"/>
              <w:rPr>
                <w:rFonts w:hint="eastAsia" w:ascii="仿宋" w:hAnsi="仿宋" w:eastAsia="仿宋" w:cs="仿宋"/>
                <w:color w:val="auto"/>
              </w:rPr>
            </w:pPr>
            <w:r>
              <w:rPr>
                <w:rFonts w:hint="eastAsia" w:ascii="仿宋" w:hAnsi="仿宋" w:eastAsia="仿宋" w:cs="仿宋"/>
                <w:color w:val="auto"/>
              </w:rPr>
              <w:t>有制度并上墙张贴得2分，每少一项扣0.5分，扣完为止，管理服务人员不了解各项制度不得分。</w:t>
            </w:r>
          </w:p>
        </w:tc>
        <w:tc>
          <w:tcPr>
            <w:tcW w:w="2625" w:type="dxa"/>
            <w:tcBorders>
              <w:tl2br w:val="nil"/>
              <w:tr2bl w:val="nil"/>
            </w:tcBorders>
            <w:noWrap w:val="0"/>
            <w:tcMar>
              <w:top w:w="15" w:type="dxa"/>
              <w:left w:w="15" w:type="dxa"/>
              <w:right w:w="15" w:type="dxa"/>
            </w:tcMar>
            <w:vAlign w:val="center"/>
          </w:tcPr>
          <w:p w14:paraId="2DB89DAF">
            <w:pPr>
              <w:jc w:val="left"/>
              <w:rPr>
                <w:rFonts w:hint="eastAsia" w:ascii="仿宋" w:hAnsi="仿宋" w:eastAsia="仿宋" w:cs="仿宋"/>
                <w:color w:val="auto"/>
              </w:rPr>
            </w:pPr>
          </w:p>
        </w:tc>
      </w:tr>
      <w:tr w14:paraId="711DD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19330607">
            <w:pPr>
              <w:widowControl/>
              <w:jc w:val="center"/>
              <w:textAlignment w:val="center"/>
              <w:rPr>
                <w:rFonts w:hint="eastAsia" w:ascii="仿宋" w:hAnsi="仿宋" w:eastAsia="仿宋" w:cs="仿宋"/>
                <w:color w:val="auto"/>
              </w:rPr>
            </w:pPr>
            <w:r>
              <w:rPr>
                <w:rFonts w:hint="eastAsia" w:ascii="仿宋" w:hAnsi="仿宋" w:eastAsia="仿宋" w:cs="仿宋"/>
                <w:color w:val="auto"/>
              </w:rPr>
              <w:t>29</w:t>
            </w:r>
          </w:p>
        </w:tc>
        <w:tc>
          <w:tcPr>
            <w:tcW w:w="902" w:type="dxa"/>
            <w:tcBorders>
              <w:tl2br w:val="nil"/>
              <w:tr2bl w:val="nil"/>
            </w:tcBorders>
            <w:noWrap/>
            <w:tcMar>
              <w:top w:w="15" w:type="dxa"/>
              <w:left w:w="15" w:type="dxa"/>
              <w:right w:w="15" w:type="dxa"/>
            </w:tcMar>
            <w:vAlign w:val="center"/>
          </w:tcPr>
          <w:p w14:paraId="29F60A47">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28C49E63">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个人档案</w:t>
            </w:r>
          </w:p>
        </w:tc>
        <w:tc>
          <w:tcPr>
            <w:tcW w:w="660" w:type="dxa"/>
            <w:tcBorders>
              <w:tl2br w:val="nil"/>
              <w:tr2bl w:val="nil"/>
            </w:tcBorders>
            <w:noWrap w:val="0"/>
            <w:tcMar>
              <w:top w:w="15" w:type="dxa"/>
              <w:left w:w="15" w:type="dxa"/>
              <w:right w:w="15" w:type="dxa"/>
            </w:tcMar>
            <w:vAlign w:val="center"/>
          </w:tcPr>
          <w:p w14:paraId="0B7B02D0">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591052A3">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F924ABE">
            <w:pPr>
              <w:widowControl/>
              <w:jc w:val="center"/>
              <w:textAlignment w:val="center"/>
              <w:rPr>
                <w:rFonts w:hint="eastAsia" w:ascii="仿宋" w:hAnsi="仿宋" w:eastAsia="仿宋" w:cs="仿宋"/>
                <w:color w:val="auto"/>
              </w:rPr>
            </w:pPr>
            <w:r>
              <w:rPr>
                <w:rFonts w:hint="eastAsia" w:ascii="仿宋" w:hAnsi="仿宋" w:eastAsia="仿宋" w:cs="仿宋"/>
                <w:color w:val="auto"/>
              </w:rPr>
              <w:t>逐人建立个性化服务档案。</w:t>
            </w:r>
          </w:p>
        </w:tc>
        <w:tc>
          <w:tcPr>
            <w:tcW w:w="3825" w:type="dxa"/>
            <w:tcBorders>
              <w:tl2br w:val="nil"/>
              <w:tr2bl w:val="nil"/>
            </w:tcBorders>
            <w:noWrap w:val="0"/>
            <w:tcMar>
              <w:top w:w="15" w:type="dxa"/>
              <w:left w:w="15" w:type="dxa"/>
              <w:right w:w="15" w:type="dxa"/>
            </w:tcMar>
            <w:vAlign w:val="center"/>
          </w:tcPr>
          <w:p w14:paraId="3BBB2C05">
            <w:pPr>
              <w:widowControl/>
              <w:jc w:val="left"/>
              <w:textAlignment w:val="center"/>
              <w:rPr>
                <w:rFonts w:hint="eastAsia" w:ascii="仿宋" w:hAnsi="仿宋" w:eastAsia="仿宋" w:cs="仿宋"/>
                <w:color w:val="auto"/>
              </w:rPr>
            </w:pPr>
            <w:r>
              <w:rPr>
                <w:rFonts w:hint="eastAsia" w:ascii="仿宋" w:hAnsi="仿宋" w:eastAsia="仿宋" w:cs="仿宋"/>
                <w:color w:val="auto"/>
              </w:rPr>
              <w:t>按照“一人一档”要求建立残疾人个人档案，档案中有残疾人个人基本情况，进入机构前及当年体检资料，有残疾人个人康复（能力）评估、康复训练方案等资料。</w:t>
            </w:r>
          </w:p>
        </w:tc>
        <w:tc>
          <w:tcPr>
            <w:tcW w:w="3315" w:type="dxa"/>
            <w:tcBorders>
              <w:tl2br w:val="nil"/>
              <w:tr2bl w:val="nil"/>
            </w:tcBorders>
            <w:noWrap/>
            <w:tcMar>
              <w:top w:w="15" w:type="dxa"/>
              <w:left w:w="15" w:type="dxa"/>
              <w:right w:w="15" w:type="dxa"/>
            </w:tcMar>
            <w:vAlign w:val="center"/>
          </w:tcPr>
          <w:p w14:paraId="3DC24BC1">
            <w:pPr>
              <w:widowControl/>
              <w:jc w:val="both"/>
              <w:textAlignment w:val="bottom"/>
              <w:rPr>
                <w:rFonts w:hint="eastAsia" w:ascii="仿宋" w:hAnsi="仿宋" w:eastAsia="仿宋" w:cs="仿宋"/>
                <w:color w:val="auto"/>
              </w:rPr>
            </w:pPr>
            <w:r>
              <w:rPr>
                <w:rFonts w:hint="eastAsia" w:ascii="仿宋" w:hAnsi="仿宋" w:eastAsia="仿宋" w:cs="仿宋"/>
                <w:color w:val="auto"/>
              </w:rPr>
              <w:t>按“一人一档”建立个人档案，信息完整</w:t>
            </w:r>
            <w:r>
              <w:rPr>
                <w:rFonts w:hint="eastAsia" w:ascii="仿宋" w:hAnsi="仿宋" w:eastAsia="仿宋" w:cs="仿宋"/>
                <w:vanish/>
                <w:color w:val="auto"/>
              </w:rPr>
              <w:t>：3分，按“一人一档”建立个人档案，信息不够完整：2分，未建立个人档案：0分</w:t>
            </w:r>
          </w:p>
        </w:tc>
        <w:tc>
          <w:tcPr>
            <w:tcW w:w="2625" w:type="dxa"/>
            <w:tcBorders>
              <w:tl2br w:val="nil"/>
              <w:tr2bl w:val="nil"/>
            </w:tcBorders>
            <w:noWrap w:val="0"/>
            <w:tcMar>
              <w:top w:w="15" w:type="dxa"/>
              <w:left w:w="15" w:type="dxa"/>
              <w:right w:w="15" w:type="dxa"/>
            </w:tcMar>
            <w:vAlign w:val="center"/>
          </w:tcPr>
          <w:p w14:paraId="07E4F722">
            <w:pPr>
              <w:jc w:val="left"/>
              <w:rPr>
                <w:rFonts w:hint="eastAsia" w:ascii="仿宋" w:hAnsi="仿宋" w:eastAsia="仿宋" w:cs="仿宋"/>
                <w:color w:val="auto"/>
              </w:rPr>
            </w:pPr>
          </w:p>
        </w:tc>
      </w:tr>
      <w:tr w14:paraId="17423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664" w:type="dxa"/>
            <w:tcBorders>
              <w:tl2br w:val="nil"/>
              <w:tr2bl w:val="nil"/>
            </w:tcBorders>
            <w:noWrap/>
            <w:tcMar>
              <w:top w:w="15" w:type="dxa"/>
              <w:left w:w="15" w:type="dxa"/>
              <w:right w:w="15" w:type="dxa"/>
            </w:tcMar>
            <w:vAlign w:val="center"/>
          </w:tcPr>
          <w:p w14:paraId="0053E046">
            <w:pPr>
              <w:widowControl/>
              <w:jc w:val="center"/>
              <w:textAlignment w:val="center"/>
              <w:rPr>
                <w:rFonts w:hint="eastAsia" w:ascii="仿宋" w:hAnsi="仿宋" w:eastAsia="仿宋" w:cs="仿宋"/>
                <w:color w:val="auto"/>
              </w:rPr>
            </w:pPr>
            <w:r>
              <w:rPr>
                <w:rFonts w:hint="eastAsia" w:ascii="仿宋" w:hAnsi="仿宋" w:eastAsia="仿宋" w:cs="仿宋"/>
                <w:color w:val="auto"/>
              </w:rPr>
              <w:t>30</w:t>
            </w:r>
          </w:p>
        </w:tc>
        <w:tc>
          <w:tcPr>
            <w:tcW w:w="902" w:type="dxa"/>
            <w:tcBorders>
              <w:tl2br w:val="nil"/>
              <w:tr2bl w:val="nil"/>
            </w:tcBorders>
            <w:noWrap/>
            <w:tcMar>
              <w:top w:w="15" w:type="dxa"/>
              <w:left w:w="15" w:type="dxa"/>
              <w:right w:w="15" w:type="dxa"/>
            </w:tcMar>
            <w:vAlign w:val="center"/>
          </w:tcPr>
          <w:p w14:paraId="4D71FA7C">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1EEA5866">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工作日志</w:t>
            </w:r>
          </w:p>
        </w:tc>
        <w:tc>
          <w:tcPr>
            <w:tcW w:w="660" w:type="dxa"/>
            <w:tcBorders>
              <w:tl2br w:val="nil"/>
              <w:tr2bl w:val="nil"/>
            </w:tcBorders>
            <w:noWrap w:val="0"/>
            <w:tcMar>
              <w:top w:w="15" w:type="dxa"/>
              <w:left w:w="15" w:type="dxa"/>
              <w:right w:w="15" w:type="dxa"/>
            </w:tcMar>
            <w:vAlign w:val="center"/>
          </w:tcPr>
          <w:p w14:paraId="28FA80A8">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603B3514">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9C5812A">
            <w:pPr>
              <w:widowControl/>
              <w:jc w:val="center"/>
              <w:textAlignment w:val="center"/>
              <w:rPr>
                <w:rFonts w:hint="eastAsia" w:ascii="仿宋" w:hAnsi="仿宋" w:eastAsia="仿宋" w:cs="仿宋"/>
                <w:color w:val="auto"/>
              </w:rPr>
            </w:pPr>
            <w:r>
              <w:rPr>
                <w:rFonts w:hint="eastAsia" w:ascii="仿宋" w:hAnsi="仿宋" w:eastAsia="仿宋" w:cs="仿宋"/>
                <w:color w:val="auto"/>
              </w:rPr>
              <w:t>建立管理和服务工作记录。</w:t>
            </w:r>
          </w:p>
        </w:tc>
        <w:tc>
          <w:tcPr>
            <w:tcW w:w="3825" w:type="dxa"/>
            <w:tcBorders>
              <w:tl2br w:val="nil"/>
              <w:tr2bl w:val="nil"/>
            </w:tcBorders>
            <w:noWrap w:val="0"/>
            <w:tcMar>
              <w:top w:w="15" w:type="dxa"/>
              <w:left w:w="15" w:type="dxa"/>
              <w:right w:w="15" w:type="dxa"/>
            </w:tcMar>
            <w:vAlign w:val="center"/>
          </w:tcPr>
          <w:p w14:paraId="0867CE4E">
            <w:pPr>
              <w:widowControl/>
              <w:jc w:val="left"/>
              <w:textAlignment w:val="center"/>
              <w:rPr>
                <w:rFonts w:hint="eastAsia" w:ascii="仿宋" w:hAnsi="仿宋" w:eastAsia="仿宋" w:cs="仿宋"/>
                <w:color w:val="auto"/>
              </w:rPr>
            </w:pPr>
            <w:r>
              <w:rPr>
                <w:rFonts w:hint="eastAsia" w:ascii="仿宋" w:hAnsi="仿宋" w:eastAsia="仿宋" w:cs="仿宋"/>
                <w:color w:val="auto"/>
              </w:rPr>
              <w:t>按照“一日一志”要求建立工作记录，有每日管理服务开展情况，各类人员出勤及请销假情况，各项非日常活动（党团共建、志愿服务、社会活动、检查考核等）、特殊事件（如意外及安全事件等）及其他必要的信息记录。</w:t>
            </w:r>
          </w:p>
        </w:tc>
        <w:tc>
          <w:tcPr>
            <w:tcW w:w="3315" w:type="dxa"/>
            <w:tcBorders>
              <w:tl2br w:val="nil"/>
              <w:tr2bl w:val="nil"/>
            </w:tcBorders>
            <w:noWrap/>
            <w:tcMar>
              <w:top w:w="15" w:type="dxa"/>
              <w:left w:w="15" w:type="dxa"/>
              <w:right w:w="15" w:type="dxa"/>
            </w:tcMar>
            <w:vAlign w:val="center"/>
          </w:tcPr>
          <w:p w14:paraId="344648EF">
            <w:pPr>
              <w:widowControl/>
              <w:jc w:val="both"/>
              <w:textAlignment w:val="bottom"/>
              <w:rPr>
                <w:rFonts w:hint="eastAsia" w:ascii="仿宋" w:hAnsi="仿宋" w:eastAsia="仿宋" w:cs="仿宋"/>
                <w:color w:val="auto"/>
              </w:rPr>
            </w:pPr>
            <w:r>
              <w:rPr>
                <w:rFonts w:hint="eastAsia" w:ascii="仿宋" w:hAnsi="仿宋" w:eastAsia="仿宋" w:cs="仿宋"/>
                <w:color w:val="auto"/>
              </w:rPr>
              <w:t>按照“一日一志”要求建立台账，信息完</w:t>
            </w:r>
            <w:r>
              <w:rPr>
                <w:rFonts w:hint="eastAsia" w:ascii="仿宋" w:hAnsi="仿宋" w:eastAsia="仿宋" w:cs="仿宋"/>
                <w:vanish/>
                <w:color w:val="auto"/>
              </w:rPr>
              <w:t>整：3分，未按照“一日一志”要求建立台账，信息不够完整：1分，未建台账：0分</w:t>
            </w:r>
          </w:p>
        </w:tc>
        <w:tc>
          <w:tcPr>
            <w:tcW w:w="2625" w:type="dxa"/>
            <w:tcBorders>
              <w:tl2br w:val="nil"/>
              <w:tr2bl w:val="nil"/>
            </w:tcBorders>
            <w:noWrap w:val="0"/>
            <w:tcMar>
              <w:top w:w="15" w:type="dxa"/>
              <w:left w:w="15" w:type="dxa"/>
              <w:right w:w="15" w:type="dxa"/>
            </w:tcMar>
            <w:vAlign w:val="center"/>
          </w:tcPr>
          <w:p w14:paraId="611409CE">
            <w:pPr>
              <w:widowControl/>
              <w:jc w:val="left"/>
              <w:textAlignment w:val="center"/>
              <w:rPr>
                <w:rFonts w:hint="eastAsia" w:ascii="仿宋" w:hAnsi="仿宋" w:eastAsia="仿宋" w:cs="仿宋"/>
                <w:color w:val="auto"/>
              </w:rPr>
            </w:pPr>
            <w:r>
              <w:rPr>
                <w:rFonts w:hint="eastAsia" w:ascii="仿宋" w:hAnsi="仿宋" w:eastAsia="仿宋" w:cs="仿宋"/>
                <w:color w:val="auto"/>
              </w:rPr>
              <w:t>注：生活照料、技能培训、康复训练、文体活动、辅助性就业以及晨检等例行事项，宜通过月或周计划明确，每日工作记录中可简化记录的形式和内容。</w:t>
            </w:r>
          </w:p>
        </w:tc>
      </w:tr>
      <w:tr w14:paraId="48CE7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0606D63A">
            <w:pPr>
              <w:widowControl/>
              <w:jc w:val="center"/>
              <w:textAlignment w:val="center"/>
              <w:rPr>
                <w:rFonts w:hint="eastAsia" w:ascii="仿宋" w:hAnsi="仿宋" w:eastAsia="仿宋" w:cs="仿宋"/>
                <w:color w:val="auto"/>
              </w:rPr>
            </w:pPr>
            <w:r>
              <w:rPr>
                <w:rFonts w:hint="eastAsia" w:ascii="仿宋" w:hAnsi="仿宋" w:eastAsia="仿宋" w:cs="仿宋"/>
                <w:color w:val="auto"/>
              </w:rPr>
              <w:t>31</w:t>
            </w:r>
          </w:p>
        </w:tc>
        <w:tc>
          <w:tcPr>
            <w:tcW w:w="902" w:type="dxa"/>
            <w:tcBorders>
              <w:tl2br w:val="nil"/>
              <w:tr2bl w:val="nil"/>
            </w:tcBorders>
            <w:noWrap/>
            <w:tcMar>
              <w:top w:w="15" w:type="dxa"/>
              <w:left w:w="15" w:type="dxa"/>
              <w:right w:w="15" w:type="dxa"/>
            </w:tcMar>
            <w:vAlign w:val="center"/>
          </w:tcPr>
          <w:p w14:paraId="0436EA09">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7B3E70EE">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消防安全</w:t>
            </w:r>
          </w:p>
        </w:tc>
        <w:tc>
          <w:tcPr>
            <w:tcW w:w="660" w:type="dxa"/>
            <w:tcBorders>
              <w:tl2br w:val="nil"/>
              <w:tr2bl w:val="nil"/>
            </w:tcBorders>
            <w:noWrap w:val="0"/>
            <w:tcMar>
              <w:top w:w="15" w:type="dxa"/>
              <w:left w:w="15" w:type="dxa"/>
              <w:right w:w="15" w:type="dxa"/>
            </w:tcMar>
            <w:vAlign w:val="center"/>
          </w:tcPr>
          <w:p w14:paraId="34C30227">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724C7CED">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D613F66">
            <w:pPr>
              <w:widowControl/>
              <w:jc w:val="center"/>
              <w:textAlignment w:val="center"/>
              <w:rPr>
                <w:rFonts w:hint="eastAsia" w:ascii="仿宋" w:hAnsi="仿宋" w:eastAsia="仿宋" w:cs="仿宋"/>
                <w:color w:val="auto"/>
              </w:rPr>
            </w:pPr>
            <w:r>
              <w:rPr>
                <w:rFonts w:hint="eastAsia" w:ascii="仿宋" w:hAnsi="仿宋" w:eastAsia="仿宋" w:cs="仿宋"/>
                <w:color w:val="auto"/>
              </w:rPr>
              <w:t>符合消防安全方面的要求。</w:t>
            </w:r>
          </w:p>
        </w:tc>
        <w:tc>
          <w:tcPr>
            <w:tcW w:w="3825" w:type="dxa"/>
            <w:tcBorders>
              <w:tl2br w:val="nil"/>
              <w:tr2bl w:val="nil"/>
            </w:tcBorders>
            <w:noWrap w:val="0"/>
            <w:tcMar>
              <w:top w:w="15" w:type="dxa"/>
              <w:left w:w="15" w:type="dxa"/>
              <w:right w:w="15" w:type="dxa"/>
            </w:tcMar>
            <w:vAlign w:val="center"/>
          </w:tcPr>
          <w:p w14:paraId="1327EE04">
            <w:pPr>
              <w:widowControl/>
              <w:jc w:val="left"/>
              <w:textAlignment w:val="center"/>
              <w:rPr>
                <w:rFonts w:hint="eastAsia" w:ascii="仿宋" w:hAnsi="仿宋" w:eastAsia="仿宋" w:cs="仿宋"/>
                <w:color w:val="auto"/>
              </w:rPr>
            </w:pPr>
            <w:r>
              <w:rPr>
                <w:rFonts w:hint="eastAsia" w:ascii="仿宋" w:hAnsi="仿宋" w:eastAsia="仿宋" w:cs="仿宋"/>
                <w:color w:val="auto"/>
              </w:rPr>
              <w:t>通过消防验收、有消防备案或消防安全合格证书等，每年定期开展或接受消防检查，每年开展消防安全演练（含学习）不少于2次，消防设施设备和安全通道标识良好（无超期失效情况）。</w:t>
            </w:r>
          </w:p>
        </w:tc>
        <w:tc>
          <w:tcPr>
            <w:tcW w:w="3315" w:type="dxa"/>
            <w:tcBorders>
              <w:tl2br w:val="nil"/>
              <w:tr2bl w:val="nil"/>
            </w:tcBorders>
            <w:noWrap w:val="0"/>
            <w:tcMar>
              <w:top w:w="15" w:type="dxa"/>
              <w:left w:w="15" w:type="dxa"/>
              <w:right w:w="15" w:type="dxa"/>
            </w:tcMar>
            <w:vAlign w:val="center"/>
          </w:tcPr>
          <w:p w14:paraId="244290A0">
            <w:pPr>
              <w:widowControl/>
              <w:textAlignment w:val="center"/>
              <w:rPr>
                <w:rFonts w:hint="eastAsia" w:ascii="仿宋" w:hAnsi="仿宋" w:eastAsia="仿宋" w:cs="仿宋"/>
                <w:color w:val="auto"/>
              </w:rPr>
            </w:pPr>
            <w:r>
              <w:rPr>
                <w:rFonts w:hint="eastAsia" w:ascii="仿宋" w:hAnsi="仿宋" w:eastAsia="仿宋" w:cs="仿宋"/>
                <w:color w:val="auto"/>
              </w:rPr>
              <w:t>符合规定得1分；不开展不得分。</w:t>
            </w:r>
          </w:p>
        </w:tc>
        <w:tc>
          <w:tcPr>
            <w:tcW w:w="2625" w:type="dxa"/>
            <w:tcBorders>
              <w:tl2br w:val="nil"/>
              <w:tr2bl w:val="nil"/>
            </w:tcBorders>
            <w:noWrap w:val="0"/>
            <w:tcMar>
              <w:top w:w="15" w:type="dxa"/>
              <w:left w:w="15" w:type="dxa"/>
              <w:right w:w="15" w:type="dxa"/>
            </w:tcMar>
            <w:vAlign w:val="center"/>
          </w:tcPr>
          <w:p w14:paraId="6F1B737E">
            <w:pPr>
              <w:jc w:val="left"/>
              <w:rPr>
                <w:rFonts w:hint="eastAsia" w:ascii="仿宋" w:hAnsi="仿宋" w:eastAsia="仿宋" w:cs="仿宋"/>
                <w:color w:val="auto"/>
              </w:rPr>
            </w:pPr>
          </w:p>
        </w:tc>
      </w:tr>
      <w:tr w14:paraId="1B606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4713ABE1">
            <w:pPr>
              <w:widowControl/>
              <w:jc w:val="center"/>
              <w:textAlignment w:val="center"/>
              <w:rPr>
                <w:rFonts w:hint="eastAsia" w:ascii="仿宋" w:hAnsi="仿宋" w:eastAsia="仿宋" w:cs="仿宋"/>
                <w:color w:val="auto"/>
              </w:rPr>
            </w:pPr>
            <w:r>
              <w:rPr>
                <w:rFonts w:hint="eastAsia" w:ascii="仿宋" w:hAnsi="仿宋" w:eastAsia="仿宋" w:cs="仿宋"/>
                <w:color w:val="auto"/>
              </w:rPr>
              <w:t>32</w:t>
            </w:r>
          </w:p>
        </w:tc>
        <w:tc>
          <w:tcPr>
            <w:tcW w:w="902" w:type="dxa"/>
            <w:tcBorders>
              <w:tl2br w:val="nil"/>
              <w:tr2bl w:val="nil"/>
            </w:tcBorders>
            <w:noWrap/>
            <w:tcMar>
              <w:top w:w="15" w:type="dxa"/>
              <w:left w:w="15" w:type="dxa"/>
              <w:right w:w="15" w:type="dxa"/>
            </w:tcMar>
            <w:vAlign w:val="center"/>
          </w:tcPr>
          <w:p w14:paraId="0CDB3852">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6365C8C1">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应急管理</w:t>
            </w:r>
          </w:p>
        </w:tc>
        <w:tc>
          <w:tcPr>
            <w:tcW w:w="660" w:type="dxa"/>
            <w:tcBorders>
              <w:tl2br w:val="nil"/>
              <w:tr2bl w:val="nil"/>
            </w:tcBorders>
            <w:noWrap w:val="0"/>
            <w:tcMar>
              <w:top w:w="15" w:type="dxa"/>
              <w:left w:w="15" w:type="dxa"/>
              <w:right w:w="15" w:type="dxa"/>
            </w:tcMar>
            <w:vAlign w:val="center"/>
          </w:tcPr>
          <w:p w14:paraId="26E7AE05">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71072D9D">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5366DFB">
            <w:pPr>
              <w:widowControl/>
              <w:jc w:val="center"/>
              <w:textAlignment w:val="center"/>
              <w:rPr>
                <w:rFonts w:hint="eastAsia" w:ascii="仿宋" w:hAnsi="仿宋" w:eastAsia="仿宋" w:cs="仿宋"/>
                <w:color w:val="auto"/>
              </w:rPr>
            </w:pPr>
            <w:r>
              <w:rPr>
                <w:rFonts w:hint="eastAsia" w:ascii="仿宋" w:hAnsi="仿宋" w:eastAsia="仿宋" w:cs="仿宋"/>
                <w:color w:val="auto"/>
              </w:rPr>
              <w:t>有应急事件处置预案并定期演练。</w:t>
            </w:r>
          </w:p>
        </w:tc>
        <w:tc>
          <w:tcPr>
            <w:tcW w:w="3825" w:type="dxa"/>
            <w:tcBorders>
              <w:tl2br w:val="nil"/>
              <w:tr2bl w:val="nil"/>
            </w:tcBorders>
            <w:noWrap w:val="0"/>
            <w:tcMar>
              <w:top w:w="15" w:type="dxa"/>
              <w:left w:w="15" w:type="dxa"/>
              <w:right w:w="15" w:type="dxa"/>
            </w:tcMar>
            <w:vAlign w:val="center"/>
          </w:tcPr>
          <w:p w14:paraId="3553A30B">
            <w:pPr>
              <w:widowControl/>
              <w:jc w:val="left"/>
              <w:textAlignment w:val="center"/>
              <w:rPr>
                <w:rFonts w:hint="eastAsia" w:ascii="仿宋" w:hAnsi="仿宋" w:eastAsia="仿宋" w:cs="仿宋"/>
                <w:color w:val="auto"/>
              </w:rPr>
            </w:pPr>
            <w:r>
              <w:rPr>
                <w:rFonts w:hint="eastAsia" w:ascii="仿宋" w:hAnsi="仿宋" w:eastAsia="仿宋" w:cs="仿宋"/>
                <w:color w:val="auto"/>
              </w:rPr>
              <w:t>有残疾人走失、意外伤害、工伤事件、突发疾病、情绪（精神）失控、火灾等应急（安全）事件处置预案，应急（安全）事件处置方法流程清晰，每季度有应急（安全）事件（宜为不同方面）处置演练。</w:t>
            </w:r>
          </w:p>
        </w:tc>
        <w:tc>
          <w:tcPr>
            <w:tcW w:w="3315" w:type="dxa"/>
            <w:tcBorders>
              <w:tl2br w:val="nil"/>
              <w:tr2bl w:val="nil"/>
            </w:tcBorders>
            <w:noWrap w:val="0"/>
            <w:tcMar>
              <w:top w:w="15" w:type="dxa"/>
              <w:left w:w="15" w:type="dxa"/>
              <w:right w:w="15" w:type="dxa"/>
            </w:tcMar>
            <w:vAlign w:val="center"/>
          </w:tcPr>
          <w:p w14:paraId="4A3D67CB">
            <w:pPr>
              <w:widowControl/>
              <w:textAlignment w:val="center"/>
              <w:rPr>
                <w:rFonts w:hint="eastAsia" w:ascii="仿宋" w:hAnsi="仿宋" w:eastAsia="仿宋" w:cs="仿宋"/>
                <w:color w:val="auto"/>
              </w:rPr>
            </w:pPr>
            <w:r>
              <w:rPr>
                <w:rFonts w:hint="eastAsia" w:ascii="仿宋" w:hAnsi="仿宋" w:eastAsia="仿宋" w:cs="仿宋"/>
                <w:color w:val="auto"/>
              </w:rPr>
              <w:t>有：1分，无：0分</w:t>
            </w:r>
          </w:p>
        </w:tc>
        <w:tc>
          <w:tcPr>
            <w:tcW w:w="2625" w:type="dxa"/>
            <w:tcBorders>
              <w:tl2br w:val="nil"/>
              <w:tr2bl w:val="nil"/>
            </w:tcBorders>
            <w:noWrap w:val="0"/>
            <w:tcMar>
              <w:top w:w="15" w:type="dxa"/>
              <w:left w:w="15" w:type="dxa"/>
              <w:right w:w="15" w:type="dxa"/>
            </w:tcMar>
            <w:vAlign w:val="center"/>
          </w:tcPr>
          <w:p w14:paraId="74A5AC60">
            <w:pPr>
              <w:jc w:val="left"/>
              <w:rPr>
                <w:rFonts w:hint="eastAsia" w:ascii="仿宋" w:hAnsi="仿宋" w:eastAsia="仿宋" w:cs="仿宋"/>
                <w:color w:val="auto"/>
              </w:rPr>
            </w:pPr>
          </w:p>
        </w:tc>
      </w:tr>
      <w:tr w14:paraId="7A008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20765666">
            <w:pPr>
              <w:widowControl/>
              <w:jc w:val="center"/>
              <w:textAlignment w:val="center"/>
              <w:rPr>
                <w:rFonts w:hint="eastAsia" w:ascii="仿宋" w:hAnsi="仿宋" w:eastAsia="仿宋" w:cs="仿宋"/>
                <w:color w:val="auto"/>
              </w:rPr>
            </w:pPr>
            <w:r>
              <w:rPr>
                <w:rFonts w:hint="eastAsia" w:ascii="仿宋" w:hAnsi="仿宋" w:eastAsia="仿宋" w:cs="仿宋"/>
                <w:color w:val="auto"/>
              </w:rPr>
              <w:t>33</w:t>
            </w:r>
          </w:p>
        </w:tc>
        <w:tc>
          <w:tcPr>
            <w:tcW w:w="902" w:type="dxa"/>
            <w:tcBorders>
              <w:tl2br w:val="nil"/>
              <w:tr2bl w:val="nil"/>
            </w:tcBorders>
            <w:noWrap/>
            <w:tcMar>
              <w:top w:w="15" w:type="dxa"/>
              <w:left w:w="15" w:type="dxa"/>
              <w:right w:w="15" w:type="dxa"/>
            </w:tcMar>
            <w:vAlign w:val="center"/>
          </w:tcPr>
          <w:p w14:paraId="21DE36F4">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34A05CE3">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预防意外</w:t>
            </w:r>
          </w:p>
        </w:tc>
        <w:tc>
          <w:tcPr>
            <w:tcW w:w="660" w:type="dxa"/>
            <w:tcBorders>
              <w:tl2br w:val="nil"/>
              <w:tr2bl w:val="nil"/>
            </w:tcBorders>
            <w:noWrap w:val="0"/>
            <w:tcMar>
              <w:top w:w="15" w:type="dxa"/>
              <w:left w:w="15" w:type="dxa"/>
              <w:right w:w="15" w:type="dxa"/>
            </w:tcMar>
            <w:vAlign w:val="center"/>
          </w:tcPr>
          <w:p w14:paraId="2CE467CF">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71058E1C">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66D90689">
            <w:pPr>
              <w:widowControl/>
              <w:jc w:val="center"/>
              <w:textAlignment w:val="center"/>
              <w:rPr>
                <w:rFonts w:hint="eastAsia" w:ascii="仿宋" w:hAnsi="仿宋" w:eastAsia="仿宋" w:cs="仿宋"/>
                <w:color w:val="auto"/>
              </w:rPr>
            </w:pPr>
            <w:r>
              <w:rPr>
                <w:rFonts w:hint="eastAsia" w:ascii="仿宋" w:hAnsi="仿宋" w:eastAsia="仿宋" w:cs="仿宋"/>
                <w:color w:val="auto"/>
              </w:rPr>
              <w:t>有预防意外事件发生的措施。</w:t>
            </w:r>
          </w:p>
        </w:tc>
        <w:tc>
          <w:tcPr>
            <w:tcW w:w="3825" w:type="dxa"/>
            <w:tcBorders>
              <w:tl2br w:val="nil"/>
              <w:tr2bl w:val="nil"/>
            </w:tcBorders>
            <w:noWrap w:val="0"/>
            <w:tcMar>
              <w:top w:w="15" w:type="dxa"/>
              <w:left w:w="15" w:type="dxa"/>
              <w:right w:w="15" w:type="dxa"/>
            </w:tcMar>
            <w:vAlign w:val="center"/>
          </w:tcPr>
          <w:p w14:paraId="58CCA2B5">
            <w:pPr>
              <w:widowControl/>
              <w:jc w:val="left"/>
              <w:textAlignment w:val="center"/>
              <w:rPr>
                <w:rFonts w:hint="eastAsia" w:ascii="仿宋" w:hAnsi="仿宋" w:eastAsia="仿宋" w:cs="仿宋"/>
                <w:color w:val="auto"/>
              </w:rPr>
            </w:pPr>
            <w:r>
              <w:rPr>
                <w:rFonts w:hint="eastAsia" w:ascii="仿宋" w:hAnsi="仿宋" w:eastAsia="仿宋" w:cs="仿宋"/>
                <w:color w:val="auto"/>
              </w:rPr>
              <w:t>卫生间及浴室有防滑措施，各类设施设备锐角经安全处理，扶手类设施稳固，刀剪等锐器管理规范，水电设施防护到位。</w:t>
            </w:r>
          </w:p>
        </w:tc>
        <w:tc>
          <w:tcPr>
            <w:tcW w:w="3315" w:type="dxa"/>
            <w:tcBorders>
              <w:tl2br w:val="nil"/>
              <w:tr2bl w:val="nil"/>
            </w:tcBorders>
            <w:noWrap w:val="0"/>
            <w:tcMar>
              <w:top w:w="15" w:type="dxa"/>
              <w:left w:w="15" w:type="dxa"/>
              <w:right w:w="15" w:type="dxa"/>
            </w:tcMar>
            <w:vAlign w:val="center"/>
          </w:tcPr>
          <w:p w14:paraId="2F44380C">
            <w:pPr>
              <w:widowControl/>
              <w:textAlignment w:val="center"/>
              <w:rPr>
                <w:rFonts w:hint="eastAsia" w:ascii="仿宋" w:hAnsi="仿宋" w:eastAsia="仿宋" w:cs="仿宋"/>
                <w:color w:val="auto"/>
              </w:rPr>
            </w:pPr>
            <w:r>
              <w:rPr>
                <w:rFonts w:hint="eastAsia" w:ascii="仿宋" w:hAnsi="仿宋" w:eastAsia="仿宋" w:cs="仿宋"/>
                <w:color w:val="auto"/>
              </w:rPr>
              <w:t>有：1分，无：0分</w:t>
            </w:r>
          </w:p>
        </w:tc>
        <w:tc>
          <w:tcPr>
            <w:tcW w:w="2625" w:type="dxa"/>
            <w:tcBorders>
              <w:tl2br w:val="nil"/>
              <w:tr2bl w:val="nil"/>
            </w:tcBorders>
            <w:noWrap w:val="0"/>
            <w:tcMar>
              <w:top w:w="15" w:type="dxa"/>
              <w:left w:w="15" w:type="dxa"/>
              <w:right w:w="15" w:type="dxa"/>
            </w:tcMar>
            <w:vAlign w:val="center"/>
          </w:tcPr>
          <w:p w14:paraId="6E1AE42F">
            <w:pPr>
              <w:jc w:val="left"/>
              <w:rPr>
                <w:rFonts w:hint="eastAsia" w:ascii="仿宋" w:hAnsi="仿宋" w:eastAsia="仿宋" w:cs="仿宋"/>
                <w:color w:val="auto"/>
              </w:rPr>
            </w:pPr>
          </w:p>
        </w:tc>
      </w:tr>
      <w:tr w14:paraId="0EC95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64" w:type="dxa"/>
            <w:tcBorders>
              <w:tl2br w:val="nil"/>
              <w:tr2bl w:val="nil"/>
            </w:tcBorders>
            <w:noWrap/>
            <w:tcMar>
              <w:top w:w="15" w:type="dxa"/>
              <w:left w:w="15" w:type="dxa"/>
              <w:right w:w="15" w:type="dxa"/>
            </w:tcMar>
            <w:vAlign w:val="center"/>
          </w:tcPr>
          <w:p w14:paraId="1EBD7615">
            <w:pPr>
              <w:widowControl/>
              <w:jc w:val="center"/>
              <w:textAlignment w:val="center"/>
              <w:rPr>
                <w:rFonts w:hint="eastAsia" w:ascii="仿宋" w:hAnsi="仿宋" w:eastAsia="仿宋" w:cs="仿宋"/>
                <w:color w:val="auto"/>
              </w:rPr>
            </w:pPr>
            <w:r>
              <w:rPr>
                <w:rFonts w:hint="eastAsia" w:ascii="仿宋" w:hAnsi="仿宋" w:eastAsia="仿宋" w:cs="仿宋"/>
                <w:color w:val="auto"/>
              </w:rPr>
              <w:t>34</w:t>
            </w:r>
          </w:p>
        </w:tc>
        <w:tc>
          <w:tcPr>
            <w:tcW w:w="902" w:type="dxa"/>
            <w:tcBorders>
              <w:tl2br w:val="nil"/>
              <w:tr2bl w:val="nil"/>
            </w:tcBorders>
            <w:noWrap/>
            <w:tcMar>
              <w:top w:w="15" w:type="dxa"/>
              <w:left w:w="15" w:type="dxa"/>
              <w:right w:w="15" w:type="dxa"/>
            </w:tcMar>
            <w:vAlign w:val="center"/>
          </w:tcPr>
          <w:p w14:paraId="2F4CFA59">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4DF7392C">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资金使用</w:t>
            </w:r>
          </w:p>
        </w:tc>
        <w:tc>
          <w:tcPr>
            <w:tcW w:w="660" w:type="dxa"/>
            <w:tcBorders>
              <w:tl2br w:val="nil"/>
              <w:tr2bl w:val="nil"/>
            </w:tcBorders>
            <w:noWrap w:val="0"/>
            <w:tcMar>
              <w:top w:w="15" w:type="dxa"/>
              <w:left w:w="15" w:type="dxa"/>
              <w:right w:w="15" w:type="dxa"/>
            </w:tcMar>
            <w:vAlign w:val="center"/>
          </w:tcPr>
          <w:p w14:paraId="44873442">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23C40983">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2A917FC0">
            <w:pPr>
              <w:widowControl/>
              <w:jc w:val="center"/>
              <w:textAlignment w:val="center"/>
              <w:rPr>
                <w:rFonts w:hint="eastAsia" w:ascii="仿宋" w:hAnsi="仿宋" w:eastAsia="仿宋" w:cs="仿宋"/>
                <w:color w:val="auto"/>
              </w:rPr>
            </w:pPr>
            <w:r>
              <w:rPr>
                <w:rFonts w:hint="eastAsia" w:ascii="仿宋" w:hAnsi="仿宋" w:eastAsia="仿宋" w:cs="仿宋"/>
                <w:color w:val="auto"/>
              </w:rPr>
              <w:t>资金使用合理，管理规范。</w:t>
            </w:r>
          </w:p>
        </w:tc>
        <w:tc>
          <w:tcPr>
            <w:tcW w:w="3825" w:type="dxa"/>
            <w:tcBorders>
              <w:tl2br w:val="nil"/>
              <w:tr2bl w:val="nil"/>
            </w:tcBorders>
            <w:noWrap w:val="0"/>
            <w:tcMar>
              <w:top w:w="15" w:type="dxa"/>
              <w:left w:w="15" w:type="dxa"/>
              <w:right w:w="15" w:type="dxa"/>
            </w:tcMar>
            <w:vAlign w:val="center"/>
          </w:tcPr>
          <w:p w14:paraId="702AC2E0">
            <w:pPr>
              <w:widowControl/>
              <w:jc w:val="left"/>
              <w:textAlignment w:val="center"/>
              <w:rPr>
                <w:rFonts w:hint="eastAsia" w:ascii="仿宋" w:hAnsi="仿宋" w:eastAsia="仿宋" w:cs="仿宋"/>
                <w:color w:val="auto"/>
              </w:rPr>
            </w:pPr>
            <w:r>
              <w:rPr>
                <w:rFonts w:hint="eastAsia" w:ascii="仿宋" w:hAnsi="仿宋" w:eastAsia="仿宋" w:cs="仿宋"/>
                <w:color w:val="auto"/>
              </w:rPr>
              <w:t>政府补助、社会捐赠等资金使用合理，账目记录规范，收支平衡，合法合规。</w:t>
            </w:r>
          </w:p>
        </w:tc>
        <w:tc>
          <w:tcPr>
            <w:tcW w:w="3315" w:type="dxa"/>
            <w:tcBorders>
              <w:tl2br w:val="nil"/>
              <w:tr2bl w:val="nil"/>
            </w:tcBorders>
            <w:noWrap w:val="0"/>
            <w:tcMar>
              <w:top w:w="15" w:type="dxa"/>
              <w:left w:w="15" w:type="dxa"/>
              <w:right w:w="15" w:type="dxa"/>
            </w:tcMar>
            <w:vAlign w:val="center"/>
          </w:tcPr>
          <w:p w14:paraId="19578033">
            <w:pPr>
              <w:widowControl/>
              <w:textAlignment w:val="center"/>
              <w:rPr>
                <w:rFonts w:hint="eastAsia" w:ascii="仿宋" w:hAnsi="仿宋" w:eastAsia="仿宋" w:cs="仿宋"/>
                <w:color w:val="auto"/>
              </w:rPr>
            </w:pPr>
            <w:r>
              <w:rPr>
                <w:rFonts w:hint="eastAsia" w:ascii="仿宋" w:hAnsi="仿宋" w:eastAsia="仿宋" w:cs="仿宋"/>
                <w:color w:val="auto"/>
              </w:rPr>
              <w:t>有：1分，无：0分</w:t>
            </w:r>
          </w:p>
        </w:tc>
        <w:tc>
          <w:tcPr>
            <w:tcW w:w="2625" w:type="dxa"/>
            <w:tcBorders>
              <w:tl2br w:val="nil"/>
              <w:tr2bl w:val="nil"/>
            </w:tcBorders>
            <w:noWrap w:val="0"/>
            <w:tcMar>
              <w:top w:w="15" w:type="dxa"/>
              <w:left w:w="15" w:type="dxa"/>
              <w:right w:w="15" w:type="dxa"/>
            </w:tcMar>
            <w:vAlign w:val="center"/>
          </w:tcPr>
          <w:p w14:paraId="14FF5942">
            <w:pPr>
              <w:jc w:val="left"/>
              <w:rPr>
                <w:rFonts w:hint="eastAsia" w:ascii="仿宋" w:hAnsi="仿宋" w:eastAsia="仿宋" w:cs="仿宋"/>
                <w:color w:val="auto"/>
              </w:rPr>
            </w:pPr>
          </w:p>
        </w:tc>
      </w:tr>
      <w:tr w14:paraId="2F260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4" w:type="dxa"/>
            <w:tcBorders>
              <w:tl2br w:val="nil"/>
              <w:tr2bl w:val="nil"/>
            </w:tcBorders>
            <w:noWrap/>
            <w:tcMar>
              <w:top w:w="15" w:type="dxa"/>
              <w:left w:w="15" w:type="dxa"/>
              <w:right w:w="15" w:type="dxa"/>
            </w:tcMar>
            <w:vAlign w:val="center"/>
          </w:tcPr>
          <w:p w14:paraId="3FCB742E">
            <w:pPr>
              <w:widowControl/>
              <w:jc w:val="center"/>
              <w:textAlignment w:val="center"/>
              <w:rPr>
                <w:rFonts w:hint="eastAsia" w:ascii="仿宋" w:hAnsi="仿宋" w:eastAsia="仿宋" w:cs="仿宋"/>
                <w:color w:val="auto"/>
              </w:rPr>
            </w:pPr>
            <w:r>
              <w:rPr>
                <w:rFonts w:hint="eastAsia" w:ascii="仿宋" w:hAnsi="仿宋" w:eastAsia="仿宋" w:cs="仿宋"/>
                <w:color w:val="auto"/>
              </w:rPr>
              <w:t>35</w:t>
            </w:r>
          </w:p>
        </w:tc>
        <w:tc>
          <w:tcPr>
            <w:tcW w:w="902" w:type="dxa"/>
            <w:tcBorders>
              <w:tl2br w:val="nil"/>
              <w:tr2bl w:val="nil"/>
            </w:tcBorders>
            <w:noWrap/>
            <w:tcMar>
              <w:top w:w="15" w:type="dxa"/>
              <w:left w:w="15" w:type="dxa"/>
              <w:right w:w="15" w:type="dxa"/>
            </w:tcMar>
            <w:vAlign w:val="center"/>
          </w:tcPr>
          <w:p w14:paraId="6C66A1E2">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3D68AA0B">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数字化运用</w:t>
            </w:r>
          </w:p>
        </w:tc>
        <w:tc>
          <w:tcPr>
            <w:tcW w:w="660" w:type="dxa"/>
            <w:tcBorders>
              <w:tl2br w:val="nil"/>
              <w:tr2bl w:val="nil"/>
            </w:tcBorders>
            <w:noWrap w:val="0"/>
            <w:tcMar>
              <w:top w:w="15" w:type="dxa"/>
              <w:left w:w="15" w:type="dxa"/>
              <w:right w:w="15" w:type="dxa"/>
            </w:tcMar>
            <w:vAlign w:val="center"/>
          </w:tcPr>
          <w:p w14:paraId="6D721EF4">
            <w:pPr>
              <w:widowControl/>
              <w:jc w:val="center"/>
              <w:textAlignment w:val="center"/>
              <w:rPr>
                <w:rFonts w:hint="eastAsia" w:ascii="仿宋" w:hAnsi="仿宋" w:eastAsia="仿宋" w:cs="仿宋"/>
                <w:color w:val="auto"/>
              </w:rPr>
            </w:pPr>
            <w:r>
              <w:rPr>
                <w:rFonts w:hint="eastAsia" w:ascii="仿宋" w:hAnsi="仿宋" w:eastAsia="仿宋" w:cs="仿宋"/>
                <w:color w:val="auto"/>
              </w:rPr>
              <w:t>1</w:t>
            </w:r>
          </w:p>
        </w:tc>
        <w:tc>
          <w:tcPr>
            <w:tcW w:w="570" w:type="dxa"/>
            <w:tcBorders>
              <w:tl2br w:val="nil"/>
              <w:tr2bl w:val="nil"/>
            </w:tcBorders>
            <w:noWrap w:val="0"/>
            <w:tcMar>
              <w:top w:w="15" w:type="dxa"/>
              <w:left w:w="15" w:type="dxa"/>
              <w:right w:w="15" w:type="dxa"/>
            </w:tcMar>
            <w:vAlign w:val="center"/>
          </w:tcPr>
          <w:p w14:paraId="277BFD20">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02DE5C0D">
            <w:pPr>
              <w:widowControl/>
              <w:jc w:val="center"/>
              <w:textAlignment w:val="center"/>
              <w:rPr>
                <w:rFonts w:hint="eastAsia" w:ascii="仿宋" w:hAnsi="仿宋" w:eastAsia="仿宋" w:cs="仿宋"/>
                <w:color w:val="auto"/>
              </w:rPr>
            </w:pPr>
            <w:r>
              <w:rPr>
                <w:rFonts w:hint="eastAsia" w:ascii="仿宋" w:hAnsi="仿宋" w:eastAsia="仿宋" w:cs="仿宋"/>
                <w:color w:val="auto"/>
              </w:rPr>
              <w:t>运用数字化手段开展管理。</w:t>
            </w:r>
          </w:p>
        </w:tc>
        <w:tc>
          <w:tcPr>
            <w:tcW w:w="3825" w:type="dxa"/>
            <w:tcBorders>
              <w:tl2br w:val="nil"/>
              <w:tr2bl w:val="nil"/>
            </w:tcBorders>
            <w:noWrap w:val="0"/>
            <w:tcMar>
              <w:top w:w="15" w:type="dxa"/>
              <w:left w:w="15" w:type="dxa"/>
              <w:right w:w="15" w:type="dxa"/>
            </w:tcMar>
            <w:vAlign w:val="center"/>
          </w:tcPr>
          <w:p w14:paraId="68FB7886">
            <w:pPr>
              <w:widowControl/>
              <w:jc w:val="left"/>
              <w:textAlignment w:val="center"/>
              <w:rPr>
                <w:rFonts w:hint="eastAsia" w:ascii="仿宋" w:hAnsi="仿宋" w:eastAsia="仿宋" w:cs="仿宋"/>
                <w:color w:val="auto"/>
              </w:rPr>
            </w:pPr>
            <w:r>
              <w:rPr>
                <w:rFonts w:hint="eastAsia" w:ascii="仿宋" w:hAnsi="仿宋" w:eastAsia="仿宋" w:cs="仿宋"/>
                <w:color w:val="auto"/>
              </w:rPr>
              <w:t>实现数字化考勤（考勤信息即时更新，能够远程在线查询），较好运用数字化管理服务系统。</w:t>
            </w:r>
          </w:p>
        </w:tc>
        <w:tc>
          <w:tcPr>
            <w:tcW w:w="3315" w:type="dxa"/>
            <w:tcBorders>
              <w:tl2br w:val="nil"/>
              <w:tr2bl w:val="nil"/>
            </w:tcBorders>
            <w:noWrap w:val="0"/>
            <w:tcMar>
              <w:top w:w="15" w:type="dxa"/>
              <w:left w:w="15" w:type="dxa"/>
              <w:right w:w="15" w:type="dxa"/>
            </w:tcMar>
            <w:vAlign w:val="center"/>
          </w:tcPr>
          <w:p w14:paraId="72E03817">
            <w:pPr>
              <w:widowControl/>
              <w:textAlignment w:val="center"/>
              <w:rPr>
                <w:rFonts w:hint="eastAsia" w:ascii="仿宋" w:hAnsi="仿宋" w:eastAsia="仿宋" w:cs="仿宋"/>
                <w:color w:val="auto"/>
              </w:rPr>
            </w:pPr>
            <w:r>
              <w:rPr>
                <w:rFonts w:hint="eastAsia" w:ascii="仿宋" w:hAnsi="仿宋" w:eastAsia="仿宋" w:cs="仿宋"/>
                <w:color w:val="auto"/>
              </w:rPr>
              <w:t>有：1分，无：0分</w:t>
            </w:r>
          </w:p>
        </w:tc>
        <w:tc>
          <w:tcPr>
            <w:tcW w:w="2625" w:type="dxa"/>
            <w:tcBorders>
              <w:tl2br w:val="nil"/>
              <w:tr2bl w:val="nil"/>
            </w:tcBorders>
            <w:noWrap w:val="0"/>
            <w:tcMar>
              <w:top w:w="15" w:type="dxa"/>
              <w:left w:w="15" w:type="dxa"/>
              <w:right w:w="15" w:type="dxa"/>
            </w:tcMar>
            <w:vAlign w:val="center"/>
          </w:tcPr>
          <w:p w14:paraId="377734A2">
            <w:pPr>
              <w:jc w:val="left"/>
              <w:rPr>
                <w:rFonts w:hint="eastAsia" w:ascii="仿宋" w:hAnsi="仿宋" w:eastAsia="仿宋" w:cs="仿宋"/>
                <w:color w:val="auto"/>
              </w:rPr>
            </w:pPr>
          </w:p>
        </w:tc>
      </w:tr>
      <w:tr w14:paraId="3688F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19" w:hRule="atLeast"/>
        </w:trPr>
        <w:tc>
          <w:tcPr>
            <w:tcW w:w="664" w:type="dxa"/>
            <w:tcBorders>
              <w:tl2br w:val="nil"/>
              <w:tr2bl w:val="nil"/>
            </w:tcBorders>
            <w:noWrap/>
            <w:tcMar>
              <w:top w:w="15" w:type="dxa"/>
              <w:left w:w="15" w:type="dxa"/>
              <w:right w:w="15" w:type="dxa"/>
            </w:tcMar>
            <w:vAlign w:val="center"/>
          </w:tcPr>
          <w:p w14:paraId="624E20DB">
            <w:pPr>
              <w:widowControl/>
              <w:jc w:val="center"/>
              <w:textAlignment w:val="center"/>
              <w:rPr>
                <w:rFonts w:hint="eastAsia" w:ascii="仿宋" w:hAnsi="仿宋" w:eastAsia="仿宋" w:cs="仿宋"/>
                <w:color w:val="auto"/>
              </w:rPr>
            </w:pPr>
            <w:r>
              <w:rPr>
                <w:rFonts w:hint="eastAsia" w:ascii="仿宋" w:hAnsi="仿宋" w:eastAsia="仿宋" w:cs="仿宋"/>
                <w:color w:val="auto"/>
              </w:rPr>
              <w:t>36</w:t>
            </w:r>
          </w:p>
        </w:tc>
        <w:tc>
          <w:tcPr>
            <w:tcW w:w="902" w:type="dxa"/>
            <w:tcBorders>
              <w:tl2br w:val="nil"/>
              <w:tr2bl w:val="nil"/>
            </w:tcBorders>
            <w:noWrap/>
            <w:tcMar>
              <w:top w:w="15" w:type="dxa"/>
              <w:left w:w="15" w:type="dxa"/>
              <w:right w:w="15" w:type="dxa"/>
            </w:tcMar>
            <w:vAlign w:val="center"/>
          </w:tcPr>
          <w:p w14:paraId="6A6AB910">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1D982717">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庇护人员核查</w:t>
            </w:r>
          </w:p>
        </w:tc>
        <w:tc>
          <w:tcPr>
            <w:tcW w:w="660" w:type="dxa"/>
            <w:tcBorders>
              <w:tl2br w:val="nil"/>
              <w:tr2bl w:val="nil"/>
            </w:tcBorders>
            <w:noWrap w:val="0"/>
            <w:tcMar>
              <w:top w:w="15" w:type="dxa"/>
              <w:left w:w="15" w:type="dxa"/>
              <w:right w:w="15" w:type="dxa"/>
            </w:tcMar>
            <w:vAlign w:val="center"/>
          </w:tcPr>
          <w:p w14:paraId="120795F7">
            <w:pPr>
              <w:widowControl/>
              <w:jc w:val="center"/>
              <w:textAlignment w:val="center"/>
              <w:rPr>
                <w:rFonts w:hint="eastAsia" w:ascii="仿宋" w:hAnsi="仿宋" w:eastAsia="仿宋" w:cs="仿宋"/>
                <w:color w:val="auto"/>
              </w:rPr>
            </w:pPr>
            <w:r>
              <w:rPr>
                <w:rFonts w:hint="eastAsia" w:ascii="仿宋" w:hAnsi="仿宋" w:eastAsia="仿宋" w:cs="仿宋"/>
                <w:color w:val="auto"/>
              </w:rPr>
              <w:t>5</w:t>
            </w:r>
          </w:p>
        </w:tc>
        <w:tc>
          <w:tcPr>
            <w:tcW w:w="570" w:type="dxa"/>
            <w:tcBorders>
              <w:tl2br w:val="nil"/>
              <w:tr2bl w:val="nil"/>
            </w:tcBorders>
            <w:noWrap w:val="0"/>
            <w:tcMar>
              <w:top w:w="15" w:type="dxa"/>
              <w:left w:w="15" w:type="dxa"/>
              <w:right w:w="15" w:type="dxa"/>
            </w:tcMar>
            <w:vAlign w:val="center"/>
          </w:tcPr>
          <w:p w14:paraId="20FCCD3E">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25DAA44D">
            <w:pPr>
              <w:widowControl/>
              <w:jc w:val="center"/>
              <w:textAlignment w:val="center"/>
              <w:rPr>
                <w:rFonts w:hint="eastAsia" w:ascii="仿宋" w:hAnsi="仿宋" w:eastAsia="仿宋" w:cs="仿宋"/>
                <w:color w:val="auto"/>
              </w:rPr>
            </w:pPr>
            <w:r>
              <w:rPr>
                <w:rFonts w:hint="eastAsia" w:ascii="仿宋" w:hAnsi="仿宋" w:eastAsia="仿宋" w:cs="仿宋"/>
                <w:color w:val="auto"/>
              </w:rPr>
              <w:t>实际在岗抽查比对</w:t>
            </w:r>
          </w:p>
        </w:tc>
        <w:tc>
          <w:tcPr>
            <w:tcW w:w="3825" w:type="dxa"/>
            <w:tcBorders>
              <w:tl2br w:val="nil"/>
              <w:tr2bl w:val="nil"/>
            </w:tcBorders>
            <w:noWrap w:val="0"/>
            <w:tcMar>
              <w:top w:w="15" w:type="dxa"/>
              <w:left w:w="15" w:type="dxa"/>
              <w:right w:w="15" w:type="dxa"/>
            </w:tcMar>
            <w:vAlign w:val="center"/>
          </w:tcPr>
          <w:p w14:paraId="529E6836">
            <w:pPr>
              <w:widowControl/>
              <w:jc w:val="left"/>
              <w:textAlignment w:val="center"/>
              <w:rPr>
                <w:rFonts w:hint="eastAsia" w:ascii="仿宋" w:hAnsi="仿宋" w:eastAsia="仿宋" w:cs="仿宋"/>
                <w:color w:val="auto"/>
              </w:rPr>
            </w:pPr>
            <w:r>
              <w:rPr>
                <w:rFonts w:hint="eastAsia" w:ascii="仿宋" w:hAnsi="仿宋" w:eastAsia="仿宋" w:cs="仿宋"/>
                <w:color w:val="auto"/>
              </w:rPr>
              <w:t>实地抽查庇护人员与数字化考勤比对，存在考勤在而实际人员不在机构情况，不得分。</w:t>
            </w:r>
          </w:p>
        </w:tc>
        <w:tc>
          <w:tcPr>
            <w:tcW w:w="3315" w:type="dxa"/>
            <w:tcBorders>
              <w:tl2br w:val="nil"/>
              <w:tr2bl w:val="nil"/>
            </w:tcBorders>
            <w:noWrap w:val="0"/>
            <w:tcMar>
              <w:top w:w="15" w:type="dxa"/>
              <w:left w:w="15" w:type="dxa"/>
              <w:right w:w="15" w:type="dxa"/>
            </w:tcMar>
            <w:vAlign w:val="center"/>
          </w:tcPr>
          <w:p w14:paraId="6903ECB1">
            <w:pPr>
              <w:widowControl/>
              <w:textAlignment w:val="center"/>
              <w:rPr>
                <w:rFonts w:hint="eastAsia" w:ascii="仿宋" w:hAnsi="仿宋" w:eastAsia="仿宋" w:cs="仿宋"/>
                <w:color w:val="auto"/>
              </w:rPr>
            </w:pPr>
            <w:r>
              <w:rPr>
                <w:rFonts w:hint="eastAsia" w:ascii="仿宋" w:hAnsi="仿宋" w:eastAsia="仿宋" w:cs="仿宋"/>
                <w:color w:val="auto"/>
              </w:rPr>
              <w:t>符合得5分；不符合不得分。</w:t>
            </w:r>
          </w:p>
        </w:tc>
        <w:tc>
          <w:tcPr>
            <w:tcW w:w="2625" w:type="dxa"/>
            <w:tcBorders>
              <w:tl2br w:val="nil"/>
              <w:tr2bl w:val="nil"/>
            </w:tcBorders>
            <w:noWrap w:val="0"/>
            <w:tcMar>
              <w:top w:w="15" w:type="dxa"/>
              <w:left w:w="15" w:type="dxa"/>
              <w:right w:w="15" w:type="dxa"/>
            </w:tcMar>
            <w:vAlign w:val="center"/>
          </w:tcPr>
          <w:p w14:paraId="082D88EC">
            <w:pPr>
              <w:jc w:val="left"/>
              <w:rPr>
                <w:rFonts w:hint="eastAsia" w:ascii="仿宋" w:hAnsi="仿宋" w:eastAsia="仿宋" w:cs="仿宋"/>
                <w:color w:val="auto"/>
              </w:rPr>
            </w:pPr>
          </w:p>
        </w:tc>
      </w:tr>
      <w:tr w14:paraId="56DED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664" w:type="dxa"/>
            <w:tcBorders>
              <w:tl2br w:val="nil"/>
              <w:tr2bl w:val="nil"/>
            </w:tcBorders>
            <w:noWrap/>
            <w:tcMar>
              <w:top w:w="15" w:type="dxa"/>
              <w:left w:w="15" w:type="dxa"/>
              <w:right w:w="15" w:type="dxa"/>
            </w:tcMar>
            <w:vAlign w:val="center"/>
          </w:tcPr>
          <w:p w14:paraId="030136CD">
            <w:pPr>
              <w:widowControl/>
              <w:jc w:val="center"/>
              <w:textAlignment w:val="center"/>
              <w:rPr>
                <w:rFonts w:hint="eastAsia" w:ascii="仿宋" w:hAnsi="仿宋" w:eastAsia="仿宋" w:cs="仿宋"/>
                <w:color w:val="auto"/>
              </w:rPr>
            </w:pPr>
            <w:r>
              <w:rPr>
                <w:rFonts w:hint="eastAsia" w:ascii="仿宋" w:hAnsi="仿宋" w:eastAsia="仿宋" w:cs="仿宋"/>
                <w:color w:val="auto"/>
              </w:rPr>
              <w:t>37</w:t>
            </w:r>
          </w:p>
        </w:tc>
        <w:tc>
          <w:tcPr>
            <w:tcW w:w="902" w:type="dxa"/>
            <w:tcBorders>
              <w:tl2br w:val="nil"/>
              <w:tr2bl w:val="nil"/>
            </w:tcBorders>
            <w:noWrap/>
            <w:tcMar>
              <w:top w:w="15" w:type="dxa"/>
              <w:left w:w="15" w:type="dxa"/>
              <w:right w:w="15" w:type="dxa"/>
            </w:tcMar>
            <w:vAlign w:val="center"/>
          </w:tcPr>
          <w:p w14:paraId="0884BFAB">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7EEB9E3A">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管理人员和庇护对象上墙情况。</w:t>
            </w:r>
          </w:p>
        </w:tc>
        <w:tc>
          <w:tcPr>
            <w:tcW w:w="660" w:type="dxa"/>
            <w:tcBorders>
              <w:tl2br w:val="nil"/>
              <w:tr2bl w:val="nil"/>
            </w:tcBorders>
            <w:noWrap w:val="0"/>
            <w:tcMar>
              <w:top w:w="15" w:type="dxa"/>
              <w:left w:w="15" w:type="dxa"/>
              <w:right w:w="15" w:type="dxa"/>
            </w:tcMar>
            <w:vAlign w:val="center"/>
          </w:tcPr>
          <w:p w14:paraId="275606B6">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6E316878">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3C786E4A">
            <w:pPr>
              <w:widowControl/>
              <w:jc w:val="center"/>
              <w:textAlignment w:val="center"/>
              <w:rPr>
                <w:rFonts w:hint="eastAsia" w:ascii="仿宋" w:hAnsi="仿宋" w:eastAsia="仿宋" w:cs="仿宋"/>
                <w:color w:val="auto"/>
              </w:rPr>
            </w:pPr>
            <w:r>
              <w:rPr>
                <w:rFonts w:hint="eastAsia" w:ascii="仿宋" w:hAnsi="仿宋" w:eastAsia="仿宋" w:cs="仿宋"/>
                <w:color w:val="auto"/>
              </w:rPr>
              <w:t>管理服务人员照片及职责分工上墙张贴。庇护人员照片上墙张贴。</w:t>
            </w:r>
          </w:p>
        </w:tc>
        <w:tc>
          <w:tcPr>
            <w:tcW w:w="3825" w:type="dxa"/>
            <w:tcBorders>
              <w:tl2br w:val="nil"/>
              <w:tr2bl w:val="nil"/>
            </w:tcBorders>
            <w:noWrap w:val="0"/>
            <w:tcMar>
              <w:top w:w="15" w:type="dxa"/>
              <w:left w:w="15" w:type="dxa"/>
              <w:right w:w="15" w:type="dxa"/>
            </w:tcMar>
            <w:vAlign w:val="center"/>
          </w:tcPr>
          <w:p w14:paraId="14DDCAF7">
            <w:pPr>
              <w:widowControl/>
              <w:jc w:val="left"/>
              <w:textAlignment w:val="center"/>
              <w:rPr>
                <w:rFonts w:hint="eastAsia" w:ascii="仿宋" w:hAnsi="仿宋" w:eastAsia="仿宋" w:cs="仿宋"/>
                <w:color w:val="auto"/>
              </w:rPr>
            </w:pPr>
            <w:r>
              <w:rPr>
                <w:rFonts w:hint="eastAsia" w:ascii="仿宋" w:hAnsi="仿宋" w:eastAsia="仿宋" w:cs="仿宋"/>
                <w:color w:val="auto"/>
              </w:rPr>
              <w:t>管理服务人员照片及职责分工与实际符合，不符合不得分；上墙张贴庇护人员照片上墙张贴于实际符合，不符合不得分。</w:t>
            </w:r>
          </w:p>
        </w:tc>
        <w:tc>
          <w:tcPr>
            <w:tcW w:w="3315" w:type="dxa"/>
            <w:tcBorders>
              <w:tl2br w:val="nil"/>
              <w:tr2bl w:val="nil"/>
            </w:tcBorders>
            <w:noWrap w:val="0"/>
            <w:tcMar>
              <w:top w:w="15" w:type="dxa"/>
              <w:left w:w="15" w:type="dxa"/>
              <w:right w:w="15" w:type="dxa"/>
            </w:tcMar>
            <w:vAlign w:val="center"/>
          </w:tcPr>
          <w:p w14:paraId="4729930F">
            <w:pPr>
              <w:widowControl/>
              <w:textAlignment w:val="center"/>
              <w:rPr>
                <w:rFonts w:hint="eastAsia" w:ascii="仿宋" w:hAnsi="仿宋" w:eastAsia="仿宋" w:cs="仿宋"/>
                <w:color w:val="auto"/>
              </w:rPr>
            </w:pPr>
            <w:r>
              <w:rPr>
                <w:rFonts w:hint="eastAsia" w:ascii="仿宋" w:hAnsi="仿宋" w:eastAsia="仿宋" w:cs="仿宋"/>
                <w:color w:val="auto"/>
              </w:rPr>
              <w:t>信息完整正确得3分，管理人员或者庇护人员一项完整得1分，不完整不得分。</w:t>
            </w:r>
          </w:p>
        </w:tc>
        <w:tc>
          <w:tcPr>
            <w:tcW w:w="2625" w:type="dxa"/>
            <w:tcBorders>
              <w:tl2br w:val="nil"/>
              <w:tr2bl w:val="nil"/>
            </w:tcBorders>
            <w:noWrap w:val="0"/>
            <w:tcMar>
              <w:top w:w="15" w:type="dxa"/>
              <w:left w:w="15" w:type="dxa"/>
              <w:right w:w="15" w:type="dxa"/>
            </w:tcMar>
            <w:vAlign w:val="center"/>
          </w:tcPr>
          <w:p w14:paraId="4512397F">
            <w:pPr>
              <w:jc w:val="left"/>
              <w:rPr>
                <w:rFonts w:hint="eastAsia" w:ascii="仿宋" w:hAnsi="仿宋" w:eastAsia="仿宋" w:cs="仿宋"/>
                <w:color w:val="auto"/>
              </w:rPr>
            </w:pPr>
          </w:p>
        </w:tc>
      </w:tr>
      <w:tr w14:paraId="4501D3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664" w:type="dxa"/>
            <w:tcBorders>
              <w:tl2br w:val="nil"/>
              <w:tr2bl w:val="nil"/>
            </w:tcBorders>
            <w:noWrap/>
            <w:tcMar>
              <w:top w:w="15" w:type="dxa"/>
              <w:left w:w="15" w:type="dxa"/>
              <w:right w:w="15" w:type="dxa"/>
            </w:tcMar>
            <w:vAlign w:val="center"/>
          </w:tcPr>
          <w:p w14:paraId="660D69B9">
            <w:pPr>
              <w:widowControl/>
              <w:jc w:val="center"/>
              <w:textAlignment w:val="center"/>
              <w:rPr>
                <w:rFonts w:hint="eastAsia" w:ascii="仿宋" w:hAnsi="仿宋" w:eastAsia="仿宋" w:cs="仿宋"/>
                <w:color w:val="auto"/>
              </w:rPr>
            </w:pPr>
            <w:r>
              <w:rPr>
                <w:rFonts w:hint="eastAsia" w:ascii="仿宋" w:hAnsi="仿宋" w:eastAsia="仿宋" w:cs="仿宋"/>
                <w:color w:val="auto"/>
              </w:rPr>
              <w:t>38</w:t>
            </w:r>
          </w:p>
        </w:tc>
        <w:tc>
          <w:tcPr>
            <w:tcW w:w="902" w:type="dxa"/>
            <w:tcBorders>
              <w:tl2br w:val="nil"/>
              <w:tr2bl w:val="nil"/>
            </w:tcBorders>
            <w:noWrap/>
            <w:tcMar>
              <w:top w:w="15" w:type="dxa"/>
              <w:left w:w="15" w:type="dxa"/>
              <w:right w:w="15" w:type="dxa"/>
            </w:tcMar>
            <w:vAlign w:val="center"/>
          </w:tcPr>
          <w:p w14:paraId="1BED6494">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0C09D70E">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信息展示</w:t>
            </w:r>
          </w:p>
        </w:tc>
        <w:tc>
          <w:tcPr>
            <w:tcW w:w="660" w:type="dxa"/>
            <w:tcBorders>
              <w:tl2br w:val="nil"/>
              <w:tr2bl w:val="nil"/>
            </w:tcBorders>
            <w:noWrap w:val="0"/>
            <w:tcMar>
              <w:top w:w="15" w:type="dxa"/>
              <w:left w:w="15" w:type="dxa"/>
              <w:right w:w="15" w:type="dxa"/>
            </w:tcMar>
            <w:vAlign w:val="center"/>
          </w:tcPr>
          <w:p w14:paraId="5C5C4A27">
            <w:pPr>
              <w:widowControl/>
              <w:jc w:val="center"/>
              <w:textAlignment w:val="center"/>
              <w:rPr>
                <w:rFonts w:hint="eastAsia" w:ascii="仿宋" w:hAnsi="仿宋" w:eastAsia="仿宋" w:cs="仿宋"/>
                <w:color w:val="auto"/>
              </w:rPr>
            </w:pPr>
            <w:r>
              <w:rPr>
                <w:rFonts w:hint="eastAsia" w:ascii="仿宋" w:hAnsi="仿宋" w:eastAsia="仿宋" w:cs="仿宋"/>
                <w:color w:val="auto"/>
              </w:rPr>
              <w:t>3</w:t>
            </w:r>
          </w:p>
        </w:tc>
        <w:tc>
          <w:tcPr>
            <w:tcW w:w="570" w:type="dxa"/>
            <w:tcBorders>
              <w:tl2br w:val="nil"/>
              <w:tr2bl w:val="nil"/>
            </w:tcBorders>
            <w:noWrap w:val="0"/>
            <w:tcMar>
              <w:top w:w="15" w:type="dxa"/>
              <w:left w:w="15" w:type="dxa"/>
              <w:right w:w="15" w:type="dxa"/>
            </w:tcMar>
            <w:vAlign w:val="center"/>
          </w:tcPr>
          <w:p w14:paraId="26A90F31">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4722698C">
            <w:pPr>
              <w:widowControl/>
              <w:jc w:val="center"/>
              <w:textAlignment w:val="center"/>
              <w:rPr>
                <w:rFonts w:hint="eastAsia" w:ascii="仿宋" w:hAnsi="仿宋" w:eastAsia="仿宋" w:cs="仿宋"/>
                <w:color w:val="auto"/>
              </w:rPr>
            </w:pPr>
            <w:r>
              <w:rPr>
                <w:rFonts w:hint="eastAsia" w:ascii="仿宋" w:hAnsi="仿宋" w:eastAsia="仿宋" w:cs="仿宋"/>
                <w:color w:val="auto"/>
              </w:rPr>
              <w:t>进行必要的信息公布。</w:t>
            </w:r>
          </w:p>
        </w:tc>
        <w:tc>
          <w:tcPr>
            <w:tcW w:w="3825" w:type="dxa"/>
            <w:tcBorders>
              <w:tl2br w:val="nil"/>
              <w:tr2bl w:val="nil"/>
            </w:tcBorders>
            <w:noWrap w:val="0"/>
            <w:tcMar>
              <w:top w:w="15" w:type="dxa"/>
              <w:left w:w="15" w:type="dxa"/>
              <w:right w:w="15" w:type="dxa"/>
            </w:tcMar>
            <w:vAlign w:val="center"/>
          </w:tcPr>
          <w:p w14:paraId="0A4CF1DF">
            <w:pPr>
              <w:widowControl/>
              <w:jc w:val="left"/>
              <w:textAlignment w:val="center"/>
              <w:rPr>
                <w:rFonts w:hint="eastAsia" w:ascii="仿宋" w:hAnsi="仿宋" w:eastAsia="仿宋" w:cs="仿宋"/>
                <w:color w:val="auto"/>
              </w:rPr>
            </w:pPr>
            <w:r>
              <w:rPr>
                <w:rFonts w:hint="eastAsia" w:ascii="仿宋" w:hAnsi="仿宋" w:eastAsia="仿宋" w:cs="仿宋"/>
                <w:color w:val="auto"/>
              </w:rPr>
              <w:t>在显著位置公开服务项目、指南和工作流程，张贴管理、服务、医护及其他相关人员资格证、健康证、餐饮许可证等，张贴机构功能区分布平面图。</w:t>
            </w:r>
          </w:p>
        </w:tc>
        <w:tc>
          <w:tcPr>
            <w:tcW w:w="3315" w:type="dxa"/>
            <w:tcBorders>
              <w:tl2br w:val="nil"/>
              <w:tr2bl w:val="nil"/>
            </w:tcBorders>
            <w:noWrap w:val="0"/>
            <w:tcMar>
              <w:top w:w="15" w:type="dxa"/>
              <w:left w:w="15" w:type="dxa"/>
              <w:right w:w="15" w:type="dxa"/>
            </w:tcMar>
            <w:vAlign w:val="center"/>
          </w:tcPr>
          <w:p w14:paraId="7491876A">
            <w:pPr>
              <w:widowControl/>
              <w:textAlignment w:val="center"/>
              <w:rPr>
                <w:rFonts w:hint="eastAsia" w:ascii="仿宋" w:hAnsi="仿宋" w:eastAsia="仿宋" w:cs="仿宋"/>
                <w:color w:val="auto"/>
              </w:rPr>
            </w:pPr>
            <w:r>
              <w:rPr>
                <w:rFonts w:hint="eastAsia" w:ascii="仿宋" w:hAnsi="仿宋" w:eastAsia="仿宋" w:cs="仿宋"/>
                <w:color w:val="auto"/>
              </w:rPr>
              <w:t>符合得3分，每少一样扣0.5分，未张贴不得分。</w:t>
            </w:r>
          </w:p>
        </w:tc>
        <w:tc>
          <w:tcPr>
            <w:tcW w:w="2625" w:type="dxa"/>
            <w:tcBorders>
              <w:tl2br w:val="nil"/>
              <w:tr2bl w:val="nil"/>
            </w:tcBorders>
            <w:noWrap w:val="0"/>
            <w:tcMar>
              <w:top w:w="15" w:type="dxa"/>
              <w:left w:w="15" w:type="dxa"/>
              <w:right w:w="15" w:type="dxa"/>
            </w:tcMar>
            <w:vAlign w:val="center"/>
          </w:tcPr>
          <w:p w14:paraId="7AE37583">
            <w:pPr>
              <w:jc w:val="left"/>
              <w:rPr>
                <w:rFonts w:hint="eastAsia" w:ascii="仿宋" w:hAnsi="仿宋" w:eastAsia="仿宋" w:cs="仿宋"/>
                <w:color w:val="auto"/>
              </w:rPr>
            </w:pPr>
          </w:p>
        </w:tc>
      </w:tr>
      <w:tr w14:paraId="6BCD2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2" w:hRule="atLeast"/>
        </w:trPr>
        <w:tc>
          <w:tcPr>
            <w:tcW w:w="664" w:type="dxa"/>
            <w:tcBorders>
              <w:tl2br w:val="nil"/>
              <w:tr2bl w:val="nil"/>
            </w:tcBorders>
            <w:noWrap/>
            <w:tcMar>
              <w:top w:w="15" w:type="dxa"/>
              <w:left w:w="15" w:type="dxa"/>
              <w:right w:w="15" w:type="dxa"/>
            </w:tcMar>
            <w:vAlign w:val="center"/>
          </w:tcPr>
          <w:p w14:paraId="55650004">
            <w:pPr>
              <w:widowControl/>
              <w:jc w:val="center"/>
              <w:textAlignment w:val="center"/>
              <w:rPr>
                <w:rFonts w:hint="eastAsia" w:ascii="仿宋" w:hAnsi="仿宋" w:eastAsia="仿宋" w:cs="仿宋"/>
                <w:color w:val="auto"/>
              </w:rPr>
            </w:pPr>
            <w:r>
              <w:rPr>
                <w:rFonts w:hint="eastAsia" w:ascii="仿宋" w:hAnsi="仿宋" w:eastAsia="仿宋" w:cs="仿宋"/>
                <w:color w:val="auto"/>
              </w:rPr>
              <w:t>39</w:t>
            </w:r>
          </w:p>
        </w:tc>
        <w:tc>
          <w:tcPr>
            <w:tcW w:w="902" w:type="dxa"/>
            <w:tcBorders>
              <w:tl2br w:val="nil"/>
              <w:tr2bl w:val="nil"/>
            </w:tcBorders>
            <w:noWrap/>
            <w:tcMar>
              <w:top w:w="15" w:type="dxa"/>
              <w:left w:w="15" w:type="dxa"/>
              <w:right w:w="15" w:type="dxa"/>
            </w:tcMar>
            <w:vAlign w:val="center"/>
          </w:tcPr>
          <w:p w14:paraId="4105E1EC">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4740D0A5">
            <w:pPr>
              <w:widowControl/>
              <w:jc w:val="center"/>
              <w:textAlignment w:val="center"/>
              <w:rPr>
                <w:rFonts w:hint="eastAsia" w:ascii="仿宋" w:hAnsi="仿宋" w:eastAsia="仿宋" w:cs="仿宋"/>
                <w:color w:val="auto"/>
              </w:rPr>
            </w:pPr>
            <w:r>
              <w:rPr>
                <w:rStyle w:val="310"/>
                <w:rFonts w:hint="eastAsia" w:ascii="仿宋" w:hAnsi="仿宋" w:eastAsia="仿宋" w:cs="仿宋"/>
                <w:color w:val="auto"/>
                <w:sz w:val="21"/>
                <w:szCs w:val="21"/>
              </w:rPr>
              <w:t>申报资料及时性</w:t>
            </w:r>
          </w:p>
        </w:tc>
        <w:tc>
          <w:tcPr>
            <w:tcW w:w="660" w:type="dxa"/>
            <w:tcBorders>
              <w:tl2br w:val="nil"/>
              <w:tr2bl w:val="nil"/>
            </w:tcBorders>
            <w:noWrap w:val="0"/>
            <w:tcMar>
              <w:top w:w="15" w:type="dxa"/>
              <w:left w:w="15" w:type="dxa"/>
              <w:right w:w="15" w:type="dxa"/>
            </w:tcMar>
            <w:vAlign w:val="center"/>
          </w:tcPr>
          <w:p w14:paraId="53DC9AF3">
            <w:pPr>
              <w:widowControl/>
              <w:jc w:val="center"/>
              <w:textAlignment w:val="center"/>
              <w:rPr>
                <w:rFonts w:hint="eastAsia" w:ascii="仿宋" w:hAnsi="仿宋" w:eastAsia="仿宋" w:cs="仿宋"/>
                <w:color w:val="auto"/>
              </w:rPr>
            </w:pPr>
            <w:r>
              <w:rPr>
                <w:rFonts w:hint="eastAsia" w:ascii="仿宋" w:hAnsi="仿宋" w:eastAsia="仿宋" w:cs="仿宋"/>
                <w:color w:val="auto"/>
              </w:rPr>
              <w:t>6</w:t>
            </w:r>
          </w:p>
        </w:tc>
        <w:tc>
          <w:tcPr>
            <w:tcW w:w="570" w:type="dxa"/>
            <w:tcBorders>
              <w:tl2br w:val="nil"/>
              <w:tr2bl w:val="nil"/>
            </w:tcBorders>
            <w:noWrap w:val="0"/>
            <w:tcMar>
              <w:top w:w="15" w:type="dxa"/>
              <w:left w:w="15" w:type="dxa"/>
              <w:right w:w="15" w:type="dxa"/>
            </w:tcMar>
            <w:vAlign w:val="center"/>
          </w:tcPr>
          <w:p w14:paraId="34DC2079">
            <w:pPr>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5229917F">
            <w:pPr>
              <w:widowControl/>
              <w:jc w:val="center"/>
              <w:textAlignment w:val="center"/>
              <w:rPr>
                <w:rFonts w:hint="eastAsia" w:ascii="仿宋" w:hAnsi="仿宋" w:eastAsia="仿宋" w:cs="仿宋"/>
                <w:color w:val="auto"/>
              </w:rPr>
            </w:pPr>
            <w:r>
              <w:rPr>
                <w:rFonts w:hint="eastAsia" w:ascii="仿宋" w:hAnsi="仿宋" w:eastAsia="仿宋" w:cs="仿宋"/>
                <w:color w:val="auto"/>
              </w:rPr>
              <w:t>运营经费资料、整改资料、上报及时性，机构自评表、镇乡（街道）考评表。</w:t>
            </w:r>
          </w:p>
        </w:tc>
        <w:tc>
          <w:tcPr>
            <w:tcW w:w="3825" w:type="dxa"/>
            <w:tcBorders>
              <w:tl2br w:val="nil"/>
              <w:tr2bl w:val="nil"/>
            </w:tcBorders>
            <w:noWrap w:val="0"/>
            <w:tcMar>
              <w:top w:w="15" w:type="dxa"/>
              <w:left w:w="15" w:type="dxa"/>
              <w:right w:w="15" w:type="dxa"/>
            </w:tcMar>
            <w:vAlign w:val="center"/>
          </w:tcPr>
          <w:p w14:paraId="5BFE696C">
            <w:pPr>
              <w:widowControl/>
              <w:jc w:val="left"/>
              <w:textAlignment w:val="center"/>
              <w:rPr>
                <w:rFonts w:hint="eastAsia" w:ascii="仿宋" w:hAnsi="仿宋" w:eastAsia="仿宋" w:cs="仿宋"/>
                <w:color w:val="auto"/>
              </w:rPr>
            </w:pPr>
            <w:r>
              <w:rPr>
                <w:rFonts w:hint="eastAsia" w:ascii="仿宋" w:hAnsi="仿宋" w:eastAsia="仿宋" w:cs="仿宋"/>
                <w:color w:val="auto"/>
              </w:rPr>
              <w:t>运营经费按机构在每季度开始的第一个月（7个工作日内上），镇乡（街道）残联在资料受理7个工作日的审核的要求上报资料，按要求考评，机构、镇乡（街道）留存。</w:t>
            </w:r>
          </w:p>
        </w:tc>
        <w:tc>
          <w:tcPr>
            <w:tcW w:w="3315" w:type="dxa"/>
            <w:tcBorders>
              <w:tl2br w:val="nil"/>
              <w:tr2bl w:val="nil"/>
            </w:tcBorders>
            <w:noWrap w:val="0"/>
            <w:tcMar>
              <w:top w:w="15" w:type="dxa"/>
              <w:left w:w="15" w:type="dxa"/>
              <w:right w:w="15" w:type="dxa"/>
            </w:tcMar>
            <w:vAlign w:val="center"/>
          </w:tcPr>
          <w:p w14:paraId="43863AE5">
            <w:pPr>
              <w:widowControl/>
              <w:jc w:val="left"/>
              <w:textAlignment w:val="center"/>
              <w:rPr>
                <w:rFonts w:hint="eastAsia" w:ascii="仿宋" w:hAnsi="仿宋" w:eastAsia="仿宋" w:cs="仿宋"/>
                <w:color w:val="auto"/>
              </w:rPr>
            </w:pPr>
            <w:r>
              <w:rPr>
                <w:rFonts w:hint="eastAsia" w:ascii="仿宋" w:hAnsi="仿宋" w:eastAsia="仿宋" w:cs="仿宋"/>
                <w:color w:val="auto"/>
              </w:rPr>
              <w:t>按要求上报得分，超出时间不得分</w:t>
            </w:r>
          </w:p>
        </w:tc>
        <w:tc>
          <w:tcPr>
            <w:tcW w:w="2625" w:type="dxa"/>
            <w:tcBorders>
              <w:tl2br w:val="nil"/>
              <w:tr2bl w:val="nil"/>
            </w:tcBorders>
            <w:noWrap w:val="0"/>
            <w:tcMar>
              <w:top w:w="15" w:type="dxa"/>
              <w:left w:w="15" w:type="dxa"/>
              <w:right w:w="15" w:type="dxa"/>
            </w:tcMar>
            <w:vAlign w:val="center"/>
          </w:tcPr>
          <w:p w14:paraId="58D15594">
            <w:pPr>
              <w:jc w:val="left"/>
              <w:rPr>
                <w:rFonts w:hint="eastAsia" w:ascii="仿宋" w:hAnsi="仿宋" w:eastAsia="仿宋" w:cs="仿宋"/>
                <w:color w:val="auto"/>
              </w:rPr>
            </w:pPr>
          </w:p>
        </w:tc>
      </w:tr>
      <w:tr w14:paraId="1482E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664" w:type="dxa"/>
            <w:tcBorders>
              <w:tl2br w:val="nil"/>
              <w:tr2bl w:val="nil"/>
            </w:tcBorders>
            <w:noWrap/>
            <w:tcMar>
              <w:top w:w="15" w:type="dxa"/>
              <w:left w:w="15" w:type="dxa"/>
              <w:right w:w="15" w:type="dxa"/>
            </w:tcMar>
            <w:vAlign w:val="center"/>
          </w:tcPr>
          <w:p w14:paraId="2FC50572">
            <w:pPr>
              <w:widowControl/>
              <w:jc w:val="center"/>
              <w:textAlignment w:val="center"/>
              <w:rPr>
                <w:rFonts w:hint="eastAsia" w:ascii="仿宋" w:hAnsi="仿宋" w:eastAsia="仿宋" w:cs="仿宋"/>
                <w:color w:val="auto"/>
              </w:rPr>
            </w:pPr>
            <w:r>
              <w:rPr>
                <w:rFonts w:hint="eastAsia" w:ascii="仿宋" w:hAnsi="仿宋" w:eastAsia="仿宋" w:cs="仿宋"/>
                <w:color w:val="auto"/>
              </w:rPr>
              <w:t>40</w:t>
            </w:r>
          </w:p>
        </w:tc>
        <w:tc>
          <w:tcPr>
            <w:tcW w:w="902" w:type="dxa"/>
            <w:tcBorders>
              <w:tl2br w:val="nil"/>
              <w:tr2bl w:val="nil"/>
            </w:tcBorders>
            <w:noWrap/>
            <w:tcMar>
              <w:top w:w="15" w:type="dxa"/>
              <w:left w:w="15" w:type="dxa"/>
              <w:right w:w="15" w:type="dxa"/>
            </w:tcMar>
            <w:vAlign w:val="center"/>
          </w:tcPr>
          <w:p w14:paraId="62A95587">
            <w:pPr>
              <w:widowControl/>
              <w:jc w:val="center"/>
              <w:textAlignment w:val="center"/>
              <w:rPr>
                <w:rFonts w:hint="eastAsia" w:ascii="仿宋" w:hAnsi="仿宋" w:eastAsia="仿宋" w:cs="仿宋"/>
                <w:color w:val="auto"/>
              </w:rPr>
            </w:pPr>
            <w:r>
              <w:rPr>
                <w:rFonts w:hint="eastAsia" w:ascii="仿宋" w:hAnsi="仿宋" w:eastAsia="仿宋" w:cs="仿宋"/>
                <w:color w:val="auto"/>
              </w:rPr>
              <w:t>机构管理</w:t>
            </w:r>
          </w:p>
        </w:tc>
        <w:tc>
          <w:tcPr>
            <w:tcW w:w="909" w:type="dxa"/>
            <w:tcBorders>
              <w:tl2br w:val="nil"/>
              <w:tr2bl w:val="nil"/>
            </w:tcBorders>
            <w:noWrap w:val="0"/>
            <w:tcMar>
              <w:top w:w="15" w:type="dxa"/>
              <w:left w:w="15" w:type="dxa"/>
              <w:right w:w="15" w:type="dxa"/>
            </w:tcMar>
            <w:vAlign w:val="center"/>
          </w:tcPr>
          <w:p w14:paraId="7CEFF540">
            <w:pPr>
              <w:widowControl/>
              <w:jc w:val="center"/>
              <w:textAlignment w:val="center"/>
              <w:rPr>
                <w:rFonts w:hint="eastAsia" w:ascii="仿宋" w:hAnsi="仿宋" w:eastAsia="仿宋" w:cs="仿宋"/>
                <w:color w:val="auto"/>
              </w:rPr>
            </w:pPr>
            <w:r>
              <w:rPr>
                <w:rStyle w:val="968"/>
                <w:rFonts w:hint="eastAsia" w:ascii="仿宋" w:hAnsi="仿宋" w:eastAsia="仿宋" w:cs="仿宋"/>
                <w:color w:val="auto"/>
                <w:sz w:val="21"/>
                <w:szCs w:val="21"/>
              </w:rPr>
              <w:t>申报资料准确性、完整性</w:t>
            </w:r>
          </w:p>
        </w:tc>
        <w:tc>
          <w:tcPr>
            <w:tcW w:w="660" w:type="dxa"/>
            <w:tcBorders>
              <w:tl2br w:val="nil"/>
              <w:tr2bl w:val="nil"/>
            </w:tcBorders>
            <w:noWrap w:val="0"/>
            <w:tcMar>
              <w:top w:w="15" w:type="dxa"/>
              <w:left w:w="15" w:type="dxa"/>
              <w:right w:w="15" w:type="dxa"/>
            </w:tcMar>
            <w:vAlign w:val="center"/>
          </w:tcPr>
          <w:p w14:paraId="5ED92D45">
            <w:pPr>
              <w:widowControl/>
              <w:jc w:val="center"/>
              <w:textAlignment w:val="center"/>
              <w:rPr>
                <w:rFonts w:hint="eastAsia" w:ascii="仿宋" w:hAnsi="仿宋" w:eastAsia="仿宋" w:cs="仿宋"/>
                <w:color w:val="auto"/>
              </w:rPr>
            </w:pPr>
            <w:r>
              <w:rPr>
                <w:rFonts w:hint="eastAsia" w:ascii="仿宋" w:hAnsi="仿宋" w:eastAsia="仿宋" w:cs="仿宋"/>
                <w:color w:val="auto"/>
              </w:rPr>
              <w:t>8</w:t>
            </w:r>
          </w:p>
        </w:tc>
        <w:tc>
          <w:tcPr>
            <w:tcW w:w="570" w:type="dxa"/>
            <w:tcBorders>
              <w:tl2br w:val="nil"/>
              <w:tr2bl w:val="nil"/>
            </w:tcBorders>
            <w:noWrap w:val="0"/>
            <w:tcMar>
              <w:top w:w="15" w:type="dxa"/>
              <w:left w:w="15" w:type="dxa"/>
              <w:right w:w="15" w:type="dxa"/>
            </w:tcMar>
            <w:vAlign w:val="center"/>
          </w:tcPr>
          <w:p w14:paraId="03904FC1">
            <w:pPr>
              <w:jc w:val="left"/>
              <w:rPr>
                <w:rFonts w:hint="eastAsia" w:ascii="仿宋" w:hAnsi="仿宋" w:eastAsia="仿宋" w:cs="仿宋"/>
                <w:color w:val="auto"/>
              </w:rPr>
            </w:pPr>
          </w:p>
        </w:tc>
        <w:tc>
          <w:tcPr>
            <w:tcW w:w="1380" w:type="dxa"/>
            <w:tcBorders>
              <w:tl2br w:val="nil"/>
              <w:tr2bl w:val="nil"/>
            </w:tcBorders>
            <w:noWrap w:val="0"/>
            <w:tcMar>
              <w:top w:w="15" w:type="dxa"/>
              <w:left w:w="15" w:type="dxa"/>
              <w:right w:w="15" w:type="dxa"/>
            </w:tcMar>
            <w:vAlign w:val="center"/>
          </w:tcPr>
          <w:p w14:paraId="1D1AD54E">
            <w:pPr>
              <w:widowControl/>
              <w:jc w:val="center"/>
              <w:textAlignment w:val="center"/>
              <w:rPr>
                <w:rFonts w:hint="eastAsia" w:ascii="仿宋" w:hAnsi="仿宋" w:eastAsia="仿宋" w:cs="仿宋"/>
                <w:color w:val="auto"/>
              </w:rPr>
            </w:pPr>
            <w:r>
              <w:rPr>
                <w:rFonts w:hint="eastAsia" w:ascii="仿宋" w:hAnsi="仿宋" w:eastAsia="仿宋" w:cs="仿宋"/>
                <w:color w:val="auto"/>
              </w:rPr>
              <w:t>资料完整、内容准确</w:t>
            </w:r>
          </w:p>
        </w:tc>
        <w:tc>
          <w:tcPr>
            <w:tcW w:w="3825" w:type="dxa"/>
            <w:tcBorders>
              <w:tl2br w:val="nil"/>
              <w:tr2bl w:val="nil"/>
            </w:tcBorders>
            <w:noWrap/>
            <w:tcMar>
              <w:top w:w="15" w:type="dxa"/>
              <w:left w:w="15" w:type="dxa"/>
              <w:right w:w="15" w:type="dxa"/>
            </w:tcMar>
            <w:vAlign w:val="center"/>
          </w:tcPr>
          <w:p w14:paraId="0AC1296B">
            <w:pPr>
              <w:widowControl/>
              <w:jc w:val="left"/>
              <w:textAlignment w:val="center"/>
              <w:rPr>
                <w:rFonts w:hint="eastAsia" w:ascii="仿宋" w:hAnsi="仿宋" w:eastAsia="仿宋" w:cs="仿宋"/>
                <w:color w:val="auto"/>
              </w:rPr>
            </w:pPr>
            <w:r>
              <w:rPr>
                <w:rFonts w:hint="eastAsia" w:ascii="仿宋" w:hAnsi="仿宋" w:eastAsia="仿宋" w:cs="仿宋"/>
                <w:color w:val="auto"/>
              </w:rPr>
              <w:t>资料完整、正确，无明显计算错误。</w:t>
            </w:r>
          </w:p>
        </w:tc>
        <w:tc>
          <w:tcPr>
            <w:tcW w:w="3315" w:type="dxa"/>
            <w:tcBorders>
              <w:tl2br w:val="nil"/>
              <w:tr2bl w:val="nil"/>
            </w:tcBorders>
            <w:noWrap w:val="0"/>
            <w:tcMar>
              <w:top w:w="15" w:type="dxa"/>
              <w:left w:w="15" w:type="dxa"/>
              <w:right w:w="15" w:type="dxa"/>
            </w:tcMar>
            <w:vAlign w:val="center"/>
          </w:tcPr>
          <w:p w14:paraId="42F1DCA9">
            <w:pPr>
              <w:widowControl/>
              <w:jc w:val="left"/>
              <w:textAlignment w:val="center"/>
              <w:rPr>
                <w:rFonts w:hint="eastAsia" w:ascii="仿宋" w:hAnsi="仿宋" w:eastAsia="仿宋" w:cs="仿宋"/>
                <w:color w:val="auto"/>
              </w:rPr>
            </w:pPr>
            <w:r>
              <w:rPr>
                <w:rFonts w:hint="eastAsia" w:ascii="仿宋" w:hAnsi="仿宋" w:eastAsia="仿宋" w:cs="仿宋"/>
                <w:color w:val="auto"/>
              </w:rPr>
              <w:t>资料完整、准备得分，一项不符合扣0.5分，扣完为止。</w:t>
            </w:r>
          </w:p>
        </w:tc>
        <w:tc>
          <w:tcPr>
            <w:tcW w:w="2625" w:type="dxa"/>
            <w:tcBorders>
              <w:tl2br w:val="nil"/>
              <w:tr2bl w:val="nil"/>
            </w:tcBorders>
            <w:noWrap/>
            <w:tcMar>
              <w:top w:w="15" w:type="dxa"/>
              <w:left w:w="15" w:type="dxa"/>
              <w:right w:w="15" w:type="dxa"/>
            </w:tcMar>
            <w:vAlign w:val="center"/>
          </w:tcPr>
          <w:p w14:paraId="5F9981D0">
            <w:pPr>
              <w:rPr>
                <w:rFonts w:hint="eastAsia" w:ascii="仿宋" w:hAnsi="仿宋" w:eastAsia="仿宋" w:cs="仿宋"/>
                <w:color w:val="auto"/>
              </w:rPr>
            </w:pPr>
          </w:p>
        </w:tc>
      </w:tr>
      <w:tr w14:paraId="3196E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2475" w:type="dxa"/>
            <w:gridSpan w:val="3"/>
            <w:tcBorders>
              <w:tl2br w:val="nil"/>
              <w:tr2bl w:val="nil"/>
            </w:tcBorders>
            <w:noWrap/>
            <w:tcMar>
              <w:top w:w="15" w:type="dxa"/>
              <w:left w:w="15" w:type="dxa"/>
              <w:right w:w="15" w:type="dxa"/>
            </w:tcMar>
            <w:vAlign w:val="center"/>
          </w:tcPr>
          <w:p w14:paraId="7719FA05">
            <w:pPr>
              <w:widowControl/>
              <w:jc w:val="center"/>
              <w:textAlignment w:val="center"/>
              <w:rPr>
                <w:rFonts w:hint="eastAsia" w:ascii="仿宋" w:hAnsi="仿宋" w:eastAsia="仿宋" w:cs="仿宋"/>
                <w:color w:val="auto"/>
              </w:rPr>
            </w:pPr>
            <w:r>
              <w:rPr>
                <w:rFonts w:hint="eastAsia" w:ascii="仿宋" w:hAnsi="仿宋" w:eastAsia="仿宋" w:cs="仿宋"/>
                <w:color w:val="auto"/>
              </w:rPr>
              <w:t>合  计</w:t>
            </w:r>
          </w:p>
        </w:tc>
        <w:tc>
          <w:tcPr>
            <w:tcW w:w="660" w:type="dxa"/>
            <w:tcBorders>
              <w:tl2br w:val="nil"/>
              <w:tr2bl w:val="nil"/>
            </w:tcBorders>
            <w:noWrap/>
            <w:tcMar>
              <w:top w:w="15" w:type="dxa"/>
              <w:left w:w="15" w:type="dxa"/>
              <w:right w:w="15" w:type="dxa"/>
            </w:tcMar>
            <w:vAlign w:val="center"/>
          </w:tcPr>
          <w:p w14:paraId="7B0CA81E">
            <w:pPr>
              <w:jc w:val="center"/>
              <w:rPr>
                <w:rFonts w:hint="eastAsia" w:ascii="仿宋" w:hAnsi="仿宋" w:eastAsia="仿宋" w:cs="仿宋"/>
                <w:color w:val="auto"/>
              </w:rPr>
            </w:pPr>
          </w:p>
        </w:tc>
        <w:tc>
          <w:tcPr>
            <w:tcW w:w="570" w:type="dxa"/>
            <w:tcBorders>
              <w:tl2br w:val="nil"/>
              <w:tr2bl w:val="nil"/>
            </w:tcBorders>
            <w:noWrap/>
            <w:tcMar>
              <w:top w:w="15" w:type="dxa"/>
              <w:left w:w="15" w:type="dxa"/>
              <w:right w:w="15" w:type="dxa"/>
            </w:tcMar>
            <w:vAlign w:val="center"/>
          </w:tcPr>
          <w:p w14:paraId="62F35EAA">
            <w:pPr>
              <w:rPr>
                <w:rFonts w:hint="eastAsia" w:ascii="仿宋" w:hAnsi="仿宋" w:eastAsia="仿宋" w:cs="仿宋"/>
                <w:color w:val="auto"/>
              </w:rPr>
            </w:pPr>
          </w:p>
        </w:tc>
        <w:tc>
          <w:tcPr>
            <w:tcW w:w="1380" w:type="dxa"/>
            <w:tcBorders>
              <w:tl2br w:val="nil"/>
              <w:tr2bl w:val="nil"/>
            </w:tcBorders>
            <w:noWrap/>
            <w:tcMar>
              <w:top w:w="15" w:type="dxa"/>
              <w:left w:w="15" w:type="dxa"/>
              <w:right w:w="15" w:type="dxa"/>
            </w:tcMar>
            <w:vAlign w:val="center"/>
          </w:tcPr>
          <w:p w14:paraId="28B77662">
            <w:pPr>
              <w:jc w:val="left"/>
              <w:rPr>
                <w:rFonts w:hint="eastAsia" w:ascii="仿宋" w:hAnsi="仿宋" w:eastAsia="仿宋" w:cs="仿宋"/>
                <w:color w:val="auto"/>
              </w:rPr>
            </w:pPr>
          </w:p>
        </w:tc>
        <w:tc>
          <w:tcPr>
            <w:tcW w:w="3825" w:type="dxa"/>
            <w:tcBorders>
              <w:tl2br w:val="nil"/>
              <w:tr2bl w:val="nil"/>
            </w:tcBorders>
            <w:noWrap/>
            <w:tcMar>
              <w:top w:w="15" w:type="dxa"/>
              <w:left w:w="15" w:type="dxa"/>
              <w:right w:w="15" w:type="dxa"/>
            </w:tcMar>
            <w:vAlign w:val="center"/>
          </w:tcPr>
          <w:p w14:paraId="3278D56F">
            <w:pPr>
              <w:rPr>
                <w:rFonts w:hint="eastAsia" w:ascii="仿宋" w:hAnsi="仿宋" w:eastAsia="仿宋" w:cs="仿宋"/>
                <w:color w:val="auto"/>
              </w:rPr>
            </w:pPr>
          </w:p>
        </w:tc>
        <w:tc>
          <w:tcPr>
            <w:tcW w:w="3315" w:type="dxa"/>
            <w:tcBorders>
              <w:tl2br w:val="nil"/>
              <w:tr2bl w:val="nil"/>
            </w:tcBorders>
            <w:noWrap/>
            <w:tcMar>
              <w:top w:w="15" w:type="dxa"/>
              <w:left w:w="15" w:type="dxa"/>
              <w:right w:w="15" w:type="dxa"/>
            </w:tcMar>
            <w:vAlign w:val="center"/>
          </w:tcPr>
          <w:p w14:paraId="140F3A4D">
            <w:pPr>
              <w:rPr>
                <w:rFonts w:hint="eastAsia" w:ascii="仿宋" w:hAnsi="仿宋" w:eastAsia="仿宋" w:cs="仿宋"/>
                <w:color w:val="auto"/>
              </w:rPr>
            </w:pPr>
          </w:p>
        </w:tc>
        <w:tc>
          <w:tcPr>
            <w:tcW w:w="2625" w:type="dxa"/>
            <w:tcBorders>
              <w:tl2br w:val="nil"/>
              <w:tr2bl w:val="nil"/>
            </w:tcBorders>
            <w:noWrap/>
            <w:tcMar>
              <w:top w:w="15" w:type="dxa"/>
              <w:left w:w="15" w:type="dxa"/>
              <w:right w:w="15" w:type="dxa"/>
            </w:tcMar>
            <w:vAlign w:val="center"/>
          </w:tcPr>
          <w:p w14:paraId="42E7FAAA">
            <w:pPr>
              <w:rPr>
                <w:rFonts w:hint="eastAsia" w:ascii="仿宋" w:hAnsi="仿宋" w:eastAsia="仿宋" w:cs="仿宋"/>
                <w:color w:val="auto"/>
              </w:rPr>
            </w:pPr>
          </w:p>
        </w:tc>
      </w:tr>
    </w:tbl>
    <w:p w14:paraId="2256E0F9">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仿宋" w:hAnsi="仿宋" w:eastAsia="仿宋" w:cs="仿宋"/>
          <w:color w:val="auto"/>
          <w:highlight w:val="none"/>
        </w:rPr>
      </w:pPr>
    </w:p>
    <w:p w14:paraId="3E652F12">
      <w:pPr>
        <w:pStyle w:val="2"/>
        <w:rPr>
          <w:rFonts w:hint="eastAsia"/>
        </w:rPr>
        <w:sectPr>
          <w:pgSz w:w="16838" w:h="11906" w:orient="landscape"/>
          <w:pgMar w:top="1247" w:right="1236" w:bottom="1247" w:left="123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58E056F">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08088"/>
      <w:bookmarkEnd w:id="25"/>
      <w:bookmarkStart w:id="26" w:name="_Toc184308062"/>
      <w:bookmarkEnd w:id="26"/>
      <w:bookmarkStart w:id="27" w:name="_Toc184314411"/>
      <w:bookmarkEnd w:id="27"/>
      <w:bookmarkStart w:id="28" w:name="_Toc184313249"/>
      <w:bookmarkEnd w:id="28"/>
      <w:bookmarkStart w:id="29" w:name="_Toc184313308"/>
      <w:bookmarkEnd w:id="29"/>
      <w:bookmarkStart w:id="30" w:name="_Toc184314481"/>
      <w:bookmarkEnd w:id="30"/>
      <w:bookmarkStart w:id="31" w:name="_Toc184313264"/>
      <w:bookmarkEnd w:id="31"/>
      <w:bookmarkStart w:id="32" w:name="_Toc184313280"/>
      <w:bookmarkEnd w:id="32"/>
      <w:bookmarkStart w:id="33" w:name="_Toc184313269"/>
      <w:bookmarkEnd w:id="33"/>
      <w:bookmarkStart w:id="34" w:name="_Toc184314426"/>
      <w:bookmarkEnd w:id="34"/>
      <w:bookmarkStart w:id="35" w:name="_Toc184312106"/>
      <w:bookmarkEnd w:id="35"/>
      <w:bookmarkStart w:id="36" w:name="_Toc184314443"/>
      <w:bookmarkEnd w:id="36"/>
      <w:bookmarkStart w:id="37" w:name="_Toc184308038"/>
      <w:bookmarkEnd w:id="37"/>
      <w:bookmarkStart w:id="38" w:name="_Toc184308105"/>
      <w:bookmarkEnd w:id="38"/>
      <w:bookmarkStart w:id="39" w:name="_Toc184308039"/>
      <w:bookmarkEnd w:id="39"/>
      <w:bookmarkStart w:id="40" w:name="_Toc184310325"/>
      <w:bookmarkEnd w:id="40"/>
      <w:bookmarkStart w:id="41" w:name="_Toc184314447"/>
      <w:bookmarkEnd w:id="41"/>
      <w:bookmarkStart w:id="42" w:name="_Toc184314417"/>
      <w:bookmarkEnd w:id="42"/>
      <w:bookmarkStart w:id="43" w:name="_Toc184314427"/>
      <w:bookmarkEnd w:id="43"/>
      <w:bookmarkStart w:id="44" w:name="_Toc184308055"/>
      <w:bookmarkEnd w:id="44"/>
      <w:bookmarkStart w:id="45" w:name="_Toc184310273"/>
      <w:bookmarkEnd w:id="45"/>
      <w:bookmarkStart w:id="46" w:name="_Toc184310296"/>
      <w:bookmarkEnd w:id="46"/>
      <w:bookmarkStart w:id="47" w:name="_Toc184308106"/>
      <w:bookmarkEnd w:id="47"/>
      <w:bookmarkStart w:id="48" w:name="_Toc184308050"/>
      <w:bookmarkEnd w:id="48"/>
      <w:bookmarkStart w:id="49" w:name="_Toc184310327"/>
      <w:bookmarkEnd w:id="49"/>
      <w:bookmarkStart w:id="50" w:name="_Toc184310319"/>
      <w:bookmarkEnd w:id="50"/>
      <w:bookmarkStart w:id="51" w:name="_Toc184313282"/>
      <w:bookmarkEnd w:id="51"/>
      <w:bookmarkStart w:id="52" w:name="_Toc184308083"/>
      <w:bookmarkEnd w:id="52"/>
      <w:bookmarkStart w:id="53" w:name="_Toc184312067"/>
      <w:bookmarkEnd w:id="53"/>
      <w:bookmarkStart w:id="54" w:name="_Toc184310291"/>
      <w:bookmarkEnd w:id="54"/>
      <w:bookmarkStart w:id="55" w:name="_Toc184314416"/>
      <w:bookmarkEnd w:id="55"/>
      <w:bookmarkStart w:id="56" w:name="_Toc184310274"/>
      <w:bookmarkEnd w:id="56"/>
      <w:bookmarkStart w:id="57" w:name="_Toc184313283"/>
      <w:bookmarkEnd w:id="57"/>
      <w:bookmarkStart w:id="58" w:name="_Toc184310302"/>
      <w:bookmarkEnd w:id="58"/>
      <w:bookmarkStart w:id="59" w:name="_Toc184313268"/>
      <w:bookmarkEnd w:id="59"/>
      <w:bookmarkStart w:id="60" w:name="_Toc184314478"/>
      <w:bookmarkEnd w:id="60"/>
      <w:bookmarkStart w:id="61" w:name="_Toc184314418"/>
      <w:bookmarkEnd w:id="61"/>
      <w:bookmarkStart w:id="62" w:name="_Toc184312093"/>
      <w:bookmarkEnd w:id="62"/>
      <w:bookmarkStart w:id="63" w:name="_Toc184314441"/>
      <w:bookmarkEnd w:id="63"/>
      <w:bookmarkStart w:id="64" w:name="_Toc184308089"/>
      <w:bookmarkEnd w:id="64"/>
      <w:bookmarkStart w:id="65" w:name="_Toc184314434"/>
      <w:bookmarkEnd w:id="65"/>
      <w:bookmarkStart w:id="66" w:name="_Toc184313286"/>
      <w:bookmarkEnd w:id="66"/>
      <w:bookmarkStart w:id="67" w:name="_Toc184312101"/>
      <w:bookmarkEnd w:id="67"/>
      <w:bookmarkStart w:id="68" w:name="_Toc184314455"/>
      <w:bookmarkEnd w:id="68"/>
      <w:bookmarkStart w:id="69" w:name="_Toc184310330"/>
      <w:bookmarkEnd w:id="69"/>
      <w:bookmarkStart w:id="70" w:name="_Toc184314470"/>
      <w:bookmarkEnd w:id="70"/>
      <w:bookmarkStart w:id="71" w:name="_Toc184313259"/>
      <w:bookmarkEnd w:id="71"/>
      <w:bookmarkStart w:id="72" w:name="_Toc184310278"/>
      <w:bookmarkEnd w:id="72"/>
      <w:bookmarkStart w:id="73" w:name="_Toc184308101"/>
      <w:bookmarkEnd w:id="73"/>
      <w:bookmarkStart w:id="74" w:name="_Toc184310288"/>
      <w:bookmarkEnd w:id="74"/>
      <w:bookmarkStart w:id="75" w:name="_Toc184312075"/>
      <w:bookmarkEnd w:id="75"/>
      <w:bookmarkStart w:id="76" w:name="_Toc184313251"/>
      <w:bookmarkEnd w:id="76"/>
      <w:bookmarkStart w:id="77" w:name="_Toc184312080"/>
      <w:bookmarkEnd w:id="77"/>
      <w:bookmarkStart w:id="78" w:name="_Toc184313284"/>
      <w:bookmarkEnd w:id="78"/>
      <w:bookmarkStart w:id="79" w:name="_Toc184312124"/>
      <w:bookmarkEnd w:id="79"/>
      <w:bookmarkStart w:id="80" w:name="_Toc184310303"/>
      <w:bookmarkEnd w:id="80"/>
      <w:bookmarkStart w:id="81" w:name="_Toc184312096"/>
      <w:bookmarkEnd w:id="81"/>
      <w:bookmarkStart w:id="82" w:name="_Toc184312088"/>
      <w:bookmarkEnd w:id="82"/>
      <w:bookmarkStart w:id="83" w:name="_Toc184312097"/>
      <w:bookmarkEnd w:id="83"/>
      <w:bookmarkStart w:id="84" w:name="_Toc184314475"/>
      <w:bookmarkEnd w:id="84"/>
      <w:bookmarkStart w:id="85" w:name="_Toc184310282"/>
      <w:bookmarkEnd w:id="85"/>
      <w:bookmarkStart w:id="86" w:name="_Toc184314424"/>
      <w:bookmarkEnd w:id="86"/>
      <w:bookmarkStart w:id="87" w:name="_Toc184308046"/>
      <w:bookmarkEnd w:id="87"/>
      <w:bookmarkStart w:id="88" w:name="_Toc184314452"/>
      <w:bookmarkEnd w:id="88"/>
      <w:bookmarkStart w:id="89" w:name="_Toc184312127"/>
      <w:bookmarkEnd w:id="89"/>
      <w:bookmarkStart w:id="90" w:name="_Toc184310344"/>
      <w:bookmarkEnd w:id="90"/>
      <w:bookmarkStart w:id="91" w:name="_Toc184308068"/>
      <w:bookmarkEnd w:id="91"/>
      <w:bookmarkStart w:id="92" w:name="_Toc184308094"/>
      <w:bookmarkEnd w:id="92"/>
      <w:bookmarkStart w:id="93" w:name="_Toc184313238"/>
      <w:bookmarkEnd w:id="93"/>
      <w:bookmarkStart w:id="94" w:name="_Toc184308060"/>
      <w:bookmarkEnd w:id="94"/>
      <w:bookmarkStart w:id="95" w:name="_Toc184314467"/>
      <w:bookmarkEnd w:id="95"/>
      <w:bookmarkStart w:id="96" w:name="_Toc184308077"/>
      <w:bookmarkEnd w:id="96"/>
      <w:bookmarkStart w:id="97" w:name="_Toc184313253"/>
      <w:bookmarkEnd w:id="97"/>
      <w:bookmarkStart w:id="98" w:name="_Toc184314421"/>
      <w:bookmarkEnd w:id="98"/>
      <w:bookmarkStart w:id="99" w:name="_Toc184314428"/>
      <w:bookmarkEnd w:id="99"/>
      <w:bookmarkStart w:id="100" w:name="_Toc184308049"/>
      <w:bookmarkEnd w:id="100"/>
      <w:bookmarkStart w:id="101" w:name="_Toc184312115"/>
      <w:bookmarkEnd w:id="101"/>
      <w:bookmarkStart w:id="102" w:name="_Toc184308099"/>
      <w:bookmarkEnd w:id="102"/>
      <w:bookmarkStart w:id="103" w:name="_Toc184310332"/>
      <w:bookmarkEnd w:id="103"/>
      <w:bookmarkStart w:id="104" w:name="_Toc184312085"/>
      <w:bookmarkEnd w:id="104"/>
      <w:bookmarkStart w:id="105" w:name="_Toc184310306"/>
      <w:bookmarkEnd w:id="105"/>
      <w:bookmarkStart w:id="106" w:name="_Toc184313277"/>
      <w:bookmarkEnd w:id="106"/>
      <w:bookmarkStart w:id="107" w:name="_Toc184308087"/>
      <w:bookmarkEnd w:id="107"/>
      <w:bookmarkStart w:id="108" w:name="_Toc184314456"/>
      <w:bookmarkEnd w:id="108"/>
      <w:bookmarkStart w:id="109" w:name="_Toc184314429"/>
      <w:bookmarkEnd w:id="109"/>
      <w:bookmarkStart w:id="110" w:name="_Toc184308097"/>
      <w:bookmarkEnd w:id="110"/>
      <w:bookmarkStart w:id="111" w:name="_Toc184310313"/>
      <w:bookmarkEnd w:id="111"/>
      <w:bookmarkStart w:id="112" w:name="_Toc184312084"/>
      <w:bookmarkEnd w:id="112"/>
      <w:bookmarkStart w:id="113" w:name="_Toc184314435"/>
      <w:bookmarkEnd w:id="113"/>
      <w:bookmarkStart w:id="114" w:name="_Toc184313304"/>
      <w:bookmarkEnd w:id="114"/>
      <w:bookmarkStart w:id="115" w:name="_Toc184308072"/>
      <w:bookmarkEnd w:id="115"/>
      <w:bookmarkStart w:id="116" w:name="_Toc184313300"/>
      <w:bookmarkEnd w:id="116"/>
      <w:bookmarkStart w:id="117" w:name="_Toc184310289"/>
      <w:bookmarkEnd w:id="117"/>
      <w:bookmarkStart w:id="118" w:name="_Toc184310339"/>
      <w:bookmarkEnd w:id="118"/>
      <w:bookmarkStart w:id="119" w:name="_Toc184312136"/>
      <w:bookmarkEnd w:id="119"/>
      <w:bookmarkStart w:id="120" w:name="_Toc184312072"/>
      <w:bookmarkEnd w:id="120"/>
      <w:bookmarkStart w:id="121" w:name="_Toc184313285"/>
      <w:bookmarkEnd w:id="121"/>
      <w:bookmarkStart w:id="122" w:name="_Toc184313310"/>
      <w:bookmarkEnd w:id="122"/>
      <w:bookmarkStart w:id="123" w:name="_Toc184314446"/>
      <w:bookmarkEnd w:id="123"/>
      <w:bookmarkStart w:id="124" w:name="_Toc184313258"/>
      <w:bookmarkEnd w:id="124"/>
      <w:bookmarkStart w:id="125" w:name="_Toc184312108"/>
      <w:bookmarkEnd w:id="125"/>
      <w:bookmarkStart w:id="126" w:name="_Toc184314451"/>
      <w:bookmarkEnd w:id="126"/>
      <w:bookmarkStart w:id="127" w:name="_Toc184310280"/>
      <w:bookmarkEnd w:id="127"/>
      <w:bookmarkStart w:id="128" w:name="_Toc184308037"/>
      <w:bookmarkEnd w:id="128"/>
      <w:bookmarkStart w:id="129" w:name="_Toc184313307"/>
      <w:bookmarkEnd w:id="129"/>
      <w:bookmarkStart w:id="130" w:name="_Toc184308067"/>
      <w:bookmarkEnd w:id="130"/>
      <w:bookmarkStart w:id="131" w:name="_Toc184313265"/>
      <w:bookmarkEnd w:id="131"/>
      <w:bookmarkStart w:id="132" w:name="_Toc184313276"/>
      <w:bookmarkEnd w:id="132"/>
      <w:bookmarkStart w:id="133" w:name="_Toc184310308"/>
      <w:bookmarkEnd w:id="133"/>
      <w:bookmarkStart w:id="134" w:name="_Toc184312071"/>
      <w:bookmarkEnd w:id="134"/>
      <w:bookmarkStart w:id="135" w:name="_Toc184313279"/>
      <w:bookmarkEnd w:id="135"/>
      <w:bookmarkStart w:id="136" w:name="_Toc184314472"/>
      <w:bookmarkEnd w:id="136"/>
      <w:bookmarkStart w:id="137" w:name="_Toc184310338"/>
      <w:bookmarkEnd w:id="137"/>
      <w:bookmarkStart w:id="138" w:name="_Toc184314437"/>
      <w:bookmarkEnd w:id="138"/>
      <w:bookmarkStart w:id="139" w:name="_Toc184312118"/>
      <w:bookmarkEnd w:id="139"/>
      <w:bookmarkStart w:id="140" w:name="_Toc184313297"/>
      <w:bookmarkEnd w:id="140"/>
      <w:bookmarkStart w:id="141" w:name="_Toc184308044"/>
      <w:bookmarkEnd w:id="141"/>
      <w:bookmarkStart w:id="142" w:name="_Toc184310284"/>
      <w:bookmarkEnd w:id="142"/>
      <w:bookmarkStart w:id="143" w:name="_Toc184308086"/>
      <w:bookmarkEnd w:id="143"/>
      <w:bookmarkStart w:id="144" w:name="_Toc184314432"/>
      <w:bookmarkEnd w:id="144"/>
      <w:bookmarkStart w:id="145" w:name="_Toc184313248"/>
      <w:bookmarkEnd w:id="145"/>
      <w:bookmarkStart w:id="146" w:name="_Toc184312119"/>
      <w:bookmarkEnd w:id="146"/>
      <w:bookmarkStart w:id="147" w:name="_Toc184314466"/>
      <w:bookmarkEnd w:id="147"/>
      <w:bookmarkStart w:id="148" w:name="_Toc184310299"/>
      <w:bookmarkEnd w:id="148"/>
      <w:bookmarkStart w:id="149" w:name="_Toc184310287"/>
      <w:bookmarkEnd w:id="149"/>
      <w:bookmarkStart w:id="150" w:name="_Toc184310314"/>
      <w:bookmarkEnd w:id="150"/>
      <w:bookmarkStart w:id="151" w:name="_Toc184314468"/>
      <w:bookmarkEnd w:id="151"/>
      <w:bookmarkStart w:id="152" w:name="_Toc184312082"/>
      <w:bookmarkEnd w:id="152"/>
      <w:bookmarkStart w:id="153" w:name="_Toc184313274"/>
      <w:bookmarkEnd w:id="153"/>
      <w:bookmarkStart w:id="154" w:name="_Toc184312081"/>
      <w:bookmarkEnd w:id="154"/>
      <w:bookmarkStart w:id="155" w:name="_Toc184310276"/>
      <w:bookmarkEnd w:id="155"/>
      <w:bookmarkStart w:id="156" w:name="_Toc184314415"/>
      <w:bookmarkEnd w:id="156"/>
      <w:bookmarkStart w:id="157" w:name="_Toc184308093"/>
      <w:bookmarkEnd w:id="157"/>
      <w:bookmarkStart w:id="158" w:name="_Toc184308061"/>
      <w:bookmarkEnd w:id="158"/>
      <w:bookmarkStart w:id="159" w:name="_Toc184312130"/>
      <w:bookmarkEnd w:id="159"/>
      <w:bookmarkStart w:id="160" w:name="_Toc184314442"/>
      <w:bookmarkEnd w:id="160"/>
      <w:bookmarkStart w:id="161" w:name="_Toc184313302"/>
      <w:bookmarkEnd w:id="161"/>
      <w:bookmarkStart w:id="162" w:name="_Toc184310307"/>
      <w:bookmarkEnd w:id="162"/>
      <w:bookmarkStart w:id="163" w:name="_Toc184308084"/>
      <w:bookmarkEnd w:id="163"/>
      <w:bookmarkStart w:id="164" w:name="_Toc184314476"/>
      <w:bookmarkEnd w:id="164"/>
      <w:bookmarkStart w:id="165" w:name="_Toc184310281"/>
      <w:bookmarkEnd w:id="165"/>
      <w:bookmarkStart w:id="166" w:name="_Toc184310305"/>
      <w:bookmarkEnd w:id="166"/>
      <w:bookmarkStart w:id="167" w:name="_Toc184308081"/>
      <w:bookmarkEnd w:id="167"/>
      <w:bookmarkStart w:id="168" w:name="_Toc184312139"/>
      <w:bookmarkEnd w:id="168"/>
      <w:bookmarkStart w:id="169" w:name="_Toc184314445"/>
      <w:bookmarkEnd w:id="169"/>
      <w:bookmarkStart w:id="170" w:name="_Toc184314480"/>
      <w:bookmarkEnd w:id="170"/>
      <w:bookmarkStart w:id="171" w:name="_Toc184310286"/>
      <w:bookmarkEnd w:id="171"/>
      <w:bookmarkStart w:id="172" w:name="_Toc184314462"/>
      <w:bookmarkEnd w:id="172"/>
      <w:bookmarkStart w:id="173" w:name="_Toc184308057"/>
      <w:bookmarkEnd w:id="173"/>
      <w:bookmarkStart w:id="174" w:name="_Toc184312110"/>
      <w:bookmarkEnd w:id="174"/>
      <w:bookmarkStart w:id="175" w:name="_Toc184313272"/>
      <w:bookmarkEnd w:id="175"/>
      <w:bookmarkStart w:id="176" w:name="_Toc184310290"/>
      <w:bookmarkEnd w:id="176"/>
      <w:bookmarkStart w:id="177" w:name="_Toc184312125"/>
      <w:bookmarkEnd w:id="177"/>
      <w:bookmarkStart w:id="178" w:name="_Toc184313263"/>
      <w:bookmarkEnd w:id="178"/>
      <w:bookmarkStart w:id="179" w:name="_Toc184310301"/>
      <w:bookmarkEnd w:id="179"/>
      <w:bookmarkStart w:id="180" w:name="_Toc184313293"/>
      <w:bookmarkEnd w:id="180"/>
      <w:bookmarkStart w:id="181" w:name="_Toc184308091"/>
      <w:bookmarkEnd w:id="181"/>
      <w:bookmarkStart w:id="182" w:name="_Toc184313271"/>
      <w:bookmarkEnd w:id="182"/>
      <w:bookmarkStart w:id="183" w:name="_Toc184308048"/>
      <w:bookmarkEnd w:id="183"/>
      <w:bookmarkStart w:id="184" w:name="_Toc184310326"/>
      <w:bookmarkEnd w:id="184"/>
      <w:bookmarkStart w:id="185" w:name="_Toc184313252"/>
      <w:bookmarkEnd w:id="185"/>
      <w:bookmarkStart w:id="186" w:name="_Toc184314436"/>
      <w:bookmarkEnd w:id="186"/>
      <w:bookmarkStart w:id="187" w:name="_Toc184310298"/>
      <w:bookmarkEnd w:id="187"/>
      <w:bookmarkStart w:id="188" w:name="_Toc184310331"/>
      <w:bookmarkEnd w:id="188"/>
      <w:bookmarkStart w:id="189" w:name="_Toc184310324"/>
      <w:bookmarkEnd w:id="189"/>
      <w:bookmarkStart w:id="190" w:name="_Toc184314474"/>
      <w:bookmarkEnd w:id="190"/>
      <w:bookmarkStart w:id="191" w:name="_Toc184310317"/>
      <w:bookmarkEnd w:id="191"/>
      <w:bookmarkStart w:id="192" w:name="_Toc184313294"/>
      <w:bookmarkEnd w:id="192"/>
      <w:bookmarkStart w:id="193" w:name="_Toc184310309"/>
      <w:bookmarkEnd w:id="193"/>
      <w:bookmarkStart w:id="194" w:name="_Toc184313267"/>
      <w:bookmarkEnd w:id="194"/>
      <w:bookmarkStart w:id="195" w:name="_Toc184312112"/>
      <w:bookmarkEnd w:id="195"/>
      <w:bookmarkStart w:id="196" w:name="_Toc184308100"/>
      <w:bookmarkEnd w:id="196"/>
      <w:bookmarkStart w:id="197" w:name="_Toc184314423"/>
      <w:bookmarkEnd w:id="197"/>
      <w:bookmarkStart w:id="198" w:name="_Toc184310334"/>
      <w:bookmarkEnd w:id="198"/>
      <w:bookmarkStart w:id="199" w:name="_Toc184310300"/>
      <w:bookmarkEnd w:id="199"/>
      <w:bookmarkStart w:id="200" w:name="_Toc184310312"/>
      <w:bookmarkEnd w:id="200"/>
      <w:bookmarkStart w:id="201" w:name="_Toc184312121"/>
      <w:bookmarkEnd w:id="201"/>
      <w:bookmarkStart w:id="202" w:name="_Toc184308076"/>
      <w:bookmarkEnd w:id="202"/>
      <w:bookmarkStart w:id="203" w:name="_Toc184313291"/>
      <w:bookmarkEnd w:id="203"/>
      <w:bookmarkStart w:id="204" w:name="_Toc184313262"/>
      <w:bookmarkEnd w:id="204"/>
      <w:bookmarkStart w:id="205" w:name="_Toc184313299"/>
      <w:bookmarkEnd w:id="205"/>
      <w:bookmarkStart w:id="206" w:name="_Toc184313241"/>
      <w:bookmarkEnd w:id="206"/>
      <w:bookmarkStart w:id="207" w:name="_Toc184314422"/>
      <w:bookmarkEnd w:id="207"/>
      <w:bookmarkStart w:id="208" w:name="_Toc184314420"/>
      <w:bookmarkEnd w:id="208"/>
      <w:bookmarkStart w:id="209" w:name="_Toc184310277"/>
      <w:bookmarkEnd w:id="209"/>
      <w:bookmarkStart w:id="210" w:name="_Toc184310340"/>
      <w:bookmarkEnd w:id="210"/>
      <w:bookmarkStart w:id="211" w:name="_Toc184314439"/>
      <w:bookmarkEnd w:id="211"/>
      <w:bookmarkStart w:id="212" w:name="_Toc184313239"/>
      <w:bookmarkEnd w:id="212"/>
      <w:bookmarkStart w:id="213" w:name="_Toc184308075"/>
      <w:bookmarkEnd w:id="213"/>
      <w:bookmarkStart w:id="214" w:name="_Toc184310310"/>
      <w:bookmarkEnd w:id="214"/>
      <w:bookmarkStart w:id="215" w:name="_Toc184308070"/>
      <w:bookmarkEnd w:id="215"/>
      <w:bookmarkStart w:id="216" w:name="_Toc184312109"/>
      <w:bookmarkEnd w:id="216"/>
      <w:bookmarkStart w:id="217" w:name="_Toc184314460"/>
      <w:bookmarkEnd w:id="217"/>
      <w:bookmarkStart w:id="218" w:name="_Toc184310304"/>
      <w:bookmarkEnd w:id="218"/>
      <w:bookmarkStart w:id="219" w:name="_Toc184313281"/>
      <w:bookmarkEnd w:id="219"/>
      <w:bookmarkStart w:id="220" w:name="_Toc184314457"/>
      <w:bookmarkEnd w:id="220"/>
      <w:bookmarkStart w:id="221" w:name="_Toc184314464"/>
      <w:bookmarkEnd w:id="221"/>
      <w:bookmarkStart w:id="222" w:name="_Toc184313247"/>
      <w:bookmarkEnd w:id="222"/>
      <w:bookmarkStart w:id="223" w:name="_Toc184312102"/>
      <w:bookmarkEnd w:id="223"/>
      <w:bookmarkStart w:id="224" w:name="_Toc184312111"/>
      <w:bookmarkEnd w:id="224"/>
      <w:bookmarkStart w:id="225" w:name="_Toc184314461"/>
      <w:bookmarkEnd w:id="225"/>
      <w:bookmarkStart w:id="226" w:name="_Toc184312103"/>
      <w:bookmarkEnd w:id="226"/>
      <w:bookmarkStart w:id="227" w:name="_Toc184310311"/>
      <w:bookmarkEnd w:id="227"/>
      <w:bookmarkStart w:id="228" w:name="_Toc184313290"/>
      <w:bookmarkEnd w:id="228"/>
      <w:bookmarkStart w:id="229" w:name="_Toc184310294"/>
      <w:bookmarkEnd w:id="229"/>
      <w:bookmarkStart w:id="230" w:name="_Toc184310316"/>
      <w:bookmarkEnd w:id="230"/>
      <w:bookmarkStart w:id="231" w:name="_Toc184308096"/>
      <w:bookmarkEnd w:id="231"/>
      <w:bookmarkStart w:id="232" w:name="_Toc184310279"/>
      <w:bookmarkEnd w:id="232"/>
      <w:bookmarkStart w:id="233" w:name="_Toc184313257"/>
      <w:bookmarkEnd w:id="233"/>
      <w:bookmarkStart w:id="234" w:name="_Toc184310336"/>
      <w:bookmarkEnd w:id="234"/>
      <w:bookmarkStart w:id="235" w:name="_Toc184312135"/>
      <w:bookmarkEnd w:id="235"/>
      <w:bookmarkStart w:id="236" w:name="_Toc184308098"/>
      <w:bookmarkEnd w:id="236"/>
      <w:bookmarkStart w:id="237" w:name="_Toc184314459"/>
      <w:bookmarkEnd w:id="237"/>
      <w:bookmarkStart w:id="238" w:name="_Toc184312132"/>
      <w:bookmarkEnd w:id="238"/>
      <w:bookmarkStart w:id="239" w:name="_Toc184312095"/>
      <w:bookmarkEnd w:id="239"/>
      <w:bookmarkStart w:id="240" w:name="_Toc184313289"/>
      <w:bookmarkEnd w:id="240"/>
      <w:bookmarkStart w:id="241" w:name="_Toc184314450"/>
      <w:bookmarkEnd w:id="241"/>
      <w:bookmarkStart w:id="242" w:name="_Toc184308092"/>
      <w:bookmarkEnd w:id="242"/>
      <w:bookmarkStart w:id="243" w:name="_Toc184313261"/>
      <w:bookmarkEnd w:id="243"/>
      <w:bookmarkStart w:id="244" w:name="_Toc184310275"/>
      <w:bookmarkEnd w:id="244"/>
      <w:bookmarkStart w:id="245" w:name="_Toc184308080"/>
      <w:bookmarkEnd w:id="245"/>
      <w:bookmarkStart w:id="246" w:name="_Toc184313298"/>
      <w:bookmarkEnd w:id="246"/>
      <w:bookmarkStart w:id="247" w:name="_Toc184313287"/>
      <w:bookmarkEnd w:id="247"/>
      <w:bookmarkStart w:id="248" w:name="_Toc184314458"/>
      <w:bookmarkEnd w:id="248"/>
      <w:bookmarkStart w:id="249" w:name="_Toc184313309"/>
      <w:bookmarkEnd w:id="249"/>
      <w:bookmarkStart w:id="250" w:name="_Toc184308073"/>
      <w:bookmarkEnd w:id="250"/>
      <w:bookmarkStart w:id="251" w:name="_Toc184310342"/>
      <w:bookmarkEnd w:id="251"/>
      <w:bookmarkStart w:id="252" w:name="_Toc184313301"/>
      <w:bookmarkEnd w:id="252"/>
      <w:bookmarkStart w:id="253" w:name="_Toc184312128"/>
      <w:bookmarkEnd w:id="253"/>
      <w:bookmarkStart w:id="254" w:name="_Toc184312074"/>
      <w:bookmarkEnd w:id="254"/>
      <w:bookmarkStart w:id="255" w:name="_Toc184313245"/>
      <w:bookmarkEnd w:id="255"/>
      <w:bookmarkStart w:id="256" w:name="_Toc184308102"/>
      <w:bookmarkEnd w:id="256"/>
      <w:bookmarkStart w:id="257" w:name="_Toc184313243"/>
      <w:bookmarkEnd w:id="257"/>
      <w:bookmarkStart w:id="258" w:name="_Toc184308095"/>
      <w:bookmarkEnd w:id="258"/>
      <w:bookmarkStart w:id="259" w:name="_Toc184314440"/>
      <w:bookmarkEnd w:id="259"/>
      <w:bookmarkStart w:id="260" w:name="_Toc184313278"/>
      <w:bookmarkEnd w:id="260"/>
      <w:bookmarkStart w:id="261" w:name="_Toc184313305"/>
      <w:bookmarkEnd w:id="261"/>
      <w:bookmarkStart w:id="262" w:name="_Toc184312131"/>
      <w:bookmarkEnd w:id="262"/>
      <w:bookmarkStart w:id="263" w:name="_Toc184312116"/>
      <w:bookmarkEnd w:id="263"/>
      <w:bookmarkStart w:id="264" w:name="_Toc184308058"/>
      <w:bookmarkEnd w:id="264"/>
      <w:bookmarkStart w:id="265" w:name="_Toc184314413"/>
      <w:bookmarkEnd w:id="265"/>
      <w:bookmarkStart w:id="266" w:name="_Toc184313255"/>
      <w:bookmarkEnd w:id="266"/>
      <w:bookmarkStart w:id="267" w:name="_Toc184308065"/>
      <w:bookmarkEnd w:id="267"/>
      <w:bookmarkStart w:id="268" w:name="_Toc184313266"/>
      <w:bookmarkEnd w:id="268"/>
      <w:bookmarkStart w:id="269" w:name="_Toc184308040"/>
      <w:bookmarkEnd w:id="269"/>
      <w:bookmarkStart w:id="270" w:name="_Toc184308104"/>
      <w:bookmarkEnd w:id="270"/>
      <w:bookmarkStart w:id="271" w:name="_Toc184313295"/>
      <w:bookmarkEnd w:id="271"/>
      <w:bookmarkStart w:id="272" w:name="_Toc184312087"/>
      <w:bookmarkEnd w:id="272"/>
      <w:bookmarkStart w:id="273" w:name="_Toc184310328"/>
      <w:bookmarkEnd w:id="273"/>
      <w:bookmarkStart w:id="274" w:name="_Toc184312114"/>
      <w:bookmarkEnd w:id="274"/>
      <w:bookmarkStart w:id="275" w:name="_Toc184310295"/>
      <w:bookmarkEnd w:id="275"/>
      <w:bookmarkStart w:id="276" w:name="_Toc184308066"/>
      <w:bookmarkEnd w:id="276"/>
      <w:bookmarkStart w:id="277" w:name="_Toc184312089"/>
      <w:bookmarkEnd w:id="277"/>
      <w:bookmarkStart w:id="278" w:name="_Toc184312138"/>
      <w:bookmarkEnd w:id="278"/>
      <w:bookmarkStart w:id="279" w:name="_Toc184314433"/>
      <w:bookmarkEnd w:id="279"/>
      <w:bookmarkStart w:id="280" w:name="_Toc184308047"/>
      <w:bookmarkEnd w:id="280"/>
      <w:bookmarkStart w:id="281" w:name="_Toc184314430"/>
      <w:bookmarkEnd w:id="281"/>
      <w:bookmarkStart w:id="282" w:name="_Toc184314453"/>
      <w:bookmarkEnd w:id="282"/>
      <w:bookmarkStart w:id="283" w:name="_Toc184312117"/>
      <w:bookmarkEnd w:id="283"/>
      <w:bookmarkStart w:id="284" w:name="_Toc184308071"/>
      <w:bookmarkEnd w:id="284"/>
      <w:bookmarkStart w:id="285" w:name="_Toc184314431"/>
      <w:bookmarkEnd w:id="285"/>
      <w:bookmarkStart w:id="286" w:name="_Toc184314479"/>
      <w:bookmarkEnd w:id="286"/>
      <w:bookmarkStart w:id="287" w:name="_Toc184313296"/>
      <w:bookmarkEnd w:id="287"/>
      <w:bookmarkStart w:id="288" w:name="_Toc184313250"/>
      <w:bookmarkEnd w:id="288"/>
      <w:bookmarkStart w:id="289" w:name="_Toc184313288"/>
      <w:bookmarkEnd w:id="289"/>
      <w:bookmarkStart w:id="290" w:name="_Toc184308063"/>
      <w:bookmarkEnd w:id="290"/>
      <w:bookmarkStart w:id="291" w:name="_Toc184312070"/>
      <w:bookmarkEnd w:id="291"/>
      <w:bookmarkStart w:id="292" w:name="_Toc184312077"/>
      <w:bookmarkEnd w:id="292"/>
      <w:bookmarkStart w:id="293" w:name="_Toc184314471"/>
      <w:bookmarkEnd w:id="293"/>
      <w:bookmarkStart w:id="294" w:name="_Toc184310297"/>
      <w:bookmarkEnd w:id="294"/>
      <w:bookmarkStart w:id="295" w:name="_Toc184312126"/>
      <w:bookmarkEnd w:id="295"/>
      <w:bookmarkStart w:id="296" w:name="_Toc184312069"/>
      <w:bookmarkEnd w:id="296"/>
      <w:bookmarkStart w:id="297" w:name="_Toc184313244"/>
      <w:bookmarkEnd w:id="297"/>
      <w:bookmarkStart w:id="298" w:name="_Toc184314465"/>
      <w:bookmarkEnd w:id="298"/>
      <w:bookmarkStart w:id="299" w:name="_Toc184313306"/>
      <w:bookmarkEnd w:id="299"/>
      <w:bookmarkStart w:id="300" w:name="_Toc184314414"/>
      <w:bookmarkEnd w:id="300"/>
      <w:bookmarkStart w:id="301" w:name="_Toc184312105"/>
      <w:bookmarkEnd w:id="301"/>
      <w:bookmarkStart w:id="302" w:name="_Toc184314438"/>
      <w:bookmarkEnd w:id="302"/>
      <w:bookmarkStart w:id="303" w:name="_Toc184314463"/>
      <w:bookmarkEnd w:id="303"/>
      <w:bookmarkStart w:id="304" w:name="_Toc184308036"/>
      <w:bookmarkEnd w:id="304"/>
      <w:bookmarkStart w:id="305" w:name="_Toc184312083"/>
      <w:bookmarkEnd w:id="305"/>
      <w:bookmarkStart w:id="306" w:name="_Toc184314469"/>
      <w:bookmarkEnd w:id="306"/>
      <w:bookmarkStart w:id="307" w:name="_Toc184314419"/>
      <w:bookmarkEnd w:id="307"/>
      <w:bookmarkStart w:id="308" w:name="_Toc184308051"/>
      <w:bookmarkEnd w:id="308"/>
      <w:bookmarkStart w:id="309" w:name="_Toc184308074"/>
      <w:bookmarkEnd w:id="309"/>
      <w:bookmarkStart w:id="310" w:name="_Toc184310283"/>
      <w:bookmarkEnd w:id="310"/>
      <w:bookmarkStart w:id="311" w:name="_Toc184312133"/>
      <w:bookmarkEnd w:id="311"/>
      <w:bookmarkStart w:id="312" w:name="_Toc184308079"/>
      <w:bookmarkEnd w:id="312"/>
      <w:bookmarkStart w:id="313" w:name="_Toc184308042"/>
      <w:bookmarkEnd w:id="313"/>
      <w:bookmarkStart w:id="314" w:name="_Toc184312099"/>
      <w:bookmarkEnd w:id="314"/>
      <w:bookmarkStart w:id="315" w:name="_Toc184313275"/>
      <w:bookmarkEnd w:id="315"/>
      <w:bookmarkStart w:id="316" w:name="_Toc184308052"/>
      <w:bookmarkEnd w:id="316"/>
      <w:bookmarkStart w:id="317" w:name="_Toc184308054"/>
      <w:bookmarkEnd w:id="317"/>
      <w:bookmarkStart w:id="318" w:name="_Toc184310323"/>
      <w:bookmarkEnd w:id="318"/>
      <w:bookmarkStart w:id="319" w:name="_Toc184310272"/>
      <w:bookmarkEnd w:id="319"/>
      <w:bookmarkStart w:id="320" w:name="_Toc184312100"/>
      <w:bookmarkEnd w:id="320"/>
      <w:bookmarkStart w:id="321" w:name="_Toc184314449"/>
      <w:bookmarkEnd w:id="321"/>
      <w:bookmarkStart w:id="322" w:name="_Toc184308085"/>
      <w:bookmarkEnd w:id="322"/>
      <w:bookmarkStart w:id="323" w:name="_Toc184313270"/>
      <w:bookmarkEnd w:id="323"/>
      <w:bookmarkStart w:id="324" w:name="_Toc184312086"/>
      <w:bookmarkEnd w:id="324"/>
      <w:bookmarkStart w:id="325" w:name="_Toc184314425"/>
      <w:bookmarkEnd w:id="325"/>
      <w:bookmarkStart w:id="326" w:name="_Toc184314448"/>
      <w:bookmarkEnd w:id="326"/>
      <w:bookmarkStart w:id="327" w:name="_Toc184312134"/>
      <w:bookmarkEnd w:id="327"/>
      <w:bookmarkStart w:id="328" w:name="_Toc184308107"/>
      <w:bookmarkEnd w:id="328"/>
      <w:bookmarkStart w:id="329" w:name="_Toc184308082"/>
      <w:bookmarkEnd w:id="329"/>
      <w:bookmarkStart w:id="330" w:name="_Toc184312092"/>
      <w:bookmarkEnd w:id="330"/>
      <w:bookmarkStart w:id="331" w:name="_Toc184308078"/>
      <w:bookmarkEnd w:id="331"/>
      <w:bookmarkStart w:id="332" w:name="_Toc184314482"/>
      <w:bookmarkEnd w:id="332"/>
      <w:bookmarkStart w:id="333" w:name="_Toc184308056"/>
      <w:bookmarkEnd w:id="333"/>
      <w:bookmarkStart w:id="334" w:name="_Toc184310320"/>
      <w:bookmarkEnd w:id="334"/>
      <w:bookmarkStart w:id="335" w:name="_Toc184308043"/>
      <w:bookmarkEnd w:id="335"/>
      <w:bookmarkStart w:id="336" w:name="_Toc184312068"/>
      <w:bookmarkEnd w:id="336"/>
      <w:bookmarkStart w:id="337" w:name="_Toc184312122"/>
      <w:bookmarkEnd w:id="337"/>
      <w:bookmarkStart w:id="338" w:name="_Toc184312113"/>
      <w:bookmarkEnd w:id="338"/>
      <w:bookmarkStart w:id="339" w:name="_Toc184308090"/>
      <w:bookmarkEnd w:id="339"/>
      <w:bookmarkStart w:id="340" w:name="_Toc184308041"/>
      <w:bookmarkEnd w:id="340"/>
      <w:bookmarkStart w:id="341" w:name="_Toc184312104"/>
      <w:bookmarkEnd w:id="341"/>
      <w:bookmarkStart w:id="342" w:name="_Toc184312073"/>
      <w:bookmarkEnd w:id="342"/>
      <w:bookmarkStart w:id="343" w:name="_Toc184312098"/>
      <w:bookmarkEnd w:id="343"/>
      <w:bookmarkStart w:id="344" w:name="_Toc184312137"/>
      <w:bookmarkEnd w:id="344"/>
      <w:bookmarkStart w:id="345" w:name="_Toc184308045"/>
      <w:bookmarkEnd w:id="345"/>
      <w:bookmarkStart w:id="346" w:name="_Toc184313256"/>
      <w:bookmarkEnd w:id="346"/>
      <w:bookmarkStart w:id="347" w:name="_Toc184310318"/>
      <w:bookmarkEnd w:id="347"/>
      <w:bookmarkStart w:id="348" w:name="_Toc184314412"/>
      <w:bookmarkEnd w:id="348"/>
      <w:bookmarkStart w:id="349" w:name="_Toc184310329"/>
      <w:bookmarkEnd w:id="349"/>
      <w:bookmarkStart w:id="350" w:name="_Toc184313240"/>
      <w:bookmarkEnd w:id="350"/>
      <w:bookmarkStart w:id="351" w:name="_Toc184310335"/>
      <w:bookmarkEnd w:id="351"/>
      <w:bookmarkStart w:id="352" w:name="_Toc184312079"/>
      <w:bookmarkEnd w:id="352"/>
      <w:bookmarkStart w:id="353" w:name="_Toc184310292"/>
      <w:bookmarkEnd w:id="353"/>
      <w:bookmarkStart w:id="354" w:name="_Toc184312078"/>
      <w:bookmarkEnd w:id="354"/>
      <w:bookmarkStart w:id="355" w:name="_Toc184313303"/>
      <w:bookmarkEnd w:id="355"/>
      <w:bookmarkStart w:id="356" w:name="_Toc184312091"/>
      <w:bookmarkEnd w:id="356"/>
      <w:bookmarkStart w:id="357" w:name="_Toc184313260"/>
      <w:bookmarkEnd w:id="357"/>
      <w:bookmarkStart w:id="358" w:name="_Toc184310337"/>
      <w:bookmarkEnd w:id="358"/>
      <w:bookmarkStart w:id="359" w:name="_Toc184314477"/>
      <w:bookmarkEnd w:id="359"/>
      <w:bookmarkStart w:id="360" w:name="_Toc184312076"/>
      <w:bookmarkEnd w:id="360"/>
      <w:bookmarkStart w:id="361" w:name="_Toc184310293"/>
      <w:bookmarkEnd w:id="361"/>
      <w:bookmarkStart w:id="362" w:name="_Toc184312123"/>
      <w:bookmarkEnd w:id="362"/>
      <w:bookmarkStart w:id="363" w:name="_Toc184308059"/>
      <w:bookmarkEnd w:id="363"/>
      <w:bookmarkStart w:id="364" w:name="_Toc184313254"/>
      <w:bookmarkEnd w:id="364"/>
      <w:bookmarkStart w:id="365" w:name="_Toc184314410"/>
      <w:bookmarkEnd w:id="365"/>
      <w:bookmarkStart w:id="366" w:name="_Toc184314444"/>
      <w:bookmarkEnd w:id="366"/>
      <w:bookmarkStart w:id="367" w:name="_Toc184308103"/>
      <w:bookmarkEnd w:id="367"/>
      <w:bookmarkStart w:id="368" w:name="_Toc184313246"/>
      <w:bookmarkEnd w:id="368"/>
      <w:bookmarkStart w:id="369" w:name="_Toc184313292"/>
      <w:bookmarkEnd w:id="369"/>
      <w:bookmarkStart w:id="370" w:name="_Toc184308053"/>
      <w:bookmarkEnd w:id="370"/>
      <w:bookmarkStart w:id="371" w:name="_Toc184310322"/>
      <w:bookmarkEnd w:id="371"/>
      <w:bookmarkStart w:id="372" w:name="_Toc184312129"/>
      <w:bookmarkEnd w:id="372"/>
      <w:bookmarkStart w:id="373" w:name="_Toc184310341"/>
      <w:bookmarkEnd w:id="373"/>
      <w:bookmarkStart w:id="374" w:name="_Toc184312094"/>
      <w:bookmarkEnd w:id="374"/>
      <w:bookmarkStart w:id="375" w:name="_Toc184313242"/>
      <w:bookmarkEnd w:id="375"/>
      <w:bookmarkStart w:id="376" w:name="_Toc184308108"/>
      <w:bookmarkEnd w:id="376"/>
      <w:bookmarkStart w:id="377" w:name="_Toc184310343"/>
      <w:bookmarkEnd w:id="377"/>
      <w:bookmarkStart w:id="378" w:name="_Toc184310315"/>
      <w:bookmarkEnd w:id="378"/>
      <w:bookmarkStart w:id="379" w:name="_Toc184312120"/>
      <w:bookmarkEnd w:id="379"/>
      <w:bookmarkStart w:id="380" w:name="_Toc184313273"/>
      <w:bookmarkEnd w:id="380"/>
      <w:bookmarkStart w:id="381" w:name="_Toc184310333"/>
      <w:bookmarkEnd w:id="381"/>
      <w:bookmarkStart w:id="382" w:name="_Toc184310321"/>
      <w:bookmarkEnd w:id="382"/>
      <w:bookmarkStart w:id="383" w:name="_Toc184308064"/>
      <w:bookmarkEnd w:id="383"/>
      <w:bookmarkStart w:id="384" w:name="_Toc184312107"/>
      <w:bookmarkEnd w:id="384"/>
      <w:bookmarkStart w:id="385" w:name="_Toc184308069"/>
      <w:bookmarkEnd w:id="385"/>
      <w:bookmarkStart w:id="386" w:name="_Toc184314473"/>
      <w:bookmarkEnd w:id="386"/>
      <w:bookmarkStart w:id="387" w:name="_Toc184312090"/>
      <w:bookmarkEnd w:id="387"/>
      <w:bookmarkStart w:id="388" w:name="_Toc184314454"/>
      <w:bookmarkEnd w:id="388"/>
      <w:bookmarkStart w:id="389" w:name="_Toc184310285"/>
      <w:bookmarkEnd w:id="389"/>
      <w:r>
        <w:rPr>
          <w:rFonts w:hint="eastAsia" w:ascii="华文中宋" w:hAnsi="华文中宋" w:eastAsia="华文中宋" w:cs="Times New Roman"/>
          <w:b/>
          <w:color w:val="auto"/>
          <w:kern w:val="44"/>
          <w:sz w:val="36"/>
          <w:szCs w:val="36"/>
          <w:lang w:val="en-US" w:eastAsia="zh-CN" w:bidi="ar-SA"/>
        </w:rPr>
        <w:t>评标办法</w:t>
      </w:r>
    </w:p>
    <w:p w14:paraId="2E7AF26E">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华文中宋" w:hAnsi="华文中宋" w:eastAsia="华文中宋" w:cs="Times New Roman"/>
          <w:b/>
          <w:color w:val="auto"/>
          <w:kern w:val="44"/>
          <w:sz w:val="32"/>
          <w:szCs w:val="32"/>
          <w:lang w:val="en-US" w:eastAsia="zh-CN" w:bidi="ar-SA"/>
        </w:rPr>
      </w:pPr>
      <w:r>
        <w:rPr>
          <w:rFonts w:hint="eastAsia" w:ascii="华文中宋" w:hAnsi="华文中宋" w:eastAsia="华文中宋" w:cs="Times New Roman"/>
          <w:b/>
          <w:color w:val="auto"/>
          <w:kern w:val="44"/>
          <w:sz w:val="32"/>
          <w:szCs w:val="32"/>
          <w:lang w:val="en-US" w:eastAsia="zh-CN" w:bidi="ar-SA"/>
        </w:rPr>
        <w:t>评标办法前附表</w:t>
      </w:r>
    </w:p>
    <w:p w14:paraId="7FFC70E0">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6468D47A">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31E524D2">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（3）报价得分=（评标基准价/投标报价）*价格权值*100，评标基准价=有效投标人的最低投标报价，价格权值=30%；</w:t>
      </w:r>
    </w:p>
    <w:p w14:paraId="75944351">
      <w:pPr>
        <w:keepNext w:val="0"/>
        <w:keepLines w:val="0"/>
        <w:pageBreakBefore w:val="0"/>
        <w:widowControl w:val="0"/>
        <w:kinsoku/>
        <w:wordWrap/>
        <w:overflowPunct/>
        <w:topLinePunct w:val="0"/>
        <w:autoSpaceDE w:val="0"/>
        <w:autoSpaceDN w:val="0"/>
        <w:bidi w:val="0"/>
        <w:adjustRightInd w:val="0"/>
        <w:snapToGrid/>
        <w:spacing w:after="10"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（4）</w:t>
      </w:r>
      <w:r>
        <w:rPr>
          <w:rFonts w:ascii="Times New Roman" w:hAnsi="Times New Roman" w:eastAsia="仿宋" w:cs="Times New Roman"/>
          <w:sz w:val="24"/>
        </w:rPr>
        <w:t>商务技术分评分细则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0分）</w:t>
      </w:r>
    </w:p>
    <w:tbl>
      <w:tblPr>
        <w:tblStyle w:val="65"/>
        <w:tblW w:w="532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187"/>
        <w:gridCol w:w="7701"/>
        <w:gridCol w:w="863"/>
      </w:tblGrid>
      <w:tr w14:paraId="5A1941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00" w:type="pct"/>
            <w:noWrap w:val="0"/>
            <w:vAlign w:val="center"/>
          </w:tcPr>
          <w:p w14:paraId="4EBFEFC2">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60" w:type="pct"/>
            <w:noWrap w:val="0"/>
            <w:vAlign w:val="center"/>
          </w:tcPr>
          <w:p w14:paraId="5B14B863">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p>
        </w:tc>
        <w:tc>
          <w:tcPr>
            <w:tcW w:w="3632" w:type="pct"/>
            <w:noWrap w:val="0"/>
            <w:vAlign w:val="center"/>
          </w:tcPr>
          <w:p w14:paraId="0FDA547D">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评分要点及说明</w:t>
            </w:r>
          </w:p>
        </w:tc>
        <w:tc>
          <w:tcPr>
            <w:tcW w:w="407" w:type="pct"/>
            <w:noWrap w:val="0"/>
            <w:vAlign w:val="center"/>
          </w:tcPr>
          <w:p w14:paraId="2B282853">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分值</w:t>
            </w:r>
          </w:p>
        </w:tc>
      </w:tr>
      <w:tr w14:paraId="200B7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00" w:type="pct"/>
            <w:vMerge w:val="restart"/>
            <w:noWrap w:val="0"/>
            <w:vAlign w:val="center"/>
          </w:tcPr>
          <w:p w14:paraId="24E37EAA">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w:t>
            </w:r>
          </w:p>
        </w:tc>
        <w:tc>
          <w:tcPr>
            <w:tcW w:w="560" w:type="pct"/>
            <w:vMerge w:val="restart"/>
            <w:noWrap w:val="0"/>
            <w:vAlign w:val="center"/>
          </w:tcPr>
          <w:p w14:paraId="284C902D">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auto"/>
                <w:spacing w:val="-3"/>
                <w:sz w:val="24"/>
                <w:szCs w:val="24"/>
                <w:highlight w:val="none"/>
                <w:lang w:val="en-US" w:eastAsia="zh-CN"/>
              </w:rPr>
            </w:pPr>
            <w:r>
              <w:rPr>
                <w:rFonts w:hint="eastAsia" w:ascii="仿宋" w:hAnsi="仿宋" w:eastAsia="仿宋" w:cs="仿宋"/>
                <w:b/>
                <w:bCs/>
                <w:color w:val="auto"/>
                <w:spacing w:val="-3"/>
                <w:sz w:val="24"/>
                <w:szCs w:val="24"/>
                <w:highlight w:val="none"/>
                <w:lang w:val="en-US" w:eastAsia="zh-CN"/>
              </w:rPr>
              <w:t>综合</w:t>
            </w:r>
          </w:p>
          <w:p w14:paraId="65BDD0D8">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仿宋"/>
                <w:b/>
                <w:color w:val="auto"/>
                <w:sz w:val="24"/>
                <w:highlight w:val="none"/>
                <w:lang w:val="en-US" w:eastAsia="zh-CN"/>
              </w:rPr>
            </w:pPr>
            <w:r>
              <w:rPr>
                <w:rFonts w:hint="eastAsia" w:ascii="仿宋" w:hAnsi="仿宋" w:eastAsia="仿宋" w:cs="仿宋"/>
                <w:b/>
                <w:bCs/>
                <w:color w:val="auto"/>
                <w:spacing w:val="-3"/>
                <w:sz w:val="24"/>
                <w:szCs w:val="24"/>
                <w:highlight w:val="none"/>
                <w:lang w:val="en-US" w:eastAsia="zh-CN"/>
              </w:rPr>
              <w:t>实力</w:t>
            </w:r>
          </w:p>
        </w:tc>
        <w:tc>
          <w:tcPr>
            <w:tcW w:w="3632" w:type="pct"/>
            <w:noWrap w:val="0"/>
            <w:vAlign w:val="center"/>
          </w:tcPr>
          <w:p w14:paraId="2BDD1814">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具有养老机构设立许可证</w:t>
            </w:r>
            <w:r>
              <w:rPr>
                <w:rFonts w:hint="eastAsia" w:ascii="仿宋" w:hAnsi="仿宋" w:eastAsia="仿宋" w:cs="仿宋"/>
                <w:color w:val="auto"/>
                <w:sz w:val="24"/>
                <w:szCs w:val="24"/>
                <w:highlight w:val="none"/>
                <w:lang w:eastAsia="zh-CN"/>
              </w:rPr>
              <w:t>的，得</w:t>
            </w:r>
            <w:r>
              <w:rPr>
                <w:rFonts w:hint="eastAsia" w:ascii="仿宋" w:hAnsi="仿宋" w:eastAsia="仿宋" w:cs="仿宋"/>
                <w:color w:val="auto"/>
                <w:sz w:val="24"/>
                <w:szCs w:val="24"/>
                <w:highlight w:val="none"/>
                <w:lang w:val="en-US" w:eastAsia="zh-CN"/>
              </w:rPr>
              <w:t>2分。</w:t>
            </w:r>
          </w:p>
          <w:p w14:paraId="7151DC98">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_GB2312"/>
                <w:b/>
                <w:bCs w:val="0"/>
                <w:color w:val="auto"/>
                <w:sz w:val="24"/>
                <w:szCs w:val="24"/>
                <w:highlight w:val="none"/>
              </w:rPr>
              <w:t>提供</w:t>
            </w:r>
            <w:r>
              <w:rPr>
                <w:rFonts w:hint="eastAsia" w:ascii="仿宋" w:hAnsi="仿宋" w:eastAsia="仿宋" w:cs="仿宋_GB2312"/>
                <w:b/>
                <w:bCs w:val="0"/>
                <w:color w:val="auto"/>
                <w:sz w:val="24"/>
                <w:szCs w:val="24"/>
                <w:highlight w:val="none"/>
                <w:lang w:val="en-US" w:eastAsia="zh-CN"/>
              </w:rPr>
              <w:t>相关证明材料复印件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43BBA9F1">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color w:val="auto"/>
                <w:sz w:val="24"/>
                <w:highlight w:val="none"/>
              </w:rPr>
            </w:pPr>
            <w:r>
              <w:rPr>
                <w:rFonts w:hint="eastAsia" w:ascii="仿宋" w:hAnsi="仿宋" w:eastAsia="仿宋" w:cs="宋体"/>
                <w:b/>
                <w:bCs/>
                <w:color w:val="auto"/>
                <w:sz w:val="24"/>
                <w:szCs w:val="24"/>
                <w:highlight w:val="none"/>
                <w:lang w:val="en-US" w:eastAsia="zh-CN"/>
              </w:rPr>
              <w:t>2分</w:t>
            </w:r>
          </w:p>
        </w:tc>
      </w:tr>
      <w:tr w14:paraId="6F9B8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400" w:type="pct"/>
            <w:vMerge w:val="continue"/>
            <w:noWrap w:val="0"/>
            <w:vAlign w:val="center"/>
          </w:tcPr>
          <w:p w14:paraId="4C8F31CA">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p>
        </w:tc>
        <w:tc>
          <w:tcPr>
            <w:tcW w:w="560" w:type="pct"/>
            <w:vMerge w:val="continue"/>
            <w:noWrap w:val="0"/>
            <w:vAlign w:val="center"/>
          </w:tcPr>
          <w:p w14:paraId="59BAFFAB">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highlight w:val="none"/>
                <w:lang w:val="en-US" w:eastAsia="zh-CN"/>
              </w:rPr>
            </w:pPr>
          </w:p>
        </w:tc>
        <w:tc>
          <w:tcPr>
            <w:tcW w:w="3632" w:type="pct"/>
            <w:noWrap w:val="0"/>
            <w:vAlign w:val="center"/>
          </w:tcPr>
          <w:p w14:paraId="691EEDC6">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投标人具有</w:t>
            </w:r>
            <w:r>
              <w:rPr>
                <w:rFonts w:hint="eastAsia" w:ascii="仿宋" w:hAnsi="仿宋" w:eastAsia="仿宋" w:cs="仿宋"/>
                <w:color w:val="auto"/>
                <w:sz w:val="24"/>
                <w:szCs w:val="24"/>
                <w:highlight w:val="none"/>
              </w:rPr>
              <w:t>市场监管局阳光厨房建设单位，</w:t>
            </w:r>
            <w:r>
              <w:rPr>
                <w:rFonts w:hint="eastAsia" w:ascii="仿宋" w:hAnsi="仿宋" w:eastAsia="仿宋" w:cs="仿宋"/>
                <w:color w:val="auto"/>
                <w:sz w:val="24"/>
                <w:szCs w:val="24"/>
                <w:highlight w:val="none"/>
                <w:lang w:val="en-US" w:eastAsia="zh-CN"/>
              </w:rPr>
              <w:t>A级阳光厨房得</w:t>
            </w:r>
            <w:r>
              <w:rPr>
                <w:rFonts w:hint="eastAsia" w:ascii="仿宋" w:hAnsi="仿宋" w:eastAsia="仿宋" w:cs="仿宋"/>
                <w:color w:val="auto"/>
                <w:sz w:val="24"/>
                <w:szCs w:val="24"/>
                <w:highlight w:val="none"/>
              </w:rPr>
              <w:t>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B级阳光厨房得2分、C级阳光厨房得1分，本项最高得3分。</w:t>
            </w:r>
          </w:p>
          <w:p w14:paraId="6C7B483F">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
                <w:bCs w:val="0"/>
                <w:color w:val="auto"/>
                <w:sz w:val="24"/>
                <w:szCs w:val="24"/>
                <w:highlight w:val="none"/>
                <w:lang w:eastAsia="zh-CN"/>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_GB2312"/>
                <w:b/>
                <w:bCs w:val="0"/>
                <w:color w:val="auto"/>
                <w:sz w:val="24"/>
                <w:szCs w:val="24"/>
                <w:highlight w:val="none"/>
              </w:rPr>
              <w:t>提供</w:t>
            </w:r>
            <w:r>
              <w:rPr>
                <w:rFonts w:hint="eastAsia" w:ascii="仿宋" w:hAnsi="仿宋" w:eastAsia="仿宋" w:cs="仿宋_GB2312"/>
                <w:b/>
                <w:bCs w:val="0"/>
                <w:color w:val="auto"/>
                <w:sz w:val="24"/>
                <w:szCs w:val="24"/>
                <w:highlight w:val="none"/>
                <w:lang w:val="en-US" w:eastAsia="zh-CN"/>
              </w:rPr>
              <w:t>相关证明材料复印件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403B6CAA">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3分</w:t>
            </w:r>
          </w:p>
        </w:tc>
      </w:tr>
      <w:tr w14:paraId="79590A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400" w:type="pct"/>
            <w:vMerge w:val="continue"/>
            <w:noWrap w:val="0"/>
            <w:vAlign w:val="center"/>
          </w:tcPr>
          <w:p w14:paraId="300810A4">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p>
        </w:tc>
        <w:tc>
          <w:tcPr>
            <w:tcW w:w="560" w:type="pct"/>
            <w:vMerge w:val="continue"/>
            <w:noWrap w:val="0"/>
            <w:vAlign w:val="center"/>
          </w:tcPr>
          <w:p w14:paraId="6C3E5A7D">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highlight w:val="none"/>
                <w:lang w:val="en-US" w:eastAsia="zh-CN"/>
              </w:rPr>
            </w:pPr>
          </w:p>
        </w:tc>
        <w:tc>
          <w:tcPr>
            <w:tcW w:w="3632" w:type="pct"/>
            <w:noWrap w:val="0"/>
            <w:vAlign w:val="center"/>
          </w:tcPr>
          <w:p w14:paraId="47E978E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default" w:ascii="仿宋" w:hAnsi="仿宋" w:eastAsia="仿宋" w:cs="仿宋"/>
                <w:color w:val="auto"/>
                <w:spacing w:val="-7"/>
                <w:sz w:val="24"/>
                <w:szCs w:val="24"/>
                <w:highlight w:val="none"/>
                <w:lang w:val="en-US" w:eastAsia="zh-CN"/>
              </w:rPr>
            </w:pPr>
            <w:r>
              <w:rPr>
                <w:rFonts w:hint="eastAsia" w:ascii="仿宋" w:hAnsi="仿宋" w:eastAsia="仿宋" w:cs="仿宋"/>
                <w:color w:val="auto"/>
                <w:sz w:val="24"/>
                <w:szCs w:val="24"/>
                <w:highlight w:val="none"/>
                <w:lang w:val="en-US" w:eastAsia="zh-CN"/>
              </w:rPr>
              <w:t>自2021年1月1日以来（以合同签订时间为准），投标人有运营四星级以上残疾人之家经验的，每提供1个得1分，有运营三星级以上残疾人之家经验的，每提供1个得0.5分，本项最高得3分。</w:t>
            </w:r>
          </w:p>
          <w:p w14:paraId="01CBA149">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
                <w:bCs w:val="0"/>
                <w:color w:val="auto"/>
                <w:sz w:val="24"/>
                <w:szCs w:val="24"/>
                <w:highlight w:val="none"/>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
                <w:b/>
                <w:bCs/>
                <w:color w:val="auto"/>
                <w:spacing w:val="-3"/>
                <w:sz w:val="24"/>
                <w:szCs w:val="24"/>
                <w:highlight w:val="none"/>
              </w:rPr>
              <w:t>提供相关合同</w:t>
            </w:r>
            <w:r>
              <w:rPr>
                <w:rFonts w:hint="eastAsia" w:ascii="仿宋" w:hAnsi="仿宋" w:eastAsia="仿宋" w:cs="仿宋"/>
                <w:b/>
                <w:bCs/>
                <w:color w:val="auto"/>
                <w:spacing w:val="-3"/>
                <w:sz w:val="24"/>
                <w:szCs w:val="24"/>
                <w:highlight w:val="none"/>
                <w:lang w:val="en-US" w:eastAsia="zh-CN"/>
              </w:rPr>
              <w:t>复印</w:t>
            </w:r>
            <w:r>
              <w:rPr>
                <w:rFonts w:hint="eastAsia" w:ascii="仿宋" w:hAnsi="仿宋" w:eastAsia="仿宋" w:cs="仿宋"/>
                <w:b/>
                <w:bCs/>
                <w:color w:val="auto"/>
                <w:spacing w:val="-3"/>
                <w:sz w:val="24"/>
                <w:szCs w:val="24"/>
                <w:highlight w:val="none"/>
              </w:rPr>
              <w:t>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090F57D9">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3分</w:t>
            </w:r>
          </w:p>
        </w:tc>
      </w:tr>
      <w:tr w14:paraId="280BFE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00" w:type="pct"/>
            <w:vMerge w:val="continue"/>
            <w:noWrap w:val="0"/>
            <w:vAlign w:val="center"/>
          </w:tcPr>
          <w:p w14:paraId="619518A8">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p>
        </w:tc>
        <w:tc>
          <w:tcPr>
            <w:tcW w:w="560" w:type="pct"/>
            <w:vMerge w:val="continue"/>
            <w:noWrap w:val="0"/>
            <w:vAlign w:val="center"/>
          </w:tcPr>
          <w:p w14:paraId="2C5AF8D3">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highlight w:val="none"/>
                <w:lang w:val="en-US" w:eastAsia="zh-CN"/>
              </w:rPr>
            </w:pPr>
          </w:p>
        </w:tc>
        <w:tc>
          <w:tcPr>
            <w:tcW w:w="3632" w:type="pct"/>
            <w:noWrap w:val="0"/>
            <w:vAlign w:val="center"/>
          </w:tcPr>
          <w:p w14:paraId="1BEFCEF7">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现在诸暨市拥有或运营的残疾人之家具有政府部门颁发的三星残疾人之家得1分，四星残疾人之家得2分，五星残疾人之家得3分，本项最高得3分。</w:t>
            </w:r>
          </w:p>
          <w:p w14:paraId="4778C9D2">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
                <w:bCs w:val="0"/>
                <w:color w:val="auto"/>
                <w:sz w:val="24"/>
                <w:szCs w:val="24"/>
                <w:highlight w:val="none"/>
                <w:lang w:eastAsia="zh-CN"/>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_GB2312"/>
                <w:b/>
                <w:bCs w:val="0"/>
                <w:color w:val="auto"/>
                <w:sz w:val="24"/>
                <w:szCs w:val="24"/>
                <w:highlight w:val="none"/>
              </w:rPr>
              <w:t>提供</w:t>
            </w:r>
            <w:r>
              <w:rPr>
                <w:rFonts w:hint="eastAsia" w:ascii="仿宋" w:hAnsi="仿宋" w:eastAsia="仿宋" w:cs="仿宋_GB2312"/>
                <w:b/>
                <w:bCs w:val="0"/>
                <w:color w:val="auto"/>
                <w:sz w:val="24"/>
                <w:szCs w:val="24"/>
                <w:highlight w:val="none"/>
                <w:lang w:val="en-US" w:eastAsia="zh-CN"/>
              </w:rPr>
              <w:t>相关证明材料复印件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709F22BF">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3分</w:t>
            </w:r>
          </w:p>
        </w:tc>
      </w:tr>
      <w:tr w14:paraId="06DF1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00" w:type="pct"/>
            <w:noWrap w:val="0"/>
            <w:vAlign w:val="center"/>
          </w:tcPr>
          <w:p w14:paraId="68EC67F2">
            <w:pPr>
              <w:keepNext w:val="0"/>
              <w:keepLines w:val="0"/>
              <w:pageBreakBefore w:val="0"/>
              <w:kinsoku/>
              <w:wordWrap/>
              <w:overflowPunct/>
              <w:topLinePunct w:val="0"/>
              <w:bidi w:val="0"/>
              <w:spacing w:line="380" w:lineRule="exact"/>
              <w:jc w:val="center"/>
              <w:textAlignment w:val="auto"/>
              <w:rPr>
                <w:rFonts w:hint="eastAsia" w:ascii="仿宋" w:hAnsi="仿宋" w:eastAsia="仿宋" w:cs="仿宋"/>
                <w:b/>
                <w:bCs/>
                <w:color w:val="auto"/>
                <w:sz w:val="24"/>
                <w:highlight w:val="none"/>
                <w:lang w:val="en-US" w:eastAsia="zh-CN"/>
              </w:rPr>
            </w:pPr>
          </w:p>
        </w:tc>
        <w:tc>
          <w:tcPr>
            <w:tcW w:w="560" w:type="pct"/>
            <w:noWrap w:val="0"/>
            <w:vAlign w:val="center"/>
          </w:tcPr>
          <w:p w14:paraId="2F0F34E6">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eastAsia" w:ascii="仿宋" w:hAnsi="仿宋" w:eastAsia="仿宋" w:cs="仿宋"/>
                <w:b/>
                <w:color w:val="auto"/>
                <w:sz w:val="24"/>
                <w:highlight w:val="none"/>
                <w:lang w:val="en-US" w:eastAsia="zh-CN"/>
              </w:rPr>
            </w:pPr>
          </w:p>
        </w:tc>
        <w:tc>
          <w:tcPr>
            <w:tcW w:w="3632" w:type="pct"/>
            <w:noWrap w:val="0"/>
            <w:vAlign w:val="center"/>
          </w:tcPr>
          <w:p w14:paraId="4DF4CD2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投标人机构内设有重度残疾人托养中心的，得5分；设有孤独症专区的，得5分。</w:t>
            </w:r>
          </w:p>
          <w:p w14:paraId="06CC239F">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
                <w:bCs w:val="0"/>
                <w:color w:val="auto"/>
                <w:sz w:val="24"/>
                <w:szCs w:val="24"/>
                <w:highlight w:val="none"/>
              </w:rPr>
            </w:pPr>
            <w:r>
              <w:rPr>
                <w:rFonts w:hint="eastAsia" w:ascii="仿宋" w:hAnsi="仿宋" w:eastAsia="仿宋" w:cs="仿宋_GB2312"/>
                <w:b/>
                <w:bCs w:val="0"/>
                <w:color w:val="auto"/>
                <w:sz w:val="24"/>
                <w:szCs w:val="24"/>
                <w:highlight w:val="none"/>
              </w:rPr>
              <w:t>注：</w:t>
            </w:r>
            <w:r>
              <w:rPr>
                <w:rFonts w:hint="eastAsia" w:ascii="仿宋" w:hAnsi="仿宋" w:eastAsia="仿宋" w:cs="仿宋_GB2312"/>
                <w:b/>
                <w:bCs w:val="0"/>
                <w:color w:val="auto"/>
                <w:sz w:val="24"/>
                <w:szCs w:val="24"/>
                <w:highlight w:val="none"/>
                <w:lang w:val="en-US" w:eastAsia="zh-CN"/>
              </w:rPr>
              <w:t>需</w:t>
            </w:r>
            <w:r>
              <w:rPr>
                <w:rFonts w:hint="eastAsia" w:ascii="仿宋" w:hAnsi="仿宋" w:eastAsia="仿宋" w:cs="仿宋_GB2312"/>
                <w:b/>
                <w:bCs w:val="0"/>
                <w:color w:val="auto"/>
                <w:sz w:val="24"/>
                <w:szCs w:val="24"/>
                <w:highlight w:val="none"/>
              </w:rPr>
              <w:t>提供</w:t>
            </w:r>
            <w:r>
              <w:rPr>
                <w:rFonts w:hint="eastAsia" w:ascii="仿宋" w:hAnsi="仿宋" w:eastAsia="仿宋" w:cs="仿宋_GB2312"/>
                <w:b/>
                <w:bCs w:val="0"/>
                <w:color w:val="auto"/>
                <w:sz w:val="24"/>
                <w:szCs w:val="24"/>
                <w:highlight w:val="none"/>
                <w:lang w:val="en-US" w:eastAsia="zh-CN"/>
              </w:rPr>
              <w:t>相关证明材料复印件</w:t>
            </w:r>
            <w:r>
              <w:rPr>
                <w:rFonts w:hint="eastAsia" w:ascii="仿宋" w:hAnsi="仿宋" w:eastAsia="仿宋" w:cs="仿宋_GB2312"/>
                <w:b/>
                <w:bCs w:val="0"/>
                <w:color w:val="auto"/>
                <w:sz w:val="24"/>
                <w:szCs w:val="24"/>
                <w:highlight w:val="none"/>
              </w:rPr>
              <w:t>并加盖投标人</w:t>
            </w:r>
            <w:r>
              <w:rPr>
                <w:rFonts w:hint="eastAsia" w:ascii="仿宋" w:hAnsi="仿宋" w:eastAsia="仿宋" w:cs="仿宋_GB2312"/>
                <w:b/>
                <w:bCs w:val="0"/>
                <w:color w:val="auto"/>
                <w:sz w:val="24"/>
                <w:szCs w:val="24"/>
                <w:highlight w:val="none"/>
                <w:lang w:val="en-US" w:eastAsia="zh-CN"/>
              </w:rPr>
              <w:t>CA签</w:t>
            </w:r>
            <w:r>
              <w:rPr>
                <w:rFonts w:hint="eastAsia" w:ascii="仿宋" w:hAnsi="仿宋" w:eastAsia="仿宋" w:cs="仿宋_GB2312"/>
                <w:b/>
                <w:bCs w:val="0"/>
                <w:color w:val="auto"/>
                <w:sz w:val="24"/>
                <w:szCs w:val="24"/>
                <w:highlight w:val="none"/>
              </w:rPr>
              <w:t>章</w:t>
            </w:r>
            <w:r>
              <w:rPr>
                <w:rFonts w:hint="eastAsia" w:ascii="仿宋" w:hAnsi="仿宋" w:eastAsia="仿宋" w:cs="仿宋_GB2312"/>
                <w:b/>
                <w:bCs w:val="0"/>
                <w:color w:val="auto"/>
                <w:sz w:val="24"/>
                <w:szCs w:val="24"/>
                <w:highlight w:val="none"/>
                <w:lang w:val="en-US" w:eastAsia="zh-CN"/>
              </w:rPr>
              <w:t>，不提供不得分</w:t>
            </w:r>
            <w:r>
              <w:rPr>
                <w:rFonts w:hint="eastAsia" w:ascii="仿宋" w:hAnsi="仿宋" w:eastAsia="仿宋" w:cs="仿宋_GB2312"/>
                <w:b/>
                <w:bCs w:val="0"/>
                <w:color w:val="auto"/>
                <w:sz w:val="24"/>
                <w:szCs w:val="24"/>
                <w:highlight w:val="none"/>
              </w:rPr>
              <w:t>。</w:t>
            </w:r>
          </w:p>
        </w:tc>
        <w:tc>
          <w:tcPr>
            <w:tcW w:w="407" w:type="pct"/>
            <w:noWrap w:val="0"/>
            <w:vAlign w:val="center"/>
          </w:tcPr>
          <w:p w14:paraId="24E64F20">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宋体"/>
                <w:b/>
                <w:bCs/>
                <w:color w:val="auto"/>
                <w:sz w:val="24"/>
                <w:szCs w:val="24"/>
                <w:highlight w:val="none"/>
                <w:lang w:val="en-US" w:eastAsia="zh-CN"/>
              </w:rPr>
            </w:pPr>
            <w:r>
              <w:rPr>
                <w:rFonts w:hint="eastAsia" w:ascii="仿宋" w:hAnsi="仿宋" w:eastAsia="仿宋" w:cs="宋体"/>
                <w:b/>
                <w:bCs/>
                <w:color w:val="auto"/>
                <w:sz w:val="24"/>
                <w:szCs w:val="24"/>
                <w:highlight w:val="none"/>
                <w:lang w:val="en-US" w:eastAsia="zh-CN"/>
              </w:rPr>
              <w:t>10分</w:t>
            </w:r>
          </w:p>
        </w:tc>
      </w:tr>
      <w:tr w14:paraId="129C5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400" w:type="pct"/>
            <w:noWrap w:val="0"/>
            <w:vAlign w:val="center"/>
          </w:tcPr>
          <w:p w14:paraId="64CF18F6">
            <w:pPr>
              <w:keepNext w:val="0"/>
              <w:keepLines w:val="0"/>
              <w:pageBreakBefore w:val="0"/>
              <w:kinsoku/>
              <w:wordWrap/>
              <w:overflowPunct/>
              <w:topLinePunct w:val="0"/>
              <w:bidi w:val="0"/>
              <w:spacing w:line="380" w:lineRule="exact"/>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w:t>
            </w:r>
          </w:p>
        </w:tc>
        <w:tc>
          <w:tcPr>
            <w:tcW w:w="560" w:type="pct"/>
            <w:noWrap w:val="0"/>
            <w:vAlign w:val="center"/>
          </w:tcPr>
          <w:p w14:paraId="089CE80E">
            <w:pPr>
              <w:keepNext w:val="0"/>
              <w:keepLines w:val="0"/>
              <w:pageBreakBefore w:val="0"/>
              <w:kinsoku/>
              <w:wordWrap/>
              <w:overflowPunct/>
              <w:topLinePunct w:val="0"/>
              <w:bidi w:val="0"/>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投标人原机构项目管理人员团队</w:t>
            </w:r>
          </w:p>
        </w:tc>
        <w:tc>
          <w:tcPr>
            <w:tcW w:w="3632" w:type="pct"/>
            <w:noWrap w:val="0"/>
            <w:vAlign w:val="center"/>
          </w:tcPr>
          <w:p w14:paraId="2D5756BB">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负责实际运营项目的管理团队和运营团队岗位架构清晰，设置合理，岗位责任明确，落实到人。承担项目的人员职业资格、学历以及相关项目经验与岗位责任相适应。负责项目的管理和运营团队架构清晰，职能完整；业务范围或组织宗旨与本项目适应，一定数量以上的床的良好养老机构</w:t>
            </w:r>
            <w:r>
              <w:rPr>
                <w:rFonts w:hint="eastAsia" w:ascii="仿宋" w:hAnsi="仿宋" w:eastAsia="仿宋" w:cs="仿宋_GB2312"/>
                <w:bCs/>
                <w:color w:val="auto"/>
                <w:sz w:val="24"/>
                <w:szCs w:val="24"/>
                <w:highlight w:val="none"/>
                <w:lang w:val="en-US" w:eastAsia="zh-CN"/>
              </w:rPr>
              <w:t>，由评审专家进行综合打分</w:t>
            </w:r>
            <w:r>
              <w:rPr>
                <w:rFonts w:hint="eastAsia" w:ascii="仿宋" w:hAnsi="仿宋" w:eastAsia="仿宋" w:cs="仿宋"/>
                <w:color w:val="auto"/>
                <w:sz w:val="24"/>
                <w:szCs w:val="24"/>
                <w:highlight w:val="none"/>
              </w:rPr>
              <w:t>。</w:t>
            </w:r>
          </w:p>
          <w:p w14:paraId="27905755">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
                <w:bCs w:val="0"/>
                <w:color w:val="auto"/>
                <w:sz w:val="24"/>
                <w:szCs w:val="24"/>
                <w:highlight w:val="none"/>
                <w:lang w:val="en-US" w:eastAsia="zh-CN"/>
              </w:rPr>
              <w:t>注：团队岗位架构清晰、人员配置合理，能够完全满足或高于本项目实施需求的得（4,6]分；团队岗位架构相对清晰、合理，基本满足项目实施需求的得（2,4]分；团队架构合理程度、完整性较欠缺的得（0,2]分；无相关内容或不符合项目的不得分。</w:t>
            </w:r>
          </w:p>
        </w:tc>
        <w:tc>
          <w:tcPr>
            <w:tcW w:w="407" w:type="pct"/>
            <w:noWrap w:val="0"/>
            <w:vAlign w:val="center"/>
          </w:tcPr>
          <w:p w14:paraId="1182E08E">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宋体"/>
                <w:bCs/>
                <w:color w:val="auto"/>
                <w:kern w:val="2"/>
                <w:sz w:val="24"/>
                <w:szCs w:val="24"/>
                <w:highlight w:val="none"/>
                <w:lang w:val="en-US" w:eastAsia="zh-CN" w:bidi="ar-SA"/>
              </w:rPr>
            </w:pPr>
            <w:r>
              <w:rPr>
                <w:rFonts w:hint="eastAsia" w:ascii="仿宋" w:hAnsi="仿宋" w:eastAsia="仿宋" w:cs="宋体"/>
                <w:b/>
                <w:bCs/>
                <w:color w:val="auto"/>
                <w:sz w:val="24"/>
                <w:szCs w:val="24"/>
                <w:highlight w:val="none"/>
                <w:lang w:val="en-US" w:eastAsia="zh-CN"/>
              </w:rPr>
              <w:t>6分</w:t>
            </w:r>
          </w:p>
        </w:tc>
      </w:tr>
      <w:tr w14:paraId="0F2F2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noWrap w:val="0"/>
            <w:vAlign w:val="center"/>
          </w:tcPr>
          <w:p w14:paraId="7EB97A09">
            <w:pPr>
              <w:keepNext w:val="0"/>
              <w:keepLines w:val="0"/>
              <w:pageBreakBefore w:val="0"/>
              <w:kinsoku/>
              <w:wordWrap/>
              <w:overflowPunct/>
              <w:topLinePunct w:val="0"/>
              <w:bidi w:val="0"/>
              <w:spacing w:line="380" w:lineRule="exact"/>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w:t>
            </w:r>
          </w:p>
        </w:tc>
        <w:tc>
          <w:tcPr>
            <w:tcW w:w="560" w:type="pct"/>
            <w:noWrap w:val="0"/>
            <w:vAlign w:val="center"/>
          </w:tcPr>
          <w:p w14:paraId="4C79A780">
            <w:pPr>
              <w:keepNext w:val="0"/>
              <w:keepLines w:val="0"/>
              <w:pageBreakBefore w:val="0"/>
              <w:kinsoku/>
              <w:wordWrap/>
              <w:overflowPunct/>
              <w:topLinePunct w:val="0"/>
              <w:bidi w:val="0"/>
              <w:snapToGrid w:val="0"/>
              <w:spacing w:line="38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项目服务人员团队</w:t>
            </w:r>
          </w:p>
        </w:tc>
        <w:tc>
          <w:tcPr>
            <w:tcW w:w="3632" w:type="pct"/>
            <w:noWrap w:val="0"/>
            <w:vAlign w:val="center"/>
          </w:tcPr>
          <w:p w14:paraId="578CD028">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拟派项目人员及团队情况：</w:t>
            </w:r>
          </w:p>
          <w:p w14:paraId="17CA5568">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①是医养结合单位的，得2分；</w:t>
            </w:r>
          </w:p>
          <w:p w14:paraId="42216291">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②具备高级社会工作师的，每个持证人员得2分；具备中级社会工作师的，每个持证人员得1分；具备助理社会工作师的，每个持证人员得0.5分，本项最高得3分；</w:t>
            </w:r>
          </w:p>
          <w:p w14:paraId="3F685B5D">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③具备康复理疗师的，每个持证人员得0.5分，本项最高得1分；</w:t>
            </w:r>
          </w:p>
          <w:p w14:paraId="75C93226">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④具备护士执业证书的，每个持证人员得0.5分，本项最高得1分；</w:t>
            </w:r>
          </w:p>
          <w:p w14:paraId="099C8D47">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⑤具备三级及以上养老护理员证的，每个持证人员得0.5分，本项最高得2分；</w:t>
            </w:r>
          </w:p>
          <w:p w14:paraId="5775FC43">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_GB2312"/>
                <w:bCs/>
                <w:color w:val="auto"/>
                <w:sz w:val="24"/>
                <w:szCs w:val="24"/>
                <w:highlight w:val="none"/>
                <w:lang w:val="en-US" w:eastAsia="zh-CN"/>
              </w:rPr>
              <w:t>⑥具备主任医师证书的，每个持证人员得2分；具备副主任医师的，每个持证人员得1分；具备执业医生证书的，每个持证人员得0.5分，本项最高得3分。</w:t>
            </w:r>
          </w:p>
          <w:p w14:paraId="761CAF13">
            <w:pPr>
              <w:keepNext w:val="0"/>
              <w:keepLines w:val="0"/>
              <w:pageBreakBefore w:val="0"/>
              <w:widowControl w:val="0"/>
              <w:shd w:val="clear" w:color="auto" w:fill="auto"/>
              <w:kinsoku/>
              <w:wordWrap/>
              <w:overflowPunct/>
              <w:topLinePunct w:val="0"/>
              <w:autoSpaceDE/>
              <w:autoSpaceDN/>
              <w:bidi w:val="0"/>
              <w:adjustRightInd/>
              <w:snapToGrid/>
              <w:spacing w:line="380" w:lineRule="exact"/>
              <w:jc w:val="both"/>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①每人只计一次得分，不重复计分；同一个人具有多个证书的，按其中最高得分的证书为准并计取其分值，不得累加计分。②需提供人员相关证书复印件以及投标人为其缴纳的近3个月社保证明（社保缴纳证明以社保机构出具的社保证明为准）；如为退休人员，则需提供相关证书复印件、劳务合同以及近三个月的银行薪资清单复印件；③是医养结合单位的需提供相应证明。④所有证明材料均需加盖投标人CA签章，未提供或提供不全的不得分</w:t>
            </w:r>
            <w:r>
              <w:rPr>
                <w:rFonts w:hint="eastAsia" w:ascii="仿宋" w:hAnsi="仿宋" w:eastAsia="仿宋" w:cs="仿宋"/>
                <w:b/>
                <w:bCs/>
                <w:color w:val="auto"/>
                <w:sz w:val="24"/>
                <w:szCs w:val="24"/>
                <w:highlight w:val="none"/>
              </w:rPr>
              <w:t>。</w:t>
            </w:r>
          </w:p>
        </w:tc>
        <w:tc>
          <w:tcPr>
            <w:tcW w:w="407" w:type="pct"/>
            <w:noWrap w:val="0"/>
            <w:vAlign w:val="center"/>
          </w:tcPr>
          <w:p w14:paraId="2BFB01AF">
            <w:pPr>
              <w:keepNext w:val="0"/>
              <w:keepLines w:val="0"/>
              <w:pageBreakBefore w:val="0"/>
              <w:widowControl w:val="0"/>
              <w:shd w:val="clear" w:color="auto" w:fill="auto"/>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宋体"/>
                <w:b/>
                <w:bCs/>
                <w:color w:val="auto"/>
                <w:sz w:val="24"/>
                <w:szCs w:val="24"/>
                <w:highlight w:val="none"/>
                <w:lang w:val="en-US" w:eastAsia="zh-CN"/>
              </w:rPr>
              <w:t>12分</w:t>
            </w:r>
          </w:p>
        </w:tc>
      </w:tr>
      <w:tr w14:paraId="296D2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noWrap w:val="0"/>
            <w:vAlign w:val="center"/>
          </w:tcPr>
          <w:p w14:paraId="7E25E355">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4</w:t>
            </w:r>
          </w:p>
        </w:tc>
        <w:tc>
          <w:tcPr>
            <w:tcW w:w="560" w:type="pct"/>
            <w:noWrap w:val="0"/>
            <w:vAlign w:val="center"/>
          </w:tcPr>
          <w:p w14:paraId="3B25177B">
            <w:pPr>
              <w:pStyle w:val="962"/>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管理</w:t>
            </w:r>
          </w:p>
          <w:p w14:paraId="47A659E6">
            <w:pPr>
              <w:pStyle w:val="962"/>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制度</w:t>
            </w:r>
          </w:p>
        </w:tc>
        <w:tc>
          <w:tcPr>
            <w:tcW w:w="3632" w:type="pct"/>
            <w:noWrap w:val="0"/>
            <w:vAlign w:val="top"/>
          </w:tcPr>
          <w:p w14:paraId="0E3DC1D4">
            <w:pPr>
              <w:pStyle w:val="962"/>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_GB2312"/>
                <w:bCs/>
                <w:color w:val="auto"/>
                <w:sz w:val="24"/>
                <w:szCs w:val="24"/>
                <w:highlight w:val="none"/>
                <w:lang w:val="en-US" w:eastAsia="zh-CN"/>
              </w:rPr>
              <w:t>根据投标人提供的</w:t>
            </w:r>
            <w:r>
              <w:rPr>
                <w:rFonts w:hint="eastAsia" w:ascii="仿宋" w:hAnsi="仿宋" w:eastAsia="仿宋" w:cs="仿宋"/>
                <w:color w:val="auto"/>
                <w:sz w:val="24"/>
                <w:szCs w:val="24"/>
                <w:highlight w:val="none"/>
              </w:rPr>
              <w:t>标准化规章制度建设能力及提供的各项管理规章制度，包括档案管理制度、安全管理制度、员工培训和保障制度、财务管理制度、捐赠管理制度等运营管理制度体系的健全性、合理性、可行性</w:t>
            </w:r>
            <w:r>
              <w:rPr>
                <w:rFonts w:hint="eastAsia" w:ascii="仿宋" w:hAnsi="仿宋" w:eastAsia="仿宋" w:cs="仿宋_GB2312"/>
                <w:bCs/>
                <w:color w:val="auto"/>
                <w:sz w:val="24"/>
                <w:szCs w:val="24"/>
                <w:highlight w:val="none"/>
                <w:lang w:val="en-US" w:eastAsia="zh-CN"/>
              </w:rPr>
              <w:t>，由评审专家进行综合打分</w:t>
            </w:r>
            <w:r>
              <w:rPr>
                <w:rFonts w:hint="eastAsia" w:ascii="仿宋" w:hAnsi="仿宋" w:eastAsia="仿宋" w:cs="仿宋"/>
                <w:color w:val="auto"/>
                <w:sz w:val="24"/>
                <w:szCs w:val="24"/>
                <w:highlight w:val="none"/>
              </w:rPr>
              <w:t>。</w:t>
            </w:r>
          </w:p>
          <w:p w14:paraId="4855C705">
            <w:pPr>
              <w:pStyle w:val="962"/>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color w:val="auto"/>
                <w:highlight w:val="none"/>
                <w:lang w:val="en-US" w:eastAsia="zh-CN"/>
              </w:rPr>
            </w:pPr>
            <w:r>
              <w:rPr>
                <w:rFonts w:hint="eastAsia" w:ascii="仿宋" w:hAnsi="仿宋" w:eastAsia="仿宋" w:cs="仿宋_GB2312"/>
                <w:b/>
                <w:bCs w:val="0"/>
                <w:color w:val="auto"/>
                <w:sz w:val="24"/>
                <w:szCs w:val="24"/>
                <w:highlight w:val="none"/>
                <w:lang w:val="en-US" w:eastAsia="zh-CN"/>
              </w:rPr>
              <w:t>注：制度阐述详尽、合理，切合项目的得（5,8]分；阐述较为详尽、合理，较为切合项目的得（2,5]分；阐述粗略，缺陷较多、欠缺合理性，部分切合项目的得（0,2]分；未提供相关内容阐述或不符合项目的不得分</w:t>
            </w:r>
            <w:r>
              <w:rPr>
                <w:rFonts w:hint="eastAsia" w:ascii="仿宋" w:hAnsi="仿宋" w:eastAsia="仿宋" w:cs="仿宋_GB2312"/>
                <w:b/>
                <w:bCs w:val="0"/>
                <w:color w:val="auto"/>
                <w:sz w:val="24"/>
                <w:szCs w:val="24"/>
                <w:highlight w:val="none"/>
              </w:rPr>
              <w:t>。</w:t>
            </w:r>
          </w:p>
        </w:tc>
        <w:tc>
          <w:tcPr>
            <w:tcW w:w="407" w:type="pct"/>
            <w:noWrap w:val="0"/>
            <w:vAlign w:val="center"/>
          </w:tcPr>
          <w:p w14:paraId="7F6E2D6F">
            <w:pPr>
              <w:pStyle w:val="962"/>
              <w:keepNext w:val="0"/>
              <w:keepLines w:val="0"/>
              <w:pageBreakBefore w:val="0"/>
              <w:widowControl w:val="0"/>
              <w:kinsoku/>
              <w:wordWrap/>
              <w:overflowPunct/>
              <w:topLinePunct w:val="0"/>
              <w:autoSpaceDE w:val="0"/>
              <w:autoSpaceDN w:val="0"/>
              <w:bidi w:val="0"/>
              <w:adjustRightInd w:val="0"/>
              <w:snapToGrid/>
              <w:spacing w:line="380" w:lineRule="exact"/>
              <w:ind w:left="66" w:leftChars="0" w:right="54" w:rightChars="0"/>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8分</w:t>
            </w:r>
          </w:p>
        </w:tc>
      </w:tr>
      <w:tr w14:paraId="264FF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noWrap w:val="0"/>
            <w:vAlign w:val="center"/>
          </w:tcPr>
          <w:p w14:paraId="0B92B0E1">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5</w:t>
            </w:r>
          </w:p>
        </w:tc>
        <w:tc>
          <w:tcPr>
            <w:tcW w:w="560" w:type="pct"/>
            <w:noWrap w:val="0"/>
            <w:vAlign w:val="center"/>
          </w:tcPr>
          <w:p w14:paraId="7CB90C9F">
            <w:pPr>
              <w:pStyle w:val="962"/>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团队建设与培训</w:t>
            </w:r>
          </w:p>
        </w:tc>
        <w:tc>
          <w:tcPr>
            <w:tcW w:w="3632" w:type="pct"/>
            <w:noWrap w:val="0"/>
            <w:vAlign w:val="top"/>
          </w:tcPr>
          <w:p w14:paraId="50CEB004">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_GB2312"/>
                <w:bCs/>
                <w:color w:val="auto"/>
                <w:sz w:val="24"/>
                <w:szCs w:val="24"/>
                <w:highlight w:val="none"/>
                <w:lang w:val="en-US" w:eastAsia="zh-CN"/>
              </w:rPr>
              <w:t>根据投标人提供的团队建设管理方案，人力资源规划及人员培训流程和计划是否能满足不同阶段的残疾人员需求，由评审专家进行综合打分</w:t>
            </w:r>
            <w:r>
              <w:rPr>
                <w:rFonts w:hint="eastAsia" w:ascii="仿宋" w:hAnsi="仿宋" w:eastAsia="仿宋" w:cs="仿宋"/>
                <w:color w:val="auto"/>
                <w:sz w:val="24"/>
                <w:szCs w:val="24"/>
                <w:highlight w:val="none"/>
              </w:rPr>
              <w:t>。</w:t>
            </w:r>
          </w:p>
          <w:p w14:paraId="165C45E0">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_GB2312"/>
                <w:bCs/>
                <w:color w:val="auto"/>
                <w:sz w:val="24"/>
                <w:szCs w:val="24"/>
                <w:highlight w:val="none"/>
                <w:lang w:val="en-US" w:eastAsia="zh-CN"/>
              </w:rPr>
            </w:pPr>
            <w:r>
              <w:rPr>
                <w:rFonts w:hint="eastAsia" w:ascii="仿宋" w:hAnsi="仿宋" w:eastAsia="仿宋" w:cs="仿宋_GB2312"/>
                <w:b/>
                <w:bCs w:val="0"/>
                <w:color w:val="auto"/>
                <w:sz w:val="24"/>
                <w:szCs w:val="24"/>
                <w:highlight w:val="none"/>
                <w:lang w:val="en-US" w:eastAsia="zh-CN"/>
              </w:rPr>
              <w:t>注：内容详细、明确阐述实施方案内容的得（5,8]分；内容较详细、阐述较明确的得（2,5]分；内容片面、有所欠缺、阐述不明确的得（0,2]分；未提供相关内容阐述或不符合项目的不得分。</w:t>
            </w:r>
          </w:p>
        </w:tc>
        <w:tc>
          <w:tcPr>
            <w:tcW w:w="407" w:type="pct"/>
            <w:noWrap w:val="0"/>
            <w:vAlign w:val="center"/>
          </w:tcPr>
          <w:p w14:paraId="3AF9806B">
            <w:pPr>
              <w:pStyle w:val="962"/>
              <w:keepNext w:val="0"/>
              <w:keepLines w:val="0"/>
              <w:pageBreakBefore w:val="0"/>
              <w:widowControl w:val="0"/>
              <w:kinsoku/>
              <w:wordWrap/>
              <w:overflowPunct/>
              <w:topLinePunct w:val="0"/>
              <w:autoSpaceDE w:val="0"/>
              <w:autoSpaceDN w:val="0"/>
              <w:bidi w:val="0"/>
              <w:adjustRightInd w:val="0"/>
              <w:snapToGrid/>
              <w:spacing w:line="380" w:lineRule="exact"/>
              <w:ind w:left="66" w:leftChars="0" w:right="54" w:rightChars="0"/>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8分</w:t>
            </w:r>
          </w:p>
        </w:tc>
      </w:tr>
      <w:tr w14:paraId="69BB0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noWrap w:val="0"/>
            <w:vAlign w:val="center"/>
          </w:tcPr>
          <w:p w14:paraId="7B164334">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6</w:t>
            </w:r>
          </w:p>
        </w:tc>
        <w:tc>
          <w:tcPr>
            <w:tcW w:w="560" w:type="pct"/>
            <w:noWrap w:val="0"/>
            <w:vAlign w:val="center"/>
          </w:tcPr>
          <w:p w14:paraId="6851036E">
            <w:pPr>
              <w:pStyle w:val="962"/>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服务</w:t>
            </w:r>
          </w:p>
          <w:p w14:paraId="1ED4B44A">
            <w:pPr>
              <w:pStyle w:val="962"/>
              <w:keepNext w:val="0"/>
              <w:keepLines w:val="0"/>
              <w:pageBreakBefore w:val="0"/>
              <w:widowControl w:val="0"/>
              <w:kinsoku/>
              <w:wordWrap/>
              <w:overflowPunct/>
              <w:topLinePunct w:val="0"/>
              <w:autoSpaceDE w:val="0"/>
              <w:autoSpaceDN w:val="0"/>
              <w:bidi w:val="0"/>
              <w:adjustRightInd w:val="0"/>
              <w:snapToGrid/>
              <w:spacing w:line="380" w:lineRule="exact"/>
              <w:ind w:left="108" w:leftChars="0"/>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水平</w:t>
            </w:r>
          </w:p>
        </w:tc>
        <w:tc>
          <w:tcPr>
            <w:tcW w:w="3632" w:type="pct"/>
            <w:noWrap w:val="0"/>
            <w:vAlign w:val="top"/>
          </w:tcPr>
          <w:p w14:paraId="01845A04">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根据投标人承诺的生活照料、膳食、医护、精神慰藉等服务项目、服务类别；生活照护与医疗康复方面规范性、高品质的服务内容，具有可操作性，符合残疾人之家服务与管理规范</w:t>
            </w:r>
            <w:r>
              <w:rPr>
                <w:rFonts w:hint="eastAsia" w:ascii="仿宋" w:hAnsi="仿宋" w:eastAsia="仿宋" w:cs="仿宋_GB2312"/>
                <w:bCs/>
                <w:color w:val="auto"/>
                <w:sz w:val="24"/>
                <w:szCs w:val="24"/>
                <w:highlight w:val="none"/>
                <w:lang w:val="en-US" w:eastAsia="zh-CN"/>
              </w:rPr>
              <w:t>，由评审专家进行综合打分</w:t>
            </w:r>
            <w:r>
              <w:rPr>
                <w:rFonts w:hint="eastAsia" w:ascii="仿宋" w:hAnsi="仿宋" w:eastAsia="仿宋" w:cs="仿宋"/>
                <w:color w:val="auto"/>
                <w:sz w:val="24"/>
                <w:szCs w:val="24"/>
                <w:highlight w:val="none"/>
              </w:rPr>
              <w:t>。</w:t>
            </w:r>
          </w:p>
          <w:p w14:paraId="6FE4A261">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eastAsia="仿宋"/>
                <w:color w:val="auto"/>
                <w:highlight w:val="none"/>
                <w:lang w:val="en-US" w:eastAsia="zh-CN"/>
              </w:rPr>
            </w:pPr>
            <w:r>
              <w:rPr>
                <w:rFonts w:hint="eastAsia" w:ascii="仿宋" w:hAnsi="仿宋" w:eastAsia="仿宋" w:cs="仿宋_GB2312"/>
                <w:b/>
                <w:bCs w:val="0"/>
                <w:color w:val="auto"/>
                <w:sz w:val="24"/>
                <w:szCs w:val="24"/>
                <w:highlight w:val="none"/>
                <w:lang w:val="en-US" w:eastAsia="zh-CN"/>
              </w:rPr>
              <w:t>注：内容详细、明确阐述实施方案内容的得（5,8]分；内容较详细、阐述较明确的得（2,5]分；内容片面、有所欠缺、阐述不明确的得（0,2]分；未提供相关内容阐述或不符合项目的不得分。</w:t>
            </w:r>
          </w:p>
        </w:tc>
        <w:tc>
          <w:tcPr>
            <w:tcW w:w="407" w:type="pct"/>
            <w:noWrap w:val="0"/>
            <w:vAlign w:val="center"/>
          </w:tcPr>
          <w:p w14:paraId="17D88600">
            <w:pPr>
              <w:pStyle w:val="962"/>
              <w:keepNext w:val="0"/>
              <w:keepLines w:val="0"/>
              <w:pageBreakBefore w:val="0"/>
              <w:widowControl w:val="0"/>
              <w:kinsoku/>
              <w:wordWrap/>
              <w:overflowPunct/>
              <w:topLinePunct w:val="0"/>
              <w:autoSpaceDE w:val="0"/>
              <w:autoSpaceDN w:val="0"/>
              <w:bidi w:val="0"/>
              <w:adjustRightInd w:val="0"/>
              <w:snapToGrid/>
              <w:spacing w:line="380" w:lineRule="exact"/>
              <w:ind w:left="66" w:leftChars="0" w:right="54" w:rightChars="0"/>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8分</w:t>
            </w:r>
          </w:p>
        </w:tc>
      </w:tr>
      <w:tr w14:paraId="7B9DC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00" w:type="pct"/>
            <w:noWrap w:val="0"/>
            <w:vAlign w:val="center"/>
          </w:tcPr>
          <w:p w14:paraId="0FA1440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zh-CN"/>
              </w:rPr>
              <w:t>7</w:t>
            </w:r>
          </w:p>
        </w:tc>
        <w:tc>
          <w:tcPr>
            <w:tcW w:w="560" w:type="pct"/>
            <w:noWrap w:val="0"/>
            <w:vAlign w:val="center"/>
          </w:tcPr>
          <w:p w14:paraId="7301D7D1">
            <w:pPr>
              <w:pStyle w:val="962"/>
              <w:keepNext w:val="0"/>
              <w:keepLines w:val="0"/>
              <w:pageBreakBefore w:val="0"/>
              <w:widowControl w:val="0"/>
              <w:kinsoku/>
              <w:wordWrap/>
              <w:overflowPunct/>
              <w:topLinePunct w:val="0"/>
              <w:autoSpaceDE w:val="0"/>
              <w:autoSpaceDN w:val="0"/>
              <w:bidi w:val="0"/>
              <w:adjustRightInd w:val="0"/>
              <w:snapToGrid/>
              <w:spacing w:before="77" w:line="400" w:lineRule="exact"/>
              <w:ind w:left="108" w:leftChars="0"/>
              <w:jc w:val="center"/>
              <w:textAlignment w:val="auto"/>
              <w:rPr>
                <w:rFonts w:hint="eastAsia" w:ascii="仿宋" w:hAnsi="仿宋" w:eastAsia="仿宋" w:cs="宋体"/>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应急防范措施</w:t>
            </w:r>
          </w:p>
        </w:tc>
        <w:tc>
          <w:tcPr>
            <w:tcW w:w="3632" w:type="pct"/>
            <w:noWrap w:val="0"/>
            <w:vAlign w:val="top"/>
          </w:tcPr>
          <w:p w14:paraId="48061936">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提供的应急防范措施，包括各类突发事件的防控、协调处理方案等内容进行打分：对项目实施过程中各节点可能出现的风险有事先预估判断并制定详细明确的防控措施，有相应的人力、物力投入安排</w:t>
            </w:r>
            <w:r>
              <w:rPr>
                <w:rFonts w:hint="eastAsia" w:ascii="仿宋" w:hAnsi="仿宋" w:eastAsia="仿宋" w:cs="仿宋"/>
                <w:color w:val="auto"/>
                <w:sz w:val="24"/>
                <w:szCs w:val="24"/>
                <w:highlight w:val="none"/>
                <w:lang w:val="en-US" w:eastAsia="zh-CN"/>
              </w:rPr>
              <w:t>，由评审专家进行综合打分。</w:t>
            </w:r>
          </w:p>
          <w:p w14:paraId="0111AB90">
            <w:pPr>
              <w:pStyle w:val="96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_GB2312"/>
                <w:b/>
                <w:bCs w:val="0"/>
                <w:color w:val="auto"/>
                <w:sz w:val="24"/>
                <w:szCs w:val="24"/>
                <w:highlight w:val="none"/>
                <w:lang w:val="en-US" w:eastAsia="zh-CN"/>
              </w:rPr>
              <w:t>注：有效避免风险或者能够及时有效处理风险的得（4,7]分；有提出一定的风险说明，制定的措施存在欠缺但基本合理明确，具有一定可行性的得（2,4]分；有提出风险说明，但措施等内容阐述粗略、欠缺合理性，可行性较弱的得（0,2]分；未提供相关内容阐述或不符合项目的不得分。</w:t>
            </w:r>
          </w:p>
        </w:tc>
        <w:tc>
          <w:tcPr>
            <w:tcW w:w="407" w:type="pct"/>
            <w:noWrap w:val="0"/>
            <w:vAlign w:val="center"/>
          </w:tcPr>
          <w:p w14:paraId="7DBD05B8">
            <w:pPr>
              <w:pStyle w:val="962"/>
              <w:keepNext w:val="0"/>
              <w:keepLines w:val="0"/>
              <w:pageBreakBefore w:val="0"/>
              <w:widowControl w:val="0"/>
              <w:kinsoku/>
              <w:wordWrap/>
              <w:overflowPunct/>
              <w:topLinePunct w:val="0"/>
              <w:autoSpaceDE w:val="0"/>
              <w:autoSpaceDN w:val="0"/>
              <w:bidi w:val="0"/>
              <w:adjustRightInd w:val="0"/>
              <w:snapToGrid/>
              <w:spacing w:line="400" w:lineRule="exact"/>
              <w:ind w:left="66" w:leftChars="0" w:right="54" w:rightChars="0"/>
              <w:jc w:val="center"/>
              <w:textAlignment w:val="auto"/>
              <w:rPr>
                <w:rFonts w:hint="eastAsia" w:ascii="仿宋" w:hAnsi="仿宋" w:eastAsia="仿宋" w:cs="宋体"/>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7分</w:t>
            </w:r>
          </w:p>
        </w:tc>
      </w:tr>
    </w:tbl>
    <w:p w14:paraId="77C5F8C1">
      <w:pPr>
        <w:keepNext w:val="0"/>
        <w:keepLines w:val="0"/>
        <w:pageBreakBefore w:val="0"/>
        <w:widowControl w:val="0"/>
        <w:kinsoku/>
        <w:wordWrap/>
        <w:overflowPunct/>
        <w:topLinePunct w:val="0"/>
        <w:bidi w:val="0"/>
        <w:snapToGrid w:val="0"/>
        <w:spacing w:line="420" w:lineRule="exact"/>
        <w:ind w:firstLine="482" w:firstLineChars="200"/>
        <w:textAlignment w:val="auto"/>
        <w:rPr>
          <w:rFonts w:hint="eastAsia" w:ascii="仿宋" w:hAnsi="仿宋" w:eastAsia="仿宋" w:cs="仿宋"/>
          <w:sz w:val="24"/>
        </w:rPr>
      </w:pPr>
      <w:r>
        <w:rPr>
          <w:rFonts w:hint="eastAsia" w:ascii="仿宋" w:hAnsi="仿宋" w:eastAsia="仿宋" w:cs="宋体"/>
          <w:b/>
          <w:bCs w:val="0"/>
          <w:color w:val="auto"/>
          <w:sz w:val="24"/>
          <w:szCs w:val="24"/>
          <w:highlight w:val="none"/>
          <w:lang w:eastAsia="zh-CN"/>
        </w:rPr>
        <w:t>（</w:t>
      </w:r>
      <w:r>
        <w:rPr>
          <w:rFonts w:hint="eastAsia" w:ascii="仿宋" w:hAnsi="仿宋" w:eastAsia="仿宋" w:cs="宋体"/>
          <w:b/>
          <w:bCs w:val="0"/>
          <w:color w:val="auto"/>
          <w:sz w:val="24"/>
          <w:szCs w:val="24"/>
          <w:highlight w:val="none"/>
          <w:lang w:val="en-US" w:eastAsia="zh-CN"/>
        </w:rPr>
        <w:t>5</w:t>
      </w:r>
      <w:r>
        <w:rPr>
          <w:rFonts w:hint="eastAsia" w:ascii="仿宋" w:hAnsi="仿宋" w:eastAsia="仿宋" w:cs="宋体"/>
          <w:b/>
          <w:bCs w:val="0"/>
          <w:color w:val="auto"/>
          <w:sz w:val="24"/>
          <w:szCs w:val="24"/>
          <w:highlight w:val="none"/>
          <w:lang w:eastAsia="zh-CN"/>
        </w:rPr>
        <w:t>）通过资格评审和符合性评审的投标人全部入围进行报价评审</w:t>
      </w:r>
      <w:r>
        <w:rPr>
          <w:rFonts w:hint="eastAsia" w:ascii="仿宋" w:hAnsi="仿宋" w:eastAsia="仿宋" w:cs="仿宋"/>
          <w:b/>
          <w:color w:val="auto"/>
          <w:sz w:val="24"/>
          <w:szCs w:val="24"/>
          <w:highlight w:val="none"/>
        </w:rPr>
        <w:t>。</w:t>
      </w:r>
    </w:p>
    <w:p w14:paraId="1B39EDC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备注：投标人编制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14:paraId="35192B48">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46640970">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60B67B32">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214259C2">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2.评标标准：</w:t>
      </w:r>
      <w:r>
        <w:rPr>
          <w:rFonts w:hint="eastAsia" w:ascii="仿宋" w:hAnsi="仿宋" w:eastAsia="仿宋" w:cs="仿宋"/>
          <w:kern w:val="0"/>
          <w:sz w:val="24"/>
          <w:szCs w:val="24"/>
        </w:rPr>
        <w:t>见评标办法前附表。</w:t>
      </w:r>
    </w:p>
    <w:p w14:paraId="6CDA9D57">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236561D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52518AEA">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0063BB4A">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5179626A">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4D392B82">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3C1906AA">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7041FC19">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56BEEECD">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454EC008">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460D0E08">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37DE009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7C98832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25512146">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6266B28">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73E7747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7C04C14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131A147">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D018037">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71BB5E1A">
      <w:pPr>
        <w:pStyle w:val="166"/>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FF22CD6">
      <w:pPr>
        <w:pStyle w:val="17"/>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1AEF657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254CDAB1">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17BFEA2F">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57BA215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058CDB3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296363B7">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4.2.6投标文件出现不是唯一的、有选择性投标报价的;</w:t>
      </w:r>
    </w:p>
    <w:p w14:paraId="0BD7581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5DA15B3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526CA9D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66CAEABF">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43F1BCEC">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77668897">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765D8FF3">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4.2.13投标文件不满足招标文件的其它实质性要求的；</w:t>
      </w:r>
    </w:p>
    <w:p w14:paraId="7705E62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36BB8E5E">
      <w:pPr>
        <w:pStyle w:val="17"/>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273A5B12">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344976BA">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2E2E22BA">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1A8DC213">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210052B0">
      <w:pPr>
        <w:pStyle w:val="1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189E5D2F">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55F9836">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6AF2598C">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5271DF23">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32B9F416">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60D8DA1C">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05CC3F6F">
      <w:pPr>
        <w:pStyle w:val="1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Start w:id="390" w:name="第五部分"/>
      <w:bookmarkStart w:id="391" w:name="_Toc86217003"/>
    </w:p>
    <w:p w14:paraId="3EF8231C">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FA21AFE">
      <w:pPr>
        <w:spacing w:line="360" w:lineRule="auto"/>
        <w:jc w:val="center"/>
        <w:outlineLvl w:val="0"/>
        <w:rPr>
          <w:rFonts w:hint="eastAsia" w:ascii="华文中宋" w:hAnsi="华文中宋" w:eastAsia="华文中宋" w:cs="Times New Roman"/>
          <w:b/>
          <w:color w:val="auto"/>
          <w:kern w:val="44"/>
          <w:sz w:val="36"/>
          <w:szCs w:val="36"/>
          <w:lang w:val="en-US" w:eastAsia="zh-CN" w:bidi="ar-SA"/>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54AA2CEC">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59252BD3">
      <w:pPr>
        <w:rPr>
          <w:rFonts w:hint="eastAsia" w:ascii="仿宋" w:hAnsi="仿宋" w:eastAsia="仿宋" w:cs="仿宋"/>
          <w:sz w:val="24"/>
        </w:rPr>
      </w:pPr>
    </w:p>
    <w:p w14:paraId="544D2ECD">
      <w:pPr>
        <w:ind w:firstLine="240" w:firstLineChars="1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5430C1C">
      <w:pPr>
        <w:spacing w:line="480" w:lineRule="auto"/>
        <w:jc w:val="both"/>
        <w:rPr>
          <w:rFonts w:hint="eastAsia" w:ascii="仿宋" w:hAnsi="仿宋" w:eastAsia="仿宋" w:cs="仿宋"/>
          <w:b/>
          <w:sz w:val="36"/>
          <w:szCs w:val="36"/>
        </w:rPr>
      </w:pPr>
    </w:p>
    <w:p w14:paraId="298E3687">
      <w:pPr>
        <w:pStyle w:val="25"/>
        <w:rPr>
          <w:rFonts w:hint="eastAsia" w:ascii="仿宋" w:hAnsi="仿宋" w:eastAsia="仿宋" w:cs="仿宋"/>
        </w:rPr>
      </w:pPr>
    </w:p>
    <w:p w14:paraId="6D69C2E1">
      <w:pPr>
        <w:pStyle w:val="708"/>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795AEC9B">
      <w:pPr>
        <w:pStyle w:val="17"/>
        <w:ind w:left="0" w:leftChars="0" w:firstLine="0" w:firstLineChars="0"/>
        <w:rPr>
          <w:rFonts w:hint="eastAsia" w:ascii="仿宋" w:hAnsi="仿宋" w:eastAsia="仿宋" w:cs="仿宋"/>
        </w:rPr>
      </w:pPr>
    </w:p>
    <w:p w14:paraId="47C17EC5">
      <w:pPr>
        <w:spacing w:before="120" w:line="22" w:lineRule="atLeast"/>
        <w:rPr>
          <w:rFonts w:hint="eastAsia" w:ascii="仿宋" w:hAnsi="仿宋" w:eastAsia="仿宋" w:cs="仿宋"/>
          <w:sz w:val="24"/>
        </w:rPr>
      </w:pPr>
    </w:p>
    <w:p w14:paraId="7179FF69">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5D9F14BE">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3754B696">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22380843">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4D3F1403">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48D5E9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诸暨市宸佳工程管理有限公司</w:t>
      </w:r>
      <w:r>
        <w:rPr>
          <w:rFonts w:hint="eastAsia" w:ascii="仿宋" w:hAnsi="仿宋" w:eastAsia="仿宋" w:cs="仿宋"/>
          <w:sz w:val="21"/>
          <w:szCs w:val="21"/>
        </w:rPr>
        <w:t>以招标文件（编号：诸宸佳20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2E46E01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30AE1B9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政府采购预算执行确认书。</w:t>
      </w:r>
    </w:p>
    <w:p w14:paraId="5D6FCCE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59E98D8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73A9122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FBC04A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5355A99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202274A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5321354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66B77017">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1705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63106871">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316BC88C">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6650CECC">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6ACCB34D">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64B5FD3F">
            <w:pPr>
              <w:jc w:val="center"/>
              <w:rPr>
                <w:rFonts w:ascii="仿宋" w:hAnsi="仿宋" w:eastAsia="仿宋" w:cs="仿宋"/>
                <w:sz w:val="21"/>
                <w:szCs w:val="21"/>
              </w:rPr>
            </w:pPr>
            <w:r>
              <w:rPr>
                <w:rFonts w:hint="eastAsia" w:ascii="仿宋" w:hAnsi="仿宋" w:eastAsia="仿宋" w:cs="仿宋"/>
                <w:sz w:val="21"/>
                <w:szCs w:val="21"/>
              </w:rPr>
              <w:t>合价（元）</w:t>
            </w:r>
          </w:p>
        </w:tc>
      </w:tr>
      <w:tr w14:paraId="08C1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7F208943">
            <w:pPr>
              <w:jc w:val="center"/>
              <w:rPr>
                <w:rFonts w:ascii="仿宋" w:hAnsi="仿宋" w:eastAsia="仿宋" w:cs="仿宋"/>
                <w:sz w:val="21"/>
                <w:szCs w:val="21"/>
              </w:rPr>
            </w:pPr>
          </w:p>
        </w:tc>
        <w:tc>
          <w:tcPr>
            <w:tcW w:w="3960" w:type="dxa"/>
          </w:tcPr>
          <w:p w14:paraId="29A3CEF5">
            <w:pPr>
              <w:jc w:val="center"/>
              <w:rPr>
                <w:rFonts w:ascii="仿宋" w:hAnsi="仿宋" w:eastAsia="仿宋" w:cs="仿宋"/>
                <w:sz w:val="21"/>
                <w:szCs w:val="21"/>
              </w:rPr>
            </w:pPr>
          </w:p>
        </w:tc>
        <w:tc>
          <w:tcPr>
            <w:tcW w:w="1080" w:type="dxa"/>
          </w:tcPr>
          <w:p w14:paraId="679608B0">
            <w:pPr>
              <w:jc w:val="center"/>
              <w:rPr>
                <w:rFonts w:ascii="仿宋" w:hAnsi="仿宋" w:eastAsia="仿宋" w:cs="仿宋"/>
                <w:sz w:val="21"/>
                <w:szCs w:val="21"/>
              </w:rPr>
            </w:pPr>
          </w:p>
        </w:tc>
        <w:tc>
          <w:tcPr>
            <w:tcW w:w="1260" w:type="dxa"/>
          </w:tcPr>
          <w:p w14:paraId="6605F719">
            <w:pPr>
              <w:jc w:val="center"/>
              <w:rPr>
                <w:rFonts w:ascii="仿宋" w:hAnsi="仿宋" w:eastAsia="仿宋" w:cs="仿宋"/>
                <w:sz w:val="21"/>
                <w:szCs w:val="21"/>
              </w:rPr>
            </w:pPr>
          </w:p>
        </w:tc>
        <w:tc>
          <w:tcPr>
            <w:tcW w:w="1440" w:type="dxa"/>
          </w:tcPr>
          <w:p w14:paraId="5940106E">
            <w:pPr>
              <w:jc w:val="center"/>
              <w:rPr>
                <w:rFonts w:ascii="仿宋" w:hAnsi="仿宋" w:eastAsia="仿宋" w:cs="仿宋"/>
                <w:sz w:val="21"/>
                <w:szCs w:val="21"/>
              </w:rPr>
            </w:pPr>
          </w:p>
        </w:tc>
      </w:tr>
      <w:tr w14:paraId="499F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48543014">
            <w:pPr>
              <w:jc w:val="center"/>
              <w:rPr>
                <w:rFonts w:ascii="仿宋" w:hAnsi="仿宋" w:eastAsia="仿宋" w:cs="仿宋"/>
                <w:sz w:val="21"/>
                <w:szCs w:val="21"/>
              </w:rPr>
            </w:pPr>
          </w:p>
        </w:tc>
        <w:tc>
          <w:tcPr>
            <w:tcW w:w="3960" w:type="dxa"/>
          </w:tcPr>
          <w:p w14:paraId="0BC87FD9">
            <w:pPr>
              <w:jc w:val="center"/>
              <w:rPr>
                <w:rFonts w:ascii="仿宋" w:hAnsi="仿宋" w:eastAsia="仿宋" w:cs="仿宋"/>
                <w:sz w:val="21"/>
                <w:szCs w:val="21"/>
              </w:rPr>
            </w:pPr>
          </w:p>
        </w:tc>
        <w:tc>
          <w:tcPr>
            <w:tcW w:w="1080" w:type="dxa"/>
          </w:tcPr>
          <w:p w14:paraId="5F9789AA">
            <w:pPr>
              <w:jc w:val="center"/>
              <w:rPr>
                <w:rFonts w:ascii="仿宋" w:hAnsi="仿宋" w:eastAsia="仿宋" w:cs="仿宋"/>
                <w:sz w:val="21"/>
                <w:szCs w:val="21"/>
              </w:rPr>
            </w:pPr>
          </w:p>
        </w:tc>
        <w:tc>
          <w:tcPr>
            <w:tcW w:w="1260" w:type="dxa"/>
          </w:tcPr>
          <w:p w14:paraId="1C5D5AA5">
            <w:pPr>
              <w:jc w:val="center"/>
              <w:rPr>
                <w:rFonts w:ascii="仿宋" w:hAnsi="仿宋" w:eastAsia="仿宋" w:cs="仿宋"/>
                <w:sz w:val="21"/>
                <w:szCs w:val="21"/>
              </w:rPr>
            </w:pPr>
          </w:p>
        </w:tc>
        <w:tc>
          <w:tcPr>
            <w:tcW w:w="1440" w:type="dxa"/>
          </w:tcPr>
          <w:p w14:paraId="5011C9AC">
            <w:pPr>
              <w:jc w:val="center"/>
              <w:rPr>
                <w:rFonts w:ascii="仿宋" w:hAnsi="仿宋" w:eastAsia="仿宋" w:cs="仿宋"/>
                <w:sz w:val="21"/>
                <w:szCs w:val="21"/>
              </w:rPr>
            </w:pPr>
          </w:p>
        </w:tc>
      </w:tr>
      <w:tr w14:paraId="2BB0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7946097">
            <w:pPr>
              <w:jc w:val="center"/>
              <w:rPr>
                <w:rFonts w:ascii="仿宋" w:hAnsi="仿宋" w:eastAsia="仿宋" w:cs="仿宋"/>
                <w:sz w:val="21"/>
                <w:szCs w:val="21"/>
              </w:rPr>
            </w:pPr>
          </w:p>
        </w:tc>
        <w:tc>
          <w:tcPr>
            <w:tcW w:w="3960" w:type="dxa"/>
          </w:tcPr>
          <w:p w14:paraId="27364CA4">
            <w:pPr>
              <w:jc w:val="center"/>
              <w:rPr>
                <w:rFonts w:ascii="仿宋" w:hAnsi="仿宋" w:eastAsia="仿宋" w:cs="仿宋"/>
                <w:sz w:val="21"/>
                <w:szCs w:val="21"/>
              </w:rPr>
            </w:pPr>
          </w:p>
        </w:tc>
        <w:tc>
          <w:tcPr>
            <w:tcW w:w="1080" w:type="dxa"/>
          </w:tcPr>
          <w:p w14:paraId="4505A773">
            <w:pPr>
              <w:jc w:val="center"/>
              <w:rPr>
                <w:rFonts w:ascii="仿宋" w:hAnsi="仿宋" w:eastAsia="仿宋" w:cs="仿宋"/>
                <w:sz w:val="21"/>
                <w:szCs w:val="21"/>
              </w:rPr>
            </w:pPr>
          </w:p>
        </w:tc>
        <w:tc>
          <w:tcPr>
            <w:tcW w:w="1260" w:type="dxa"/>
          </w:tcPr>
          <w:p w14:paraId="3A4BDD79">
            <w:pPr>
              <w:jc w:val="center"/>
              <w:rPr>
                <w:rFonts w:ascii="仿宋" w:hAnsi="仿宋" w:eastAsia="仿宋" w:cs="仿宋"/>
                <w:sz w:val="21"/>
                <w:szCs w:val="21"/>
              </w:rPr>
            </w:pPr>
          </w:p>
        </w:tc>
        <w:tc>
          <w:tcPr>
            <w:tcW w:w="1440" w:type="dxa"/>
          </w:tcPr>
          <w:p w14:paraId="5E2A0D37">
            <w:pPr>
              <w:jc w:val="center"/>
              <w:rPr>
                <w:rFonts w:ascii="仿宋" w:hAnsi="仿宋" w:eastAsia="仿宋" w:cs="仿宋"/>
                <w:sz w:val="21"/>
                <w:szCs w:val="21"/>
              </w:rPr>
            </w:pPr>
          </w:p>
        </w:tc>
      </w:tr>
    </w:tbl>
    <w:p w14:paraId="3CC6D79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26CD804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33873D7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48EEB6E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7634F9B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7E22766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14:paraId="6646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02149C0">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351304E8">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0B292432">
            <w:pPr>
              <w:jc w:val="center"/>
              <w:rPr>
                <w:rFonts w:ascii="仿宋" w:hAnsi="仿宋" w:eastAsia="仿宋" w:cs="仿宋"/>
                <w:sz w:val="21"/>
                <w:szCs w:val="21"/>
              </w:rPr>
            </w:pPr>
            <w:r>
              <w:rPr>
                <w:rFonts w:hint="eastAsia" w:ascii="仿宋" w:hAnsi="仿宋" w:eastAsia="仿宋" w:cs="仿宋"/>
                <w:sz w:val="21"/>
                <w:szCs w:val="21"/>
              </w:rPr>
              <w:t>付款条件</w:t>
            </w:r>
          </w:p>
        </w:tc>
        <w:tc>
          <w:tcPr>
            <w:tcW w:w="1501" w:type="dxa"/>
            <w:vAlign w:val="center"/>
          </w:tcPr>
          <w:p w14:paraId="767F0B12">
            <w:pPr>
              <w:jc w:val="center"/>
              <w:rPr>
                <w:rFonts w:ascii="仿宋" w:hAnsi="仿宋" w:eastAsia="仿宋" w:cs="仿宋"/>
                <w:sz w:val="21"/>
                <w:szCs w:val="21"/>
              </w:rPr>
            </w:pPr>
            <w:r>
              <w:rPr>
                <w:rFonts w:hint="eastAsia" w:ascii="仿宋" w:hAnsi="仿宋" w:eastAsia="仿宋" w:cs="仿宋"/>
                <w:sz w:val="21"/>
                <w:szCs w:val="21"/>
              </w:rPr>
              <w:t>金额（元）</w:t>
            </w:r>
          </w:p>
        </w:tc>
      </w:tr>
      <w:tr w14:paraId="618E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F715D8C">
            <w:pPr>
              <w:jc w:val="center"/>
              <w:rPr>
                <w:rFonts w:hint="eastAsia"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30F43024">
            <w:pPr>
              <w:jc w:val="center"/>
              <w:rPr>
                <w:rFonts w:hint="eastAsia" w:ascii="仿宋" w:hAnsi="仿宋" w:eastAsia="仿宋" w:cs="仿宋"/>
                <w:sz w:val="21"/>
                <w:szCs w:val="21"/>
              </w:rPr>
            </w:pPr>
          </w:p>
        </w:tc>
        <w:tc>
          <w:tcPr>
            <w:tcW w:w="4394" w:type="dxa"/>
            <w:vAlign w:val="center"/>
          </w:tcPr>
          <w:p w14:paraId="301ACC3A">
            <w:pPr>
              <w:jc w:val="center"/>
              <w:rPr>
                <w:rFonts w:hint="eastAsia" w:ascii="仿宋" w:hAnsi="仿宋" w:eastAsia="仿宋" w:cs="仿宋"/>
                <w:sz w:val="21"/>
                <w:szCs w:val="21"/>
              </w:rPr>
            </w:pPr>
          </w:p>
        </w:tc>
        <w:tc>
          <w:tcPr>
            <w:tcW w:w="1501" w:type="dxa"/>
            <w:vAlign w:val="center"/>
          </w:tcPr>
          <w:p w14:paraId="4286C4B9">
            <w:pPr>
              <w:jc w:val="center"/>
              <w:rPr>
                <w:rFonts w:hint="eastAsia" w:ascii="仿宋" w:hAnsi="仿宋" w:eastAsia="仿宋" w:cs="仿宋"/>
                <w:sz w:val="21"/>
                <w:szCs w:val="21"/>
              </w:rPr>
            </w:pPr>
          </w:p>
        </w:tc>
      </w:tr>
      <w:tr w14:paraId="4796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601A057E">
            <w:pPr>
              <w:jc w:val="center"/>
              <w:rPr>
                <w:rFonts w:hint="eastAsia"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6C298E09">
            <w:pPr>
              <w:jc w:val="center"/>
              <w:rPr>
                <w:rFonts w:hint="eastAsia" w:ascii="仿宋" w:hAnsi="仿宋" w:eastAsia="仿宋" w:cs="仿宋"/>
                <w:sz w:val="21"/>
                <w:szCs w:val="21"/>
              </w:rPr>
            </w:pPr>
          </w:p>
        </w:tc>
        <w:tc>
          <w:tcPr>
            <w:tcW w:w="4394" w:type="dxa"/>
            <w:vAlign w:val="center"/>
          </w:tcPr>
          <w:p w14:paraId="4A5AFF6A">
            <w:pPr>
              <w:jc w:val="center"/>
              <w:rPr>
                <w:rFonts w:hint="eastAsia" w:ascii="仿宋" w:hAnsi="仿宋" w:eastAsia="仿宋" w:cs="仿宋"/>
                <w:sz w:val="21"/>
                <w:szCs w:val="21"/>
              </w:rPr>
            </w:pPr>
          </w:p>
        </w:tc>
        <w:tc>
          <w:tcPr>
            <w:tcW w:w="1501" w:type="dxa"/>
            <w:vAlign w:val="center"/>
          </w:tcPr>
          <w:p w14:paraId="7514F258">
            <w:pPr>
              <w:jc w:val="center"/>
              <w:rPr>
                <w:rFonts w:hint="eastAsia" w:ascii="仿宋" w:hAnsi="仿宋" w:eastAsia="仿宋" w:cs="仿宋"/>
                <w:sz w:val="21"/>
                <w:szCs w:val="21"/>
              </w:rPr>
            </w:pPr>
          </w:p>
        </w:tc>
      </w:tr>
    </w:tbl>
    <w:p w14:paraId="1012762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D27274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0B055CC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2F67056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7C9A289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（六）履约保证金</w:t>
      </w:r>
    </w:p>
    <w:p w14:paraId="406AB2B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1.合同签订前，</w:t>
      </w:r>
      <w:r>
        <w:rPr>
          <w:rFonts w:hint="eastAsia" w:ascii="仿宋" w:hAnsi="仿宋" w:eastAsia="仿宋" w:cs="仿宋"/>
          <w:sz w:val="21"/>
          <w:szCs w:val="21"/>
          <w:lang w:val="en-US" w:eastAsia="zh-CN"/>
        </w:rPr>
        <w:t>乙方</w:t>
      </w:r>
      <w:r>
        <w:rPr>
          <w:rFonts w:hint="eastAsia" w:ascii="仿宋" w:hAnsi="仿宋" w:eastAsia="仿宋" w:cs="仿宋"/>
          <w:sz w:val="21"/>
          <w:szCs w:val="21"/>
        </w:rPr>
        <w:t>须向</w:t>
      </w:r>
      <w:r>
        <w:rPr>
          <w:rFonts w:hint="eastAsia" w:ascii="仿宋" w:hAnsi="仿宋" w:eastAsia="仿宋" w:cs="仿宋"/>
          <w:sz w:val="21"/>
          <w:szCs w:val="21"/>
          <w:lang w:val="en-US" w:eastAsia="zh-CN"/>
        </w:rPr>
        <w:t>甲方</w:t>
      </w:r>
      <w:r>
        <w:rPr>
          <w:rFonts w:hint="eastAsia" w:ascii="仿宋" w:hAnsi="仿宋" w:eastAsia="仿宋" w:cs="仿宋"/>
          <w:sz w:val="21"/>
          <w:szCs w:val="21"/>
        </w:rPr>
        <w:t>缴纳合同金额1%的履约保证金为【】元。</w:t>
      </w:r>
    </w:p>
    <w:p w14:paraId="0573D5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2.履约保证金用于补偿甲方因乙方不能履行其合同义务而蒙受的损失。</w:t>
      </w:r>
    </w:p>
    <w:p w14:paraId="6511126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3.履约保证金有效期限：合同签订之日起至</w:t>
      </w:r>
      <w:r>
        <w:rPr>
          <w:rFonts w:hint="eastAsia" w:ascii="仿宋" w:hAnsi="仿宋" w:eastAsia="仿宋" w:cs="仿宋"/>
          <w:sz w:val="21"/>
          <w:szCs w:val="21"/>
          <w:lang w:val="en-US" w:eastAsia="zh-CN"/>
        </w:rPr>
        <w:t>合同期满</w:t>
      </w:r>
      <w:r>
        <w:rPr>
          <w:rFonts w:hint="eastAsia" w:ascii="仿宋" w:hAnsi="仿宋" w:eastAsia="仿宋" w:cs="仿宋"/>
          <w:sz w:val="21"/>
          <w:szCs w:val="21"/>
        </w:rPr>
        <w:t>。</w:t>
      </w:r>
    </w:p>
    <w:p w14:paraId="35AD366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4.履约保证金退还：</w:t>
      </w:r>
      <w:r>
        <w:rPr>
          <w:rFonts w:hint="eastAsia" w:ascii="仿宋" w:hAnsi="仿宋" w:eastAsia="仿宋" w:cs="仿宋"/>
          <w:sz w:val="21"/>
          <w:szCs w:val="21"/>
          <w:lang w:val="en-US" w:eastAsia="zh-CN"/>
        </w:rPr>
        <w:t>合同期满无任何问题后</w:t>
      </w:r>
      <w:r>
        <w:rPr>
          <w:rFonts w:hint="eastAsia" w:ascii="仿宋" w:hAnsi="仿宋" w:eastAsia="仿宋" w:cs="仿宋"/>
          <w:sz w:val="21"/>
          <w:szCs w:val="21"/>
        </w:rPr>
        <w:t>，按合同约定扣除相关款项（如有）后</w:t>
      </w:r>
      <w:r>
        <w:rPr>
          <w:rFonts w:hint="eastAsia" w:ascii="仿宋" w:hAnsi="仿宋" w:eastAsia="仿宋" w:cs="仿宋"/>
          <w:sz w:val="21"/>
          <w:szCs w:val="21"/>
          <w:lang w:val="en-US" w:eastAsia="zh-CN"/>
        </w:rPr>
        <w:t>10天内退回（不计息）</w:t>
      </w:r>
      <w:r>
        <w:rPr>
          <w:rFonts w:hint="eastAsia" w:ascii="仿宋" w:hAnsi="仿宋" w:eastAsia="仿宋" w:cs="仿宋"/>
          <w:sz w:val="21"/>
          <w:szCs w:val="21"/>
        </w:rPr>
        <w:t>。</w:t>
      </w:r>
    </w:p>
    <w:p w14:paraId="4B5846F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245A5C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22AF0A9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74DFB86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65915B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185692C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7175B51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3F9A8D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1B693AB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3390C1F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4F8E896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1F15ECD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4633066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14CE0D6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2937F29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%。如果达到最高限额，甲方有权解除合同。如违约金不足以弥补甲方损失的，则乙方应当按实际损失给予赔偿。</w:t>
      </w:r>
    </w:p>
    <w:p w14:paraId="285D4B8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4E79C01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29D83E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34EAD42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因合同履行中发生的争议，可通过合同当事人双方友好协商解决。如自协商开始之起 </w:t>
      </w:r>
      <w:r>
        <w:rPr>
          <w:rFonts w:hint="eastAsia" w:ascii="仿宋" w:hAnsi="仿宋" w:eastAsia="仿宋" w:cs="仿宋"/>
          <w:sz w:val="21"/>
          <w:szCs w:val="21"/>
          <w:u w:val="single"/>
        </w:rPr>
        <w:t xml:space="preserve">15 </w:t>
      </w:r>
      <w:r>
        <w:rPr>
          <w:rFonts w:hint="eastAsia" w:ascii="仿宋" w:hAnsi="仿宋" w:eastAsia="仿宋" w:cs="仿宋"/>
          <w:sz w:val="21"/>
          <w:szCs w:val="21"/>
        </w:rPr>
        <w:t>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62696D0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4965B6F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76BE116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38E16A9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25994BA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5652710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6827506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586E41D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28D3D59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3A58019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59A788F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5167C2C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0E8BA57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600D4E0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2024879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7198048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0D34700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133DF3B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23BED1B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00915B0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0CA9892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2B010E2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2E004F4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73AB26E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642AC9B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3CCD424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5E24BE8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7328FCB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7F44682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六</w:t>
      </w:r>
      <w:r>
        <w:rPr>
          <w:rFonts w:hint="eastAsia" w:ascii="仿宋" w:hAnsi="仿宋" w:eastAsia="仿宋" w:cs="仿宋"/>
          <w:sz w:val="21"/>
          <w:szCs w:val="21"/>
        </w:rPr>
        <w:t>份，</w:t>
      </w:r>
      <w:r>
        <w:rPr>
          <w:rFonts w:hint="eastAsia" w:ascii="仿宋" w:hAnsi="仿宋" w:eastAsia="仿宋" w:cs="仿宋"/>
          <w:sz w:val="21"/>
          <w:szCs w:val="21"/>
          <w:lang w:val="en-US" w:eastAsia="zh-CN"/>
        </w:rPr>
        <w:t>甲乙双方各执二份，代理机构和招标办各执一份备案，</w:t>
      </w:r>
      <w:r>
        <w:rPr>
          <w:rFonts w:hint="eastAsia" w:ascii="仿宋" w:hAnsi="仿宋" w:eastAsia="仿宋" w:cs="仿宋"/>
          <w:sz w:val="21"/>
          <w:szCs w:val="21"/>
        </w:rPr>
        <w:t>具同等法律效力。</w:t>
      </w:r>
    </w:p>
    <w:tbl>
      <w:tblPr>
        <w:tblStyle w:val="65"/>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2B32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687" w:type="dxa"/>
            <w:vAlign w:val="center"/>
          </w:tcPr>
          <w:p w14:paraId="3576C6B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912" w:type="dxa"/>
            <w:vAlign w:val="center"/>
          </w:tcPr>
          <w:p w14:paraId="232E8E2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6C11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4687" w:type="dxa"/>
          </w:tcPr>
          <w:p w14:paraId="2A6907E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4F8EFC8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6152D59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207F318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7AC03CE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630CF84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3D2DC85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1BB6A80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1424FDC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709BD7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081192A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912" w:type="dxa"/>
          </w:tcPr>
          <w:p w14:paraId="0A9B2B2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22DD2E7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3801444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2F8F6F7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5EA2ED5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344659F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456C84D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3AD8AE6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33F2DBC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5DB3B62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767D332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63014B3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9428826">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382AA964">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7CED08D8">
      <w:pP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br w:type="page"/>
      </w:r>
    </w:p>
    <w:p w14:paraId="4C3CD4D9">
      <w:pPr>
        <w:autoSpaceDE w:val="0"/>
        <w:autoSpaceDN w:val="0"/>
        <w:jc w:val="cente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第六部分</w:t>
      </w:r>
      <w:bookmarkEnd w:id="390"/>
      <w:r>
        <w:rPr>
          <w:rFonts w:hint="eastAsia" w:ascii="华文中宋" w:hAnsi="华文中宋" w:eastAsia="华文中宋" w:cs="Times New Roman"/>
          <w:b/>
          <w:color w:val="auto"/>
          <w:kern w:val="0"/>
          <w:sz w:val="36"/>
          <w:szCs w:val="36"/>
        </w:rPr>
        <w:t xml:space="preserve"> </w:t>
      </w:r>
      <w:bookmarkEnd w:id="391"/>
      <w:r>
        <w:rPr>
          <w:rFonts w:hint="eastAsia" w:ascii="华文中宋" w:hAnsi="华文中宋" w:eastAsia="华文中宋" w:cs="Times New Roman"/>
          <w:b/>
          <w:color w:val="auto"/>
          <w:kern w:val="0"/>
          <w:sz w:val="36"/>
          <w:szCs w:val="36"/>
        </w:rPr>
        <w:t>应提交的有关格式范例</w:t>
      </w:r>
    </w:p>
    <w:p w14:paraId="686C0973">
      <w:pPr>
        <w:spacing w:line="360" w:lineRule="auto"/>
        <w:jc w:val="center"/>
        <w:outlineLvl w:val="0"/>
        <w:rPr>
          <w:rFonts w:hint="eastAsia" w:ascii="仿宋" w:hAnsi="仿宋" w:eastAsia="仿宋" w:cs="仿宋"/>
          <w:b/>
          <w:kern w:val="0"/>
          <w:sz w:val="36"/>
          <w:szCs w:val="36"/>
        </w:rPr>
      </w:pPr>
    </w:p>
    <w:p w14:paraId="73FB888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5EA3F20E">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950CF56">
      <w:pPr>
        <w:snapToGrid w:val="0"/>
        <w:spacing w:line="360" w:lineRule="auto"/>
        <w:rPr>
          <w:rFonts w:hint="eastAsia" w:ascii="仿宋" w:hAnsi="仿宋" w:eastAsia="仿宋" w:cs="仿宋"/>
          <w:sz w:val="24"/>
        </w:rPr>
      </w:pPr>
    </w:p>
    <w:p w14:paraId="52C4BDA9">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0DC5B382">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48E28A69">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1EE0AC6D">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46A9423F">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一、营业执照或事业法人证书复印件</w:t>
      </w:r>
    </w:p>
    <w:p w14:paraId="4E2BAE66">
      <w:pPr>
        <w:snapToGrid w:val="0"/>
        <w:spacing w:line="360" w:lineRule="auto"/>
        <w:ind w:right="480"/>
        <w:jc w:val="center"/>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448A8BD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5C899C29">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3B8CD9B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2D83EAD3">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4EA90F6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04F71568">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65B471C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6749B43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1B9AD68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193E369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357FED1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552A723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572C326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51FD69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705BD4F">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2CE01689">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46EBB044">
      <w:pPr>
        <w:pStyle w:val="4"/>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5CA9C459">
      <w:pPr>
        <w:rPr>
          <w:rFonts w:hint="eastAsia" w:ascii="仿宋" w:hAnsi="仿宋" w:eastAsia="仿宋" w:cs="仿宋"/>
        </w:rPr>
      </w:pPr>
    </w:p>
    <w:p w14:paraId="41805CB4">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6E1DB11B">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2F6ED5F">
      <w:pPr>
        <w:snapToGrid w:val="0"/>
        <w:spacing w:line="360" w:lineRule="auto"/>
        <w:ind w:right="480"/>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076BB8EC">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4CB8CEC1">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5BA0FA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A.专门面向中小企业，货物全部由符合政策要求的中小企业（或小微企业）制造或者服务全部由符合政策要求的中小企业（或小微企业）承接的，提供相应的中小企业声明函（附件4）。</w:t>
      </w:r>
    </w:p>
    <w:p w14:paraId="0377AE07">
      <w:pPr>
        <w:pStyle w:val="8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D2F3BB9">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6C77D0B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49A4D3F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684DAE2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11D0A86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7AA062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719A2F8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7579F15A">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D4EA43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02CF60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EEAE7F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D860ACD">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E9B3B1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C152DA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17B040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1336351">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EF1F0A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4B89669F">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D4FEC66">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1C089AF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4E5BBA06">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52466A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47D01768">
      <w:pPr>
        <w:pStyle w:val="4"/>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6035EA55">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345D84E5">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1C3BFC3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5F8B5E2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76C9B6D">
      <w:pPr>
        <w:pageBreakBefore w:val="0"/>
        <w:widowControl w:val="0"/>
        <w:numPr>
          <w:ilvl w:val="0"/>
          <w:numId w:val="6"/>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0F4F52B1">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lang w:val="zh-CN"/>
        </w:rPr>
      </w:pP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0EB4609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4DC1CE6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7F0AD25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59FBFAD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065C3B8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12060B0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中小企业合同金额达到  %，小微企业合同金额达到 %  。</w:t>
      </w:r>
    </w:p>
    <w:p w14:paraId="7ACA8B70">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p>
    <w:p w14:paraId="5F13AF16">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2367E18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11F954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12348CB">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D46E517">
      <w:pPr>
        <w:widowControl/>
        <w:spacing w:line="360" w:lineRule="auto"/>
        <w:jc w:val="center"/>
        <w:rPr>
          <w:rFonts w:hint="eastAsia" w:ascii="仿宋" w:hAnsi="仿宋" w:eastAsia="仿宋" w:cs="仿宋"/>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15FEE3AF">
      <w:pPr>
        <w:widowControl/>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33790CBA">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2CE46C56">
      <w:pPr>
        <w:spacing w:line="360" w:lineRule="auto"/>
        <w:ind w:right="420" w:firstLine="3213" w:firstLineChars="100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EE0C09B">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601B3601">
      <w:pPr>
        <w:spacing w:line="360" w:lineRule="auto"/>
        <w:jc w:val="center"/>
        <w:outlineLvl w:val="0"/>
        <w:rPr>
          <w:rFonts w:hint="eastAsia" w:ascii="仿宋" w:hAnsi="仿宋" w:eastAsia="仿宋" w:cs="仿宋"/>
          <w:b/>
          <w:kern w:val="0"/>
          <w:sz w:val="24"/>
        </w:rPr>
      </w:pPr>
    </w:p>
    <w:p w14:paraId="4EDD169E">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599CE32D">
      <w:pPr>
        <w:numPr>
          <w:ilvl w:val="0"/>
          <w:numId w:val="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（1）投</w:t>
      </w:r>
      <w:r>
        <w:rPr>
          <w:rFonts w:hint="eastAsia" w:ascii="仿宋" w:hAnsi="仿宋" w:eastAsia="仿宋" w:cs="仿宋"/>
          <w:sz w:val="24"/>
        </w:rPr>
        <w:t>标函</w:t>
      </w:r>
      <w:r>
        <w:rPr>
          <w:rFonts w:hint="eastAsia" w:ascii="仿宋" w:hAnsi="仿宋" w:eastAsia="仿宋" w:cs="仿宋"/>
        </w:rPr>
        <w:t>……………………………………………………………………………………（页码）</w:t>
      </w:r>
    </w:p>
    <w:p w14:paraId="79D20A56">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1AF8DF9">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4B26176F">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4F7E866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42F4DDE4">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561D63A0">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18956420">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02C26F59">
      <w:pPr>
        <w:snapToGrid w:val="0"/>
        <w:spacing w:line="360" w:lineRule="auto"/>
        <w:jc w:val="center"/>
        <w:outlineLvl w:val="0"/>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6DFE14A0">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BCF499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12DB849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2AB6042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6ECE638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5AFBF41D">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267CBD0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3444CD5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33FC9C4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4539DFC0">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0852CF9C">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0E00762E">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43B971F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6A49F4D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050E5F3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144591A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3EE97A5E">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0A3BA05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6616E180">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6DBF8F2">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32C922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5FF44A6D">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3C86850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C21A40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6732B6C">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96A4847">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4.2在签订合同时不向你方提出附加条件；</w:t>
      </w:r>
    </w:p>
    <w:p w14:paraId="45918DB4">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p>
    <w:p w14:paraId="02B4A5DC">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17FD2B5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78511C7F">
      <w:pPr>
        <w:keepNext w:val="0"/>
        <w:keepLines w:val="0"/>
        <w:pageBreakBefore w:val="0"/>
        <w:widowControl w:val="0"/>
        <w:kinsoku/>
        <w:wordWrap/>
        <w:overflowPunct/>
        <w:topLinePunct w:val="0"/>
        <w:autoSpaceDE/>
        <w:autoSpaceDN/>
        <w:bidi w:val="0"/>
        <w:adjustRightInd w:val="0"/>
        <w:spacing w:line="400" w:lineRule="exact"/>
        <w:ind w:firstLine="3600" w:firstLineChars="1500"/>
        <w:jc w:val="center"/>
        <w:textAlignment w:val="auto"/>
        <w:rPr>
          <w:rFonts w:hint="eastAsia" w:ascii="仿宋" w:hAnsi="仿宋" w:eastAsia="仿宋" w:cs="仿宋"/>
          <w:sz w:val="24"/>
        </w:rPr>
      </w:pPr>
      <w:r>
        <w:rPr>
          <w:rFonts w:hint="eastAsia" w:ascii="仿宋" w:hAnsi="仿宋" w:eastAsia="仿宋" w:cs="仿宋"/>
          <w:sz w:val="24"/>
        </w:rPr>
        <w:t>投标人名称（电子签名）：</w:t>
      </w:r>
    </w:p>
    <w:p w14:paraId="4E7C6BFC">
      <w:pPr>
        <w:spacing w:line="360" w:lineRule="auto"/>
        <w:jc w:val="center"/>
        <w:rPr>
          <w:rFonts w:hint="eastAsia" w:ascii="仿宋" w:hAnsi="仿宋" w:eastAsia="仿宋" w:cs="仿宋"/>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13A658DA">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225F0DD4">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授权委托书（适用于非联合体投标）</w:t>
      </w:r>
    </w:p>
    <w:p w14:paraId="6ACED8F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61E06E7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32205C9">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428A25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B9E6E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46802777">
      <w:pPr>
        <w:pStyle w:val="84"/>
        <w:ind w:left="0" w:leftChars="0" w:firstLine="0" w:firstLineChars="0"/>
        <w:rPr>
          <w:rFonts w:hint="eastAsia" w:ascii="仿宋" w:hAnsi="仿宋" w:eastAsia="仿宋" w:cs="仿宋"/>
          <w:kern w:val="0"/>
          <w:sz w:val="24"/>
          <w:lang w:val="zh-CN"/>
        </w:rPr>
      </w:pPr>
    </w:p>
    <w:p w14:paraId="399B61F0">
      <w:pPr>
        <w:pStyle w:val="25"/>
        <w:rPr>
          <w:rFonts w:hint="eastAsia" w:ascii="仿宋" w:hAnsi="仿宋" w:eastAsia="仿宋" w:cs="仿宋"/>
          <w:kern w:val="0"/>
          <w:sz w:val="24"/>
          <w:lang w:val="zh-CN"/>
        </w:rPr>
      </w:pPr>
    </w:p>
    <w:p w14:paraId="3991C14A">
      <w:pPr>
        <w:rPr>
          <w:rFonts w:hint="eastAsia"/>
          <w:lang w:val="zh-CN"/>
        </w:rPr>
      </w:pPr>
    </w:p>
    <w:p w14:paraId="167C2C3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7CBB5DF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FB51209">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43D401C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7CFF03F4">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3D7BF36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7D1ED50C">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7A24C690">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3286C4C7">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授权委托书（适用于联合体投标）</w:t>
      </w:r>
    </w:p>
    <w:p w14:paraId="5AC81EA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3726D864">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F98F40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A5CAD64">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48643C7">
      <w:pPr>
        <w:snapToGrid w:val="0"/>
        <w:spacing w:line="360" w:lineRule="auto"/>
        <w:rPr>
          <w:rFonts w:hint="eastAsia" w:ascii="仿宋" w:hAnsi="仿宋" w:eastAsia="仿宋" w:cs="仿宋"/>
          <w:kern w:val="0"/>
          <w:sz w:val="24"/>
          <w:lang w:val="zh-CN"/>
        </w:rPr>
      </w:pPr>
    </w:p>
    <w:p w14:paraId="2F37C707">
      <w:pPr>
        <w:snapToGrid w:val="0"/>
        <w:spacing w:line="360" w:lineRule="auto"/>
        <w:rPr>
          <w:rFonts w:hint="eastAsia" w:ascii="仿宋" w:hAnsi="仿宋" w:eastAsia="仿宋" w:cs="仿宋"/>
          <w:kern w:val="0"/>
          <w:sz w:val="24"/>
          <w:lang w:val="zh-CN"/>
        </w:rPr>
      </w:pPr>
    </w:p>
    <w:p w14:paraId="45CEE5D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4F103456">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767C0923">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69C49DA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4F00F9C">
      <w:pPr>
        <w:snapToGrid w:val="0"/>
        <w:spacing w:line="360" w:lineRule="auto"/>
        <w:jc w:val="right"/>
        <w:rPr>
          <w:rFonts w:hint="eastAsia" w:ascii="仿宋" w:hAnsi="仿宋" w:eastAsia="仿宋" w:cs="仿宋"/>
          <w:kern w:val="0"/>
          <w:sz w:val="24"/>
          <w:lang w:val="zh-CN"/>
        </w:rPr>
      </w:pPr>
    </w:p>
    <w:p w14:paraId="4EE9ECEA">
      <w:pPr>
        <w:snapToGrid w:val="0"/>
        <w:spacing w:line="360" w:lineRule="auto"/>
        <w:rPr>
          <w:rFonts w:hint="eastAsia" w:ascii="仿宋" w:hAnsi="仿宋" w:eastAsia="仿宋" w:cs="仿宋"/>
          <w:sz w:val="24"/>
        </w:rPr>
      </w:pPr>
    </w:p>
    <w:p w14:paraId="4D5206AC">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696FA8FE">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1E1330CF">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070521BA">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64AE7B59">
      <w:pPr>
        <w:pStyle w:val="18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1D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26D5D9">
            <w:pPr>
              <w:pStyle w:val="181"/>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274F2429">
            <w:pPr>
              <w:pStyle w:val="181"/>
              <w:adjustRightInd w:val="0"/>
              <w:spacing w:line="360" w:lineRule="auto"/>
              <w:rPr>
                <w:rFonts w:hint="eastAsia" w:ascii="仿宋" w:hAnsi="仿宋" w:eastAsia="仿宋" w:cs="仿宋"/>
                <w:bCs/>
                <w:sz w:val="24"/>
                <w:szCs w:val="21"/>
              </w:rPr>
            </w:pPr>
          </w:p>
        </w:tc>
      </w:tr>
    </w:tbl>
    <w:p w14:paraId="72B2BC0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5B2BF256">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655961A1">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85BDBF0">
      <w:pPr>
        <w:jc w:val="center"/>
        <w:rPr>
          <w:rFonts w:hint="eastAsia" w:ascii="仿宋" w:hAnsi="仿宋" w:eastAsia="仿宋" w:cs="仿宋"/>
          <w:b/>
          <w:kern w:val="0"/>
          <w:sz w:val="32"/>
          <w:szCs w:val="32"/>
        </w:rPr>
        <w:sectPr>
          <w:headerReference r:id="rId13" w:type="first"/>
          <w:footerReference r:id="rId15" w:type="first"/>
          <w:headerReference r:id="rId12" w:type="default"/>
          <w:footerReference r:id="rId14"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6F97295">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6A349E08">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FED511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6E9D49CF">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3AD9759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61DC0BC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9E11B53">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18AE670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160495F3">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84BFCE7">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6835129">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59AE1CA">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94F7E9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4892DF9">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E1A509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3DAD7CB">
      <w:pPr>
        <w:snapToGrid w:val="0"/>
        <w:spacing w:line="360" w:lineRule="auto"/>
        <w:ind w:right="480"/>
        <w:rPr>
          <w:rFonts w:hint="eastAsia" w:ascii="仿宋" w:hAnsi="仿宋" w:eastAsia="仿宋" w:cs="仿宋"/>
          <w:b/>
          <w:kern w:val="0"/>
          <w:sz w:val="32"/>
          <w:szCs w:val="32"/>
          <w:lang w:val="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3D483AD1">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64C219A9">
      <w:pPr>
        <w:keepNext w:val="0"/>
        <w:keepLines w:val="0"/>
        <w:pageBreakBefore w:val="0"/>
        <w:widowControl/>
        <w:kinsoku/>
        <w:wordWrap/>
        <w:overflowPunct/>
        <w:topLinePunct w:val="0"/>
        <w:autoSpaceDE/>
        <w:autoSpaceDN/>
        <w:bidi w:val="0"/>
        <w:adjustRightInd w:val="0"/>
        <w:spacing w:line="420" w:lineRule="exact"/>
        <w:ind w:firstLine="600" w:firstLineChars="2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3BB3C427">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A070B3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695F305">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0CC027B4">
      <w:pPr>
        <w:pStyle w:val="4"/>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3E2160E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08DC90B6">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2735D7B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541C7D0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87DED1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F27F2F2">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058EA65D">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78DB6E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6B5B3D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08F6211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03193B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43C7A3BA">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52E2B100">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020DC0CB">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6EB21A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15409E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DA1CDD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sectPr>
          <w:headerReference r:id="rId17" w:type="first"/>
          <w:footerReference r:id="rId19" w:type="first"/>
          <w:headerReference r:id="rId16" w:type="default"/>
          <w:footerReference r:id="rId18"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7B7B38B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4711F6C5">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01F0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8DCDBF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0F1B81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3F8BD8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4FA1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45002B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7044CCA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65CCB26A">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4DF5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C35ADC5">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3C8684C6">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26483F9B">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4B7E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0BE1AB7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5CC7FE7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735F3A5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16E1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60EE0EE">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1B1F5E8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20729077">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招标文件其它实质性要求相应的材料（“★”系指实质性要求条款，招标文件无其它实质性要求的，无需提供）</w:t>
            </w:r>
          </w:p>
        </w:tc>
      </w:tr>
    </w:tbl>
    <w:p w14:paraId="67C3C8A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494E19EE">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04A6C4DB">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D1CCC6C">
      <w:pPr>
        <w:jc w:val="center"/>
        <w:rPr>
          <w:rFonts w:hint="eastAsia" w:ascii="仿宋" w:hAnsi="仿宋" w:eastAsia="仿宋" w:cs="仿宋"/>
          <w:b/>
          <w:kern w:val="0"/>
          <w:sz w:val="32"/>
          <w:szCs w:val="32"/>
        </w:rPr>
      </w:pPr>
    </w:p>
    <w:p w14:paraId="00A7BFB8">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33F2DBF6">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78E4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E80D68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19B19E0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059AF79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03FF915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3564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F4D599">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55DDC55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723E9B5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96761B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51A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B38EB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3D9E251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2C06DF1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035597A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4B89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F3F3A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20E36B4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4465692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1E7739C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5F25E202">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48DE3F0D">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5A89C2BF">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3E46D07">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105D6CDF">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7085F14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38463115">
      <w:pPr>
        <w:ind w:firstLine="1911" w:firstLineChars="595"/>
        <w:rPr>
          <w:rFonts w:hint="eastAsia" w:ascii="仿宋" w:hAnsi="仿宋" w:eastAsia="仿宋" w:cs="仿宋"/>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73F4B329">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27C06954">
      <w:pPr>
        <w:snapToGrid w:val="0"/>
        <w:spacing w:line="360" w:lineRule="auto"/>
        <w:rPr>
          <w:rFonts w:hint="eastAsia" w:ascii="仿宋" w:hAnsi="仿宋" w:eastAsia="仿宋" w:cs="仿宋"/>
          <w:sz w:val="24"/>
        </w:rPr>
      </w:pPr>
    </w:p>
    <w:p w14:paraId="50E4DFE5">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412D1CB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43343C3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26CD0F4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347CCCF">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E4127A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07A6E0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1D4381D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ECA9AE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39BE05CA">
      <w:pPr>
        <w:autoSpaceDE w:val="0"/>
        <w:autoSpaceDN w:val="0"/>
        <w:spacing w:line="360" w:lineRule="auto"/>
        <w:ind w:left="2"/>
        <w:jc w:val="left"/>
        <w:rPr>
          <w:rFonts w:hint="eastAsia" w:ascii="仿宋" w:hAnsi="仿宋" w:eastAsia="仿宋" w:cs="仿宋"/>
          <w:kern w:val="0"/>
          <w:sz w:val="24"/>
          <w:lang w:val="zh-CN"/>
        </w:rPr>
      </w:pPr>
    </w:p>
    <w:p w14:paraId="43B0D158">
      <w:pPr>
        <w:autoSpaceDE w:val="0"/>
        <w:autoSpaceDN w:val="0"/>
        <w:spacing w:line="360" w:lineRule="auto"/>
        <w:ind w:left="2"/>
        <w:jc w:val="left"/>
        <w:rPr>
          <w:rFonts w:hint="eastAsia" w:ascii="仿宋" w:hAnsi="仿宋" w:eastAsia="仿宋" w:cs="仿宋"/>
          <w:kern w:val="0"/>
          <w:sz w:val="24"/>
          <w:lang w:val="zh-CN"/>
        </w:rPr>
      </w:pPr>
    </w:p>
    <w:p w14:paraId="15780174">
      <w:pPr>
        <w:autoSpaceDE w:val="0"/>
        <w:autoSpaceDN w:val="0"/>
        <w:spacing w:line="360" w:lineRule="auto"/>
        <w:ind w:left="2"/>
        <w:jc w:val="left"/>
        <w:rPr>
          <w:rFonts w:hint="eastAsia" w:ascii="仿宋" w:hAnsi="仿宋" w:eastAsia="仿宋" w:cs="仿宋"/>
          <w:kern w:val="0"/>
          <w:sz w:val="24"/>
          <w:lang w:val="zh-CN"/>
        </w:rPr>
      </w:pPr>
    </w:p>
    <w:p w14:paraId="5907A91C">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6B2CE49D">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9BA541E">
      <w:pPr>
        <w:spacing w:line="360" w:lineRule="auto"/>
        <w:jc w:val="center"/>
        <w:rPr>
          <w:rFonts w:hint="eastAsia" w:ascii="仿宋" w:hAnsi="仿宋" w:eastAsia="仿宋" w:cs="仿宋"/>
          <w:b/>
          <w:bCs/>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64AEB14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5F6CF6A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AA4A898">
      <w:pPr>
        <w:spacing w:line="360" w:lineRule="auto"/>
        <w:jc w:val="center"/>
        <w:outlineLvl w:val="0"/>
        <w:rPr>
          <w:rFonts w:hint="eastAsia" w:ascii="仿宋" w:hAnsi="仿宋" w:eastAsia="仿宋" w:cs="仿宋"/>
          <w:b/>
          <w:kern w:val="0"/>
          <w:sz w:val="36"/>
          <w:szCs w:val="36"/>
        </w:rPr>
      </w:pPr>
    </w:p>
    <w:p w14:paraId="5EFD5C5F">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3F2802EF">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A8A740C">
      <w:pPr>
        <w:pStyle w:val="699"/>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384F35A">
      <w:pPr>
        <w:pStyle w:val="699"/>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5DE81E8E">
      <w:pPr>
        <w:pStyle w:val="699"/>
        <w:keepNext w:val="0"/>
        <w:pageBreakBefore w:val="0"/>
        <w:numPr>
          <w:ilvl w:val="0"/>
          <w:numId w:val="7"/>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14:paraId="0E982CE9">
      <w:pPr>
        <w:keepNext w:val="0"/>
        <w:keepLines w:val="0"/>
        <w:pageBreakBefore w:val="0"/>
        <w:widowControl w:val="0"/>
        <w:kinsoku/>
        <w:wordWrap/>
        <w:overflowPunct/>
        <w:topLinePunct w:val="0"/>
        <w:autoSpaceDE/>
        <w:autoSpaceDN/>
        <w:bidi w:val="0"/>
        <w:adjustRightInd w:val="0"/>
        <w:snapToGrid/>
        <w:spacing w:line="360" w:lineRule="auto"/>
        <w:ind w:firstLine="281" w:firstLineChars="100"/>
        <w:textAlignment w:val="auto"/>
        <w:rPr>
          <w:rFonts w:hint="eastAsia" w:ascii="仿宋" w:hAnsi="仿宋" w:eastAsia="仿宋"/>
          <w:b/>
          <w:bCs w:val="0"/>
          <w:sz w:val="28"/>
          <w:szCs w:val="28"/>
          <w:lang w:eastAsia="zh-CN"/>
        </w:rPr>
      </w:pPr>
      <w:r>
        <w:rPr>
          <w:rFonts w:hint="eastAsia" w:ascii="仿宋" w:hAnsi="仿宋" w:eastAsia="仿宋"/>
          <w:b/>
          <w:bCs w:val="0"/>
          <w:sz w:val="28"/>
          <w:szCs w:val="28"/>
        </w:rPr>
        <w:t>项目名称：</w:t>
      </w:r>
      <w:r>
        <w:rPr>
          <w:rFonts w:hint="eastAsia" w:ascii="仿宋" w:hAnsi="仿宋" w:eastAsia="仿宋"/>
          <w:b/>
          <w:bCs w:val="0"/>
          <w:sz w:val="28"/>
          <w:szCs w:val="28"/>
          <w:lang w:val="en-US" w:eastAsia="zh-CN"/>
        </w:rPr>
        <w:t>东白湖镇2025-2026年度残疾人之家运营服务项目</w:t>
      </w:r>
    </w:p>
    <w:p w14:paraId="7289A0F4">
      <w:pPr>
        <w:shd w:val="clear" w:color="auto" w:fill="auto"/>
        <w:bidi w:val="0"/>
        <w:ind w:firstLine="281" w:firstLineChars="100"/>
        <w:jc w:val="both"/>
        <w:rPr>
          <w:rFonts w:hint="eastAsia" w:ascii="仿宋" w:hAnsi="仿宋" w:eastAsia="仿宋"/>
          <w:b/>
          <w:bCs w:val="0"/>
          <w:sz w:val="28"/>
          <w:szCs w:val="28"/>
          <w:lang w:val="en-US" w:eastAsia="zh-CN"/>
        </w:rPr>
      </w:pPr>
      <w:r>
        <w:rPr>
          <w:rFonts w:hint="eastAsia" w:ascii="仿宋" w:hAnsi="仿宋" w:eastAsia="仿宋"/>
          <w:b/>
          <w:bCs w:val="0"/>
          <w:sz w:val="28"/>
          <w:szCs w:val="28"/>
        </w:rPr>
        <w:t>项目编号：</w:t>
      </w:r>
      <w:r>
        <w:rPr>
          <w:rFonts w:hint="eastAsia" w:ascii="仿宋" w:hAnsi="仿宋" w:eastAsia="仿宋"/>
          <w:b/>
          <w:bCs w:val="0"/>
          <w:sz w:val="28"/>
          <w:szCs w:val="28"/>
          <w:lang w:val="en-US" w:eastAsia="zh-CN"/>
        </w:rPr>
        <w:t>诸宸佳2024-**-**</w:t>
      </w:r>
    </w:p>
    <w:p w14:paraId="583CC846">
      <w:pPr>
        <w:shd w:val="clear" w:color="auto" w:fill="auto"/>
        <w:bidi w:val="0"/>
        <w:jc w:val="right"/>
        <w:rPr>
          <w:rFonts w:hint="eastAsia" w:ascii="仿宋" w:hAnsi="仿宋" w:eastAsia="仿宋" w:cs="仿宋"/>
          <w:b/>
          <w:color w:val="auto"/>
          <w:sz w:val="24"/>
          <w:szCs w:val="24"/>
          <w:highlight w:val="none"/>
        </w:rPr>
      </w:pPr>
    </w:p>
    <w:p w14:paraId="2B076245">
      <w:pPr>
        <w:shd w:val="clear" w:color="auto" w:fill="auto"/>
        <w:bidi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货币单位：人民币元</w:t>
      </w:r>
    </w:p>
    <w:tbl>
      <w:tblPr>
        <w:tblStyle w:val="65"/>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135"/>
        <w:gridCol w:w="2755"/>
        <w:gridCol w:w="2960"/>
      </w:tblGrid>
      <w:tr w14:paraId="67EF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54" w:type="dxa"/>
            <w:vMerge w:val="restart"/>
            <w:noWrap w:val="0"/>
            <w:vAlign w:val="center"/>
          </w:tcPr>
          <w:p w14:paraId="23EF6573">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序号</w:t>
            </w:r>
          </w:p>
        </w:tc>
        <w:tc>
          <w:tcPr>
            <w:tcW w:w="3135" w:type="dxa"/>
            <w:vMerge w:val="restart"/>
            <w:noWrap w:val="0"/>
            <w:vAlign w:val="center"/>
          </w:tcPr>
          <w:p w14:paraId="7FF49479">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标项名称</w:t>
            </w:r>
          </w:p>
        </w:tc>
        <w:tc>
          <w:tcPr>
            <w:tcW w:w="5715" w:type="dxa"/>
            <w:gridSpan w:val="2"/>
            <w:noWrap w:val="0"/>
            <w:vAlign w:val="center"/>
          </w:tcPr>
          <w:p w14:paraId="48967AA7">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highlight w:val="none"/>
                <w:lang w:eastAsia="zh-CN"/>
              </w:rPr>
              <w:t>投标</w:t>
            </w:r>
            <w:r>
              <w:rPr>
                <w:rFonts w:hint="eastAsia" w:ascii="仿宋" w:hAnsi="仿宋" w:eastAsia="仿宋" w:cs="仿宋"/>
                <w:b/>
                <w:bCs/>
                <w:color w:val="auto"/>
                <w:sz w:val="24"/>
                <w:highlight w:val="none"/>
                <w:lang w:val="en-US" w:eastAsia="zh-CN"/>
              </w:rPr>
              <w:t>报价（总价）</w:t>
            </w:r>
          </w:p>
        </w:tc>
      </w:tr>
      <w:tr w14:paraId="59D7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54" w:type="dxa"/>
            <w:vMerge w:val="continue"/>
            <w:noWrap w:val="0"/>
            <w:vAlign w:val="center"/>
          </w:tcPr>
          <w:p w14:paraId="114539FD">
            <w:pPr>
              <w:shd w:val="clear" w:color="auto" w:fill="auto"/>
              <w:jc w:val="center"/>
              <w:rPr>
                <w:rFonts w:hint="eastAsia" w:ascii="仿宋" w:hAnsi="仿宋" w:eastAsia="仿宋" w:cs="仿宋"/>
                <w:color w:val="auto"/>
                <w:sz w:val="24"/>
                <w:szCs w:val="24"/>
                <w:highlight w:val="none"/>
              </w:rPr>
            </w:pPr>
          </w:p>
        </w:tc>
        <w:tc>
          <w:tcPr>
            <w:tcW w:w="3135" w:type="dxa"/>
            <w:vMerge w:val="continue"/>
            <w:noWrap w:val="0"/>
            <w:vAlign w:val="center"/>
          </w:tcPr>
          <w:p w14:paraId="1F685128">
            <w:pPr>
              <w:shd w:val="clear" w:color="auto" w:fill="auto"/>
              <w:jc w:val="center"/>
              <w:rPr>
                <w:rFonts w:hint="eastAsia" w:ascii="仿宋" w:hAnsi="仿宋" w:eastAsia="仿宋" w:cs="仿宋"/>
                <w:color w:val="auto"/>
                <w:sz w:val="24"/>
                <w:szCs w:val="24"/>
                <w:highlight w:val="none"/>
              </w:rPr>
            </w:pPr>
          </w:p>
        </w:tc>
        <w:tc>
          <w:tcPr>
            <w:tcW w:w="2755" w:type="dxa"/>
            <w:noWrap w:val="0"/>
            <w:vAlign w:val="center"/>
          </w:tcPr>
          <w:p w14:paraId="387F6AF1">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小写</w:t>
            </w:r>
          </w:p>
        </w:tc>
        <w:tc>
          <w:tcPr>
            <w:tcW w:w="2960" w:type="dxa"/>
            <w:noWrap w:val="0"/>
            <w:vAlign w:val="center"/>
          </w:tcPr>
          <w:p w14:paraId="241D33F7">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大写</w:t>
            </w:r>
          </w:p>
        </w:tc>
      </w:tr>
      <w:tr w14:paraId="7C80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54" w:type="dxa"/>
            <w:noWrap w:val="0"/>
            <w:vAlign w:val="center"/>
          </w:tcPr>
          <w:p w14:paraId="1D478A3C">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1</w:t>
            </w:r>
          </w:p>
        </w:tc>
        <w:tc>
          <w:tcPr>
            <w:tcW w:w="3135" w:type="dxa"/>
            <w:noWrap w:val="0"/>
            <w:vAlign w:val="center"/>
          </w:tcPr>
          <w:p w14:paraId="659A9889">
            <w:pPr>
              <w:shd w:val="clear" w:color="auto" w:fill="auto"/>
              <w:jc w:val="center"/>
              <w:rPr>
                <w:rFonts w:hint="eastAsia" w:ascii="仿宋" w:hAnsi="仿宋" w:eastAsia="仿宋" w:cs="仿宋"/>
                <w:color w:val="auto"/>
                <w:sz w:val="24"/>
                <w:szCs w:val="24"/>
                <w:highlight w:val="none"/>
                <w:lang w:eastAsia="zh-CN"/>
              </w:rPr>
            </w:pPr>
          </w:p>
        </w:tc>
        <w:tc>
          <w:tcPr>
            <w:tcW w:w="2755" w:type="dxa"/>
            <w:noWrap w:val="0"/>
            <w:vAlign w:val="center"/>
          </w:tcPr>
          <w:p w14:paraId="585B7653">
            <w:pPr>
              <w:shd w:val="clear" w:color="auto" w:fill="auto"/>
              <w:spacing w:line="7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w:t>
            </w:r>
          </w:p>
        </w:tc>
        <w:tc>
          <w:tcPr>
            <w:tcW w:w="2960" w:type="dxa"/>
            <w:noWrap w:val="0"/>
            <w:vAlign w:val="center"/>
          </w:tcPr>
          <w:p w14:paraId="679CC6AC">
            <w:pPr>
              <w:shd w:val="clear" w:color="auto" w:fill="auto"/>
              <w:spacing w:line="700" w:lineRule="exact"/>
              <w:rPr>
                <w:rFonts w:hint="eastAsia" w:ascii="仿宋" w:hAnsi="仿宋" w:eastAsia="仿宋" w:cs="仿宋"/>
                <w:color w:val="auto"/>
                <w:sz w:val="24"/>
                <w:szCs w:val="24"/>
                <w:highlight w:val="none"/>
                <w:lang w:eastAsia="zh-CN"/>
              </w:rPr>
            </w:pPr>
          </w:p>
        </w:tc>
      </w:tr>
    </w:tbl>
    <w:p w14:paraId="665F3711">
      <w:pPr>
        <w:keepNext w:val="0"/>
        <w:keepLines w:val="0"/>
        <w:pageBreakBefore w:val="0"/>
        <w:widowControl w:val="0"/>
        <w:kinsoku/>
        <w:wordWrap/>
        <w:overflowPunct/>
        <w:topLinePunct w:val="0"/>
        <w:bidi w:val="0"/>
        <w:adjustRightInd w:val="0"/>
        <w:snapToGrid w:val="0"/>
        <w:spacing w:line="420" w:lineRule="atLeast"/>
        <w:jc w:val="right"/>
        <w:textAlignment w:val="auto"/>
        <w:rPr>
          <w:rFonts w:hint="eastAsia" w:ascii="仿宋" w:hAnsi="仿宋" w:eastAsia="仿宋" w:cs="仿宋"/>
          <w:bCs/>
          <w:color w:val="auto"/>
          <w:kern w:val="0"/>
          <w:sz w:val="24"/>
          <w:lang w:val="en-US" w:eastAsia="zh-CN"/>
        </w:rPr>
      </w:pPr>
    </w:p>
    <w:p w14:paraId="216C0A38">
      <w:pPr>
        <w:keepNext w:val="0"/>
        <w:keepLines w:val="0"/>
        <w:pageBreakBefore w:val="0"/>
        <w:widowControl w:val="0"/>
        <w:kinsoku/>
        <w:wordWrap/>
        <w:overflowPunct/>
        <w:topLinePunct w:val="0"/>
        <w:bidi w:val="0"/>
        <w:adjustRightInd w:val="0"/>
        <w:snapToGrid w:val="0"/>
        <w:spacing w:line="420" w:lineRule="atLeast"/>
        <w:jc w:val="center"/>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投标人名称（电子签名）：</w:t>
      </w:r>
    </w:p>
    <w:p w14:paraId="1E010F6C">
      <w:pPr>
        <w:keepNext w:val="0"/>
        <w:keepLines w:val="0"/>
        <w:pageBreakBefore w:val="0"/>
        <w:widowControl w:val="0"/>
        <w:kinsoku/>
        <w:wordWrap/>
        <w:overflowPunct/>
        <w:topLinePunct w:val="0"/>
        <w:bidi w:val="0"/>
        <w:adjustRightInd w:val="0"/>
        <w:snapToGrid w:val="0"/>
        <w:spacing w:line="420" w:lineRule="atLeast"/>
        <w:jc w:val="center"/>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日  期：</w:t>
      </w:r>
    </w:p>
    <w:p w14:paraId="6A85E758">
      <w:pPr>
        <w:pStyle w:val="25"/>
        <w:spacing w:line="420" w:lineRule="exact"/>
        <w:rPr>
          <w:rFonts w:ascii="仿宋" w:hAnsi="仿宋" w:eastAsia="仿宋" w:cs="仿宋"/>
          <w:bCs/>
          <w:color w:val="auto"/>
          <w:kern w:val="0"/>
        </w:rPr>
      </w:pPr>
      <w:r>
        <w:rPr>
          <w:rFonts w:hint="eastAsia" w:ascii="仿宋" w:hAnsi="仿宋" w:eastAsia="仿宋" w:cs="仿宋"/>
          <w:bCs/>
          <w:color w:val="auto"/>
          <w:kern w:val="0"/>
        </w:rPr>
        <w:t>说明：</w:t>
      </w:r>
    </w:p>
    <w:p w14:paraId="630D1C6B">
      <w:pPr>
        <w:keepNext w:val="0"/>
        <w:keepLines w:val="0"/>
        <w:pageBreakBefore w:val="0"/>
        <w:widowControl w:val="0"/>
        <w:kinsoku/>
        <w:wordWrap/>
        <w:overflowPunct/>
        <w:topLinePunct w:val="0"/>
        <w:bidi w:val="0"/>
        <w:adjustRightInd w:val="0"/>
        <w:spacing w:line="420" w:lineRule="exact"/>
        <w:ind w:leftChars="0" w:firstLine="480" w:firstLineChars="200"/>
        <w:textAlignment w:val="auto"/>
        <w:rPr>
          <w:rFonts w:hint="eastAsia" w:ascii="仿宋" w:hAnsi="仿宋" w:eastAsia="仿宋" w:cs="仿宋"/>
          <w:bCs/>
          <w:kern w:val="0"/>
          <w:sz w:val="24"/>
          <w:szCs w:val="21"/>
          <w:lang w:val="zh-CN" w:eastAsia="zh-CN" w:bidi="ar-SA"/>
        </w:rPr>
      </w:pPr>
      <w:r>
        <w:rPr>
          <w:rFonts w:hint="eastAsia" w:ascii="仿宋" w:hAnsi="仿宋" w:eastAsia="仿宋" w:cs="仿宋"/>
          <w:bCs/>
          <w:kern w:val="0"/>
          <w:sz w:val="24"/>
          <w:szCs w:val="21"/>
          <w:lang w:val="zh-CN" w:eastAsia="zh-CN" w:bidi="ar-SA"/>
        </w:rPr>
        <w:t>1、投标人需按本表格式填写，单位统一均为人民币元。</w:t>
      </w:r>
    </w:p>
    <w:p w14:paraId="6D9E02B9">
      <w:pPr>
        <w:pStyle w:val="25"/>
        <w:spacing w:line="420" w:lineRule="exact"/>
        <w:ind w:firstLine="480" w:firstLineChars="200"/>
        <w:rPr>
          <w:rFonts w:hint="eastAsia" w:ascii="仿宋" w:hAnsi="仿宋" w:eastAsia="仿宋" w:cs="仿宋"/>
          <w:bCs/>
          <w:kern w:val="0"/>
          <w:sz w:val="24"/>
          <w:szCs w:val="21"/>
          <w:lang w:val="zh-CN" w:eastAsia="zh-CN" w:bidi="ar-SA"/>
        </w:rPr>
      </w:pPr>
      <w:r>
        <w:rPr>
          <w:rFonts w:hint="eastAsia" w:ascii="仿宋" w:hAnsi="仿宋" w:eastAsia="仿宋" w:cs="仿宋"/>
          <w:bCs/>
          <w:kern w:val="0"/>
          <w:sz w:val="24"/>
          <w:szCs w:val="21"/>
          <w:lang w:val="zh-CN" w:eastAsia="zh-CN" w:bidi="ar-SA"/>
        </w:rPr>
        <w:t>2、有关本项目实施所涉及的一切费用均计入报价。采购人将以合同形式有偿取得货物或服务，不接受投标人给予的赠品、回扣或者与采购无关的其他商品、服务，不得出现“0元”“0.00%”“免费赠送”等形式的无偿报价，否则视为投标文件含有采购人不能接受的附加条件的，投标无效。</w:t>
      </w:r>
    </w:p>
    <w:p w14:paraId="07229B3F">
      <w:pPr>
        <w:pStyle w:val="25"/>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sz w:val="24"/>
          <w:szCs w:val="21"/>
          <w:lang w:val="zh-CN" w:eastAsia="zh-CN" w:bidi="ar-SA"/>
        </w:rPr>
        <w:t>3、以上表格要求细分项目及报价，在</w:t>
      </w:r>
      <w:r>
        <w:rPr>
          <w:rFonts w:hint="eastAsia" w:ascii="仿宋" w:hAnsi="仿宋" w:eastAsia="仿宋" w:cs="仿宋"/>
          <w:bCs/>
          <w:kern w:val="0"/>
          <w:lang w:val="zh-CN"/>
        </w:rPr>
        <w:t>“规格型号（或具体服务）”一栏中，货物类项目填写规格型号，服务类项目填写具体服务。</w:t>
      </w:r>
    </w:p>
    <w:p w14:paraId="70C719C0">
      <w:pPr>
        <w:pStyle w:val="25"/>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4、特别提示：采购代理机构将对项目名称和项目编号，中标供应商名称、地址和中标金额，主要中标标的名称、规格型号、数量、单价、服务要求等予以公示。</w:t>
      </w:r>
    </w:p>
    <w:p w14:paraId="72DAD923">
      <w:pPr>
        <w:pStyle w:val="25"/>
        <w:spacing w:line="420" w:lineRule="exact"/>
        <w:ind w:firstLine="480" w:firstLineChars="200"/>
        <w:rPr>
          <w:rFonts w:ascii="仿宋" w:hAnsi="仿宋" w:eastAsia="仿宋" w:cs="仿宋"/>
          <w:kern w:val="2"/>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bCs/>
          <w:kern w:val="0"/>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91BD933">
      <w:pPr>
        <w:pStyle w:val="699"/>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02C235BB">
      <w:pPr>
        <w:keepNext w:val="0"/>
        <w:keepLines w:val="0"/>
        <w:pageBreakBefore w:val="0"/>
        <w:widowControl/>
        <w:kinsoku/>
        <w:wordWrap/>
        <w:overflowPunct/>
        <w:topLinePunct w:val="0"/>
        <w:autoSpaceDE/>
        <w:autoSpaceDN/>
        <w:bidi w:val="0"/>
        <w:adjustRightInd w:val="0"/>
        <w:snapToGrid/>
        <w:spacing w:line="420" w:lineRule="exact"/>
        <w:ind w:firstLine="602" w:firstLineChars="2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3731532D">
      <w:pPr>
        <w:tabs>
          <w:tab w:val="left" w:pos="8085"/>
        </w:tabs>
        <w:spacing w:line="360" w:lineRule="auto"/>
        <w:ind w:firstLine="1285" w:firstLineChars="400"/>
        <w:jc w:val="left"/>
        <w:rPr>
          <w:rFonts w:hint="eastAsia" w:ascii="仿宋" w:hAnsi="仿宋" w:eastAsia="仿宋" w:cs="仿宋"/>
          <w:b/>
          <w:sz w:val="32"/>
          <w:szCs w:val="32"/>
        </w:rPr>
        <w:sectPr>
          <w:headerReference r:id="rId20" w:type="default"/>
          <w:footerReference r:id="rId21"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2A66AEA1">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36E8F6C9">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163A48D3">
      <w:pPr>
        <w:pStyle w:val="3"/>
        <w:jc w:val="center"/>
        <w:rPr>
          <w:rFonts w:hint="eastAsia" w:ascii="仿宋" w:hAnsi="仿宋" w:eastAsia="仿宋" w:cs="仿宋"/>
          <w:b/>
          <w:spacing w:val="6"/>
          <w:sz w:val="44"/>
          <w:szCs w:val="44"/>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7BC7BA55">
      <w:pPr>
        <w:pStyle w:val="3"/>
        <w:jc w:val="center"/>
        <w:rPr>
          <w:rFonts w:hint="eastAsia" w:eastAsia="仿宋"/>
          <w:sz w:val="44"/>
          <w:szCs w:val="44"/>
          <w:lang w:val="en-US" w:eastAsia="zh-CN"/>
        </w:rPr>
      </w:pPr>
      <w:r>
        <w:rPr>
          <w:rFonts w:hint="eastAsia" w:ascii="仿宋" w:hAnsi="仿宋" w:eastAsia="仿宋" w:cs="仿宋"/>
          <w:b/>
          <w:spacing w:val="6"/>
          <w:sz w:val="44"/>
          <w:szCs w:val="44"/>
          <w:lang w:val="en-US" w:eastAsia="zh-CN"/>
        </w:rPr>
        <w:t>附件</w:t>
      </w:r>
    </w:p>
    <w:p w14:paraId="426F16AA">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240823D5">
      <w:pPr>
        <w:spacing w:line="360" w:lineRule="auto"/>
        <w:jc w:val="center"/>
        <w:rPr>
          <w:rFonts w:hint="eastAsia" w:ascii="仿宋" w:hAnsi="仿宋" w:eastAsia="仿宋" w:cs="仿宋"/>
          <w:b/>
          <w:spacing w:val="6"/>
          <w:sz w:val="32"/>
          <w:szCs w:val="32"/>
        </w:rPr>
      </w:pPr>
      <w:bookmarkStart w:id="392" w:name="OLE_LINK14"/>
      <w:bookmarkStart w:id="393" w:name="OLE_LINK13"/>
      <w:r>
        <w:rPr>
          <w:rFonts w:hint="eastAsia" w:ascii="仿宋" w:hAnsi="仿宋" w:eastAsia="仿宋" w:cs="仿宋"/>
          <w:b/>
          <w:spacing w:val="6"/>
          <w:sz w:val="32"/>
          <w:szCs w:val="32"/>
        </w:rPr>
        <w:t>残疾人福利性单位声明函</w:t>
      </w:r>
    </w:p>
    <w:bookmarkEnd w:id="392"/>
    <w:bookmarkEnd w:id="393"/>
    <w:p w14:paraId="4A45D17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298E3F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371504">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6DA37E3">
      <w:pPr>
        <w:spacing w:line="360" w:lineRule="auto"/>
        <w:ind w:firstLine="480" w:firstLineChars="200"/>
        <w:rPr>
          <w:rFonts w:hint="eastAsia" w:ascii="仿宋" w:hAnsi="仿宋" w:eastAsia="仿宋" w:cs="仿宋"/>
          <w:sz w:val="24"/>
        </w:rPr>
      </w:pPr>
    </w:p>
    <w:p w14:paraId="52DA4C50">
      <w:pPr>
        <w:spacing w:line="360" w:lineRule="auto"/>
        <w:ind w:firstLine="480" w:firstLineChars="200"/>
        <w:rPr>
          <w:rFonts w:hint="eastAsia" w:ascii="仿宋" w:hAnsi="仿宋" w:eastAsia="仿宋" w:cs="仿宋"/>
          <w:sz w:val="24"/>
        </w:rPr>
      </w:pPr>
    </w:p>
    <w:p w14:paraId="414E7FB1">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3561593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3A092BD">
      <w:pPr>
        <w:tabs>
          <w:tab w:val="left" w:pos="1559"/>
          <w:tab w:val="center" w:pos="4212"/>
        </w:tabs>
        <w:spacing w:line="360" w:lineRule="auto"/>
        <w:jc w:val="center"/>
        <w:rPr>
          <w:rFonts w:hint="eastAsia" w:ascii="仿宋" w:hAnsi="仿宋" w:eastAsia="仿宋" w:cs="仿宋"/>
          <w:b/>
          <w:spacing w:val="6"/>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pPr>
    </w:p>
    <w:p w14:paraId="7D570685">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4496D07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12B805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1DC4B23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1C1411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BCDAF8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2728A4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31B717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9AD6EC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026B4E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79695FD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8EDAA7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4997010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08716B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159CF79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8B2771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109DCC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34956FA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E8C73D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DD9BB5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127B95A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2C6B6EE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6CC680B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4AD6232">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44EAC5DD">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4D2E0A0A">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6B13C2D5">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3233AF6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43A9D43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2F44C6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2B8FC1FA">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3DB2F17">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2788D750">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2383D5D">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41791E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5B4C19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8A29CD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1CAF3CA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69419C1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155FAE7">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2AC426B">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FF3A48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6D025A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99D190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1590A06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2AD431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47B61A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619A8B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7564F7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669A52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539DB9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AE63E6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301EB5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602A252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26DE80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356D26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4C82B12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0365E3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B6C490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45C525B5">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p>
    <w:p w14:paraId="66B8AE9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3C79213">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34E07C4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5B82060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74B5F63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6DE15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8A58B9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AB12BF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DDCB86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0168734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4C03568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6E193E6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3A207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p>
    <w:p w14:paraId="3B1A59D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62E1811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704EC96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7F2D6BE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93ADDB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4FFDBF96">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16793C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7D5378A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44A765F">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7FF34E1">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19D0FFE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06738FB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6A4BD28">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4AF08F33">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1D3F3E23">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76BF22A6">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 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660CDF9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173CAB6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2D9A68D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2777667">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8AA9769">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0BAA21C">
      <w:pPr>
        <w:ind w:right="420" w:firstLine="5880" w:firstLineChars="2450"/>
        <w:jc w:val="left"/>
        <w:rPr>
          <w:rFonts w:hint="eastAsia" w:ascii="仿宋" w:hAnsi="仿宋" w:eastAsia="仿宋" w:cs="仿宋"/>
          <w:color w:val="auto"/>
          <w:sz w:val="24"/>
          <w:highlight w:val="none"/>
        </w:rPr>
      </w:pPr>
    </w:p>
    <w:p w14:paraId="322EBDEA">
      <w:pPr>
        <w:keepNext w:val="0"/>
        <w:keepLines w:val="0"/>
        <w:pageBreakBefore w:val="0"/>
        <w:widowControl w:val="0"/>
        <w:kinsoku/>
        <w:wordWrap/>
        <w:overflowPunct/>
        <w:topLinePunct w:val="0"/>
        <w:autoSpaceDE/>
        <w:autoSpaceDN/>
        <w:bidi w:val="0"/>
        <w:adjustRightInd w:val="0"/>
        <w:snapToGrid/>
        <w:spacing w:line="420" w:lineRule="atLeast"/>
        <w:ind w:right="420" w:firstLine="5880" w:firstLineChars="24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w:t>
      </w:r>
    </w:p>
    <w:p w14:paraId="7EFC463F">
      <w:pPr>
        <w:keepNext w:val="0"/>
        <w:keepLines w:val="0"/>
        <w:pageBreakBefore w:val="0"/>
        <w:widowControl w:val="0"/>
        <w:kinsoku/>
        <w:wordWrap/>
        <w:overflowPunct/>
        <w:topLinePunct w:val="0"/>
        <w:autoSpaceDE/>
        <w:autoSpaceDN/>
        <w:bidi w:val="0"/>
        <w:adjustRightInd w:val="0"/>
        <w:snapToGrid/>
        <w:spacing w:line="420" w:lineRule="atLeast"/>
        <w:ind w:right="420"/>
        <w:jc w:val="righ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日</w:t>
      </w:r>
    </w:p>
    <w:p w14:paraId="0DE19C7A">
      <w:pPr>
        <w:rPr>
          <w:rFonts w:hint="eastAsia" w:ascii="仿宋" w:hAnsi="仿宋" w:eastAsia="仿宋" w:cs="仿宋"/>
          <w:b/>
          <w:bCs/>
          <w:color w:val="auto"/>
          <w:sz w:val="24"/>
        </w:rPr>
      </w:pPr>
    </w:p>
    <w:p w14:paraId="61634E7A">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13A67AA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1DBC315E">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r>
        <w:rPr>
          <w:rFonts w:hint="eastAsia" w:ascii="仿宋" w:hAnsi="仿宋" w:eastAsia="仿宋"/>
          <w:color w:val="auto"/>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bookmarkEnd w:id="24"/>
    <w:p w14:paraId="124AD431">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p>
    <w:sectPr>
      <w:headerReference r:id="rId22" w:type="default"/>
      <w:footerReference r:id="rId23"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BD1D">
    <w:pPr>
      <w:pStyle w:val="42"/>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3FAA5243">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D41DA">
    <w:pPr>
      <w:pStyle w:val="42"/>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DF531">
                          <w:pPr>
                            <w:pStyle w:val="4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3FDF531">
                    <w:pPr>
                      <w:pStyle w:val="4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BFD9">
    <w:pPr>
      <w:pStyle w:val="42"/>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E9468">
                          <w:pPr>
                            <w:pStyle w:val="4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ABE9468">
                    <w:pPr>
                      <w:pStyle w:val="4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D5450">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336F">
    <w:pPr>
      <w:pStyle w:val="42"/>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9AF6">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513E6">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4513E6">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9FB8">
    <w:pPr>
      <w:pStyle w:val="42"/>
      <w:tabs>
        <w:tab w:val="left" w:pos="5051"/>
        <w:tab w:val="clear" w:pos="4153"/>
      </w:tabs>
      <w:ind w:right="36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106108">
                          <w:pPr>
                            <w:pStyle w:val="4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vBRzrdAQAAvgMAAA4AAAAAAAAA&#10;AQAgAAAAHgEAAGRycy9lMm9Eb2MueG1sUEsFBgAAAAAGAAYAWQEAAG0FAAAAAA==&#10;">
              <v:fill on="f" focussize="0,0"/>
              <v:stroke on="f"/>
              <v:imagedata o:title=""/>
              <o:lock v:ext="edit" aspectratio="f"/>
              <v:textbox inset="0mm,0mm,0mm,0mm" style="mso-fit-shape-to-text:t;">
                <w:txbxContent>
                  <w:p w14:paraId="6E106108">
                    <w:pPr>
                      <w:pStyle w:val="4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E9D95">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B79C7">
                          <w:pPr>
                            <w:pStyle w:val="4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6B79C7">
                    <w:pPr>
                      <w:pStyle w:val="42"/>
                    </w:pPr>
                    <w:r>
                      <w:fldChar w:fldCharType="begin"/>
                    </w:r>
                    <w:r>
                      <w:instrText xml:space="preserve"> PAGE  \* MERGEFORMAT </w:instrText>
                    </w:r>
                    <w:r>
                      <w:fldChar w:fldCharType="separate"/>
                    </w:r>
                    <w:r>
                      <w:t>43</w:t>
                    </w:r>
                    <w:r>
                      <w:fldChar w:fldCharType="end"/>
                    </w:r>
                  </w:p>
                </w:txbxContent>
              </v:textbox>
            </v:shape>
          </w:pict>
        </mc:Fallback>
      </mc:AlternateContent>
    </w:r>
  </w:p>
  <w:p w14:paraId="11B2D97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CE7E6">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3216F">
                          <w:pPr>
                            <w:pStyle w:val="4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03216F">
                    <w:pPr>
                      <w:pStyle w:val="42"/>
                    </w:pPr>
                    <w:r>
                      <w:fldChar w:fldCharType="begin"/>
                    </w:r>
                    <w:r>
                      <w:instrText xml:space="preserve"> PAGE  \* MERGEFORMAT </w:instrText>
                    </w:r>
                    <w:r>
                      <w:fldChar w:fldCharType="separate"/>
                    </w:r>
                    <w:r>
                      <w:t>42</w:t>
                    </w:r>
                    <w:r>
                      <w:fldChar w:fldCharType="end"/>
                    </w:r>
                  </w:p>
                </w:txbxContent>
              </v:textbox>
            </v:shape>
          </w:pict>
        </mc:Fallback>
      </mc:AlternateContent>
    </w:r>
  </w:p>
  <w:p w14:paraId="1A741E3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0C81">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304A6">
                          <w:pPr>
                            <w:pStyle w:val="4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1304A6">
                    <w:pPr>
                      <w:pStyle w:val="42"/>
                    </w:pPr>
                    <w:r>
                      <w:fldChar w:fldCharType="begin"/>
                    </w:r>
                    <w:r>
                      <w:instrText xml:space="preserve"> PAGE  \* MERGEFORMAT </w:instrText>
                    </w:r>
                    <w:r>
                      <w:fldChar w:fldCharType="separate"/>
                    </w:r>
                    <w:r>
                      <w:t>45</w:t>
                    </w:r>
                    <w:r>
                      <w:fldChar w:fldCharType="end"/>
                    </w:r>
                  </w:p>
                </w:txbxContent>
              </v:textbox>
            </v:shape>
          </w:pict>
        </mc:Fallback>
      </mc:AlternateContent>
    </w:r>
  </w:p>
  <w:p w14:paraId="54BAED5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7B7A4">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AB72A">
                          <w:pPr>
                            <w:pStyle w:val="4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B5AB72A">
                    <w:pPr>
                      <w:pStyle w:val="42"/>
                    </w:pPr>
                    <w:r>
                      <w:fldChar w:fldCharType="begin"/>
                    </w:r>
                    <w:r>
                      <w:instrText xml:space="preserve"> PAGE  \* MERGEFORMAT </w:instrText>
                    </w:r>
                    <w:r>
                      <w:fldChar w:fldCharType="separate"/>
                    </w:r>
                    <w:r>
                      <w:t>44</w:t>
                    </w:r>
                    <w:r>
                      <w:fldChar w:fldCharType="end"/>
                    </w:r>
                  </w:p>
                </w:txbxContent>
              </v:textbox>
            </v:shape>
          </w:pict>
        </mc:Fallback>
      </mc:AlternateContent>
    </w:r>
  </w:p>
  <w:p w14:paraId="66BEA05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3E4B">
    <w:pPr>
      <w:pStyle w:val="44"/>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1A5C">
    <w:pPr>
      <w:pStyle w:val="44"/>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FE75">
    <w:pPr>
      <w:pStyle w:val="44"/>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2926">
    <w:pPr>
      <w:pStyle w:val="44"/>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DF18E">
    <w:pPr>
      <w:pStyle w:val="44"/>
      <w:rPr>
        <w:rFonts w:hint="eastAsia" w:ascii="宋体" w:hAnsi="宋体" w:eastAsia="宋体" w:cs="宋体"/>
        <w:sz w:val="21"/>
        <w:szCs w:val="21"/>
      </w:rPr>
    </w:pPr>
    <w:r>
      <w:rPr>
        <w:rFonts w:hint="eastAsia" w:ascii="宋体" w:hAnsi="宋体" w:eastAsia="宋体" w:cs="宋体"/>
        <w:sz w:val="21"/>
        <w:szCs w:val="21"/>
      </w:rPr>
      <w:t>诸暨市宸佳工程管理有限公司采购要素文件</w:t>
    </w:r>
  </w:p>
  <w:p w14:paraId="1DF73AEB">
    <w:pPr>
      <w:pStyle w:val="44"/>
      <w:pBdr>
        <w:bottom w:val="none" w:color="auto" w:sz="0" w:space="0"/>
      </w:pBdr>
      <w:rPr>
        <w:rFonts w:hint="eastAsia" w:ascii="宋体" w:hAnsi="宋体" w:eastAsia="宋体" w:cs="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4CB22">
    <w:pPr>
      <w:pStyle w:val="44"/>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诸暨市宸佳工程管理有限公司招标文件</w:t>
    </w:r>
  </w:p>
  <w:p w14:paraId="5698179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EE5FC">
    <w:pPr>
      <w:pStyle w:val="44"/>
      <w:pBdr>
        <w:bottom w:val="single" w:color="auto" w:sz="4" w:space="1"/>
      </w:pBdr>
      <w:jc w:val="center"/>
      <w:rPr>
        <w:rFonts w:hint="default"/>
        <w:sz w:val="21"/>
        <w:szCs w:val="22"/>
        <w:lang w:val="en-US"/>
      </w:rPr>
    </w:pPr>
    <w:r>
      <w:rPr>
        <w:rFonts w:hint="eastAsia"/>
        <w:sz w:val="21"/>
        <w:szCs w:val="22"/>
        <w:lang w:val="zh-CN"/>
      </w:rPr>
      <w:t>诸暨市宸佳工程管理有限公司招标文件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3805">
    <w:pPr>
      <w:pStyle w:val="44"/>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i/>
        <w:sz w:val="21"/>
        <w:szCs w:val="21"/>
        <w:u w:val="single"/>
      </w:rPr>
    </w:pPr>
    <w:r>
      <w:rPr>
        <w:rFonts w:hint="eastAsia" w:ascii="宋体" w:hAnsi="宋体" w:cs="宋体"/>
        <w:sz w:val="21"/>
        <w:szCs w:val="21"/>
        <w:lang w:val="en-US" w:eastAsia="zh-CN"/>
      </w:rPr>
      <w:t>诸暨市宸佳工程管理有限公司招标文件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C3194">
    <w:pPr>
      <w:pStyle w:val="44"/>
      <w:jc w:val="center"/>
      <w:rPr>
        <w:rFonts w:hint="eastAsia" w:ascii="宋体" w:hAnsi="宋体" w:eastAsia="宋体" w:cs="宋体"/>
      </w:rPr>
    </w:pPr>
    <w:r>
      <w:rPr>
        <w:rFonts w:hint="eastAsia" w:ascii="宋体" w:hAnsi="宋体" w:cs="宋体"/>
        <w:sz w:val="21"/>
        <w:szCs w:val="22"/>
        <w:lang w:val="en-US" w:eastAsia="zh-CN"/>
      </w:rPr>
      <w:t>诸暨市宸佳工程管理有限公司招标文件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A8865">
    <w:pPr>
      <w:pStyle w:val="44"/>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88CB19B"/>
    <w:multiLevelType w:val="singleLevel"/>
    <w:tmpl w:val="188CB19B"/>
    <w:lvl w:ilvl="0" w:tentative="0">
      <w:start w:val="4"/>
      <w:numFmt w:val="chineseCounting"/>
      <w:suff w:val="nothing"/>
      <w:lvlText w:val="%1、"/>
      <w:lvlJc w:val="left"/>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4EFAC137"/>
    <w:multiLevelType w:val="singleLevel"/>
    <w:tmpl w:val="4EFAC137"/>
    <w:lvl w:ilvl="0" w:tentative="0">
      <w:start w:val="7"/>
      <w:numFmt w:val="decimal"/>
      <w:suff w:val="nothing"/>
      <w:lvlText w:val="%1、"/>
      <w:lvlJc w:val="left"/>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TQwM2Q1MWJhZmQ3MzFmZTU4OTNhNDBlM2Y0MDY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707"/>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3F4B33"/>
    <w:rsid w:val="019F7441"/>
    <w:rsid w:val="01B37585"/>
    <w:rsid w:val="01C40D93"/>
    <w:rsid w:val="01D55165"/>
    <w:rsid w:val="01DF6BF8"/>
    <w:rsid w:val="01E64C5E"/>
    <w:rsid w:val="01EC2C57"/>
    <w:rsid w:val="026B2E25"/>
    <w:rsid w:val="02824D4D"/>
    <w:rsid w:val="02DC4B10"/>
    <w:rsid w:val="02DD76CE"/>
    <w:rsid w:val="02E8410E"/>
    <w:rsid w:val="02F05CCB"/>
    <w:rsid w:val="02F36323"/>
    <w:rsid w:val="02F5619C"/>
    <w:rsid w:val="0326446A"/>
    <w:rsid w:val="032D5555"/>
    <w:rsid w:val="03353B06"/>
    <w:rsid w:val="036634D2"/>
    <w:rsid w:val="03727229"/>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4FB4DD3"/>
    <w:rsid w:val="051346B1"/>
    <w:rsid w:val="05251E14"/>
    <w:rsid w:val="055661F0"/>
    <w:rsid w:val="05663030"/>
    <w:rsid w:val="05770E10"/>
    <w:rsid w:val="05A16594"/>
    <w:rsid w:val="05A7762D"/>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7A3815"/>
    <w:rsid w:val="0AA374A5"/>
    <w:rsid w:val="0AA464C8"/>
    <w:rsid w:val="0AAB7649"/>
    <w:rsid w:val="0ABC5606"/>
    <w:rsid w:val="0B0125E2"/>
    <w:rsid w:val="0B1F543F"/>
    <w:rsid w:val="0B30404E"/>
    <w:rsid w:val="0B36793D"/>
    <w:rsid w:val="0B4C6C14"/>
    <w:rsid w:val="0B4F72C7"/>
    <w:rsid w:val="0B631A88"/>
    <w:rsid w:val="0B683D45"/>
    <w:rsid w:val="0B7F3F11"/>
    <w:rsid w:val="0B884417"/>
    <w:rsid w:val="0B9223F8"/>
    <w:rsid w:val="0BC31A7A"/>
    <w:rsid w:val="0BED360C"/>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2D58BB"/>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D0A9E"/>
    <w:rsid w:val="0EB803EE"/>
    <w:rsid w:val="0EF56A7A"/>
    <w:rsid w:val="0EF94D4B"/>
    <w:rsid w:val="0F1C3261"/>
    <w:rsid w:val="0F4958DC"/>
    <w:rsid w:val="0F515DF7"/>
    <w:rsid w:val="0F596BA8"/>
    <w:rsid w:val="0F6248D2"/>
    <w:rsid w:val="0F693536"/>
    <w:rsid w:val="0F7B0511"/>
    <w:rsid w:val="0F7B76D9"/>
    <w:rsid w:val="0F816ACD"/>
    <w:rsid w:val="0F9832DB"/>
    <w:rsid w:val="0FBF3FD2"/>
    <w:rsid w:val="0FBF7FF3"/>
    <w:rsid w:val="0FD7617F"/>
    <w:rsid w:val="0FEC165C"/>
    <w:rsid w:val="0FF94348"/>
    <w:rsid w:val="100B37F0"/>
    <w:rsid w:val="10646583"/>
    <w:rsid w:val="106D1452"/>
    <w:rsid w:val="107D4B15"/>
    <w:rsid w:val="10895484"/>
    <w:rsid w:val="108A3C80"/>
    <w:rsid w:val="10C26171"/>
    <w:rsid w:val="10F33360"/>
    <w:rsid w:val="10FC16EA"/>
    <w:rsid w:val="110F1D40"/>
    <w:rsid w:val="11266F33"/>
    <w:rsid w:val="114E57CE"/>
    <w:rsid w:val="11653A92"/>
    <w:rsid w:val="11805026"/>
    <w:rsid w:val="118963A1"/>
    <w:rsid w:val="11C6522A"/>
    <w:rsid w:val="11E104CC"/>
    <w:rsid w:val="11E20309"/>
    <w:rsid w:val="12255233"/>
    <w:rsid w:val="12385FA8"/>
    <w:rsid w:val="12474790"/>
    <w:rsid w:val="12530213"/>
    <w:rsid w:val="12565D9E"/>
    <w:rsid w:val="127723A9"/>
    <w:rsid w:val="12862074"/>
    <w:rsid w:val="12883966"/>
    <w:rsid w:val="129E45B4"/>
    <w:rsid w:val="12A0243C"/>
    <w:rsid w:val="12D81596"/>
    <w:rsid w:val="12FB4B4E"/>
    <w:rsid w:val="13072A44"/>
    <w:rsid w:val="130F1347"/>
    <w:rsid w:val="135F4BE2"/>
    <w:rsid w:val="13637D2A"/>
    <w:rsid w:val="13953C4B"/>
    <w:rsid w:val="139B1A0A"/>
    <w:rsid w:val="139D25C7"/>
    <w:rsid w:val="13BF3CE4"/>
    <w:rsid w:val="13E744B7"/>
    <w:rsid w:val="141008D8"/>
    <w:rsid w:val="14125FE6"/>
    <w:rsid w:val="142E2D78"/>
    <w:rsid w:val="144162BD"/>
    <w:rsid w:val="14436B47"/>
    <w:rsid w:val="145A6363"/>
    <w:rsid w:val="146D271E"/>
    <w:rsid w:val="147873FD"/>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A071A03"/>
    <w:rsid w:val="1A1F16AE"/>
    <w:rsid w:val="1A3B5C77"/>
    <w:rsid w:val="1A513151"/>
    <w:rsid w:val="1A984BAD"/>
    <w:rsid w:val="1AB8220E"/>
    <w:rsid w:val="1AE4166C"/>
    <w:rsid w:val="1AEF6E13"/>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57382E"/>
    <w:rsid w:val="1E714A66"/>
    <w:rsid w:val="1E802593"/>
    <w:rsid w:val="1EA703CC"/>
    <w:rsid w:val="1EAA273C"/>
    <w:rsid w:val="1EB7330C"/>
    <w:rsid w:val="1F0A0FF3"/>
    <w:rsid w:val="1F0B4696"/>
    <w:rsid w:val="1F5771FF"/>
    <w:rsid w:val="1F642E60"/>
    <w:rsid w:val="1F752FFC"/>
    <w:rsid w:val="1FBB7ACC"/>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7D1886"/>
    <w:rsid w:val="21D56769"/>
    <w:rsid w:val="21E52EF3"/>
    <w:rsid w:val="21FB5D7B"/>
    <w:rsid w:val="220B1C3D"/>
    <w:rsid w:val="221D1D20"/>
    <w:rsid w:val="22334A87"/>
    <w:rsid w:val="224B0F21"/>
    <w:rsid w:val="22631AF5"/>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5FA0DD9"/>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D76B4"/>
    <w:rsid w:val="2A8B48D8"/>
    <w:rsid w:val="2A9A0D1B"/>
    <w:rsid w:val="2AA21BBD"/>
    <w:rsid w:val="2B230E8E"/>
    <w:rsid w:val="2B3E2076"/>
    <w:rsid w:val="2B437463"/>
    <w:rsid w:val="2B451BC7"/>
    <w:rsid w:val="2B573B3D"/>
    <w:rsid w:val="2B720E9D"/>
    <w:rsid w:val="2B722A1E"/>
    <w:rsid w:val="2B7807EE"/>
    <w:rsid w:val="2BB2215A"/>
    <w:rsid w:val="2BBF00EC"/>
    <w:rsid w:val="2BC37CFD"/>
    <w:rsid w:val="2BD5237F"/>
    <w:rsid w:val="2BDE6499"/>
    <w:rsid w:val="2BE536CE"/>
    <w:rsid w:val="2BE758D9"/>
    <w:rsid w:val="2C09049E"/>
    <w:rsid w:val="2C0A653C"/>
    <w:rsid w:val="2C191F85"/>
    <w:rsid w:val="2C24581B"/>
    <w:rsid w:val="2C9B2ACC"/>
    <w:rsid w:val="2CA03F89"/>
    <w:rsid w:val="2CE82D6F"/>
    <w:rsid w:val="2D343236"/>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B0FEE"/>
    <w:rsid w:val="2EC63002"/>
    <w:rsid w:val="2F0A6B38"/>
    <w:rsid w:val="2F5646C4"/>
    <w:rsid w:val="2F7C0857"/>
    <w:rsid w:val="2F946CCB"/>
    <w:rsid w:val="2FA17659"/>
    <w:rsid w:val="2FD25781"/>
    <w:rsid w:val="2FD6465C"/>
    <w:rsid w:val="2FDB70F1"/>
    <w:rsid w:val="2FE80348"/>
    <w:rsid w:val="2FFD7934"/>
    <w:rsid w:val="3024558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E3679B"/>
    <w:rsid w:val="31E732FD"/>
    <w:rsid w:val="324E2D81"/>
    <w:rsid w:val="32517576"/>
    <w:rsid w:val="327D6706"/>
    <w:rsid w:val="32BE5C2C"/>
    <w:rsid w:val="32FB6478"/>
    <w:rsid w:val="33263B3F"/>
    <w:rsid w:val="33403BE0"/>
    <w:rsid w:val="336963EB"/>
    <w:rsid w:val="33816EEB"/>
    <w:rsid w:val="33837901"/>
    <w:rsid w:val="33C82D9D"/>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D40D8"/>
    <w:rsid w:val="358D5588"/>
    <w:rsid w:val="35D51D94"/>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00264D"/>
    <w:rsid w:val="38296C89"/>
    <w:rsid w:val="383002EB"/>
    <w:rsid w:val="38586797"/>
    <w:rsid w:val="38BC0149"/>
    <w:rsid w:val="38D87D1C"/>
    <w:rsid w:val="38E05542"/>
    <w:rsid w:val="38EE7D7E"/>
    <w:rsid w:val="391E324A"/>
    <w:rsid w:val="3930052B"/>
    <w:rsid w:val="3938375D"/>
    <w:rsid w:val="393F4973"/>
    <w:rsid w:val="395307B3"/>
    <w:rsid w:val="39580388"/>
    <w:rsid w:val="39636459"/>
    <w:rsid w:val="396B7F6C"/>
    <w:rsid w:val="39B417A9"/>
    <w:rsid w:val="39CF6899"/>
    <w:rsid w:val="39FC5695"/>
    <w:rsid w:val="3A006D8E"/>
    <w:rsid w:val="3A0B5A24"/>
    <w:rsid w:val="3A1514CF"/>
    <w:rsid w:val="3A1C3C84"/>
    <w:rsid w:val="3A3651E5"/>
    <w:rsid w:val="3A4236C0"/>
    <w:rsid w:val="3A44738B"/>
    <w:rsid w:val="3A744481"/>
    <w:rsid w:val="3A7B279E"/>
    <w:rsid w:val="3A8A09B4"/>
    <w:rsid w:val="3A8C7BEF"/>
    <w:rsid w:val="3A906246"/>
    <w:rsid w:val="3ADB79F5"/>
    <w:rsid w:val="3AE93C90"/>
    <w:rsid w:val="3B2349B7"/>
    <w:rsid w:val="3B616CFF"/>
    <w:rsid w:val="3B6259F6"/>
    <w:rsid w:val="3B691112"/>
    <w:rsid w:val="3B6E03A8"/>
    <w:rsid w:val="3B976654"/>
    <w:rsid w:val="3BC01EFC"/>
    <w:rsid w:val="3BCA786A"/>
    <w:rsid w:val="3BD31E2F"/>
    <w:rsid w:val="3BF15831"/>
    <w:rsid w:val="3C105946"/>
    <w:rsid w:val="3C471448"/>
    <w:rsid w:val="3C5F759A"/>
    <w:rsid w:val="3C6C525A"/>
    <w:rsid w:val="3CB063CB"/>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E82E22"/>
    <w:rsid w:val="3F060E16"/>
    <w:rsid w:val="3F1D1096"/>
    <w:rsid w:val="3F2F0234"/>
    <w:rsid w:val="3F4A1E51"/>
    <w:rsid w:val="3F604DC5"/>
    <w:rsid w:val="3F6363FE"/>
    <w:rsid w:val="3F756B8F"/>
    <w:rsid w:val="3F8A2017"/>
    <w:rsid w:val="3F95482B"/>
    <w:rsid w:val="4019356B"/>
    <w:rsid w:val="40592157"/>
    <w:rsid w:val="406E1CAE"/>
    <w:rsid w:val="40792BC6"/>
    <w:rsid w:val="40A0133A"/>
    <w:rsid w:val="40A8320B"/>
    <w:rsid w:val="40A95E4A"/>
    <w:rsid w:val="40B66024"/>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8667D2"/>
    <w:rsid w:val="428933CD"/>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0F6011"/>
    <w:rsid w:val="448D2EAA"/>
    <w:rsid w:val="449101DD"/>
    <w:rsid w:val="44A63584"/>
    <w:rsid w:val="44AD2045"/>
    <w:rsid w:val="44DE1391"/>
    <w:rsid w:val="451B225C"/>
    <w:rsid w:val="452410C9"/>
    <w:rsid w:val="45317DFB"/>
    <w:rsid w:val="45613CC5"/>
    <w:rsid w:val="456D3CE4"/>
    <w:rsid w:val="45701158"/>
    <w:rsid w:val="4579042C"/>
    <w:rsid w:val="457F0571"/>
    <w:rsid w:val="45851176"/>
    <w:rsid w:val="458D0AB3"/>
    <w:rsid w:val="45C63B94"/>
    <w:rsid w:val="460217CB"/>
    <w:rsid w:val="460E7DA5"/>
    <w:rsid w:val="46422483"/>
    <w:rsid w:val="4659254A"/>
    <w:rsid w:val="465B0637"/>
    <w:rsid w:val="465E3F0D"/>
    <w:rsid w:val="466A16E6"/>
    <w:rsid w:val="46893F2B"/>
    <w:rsid w:val="469D3090"/>
    <w:rsid w:val="46C4686E"/>
    <w:rsid w:val="46C832BD"/>
    <w:rsid w:val="46CA1CB5"/>
    <w:rsid w:val="471B77B2"/>
    <w:rsid w:val="472B7749"/>
    <w:rsid w:val="476D6BB3"/>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9F852D4"/>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610F57"/>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95729"/>
    <w:rsid w:val="5021480F"/>
    <w:rsid w:val="506035B3"/>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A3A62"/>
    <w:rsid w:val="52F50BB8"/>
    <w:rsid w:val="52FF2882"/>
    <w:rsid w:val="5302183A"/>
    <w:rsid w:val="53097272"/>
    <w:rsid w:val="53232E56"/>
    <w:rsid w:val="53544462"/>
    <w:rsid w:val="5397158E"/>
    <w:rsid w:val="53B71DC0"/>
    <w:rsid w:val="53BD2C37"/>
    <w:rsid w:val="53CA0D92"/>
    <w:rsid w:val="54013861"/>
    <w:rsid w:val="542D15CF"/>
    <w:rsid w:val="54487265"/>
    <w:rsid w:val="54491F75"/>
    <w:rsid w:val="544D6070"/>
    <w:rsid w:val="54605E1E"/>
    <w:rsid w:val="54835931"/>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D04B4D"/>
    <w:rsid w:val="55DC29B6"/>
    <w:rsid w:val="55DD4241"/>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32112"/>
    <w:rsid w:val="57CD20C2"/>
    <w:rsid w:val="57CD248A"/>
    <w:rsid w:val="57D675AB"/>
    <w:rsid w:val="57D95FDD"/>
    <w:rsid w:val="58150BC0"/>
    <w:rsid w:val="583A2674"/>
    <w:rsid w:val="58917D2F"/>
    <w:rsid w:val="5894085C"/>
    <w:rsid w:val="58AE4F0C"/>
    <w:rsid w:val="58B85899"/>
    <w:rsid w:val="58BD6D69"/>
    <w:rsid w:val="58D86C9F"/>
    <w:rsid w:val="58E363A9"/>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80234E"/>
    <w:rsid w:val="5C8A680C"/>
    <w:rsid w:val="5CC556D5"/>
    <w:rsid w:val="5CCD4019"/>
    <w:rsid w:val="5D0C4701"/>
    <w:rsid w:val="5D0F0395"/>
    <w:rsid w:val="5D221076"/>
    <w:rsid w:val="5D2D0F82"/>
    <w:rsid w:val="5D397964"/>
    <w:rsid w:val="5D4D2245"/>
    <w:rsid w:val="5D59086E"/>
    <w:rsid w:val="5D5A391C"/>
    <w:rsid w:val="5D5E6285"/>
    <w:rsid w:val="5D5F10C0"/>
    <w:rsid w:val="5D6D346F"/>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AC6CC0"/>
    <w:rsid w:val="64055776"/>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A22552"/>
    <w:rsid w:val="67B22DCC"/>
    <w:rsid w:val="67B94ACA"/>
    <w:rsid w:val="67BE71AA"/>
    <w:rsid w:val="67D90273"/>
    <w:rsid w:val="67DE5875"/>
    <w:rsid w:val="67E22987"/>
    <w:rsid w:val="67E55852"/>
    <w:rsid w:val="67EB1AB4"/>
    <w:rsid w:val="67FA1285"/>
    <w:rsid w:val="680058F8"/>
    <w:rsid w:val="68475733"/>
    <w:rsid w:val="6851558A"/>
    <w:rsid w:val="68551F4F"/>
    <w:rsid w:val="687C10C9"/>
    <w:rsid w:val="68840C16"/>
    <w:rsid w:val="68876EFB"/>
    <w:rsid w:val="68884654"/>
    <w:rsid w:val="688F2201"/>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4E09EE"/>
    <w:rsid w:val="6ACA7D02"/>
    <w:rsid w:val="6ADE0BD1"/>
    <w:rsid w:val="6AE96859"/>
    <w:rsid w:val="6AEB533A"/>
    <w:rsid w:val="6B147746"/>
    <w:rsid w:val="6B24787C"/>
    <w:rsid w:val="6B573233"/>
    <w:rsid w:val="6B5B6274"/>
    <w:rsid w:val="6B612554"/>
    <w:rsid w:val="6B641196"/>
    <w:rsid w:val="6B784689"/>
    <w:rsid w:val="6B817F14"/>
    <w:rsid w:val="6B935D53"/>
    <w:rsid w:val="6B984DA3"/>
    <w:rsid w:val="6BB32772"/>
    <w:rsid w:val="6C196F71"/>
    <w:rsid w:val="6C226FCB"/>
    <w:rsid w:val="6C2918DA"/>
    <w:rsid w:val="6C31226F"/>
    <w:rsid w:val="6C4E0C6E"/>
    <w:rsid w:val="6C552F0B"/>
    <w:rsid w:val="6C5D26DE"/>
    <w:rsid w:val="6C84482D"/>
    <w:rsid w:val="6C8C67B7"/>
    <w:rsid w:val="6C987AD5"/>
    <w:rsid w:val="6C9D744C"/>
    <w:rsid w:val="6CD83A31"/>
    <w:rsid w:val="6D167928"/>
    <w:rsid w:val="6D26299B"/>
    <w:rsid w:val="6D2C5DC1"/>
    <w:rsid w:val="6D4772EC"/>
    <w:rsid w:val="6D9078AF"/>
    <w:rsid w:val="6D9F3659"/>
    <w:rsid w:val="6DAA3FEF"/>
    <w:rsid w:val="6DC0172B"/>
    <w:rsid w:val="6DCB690C"/>
    <w:rsid w:val="6DD41A5B"/>
    <w:rsid w:val="6DE3508D"/>
    <w:rsid w:val="6DE71794"/>
    <w:rsid w:val="6DF43C2E"/>
    <w:rsid w:val="6DF51CA3"/>
    <w:rsid w:val="6E8335BD"/>
    <w:rsid w:val="6E8E12EF"/>
    <w:rsid w:val="6E967FF1"/>
    <w:rsid w:val="6E972936"/>
    <w:rsid w:val="6ECC1868"/>
    <w:rsid w:val="6ED446C5"/>
    <w:rsid w:val="6ED958C8"/>
    <w:rsid w:val="6EDC4754"/>
    <w:rsid w:val="6F2A7D94"/>
    <w:rsid w:val="6F310678"/>
    <w:rsid w:val="6F8331F1"/>
    <w:rsid w:val="6FAE1A09"/>
    <w:rsid w:val="6FD75BF8"/>
    <w:rsid w:val="705D67F9"/>
    <w:rsid w:val="707723D0"/>
    <w:rsid w:val="70E46F2A"/>
    <w:rsid w:val="70F5661B"/>
    <w:rsid w:val="70FF1FB5"/>
    <w:rsid w:val="710C353F"/>
    <w:rsid w:val="71360107"/>
    <w:rsid w:val="713B688E"/>
    <w:rsid w:val="714858B4"/>
    <w:rsid w:val="71C11FBF"/>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9D493C"/>
    <w:rsid w:val="73C0646E"/>
    <w:rsid w:val="73D66E19"/>
    <w:rsid w:val="73DA33E9"/>
    <w:rsid w:val="7414117C"/>
    <w:rsid w:val="742222F5"/>
    <w:rsid w:val="742E4611"/>
    <w:rsid w:val="74476126"/>
    <w:rsid w:val="744E76B7"/>
    <w:rsid w:val="74706664"/>
    <w:rsid w:val="747F3682"/>
    <w:rsid w:val="749C4185"/>
    <w:rsid w:val="74E249F9"/>
    <w:rsid w:val="7500081F"/>
    <w:rsid w:val="75067759"/>
    <w:rsid w:val="752E6DCD"/>
    <w:rsid w:val="753A41D8"/>
    <w:rsid w:val="7551380D"/>
    <w:rsid w:val="75600BE5"/>
    <w:rsid w:val="7564475C"/>
    <w:rsid w:val="7583797F"/>
    <w:rsid w:val="75AE035A"/>
    <w:rsid w:val="75C35DE6"/>
    <w:rsid w:val="75D20F1D"/>
    <w:rsid w:val="75DA2C18"/>
    <w:rsid w:val="75F54412"/>
    <w:rsid w:val="761D08E0"/>
    <w:rsid w:val="761D0EC0"/>
    <w:rsid w:val="765D347C"/>
    <w:rsid w:val="765E3FEF"/>
    <w:rsid w:val="76732FEE"/>
    <w:rsid w:val="76826699"/>
    <w:rsid w:val="76BE532A"/>
    <w:rsid w:val="76C87133"/>
    <w:rsid w:val="76CD08D5"/>
    <w:rsid w:val="76DB4B92"/>
    <w:rsid w:val="76EC75C5"/>
    <w:rsid w:val="76F41491"/>
    <w:rsid w:val="76FD32A9"/>
    <w:rsid w:val="77052AA4"/>
    <w:rsid w:val="77136511"/>
    <w:rsid w:val="77340A39"/>
    <w:rsid w:val="77351FD0"/>
    <w:rsid w:val="77472422"/>
    <w:rsid w:val="7762504C"/>
    <w:rsid w:val="77707B0E"/>
    <w:rsid w:val="77755585"/>
    <w:rsid w:val="777F31F2"/>
    <w:rsid w:val="77AB1ABF"/>
    <w:rsid w:val="77AB3185"/>
    <w:rsid w:val="77BA276B"/>
    <w:rsid w:val="77BD0700"/>
    <w:rsid w:val="77D1700D"/>
    <w:rsid w:val="77EC04CC"/>
    <w:rsid w:val="77F35B7E"/>
    <w:rsid w:val="7838116A"/>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0A6B2C"/>
    <w:rsid w:val="7B257FFD"/>
    <w:rsid w:val="7B343476"/>
    <w:rsid w:val="7B3E2E2F"/>
    <w:rsid w:val="7B5A2978"/>
    <w:rsid w:val="7B5A7E4C"/>
    <w:rsid w:val="7B667AF9"/>
    <w:rsid w:val="7B7468F8"/>
    <w:rsid w:val="7BA81073"/>
    <w:rsid w:val="7BEE0103"/>
    <w:rsid w:val="7C0A0FE4"/>
    <w:rsid w:val="7C254906"/>
    <w:rsid w:val="7C421432"/>
    <w:rsid w:val="7C590818"/>
    <w:rsid w:val="7C7C10F6"/>
    <w:rsid w:val="7C853BEA"/>
    <w:rsid w:val="7C881368"/>
    <w:rsid w:val="7C9E6B26"/>
    <w:rsid w:val="7CAA1027"/>
    <w:rsid w:val="7CE27788"/>
    <w:rsid w:val="7D032DA7"/>
    <w:rsid w:val="7D0C32F1"/>
    <w:rsid w:val="7D0F408D"/>
    <w:rsid w:val="7D491C6C"/>
    <w:rsid w:val="7D5429C0"/>
    <w:rsid w:val="7D6E6D43"/>
    <w:rsid w:val="7D7F469A"/>
    <w:rsid w:val="7D935010"/>
    <w:rsid w:val="7DB57A34"/>
    <w:rsid w:val="7DE60973"/>
    <w:rsid w:val="7DEF0916"/>
    <w:rsid w:val="7E0D5685"/>
    <w:rsid w:val="7E1E5218"/>
    <w:rsid w:val="7E9A4E1F"/>
    <w:rsid w:val="7EA7723A"/>
    <w:rsid w:val="7EC42148"/>
    <w:rsid w:val="7EF56FBB"/>
    <w:rsid w:val="7F0768EB"/>
    <w:rsid w:val="7F143BEC"/>
    <w:rsid w:val="7F1C260B"/>
    <w:rsid w:val="7F1C7115"/>
    <w:rsid w:val="7F410946"/>
    <w:rsid w:val="7F6531DB"/>
    <w:rsid w:val="7F715AF2"/>
    <w:rsid w:val="7F886E69"/>
    <w:rsid w:val="7F9664E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7"/>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4">
    <w:name w:val="heading 2"/>
    <w:basedOn w:val="1"/>
    <w:next w:val="1"/>
    <w:link w:val="9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9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3"/>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4"/>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26"/>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0">
    <w:name w:val="heading 8"/>
    <w:basedOn w:val="1"/>
    <w:next w:val="1"/>
    <w:link w:val="9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styleId="12">
    <w:name w:val="toc 7"/>
    <w:basedOn w:val="1"/>
    <w:next w:val="1"/>
    <w:autoRedefine/>
    <w:qFormat/>
    <w:uiPriority w:val="99"/>
    <w:pPr>
      <w:ind w:left="2520" w:leftChars="1200"/>
    </w:pPr>
  </w:style>
  <w:style w:type="paragraph" w:styleId="13">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221"/>
    <w:autoRedefine/>
    <w:qFormat/>
    <w:uiPriority w:val="99"/>
    <w:pPr>
      <w:widowControl/>
      <w:snapToGrid w:val="0"/>
      <w:spacing w:line="480" w:lineRule="exact"/>
      <w:ind w:firstLine="567"/>
    </w:pPr>
    <w:rPr>
      <w:rFonts w:ascii="宋体"/>
      <w:color w:val="000000"/>
      <w:kern w:val="28"/>
      <w:sz w:val="28"/>
      <w:szCs w:val="20"/>
    </w:rPr>
  </w:style>
  <w:style w:type="paragraph" w:styleId="17">
    <w:name w:val="Body Text Indent"/>
    <w:basedOn w:val="1"/>
    <w:next w:val="1"/>
    <w:link w:val="104"/>
    <w:autoRedefine/>
    <w:qFormat/>
    <w:uiPriority w:val="99"/>
    <w:pPr>
      <w:spacing w:line="480" w:lineRule="exact"/>
      <w:ind w:firstLine="480" w:firstLineChars="200"/>
    </w:pPr>
    <w:rPr>
      <w:rFonts w:ascii="宋体" w:hAnsi="宋体"/>
      <w:sz w:val="24"/>
    </w:rPr>
  </w:style>
  <w:style w:type="paragraph" w:styleId="18">
    <w:name w:val="caption"/>
    <w:basedOn w:val="1"/>
    <w:next w:val="1"/>
    <w:link w:val="255"/>
    <w:autoRedefine/>
    <w:qFormat/>
    <w:uiPriority w:val="99"/>
    <w:rPr>
      <w:b/>
      <w:sz w:val="28"/>
      <w:szCs w:val="20"/>
    </w:rPr>
  </w:style>
  <w:style w:type="paragraph" w:styleId="19">
    <w:name w:val="index 5"/>
    <w:basedOn w:val="1"/>
    <w:next w:val="1"/>
    <w:autoRedefine/>
    <w:qFormat/>
    <w:uiPriority w:val="99"/>
    <w:pPr>
      <w:adjustRightInd/>
      <w:ind w:left="800" w:leftChars="800" w:firstLine="200" w:firstLineChars="200"/>
    </w:pPr>
  </w:style>
  <w:style w:type="paragraph" w:styleId="20">
    <w:name w:val="Document Map"/>
    <w:basedOn w:val="1"/>
    <w:link w:val="230"/>
    <w:autoRedefine/>
    <w:qFormat/>
    <w:uiPriority w:val="99"/>
    <w:pPr>
      <w:shd w:val="clear" w:color="auto" w:fill="000080"/>
    </w:pPr>
    <w:rPr>
      <w:sz w:val="24"/>
      <w:szCs w:val="20"/>
    </w:rPr>
  </w:style>
  <w:style w:type="paragraph" w:styleId="21">
    <w:name w:val="annotation text"/>
    <w:basedOn w:val="1"/>
    <w:link w:val="358"/>
    <w:autoRedefine/>
    <w:qFormat/>
    <w:uiPriority w:val="99"/>
    <w:pPr>
      <w:jc w:val="left"/>
    </w:pPr>
    <w:rPr>
      <w:sz w:val="24"/>
      <w:szCs w:val="20"/>
    </w:rPr>
  </w:style>
  <w:style w:type="paragraph" w:styleId="22">
    <w:name w:val="Salutation"/>
    <w:basedOn w:val="1"/>
    <w:next w:val="1"/>
    <w:link w:val="102"/>
    <w:autoRedefine/>
    <w:qFormat/>
    <w:uiPriority w:val="99"/>
    <w:rPr>
      <w:rFonts w:ascii="仿宋_GB2312" w:eastAsia="仿宋_GB2312"/>
      <w:sz w:val="28"/>
      <w:szCs w:val="20"/>
    </w:rPr>
  </w:style>
  <w:style w:type="paragraph" w:styleId="23">
    <w:name w:val="Body Text 3"/>
    <w:basedOn w:val="1"/>
    <w:autoRedefine/>
    <w:unhideWhenUsed/>
    <w:qFormat/>
    <w:uiPriority w:val="99"/>
    <w:pPr>
      <w:spacing w:after="120"/>
    </w:pPr>
    <w:rPr>
      <w:sz w:val="16"/>
      <w:szCs w:val="16"/>
    </w:rPr>
  </w:style>
  <w:style w:type="paragraph" w:styleId="24">
    <w:name w:val="List Bullet 3"/>
    <w:basedOn w:val="1"/>
    <w:autoRedefine/>
    <w:qFormat/>
    <w:uiPriority w:val="99"/>
    <w:pPr>
      <w:snapToGrid w:val="0"/>
      <w:spacing w:line="360" w:lineRule="auto"/>
      <w:ind w:left="360" w:right="238" w:hanging="360"/>
      <w:contextualSpacing/>
    </w:pPr>
    <w:rPr>
      <w:sz w:val="24"/>
    </w:rPr>
  </w:style>
  <w:style w:type="paragraph" w:styleId="25">
    <w:name w:val="Body Text"/>
    <w:basedOn w:val="1"/>
    <w:next w:val="26"/>
    <w:link w:val="98"/>
    <w:autoRedefine/>
    <w:qFormat/>
    <w:uiPriority w:val="99"/>
    <w:pPr>
      <w:autoSpaceDE w:val="0"/>
      <w:autoSpaceDN w:val="0"/>
      <w:spacing w:line="360" w:lineRule="auto"/>
    </w:pPr>
    <w:rPr>
      <w:rFonts w:ascii="宋体" w:hAnsi="Arial" w:cs="Arial"/>
      <w:sz w:val="24"/>
      <w:szCs w:val="21"/>
      <w:lang w:val="zh-CN"/>
    </w:rPr>
  </w:style>
  <w:style w:type="paragraph" w:styleId="26">
    <w:name w:val="Body Text First Indent"/>
    <w:basedOn w:val="25"/>
    <w:next w:val="27"/>
    <w:link w:val="99"/>
    <w:autoRedefine/>
    <w:qFormat/>
    <w:uiPriority w:val="99"/>
    <w:pPr>
      <w:ind w:firstLine="420"/>
    </w:pPr>
    <w:rPr>
      <w:rFonts w:hAnsi="Times New Roman" w:cs="Times New Roman"/>
      <w:szCs w:val="20"/>
    </w:rPr>
  </w:style>
  <w:style w:type="paragraph" w:styleId="27">
    <w:name w:val="toc 6"/>
    <w:basedOn w:val="1"/>
    <w:next w:val="1"/>
    <w:autoRedefine/>
    <w:qFormat/>
    <w:uiPriority w:val="99"/>
    <w:pPr>
      <w:ind w:left="2100" w:leftChars="1000"/>
    </w:pPr>
  </w:style>
  <w:style w:type="paragraph" w:styleId="28">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99"/>
    <w:pPr>
      <w:adjustRightInd/>
      <w:spacing w:line="360" w:lineRule="auto"/>
      <w:ind w:left="100" w:leftChars="200" w:hanging="200" w:hangingChars="200"/>
    </w:pPr>
    <w:rPr>
      <w:rFonts w:eastAsia="微软雅黑"/>
    </w:rPr>
  </w:style>
  <w:style w:type="paragraph" w:styleId="30">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2">
    <w:name w:val="HTML Address"/>
    <w:basedOn w:val="1"/>
    <w:link w:val="105"/>
    <w:autoRedefine/>
    <w:qFormat/>
    <w:uiPriority w:val="99"/>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99"/>
    <w:pPr>
      <w:ind w:left="1680" w:leftChars="800"/>
    </w:pPr>
  </w:style>
  <w:style w:type="paragraph" w:styleId="34">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5">
    <w:name w:val="Plain Text"/>
    <w:basedOn w:val="1"/>
    <w:next w:val="25"/>
    <w:link w:val="106"/>
    <w:autoRedefine/>
    <w:qFormat/>
    <w:uiPriority w:val="99"/>
    <w:rPr>
      <w:rFonts w:ascii="宋体" w:hAnsi="Courier New" w:cs="Arial"/>
      <w:szCs w:val="21"/>
    </w:rPr>
  </w:style>
  <w:style w:type="paragraph" w:styleId="36">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99"/>
    <w:pPr>
      <w:ind w:left="2940" w:leftChars="1400"/>
    </w:pPr>
  </w:style>
  <w:style w:type="paragraph" w:styleId="38">
    <w:name w:val="Date"/>
    <w:basedOn w:val="1"/>
    <w:next w:val="1"/>
    <w:link w:val="107"/>
    <w:autoRedefine/>
    <w:qFormat/>
    <w:uiPriority w:val="99"/>
    <w:pPr>
      <w:ind w:left="100" w:leftChars="2500"/>
    </w:pPr>
    <w:rPr>
      <w:rFonts w:ascii="宋体"/>
      <w:sz w:val="24"/>
      <w:szCs w:val="21"/>
      <w:lang w:val="zh-CN"/>
    </w:rPr>
  </w:style>
  <w:style w:type="paragraph" w:styleId="39">
    <w:name w:val="Body Text Indent 2"/>
    <w:basedOn w:val="1"/>
    <w:link w:val="108"/>
    <w:autoRedefine/>
    <w:qFormat/>
    <w:uiPriority w:val="99"/>
    <w:pPr>
      <w:spacing w:line="360" w:lineRule="auto"/>
      <w:ind w:firstLine="601"/>
      <w:textAlignment w:val="baseline"/>
    </w:pPr>
    <w:rPr>
      <w:rFonts w:ascii="宋体"/>
      <w:kern w:val="0"/>
      <w:sz w:val="28"/>
      <w:szCs w:val="20"/>
    </w:rPr>
  </w:style>
  <w:style w:type="paragraph" w:styleId="40">
    <w:name w:val="endnote text"/>
    <w:basedOn w:val="1"/>
    <w:link w:val="109"/>
    <w:autoRedefine/>
    <w:qFormat/>
    <w:uiPriority w:val="99"/>
    <w:rPr>
      <w:lang w:val="zh-CN"/>
    </w:rPr>
  </w:style>
  <w:style w:type="paragraph" w:styleId="41">
    <w:name w:val="Balloon Text"/>
    <w:basedOn w:val="1"/>
    <w:link w:val="216"/>
    <w:autoRedefine/>
    <w:qFormat/>
    <w:uiPriority w:val="99"/>
    <w:rPr>
      <w:sz w:val="18"/>
      <w:szCs w:val="20"/>
    </w:rPr>
  </w:style>
  <w:style w:type="paragraph" w:styleId="42">
    <w:name w:val="footer"/>
    <w:basedOn w:val="1"/>
    <w:link w:val="394"/>
    <w:autoRedefine/>
    <w:qFormat/>
    <w:uiPriority w:val="99"/>
    <w:pPr>
      <w:tabs>
        <w:tab w:val="center" w:pos="4153"/>
        <w:tab w:val="right" w:pos="8306"/>
      </w:tabs>
      <w:snapToGrid w:val="0"/>
      <w:jc w:val="left"/>
    </w:pPr>
    <w:rPr>
      <w:sz w:val="18"/>
      <w:szCs w:val="20"/>
    </w:rPr>
  </w:style>
  <w:style w:type="paragraph" w:styleId="43">
    <w:name w:val="envelope return"/>
    <w:basedOn w:val="1"/>
    <w:autoRedefine/>
    <w:qFormat/>
    <w:locked/>
    <w:uiPriority w:val="0"/>
    <w:pPr>
      <w:snapToGrid w:val="0"/>
    </w:pPr>
    <w:rPr>
      <w:rFonts w:ascii="Arial" w:hAnsi="Arial"/>
    </w:rPr>
  </w:style>
  <w:style w:type="paragraph" w:styleId="44">
    <w:name w:val="header"/>
    <w:basedOn w:val="1"/>
    <w:link w:val="403"/>
    <w:autoRedefine/>
    <w:qFormat/>
    <w:uiPriority w:val="99"/>
    <w:pPr>
      <w:pBdr>
        <w:bottom w:val="single" w:color="auto" w:sz="6" w:space="1"/>
      </w:pBdr>
      <w:tabs>
        <w:tab w:val="center" w:pos="4153"/>
        <w:tab w:val="right" w:pos="8306"/>
      </w:tabs>
      <w:snapToGrid w:val="0"/>
      <w:jc w:val="center"/>
    </w:pPr>
    <w:rPr>
      <w:sz w:val="18"/>
      <w:szCs w:val="20"/>
    </w:rPr>
  </w:style>
  <w:style w:type="paragraph" w:styleId="45">
    <w:name w:val="Signature"/>
    <w:basedOn w:val="1"/>
    <w:link w:val="113"/>
    <w:autoRedefine/>
    <w:qFormat/>
    <w:uiPriority w:val="99"/>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99"/>
  </w:style>
  <w:style w:type="paragraph" w:styleId="47">
    <w:name w:val="toc 4"/>
    <w:basedOn w:val="1"/>
    <w:next w:val="1"/>
    <w:autoRedefine/>
    <w:qFormat/>
    <w:uiPriority w:val="99"/>
    <w:pPr>
      <w:ind w:left="1260" w:leftChars="600"/>
    </w:pPr>
  </w:style>
  <w:style w:type="paragraph" w:styleId="48">
    <w:name w:val="index heading"/>
    <w:basedOn w:val="1"/>
    <w:next w:val="49"/>
    <w:autoRedefine/>
    <w:qFormat/>
    <w:uiPriority w:val="99"/>
    <w:pPr>
      <w:adjustRightInd/>
      <w:ind w:firstLine="200" w:firstLineChars="200"/>
    </w:pPr>
  </w:style>
  <w:style w:type="paragraph" w:styleId="49">
    <w:name w:val="index 1"/>
    <w:basedOn w:val="1"/>
    <w:next w:val="1"/>
    <w:autoRedefine/>
    <w:qFormat/>
    <w:uiPriority w:val="99"/>
    <w:pPr>
      <w:adjustRightInd/>
      <w:spacing w:line="360" w:lineRule="auto"/>
      <w:ind w:firstLine="200" w:firstLineChars="200"/>
      <w:jc w:val="center"/>
    </w:pPr>
    <w:rPr>
      <w:sz w:val="24"/>
      <w:szCs w:val="20"/>
    </w:rPr>
  </w:style>
  <w:style w:type="paragraph" w:styleId="50">
    <w:name w:val="Subtitle"/>
    <w:basedOn w:val="1"/>
    <w:link w:val="114"/>
    <w:autoRedefine/>
    <w:qFormat/>
    <w:uiPriority w:val="99"/>
    <w:pPr>
      <w:widowControl/>
      <w:snapToGrid w:val="0"/>
      <w:spacing w:before="240" w:after="480"/>
      <w:jc w:val="center"/>
    </w:pPr>
    <w:rPr>
      <w:rFonts w:ascii="Arial" w:hAnsi="Arial" w:eastAsia="隶书"/>
      <w:b/>
      <w:bCs/>
      <w:kern w:val="28"/>
      <w:sz w:val="44"/>
      <w:szCs w:val="32"/>
    </w:rPr>
  </w:style>
  <w:style w:type="paragraph" w:styleId="51">
    <w:name w:val="List Number 5"/>
    <w:basedOn w:val="1"/>
    <w:autoRedefine/>
    <w:qFormat/>
    <w:uiPriority w:val="99"/>
    <w:pPr>
      <w:tabs>
        <w:tab w:val="left" w:pos="902"/>
      </w:tabs>
      <w:adjustRightInd/>
      <w:spacing w:line="400" w:lineRule="exact"/>
      <w:ind w:left="902" w:hanging="420"/>
    </w:pPr>
    <w:rPr>
      <w:sz w:val="24"/>
      <w:szCs w:val="20"/>
    </w:rPr>
  </w:style>
  <w:style w:type="paragraph" w:styleId="52">
    <w:name w:val="List"/>
    <w:basedOn w:val="1"/>
    <w:autoRedefine/>
    <w:qFormat/>
    <w:uiPriority w:val="99"/>
    <w:pPr>
      <w:ind w:left="200" w:hanging="200" w:hangingChars="200"/>
    </w:pPr>
  </w:style>
  <w:style w:type="paragraph" w:styleId="53">
    <w:name w:val="footnote text"/>
    <w:basedOn w:val="16"/>
    <w:link w:val="115"/>
    <w:autoRedefine/>
    <w:qFormat/>
    <w:uiPriority w:val="99"/>
    <w:pPr>
      <w:adjustRightInd/>
      <w:snapToGrid/>
      <w:spacing w:before="60" w:after="60" w:line="300" w:lineRule="exact"/>
      <w:ind w:firstLine="0"/>
    </w:pPr>
    <w:rPr>
      <w:rFonts w:ascii="Times New Roman"/>
      <w:color w:val="0000FF"/>
      <w:kern w:val="0"/>
      <w:sz w:val="21"/>
    </w:rPr>
  </w:style>
  <w:style w:type="paragraph" w:styleId="54">
    <w:name w:val="List 5"/>
    <w:basedOn w:val="1"/>
    <w:autoRedefine/>
    <w:qFormat/>
    <w:uiPriority w:val="99"/>
    <w:pPr>
      <w:adjustRightInd/>
      <w:ind w:left="100" w:leftChars="800" w:hanging="200" w:hangingChars="200"/>
    </w:pPr>
  </w:style>
  <w:style w:type="paragraph" w:styleId="55">
    <w:name w:val="Body Text Indent 3"/>
    <w:basedOn w:val="1"/>
    <w:link w:val="116"/>
    <w:autoRedefine/>
    <w:qFormat/>
    <w:uiPriority w:val="99"/>
    <w:pPr>
      <w:spacing w:line="360" w:lineRule="auto"/>
      <w:ind w:firstLine="420"/>
    </w:pPr>
    <w:rPr>
      <w:sz w:val="24"/>
      <w:szCs w:val="20"/>
    </w:rPr>
  </w:style>
  <w:style w:type="paragraph" w:styleId="56">
    <w:name w:val="index 7"/>
    <w:basedOn w:val="1"/>
    <w:next w:val="1"/>
    <w:autoRedefine/>
    <w:semiHidden/>
    <w:qFormat/>
    <w:locked/>
    <w:uiPriority w:val="0"/>
    <w:pPr>
      <w:ind w:left="1200" w:leftChars="1200"/>
    </w:pPr>
  </w:style>
  <w:style w:type="paragraph" w:styleId="57">
    <w:name w:val="toc 2"/>
    <w:basedOn w:val="1"/>
    <w:next w:val="1"/>
    <w:autoRedefine/>
    <w:qFormat/>
    <w:uiPriority w:val="99"/>
    <w:pPr>
      <w:ind w:left="420" w:leftChars="200"/>
    </w:pPr>
  </w:style>
  <w:style w:type="paragraph" w:styleId="58">
    <w:name w:val="toc 9"/>
    <w:basedOn w:val="1"/>
    <w:next w:val="1"/>
    <w:autoRedefine/>
    <w:qFormat/>
    <w:uiPriority w:val="99"/>
    <w:pPr>
      <w:ind w:left="3360" w:leftChars="1600"/>
    </w:pPr>
  </w:style>
  <w:style w:type="paragraph" w:styleId="59">
    <w:name w:val="Body Text 2"/>
    <w:basedOn w:val="1"/>
    <w:next w:val="1"/>
    <w:link w:val="117"/>
    <w:autoRedefine/>
    <w:qFormat/>
    <w:uiPriority w:val="99"/>
    <w:pPr>
      <w:spacing w:after="120" w:line="480" w:lineRule="auto"/>
    </w:pPr>
  </w:style>
  <w:style w:type="paragraph" w:styleId="60">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9"/>
    <w:autoRedefine/>
    <w:qFormat/>
    <w:uiPriority w:val="99"/>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20"/>
    <w:autoRedefine/>
    <w:qFormat/>
    <w:uiPriority w:val="99"/>
    <w:rPr>
      <w:b/>
      <w:bCs/>
    </w:rPr>
  </w:style>
  <w:style w:type="paragraph" w:styleId="64">
    <w:name w:val="Body Text First Indent 2"/>
    <w:basedOn w:val="17"/>
    <w:link w:val="121"/>
    <w:autoRedefine/>
    <w:qFormat/>
    <w:uiPriority w:val="99"/>
    <w:pPr>
      <w:adjustRightInd/>
      <w:spacing w:after="120" w:line="240" w:lineRule="auto"/>
      <w:ind w:left="420" w:leftChars="200" w:firstLine="210"/>
    </w:pPr>
    <w:rPr>
      <w:sz w:val="21"/>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_Style 3"/>
    <w:basedOn w:val="1"/>
    <w:autoRedefine/>
    <w:qFormat/>
    <w:uiPriority w:val="99"/>
    <w:pPr>
      <w:adjustRightInd/>
      <w:ind w:firstLine="420" w:firstLineChars="200"/>
    </w:pPr>
    <w:rPr>
      <w:rFonts w:eastAsia="仿宋_GB2312"/>
      <w:sz w:val="28"/>
    </w:rPr>
  </w:style>
  <w:style w:type="paragraph" w:customStyle="1" w:styleId="84">
    <w:name w:val="表格文字"/>
    <w:basedOn w:val="85"/>
    <w:next w:val="25"/>
    <w:autoRedefine/>
    <w:qFormat/>
    <w:uiPriority w:val="99"/>
    <w:pPr>
      <w:adjustRightInd/>
      <w:ind w:firstLine="200" w:firstLineChars="200"/>
    </w:pPr>
    <w:rPr>
      <w:rFonts w:ascii="Arial" w:hAnsi="Arial"/>
      <w:spacing w:val="-5"/>
      <w:kern w:val="0"/>
      <w:sz w:val="24"/>
      <w:szCs w:val="20"/>
    </w:rPr>
  </w:style>
  <w:style w:type="paragraph" w:customStyle="1" w:styleId="85">
    <w:name w:val="表格文字（两侧对齐）"/>
    <w:basedOn w:val="1"/>
    <w:autoRedefine/>
    <w:qFormat/>
    <w:uiPriority w:val="0"/>
    <w:pPr>
      <w:snapToGrid w:val="0"/>
    </w:pPr>
    <w:rPr>
      <w:sz w:val="20"/>
      <w:szCs w:val="24"/>
    </w:rPr>
  </w:style>
  <w:style w:type="paragraph" w:customStyle="1" w:styleId="86">
    <w:name w:val="表格"/>
    <w:basedOn w:val="1"/>
    <w:autoRedefine/>
    <w:qFormat/>
    <w:uiPriority w:val="99"/>
    <w:pPr>
      <w:snapToGrid w:val="0"/>
      <w:ind w:firstLine="42" w:firstLineChars="21"/>
    </w:pPr>
    <w:rPr>
      <w:rFonts w:ascii="宋体" w:hAnsi="宋体"/>
      <w:kern w:val="0"/>
      <w:sz w:val="20"/>
      <w:szCs w:val="20"/>
    </w:rPr>
  </w:style>
  <w:style w:type="paragraph" w:customStyle="1" w:styleId="87">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8">
    <w:name w:val="Body Text 31"/>
    <w:basedOn w:val="1"/>
    <w:autoRedefine/>
    <w:qFormat/>
    <w:uiPriority w:val="0"/>
    <w:pPr>
      <w:spacing w:after="120" w:afterLines="0"/>
    </w:pPr>
    <w:rPr>
      <w:sz w:val="16"/>
      <w:szCs w:val="16"/>
    </w:rPr>
  </w:style>
  <w:style w:type="character" w:customStyle="1" w:styleId="89">
    <w:name w:val="Heading 1 Char"/>
    <w:basedOn w:val="72"/>
    <w:link w:val="3"/>
    <w:autoRedefine/>
    <w:qFormat/>
    <w:locked/>
    <w:uiPriority w:val="99"/>
    <w:rPr>
      <w:rFonts w:ascii="Times New Roman" w:hAnsi="Times New Roman" w:eastAsia="黑体" w:cs="Times New Roman"/>
      <w:b/>
      <w:kern w:val="0"/>
      <w:sz w:val="24"/>
    </w:rPr>
  </w:style>
  <w:style w:type="character" w:customStyle="1" w:styleId="90">
    <w:name w:val="Heading 2 Char"/>
    <w:basedOn w:val="72"/>
    <w:link w:val="4"/>
    <w:autoRedefine/>
    <w:semiHidden/>
    <w:qFormat/>
    <w:locked/>
    <w:uiPriority w:val="99"/>
    <w:rPr>
      <w:rFonts w:ascii="Cambria" w:hAnsi="Cambria" w:eastAsia="宋体" w:cs="Times New Roman"/>
      <w:b/>
      <w:bCs/>
      <w:sz w:val="32"/>
      <w:szCs w:val="32"/>
    </w:rPr>
  </w:style>
  <w:style w:type="character" w:customStyle="1" w:styleId="91">
    <w:name w:val="Heading 3 Char"/>
    <w:basedOn w:val="72"/>
    <w:link w:val="5"/>
    <w:autoRedefine/>
    <w:semiHidden/>
    <w:qFormat/>
    <w:locked/>
    <w:uiPriority w:val="99"/>
    <w:rPr>
      <w:rFonts w:cs="Times New Roman"/>
      <w:b/>
      <w:bCs/>
      <w:sz w:val="32"/>
      <w:szCs w:val="32"/>
    </w:rPr>
  </w:style>
  <w:style w:type="character" w:customStyle="1" w:styleId="92">
    <w:name w:val="Heading 4 Char"/>
    <w:basedOn w:val="72"/>
    <w:link w:val="6"/>
    <w:autoRedefine/>
    <w:qFormat/>
    <w:locked/>
    <w:uiPriority w:val="99"/>
    <w:rPr>
      <w:rFonts w:ascii="Arial" w:hAnsi="Arial" w:eastAsia="黑体" w:cs="Times New Roman"/>
      <w:b/>
      <w:kern w:val="2"/>
      <w:sz w:val="28"/>
      <w:lang w:val="zh-CN"/>
    </w:rPr>
  </w:style>
  <w:style w:type="character" w:customStyle="1" w:styleId="93">
    <w:name w:val="Heading 5 Char"/>
    <w:basedOn w:val="72"/>
    <w:link w:val="7"/>
    <w:autoRedefine/>
    <w:qFormat/>
    <w:locked/>
    <w:uiPriority w:val="99"/>
    <w:rPr>
      <w:rFonts w:cs="Times New Roman"/>
      <w:b/>
      <w:kern w:val="2"/>
      <w:sz w:val="28"/>
    </w:rPr>
  </w:style>
  <w:style w:type="character" w:customStyle="1" w:styleId="94">
    <w:name w:val="Heading 6 Char"/>
    <w:basedOn w:val="72"/>
    <w:link w:val="8"/>
    <w:autoRedefine/>
    <w:qFormat/>
    <w:locked/>
    <w:uiPriority w:val="99"/>
    <w:rPr>
      <w:rFonts w:ascii="Arial" w:hAnsi="Arial" w:eastAsia="黑体" w:cs="Times New Roman"/>
      <w:b/>
      <w:kern w:val="2"/>
      <w:sz w:val="24"/>
    </w:rPr>
  </w:style>
  <w:style w:type="character" w:customStyle="1" w:styleId="95">
    <w:name w:val="Heading 7 Char"/>
    <w:basedOn w:val="72"/>
    <w:link w:val="9"/>
    <w:autoRedefine/>
    <w:qFormat/>
    <w:locked/>
    <w:uiPriority w:val="99"/>
    <w:rPr>
      <w:rFonts w:ascii="宋体" w:hAnsi="宋体" w:eastAsia="宋体" w:cs="Times New Roman"/>
      <w:b/>
      <w:kern w:val="2"/>
      <w:sz w:val="24"/>
      <w:lang w:val="en-US" w:eastAsia="zh-CN"/>
    </w:rPr>
  </w:style>
  <w:style w:type="character" w:customStyle="1" w:styleId="96">
    <w:name w:val="Heading 8 Char"/>
    <w:basedOn w:val="72"/>
    <w:link w:val="10"/>
    <w:autoRedefine/>
    <w:qFormat/>
    <w:locked/>
    <w:uiPriority w:val="99"/>
    <w:rPr>
      <w:rFonts w:ascii="Arial" w:hAnsi="Arial" w:eastAsia="黑体" w:cs="Times New Roman"/>
      <w:kern w:val="2"/>
      <w:sz w:val="24"/>
    </w:rPr>
  </w:style>
  <w:style w:type="character" w:customStyle="1" w:styleId="97">
    <w:name w:val="Heading 9 Char"/>
    <w:basedOn w:val="72"/>
    <w:link w:val="11"/>
    <w:autoRedefine/>
    <w:qFormat/>
    <w:locked/>
    <w:uiPriority w:val="99"/>
    <w:rPr>
      <w:rFonts w:ascii="Arial" w:hAnsi="Arial" w:eastAsia="黑体" w:cs="Times New Roman"/>
      <w:kern w:val="2"/>
      <w:sz w:val="21"/>
    </w:rPr>
  </w:style>
  <w:style w:type="character" w:customStyle="1" w:styleId="98">
    <w:name w:val="Body Text Char"/>
    <w:basedOn w:val="72"/>
    <w:link w:val="25"/>
    <w:autoRedefine/>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26"/>
    <w:autoRedefine/>
    <w:qFormat/>
    <w:locked/>
    <w:uiPriority w:val="99"/>
    <w:rPr>
      <w:sz w:val="24"/>
    </w:rPr>
  </w:style>
  <w:style w:type="character" w:customStyle="1" w:styleId="100">
    <w:name w:val="Document Map Char"/>
    <w:basedOn w:val="72"/>
    <w:link w:val="20"/>
    <w:autoRedefine/>
    <w:qFormat/>
    <w:locked/>
    <w:uiPriority w:val="99"/>
    <w:rPr>
      <w:rFonts w:eastAsia="宋体" w:cs="Times New Roman"/>
      <w:kern w:val="2"/>
      <w:sz w:val="24"/>
      <w:lang w:val="en-US" w:eastAsia="zh-CN"/>
    </w:rPr>
  </w:style>
  <w:style w:type="character" w:customStyle="1" w:styleId="101">
    <w:name w:val="Comment Text Char"/>
    <w:basedOn w:val="72"/>
    <w:link w:val="21"/>
    <w:autoRedefine/>
    <w:qFormat/>
    <w:locked/>
    <w:uiPriority w:val="99"/>
    <w:rPr>
      <w:rFonts w:ascii="宋体" w:hAnsi="宋体" w:eastAsia="宋体" w:cs="Times New Roman"/>
      <w:kern w:val="2"/>
      <w:sz w:val="24"/>
      <w:lang w:val="en-US" w:eastAsia="zh-CN"/>
    </w:rPr>
  </w:style>
  <w:style w:type="character" w:customStyle="1" w:styleId="102">
    <w:name w:val="Salutation Char"/>
    <w:basedOn w:val="72"/>
    <w:link w:val="22"/>
    <w:autoRedefine/>
    <w:qFormat/>
    <w:locked/>
    <w:uiPriority w:val="99"/>
    <w:rPr>
      <w:rFonts w:ascii="仿宋_GB2312" w:eastAsia="仿宋_GB2312" w:cs="Times New Roman"/>
      <w:kern w:val="2"/>
      <w:sz w:val="28"/>
    </w:rPr>
  </w:style>
  <w:style w:type="character" w:customStyle="1" w:styleId="103">
    <w:name w:val="Body Text 3 Char"/>
    <w:basedOn w:val="72"/>
    <w:autoRedefine/>
    <w:qFormat/>
    <w:locked/>
    <w:uiPriority w:val="99"/>
    <w:rPr>
      <w:rFonts w:cs="Times New Roman"/>
      <w:kern w:val="2"/>
      <w:sz w:val="21"/>
    </w:rPr>
  </w:style>
  <w:style w:type="character" w:customStyle="1" w:styleId="104">
    <w:name w:val="Body Text Indent Char"/>
    <w:basedOn w:val="72"/>
    <w:link w:val="17"/>
    <w:autoRedefine/>
    <w:qFormat/>
    <w:locked/>
    <w:uiPriority w:val="99"/>
    <w:rPr>
      <w:rFonts w:ascii="宋体" w:eastAsia="宋体" w:cs="Times New Roman"/>
      <w:kern w:val="2"/>
      <w:sz w:val="24"/>
    </w:rPr>
  </w:style>
  <w:style w:type="character" w:customStyle="1" w:styleId="105">
    <w:name w:val="HTML Address Char"/>
    <w:basedOn w:val="72"/>
    <w:link w:val="32"/>
    <w:autoRedefine/>
    <w:qFormat/>
    <w:locked/>
    <w:uiPriority w:val="99"/>
    <w:rPr>
      <w:rFonts w:ascii="宋体" w:eastAsia="宋体" w:cs="Times New Roman"/>
      <w:i/>
      <w:sz w:val="24"/>
    </w:rPr>
  </w:style>
  <w:style w:type="character" w:customStyle="1" w:styleId="106">
    <w:name w:val="Plain Text Char"/>
    <w:basedOn w:val="72"/>
    <w:link w:val="35"/>
    <w:autoRedefine/>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2"/>
    <w:link w:val="38"/>
    <w:autoRedefine/>
    <w:qFormat/>
    <w:locked/>
    <w:uiPriority w:val="99"/>
    <w:rPr>
      <w:rFonts w:ascii="宋体" w:cs="Times New Roman"/>
      <w:kern w:val="2"/>
      <w:sz w:val="21"/>
      <w:lang w:val="zh-CN"/>
    </w:rPr>
  </w:style>
  <w:style w:type="character" w:customStyle="1" w:styleId="108">
    <w:name w:val="Body Text Indent 2 Char"/>
    <w:basedOn w:val="72"/>
    <w:link w:val="39"/>
    <w:autoRedefine/>
    <w:qFormat/>
    <w:locked/>
    <w:uiPriority w:val="99"/>
    <w:rPr>
      <w:rFonts w:ascii="宋体" w:cs="Times New Roman"/>
      <w:sz w:val="28"/>
    </w:rPr>
  </w:style>
  <w:style w:type="character" w:customStyle="1" w:styleId="109">
    <w:name w:val="Endnote Text Char"/>
    <w:basedOn w:val="72"/>
    <w:link w:val="40"/>
    <w:autoRedefine/>
    <w:qFormat/>
    <w:locked/>
    <w:uiPriority w:val="99"/>
    <w:rPr>
      <w:rFonts w:cs="Times New Roman"/>
      <w:kern w:val="2"/>
      <w:sz w:val="24"/>
      <w:lang w:val="zh-CN"/>
    </w:rPr>
  </w:style>
  <w:style w:type="character" w:customStyle="1" w:styleId="110">
    <w:name w:val="Balloon Text Char"/>
    <w:basedOn w:val="72"/>
    <w:link w:val="41"/>
    <w:autoRedefine/>
    <w:qFormat/>
    <w:locked/>
    <w:uiPriority w:val="99"/>
    <w:rPr>
      <w:rFonts w:eastAsia="宋体" w:cs="Times New Roman"/>
      <w:kern w:val="2"/>
      <w:sz w:val="18"/>
      <w:lang w:val="en-US" w:eastAsia="zh-CN"/>
    </w:rPr>
  </w:style>
  <w:style w:type="character" w:customStyle="1" w:styleId="111">
    <w:name w:val="Footer Char"/>
    <w:basedOn w:val="72"/>
    <w:link w:val="42"/>
    <w:autoRedefine/>
    <w:qFormat/>
    <w:locked/>
    <w:uiPriority w:val="99"/>
    <w:rPr>
      <w:rFonts w:eastAsia="宋体" w:cs="Times New Roman"/>
      <w:kern w:val="2"/>
      <w:sz w:val="18"/>
      <w:lang w:val="en-US" w:eastAsia="zh-CN"/>
    </w:rPr>
  </w:style>
  <w:style w:type="character" w:customStyle="1" w:styleId="112">
    <w:name w:val="Header Char"/>
    <w:basedOn w:val="72"/>
    <w:link w:val="44"/>
    <w:autoRedefine/>
    <w:qFormat/>
    <w:locked/>
    <w:uiPriority w:val="99"/>
    <w:rPr>
      <w:rFonts w:eastAsia="宋体" w:cs="Times New Roman"/>
      <w:kern w:val="2"/>
      <w:sz w:val="18"/>
      <w:lang w:val="en-US" w:eastAsia="zh-CN"/>
    </w:rPr>
  </w:style>
  <w:style w:type="character" w:customStyle="1" w:styleId="113">
    <w:name w:val="Signature Char"/>
    <w:basedOn w:val="72"/>
    <w:link w:val="45"/>
    <w:autoRedefine/>
    <w:qFormat/>
    <w:locked/>
    <w:uiPriority w:val="99"/>
    <w:rPr>
      <w:rFonts w:eastAsia="仿宋_GB2312" w:cs="Times New Roman"/>
      <w:sz w:val="24"/>
    </w:rPr>
  </w:style>
  <w:style w:type="character" w:customStyle="1" w:styleId="114">
    <w:name w:val="Subtitle Char"/>
    <w:basedOn w:val="72"/>
    <w:link w:val="50"/>
    <w:autoRedefine/>
    <w:qFormat/>
    <w:locked/>
    <w:uiPriority w:val="99"/>
    <w:rPr>
      <w:rFonts w:ascii="Arial" w:hAnsi="Arial" w:eastAsia="隶书" w:cs="Times New Roman"/>
      <w:b/>
      <w:kern w:val="28"/>
      <w:sz w:val="32"/>
      <w:lang w:val="en-US" w:eastAsia="zh-CN"/>
    </w:rPr>
  </w:style>
  <w:style w:type="character" w:customStyle="1" w:styleId="115">
    <w:name w:val="Footnote Text Char"/>
    <w:basedOn w:val="72"/>
    <w:link w:val="53"/>
    <w:autoRedefine/>
    <w:qFormat/>
    <w:locked/>
    <w:uiPriority w:val="99"/>
    <w:rPr>
      <w:rFonts w:cs="Times New Roman"/>
      <w:color w:val="0000FF"/>
      <w:sz w:val="21"/>
    </w:rPr>
  </w:style>
  <w:style w:type="character" w:customStyle="1" w:styleId="116">
    <w:name w:val="Body Text Indent 3 Char"/>
    <w:basedOn w:val="72"/>
    <w:link w:val="55"/>
    <w:autoRedefine/>
    <w:qFormat/>
    <w:locked/>
    <w:uiPriority w:val="99"/>
    <w:rPr>
      <w:rFonts w:cs="Times New Roman"/>
      <w:kern w:val="2"/>
      <w:sz w:val="24"/>
    </w:rPr>
  </w:style>
  <w:style w:type="character" w:customStyle="1" w:styleId="117">
    <w:name w:val="Body Text 2 Char"/>
    <w:basedOn w:val="72"/>
    <w:link w:val="59"/>
    <w:autoRedefine/>
    <w:qFormat/>
    <w:locked/>
    <w:uiPriority w:val="99"/>
    <w:rPr>
      <w:rFonts w:cs="Times New Roman"/>
      <w:kern w:val="2"/>
      <w:sz w:val="24"/>
    </w:rPr>
  </w:style>
  <w:style w:type="character" w:customStyle="1" w:styleId="118">
    <w:name w:val="HTML Preformatted Char"/>
    <w:basedOn w:val="72"/>
    <w:link w:val="60"/>
    <w:autoRedefine/>
    <w:qFormat/>
    <w:locked/>
    <w:uiPriority w:val="99"/>
    <w:rPr>
      <w:rFonts w:ascii="黑体" w:hAnsi="Courier New" w:eastAsia="黑体" w:cs="Times New Roman"/>
    </w:rPr>
  </w:style>
  <w:style w:type="character" w:customStyle="1" w:styleId="119">
    <w:name w:val="Title Char"/>
    <w:basedOn w:val="72"/>
    <w:link w:val="62"/>
    <w:autoRedefine/>
    <w:qFormat/>
    <w:locked/>
    <w:uiPriority w:val="99"/>
    <w:rPr>
      <w:rFonts w:cs="Times New Roman"/>
      <w:b/>
      <w:sz w:val="24"/>
      <w:lang w:val="en-GB"/>
    </w:rPr>
  </w:style>
  <w:style w:type="character" w:customStyle="1" w:styleId="120">
    <w:name w:val="Comment Subject Char"/>
    <w:basedOn w:val="101"/>
    <w:link w:val="63"/>
    <w:autoRedefine/>
    <w:qFormat/>
    <w:locked/>
    <w:uiPriority w:val="99"/>
    <w:rPr>
      <w:b/>
    </w:rPr>
  </w:style>
  <w:style w:type="character" w:customStyle="1" w:styleId="121">
    <w:name w:val="Body Text First Indent 2 Char"/>
    <w:basedOn w:val="104"/>
    <w:link w:val="64"/>
    <w:autoRedefine/>
    <w:qFormat/>
    <w:locked/>
    <w:uiPriority w:val="99"/>
  </w:style>
  <w:style w:type="character" w:customStyle="1" w:styleId="122">
    <w:name w:val="表格非标题文字 Char"/>
    <w:link w:val="123"/>
    <w:autoRedefine/>
    <w:qFormat/>
    <w:locked/>
    <w:uiPriority w:val="99"/>
    <w:rPr>
      <w:rFonts w:ascii="Futura Bk" w:hAnsi="Futura Bk"/>
      <w:kern w:val="2"/>
      <w:sz w:val="21"/>
      <w:lang w:val="en-US" w:eastAsia="zh-CN"/>
    </w:rPr>
  </w:style>
  <w:style w:type="paragraph" w:customStyle="1" w:styleId="123">
    <w:name w:val="表格非标题文字"/>
    <w:link w:val="122"/>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autoRedefine/>
    <w:qFormat/>
    <w:locked/>
    <w:uiPriority w:val="99"/>
    <w:rPr>
      <w:rFonts w:ascii="宋体" w:eastAsia="宋体"/>
      <w:sz w:val="24"/>
    </w:rPr>
  </w:style>
  <w:style w:type="paragraph" w:customStyle="1" w:styleId="125">
    <w:name w:val="*正文"/>
    <w:basedOn w:val="1"/>
    <w:link w:val="124"/>
    <w:autoRedefine/>
    <w:qFormat/>
    <w:uiPriority w:val="99"/>
    <w:pPr>
      <w:snapToGrid w:val="0"/>
      <w:spacing w:line="360" w:lineRule="auto"/>
      <w:ind w:firstLine="482"/>
      <w:jc w:val="left"/>
    </w:pPr>
    <w:rPr>
      <w:rFonts w:ascii="宋体"/>
      <w:kern w:val="0"/>
      <w:sz w:val="24"/>
      <w:szCs w:val="20"/>
    </w:rPr>
  </w:style>
  <w:style w:type="character" w:customStyle="1" w:styleId="126">
    <w:name w:val="Char Char71"/>
    <w:autoRedefine/>
    <w:semiHidden/>
    <w:qFormat/>
    <w:uiPriority w:val="99"/>
    <w:rPr>
      <w:rFonts w:eastAsia="宋体"/>
      <w:kern w:val="2"/>
      <w:sz w:val="24"/>
      <w:lang w:val="en-US" w:eastAsia="zh-CN"/>
    </w:rPr>
  </w:style>
  <w:style w:type="character" w:customStyle="1" w:styleId="127">
    <w:name w:val="Char Char6"/>
    <w:autoRedefine/>
    <w:qFormat/>
    <w:uiPriority w:val="99"/>
    <w:rPr>
      <w:rFonts w:eastAsia="宋体"/>
      <w:kern w:val="2"/>
      <w:sz w:val="24"/>
      <w:lang w:val="en-US" w:eastAsia="zh-CN"/>
    </w:rPr>
  </w:style>
  <w:style w:type="character" w:customStyle="1" w:styleId="128">
    <w:name w:val="正文缩进 Char"/>
    <w:autoRedefine/>
    <w:qFormat/>
    <w:uiPriority w:val="99"/>
    <w:rPr>
      <w:rFonts w:eastAsia="宋体"/>
      <w:kern w:val="2"/>
      <w:sz w:val="21"/>
      <w:lang w:val="en-US" w:eastAsia="zh-CN"/>
    </w:rPr>
  </w:style>
  <w:style w:type="character" w:customStyle="1" w:styleId="129">
    <w:name w:val="正文首行缩进 Char1"/>
    <w:autoRedefine/>
    <w:qFormat/>
    <w:uiPriority w:val="99"/>
    <w:rPr>
      <w:rFonts w:ascii="宋体" w:hAnsi="Times New Roman" w:eastAsia="宋体"/>
      <w:snapToGrid w:val="0"/>
      <w:kern w:val="2"/>
      <w:sz w:val="21"/>
      <w:lang w:val="zh-CN"/>
    </w:rPr>
  </w:style>
  <w:style w:type="character" w:customStyle="1" w:styleId="130">
    <w:name w:val="Char Char28"/>
    <w:autoRedefine/>
    <w:qFormat/>
    <w:uiPriority w:val="99"/>
    <w:rPr>
      <w:rFonts w:ascii="仿宋_GB2312" w:hAnsi="仿宋_GB2312" w:eastAsia="仿宋_GB2312"/>
      <w:kern w:val="1"/>
      <w:sz w:val="28"/>
    </w:rPr>
  </w:style>
  <w:style w:type="character" w:customStyle="1" w:styleId="131">
    <w:name w:val="标题 3 Char1"/>
    <w:autoRedefine/>
    <w:qFormat/>
    <w:uiPriority w:val="99"/>
    <w:rPr>
      <w:rFonts w:ascii="华文中宋" w:hAnsi="华文中宋" w:eastAsia="华文中宋"/>
      <w:b/>
      <w:kern w:val="2"/>
      <w:sz w:val="32"/>
      <w:lang w:val="en-US" w:eastAsia="zh-CN"/>
    </w:rPr>
  </w:style>
  <w:style w:type="character" w:customStyle="1" w:styleId="132">
    <w:name w:val="U_正文 Char"/>
    <w:link w:val="133"/>
    <w:autoRedefine/>
    <w:qFormat/>
    <w:locked/>
    <w:uiPriority w:val="99"/>
    <w:rPr>
      <w:sz w:val="24"/>
    </w:rPr>
  </w:style>
  <w:style w:type="paragraph" w:customStyle="1" w:styleId="133">
    <w:name w:val="U_正文"/>
    <w:basedOn w:val="1"/>
    <w:link w:val="132"/>
    <w:autoRedefine/>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autoRedefine/>
    <w:qFormat/>
    <w:uiPriority w:val="99"/>
    <w:rPr>
      <w:rFonts w:ascii="Times New Roman" w:hAnsi="Times New Roman" w:eastAsia="宋体"/>
      <w:i/>
      <w:sz w:val="24"/>
    </w:rPr>
  </w:style>
  <w:style w:type="character" w:customStyle="1" w:styleId="135">
    <w:name w:val="Char Char51"/>
    <w:autoRedefine/>
    <w:qFormat/>
    <w:uiPriority w:val="99"/>
    <w:rPr>
      <w:rFonts w:ascii="宋体" w:hAnsi="Courier New" w:eastAsia="宋体"/>
      <w:kern w:val="2"/>
      <w:sz w:val="21"/>
      <w:lang w:val="en-US" w:eastAsia="zh-CN"/>
    </w:rPr>
  </w:style>
  <w:style w:type="character" w:customStyle="1" w:styleId="136">
    <w:name w:val="表正文 Char"/>
    <w:autoRedefine/>
    <w:qFormat/>
    <w:uiPriority w:val="99"/>
    <w:rPr>
      <w:rFonts w:ascii="宋体" w:eastAsia="宋体"/>
      <w:snapToGrid w:val="0"/>
      <w:color w:val="000000"/>
      <w:kern w:val="28"/>
      <w:sz w:val="28"/>
      <w:lang w:val="en-US" w:eastAsia="zh-CN"/>
    </w:rPr>
  </w:style>
  <w:style w:type="character" w:customStyle="1" w:styleId="137">
    <w:name w:val="Char Char34"/>
    <w:autoRedefine/>
    <w:qFormat/>
    <w:uiPriority w:val="99"/>
    <w:rPr>
      <w:b/>
      <w:kern w:val="1"/>
      <w:sz w:val="28"/>
    </w:rPr>
  </w:style>
  <w:style w:type="character" w:customStyle="1" w:styleId="138">
    <w:name w:val="Normal Indent Char"/>
    <w:autoRedefine/>
    <w:qFormat/>
    <w:locked/>
    <w:uiPriority w:val="99"/>
    <w:rPr>
      <w:rFonts w:ascii="Calibri" w:hAnsi="Calibri" w:eastAsia="宋体"/>
      <w:snapToGrid w:val="0"/>
      <w:kern w:val="2"/>
      <w:sz w:val="22"/>
      <w:lang w:val="en-US" w:eastAsia="zh-CN"/>
    </w:rPr>
  </w:style>
  <w:style w:type="character" w:customStyle="1" w:styleId="139">
    <w:name w:val="哈哈正文 Char"/>
    <w:link w:val="140"/>
    <w:autoRedefine/>
    <w:qFormat/>
    <w:locked/>
    <w:uiPriority w:val="99"/>
    <w:rPr>
      <w:rFonts w:ascii="宋体" w:hAnsi="宋体" w:eastAsia="宋体"/>
      <w:kern w:val="2"/>
      <w:sz w:val="24"/>
    </w:rPr>
  </w:style>
  <w:style w:type="paragraph" w:customStyle="1" w:styleId="140">
    <w:name w:val="哈哈正文"/>
    <w:basedOn w:val="1"/>
    <w:link w:val="139"/>
    <w:autoRedefine/>
    <w:qFormat/>
    <w:uiPriority w:val="99"/>
    <w:pPr>
      <w:adjustRightInd/>
      <w:spacing w:line="360" w:lineRule="auto"/>
      <w:ind w:firstLine="200" w:firstLineChars="200"/>
    </w:pPr>
    <w:rPr>
      <w:rFonts w:ascii="宋体" w:hAnsi="宋体"/>
      <w:sz w:val="24"/>
      <w:szCs w:val="20"/>
    </w:rPr>
  </w:style>
  <w:style w:type="character" w:customStyle="1" w:styleId="141">
    <w:name w:val="未处理的提及1"/>
    <w:autoRedefine/>
    <w:qFormat/>
    <w:uiPriority w:val="99"/>
    <w:rPr>
      <w:color w:val="808080"/>
      <w:shd w:val="clear" w:color="auto" w:fill="E6E6E6"/>
    </w:rPr>
  </w:style>
  <w:style w:type="character" w:customStyle="1" w:styleId="142">
    <w:name w:val="txt"/>
    <w:autoRedefine/>
    <w:qFormat/>
    <w:uiPriority w:val="99"/>
    <w:rPr>
      <w:rFonts w:ascii="仿宋_GB2312" w:eastAsia="微软雅黑"/>
      <w:b/>
      <w:kern w:val="2"/>
      <w:sz w:val="32"/>
      <w:lang w:val="en-US" w:eastAsia="zh-CN"/>
    </w:rPr>
  </w:style>
  <w:style w:type="character" w:customStyle="1" w:styleId="143">
    <w:name w:val="二级标题 Char Char"/>
    <w:autoRedefine/>
    <w:qFormat/>
    <w:uiPriority w:val="99"/>
    <w:rPr>
      <w:rFonts w:ascii="宋体" w:hAnsi="宋体" w:eastAsia="宋体"/>
      <w:b/>
      <w:snapToGrid w:val="0"/>
      <w:kern w:val="2"/>
      <w:sz w:val="24"/>
      <w:lang w:val="en-US" w:eastAsia="zh-CN"/>
    </w:rPr>
  </w:style>
  <w:style w:type="character" w:customStyle="1" w:styleId="144">
    <w:name w:val="Char Char32"/>
    <w:autoRedefine/>
    <w:qFormat/>
    <w:uiPriority w:val="99"/>
    <w:rPr>
      <w:b/>
      <w:kern w:val="1"/>
      <w:sz w:val="24"/>
    </w:rPr>
  </w:style>
  <w:style w:type="character" w:customStyle="1" w:styleId="145">
    <w:name w:val="PI Char1"/>
    <w:autoRedefine/>
    <w:qFormat/>
    <w:uiPriority w:val="99"/>
    <w:rPr>
      <w:rFonts w:ascii="宋体" w:eastAsia="宋体"/>
      <w:kern w:val="2"/>
      <w:sz w:val="24"/>
    </w:rPr>
  </w:style>
  <w:style w:type="character" w:customStyle="1" w:styleId="146">
    <w:name w:val="tw4winTerm"/>
    <w:autoRedefine/>
    <w:qFormat/>
    <w:uiPriority w:val="99"/>
    <w:rPr>
      <w:color w:val="0000FF"/>
    </w:rPr>
  </w:style>
  <w:style w:type="character" w:customStyle="1" w:styleId="147">
    <w:name w:val="普通文字 Char Char1"/>
    <w:autoRedefine/>
    <w:qFormat/>
    <w:uiPriority w:val="99"/>
    <w:rPr>
      <w:rFonts w:ascii="宋体" w:hAnsi="Courier New"/>
      <w:kern w:val="2"/>
      <w:sz w:val="21"/>
    </w:rPr>
  </w:style>
  <w:style w:type="character" w:customStyle="1" w:styleId="148">
    <w:name w:val="Char Char101"/>
    <w:autoRedefine/>
    <w:qFormat/>
    <w:uiPriority w:val="99"/>
    <w:rPr>
      <w:rFonts w:ascii="宋体" w:eastAsia="宋体"/>
      <w:kern w:val="2"/>
      <w:sz w:val="24"/>
      <w:lang w:val="en-US" w:eastAsia="zh-CN"/>
    </w:rPr>
  </w:style>
  <w:style w:type="character" w:customStyle="1" w:styleId="149">
    <w:name w:val="标题 4 Char"/>
    <w:autoRedefine/>
    <w:qFormat/>
    <w:uiPriority w:val="99"/>
    <w:rPr>
      <w:rFonts w:ascii="Arial" w:hAnsi="Arial" w:eastAsia="黑体"/>
      <w:b/>
      <w:kern w:val="2"/>
      <w:sz w:val="28"/>
    </w:rPr>
  </w:style>
  <w:style w:type="character" w:customStyle="1" w:styleId="150">
    <w:name w:val="链接"/>
    <w:autoRedefine/>
    <w:qFormat/>
    <w:uiPriority w:val="99"/>
    <w:rPr>
      <w:color w:val="0000FF"/>
      <w:sz w:val="21"/>
      <w:u w:val="single"/>
    </w:rPr>
  </w:style>
  <w:style w:type="character" w:customStyle="1" w:styleId="151">
    <w:name w:val="h4 Char"/>
    <w:autoRedefine/>
    <w:qFormat/>
    <w:uiPriority w:val="99"/>
    <w:rPr>
      <w:rFonts w:ascii="Arial" w:hAnsi="Arial" w:eastAsia="黑体"/>
      <w:b/>
      <w:kern w:val="2"/>
      <w:sz w:val="28"/>
      <w:lang w:val="zh-CN" w:eastAsia="zh-CN"/>
    </w:rPr>
  </w:style>
  <w:style w:type="character" w:customStyle="1" w:styleId="152">
    <w:name w:val="5正文 Char"/>
    <w:link w:val="153"/>
    <w:autoRedefine/>
    <w:qFormat/>
    <w:locked/>
    <w:uiPriority w:val="99"/>
    <w:rPr>
      <w:rFonts w:ascii="仿宋_GB2312" w:hAnsi="微软雅黑" w:eastAsia="仿宋_GB2312"/>
      <w:sz w:val="21"/>
    </w:rPr>
  </w:style>
  <w:style w:type="paragraph" w:customStyle="1" w:styleId="153">
    <w:name w:val="5正文"/>
    <w:basedOn w:val="1"/>
    <w:link w:val="152"/>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autoRedefine/>
    <w:qFormat/>
    <w:uiPriority w:val="99"/>
    <w:rPr>
      <w:b/>
      <w:kern w:val="2"/>
      <w:sz w:val="32"/>
    </w:rPr>
  </w:style>
  <w:style w:type="character" w:customStyle="1" w:styleId="155">
    <w:name w:val="样式6 Char"/>
    <w:autoRedefine/>
    <w:qFormat/>
    <w:uiPriority w:val="99"/>
    <w:rPr>
      <w:rFonts w:ascii="仿宋_GB2312" w:hAnsi="宋体" w:eastAsia="仿宋_GB2312"/>
      <w:b/>
      <w:kern w:val="2"/>
      <w:sz w:val="24"/>
      <w:lang w:val="en-US" w:eastAsia="zh-CN"/>
    </w:rPr>
  </w:style>
  <w:style w:type="character" w:customStyle="1" w:styleId="156">
    <w:name w:val="Char Char14"/>
    <w:autoRedefine/>
    <w:qFormat/>
    <w:uiPriority w:val="99"/>
    <w:rPr>
      <w:rFonts w:ascii="黑体" w:hAnsi="黑体" w:eastAsia="黑体"/>
    </w:rPr>
  </w:style>
  <w:style w:type="character" w:customStyle="1" w:styleId="157">
    <w:name w:val="Heading 2 Hidden Char"/>
    <w:autoRedefine/>
    <w:qFormat/>
    <w:uiPriority w:val="99"/>
    <w:rPr>
      <w:rFonts w:ascii="仿宋_GB2312" w:eastAsia="仿宋_GB2312"/>
      <w:b/>
      <w:kern w:val="2"/>
      <w:sz w:val="24"/>
      <w:lang w:val="zh-CN" w:eastAsia="zh-CN"/>
    </w:rPr>
  </w:style>
  <w:style w:type="character" w:customStyle="1" w:styleId="158">
    <w:name w:val="font11"/>
    <w:autoRedefine/>
    <w:qFormat/>
    <w:uiPriority w:val="99"/>
    <w:rPr>
      <w:rFonts w:ascii="Times New Roman" w:hAnsi="Times New Roman"/>
      <w:color w:val="000000"/>
      <w:sz w:val="22"/>
      <w:u w:val="none"/>
    </w:rPr>
  </w:style>
  <w:style w:type="character" w:customStyle="1" w:styleId="159">
    <w:name w:val="表正文 Char1"/>
    <w:autoRedefine/>
    <w:qFormat/>
    <w:uiPriority w:val="99"/>
    <w:rPr>
      <w:rFonts w:ascii="宋体" w:eastAsia="宋体"/>
      <w:snapToGrid w:val="0"/>
      <w:color w:val="000000"/>
      <w:kern w:val="28"/>
      <w:sz w:val="28"/>
    </w:rPr>
  </w:style>
  <w:style w:type="character" w:customStyle="1" w:styleId="160">
    <w:name w:val="blue1"/>
    <w:basedOn w:val="72"/>
    <w:autoRedefine/>
    <w:qFormat/>
    <w:uiPriority w:val="99"/>
    <w:rPr>
      <w:rFonts w:ascii="Arial" w:hAnsi="Arial" w:eastAsia="黑体" w:cs="Arial"/>
      <w:snapToGrid w:val="0"/>
      <w:kern w:val="0"/>
      <w:sz w:val="21"/>
      <w:szCs w:val="21"/>
    </w:rPr>
  </w:style>
  <w:style w:type="character" w:customStyle="1" w:styleId="161">
    <w:name w:val="标书1 Char"/>
    <w:autoRedefine/>
    <w:qFormat/>
    <w:uiPriority w:val="99"/>
    <w:rPr>
      <w:rFonts w:eastAsia="宋体"/>
      <w:b/>
      <w:kern w:val="44"/>
      <w:sz w:val="44"/>
      <w:lang w:val="en-US" w:eastAsia="zh-CN"/>
    </w:rPr>
  </w:style>
  <w:style w:type="character" w:customStyle="1" w:styleId="162">
    <w:name w:val="样式5 Char"/>
    <w:autoRedefine/>
    <w:qFormat/>
    <w:uiPriority w:val="99"/>
    <w:rPr>
      <w:rFonts w:ascii="仿宋_GB2312" w:hAnsi="仿宋" w:eastAsia="仿宋_GB2312"/>
      <w:kern w:val="2"/>
      <w:sz w:val="24"/>
    </w:rPr>
  </w:style>
  <w:style w:type="character" w:customStyle="1" w:styleId="163">
    <w:name w:val="样式4 Char"/>
    <w:autoRedefine/>
    <w:qFormat/>
    <w:uiPriority w:val="99"/>
    <w:rPr>
      <w:rFonts w:ascii="仿宋_GB2312" w:hAnsi="仿宋" w:eastAsia="仿宋_GB2312"/>
      <w:b/>
      <w:kern w:val="2"/>
      <w:sz w:val="32"/>
    </w:rPr>
  </w:style>
  <w:style w:type="character" w:customStyle="1" w:styleId="164">
    <w:name w:val="插图说明 Char"/>
    <w:autoRedefine/>
    <w:qFormat/>
    <w:uiPriority w:val="99"/>
    <w:rPr>
      <w:rFonts w:eastAsia="黑体"/>
      <w:sz w:val="24"/>
      <w:lang w:val="en-US" w:eastAsia="zh-CN"/>
    </w:rPr>
  </w:style>
  <w:style w:type="character" w:customStyle="1" w:styleId="165">
    <w:name w:val="正文2 Char Char"/>
    <w:link w:val="166"/>
    <w:autoRedefine/>
    <w:qFormat/>
    <w:locked/>
    <w:uiPriority w:val="99"/>
    <w:rPr>
      <w:rFonts w:eastAsia="宋体"/>
      <w:kern w:val="2"/>
      <w:sz w:val="24"/>
      <w:lang w:val="en-US" w:eastAsia="zh-CN"/>
    </w:rPr>
  </w:style>
  <w:style w:type="paragraph" w:customStyle="1" w:styleId="166">
    <w:name w:val="正文2"/>
    <w:basedOn w:val="1"/>
    <w:link w:val="165"/>
    <w:autoRedefine/>
    <w:qFormat/>
    <w:uiPriority w:val="99"/>
    <w:pPr>
      <w:spacing w:before="156" w:line="360" w:lineRule="auto"/>
      <w:ind w:firstLine="510" w:firstLineChars="200"/>
    </w:pPr>
    <w:rPr>
      <w:sz w:val="24"/>
      <w:szCs w:val="20"/>
    </w:rPr>
  </w:style>
  <w:style w:type="character" w:customStyle="1" w:styleId="167">
    <w:name w:val="Char Char24"/>
    <w:autoRedefine/>
    <w:qFormat/>
    <w:uiPriority w:val="99"/>
    <w:rPr>
      <w:kern w:val="1"/>
      <w:sz w:val="21"/>
    </w:rPr>
  </w:style>
  <w:style w:type="character" w:customStyle="1" w:styleId="168">
    <w:name w:val="普通文字 Char1 Char"/>
    <w:autoRedefine/>
    <w:qFormat/>
    <w:uiPriority w:val="99"/>
    <w:rPr>
      <w:rFonts w:ascii="宋体" w:hAnsi="Courier New" w:eastAsia="宋体"/>
      <w:kern w:val="2"/>
      <w:sz w:val="24"/>
      <w:lang w:val="en-US" w:eastAsia="zh-CN"/>
    </w:rPr>
  </w:style>
  <w:style w:type="character" w:customStyle="1" w:styleId="169">
    <w:name w:val="h3 Char1"/>
    <w:autoRedefine/>
    <w:qFormat/>
    <w:uiPriority w:val="99"/>
    <w:rPr>
      <w:rFonts w:eastAsia="宋体"/>
      <w:b/>
      <w:kern w:val="2"/>
      <w:sz w:val="32"/>
    </w:rPr>
  </w:style>
  <w:style w:type="character" w:customStyle="1" w:styleId="170">
    <w:name w:val="标题 Char1"/>
    <w:autoRedefine/>
    <w:qFormat/>
    <w:uiPriority w:val="99"/>
    <w:rPr>
      <w:rFonts w:ascii="Cambria" w:hAnsi="Cambria" w:eastAsia="宋体"/>
      <w:b/>
      <w:sz w:val="32"/>
    </w:rPr>
  </w:style>
  <w:style w:type="character" w:customStyle="1" w:styleId="171">
    <w:name w:val="gf正文1 Char"/>
    <w:autoRedefine/>
    <w:qFormat/>
    <w:uiPriority w:val="99"/>
    <w:rPr>
      <w:rFonts w:ascii="宋体" w:hAnsi="宋体" w:eastAsia="宋体"/>
      <w:kern w:val="2"/>
      <w:sz w:val="24"/>
      <w:lang w:val="en-US" w:eastAsia="zh-CN"/>
    </w:rPr>
  </w:style>
  <w:style w:type="character" w:customStyle="1" w:styleId="172">
    <w:name w:val="正文文本缩进 Char1"/>
    <w:autoRedefine/>
    <w:qFormat/>
    <w:uiPriority w:val="99"/>
    <w:rPr>
      <w:rFonts w:ascii="Calibri" w:hAnsi="Calibri"/>
      <w:sz w:val="28"/>
    </w:rPr>
  </w:style>
  <w:style w:type="character" w:customStyle="1" w:styleId="173">
    <w:name w:val="No Spacing Char"/>
    <w:link w:val="174"/>
    <w:autoRedefine/>
    <w:qFormat/>
    <w:locked/>
    <w:uiPriority w:val="99"/>
    <w:rPr>
      <w:sz w:val="22"/>
      <w:lang w:val="en-US" w:eastAsia="zh-CN"/>
    </w:rPr>
  </w:style>
  <w:style w:type="paragraph" w:customStyle="1" w:styleId="174">
    <w:name w:val="无间隔1"/>
    <w:link w:val="173"/>
    <w:autoRedefine/>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autoRedefine/>
    <w:qFormat/>
    <w:uiPriority w:val="99"/>
    <w:rPr>
      <w:rFonts w:ascii="仿宋_GB2312" w:hAnsi="仿宋" w:eastAsia="仿宋_GB2312"/>
      <w:b/>
      <w:kern w:val="2"/>
      <w:sz w:val="24"/>
    </w:rPr>
  </w:style>
  <w:style w:type="character" w:customStyle="1" w:styleId="176">
    <w:name w:val="font12gray1"/>
    <w:autoRedefine/>
    <w:qFormat/>
    <w:uiPriority w:val="99"/>
    <w:rPr>
      <w:rFonts w:ascii="仿宋_GB2312" w:eastAsia="微软雅黑"/>
      <w:b/>
      <w:spacing w:val="300"/>
      <w:kern w:val="2"/>
      <w:sz w:val="18"/>
      <w:lang w:val="en-US" w:eastAsia="zh-CN"/>
    </w:rPr>
  </w:style>
  <w:style w:type="character" w:customStyle="1" w:styleId="177">
    <w:name w:val="Char Char7"/>
    <w:autoRedefine/>
    <w:semiHidden/>
    <w:qFormat/>
    <w:uiPriority w:val="99"/>
    <w:rPr>
      <w:rFonts w:eastAsia="宋体"/>
      <w:kern w:val="2"/>
      <w:sz w:val="24"/>
      <w:lang w:val="en-US" w:eastAsia="zh-CN"/>
    </w:rPr>
  </w:style>
  <w:style w:type="character" w:customStyle="1" w:styleId="178">
    <w:name w:val="表名 Char"/>
    <w:autoRedefine/>
    <w:qFormat/>
    <w:uiPriority w:val="99"/>
    <w:rPr>
      <w:rFonts w:eastAsia="宋体"/>
      <w:b/>
      <w:kern w:val="2"/>
      <w:sz w:val="24"/>
      <w:lang w:val="en-US" w:eastAsia="zh-CN"/>
    </w:rPr>
  </w:style>
  <w:style w:type="character" w:customStyle="1" w:styleId="179">
    <w:name w:val="font41"/>
    <w:autoRedefine/>
    <w:qFormat/>
    <w:uiPriority w:val="99"/>
    <w:rPr>
      <w:rFonts w:ascii="仿宋_GB2312" w:eastAsia="仿宋_GB2312"/>
      <w:color w:val="000000"/>
      <w:sz w:val="22"/>
      <w:u w:val="none"/>
    </w:rPr>
  </w:style>
  <w:style w:type="character" w:customStyle="1" w:styleId="180">
    <w:name w:val="纯文本 Char_0"/>
    <w:link w:val="181"/>
    <w:autoRedefine/>
    <w:qFormat/>
    <w:locked/>
    <w:uiPriority w:val="99"/>
    <w:rPr>
      <w:rFonts w:ascii="宋体" w:hAnsi="Courier New"/>
      <w:kern w:val="2"/>
      <w:sz w:val="21"/>
      <w:lang w:val="en-US" w:eastAsia="zh-CN"/>
    </w:rPr>
  </w:style>
  <w:style w:type="paragraph" w:customStyle="1" w:styleId="181">
    <w:name w:val="纯文本_0_0"/>
    <w:basedOn w:val="182"/>
    <w:link w:val="180"/>
    <w:autoRedefine/>
    <w:qFormat/>
    <w:uiPriority w:val="99"/>
    <w:rPr>
      <w:rFonts w:ascii="宋体" w:hAnsi="Courier New"/>
      <w:szCs w:val="20"/>
    </w:rPr>
  </w:style>
  <w:style w:type="paragraph" w:customStyle="1" w:styleId="18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autoRedefine/>
    <w:qFormat/>
    <w:uiPriority w:val="99"/>
    <w:rPr>
      <w:rFonts w:cs="Times New Roman"/>
      <w:lang w:bidi="ar-SA"/>
    </w:rPr>
  </w:style>
  <w:style w:type="character" w:customStyle="1" w:styleId="184">
    <w:name w:val="正文 项目 Char"/>
    <w:autoRedefine/>
    <w:qFormat/>
    <w:uiPriority w:val="99"/>
    <w:rPr>
      <w:rFonts w:ascii="仿宋_GB2312" w:hAnsi="仿宋_GB2312" w:eastAsia="仿宋_GB2312"/>
      <w:kern w:val="2"/>
      <w:sz w:val="24"/>
    </w:rPr>
  </w:style>
  <w:style w:type="character" w:customStyle="1" w:styleId="185">
    <w:name w:val="h Char Char1"/>
    <w:autoRedefine/>
    <w:qFormat/>
    <w:uiPriority w:val="99"/>
    <w:rPr>
      <w:rFonts w:eastAsia="宋体"/>
      <w:kern w:val="2"/>
      <w:sz w:val="18"/>
      <w:lang w:val="en-US" w:eastAsia="zh-CN"/>
    </w:rPr>
  </w:style>
  <w:style w:type="character" w:customStyle="1" w:styleId="186">
    <w:name w:val="Char Char27"/>
    <w:autoRedefine/>
    <w:qFormat/>
    <w:uiPriority w:val="99"/>
    <w:rPr>
      <w:rFonts w:ascii="宋体" w:hAnsi="宋体" w:eastAsia="宋体"/>
      <w:color w:val="000000"/>
      <w:kern w:val="1"/>
      <w:sz w:val="28"/>
      <w:lang w:val="en-US" w:eastAsia="zh-CN"/>
    </w:rPr>
  </w:style>
  <w:style w:type="character" w:customStyle="1" w:styleId="187">
    <w:name w:val="px14"/>
    <w:autoRedefine/>
    <w:qFormat/>
    <w:uiPriority w:val="99"/>
    <w:rPr>
      <w:rFonts w:ascii="仿宋_GB2312" w:eastAsia="微软雅黑"/>
      <w:b/>
      <w:kern w:val="2"/>
      <w:sz w:val="32"/>
      <w:lang w:val="en-US" w:eastAsia="zh-CN"/>
    </w:rPr>
  </w:style>
  <w:style w:type="character" w:customStyle="1" w:styleId="188">
    <w:name w:val="HTML 预设格式 Char1"/>
    <w:autoRedefine/>
    <w:qFormat/>
    <w:uiPriority w:val="99"/>
    <w:rPr>
      <w:rFonts w:ascii="Courier New" w:hAnsi="Courier New" w:eastAsia="宋体"/>
      <w:sz w:val="20"/>
    </w:rPr>
  </w:style>
  <w:style w:type="character" w:customStyle="1" w:styleId="189">
    <w:name w:val="普通文字 Char1"/>
    <w:autoRedefine/>
    <w:qFormat/>
    <w:uiPriority w:val="99"/>
    <w:rPr>
      <w:rFonts w:ascii="宋体" w:hAnsi="Courier New" w:eastAsia="宋体"/>
      <w:kern w:val="2"/>
      <w:sz w:val="21"/>
      <w:lang w:val="en-US" w:eastAsia="zh-CN"/>
    </w:rPr>
  </w:style>
  <w:style w:type="character" w:customStyle="1" w:styleId="190">
    <w:name w:val="hei16b1"/>
    <w:autoRedefine/>
    <w:qFormat/>
    <w:uiPriority w:val="99"/>
    <w:rPr>
      <w:rFonts w:ascii="Arial" w:hAnsi="Arial"/>
      <w:b/>
      <w:color w:val="000000"/>
      <w:sz w:val="24"/>
    </w:rPr>
  </w:style>
  <w:style w:type="character" w:customStyle="1" w:styleId="191">
    <w:name w:val="正文（绿盟科技） Char"/>
    <w:link w:val="192"/>
    <w:autoRedefine/>
    <w:qFormat/>
    <w:locked/>
    <w:uiPriority w:val="99"/>
    <w:rPr>
      <w:rFonts w:ascii="Arial" w:hAnsi="Arial"/>
      <w:sz w:val="21"/>
      <w:lang w:val="en-US" w:eastAsia="zh-CN"/>
    </w:rPr>
  </w:style>
  <w:style w:type="paragraph" w:customStyle="1" w:styleId="192">
    <w:name w:val="正文（绿盟科技）"/>
    <w:link w:val="191"/>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autoRedefine/>
    <w:qFormat/>
    <w:uiPriority w:val="99"/>
    <w:rPr>
      <w:rFonts w:ascii="宋体" w:eastAsia="宋体"/>
      <w:i/>
      <w:sz w:val="24"/>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批注主题 Char"/>
    <w:autoRedefine/>
    <w:qFormat/>
    <w:uiPriority w:val="99"/>
    <w:rPr>
      <w:rFonts w:eastAsia="宋体"/>
      <w:b/>
      <w:kern w:val="2"/>
      <w:sz w:val="24"/>
      <w:lang w:val="en-US" w:eastAsia="zh-CN"/>
    </w:rPr>
  </w:style>
  <w:style w:type="character" w:customStyle="1" w:styleId="196">
    <w:name w:val="标题 2 字符"/>
    <w:autoRedefine/>
    <w:qFormat/>
    <w:uiPriority w:val="99"/>
    <w:rPr>
      <w:rFonts w:ascii="仿宋_GB2312" w:hAnsi="Times New Roman" w:eastAsia="仿宋_GB2312"/>
      <w:b/>
      <w:kern w:val="2"/>
      <w:sz w:val="24"/>
      <w:lang w:val="zh-CN"/>
    </w:rPr>
  </w:style>
  <w:style w:type="character" w:customStyle="1" w:styleId="197">
    <w:name w:val="Char Char72"/>
    <w:autoRedefine/>
    <w:qFormat/>
    <w:uiPriority w:val="99"/>
    <w:rPr>
      <w:rFonts w:eastAsia="宋体"/>
      <w:kern w:val="2"/>
      <w:sz w:val="24"/>
      <w:lang w:val="en-US" w:eastAsia="zh-CN"/>
    </w:rPr>
  </w:style>
  <w:style w:type="character" w:customStyle="1" w:styleId="198">
    <w:name w:val="正文文本缩进 Char2"/>
    <w:autoRedefine/>
    <w:qFormat/>
    <w:uiPriority w:val="99"/>
    <w:rPr>
      <w:rFonts w:ascii="Times New Roman" w:hAnsi="Times New Roman" w:eastAsia="宋体"/>
      <w:snapToGrid w:val="0"/>
      <w:kern w:val="0"/>
      <w:sz w:val="24"/>
    </w:rPr>
  </w:style>
  <w:style w:type="character" w:customStyle="1" w:styleId="199">
    <w:name w:val="样式2 Char"/>
    <w:autoRedefine/>
    <w:qFormat/>
    <w:uiPriority w:val="99"/>
    <w:rPr>
      <w:rFonts w:ascii="仿宋_GB2312" w:hAnsi="仿宋" w:eastAsia="仿宋_GB2312"/>
      <w:b/>
      <w:sz w:val="30"/>
      <w:lang w:val="zh-CN"/>
    </w:rPr>
  </w:style>
  <w:style w:type="character" w:customStyle="1" w:styleId="200">
    <w:name w:val="表格名称[858D7CFB-ED40-4347-BF05-701D383B685F]"/>
    <w:link w:val="201"/>
    <w:autoRedefine/>
    <w:qFormat/>
    <w:locked/>
    <w:uiPriority w:val="99"/>
    <w:rPr>
      <w:sz w:val="32"/>
    </w:rPr>
  </w:style>
  <w:style w:type="paragraph" w:customStyle="1" w:styleId="201">
    <w:name w:val="表格名称"/>
    <w:basedOn w:val="4"/>
    <w:link w:val="200"/>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autoRedefine/>
    <w:qFormat/>
    <w:uiPriority w:val="99"/>
    <w:rPr>
      <w:rFonts w:eastAsia="宋体"/>
      <w:b/>
      <w:sz w:val="24"/>
      <w:lang w:val="en-GB" w:eastAsia="zh-CN"/>
    </w:rPr>
  </w:style>
  <w:style w:type="character" w:customStyle="1" w:styleId="203">
    <w:name w:val="c7 style3"/>
    <w:autoRedefine/>
    <w:qFormat/>
    <w:uiPriority w:val="99"/>
  </w:style>
  <w:style w:type="character" w:customStyle="1" w:styleId="204">
    <w:name w:val="正文文本 3 Char1"/>
    <w:autoRedefine/>
    <w:semiHidden/>
    <w:qFormat/>
    <w:uiPriority w:val="99"/>
    <w:rPr>
      <w:rFonts w:ascii="Times New Roman" w:hAnsi="Times New Roman" w:eastAsia="宋体"/>
      <w:sz w:val="16"/>
    </w:rPr>
  </w:style>
  <w:style w:type="character" w:customStyle="1" w:styleId="205">
    <w:name w:val="tw4winInternal"/>
    <w:autoRedefine/>
    <w:qFormat/>
    <w:uiPriority w:val="99"/>
    <w:rPr>
      <w:rFonts w:ascii="Courier New" w:hAnsi="Courier New"/>
      <w:color w:val="FF0000"/>
      <w:lang w:val="en-US" w:eastAsia="zh-CN"/>
    </w:rPr>
  </w:style>
  <w:style w:type="character" w:customStyle="1" w:styleId="206">
    <w:name w:val="Char Char10"/>
    <w:autoRedefine/>
    <w:semiHidden/>
    <w:qFormat/>
    <w:uiPriority w:val="99"/>
    <w:rPr>
      <w:rFonts w:ascii="宋体" w:eastAsia="宋体"/>
      <w:kern w:val="2"/>
      <w:sz w:val="24"/>
      <w:lang w:val="en-US" w:eastAsia="zh-CN"/>
    </w:rPr>
  </w:style>
  <w:style w:type="character" w:customStyle="1" w:styleId="207">
    <w:name w:val="shadow11"/>
    <w:autoRedefine/>
    <w:qFormat/>
    <w:uiPriority w:val="99"/>
    <w:rPr>
      <w:color w:val="000000"/>
      <w:sz w:val="21"/>
    </w:rPr>
  </w:style>
  <w:style w:type="character" w:customStyle="1" w:styleId="208">
    <w:name w:val="正文非缩进 Char3"/>
    <w:autoRedefine/>
    <w:qFormat/>
    <w:uiPriority w:val="99"/>
    <w:rPr>
      <w:rFonts w:ascii="宋体" w:eastAsia="宋体"/>
      <w:snapToGrid w:val="0"/>
      <w:color w:val="000000"/>
      <w:kern w:val="28"/>
      <w:sz w:val="28"/>
      <w:lang w:val="en-US" w:eastAsia="zh-CN"/>
    </w:rPr>
  </w:style>
  <w:style w:type="character" w:customStyle="1" w:styleId="209">
    <w:name w:val="Char Char"/>
    <w:autoRedefine/>
    <w:qFormat/>
    <w:uiPriority w:val="99"/>
    <w:rPr>
      <w:rFonts w:ascii="宋体" w:hAnsi="Courier New" w:eastAsia="宋体"/>
      <w:kern w:val="2"/>
      <w:sz w:val="21"/>
      <w:lang w:val="en-US" w:eastAsia="zh-CN"/>
    </w:rPr>
  </w:style>
  <w:style w:type="character" w:customStyle="1" w:styleId="210">
    <w:name w:val="签名 Char1"/>
    <w:autoRedefine/>
    <w:qFormat/>
    <w:uiPriority w:val="99"/>
    <w:rPr>
      <w:rFonts w:ascii="Times New Roman" w:hAnsi="Times New Roman" w:eastAsia="宋体"/>
      <w:sz w:val="24"/>
    </w:rPr>
  </w:style>
  <w:style w:type="character" w:customStyle="1" w:styleId="211">
    <w:name w:val="Char Char18"/>
    <w:autoRedefine/>
    <w:qFormat/>
    <w:uiPriority w:val="99"/>
    <w:rPr>
      <w:rFonts w:ascii="宋体" w:eastAsia="宋体"/>
      <w:sz w:val="28"/>
    </w:rPr>
  </w:style>
  <w:style w:type="character" w:customStyle="1" w:styleId="212">
    <w:name w:val="批注文字 Char"/>
    <w:autoRedefine/>
    <w:qFormat/>
    <w:uiPriority w:val="99"/>
    <w:rPr>
      <w:kern w:val="2"/>
      <w:sz w:val="24"/>
    </w:rPr>
  </w:style>
  <w:style w:type="character" w:customStyle="1" w:styleId="213">
    <w:name w:val="Char Char22"/>
    <w:autoRedefine/>
    <w:qFormat/>
    <w:uiPriority w:val="99"/>
    <w:rPr>
      <w:rFonts w:ascii="宋体" w:eastAsia="宋体"/>
      <w:kern w:val="1"/>
      <w:sz w:val="24"/>
    </w:rPr>
  </w:style>
  <w:style w:type="character" w:customStyle="1" w:styleId="214">
    <w:name w:val="pt141"/>
    <w:autoRedefine/>
    <w:qFormat/>
    <w:uiPriority w:val="99"/>
    <w:rPr>
      <w:color w:val="330066"/>
      <w:sz w:val="22"/>
    </w:rPr>
  </w:style>
  <w:style w:type="character" w:customStyle="1" w:styleId="215">
    <w:name w:val="正文文本缩进 2 Char1"/>
    <w:autoRedefine/>
    <w:semiHidden/>
    <w:qFormat/>
    <w:uiPriority w:val="99"/>
    <w:rPr>
      <w:rFonts w:ascii="Times New Roman" w:hAnsi="Times New Roman" w:eastAsia="宋体"/>
      <w:sz w:val="24"/>
    </w:rPr>
  </w:style>
  <w:style w:type="character" w:customStyle="1" w:styleId="216">
    <w:name w:val="Balloon Text Char1"/>
    <w:link w:val="41"/>
    <w:autoRedefine/>
    <w:qFormat/>
    <w:locked/>
    <w:uiPriority w:val="99"/>
    <w:rPr>
      <w:kern w:val="2"/>
      <w:sz w:val="18"/>
    </w:rPr>
  </w:style>
  <w:style w:type="character" w:customStyle="1" w:styleId="217">
    <w:name w:val="Char Char611"/>
    <w:autoRedefine/>
    <w:qFormat/>
    <w:uiPriority w:val="99"/>
    <w:rPr>
      <w:rFonts w:eastAsia="宋体"/>
      <w:kern w:val="2"/>
      <w:sz w:val="24"/>
      <w:lang w:val="en-US" w:eastAsia="zh-CN"/>
    </w:rPr>
  </w:style>
  <w:style w:type="character" w:customStyle="1" w:styleId="218">
    <w:name w:val="highlight1"/>
    <w:autoRedefine/>
    <w:qFormat/>
    <w:uiPriority w:val="99"/>
    <w:rPr>
      <w:rFonts w:ascii="仿宋_GB2312" w:eastAsia="微软雅黑"/>
      <w:b/>
      <w:kern w:val="2"/>
      <w:sz w:val="23"/>
      <w:lang w:val="en-US" w:eastAsia="zh-CN"/>
    </w:rPr>
  </w:style>
  <w:style w:type="character" w:customStyle="1" w:styleId="219">
    <w:name w:val="my正文 Char"/>
    <w:link w:val="220"/>
    <w:autoRedefine/>
    <w:qFormat/>
    <w:locked/>
    <w:uiPriority w:val="99"/>
    <w:rPr>
      <w:rFonts w:ascii="Tahoma" w:hAnsi="Tahoma"/>
      <w:sz w:val="24"/>
    </w:rPr>
  </w:style>
  <w:style w:type="paragraph" w:customStyle="1" w:styleId="220">
    <w:name w:val="my正文"/>
    <w:basedOn w:val="1"/>
    <w:link w:val="219"/>
    <w:autoRedefine/>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6"/>
    <w:autoRedefine/>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autoRedefine/>
    <w:qFormat/>
    <w:uiPriority w:val="99"/>
    <w:rPr>
      <w:color w:val="0000FF"/>
      <w:sz w:val="21"/>
    </w:rPr>
  </w:style>
  <w:style w:type="character" w:customStyle="1" w:styleId="223">
    <w:name w:val="页眉 Char"/>
    <w:autoRedefine/>
    <w:qFormat/>
    <w:uiPriority w:val="99"/>
    <w:rPr>
      <w:rFonts w:eastAsia="仿宋_GB2312"/>
      <w:kern w:val="2"/>
      <w:sz w:val="18"/>
      <w:lang w:val="en-US" w:eastAsia="zh-CN"/>
    </w:rPr>
  </w:style>
  <w:style w:type="character" w:customStyle="1" w:styleId="224">
    <w:name w:val="FA正文 Char Char"/>
    <w:autoRedefine/>
    <w:qFormat/>
    <w:uiPriority w:val="99"/>
    <w:rPr>
      <w:rFonts w:hAnsi="宋体"/>
      <w:kern w:val="2"/>
      <w:sz w:val="24"/>
    </w:rPr>
  </w:style>
  <w:style w:type="character" w:customStyle="1" w:styleId="225">
    <w:name w:val="纯文本 字符"/>
    <w:autoRedefine/>
    <w:qFormat/>
    <w:uiPriority w:val="99"/>
    <w:rPr>
      <w:rFonts w:ascii="宋体" w:hAnsi="Courier New" w:eastAsia="宋体"/>
      <w:snapToGrid w:val="0"/>
      <w:kern w:val="2"/>
      <w:sz w:val="21"/>
      <w:lang w:val="en-US" w:eastAsia="zh-CN"/>
    </w:rPr>
  </w:style>
  <w:style w:type="character" w:customStyle="1" w:styleId="226">
    <w:name w:val="3级 Char"/>
    <w:link w:val="227"/>
    <w:autoRedefine/>
    <w:qFormat/>
    <w:locked/>
    <w:uiPriority w:val="99"/>
    <w:rPr>
      <w:rFonts w:ascii="宋体" w:eastAsia="宋体"/>
      <w:b/>
      <w:sz w:val="28"/>
    </w:rPr>
  </w:style>
  <w:style w:type="paragraph" w:customStyle="1" w:styleId="227">
    <w:name w:val="3级"/>
    <w:basedOn w:val="228"/>
    <w:link w:val="226"/>
    <w:autoRedefine/>
    <w:qFormat/>
    <w:uiPriority w:val="99"/>
    <w:pPr>
      <w:ind w:left="0" w:right="466" w:firstLine="288"/>
    </w:pPr>
    <w:rPr>
      <w:rFonts w:hAnsi="Times New Roman"/>
      <w:bCs w:val="0"/>
    </w:rPr>
  </w:style>
  <w:style w:type="paragraph" w:customStyle="1" w:styleId="22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autoRedefine/>
    <w:qFormat/>
    <w:uiPriority w:val="99"/>
    <w:rPr>
      <w:rFonts w:ascii="仿宋_GB2312" w:eastAsia="微软雅黑"/>
      <w:b/>
      <w:kern w:val="2"/>
      <w:sz w:val="32"/>
      <w:lang w:val="en-US" w:eastAsia="zh-CN"/>
    </w:rPr>
  </w:style>
  <w:style w:type="character" w:customStyle="1" w:styleId="230">
    <w:name w:val="Document Map Char1"/>
    <w:link w:val="20"/>
    <w:autoRedefine/>
    <w:qFormat/>
    <w:locked/>
    <w:uiPriority w:val="99"/>
    <w:rPr>
      <w:kern w:val="2"/>
      <w:sz w:val="24"/>
      <w:shd w:val="clear" w:color="auto" w:fill="000080"/>
    </w:rPr>
  </w:style>
  <w:style w:type="character" w:customStyle="1" w:styleId="231">
    <w:name w:val="H6 Char"/>
    <w:autoRedefine/>
    <w:qFormat/>
    <w:uiPriority w:val="99"/>
    <w:rPr>
      <w:rFonts w:ascii="Arial" w:hAnsi="Arial" w:eastAsia="黑体"/>
      <w:b/>
      <w:kern w:val="2"/>
      <w:sz w:val="24"/>
    </w:rPr>
  </w:style>
  <w:style w:type="character" w:customStyle="1" w:styleId="232">
    <w:name w:val="Char Char91"/>
    <w:autoRedefine/>
    <w:qFormat/>
    <w:uiPriority w:val="99"/>
    <w:rPr>
      <w:rFonts w:eastAsia="宋体"/>
      <w:kern w:val="2"/>
      <w:sz w:val="18"/>
      <w:lang w:val="en-US" w:eastAsia="zh-CN"/>
    </w:rPr>
  </w:style>
  <w:style w:type="character" w:customStyle="1" w:styleId="233">
    <w:name w:val="副标题 Char1"/>
    <w:autoRedefine/>
    <w:qFormat/>
    <w:uiPriority w:val="99"/>
    <w:rPr>
      <w:rFonts w:ascii="Cambria" w:hAnsi="Cambria" w:eastAsia="宋体"/>
      <w:b/>
      <w:snapToGrid w:val="0"/>
      <w:kern w:val="28"/>
      <w:sz w:val="32"/>
    </w:rPr>
  </w:style>
  <w:style w:type="character" w:customStyle="1" w:styleId="234">
    <w:name w:val="font61"/>
    <w:basedOn w:val="72"/>
    <w:autoRedefine/>
    <w:qFormat/>
    <w:uiPriority w:val="99"/>
    <w:rPr>
      <w:rFonts w:ascii="仿宋" w:hAnsi="仿宋" w:eastAsia="仿宋"/>
      <w:color w:val="000000"/>
      <w:sz w:val="20"/>
      <w:u w:val="none"/>
    </w:rPr>
  </w:style>
  <w:style w:type="character" w:customStyle="1" w:styleId="235">
    <w:name w:val="bod1"/>
    <w:autoRedefine/>
    <w:qFormat/>
    <w:uiPriority w:val="99"/>
    <w:rPr>
      <w:rFonts w:ascii="MS Sans Serif" w:hAnsi="MS Sans Serif" w:eastAsia="微软雅黑"/>
      <w:b/>
      <w:color w:val="000000"/>
      <w:kern w:val="2"/>
      <w:sz w:val="20"/>
      <w:lang w:val="en-US" w:eastAsia="zh-CN"/>
    </w:rPr>
  </w:style>
  <w:style w:type="character" w:customStyle="1" w:styleId="236">
    <w:name w:val="Char Char211"/>
    <w:autoRedefine/>
    <w:qFormat/>
    <w:uiPriority w:val="99"/>
    <w:rPr>
      <w:rFonts w:eastAsia="宋体"/>
      <w:b/>
      <w:kern w:val="2"/>
      <w:sz w:val="24"/>
      <w:lang w:val="en-US" w:eastAsia="zh-CN"/>
    </w:rPr>
  </w:style>
  <w:style w:type="character" w:customStyle="1" w:styleId="237">
    <w:name w:val="标题 2 Char"/>
    <w:autoRedefine/>
    <w:qFormat/>
    <w:uiPriority w:val="99"/>
    <w:rPr>
      <w:rFonts w:ascii="Arial" w:hAnsi="Arial" w:eastAsia="黑体"/>
      <w:b/>
      <w:kern w:val="2"/>
      <w:sz w:val="32"/>
      <w:lang w:val="en-US" w:eastAsia="zh-CN"/>
    </w:rPr>
  </w:style>
  <w:style w:type="character" w:customStyle="1" w:styleId="238">
    <w:name w:val="maywed421"/>
    <w:autoRedefine/>
    <w:qFormat/>
    <w:uiPriority w:val="99"/>
    <w:rPr>
      <w:color w:val="366FB6"/>
      <w:u w:val="none"/>
    </w:rPr>
  </w:style>
  <w:style w:type="character" w:customStyle="1" w:styleId="239">
    <w:name w:val="正文文本缩进 Char"/>
    <w:autoRedefine/>
    <w:qFormat/>
    <w:uiPriority w:val="99"/>
    <w:rPr>
      <w:rFonts w:ascii="宋体" w:eastAsia="宋体"/>
      <w:kern w:val="2"/>
      <w:sz w:val="24"/>
    </w:rPr>
  </w:style>
  <w:style w:type="character" w:customStyle="1" w:styleId="240">
    <w:name w:val="Char Char102"/>
    <w:autoRedefine/>
    <w:semiHidden/>
    <w:qFormat/>
    <w:uiPriority w:val="99"/>
    <w:rPr>
      <w:rFonts w:ascii="宋体" w:eastAsia="宋体"/>
      <w:kern w:val="2"/>
      <w:sz w:val="24"/>
      <w:lang w:val="en-US" w:eastAsia="zh-CN"/>
    </w:rPr>
  </w:style>
  <w:style w:type="character" w:customStyle="1" w:styleId="241">
    <w:name w:val="页眉 Char1"/>
    <w:autoRedefine/>
    <w:qFormat/>
    <w:uiPriority w:val="99"/>
    <w:rPr>
      <w:rFonts w:eastAsia="宋体"/>
      <w:kern w:val="2"/>
      <w:sz w:val="18"/>
      <w:lang w:val="en-US" w:eastAsia="zh-CN"/>
    </w:rPr>
  </w:style>
  <w:style w:type="character" w:customStyle="1" w:styleId="242">
    <w:name w:val="md"/>
    <w:basedOn w:val="72"/>
    <w:autoRedefine/>
    <w:qFormat/>
    <w:uiPriority w:val="99"/>
    <w:rPr>
      <w:rFonts w:ascii="Arial" w:hAnsi="Arial" w:eastAsia="黑体" w:cs="Arial"/>
      <w:snapToGrid w:val="0"/>
      <w:kern w:val="0"/>
      <w:sz w:val="21"/>
      <w:szCs w:val="21"/>
    </w:rPr>
  </w:style>
  <w:style w:type="character" w:customStyle="1" w:styleId="243">
    <w:name w:val="big1"/>
    <w:autoRedefine/>
    <w:qFormat/>
    <w:uiPriority w:val="99"/>
    <w:rPr>
      <w:rFonts w:ascii="宋体" w:hAnsi="宋体" w:eastAsia="宋体"/>
      <w:color w:val="333333"/>
      <w:sz w:val="22"/>
    </w:rPr>
  </w:style>
  <w:style w:type="character" w:customStyle="1" w:styleId="244">
    <w:name w:val="Char Char311"/>
    <w:autoRedefine/>
    <w:qFormat/>
    <w:uiPriority w:val="99"/>
    <w:rPr>
      <w:rFonts w:eastAsia="宋体"/>
      <w:kern w:val="2"/>
      <w:sz w:val="24"/>
      <w:lang w:val="en-US" w:eastAsia="zh-CN"/>
    </w:rPr>
  </w:style>
  <w:style w:type="character" w:customStyle="1" w:styleId="245">
    <w:name w:val="Char Char81"/>
    <w:autoRedefine/>
    <w:qFormat/>
    <w:uiPriority w:val="99"/>
    <w:rPr>
      <w:rFonts w:eastAsia="宋体"/>
      <w:b/>
      <w:sz w:val="24"/>
      <w:lang w:val="en-GB" w:eastAsia="zh-CN"/>
    </w:rPr>
  </w:style>
  <w:style w:type="character" w:customStyle="1" w:styleId="246">
    <w:name w:val="样式3 Char"/>
    <w:basedOn w:val="199"/>
    <w:autoRedefine/>
    <w:qFormat/>
    <w:uiPriority w:val="99"/>
    <w:rPr>
      <w:rFonts w:cs="仿宋_GB2312"/>
      <w:bCs/>
      <w:szCs w:val="30"/>
    </w:rPr>
  </w:style>
  <w:style w:type="character" w:customStyle="1" w:styleId="247">
    <w:name w:val="正文首行缩进 2 Char1"/>
    <w:autoRedefine/>
    <w:qFormat/>
    <w:uiPriority w:val="99"/>
    <w:rPr>
      <w:rFonts w:ascii="Times New Roman" w:hAnsi="Times New Roman" w:eastAsia="宋体"/>
      <w:kern w:val="2"/>
      <w:sz w:val="24"/>
    </w:rPr>
  </w:style>
  <w:style w:type="character" w:customStyle="1" w:styleId="248">
    <w:name w:val="副标题 Char2"/>
    <w:autoRedefine/>
    <w:qFormat/>
    <w:uiPriority w:val="99"/>
    <w:rPr>
      <w:rFonts w:ascii="Cambria" w:hAnsi="Cambria" w:eastAsia="宋体"/>
      <w:b/>
      <w:snapToGrid w:val="0"/>
      <w:kern w:val="28"/>
      <w:sz w:val="32"/>
    </w:rPr>
  </w:style>
  <w:style w:type="character" w:customStyle="1" w:styleId="249">
    <w:name w:val="标题4-dyf Char"/>
    <w:link w:val="250"/>
    <w:autoRedefine/>
    <w:qFormat/>
    <w:locked/>
    <w:uiPriority w:val="99"/>
    <w:rPr>
      <w:rFonts w:ascii="Cambria" w:hAnsi="Cambria"/>
      <w:b/>
      <w:color w:val="000000"/>
      <w:kern w:val="2"/>
      <w:sz w:val="21"/>
    </w:rPr>
  </w:style>
  <w:style w:type="paragraph" w:customStyle="1" w:styleId="250">
    <w:name w:val="标题4-dyf"/>
    <w:basedOn w:val="6"/>
    <w:link w:val="249"/>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autoRedefine/>
    <w:qFormat/>
    <w:uiPriority w:val="99"/>
    <w:rPr>
      <w:rFonts w:ascii="宋体" w:hAnsi="宋体" w:eastAsia="宋体"/>
      <w:color w:val="333333"/>
      <w:sz w:val="21"/>
      <w:u w:val="none"/>
    </w:rPr>
  </w:style>
  <w:style w:type="character" w:customStyle="1" w:styleId="252">
    <w:name w:val="冯 Char"/>
    <w:link w:val="253"/>
    <w:autoRedefine/>
    <w:qFormat/>
    <w:locked/>
    <w:uiPriority w:val="99"/>
    <w:rPr>
      <w:rFonts w:ascii="宋体" w:eastAsia="宋体"/>
      <w:color w:val="000000"/>
      <w:sz w:val="24"/>
    </w:rPr>
  </w:style>
  <w:style w:type="paragraph" w:customStyle="1" w:styleId="253">
    <w:name w:val="冯"/>
    <w:basedOn w:val="1"/>
    <w:link w:val="252"/>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autoRedefine/>
    <w:qFormat/>
    <w:uiPriority w:val="99"/>
    <w:rPr>
      <w:rFonts w:ascii="仿宋_GB2312" w:eastAsia="仿宋_GB2312"/>
      <w:b/>
      <w:kern w:val="2"/>
      <w:sz w:val="24"/>
      <w:lang w:val="zh-CN" w:eastAsia="zh-CN"/>
    </w:rPr>
  </w:style>
  <w:style w:type="character" w:customStyle="1" w:styleId="255">
    <w:name w:val="Caption Char"/>
    <w:link w:val="18"/>
    <w:autoRedefine/>
    <w:qFormat/>
    <w:locked/>
    <w:uiPriority w:val="99"/>
    <w:rPr>
      <w:b/>
      <w:kern w:val="2"/>
      <w:sz w:val="28"/>
    </w:rPr>
  </w:style>
  <w:style w:type="character" w:customStyle="1" w:styleId="256">
    <w:name w:val="普通文字 Char3"/>
    <w:autoRedefine/>
    <w:qFormat/>
    <w:uiPriority w:val="99"/>
    <w:rPr>
      <w:rFonts w:ascii="宋体" w:hAnsi="Courier New" w:eastAsia="宋体"/>
      <w:kern w:val="2"/>
      <w:sz w:val="21"/>
      <w:lang w:val="en-US" w:eastAsia="zh-CN"/>
    </w:rPr>
  </w:style>
  <w:style w:type="character" w:customStyle="1" w:styleId="257">
    <w:name w:val="公文正文 Char"/>
    <w:autoRedefine/>
    <w:qFormat/>
    <w:uiPriority w:val="99"/>
    <w:rPr>
      <w:rFonts w:ascii="仿宋_GB2312" w:eastAsia="仿宋_GB2312"/>
      <w:kern w:val="2"/>
      <w:sz w:val="24"/>
      <w:lang w:val="en-US" w:eastAsia="zh-CN"/>
    </w:rPr>
  </w:style>
  <w:style w:type="character" w:customStyle="1" w:styleId="258">
    <w:name w:val="正文首行缩进 Char Char Char Char Char"/>
    <w:autoRedefine/>
    <w:qFormat/>
    <w:uiPriority w:val="99"/>
    <w:rPr>
      <w:rFonts w:ascii="宋体"/>
      <w:kern w:val="2"/>
      <w:sz w:val="24"/>
      <w:lang w:val="zh-CN"/>
    </w:rPr>
  </w:style>
  <w:style w:type="character" w:customStyle="1" w:styleId="259">
    <w:name w:val="PI Char"/>
    <w:autoRedefine/>
    <w:qFormat/>
    <w:uiPriority w:val="99"/>
    <w:rPr>
      <w:rFonts w:ascii="宋体" w:hAnsi="宋体" w:eastAsia="宋体"/>
      <w:kern w:val="2"/>
      <w:sz w:val="24"/>
      <w:lang w:val="en-US" w:eastAsia="zh-CN"/>
    </w:rPr>
  </w:style>
  <w:style w:type="character" w:customStyle="1" w:styleId="260">
    <w:name w:val="Default Char"/>
    <w:link w:val="261"/>
    <w:autoRedefine/>
    <w:qFormat/>
    <w:locked/>
    <w:uiPriority w:val="99"/>
    <w:rPr>
      <w:rFonts w:ascii="仿宋_GB2312" w:eastAsia="仿宋_GB2312"/>
      <w:color w:val="000000"/>
      <w:sz w:val="24"/>
      <w:lang w:val="en-US" w:eastAsia="zh-CN"/>
    </w:rPr>
  </w:style>
  <w:style w:type="paragraph" w:customStyle="1" w:styleId="261">
    <w:name w:val="Default"/>
    <w:link w:val="260"/>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2">
    <w:name w:val="style91"/>
    <w:autoRedefine/>
    <w:qFormat/>
    <w:uiPriority w:val="99"/>
    <w:rPr>
      <w:color w:val="333333"/>
    </w:rPr>
  </w:style>
  <w:style w:type="character" w:customStyle="1" w:styleId="263">
    <w:name w:val="列出段落 Char2"/>
    <w:autoRedefine/>
    <w:qFormat/>
    <w:uiPriority w:val="99"/>
    <w:rPr>
      <w:rFonts w:ascii="Calibri" w:hAnsi="Calibri"/>
      <w:kern w:val="2"/>
      <w:sz w:val="28"/>
    </w:rPr>
  </w:style>
  <w:style w:type="character" w:customStyle="1" w:styleId="264">
    <w:name w:val="mdeck"/>
    <w:autoRedefine/>
    <w:qFormat/>
    <w:uiPriority w:val="99"/>
    <w:rPr>
      <w:rFonts w:ascii="仿宋_GB2312" w:eastAsia="微软雅黑"/>
      <w:b/>
      <w:kern w:val="2"/>
      <w:sz w:val="32"/>
      <w:lang w:val="en-US" w:eastAsia="zh-CN"/>
    </w:rPr>
  </w:style>
  <w:style w:type="character" w:customStyle="1" w:styleId="265">
    <w:name w:val="unnamed11"/>
    <w:autoRedefine/>
    <w:qFormat/>
    <w:uiPriority w:val="99"/>
    <w:rPr>
      <w:sz w:val="20"/>
    </w:rPr>
  </w:style>
  <w:style w:type="character" w:customStyle="1" w:styleId="266">
    <w:name w:val="正文文本 Char2"/>
    <w:autoRedefine/>
    <w:semiHidden/>
    <w:qFormat/>
    <w:uiPriority w:val="99"/>
    <w:rPr>
      <w:rFonts w:ascii="Times New Roman" w:hAnsi="Times New Roman" w:eastAsia="宋体"/>
      <w:snapToGrid w:val="0"/>
      <w:kern w:val="0"/>
      <w:sz w:val="24"/>
    </w:rPr>
  </w:style>
  <w:style w:type="character" w:customStyle="1" w:styleId="267">
    <w:name w:val="标书正文格式 Char"/>
    <w:autoRedefine/>
    <w:qFormat/>
    <w:uiPriority w:val="99"/>
    <w:rPr>
      <w:rFonts w:eastAsia="楷体_GB2312"/>
      <w:kern w:val="2"/>
      <w:sz w:val="24"/>
    </w:rPr>
  </w:style>
  <w:style w:type="character" w:customStyle="1" w:styleId="268">
    <w:name w:val="Char Char11"/>
    <w:autoRedefine/>
    <w:qFormat/>
    <w:locked/>
    <w:uiPriority w:val="99"/>
    <w:rPr>
      <w:rFonts w:ascii="宋体" w:hAnsi="宋体" w:eastAsia="宋体"/>
      <w:b/>
      <w:kern w:val="2"/>
      <w:sz w:val="24"/>
      <w:lang w:val="en-US" w:eastAsia="zh-CN"/>
    </w:rPr>
  </w:style>
  <w:style w:type="character" w:customStyle="1" w:styleId="269">
    <w:name w:val="ca-131"/>
    <w:autoRedefine/>
    <w:qFormat/>
    <w:uiPriority w:val="99"/>
    <w:rPr>
      <w:rFonts w:ascii="仿宋_GB2312" w:eastAsia="仿宋_GB2312"/>
      <w:b/>
      <w:color w:val="000000"/>
      <w:spacing w:val="-20"/>
      <w:sz w:val="24"/>
    </w:rPr>
  </w:style>
  <w:style w:type="character" w:customStyle="1" w:styleId="270">
    <w:name w:val="tw4winMark"/>
    <w:autoRedefine/>
    <w:qFormat/>
    <w:uiPriority w:val="99"/>
    <w:rPr>
      <w:rFonts w:ascii="Courier New" w:hAnsi="Courier New"/>
      <w:vanish/>
      <w:color w:val="800080"/>
      <w:sz w:val="24"/>
      <w:vertAlign w:val="subscript"/>
    </w:rPr>
  </w:style>
  <w:style w:type="character" w:customStyle="1" w:styleId="271">
    <w:name w:val="正文样式 Char"/>
    <w:link w:val="272"/>
    <w:autoRedefine/>
    <w:qFormat/>
    <w:locked/>
    <w:uiPriority w:val="99"/>
    <w:rPr>
      <w:rFonts w:ascii="Calibri" w:hAnsi="Calibri"/>
      <w:sz w:val="24"/>
    </w:rPr>
  </w:style>
  <w:style w:type="paragraph" w:customStyle="1" w:styleId="272">
    <w:name w:val="正文样式"/>
    <w:basedOn w:val="1"/>
    <w:link w:val="271"/>
    <w:autoRedefine/>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autoRedefine/>
    <w:qFormat/>
    <w:uiPriority w:val="99"/>
    <w:rPr>
      <w:rFonts w:eastAsia="宋体"/>
    </w:rPr>
  </w:style>
  <w:style w:type="character" w:customStyle="1" w:styleId="274">
    <w:name w:val="H5 Char"/>
    <w:autoRedefine/>
    <w:qFormat/>
    <w:uiPriority w:val="99"/>
    <w:rPr>
      <w:b/>
      <w:kern w:val="2"/>
      <w:sz w:val="28"/>
    </w:rPr>
  </w:style>
  <w:style w:type="character" w:customStyle="1" w:styleId="275">
    <w:name w:val="Char Char3"/>
    <w:autoRedefine/>
    <w:qFormat/>
    <w:uiPriority w:val="99"/>
    <w:rPr>
      <w:rFonts w:eastAsia="宋体"/>
      <w:kern w:val="2"/>
      <w:sz w:val="24"/>
      <w:lang w:val="en-US" w:eastAsia="zh-CN"/>
    </w:rPr>
  </w:style>
  <w:style w:type="character" w:customStyle="1" w:styleId="276">
    <w:name w:val="正文 编号 Char"/>
    <w:autoRedefine/>
    <w:qFormat/>
    <w:uiPriority w:val="99"/>
    <w:rPr>
      <w:rFonts w:ascii="仿宋_GB2312" w:hAnsi="仿宋_GB2312" w:eastAsia="仿宋_GB2312"/>
      <w:kern w:val="2"/>
      <w:sz w:val="24"/>
    </w:rPr>
  </w:style>
  <w:style w:type="character" w:customStyle="1" w:styleId="277">
    <w:name w:val="question-title2"/>
    <w:autoRedefine/>
    <w:qFormat/>
    <w:uiPriority w:val="99"/>
    <w:rPr>
      <w:rFonts w:ascii="Arial" w:hAnsi="Arial" w:eastAsia="黑体"/>
      <w:snapToGrid w:val="0"/>
      <w:kern w:val="0"/>
      <w:sz w:val="21"/>
    </w:rPr>
  </w:style>
  <w:style w:type="character" w:customStyle="1" w:styleId="278">
    <w:name w:val="gf正文1 Char Char"/>
    <w:link w:val="279"/>
    <w:autoRedefine/>
    <w:qFormat/>
    <w:locked/>
    <w:uiPriority w:val="99"/>
    <w:rPr>
      <w:rFonts w:ascii="宋体" w:eastAsia="宋体"/>
      <w:kern w:val="2"/>
      <w:sz w:val="24"/>
    </w:rPr>
  </w:style>
  <w:style w:type="paragraph" w:customStyle="1" w:styleId="279">
    <w:name w:val="gf正文1"/>
    <w:basedOn w:val="1"/>
    <w:link w:val="278"/>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autoRedefine/>
    <w:qFormat/>
    <w:uiPriority w:val="99"/>
    <w:rPr>
      <w:rFonts w:ascii="宋体" w:eastAsia="宋体"/>
      <w:kern w:val="1"/>
      <w:sz w:val="21"/>
    </w:rPr>
  </w:style>
  <w:style w:type="character" w:customStyle="1" w:styleId="281">
    <w:name w:val="正文缩进 Char3"/>
    <w:autoRedefine/>
    <w:qFormat/>
    <w:uiPriority w:val="99"/>
    <w:rPr>
      <w:rFonts w:ascii="宋体" w:eastAsia="宋体"/>
      <w:snapToGrid w:val="0"/>
      <w:color w:val="000000"/>
      <w:kern w:val="28"/>
      <w:sz w:val="28"/>
      <w:lang w:val="en-US" w:eastAsia="zh-CN"/>
    </w:rPr>
  </w:style>
  <w:style w:type="character" w:customStyle="1" w:styleId="282">
    <w:name w:val="列出段落 Char1"/>
    <w:link w:val="283"/>
    <w:autoRedefine/>
    <w:qFormat/>
    <w:locked/>
    <w:uiPriority w:val="99"/>
    <w:rPr>
      <w:rFonts w:ascii="Calibri" w:hAnsi="Calibri"/>
      <w:sz w:val="24"/>
      <w:lang w:eastAsia="en-US"/>
    </w:rPr>
  </w:style>
  <w:style w:type="paragraph" w:customStyle="1" w:styleId="283">
    <w:name w:val="列表1"/>
    <w:basedOn w:val="1"/>
    <w:next w:val="284"/>
    <w:link w:val="282"/>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5">
    <w:name w:val="Char Char8"/>
    <w:autoRedefine/>
    <w:qFormat/>
    <w:uiPriority w:val="99"/>
    <w:rPr>
      <w:rFonts w:eastAsia="宋体"/>
      <w:b/>
      <w:sz w:val="24"/>
      <w:lang w:val="en-GB" w:eastAsia="zh-CN"/>
    </w:rPr>
  </w:style>
  <w:style w:type="character" w:customStyle="1" w:styleId="286">
    <w:name w:val="Normal Indent Char Char"/>
    <w:autoRedefine/>
    <w:qFormat/>
    <w:uiPriority w:val="99"/>
    <w:rPr>
      <w:rFonts w:eastAsia="宋体"/>
      <w:kern w:val="2"/>
      <w:sz w:val="21"/>
      <w:lang w:val="en-US" w:eastAsia="zh-CN"/>
    </w:rPr>
  </w:style>
  <w:style w:type="character" w:customStyle="1" w:styleId="287">
    <w:name w:val="列表段落 字符"/>
    <w:autoRedefine/>
    <w:qFormat/>
    <w:uiPriority w:val="99"/>
  </w:style>
  <w:style w:type="character" w:customStyle="1" w:styleId="288">
    <w:name w:val="Ò³Ã¼ Char Char1"/>
    <w:autoRedefine/>
    <w:qFormat/>
    <w:uiPriority w:val="99"/>
    <w:rPr>
      <w:rFonts w:eastAsia="宋体"/>
      <w:kern w:val="2"/>
      <w:sz w:val="18"/>
      <w:lang w:val="en-US" w:eastAsia="zh-CN"/>
    </w:rPr>
  </w:style>
  <w:style w:type="character" w:customStyle="1" w:styleId="289">
    <w:name w:val="方案正文 Char"/>
    <w:autoRedefine/>
    <w:qFormat/>
    <w:uiPriority w:val="99"/>
    <w:rPr>
      <w:rFonts w:ascii="仿宋_GB2312" w:eastAsia="仿宋_GB2312"/>
      <w:b/>
      <w:color w:val="000000"/>
      <w:kern w:val="2"/>
      <w:sz w:val="24"/>
      <w:lang w:val="en-US" w:eastAsia="zh-CN"/>
    </w:rPr>
  </w:style>
  <w:style w:type="character" w:customStyle="1" w:styleId="290">
    <w:name w:val="Char Char30"/>
    <w:autoRedefine/>
    <w:qFormat/>
    <w:uiPriority w:val="99"/>
    <w:rPr>
      <w:rFonts w:ascii="Arial" w:hAnsi="Arial" w:eastAsia="黑体"/>
      <w:kern w:val="1"/>
      <w:sz w:val="21"/>
    </w:rPr>
  </w:style>
  <w:style w:type="character" w:customStyle="1" w:styleId="291">
    <w:name w:val="font01"/>
    <w:basedOn w:val="72"/>
    <w:autoRedefine/>
    <w:qFormat/>
    <w:uiPriority w:val="99"/>
    <w:rPr>
      <w:rFonts w:ascii="微软雅黑" w:hAnsi="微软雅黑" w:eastAsia="微软雅黑"/>
      <w:color w:val="000000"/>
      <w:sz w:val="20"/>
      <w:u w:val="none"/>
    </w:rPr>
  </w:style>
  <w:style w:type="character" w:customStyle="1" w:styleId="292">
    <w:name w:val="Char Char20"/>
    <w:autoRedefine/>
    <w:qFormat/>
    <w:uiPriority w:val="99"/>
    <w:rPr>
      <w:kern w:val="1"/>
      <w:sz w:val="24"/>
    </w:rPr>
  </w:style>
  <w:style w:type="character" w:customStyle="1" w:styleId="293">
    <w:name w:val="tw4winExternal"/>
    <w:autoRedefine/>
    <w:qFormat/>
    <w:uiPriority w:val="99"/>
    <w:rPr>
      <w:rFonts w:ascii="Courier New" w:hAnsi="Courier New"/>
      <w:color w:val="808080"/>
      <w:lang w:val="en-US" w:eastAsia="zh-CN"/>
    </w:rPr>
  </w:style>
  <w:style w:type="character" w:customStyle="1" w:styleId="294">
    <w:name w:val="标题 4 Char1"/>
    <w:autoRedefine/>
    <w:qFormat/>
    <w:uiPriority w:val="99"/>
    <w:rPr>
      <w:rFonts w:ascii="Cambria" w:hAnsi="Cambria" w:eastAsia="宋体"/>
      <w:b/>
      <w:kern w:val="2"/>
      <w:sz w:val="28"/>
    </w:rPr>
  </w:style>
  <w:style w:type="character" w:customStyle="1" w:styleId="295">
    <w:name w:val="批注文字 Char2"/>
    <w:autoRedefine/>
    <w:qFormat/>
    <w:uiPriority w:val="99"/>
    <w:rPr>
      <w:rFonts w:ascii="Times New Roman" w:hAnsi="Times New Roman" w:eastAsia="宋体"/>
      <w:snapToGrid w:val="0"/>
      <w:kern w:val="0"/>
      <w:sz w:val="24"/>
    </w:rPr>
  </w:style>
  <w:style w:type="character" w:customStyle="1" w:styleId="296">
    <w:name w:val="正文文本 2 Char"/>
    <w:autoRedefine/>
    <w:qFormat/>
    <w:uiPriority w:val="99"/>
    <w:rPr>
      <w:rFonts w:eastAsia="宋体"/>
      <w:kern w:val="2"/>
      <w:sz w:val="24"/>
      <w:lang w:val="en-US" w:eastAsia="zh-CN"/>
    </w:rPr>
  </w:style>
  <w:style w:type="character" w:customStyle="1" w:styleId="297">
    <w:name w:val="Ò³Ã¼ Char Char"/>
    <w:autoRedefine/>
    <w:qFormat/>
    <w:uiPriority w:val="99"/>
    <w:rPr>
      <w:rFonts w:eastAsia="宋体"/>
      <w:kern w:val="2"/>
      <w:sz w:val="18"/>
      <w:lang w:val="en-US" w:eastAsia="zh-CN"/>
    </w:rPr>
  </w:style>
  <w:style w:type="character" w:customStyle="1" w:styleId="298">
    <w:name w:val="message1"/>
    <w:autoRedefine/>
    <w:qFormat/>
    <w:uiPriority w:val="99"/>
    <w:rPr>
      <w:rFonts w:ascii="Tahoma" w:hAnsi="Tahoma"/>
      <w:sz w:val="18"/>
    </w:rPr>
  </w:style>
  <w:style w:type="character" w:customStyle="1" w:styleId="299">
    <w:name w:val="Char Char23"/>
    <w:autoRedefine/>
    <w:qFormat/>
    <w:uiPriority w:val="99"/>
    <w:rPr>
      <w:color w:val="0000FF"/>
      <w:sz w:val="21"/>
    </w:rPr>
  </w:style>
  <w:style w:type="character" w:customStyle="1" w:styleId="300">
    <w:name w:val="批注框文本 字符"/>
    <w:autoRedefine/>
    <w:qFormat/>
    <w:uiPriority w:val="99"/>
    <w:rPr>
      <w:rFonts w:ascii="Arial" w:hAnsi="Arial" w:eastAsia="黑体"/>
      <w:snapToGrid w:val="0"/>
      <w:kern w:val="0"/>
      <w:sz w:val="18"/>
    </w:rPr>
  </w:style>
  <w:style w:type="character" w:customStyle="1" w:styleId="301">
    <w:name w:val="纯文本 Char2"/>
    <w:autoRedefine/>
    <w:semiHidden/>
    <w:qFormat/>
    <w:uiPriority w:val="99"/>
    <w:rPr>
      <w:rFonts w:ascii="宋体" w:hAnsi="Courier New" w:eastAsia="宋体"/>
    </w:rPr>
  </w:style>
  <w:style w:type="character" w:customStyle="1" w:styleId="302">
    <w:name w:val="Char Char25"/>
    <w:autoRedefine/>
    <w:qFormat/>
    <w:uiPriority w:val="99"/>
    <w:rPr>
      <w:rFonts w:ascii="宋体" w:eastAsia="宋体"/>
      <w:kern w:val="1"/>
      <w:sz w:val="24"/>
      <w:lang w:val="zh-CN"/>
    </w:rPr>
  </w:style>
  <w:style w:type="character" w:customStyle="1" w:styleId="303">
    <w:name w:val="Char Char411"/>
    <w:autoRedefine/>
    <w:qFormat/>
    <w:uiPriority w:val="99"/>
    <w:rPr>
      <w:rFonts w:eastAsia="宋体"/>
      <w:b/>
      <w:sz w:val="24"/>
      <w:lang w:val="en-GB" w:eastAsia="zh-CN"/>
    </w:rPr>
  </w:style>
  <w:style w:type="character" w:customStyle="1" w:styleId="304">
    <w:name w:val="此正文 Char"/>
    <w:link w:val="305"/>
    <w:autoRedefine/>
    <w:qFormat/>
    <w:locked/>
    <w:uiPriority w:val="99"/>
    <w:rPr>
      <w:kern w:val="2"/>
      <w:sz w:val="24"/>
    </w:rPr>
  </w:style>
  <w:style w:type="paragraph" w:customStyle="1" w:styleId="305">
    <w:name w:val="此正文"/>
    <w:basedOn w:val="1"/>
    <w:link w:val="304"/>
    <w:autoRedefine/>
    <w:qFormat/>
    <w:uiPriority w:val="99"/>
    <w:pPr>
      <w:adjustRightInd/>
      <w:spacing w:line="360" w:lineRule="auto"/>
      <w:ind w:firstLine="200" w:firstLineChars="200"/>
    </w:pPr>
    <w:rPr>
      <w:sz w:val="24"/>
      <w:szCs w:val="20"/>
    </w:rPr>
  </w:style>
  <w:style w:type="character" w:customStyle="1" w:styleId="306">
    <w:name w:val="Char Char2"/>
    <w:autoRedefine/>
    <w:qFormat/>
    <w:uiPriority w:val="99"/>
    <w:rPr>
      <w:rFonts w:eastAsia="宋体"/>
      <w:b/>
      <w:kern w:val="2"/>
      <w:sz w:val="24"/>
      <w:lang w:val="en-US" w:eastAsia="zh-CN"/>
    </w:rPr>
  </w:style>
  <w:style w:type="character" w:customStyle="1" w:styleId="307">
    <w:name w:val="Heading 1 Char1"/>
    <w:link w:val="3"/>
    <w:autoRedefine/>
    <w:qFormat/>
    <w:locked/>
    <w:uiPriority w:val="99"/>
    <w:rPr>
      <w:b/>
      <w:kern w:val="44"/>
      <w:sz w:val="44"/>
    </w:rPr>
  </w:style>
  <w:style w:type="character" w:customStyle="1" w:styleId="308">
    <w:name w:val="Footer-Even Char1"/>
    <w:autoRedefine/>
    <w:qFormat/>
    <w:uiPriority w:val="99"/>
    <w:rPr>
      <w:rFonts w:eastAsia="宋体"/>
      <w:kern w:val="2"/>
      <w:sz w:val="18"/>
      <w:lang w:val="en-US" w:eastAsia="zh-CN"/>
    </w:rPr>
  </w:style>
  <w:style w:type="character" w:customStyle="1" w:styleId="309">
    <w:name w:val="Char Char29"/>
    <w:autoRedefine/>
    <w:qFormat/>
    <w:uiPriority w:val="99"/>
    <w:rPr>
      <w:rFonts w:ascii="Arial" w:hAnsi="Arial" w:eastAsia="微软雅黑"/>
      <w:b/>
      <w:kern w:val="1"/>
      <w:sz w:val="32"/>
      <w:lang w:val="en-US" w:eastAsia="zh-CN"/>
    </w:rPr>
  </w:style>
  <w:style w:type="character" w:customStyle="1" w:styleId="310">
    <w:name w:val="font81"/>
    <w:basedOn w:val="72"/>
    <w:autoRedefine/>
    <w:qFormat/>
    <w:uiPriority w:val="99"/>
    <w:rPr>
      <w:rFonts w:ascii="微软雅黑" w:hAnsi="微软雅黑" w:eastAsia="微软雅黑"/>
      <w:color w:val="000000"/>
      <w:sz w:val="20"/>
      <w:u w:val="none"/>
    </w:rPr>
  </w:style>
  <w:style w:type="character" w:customStyle="1" w:styleId="311">
    <w:name w:val="Char Char312"/>
    <w:autoRedefine/>
    <w:qFormat/>
    <w:uiPriority w:val="99"/>
    <w:rPr>
      <w:rFonts w:ascii="Times New Roman" w:hAnsi="Times New Roman" w:eastAsia="宋体"/>
      <w:b/>
      <w:kern w:val="2"/>
      <w:sz w:val="24"/>
      <w:lang w:val="en-US" w:eastAsia="zh-CN"/>
    </w:rPr>
  </w:style>
  <w:style w:type="character" w:customStyle="1" w:styleId="312">
    <w:name w:val="t21"/>
    <w:autoRedefine/>
    <w:qFormat/>
    <w:uiPriority w:val="99"/>
    <w:rPr>
      <w:rFonts w:ascii="仿宋_GB2312" w:eastAsia="微软雅黑"/>
      <w:b/>
      <w:kern w:val="2"/>
      <w:sz w:val="23"/>
      <w:lang w:val="en-US" w:eastAsia="zh-CN"/>
    </w:rPr>
  </w:style>
  <w:style w:type="character" w:customStyle="1" w:styleId="313">
    <w:name w:val="样式8 Char"/>
    <w:autoRedefine/>
    <w:qFormat/>
    <w:uiPriority w:val="99"/>
    <w:rPr>
      <w:rFonts w:ascii="仿宋_GB2312" w:hAnsi="宋体" w:eastAsia="仿宋_GB2312"/>
      <w:b/>
      <w:kern w:val="2"/>
      <w:sz w:val="24"/>
    </w:rPr>
  </w:style>
  <w:style w:type="character" w:customStyle="1" w:styleId="314">
    <w:name w:val="表格 Char Char"/>
    <w:autoRedefine/>
    <w:qFormat/>
    <w:uiPriority w:val="99"/>
    <w:rPr>
      <w:rFonts w:ascii="宋体" w:hAnsi="宋体" w:eastAsia="宋体"/>
    </w:rPr>
  </w:style>
  <w:style w:type="character" w:customStyle="1" w:styleId="315">
    <w:name w:val="正文文本 字符1"/>
    <w:autoRedefine/>
    <w:qFormat/>
    <w:uiPriority w:val="99"/>
    <w:rPr>
      <w:rFonts w:ascii="Calibri" w:hAnsi="Calibri" w:eastAsia="黑体"/>
      <w:snapToGrid w:val="0"/>
      <w:kern w:val="2"/>
      <w:sz w:val="21"/>
    </w:rPr>
  </w:style>
  <w:style w:type="character" w:customStyle="1" w:styleId="316">
    <w:name w:val="标题 6 Char1"/>
    <w:autoRedefine/>
    <w:qFormat/>
    <w:uiPriority w:val="99"/>
    <w:rPr>
      <w:rFonts w:ascii="Arial" w:hAnsi="Arial" w:eastAsia="黑体"/>
      <w:b/>
      <w:sz w:val="20"/>
    </w:rPr>
  </w:style>
  <w:style w:type="character" w:customStyle="1" w:styleId="317">
    <w:name w:val="带编号样式 Char"/>
    <w:autoRedefine/>
    <w:qFormat/>
    <w:uiPriority w:val="99"/>
    <w:rPr>
      <w:rFonts w:ascii="仿宋_GB2312" w:eastAsia="仿宋_GB2312"/>
      <w:color w:val="000000"/>
      <w:sz w:val="24"/>
    </w:rPr>
  </w:style>
  <w:style w:type="character" w:customStyle="1" w:styleId="318">
    <w:name w:val="unnamed31"/>
    <w:autoRedefine/>
    <w:qFormat/>
    <w:uiPriority w:val="99"/>
    <w:rPr>
      <w:rFonts w:ascii="Tahoma" w:hAnsi="Tahoma" w:eastAsia="宋体"/>
      <w:b/>
      <w:kern w:val="2"/>
      <w:sz w:val="32"/>
      <w:u w:val="none"/>
      <w:lang w:val="en-US" w:eastAsia="zh-CN"/>
    </w:rPr>
  </w:style>
  <w:style w:type="character" w:customStyle="1" w:styleId="319">
    <w:name w:val="正文首行缩进 Char Char Char Char Char Char1"/>
    <w:autoRedefine/>
    <w:qFormat/>
    <w:uiPriority w:val="99"/>
    <w:rPr>
      <w:rFonts w:ascii="宋体" w:eastAsia="宋体"/>
      <w:kern w:val="2"/>
      <w:sz w:val="24"/>
      <w:lang w:val="zh-CN"/>
    </w:rPr>
  </w:style>
  <w:style w:type="character" w:customStyle="1" w:styleId="320">
    <w:name w:val="文本正文 Char Char"/>
    <w:autoRedefine/>
    <w:qFormat/>
    <w:locked/>
    <w:uiPriority w:val="99"/>
    <w:rPr>
      <w:sz w:val="24"/>
    </w:rPr>
  </w:style>
  <w:style w:type="character" w:customStyle="1" w:styleId="321">
    <w:name w:val="正文缩进 字符"/>
    <w:autoRedefine/>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autoRedefine/>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autoRedefine/>
    <w:qFormat/>
    <w:uiPriority w:val="99"/>
    <w:pPr>
      <w:tabs>
        <w:tab w:val="left" w:pos="2356"/>
      </w:tabs>
    </w:pPr>
  </w:style>
  <w:style w:type="paragraph" w:customStyle="1" w:styleId="324">
    <w:name w:val="样式 标题 4h4H4Fab-4T5Ref Heading 1rh1Heading sqlsect 1.2.3...."/>
    <w:basedOn w:val="6"/>
    <w:link w:val="424"/>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autoRedefine/>
    <w:qFormat/>
    <w:uiPriority w:val="99"/>
    <w:rPr>
      <w:rFonts w:ascii="宋体" w:eastAsia="宋体"/>
      <w:snapToGrid w:val="0"/>
      <w:color w:val="000000"/>
      <w:kern w:val="28"/>
      <w:sz w:val="28"/>
      <w:lang w:val="en-US" w:eastAsia="zh-CN"/>
    </w:rPr>
  </w:style>
  <w:style w:type="character" w:customStyle="1" w:styleId="326">
    <w:name w:val="Heading 7 Char1"/>
    <w:link w:val="9"/>
    <w:autoRedefine/>
    <w:qFormat/>
    <w:locked/>
    <w:uiPriority w:val="99"/>
    <w:rPr>
      <w:b/>
      <w:kern w:val="2"/>
      <w:sz w:val="24"/>
    </w:rPr>
  </w:style>
  <w:style w:type="character" w:customStyle="1" w:styleId="327">
    <w:name w:val="Char Char5"/>
    <w:autoRedefine/>
    <w:qFormat/>
    <w:uiPriority w:val="99"/>
    <w:rPr>
      <w:rFonts w:ascii="宋体" w:hAnsi="Courier New" w:eastAsia="宋体"/>
      <w:kern w:val="2"/>
      <w:sz w:val="21"/>
      <w:lang w:val="en-US" w:eastAsia="zh-CN"/>
    </w:rPr>
  </w:style>
  <w:style w:type="character" w:customStyle="1" w:styleId="328">
    <w:name w:val="称呼 Char1"/>
    <w:autoRedefine/>
    <w:qFormat/>
    <w:uiPriority w:val="99"/>
    <w:rPr>
      <w:rFonts w:ascii="Times New Roman" w:hAnsi="Times New Roman" w:eastAsia="宋体"/>
      <w:sz w:val="24"/>
    </w:rPr>
  </w:style>
  <w:style w:type="character" w:customStyle="1" w:styleId="329">
    <w:name w:val="正文1 Char"/>
    <w:autoRedefine/>
    <w:qFormat/>
    <w:uiPriority w:val="99"/>
    <w:rPr>
      <w:rFonts w:ascii="宋体" w:eastAsia="宋体"/>
      <w:snapToGrid w:val="0"/>
      <w:color w:val="000000"/>
      <w:kern w:val="28"/>
      <w:sz w:val="28"/>
      <w:lang w:val="en-US" w:eastAsia="zh-CN"/>
    </w:rPr>
  </w:style>
  <w:style w:type="character" w:customStyle="1" w:styleId="330">
    <w:name w:val="正文缩进 Char1"/>
    <w:autoRedefine/>
    <w:qFormat/>
    <w:uiPriority w:val="99"/>
    <w:rPr>
      <w:rFonts w:ascii="宋体" w:eastAsia="宋体"/>
      <w:snapToGrid w:val="0"/>
      <w:color w:val="000000"/>
      <w:kern w:val="28"/>
      <w:sz w:val="28"/>
      <w:lang w:val="en-US" w:eastAsia="zh-CN"/>
    </w:rPr>
  </w:style>
  <w:style w:type="character" w:customStyle="1" w:styleId="331">
    <w:name w:val="font21"/>
    <w:autoRedefine/>
    <w:qFormat/>
    <w:uiPriority w:val="99"/>
    <w:rPr>
      <w:rFonts w:ascii="宋体" w:hAnsi="宋体" w:eastAsia="宋体"/>
      <w:kern w:val="2"/>
      <w:sz w:val="28"/>
      <w:lang w:val="en-US" w:eastAsia="zh-CN"/>
    </w:rPr>
  </w:style>
  <w:style w:type="character" w:customStyle="1" w:styleId="332">
    <w:name w:val="Char Char26"/>
    <w:autoRedefine/>
    <w:qFormat/>
    <w:uiPriority w:val="99"/>
    <w:rPr>
      <w:kern w:val="1"/>
      <w:sz w:val="24"/>
    </w:rPr>
  </w:style>
  <w:style w:type="character" w:customStyle="1" w:styleId="333">
    <w:name w:val="Item List Char"/>
    <w:link w:val="334"/>
    <w:autoRedefine/>
    <w:qFormat/>
    <w:locked/>
    <w:uiPriority w:val="99"/>
    <w:rPr>
      <w:rFonts w:ascii="Arial"/>
      <w:sz w:val="21"/>
      <w:lang w:val="en-US" w:eastAsia="zh-CN"/>
    </w:rPr>
  </w:style>
  <w:style w:type="paragraph" w:customStyle="1" w:styleId="334">
    <w:name w:val="Item List"/>
    <w:link w:val="333"/>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autoRedefine/>
    <w:qFormat/>
    <w:uiPriority w:val="99"/>
    <w:rPr>
      <w:rFonts w:ascii="Times New Roman" w:hAnsi="Times New Roman" w:eastAsia="宋体"/>
      <w:sz w:val="18"/>
    </w:rPr>
  </w:style>
  <w:style w:type="character" w:customStyle="1" w:styleId="336">
    <w:name w:val="纯文本 Char1"/>
    <w:link w:val="337"/>
    <w:autoRedefine/>
    <w:qFormat/>
    <w:locked/>
    <w:uiPriority w:val="99"/>
    <w:rPr>
      <w:rFonts w:ascii="宋体" w:hAnsi="Courier New"/>
    </w:rPr>
  </w:style>
  <w:style w:type="paragraph" w:customStyle="1" w:styleId="337">
    <w:name w:val="纯文本1"/>
    <w:basedOn w:val="1"/>
    <w:link w:val="336"/>
    <w:autoRedefine/>
    <w:qFormat/>
    <w:uiPriority w:val="99"/>
    <w:pPr>
      <w:adjustRightInd/>
    </w:pPr>
    <w:rPr>
      <w:rFonts w:ascii="宋体" w:hAnsi="Courier New"/>
      <w:kern w:val="0"/>
      <w:sz w:val="20"/>
      <w:szCs w:val="20"/>
    </w:rPr>
  </w:style>
  <w:style w:type="character" w:customStyle="1" w:styleId="338">
    <w:name w:val="h3 Char"/>
    <w:autoRedefine/>
    <w:qFormat/>
    <w:uiPriority w:val="99"/>
    <w:rPr>
      <w:rFonts w:eastAsia="宋体"/>
      <w:b/>
      <w:kern w:val="2"/>
      <w:sz w:val="32"/>
      <w:lang w:val="en-US" w:eastAsia="zh-CN"/>
    </w:rPr>
  </w:style>
  <w:style w:type="character" w:customStyle="1" w:styleId="339">
    <w:name w:val="dandyren_title1"/>
    <w:autoRedefine/>
    <w:qFormat/>
    <w:uiPriority w:val="99"/>
    <w:rPr>
      <w:b/>
      <w:color w:val="FF6633"/>
      <w:sz w:val="18"/>
    </w:rPr>
  </w:style>
  <w:style w:type="character" w:customStyle="1" w:styleId="340">
    <w:name w:val="Char Char31"/>
    <w:autoRedefine/>
    <w:qFormat/>
    <w:uiPriority w:val="99"/>
    <w:rPr>
      <w:rFonts w:ascii="Arial" w:hAnsi="Arial" w:eastAsia="黑体"/>
      <w:kern w:val="1"/>
      <w:sz w:val="24"/>
    </w:rPr>
  </w:style>
  <w:style w:type="character" w:customStyle="1" w:styleId="341">
    <w:name w:val="h Char1"/>
    <w:autoRedefine/>
    <w:qFormat/>
    <w:uiPriority w:val="99"/>
    <w:rPr>
      <w:sz w:val="18"/>
    </w:rPr>
  </w:style>
  <w:style w:type="character" w:customStyle="1" w:styleId="342">
    <w:name w:val="solutionfonts"/>
    <w:autoRedefine/>
    <w:qFormat/>
    <w:uiPriority w:val="99"/>
  </w:style>
  <w:style w:type="character" w:customStyle="1" w:styleId="343">
    <w:name w:val="首行缩进 Char"/>
    <w:autoRedefine/>
    <w:qFormat/>
    <w:uiPriority w:val="99"/>
    <w:rPr>
      <w:rFonts w:ascii="宋体" w:eastAsia="宋体"/>
      <w:kern w:val="2"/>
      <w:sz w:val="24"/>
      <w:lang w:val="en-US" w:eastAsia="zh-CN"/>
    </w:rPr>
  </w:style>
  <w:style w:type="character" w:customStyle="1" w:styleId="344">
    <w:name w:val="Char Char52"/>
    <w:autoRedefine/>
    <w:qFormat/>
    <w:uiPriority w:val="99"/>
    <w:rPr>
      <w:rFonts w:ascii="宋体" w:hAnsi="Courier New" w:eastAsia="宋体"/>
      <w:kern w:val="2"/>
      <w:sz w:val="21"/>
      <w:lang w:val="en-US" w:eastAsia="zh-CN"/>
    </w:rPr>
  </w:style>
  <w:style w:type="character" w:customStyle="1" w:styleId="345">
    <w:name w:val="font31"/>
    <w:basedOn w:val="72"/>
    <w:autoRedefine/>
    <w:qFormat/>
    <w:uiPriority w:val="99"/>
    <w:rPr>
      <w:rFonts w:ascii="仿宋" w:hAnsi="仿宋" w:eastAsia="仿宋"/>
      <w:color w:val="000000"/>
      <w:sz w:val="20"/>
      <w:u w:val="none"/>
    </w:rPr>
  </w:style>
  <w:style w:type="character" w:customStyle="1" w:styleId="346">
    <w:name w:val="正文说明 Char"/>
    <w:link w:val="347"/>
    <w:autoRedefine/>
    <w:qFormat/>
    <w:locked/>
    <w:uiPriority w:val="99"/>
    <w:rPr>
      <w:sz w:val="24"/>
    </w:rPr>
  </w:style>
  <w:style w:type="paragraph" w:customStyle="1" w:styleId="347">
    <w:name w:val="正文说明"/>
    <w:basedOn w:val="1"/>
    <w:link w:val="346"/>
    <w:autoRedefine/>
    <w:qFormat/>
    <w:uiPriority w:val="99"/>
    <w:pPr>
      <w:adjustRightInd/>
      <w:spacing w:line="360" w:lineRule="auto"/>
    </w:pPr>
    <w:rPr>
      <w:kern w:val="0"/>
      <w:sz w:val="24"/>
      <w:szCs w:val="20"/>
    </w:rPr>
  </w:style>
  <w:style w:type="character" w:customStyle="1" w:styleId="348">
    <w:name w:val="脚注文本 Char1"/>
    <w:autoRedefine/>
    <w:qFormat/>
    <w:uiPriority w:val="99"/>
    <w:rPr>
      <w:rFonts w:ascii="Times New Roman" w:hAnsi="Times New Roman" w:eastAsia="宋体"/>
      <w:sz w:val="18"/>
    </w:rPr>
  </w:style>
  <w:style w:type="character" w:customStyle="1" w:styleId="349">
    <w:name w:val="Char Char1211"/>
    <w:autoRedefine/>
    <w:qFormat/>
    <w:uiPriority w:val="99"/>
    <w:rPr>
      <w:rFonts w:ascii="仿宋_GB2312" w:eastAsia="仿宋_GB2312"/>
      <w:b/>
      <w:kern w:val="2"/>
      <w:sz w:val="24"/>
      <w:lang w:val="zh-CN" w:eastAsia="zh-CN"/>
    </w:rPr>
  </w:style>
  <w:style w:type="character" w:customStyle="1" w:styleId="350">
    <w:name w:val="标题 Char"/>
    <w:autoRedefine/>
    <w:qFormat/>
    <w:uiPriority w:val="99"/>
    <w:rPr>
      <w:rFonts w:eastAsia="宋体"/>
      <w:b/>
      <w:sz w:val="24"/>
      <w:lang w:val="en-GB" w:eastAsia="zh-CN"/>
    </w:rPr>
  </w:style>
  <w:style w:type="character" w:customStyle="1" w:styleId="351">
    <w:name w:val="Char Char35"/>
    <w:autoRedefine/>
    <w:qFormat/>
    <w:uiPriority w:val="99"/>
    <w:rPr>
      <w:rFonts w:ascii="Arial" w:hAnsi="Arial" w:eastAsia="黑体"/>
      <w:b/>
      <w:kern w:val="1"/>
      <w:sz w:val="28"/>
      <w:lang w:val="zh-CN"/>
    </w:rPr>
  </w:style>
  <w:style w:type="character" w:customStyle="1" w:styleId="352">
    <w:name w:val="纯文本 Char Char Char"/>
    <w:autoRedefine/>
    <w:qFormat/>
    <w:uiPriority w:val="99"/>
    <w:rPr>
      <w:rFonts w:ascii="宋体" w:hAnsi="Courier New" w:eastAsia="宋体"/>
      <w:kern w:val="2"/>
      <w:sz w:val="21"/>
      <w:lang w:val="en-US" w:eastAsia="zh-CN"/>
    </w:rPr>
  </w:style>
  <w:style w:type="character" w:customStyle="1" w:styleId="353">
    <w:name w:val="Table Text Char"/>
    <w:link w:val="354"/>
    <w:autoRedefine/>
    <w:qFormat/>
    <w:locked/>
    <w:uiPriority w:val="99"/>
    <w:rPr>
      <w:sz w:val="24"/>
    </w:rPr>
  </w:style>
  <w:style w:type="paragraph" w:customStyle="1" w:styleId="354">
    <w:name w:val="Table Text"/>
    <w:basedOn w:val="1"/>
    <w:link w:val="353"/>
    <w:autoRedefine/>
    <w:qFormat/>
    <w:uiPriority w:val="99"/>
    <w:pPr>
      <w:widowControl/>
      <w:spacing w:before="60" w:after="60"/>
      <w:jc w:val="left"/>
    </w:pPr>
    <w:rPr>
      <w:kern w:val="0"/>
      <w:sz w:val="24"/>
      <w:szCs w:val="20"/>
    </w:rPr>
  </w:style>
  <w:style w:type="character" w:customStyle="1" w:styleId="355">
    <w:name w:val="正文1 Char1"/>
    <w:autoRedefine/>
    <w:qFormat/>
    <w:uiPriority w:val="99"/>
    <w:rPr>
      <w:rFonts w:ascii="仿宋_GB2312" w:hAnsi="Courier New" w:eastAsia="仿宋_GB2312"/>
      <w:kern w:val="28"/>
      <w:sz w:val="24"/>
      <w:lang w:val="en-US" w:eastAsia="zh-CN"/>
    </w:rPr>
  </w:style>
  <w:style w:type="character" w:customStyle="1" w:styleId="356">
    <w:name w:val="页脚 Char1"/>
    <w:autoRedefine/>
    <w:qFormat/>
    <w:uiPriority w:val="99"/>
    <w:rPr>
      <w:rFonts w:eastAsia="宋体"/>
      <w:kern w:val="2"/>
      <w:sz w:val="18"/>
      <w:lang w:val="en-US" w:eastAsia="zh-CN"/>
    </w:rPr>
  </w:style>
  <w:style w:type="character" w:customStyle="1" w:styleId="357">
    <w:name w:val="Bold"/>
    <w:autoRedefine/>
    <w:qFormat/>
    <w:uiPriority w:val="99"/>
    <w:rPr>
      <w:rFonts w:ascii="Arial" w:hAnsi="Arial" w:eastAsia="黑体"/>
      <w:b/>
      <w:kern w:val="2"/>
      <w:sz w:val="32"/>
      <w:lang w:val="en-US" w:eastAsia="zh-CN"/>
    </w:rPr>
  </w:style>
  <w:style w:type="character" w:customStyle="1" w:styleId="358">
    <w:name w:val="Comment Text Char1"/>
    <w:link w:val="21"/>
    <w:autoRedefine/>
    <w:qFormat/>
    <w:locked/>
    <w:uiPriority w:val="99"/>
    <w:rPr>
      <w:kern w:val="2"/>
      <w:sz w:val="24"/>
    </w:rPr>
  </w:style>
  <w:style w:type="character" w:customStyle="1" w:styleId="359">
    <w:name w:val="hui3"/>
    <w:autoRedefine/>
    <w:qFormat/>
    <w:uiPriority w:val="99"/>
    <w:rPr>
      <w:color w:val="333333"/>
    </w:rPr>
  </w:style>
  <w:style w:type="character" w:customStyle="1" w:styleId="360">
    <w:name w:val="Char Char17"/>
    <w:autoRedefine/>
    <w:qFormat/>
    <w:uiPriority w:val="99"/>
    <w:rPr>
      <w:rFonts w:eastAsia="仿宋_GB2312"/>
      <w:sz w:val="24"/>
    </w:rPr>
  </w:style>
  <w:style w:type="character" w:customStyle="1" w:styleId="361">
    <w:name w:val="标题 4 字符"/>
    <w:autoRedefine/>
    <w:qFormat/>
    <w:uiPriority w:val="99"/>
    <w:rPr>
      <w:rFonts w:ascii="等线 Light" w:hAnsi="等线 Light" w:eastAsia="等线 Light"/>
      <w:b/>
      <w:snapToGrid w:val="0"/>
      <w:kern w:val="0"/>
      <w:sz w:val="28"/>
    </w:rPr>
  </w:style>
  <w:style w:type="character" w:customStyle="1" w:styleId="362">
    <w:name w:val="Char Char37"/>
    <w:autoRedefine/>
    <w:qFormat/>
    <w:uiPriority w:val="99"/>
    <w:rPr>
      <w:b/>
      <w:kern w:val="1"/>
      <w:sz w:val="44"/>
    </w:rPr>
  </w:style>
  <w:style w:type="character" w:customStyle="1" w:styleId="363">
    <w:name w:val="列出段落 Char"/>
    <w:autoRedefine/>
    <w:qFormat/>
    <w:uiPriority w:val="99"/>
    <w:rPr>
      <w:rFonts w:eastAsia="楷体_GB2312"/>
      <w:kern w:val="2"/>
      <w:sz w:val="24"/>
      <w:lang w:val="en-US" w:eastAsia="zh-CN"/>
    </w:rPr>
  </w:style>
  <w:style w:type="character" w:customStyle="1" w:styleId="364">
    <w:name w:val="正文文本缩进 3 Char1"/>
    <w:autoRedefine/>
    <w:semiHidden/>
    <w:qFormat/>
    <w:uiPriority w:val="99"/>
    <w:rPr>
      <w:rFonts w:ascii="Times New Roman" w:hAnsi="Times New Roman" w:eastAsia="宋体"/>
      <w:sz w:val="16"/>
    </w:rPr>
  </w:style>
  <w:style w:type="character" w:customStyle="1" w:styleId="365">
    <w:name w:val="公文正文 Char Char"/>
    <w:link w:val="366"/>
    <w:autoRedefine/>
    <w:qFormat/>
    <w:locked/>
    <w:uiPriority w:val="99"/>
    <w:rPr>
      <w:rFonts w:ascii="仿宋_GB2312" w:eastAsia="仿宋_GB2312"/>
      <w:kern w:val="2"/>
      <w:sz w:val="24"/>
    </w:rPr>
  </w:style>
  <w:style w:type="paragraph" w:customStyle="1" w:styleId="366">
    <w:name w:val="公文正文"/>
    <w:basedOn w:val="1"/>
    <w:link w:val="365"/>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autoRedefine/>
    <w:qFormat/>
    <w:uiPriority w:val="99"/>
    <w:rPr>
      <w:rFonts w:eastAsia="宋体"/>
      <w:sz w:val="24"/>
      <w:lang w:val="en-US" w:eastAsia="zh-CN"/>
    </w:rPr>
  </w:style>
  <w:style w:type="character" w:customStyle="1" w:styleId="368">
    <w:name w:val="标题 1 Char Char"/>
    <w:autoRedefine/>
    <w:qFormat/>
    <w:uiPriority w:val="99"/>
    <w:rPr>
      <w:rFonts w:ascii="宋体" w:hAnsi="宋体" w:eastAsia="宋体"/>
      <w:b/>
      <w:spacing w:val="-2"/>
      <w:sz w:val="24"/>
      <w:lang w:val="en-US" w:eastAsia="zh-CN"/>
    </w:rPr>
  </w:style>
  <w:style w:type="character" w:customStyle="1" w:styleId="369">
    <w:name w:val="正文（缩进2汉字） Char"/>
    <w:link w:val="370"/>
    <w:autoRedefine/>
    <w:qFormat/>
    <w:locked/>
    <w:uiPriority w:val="99"/>
    <w:rPr>
      <w:rFonts w:ascii="宋体"/>
    </w:rPr>
  </w:style>
  <w:style w:type="paragraph" w:customStyle="1" w:styleId="370">
    <w:name w:val="正文（缩进2汉字）"/>
    <w:basedOn w:val="1"/>
    <w:link w:val="369"/>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autoRedefine/>
    <w:qFormat/>
    <w:uiPriority w:val="99"/>
    <w:rPr>
      <w:kern w:val="2"/>
      <w:sz w:val="24"/>
    </w:rPr>
  </w:style>
  <w:style w:type="character" w:customStyle="1" w:styleId="372">
    <w:name w:val="tw4winError"/>
    <w:autoRedefine/>
    <w:qFormat/>
    <w:uiPriority w:val="99"/>
    <w:rPr>
      <w:rFonts w:ascii="Courier New" w:hAnsi="Courier New"/>
      <w:color w:val="00FF00"/>
      <w:sz w:val="40"/>
    </w:rPr>
  </w:style>
  <w:style w:type="character" w:customStyle="1" w:styleId="373">
    <w:name w:val="Body Text(ch) Char Char"/>
    <w:autoRedefine/>
    <w:qFormat/>
    <w:uiPriority w:val="99"/>
    <w:rPr>
      <w:rFonts w:ascii="宋体"/>
      <w:kern w:val="2"/>
      <w:sz w:val="21"/>
      <w:lang w:val="zh-CN"/>
    </w:rPr>
  </w:style>
  <w:style w:type="character" w:customStyle="1" w:styleId="374">
    <w:name w:val="正文首行缩进两字 Char"/>
    <w:autoRedefine/>
    <w:qFormat/>
    <w:uiPriority w:val="99"/>
    <w:rPr>
      <w:sz w:val="24"/>
      <w:lang w:val="en-US" w:eastAsia="zh-CN"/>
    </w:rPr>
  </w:style>
  <w:style w:type="character" w:customStyle="1" w:styleId="375">
    <w:name w:val="正文文本 Char"/>
    <w:autoRedefine/>
    <w:qFormat/>
    <w:uiPriority w:val="99"/>
    <w:rPr>
      <w:rFonts w:eastAsia="宋体"/>
      <w:kern w:val="2"/>
      <w:sz w:val="24"/>
      <w:lang w:val="en-US" w:eastAsia="zh-CN"/>
    </w:rPr>
  </w:style>
  <w:style w:type="character" w:customStyle="1" w:styleId="376">
    <w:name w:val="文档结构图 字符1"/>
    <w:autoRedefine/>
    <w:qFormat/>
    <w:uiPriority w:val="99"/>
    <w:rPr>
      <w:rFonts w:ascii="宋体" w:hAnsi="Calibri" w:eastAsia="黑体"/>
      <w:snapToGrid w:val="0"/>
      <w:kern w:val="2"/>
      <w:sz w:val="18"/>
    </w:rPr>
  </w:style>
  <w:style w:type="character" w:customStyle="1" w:styleId="377">
    <w:name w:val="content"/>
    <w:autoRedefine/>
    <w:qFormat/>
    <w:uiPriority w:val="99"/>
  </w:style>
  <w:style w:type="character" w:customStyle="1" w:styleId="378">
    <w:name w:val="tw4winPopup"/>
    <w:autoRedefine/>
    <w:qFormat/>
    <w:uiPriority w:val="99"/>
    <w:rPr>
      <w:rFonts w:ascii="Courier New" w:hAnsi="Courier New"/>
      <w:color w:val="008000"/>
      <w:lang w:val="en-US" w:eastAsia="zh-CN"/>
    </w:rPr>
  </w:style>
  <w:style w:type="character" w:customStyle="1" w:styleId="379">
    <w:name w:val="param-name"/>
    <w:autoRedefine/>
    <w:qFormat/>
    <w:uiPriority w:val="99"/>
    <w:rPr>
      <w:rFonts w:ascii="Arial" w:hAnsi="Arial" w:eastAsia="黑体"/>
      <w:snapToGrid w:val="0"/>
      <w:kern w:val="0"/>
      <w:sz w:val="21"/>
    </w:rPr>
  </w:style>
  <w:style w:type="character" w:customStyle="1" w:styleId="380">
    <w:name w:val="标准正文格式 Char"/>
    <w:autoRedefine/>
    <w:qFormat/>
    <w:uiPriority w:val="99"/>
    <w:rPr>
      <w:rFonts w:ascii="宋体" w:eastAsia="仿宋_GB2312"/>
      <w:color w:val="000000"/>
      <w:sz w:val="24"/>
      <w:lang w:val="en-US" w:eastAsia="zh-CN"/>
    </w:rPr>
  </w:style>
  <w:style w:type="character" w:customStyle="1" w:styleId="381">
    <w:name w:val="Char Char212"/>
    <w:autoRedefine/>
    <w:qFormat/>
    <w:uiPriority w:val="99"/>
    <w:rPr>
      <w:rFonts w:eastAsia="宋体"/>
      <w:b/>
      <w:kern w:val="2"/>
      <w:sz w:val="24"/>
      <w:lang w:val="en-US" w:eastAsia="zh-CN"/>
    </w:rPr>
  </w:style>
  <w:style w:type="character" w:customStyle="1" w:styleId="382">
    <w:name w:val="文档结构图 Char"/>
    <w:autoRedefine/>
    <w:qFormat/>
    <w:uiPriority w:val="99"/>
    <w:rPr>
      <w:rFonts w:eastAsia="宋体"/>
      <w:kern w:val="2"/>
      <w:sz w:val="24"/>
      <w:lang w:val="en-US" w:eastAsia="zh-CN"/>
    </w:rPr>
  </w:style>
  <w:style w:type="character" w:customStyle="1" w:styleId="383">
    <w:name w:val="zbggmain style9"/>
    <w:autoRedefine/>
    <w:qFormat/>
    <w:uiPriority w:val="99"/>
  </w:style>
  <w:style w:type="character" w:customStyle="1" w:styleId="384">
    <w:name w:val="Char Char16"/>
    <w:autoRedefine/>
    <w:qFormat/>
    <w:uiPriority w:val="99"/>
    <w:rPr>
      <w:kern w:val="1"/>
      <w:sz w:val="18"/>
    </w:rPr>
  </w:style>
  <w:style w:type="character" w:customStyle="1" w:styleId="385">
    <w:name w:val="font51"/>
    <w:autoRedefine/>
    <w:qFormat/>
    <w:uiPriority w:val="99"/>
    <w:rPr>
      <w:rFonts w:ascii="仿宋" w:hAnsi="仿宋" w:eastAsia="仿宋"/>
      <w:color w:val="000000"/>
      <w:sz w:val="20"/>
      <w:u w:val="none"/>
    </w:rPr>
  </w:style>
  <w:style w:type="character" w:customStyle="1" w:styleId="386">
    <w:name w:val="Char Char82"/>
    <w:autoRedefine/>
    <w:qFormat/>
    <w:uiPriority w:val="99"/>
    <w:rPr>
      <w:rFonts w:eastAsia="宋体"/>
      <w:b/>
      <w:sz w:val="24"/>
      <w:lang w:val="en-GB" w:eastAsia="zh-CN"/>
    </w:rPr>
  </w:style>
  <w:style w:type="character" w:customStyle="1" w:styleId="387">
    <w:name w:val="日期 Char1"/>
    <w:autoRedefine/>
    <w:semiHidden/>
    <w:qFormat/>
    <w:uiPriority w:val="99"/>
    <w:rPr>
      <w:rFonts w:ascii="Times New Roman" w:hAnsi="Times New Roman" w:eastAsia="宋体"/>
      <w:sz w:val="24"/>
    </w:rPr>
  </w:style>
  <w:style w:type="character" w:customStyle="1" w:styleId="388">
    <w:name w:val="页眉 字符"/>
    <w:autoRedefine/>
    <w:qFormat/>
    <w:uiPriority w:val="99"/>
    <w:rPr>
      <w:kern w:val="2"/>
      <w:sz w:val="18"/>
    </w:rPr>
  </w:style>
  <w:style w:type="character" w:customStyle="1" w:styleId="389">
    <w:name w:val="Char Char33"/>
    <w:autoRedefine/>
    <w:qFormat/>
    <w:uiPriority w:val="99"/>
    <w:rPr>
      <w:rFonts w:ascii="Arial" w:hAnsi="Arial" w:eastAsia="黑体"/>
      <w:b/>
      <w:kern w:val="1"/>
      <w:sz w:val="24"/>
    </w:rPr>
  </w:style>
  <w:style w:type="character" w:customStyle="1" w:styleId="390">
    <w:name w:val="b11_01b Char"/>
    <w:link w:val="391"/>
    <w:autoRedefine/>
    <w:qFormat/>
    <w:locked/>
    <w:uiPriority w:val="99"/>
    <w:rPr>
      <w:rFonts w:ascii="Verdana" w:hAnsi="Verdana"/>
      <w:b/>
      <w:color w:val="4A82CA"/>
      <w:sz w:val="17"/>
    </w:rPr>
  </w:style>
  <w:style w:type="paragraph" w:customStyle="1" w:styleId="391">
    <w:name w:val="b11_01b"/>
    <w:basedOn w:val="1"/>
    <w:next w:val="1"/>
    <w:link w:val="390"/>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autoRedefine/>
    <w:qFormat/>
    <w:uiPriority w:val="99"/>
    <w:rPr>
      <w:rFonts w:ascii="仿宋_GB2312" w:eastAsia="仿宋_GB2312"/>
      <w:b/>
      <w:kern w:val="2"/>
      <w:sz w:val="24"/>
      <w:lang w:val="zh-CN" w:eastAsia="zh-CN"/>
    </w:rPr>
  </w:style>
  <w:style w:type="character" w:customStyle="1" w:styleId="393">
    <w:name w:val="Footer-Even Char"/>
    <w:autoRedefine/>
    <w:qFormat/>
    <w:uiPriority w:val="99"/>
    <w:rPr>
      <w:rFonts w:eastAsia="宋体"/>
      <w:kern w:val="2"/>
      <w:sz w:val="18"/>
      <w:lang w:val="en-US" w:eastAsia="zh-CN"/>
    </w:rPr>
  </w:style>
  <w:style w:type="character" w:customStyle="1" w:styleId="394">
    <w:name w:val="Footer Char1"/>
    <w:link w:val="42"/>
    <w:autoRedefine/>
    <w:qFormat/>
    <w:locked/>
    <w:uiPriority w:val="99"/>
    <w:rPr>
      <w:kern w:val="2"/>
      <w:sz w:val="18"/>
    </w:rPr>
  </w:style>
  <w:style w:type="character" w:customStyle="1" w:styleId="395">
    <w:name w:val="Char Char36"/>
    <w:autoRedefine/>
    <w:qFormat/>
    <w:uiPriority w:val="99"/>
    <w:rPr>
      <w:rFonts w:ascii="仿宋_GB2312" w:hAnsi="仿宋_GB2312" w:eastAsia="仿宋_GB2312"/>
      <w:b/>
      <w:kern w:val="1"/>
      <w:sz w:val="32"/>
      <w:lang w:val="zh-CN" w:eastAsia="zh-CN"/>
    </w:rPr>
  </w:style>
  <w:style w:type="character" w:customStyle="1" w:styleId="396">
    <w:name w:val="Char Char61"/>
    <w:autoRedefine/>
    <w:qFormat/>
    <w:uiPriority w:val="99"/>
    <w:rPr>
      <w:rFonts w:eastAsia="宋体"/>
      <w:kern w:val="2"/>
      <w:sz w:val="24"/>
      <w:lang w:val="en-US" w:eastAsia="zh-CN"/>
    </w:rPr>
  </w:style>
  <w:style w:type="character" w:customStyle="1" w:styleId="397">
    <w:name w:val="正文文字缩进 2 Char Char"/>
    <w:autoRedefine/>
    <w:qFormat/>
    <w:uiPriority w:val="99"/>
    <w:rPr>
      <w:rFonts w:ascii="宋体"/>
      <w:sz w:val="28"/>
    </w:rPr>
  </w:style>
  <w:style w:type="character" w:customStyle="1" w:styleId="398">
    <w:name w:val="f141"/>
    <w:autoRedefine/>
    <w:qFormat/>
    <w:uiPriority w:val="99"/>
    <w:rPr>
      <w:rFonts w:ascii="Tahoma" w:hAnsi="Tahoma" w:eastAsia="宋体"/>
      <w:b/>
      <w:kern w:val="2"/>
      <w:sz w:val="21"/>
      <w:lang w:val="en-US" w:eastAsia="zh-CN"/>
    </w:rPr>
  </w:style>
  <w:style w:type="character" w:customStyle="1" w:styleId="399">
    <w:name w:val="段落 Char Char"/>
    <w:link w:val="400"/>
    <w:autoRedefine/>
    <w:qFormat/>
    <w:locked/>
    <w:uiPriority w:val="99"/>
    <w:rPr>
      <w:rFonts w:ascii="宋体" w:eastAsia="宋体"/>
      <w:sz w:val="24"/>
    </w:rPr>
  </w:style>
  <w:style w:type="paragraph" w:customStyle="1" w:styleId="400">
    <w:name w:val="段落"/>
    <w:basedOn w:val="1"/>
    <w:link w:val="399"/>
    <w:autoRedefine/>
    <w:qFormat/>
    <w:uiPriority w:val="99"/>
    <w:pPr>
      <w:adjustRightInd/>
      <w:spacing w:line="360" w:lineRule="auto"/>
      <w:ind w:firstLine="480" w:firstLineChars="200"/>
    </w:pPr>
    <w:rPr>
      <w:rFonts w:ascii="宋体"/>
      <w:kern w:val="0"/>
      <w:sz w:val="24"/>
      <w:szCs w:val="20"/>
    </w:rPr>
  </w:style>
  <w:style w:type="character" w:customStyle="1" w:styleId="401">
    <w:name w:val="标题 3 Char2"/>
    <w:autoRedefine/>
    <w:qFormat/>
    <w:uiPriority w:val="99"/>
    <w:rPr>
      <w:rFonts w:eastAsia="宋体"/>
      <w:b/>
      <w:kern w:val="2"/>
      <w:sz w:val="32"/>
      <w:lang w:val="en-US" w:eastAsia="zh-CN"/>
    </w:rPr>
  </w:style>
  <w:style w:type="character" w:customStyle="1" w:styleId="402">
    <w:name w:val="apple-converted-space"/>
    <w:autoRedefine/>
    <w:qFormat/>
    <w:uiPriority w:val="99"/>
  </w:style>
  <w:style w:type="character" w:customStyle="1" w:styleId="403">
    <w:name w:val="Header Char1"/>
    <w:link w:val="44"/>
    <w:autoRedefine/>
    <w:qFormat/>
    <w:locked/>
    <w:uiPriority w:val="99"/>
    <w:rPr>
      <w:kern w:val="2"/>
      <w:sz w:val="18"/>
    </w:rPr>
  </w:style>
  <w:style w:type="character" w:customStyle="1" w:styleId="404">
    <w:name w:val="Char Char9"/>
    <w:autoRedefine/>
    <w:qFormat/>
    <w:uiPriority w:val="99"/>
    <w:rPr>
      <w:rFonts w:eastAsia="宋体"/>
      <w:kern w:val="2"/>
      <w:sz w:val="18"/>
      <w:lang w:val="en-US" w:eastAsia="zh-CN"/>
    </w:rPr>
  </w:style>
  <w:style w:type="character" w:customStyle="1" w:styleId="405">
    <w:name w:val="Char Char41"/>
    <w:autoRedefine/>
    <w:qFormat/>
    <w:uiPriority w:val="99"/>
    <w:rPr>
      <w:rFonts w:eastAsia="宋体"/>
      <w:b/>
      <w:sz w:val="24"/>
      <w:lang w:val="en-GB" w:eastAsia="zh-CN"/>
    </w:rPr>
  </w:style>
  <w:style w:type="character" w:customStyle="1" w:styleId="406">
    <w:name w:val="large1"/>
    <w:autoRedefine/>
    <w:qFormat/>
    <w:uiPriority w:val="99"/>
    <w:rPr>
      <w:rFonts w:ascii="宋体" w:hAnsi="宋体" w:eastAsia="宋体"/>
      <w:sz w:val="21"/>
    </w:rPr>
  </w:style>
  <w:style w:type="character" w:customStyle="1" w:styleId="407">
    <w:name w:val="正文段 Char"/>
    <w:link w:val="408"/>
    <w:autoRedefine/>
    <w:qFormat/>
    <w:locked/>
    <w:uiPriority w:val="99"/>
    <w:rPr>
      <w:sz w:val="24"/>
    </w:rPr>
  </w:style>
  <w:style w:type="paragraph" w:customStyle="1" w:styleId="408">
    <w:name w:val="正文段"/>
    <w:basedOn w:val="1"/>
    <w:next w:val="19"/>
    <w:link w:val="407"/>
    <w:autoRedefine/>
    <w:qFormat/>
    <w:uiPriority w:val="99"/>
    <w:pPr>
      <w:widowControl/>
      <w:snapToGrid w:val="0"/>
      <w:spacing w:afterLines="50"/>
      <w:ind w:firstLine="200" w:firstLineChars="200"/>
    </w:pPr>
    <w:rPr>
      <w:kern w:val="0"/>
      <w:sz w:val="24"/>
      <w:szCs w:val="20"/>
    </w:rPr>
  </w:style>
  <w:style w:type="character" w:customStyle="1" w:styleId="409">
    <w:name w:val="Char Char13"/>
    <w:autoRedefine/>
    <w:qFormat/>
    <w:uiPriority w:val="99"/>
    <w:rPr>
      <w:rFonts w:ascii="宋体" w:eastAsia="宋体"/>
      <w:kern w:val="1"/>
      <w:sz w:val="24"/>
    </w:rPr>
  </w:style>
  <w:style w:type="character" w:customStyle="1" w:styleId="410">
    <w:name w:val="Char Char92"/>
    <w:autoRedefine/>
    <w:qFormat/>
    <w:uiPriority w:val="99"/>
    <w:rPr>
      <w:rFonts w:ascii="Times New Roman" w:hAnsi="Times New Roman" w:eastAsia="宋体"/>
      <w:b/>
      <w:kern w:val="2"/>
      <w:sz w:val="32"/>
      <w:lang w:val="en-US" w:eastAsia="zh-CN"/>
    </w:rPr>
  </w:style>
  <w:style w:type="character" w:customStyle="1" w:styleId="411">
    <w:name w:val="冯广丽 Char"/>
    <w:link w:val="412"/>
    <w:autoRedefine/>
    <w:qFormat/>
    <w:locked/>
    <w:uiPriority w:val="99"/>
    <w:rPr>
      <w:rFonts w:ascii="宋体" w:eastAsia="宋体"/>
      <w:kern w:val="2"/>
      <w:sz w:val="22"/>
    </w:rPr>
  </w:style>
  <w:style w:type="paragraph" w:customStyle="1" w:styleId="412">
    <w:name w:val="冯广丽"/>
    <w:basedOn w:val="1"/>
    <w:link w:val="411"/>
    <w:autoRedefine/>
    <w:qFormat/>
    <w:uiPriority w:val="99"/>
    <w:pPr>
      <w:adjustRightInd/>
      <w:spacing w:line="360" w:lineRule="auto"/>
      <w:ind w:firstLine="480" w:firstLineChars="200"/>
    </w:pPr>
    <w:rPr>
      <w:rFonts w:ascii="宋体"/>
      <w:sz w:val="22"/>
      <w:szCs w:val="20"/>
    </w:rPr>
  </w:style>
  <w:style w:type="character" w:customStyle="1" w:styleId="413">
    <w:name w:val="批注文字 字符"/>
    <w:autoRedefine/>
    <w:qFormat/>
    <w:uiPriority w:val="99"/>
    <w:rPr>
      <w:rFonts w:ascii="Arial" w:hAnsi="Arial" w:eastAsia="黑体"/>
      <w:snapToGrid w:val="0"/>
      <w:kern w:val="0"/>
      <w:sz w:val="21"/>
    </w:rPr>
  </w:style>
  <w:style w:type="character" w:customStyle="1" w:styleId="414">
    <w:name w:val="Char Char161"/>
    <w:autoRedefine/>
    <w:qFormat/>
    <w:uiPriority w:val="99"/>
    <w:rPr>
      <w:rFonts w:eastAsia="宋体"/>
      <w:b/>
      <w:kern w:val="2"/>
      <w:sz w:val="32"/>
      <w:lang w:val="en-US" w:eastAsia="zh-CN"/>
    </w:rPr>
  </w:style>
  <w:style w:type="character" w:customStyle="1" w:styleId="415">
    <w:name w:val="javascript"/>
    <w:autoRedefine/>
    <w:qFormat/>
    <w:uiPriority w:val="99"/>
  </w:style>
  <w:style w:type="character" w:customStyle="1" w:styleId="416">
    <w:name w:val="图名 Char"/>
    <w:autoRedefine/>
    <w:qFormat/>
    <w:uiPriority w:val="99"/>
    <w:rPr>
      <w:rFonts w:ascii="Arial" w:hAnsi="Arial" w:eastAsia="黑体"/>
      <w:kern w:val="2"/>
      <w:sz w:val="24"/>
      <w:lang w:val="en-US" w:eastAsia="zh-CN"/>
    </w:rPr>
  </w:style>
  <w:style w:type="character" w:customStyle="1" w:styleId="417">
    <w:name w:val="Used by Word for text of Help footnotes Char Char"/>
    <w:autoRedefine/>
    <w:qFormat/>
    <w:uiPriority w:val="99"/>
    <w:rPr>
      <w:rFonts w:ascii="Times New Roman" w:hAnsi="Times New Roman" w:eastAsia="宋体"/>
      <w:sz w:val="20"/>
    </w:rPr>
  </w:style>
  <w:style w:type="character" w:customStyle="1" w:styleId="418">
    <w:name w:val="编号，小四 Char"/>
    <w:link w:val="419"/>
    <w:autoRedefine/>
    <w:qFormat/>
    <w:locked/>
    <w:uiPriority w:val="99"/>
    <w:rPr>
      <w:rFonts w:ascii="Arial" w:hAnsi="Arial"/>
      <w:sz w:val="24"/>
    </w:rPr>
  </w:style>
  <w:style w:type="paragraph" w:customStyle="1" w:styleId="419">
    <w:name w:val="编号，小四"/>
    <w:basedOn w:val="1"/>
    <w:link w:val="418"/>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autoRedefine/>
    <w:qFormat/>
    <w:uiPriority w:val="99"/>
    <w:rPr>
      <w:rFonts w:ascii="宋体" w:eastAsia="宋体"/>
      <w:color w:val="000000"/>
      <w:sz w:val="14"/>
    </w:rPr>
  </w:style>
  <w:style w:type="character" w:customStyle="1" w:styleId="421">
    <w:name w:val="标题 2 Char Char"/>
    <w:autoRedefine/>
    <w:qFormat/>
    <w:uiPriority w:val="99"/>
    <w:rPr>
      <w:rFonts w:ascii="楷体_GB2312" w:hAnsi="Arial" w:eastAsia="楷体_GB2312"/>
      <w:b/>
      <w:kern w:val="2"/>
      <w:sz w:val="32"/>
      <w:lang w:val="en-US" w:eastAsia="zh-CN"/>
    </w:rPr>
  </w:style>
  <w:style w:type="character" w:customStyle="1" w:styleId="422">
    <w:name w:val="未用 Char"/>
    <w:autoRedefine/>
    <w:qFormat/>
    <w:uiPriority w:val="99"/>
    <w:rPr>
      <w:rFonts w:ascii="Arial" w:hAnsi="Arial" w:eastAsia="黑体"/>
      <w:kern w:val="2"/>
      <w:sz w:val="21"/>
      <w:lang w:val="en-US" w:eastAsia="zh-CN"/>
    </w:rPr>
  </w:style>
  <w:style w:type="character" w:customStyle="1" w:styleId="423">
    <w:name w:val="myp1111"/>
    <w:autoRedefine/>
    <w:qFormat/>
    <w:uiPriority w:val="99"/>
    <w:rPr>
      <w:rFonts w:ascii="??" w:hAnsi="??"/>
      <w:color w:val="000000"/>
      <w:sz w:val="20"/>
      <w:u w:val="none"/>
    </w:rPr>
  </w:style>
  <w:style w:type="character" w:customStyle="1" w:styleId="424">
    <w:name w:val="样式 标题 4h4H4Fab-4T5Ref Heading 1rh1Heading sqlsect 1.2.3.... Char"/>
    <w:link w:val="324"/>
    <w:autoRedefine/>
    <w:qFormat/>
    <w:locked/>
    <w:uiPriority w:val="99"/>
    <w:rPr>
      <w:rFonts w:ascii="微软雅黑" w:hAnsi="微软雅黑" w:eastAsia="微软雅黑"/>
      <w:b/>
      <w:kern w:val="2"/>
      <w:sz w:val="28"/>
    </w:rPr>
  </w:style>
  <w:style w:type="character" w:customStyle="1" w:styleId="425">
    <w:name w:val="h Char Char"/>
    <w:autoRedefine/>
    <w:qFormat/>
    <w:uiPriority w:val="99"/>
    <w:rPr>
      <w:rFonts w:eastAsia="宋体"/>
      <w:kern w:val="2"/>
      <w:sz w:val="18"/>
      <w:lang w:val="en-US" w:eastAsia="zh-CN"/>
    </w:rPr>
  </w:style>
  <w:style w:type="character" w:customStyle="1" w:styleId="426">
    <w:name w:val="仿宋正文 Char"/>
    <w:link w:val="427"/>
    <w:autoRedefine/>
    <w:qFormat/>
    <w:locked/>
    <w:uiPriority w:val="99"/>
    <w:rPr>
      <w:rFonts w:ascii="仿宋_GB2312" w:eastAsia="仿宋_GB2312"/>
      <w:kern w:val="2"/>
      <w:sz w:val="24"/>
      <w:lang w:val="en-US" w:eastAsia="zh-CN"/>
    </w:rPr>
  </w:style>
  <w:style w:type="paragraph" w:customStyle="1" w:styleId="427">
    <w:name w:val="仿宋正文"/>
    <w:basedOn w:val="1"/>
    <w:link w:val="426"/>
    <w:autoRedefine/>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autoRedefine/>
    <w:qFormat/>
    <w:uiPriority w:val="99"/>
    <w:rPr>
      <w:rFonts w:ascii="宋体" w:eastAsia="宋体"/>
      <w:kern w:val="2"/>
      <w:sz w:val="24"/>
      <w:lang w:val="zh-CN"/>
    </w:rPr>
  </w:style>
  <w:style w:type="character" w:customStyle="1" w:styleId="429">
    <w:name w:val="样式 宋体"/>
    <w:autoRedefine/>
    <w:qFormat/>
    <w:uiPriority w:val="99"/>
    <w:rPr>
      <w:rFonts w:ascii="宋体" w:eastAsia="宋体"/>
      <w:sz w:val="24"/>
    </w:rPr>
  </w:style>
  <w:style w:type="character" w:customStyle="1" w:styleId="430">
    <w:name w:val="tw4winJump"/>
    <w:autoRedefine/>
    <w:qFormat/>
    <w:uiPriority w:val="99"/>
    <w:rPr>
      <w:rFonts w:ascii="Courier New" w:hAnsi="Courier New"/>
      <w:color w:val="008080"/>
      <w:lang w:val="en-US" w:eastAsia="zh-CN"/>
    </w:rPr>
  </w:style>
  <w:style w:type="character" w:customStyle="1" w:styleId="431">
    <w:name w:val="标题 1 字符"/>
    <w:autoRedefine/>
    <w:qFormat/>
    <w:uiPriority w:val="99"/>
    <w:rPr>
      <w:rFonts w:ascii="Arial" w:hAnsi="Arial" w:eastAsia="黑体"/>
      <w:b/>
      <w:snapToGrid w:val="0"/>
      <w:kern w:val="44"/>
      <w:sz w:val="44"/>
    </w:rPr>
  </w:style>
  <w:style w:type="character" w:customStyle="1" w:styleId="432">
    <w:name w:val="style36"/>
    <w:basedOn w:val="72"/>
    <w:autoRedefine/>
    <w:qFormat/>
    <w:uiPriority w:val="99"/>
    <w:rPr>
      <w:rFonts w:ascii="Arial" w:hAnsi="Arial" w:eastAsia="黑体" w:cs="Arial"/>
      <w:snapToGrid w:val="0"/>
      <w:kern w:val="0"/>
      <w:sz w:val="21"/>
      <w:szCs w:val="21"/>
    </w:rPr>
  </w:style>
  <w:style w:type="character" w:customStyle="1" w:styleId="433">
    <w:name w:val="pt9"/>
    <w:autoRedefine/>
    <w:qFormat/>
    <w:uiPriority w:val="99"/>
    <w:rPr>
      <w:rFonts w:ascii="仿宋_GB2312" w:eastAsia="微软雅黑"/>
      <w:b/>
      <w:kern w:val="2"/>
      <w:sz w:val="32"/>
      <w:lang w:val="en-US" w:eastAsia="zh-CN"/>
    </w:rPr>
  </w:style>
  <w:style w:type="character" w:customStyle="1" w:styleId="434">
    <w:name w:val="DO_NOT_TRANSLATE"/>
    <w:autoRedefine/>
    <w:qFormat/>
    <w:uiPriority w:val="99"/>
    <w:rPr>
      <w:rFonts w:ascii="Courier New" w:hAnsi="Courier New"/>
      <w:color w:val="800000"/>
      <w:lang w:val="en-US" w:eastAsia="zh-CN"/>
    </w:rPr>
  </w:style>
  <w:style w:type="character" w:customStyle="1" w:styleId="435">
    <w:name w:val="标书1 Char1"/>
    <w:autoRedefine/>
    <w:qFormat/>
    <w:uiPriority w:val="99"/>
    <w:rPr>
      <w:rFonts w:eastAsia="宋体"/>
      <w:b/>
      <w:kern w:val="44"/>
      <w:sz w:val="44"/>
      <w:lang w:val="en-US" w:eastAsia="zh-CN"/>
    </w:rPr>
  </w:style>
  <w:style w:type="character" w:customStyle="1" w:styleId="436">
    <w:name w:val="页脚 字符"/>
    <w:autoRedefine/>
    <w:qFormat/>
    <w:uiPriority w:val="99"/>
    <w:rPr>
      <w:kern w:val="2"/>
      <w:sz w:val="18"/>
    </w:rPr>
  </w:style>
  <w:style w:type="character" w:customStyle="1" w:styleId="437">
    <w:name w:val="正文2 Char"/>
    <w:autoRedefine/>
    <w:qFormat/>
    <w:uiPriority w:val="99"/>
    <w:rPr>
      <w:rFonts w:eastAsia="宋体"/>
      <w:kern w:val="2"/>
      <w:sz w:val="24"/>
      <w:lang w:val="en-US" w:eastAsia="zh-CN"/>
    </w:rPr>
  </w:style>
  <w:style w:type="character" w:customStyle="1" w:styleId="438">
    <w:name w:val="Char Char21"/>
    <w:autoRedefine/>
    <w:qFormat/>
    <w:uiPriority w:val="99"/>
    <w:rPr>
      <w:rFonts w:ascii="宋体" w:eastAsia="宋体"/>
      <w:kern w:val="1"/>
      <w:sz w:val="21"/>
      <w:lang w:val="zh-CN"/>
    </w:rPr>
  </w:style>
  <w:style w:type="character" w:customStyle="1" w:styleId="439">
    <w:name w:val="样式 正文缩进 + 首行缩进:  2 字符 Char Char"/>
    <w:link w:val="440"/>
    <w:autoRedefine/>
    <w:qFormat/>
    <w:locked/>
    <w:uiPriority w:val="99"/>
    <w:rPr>
      <w:kern w:val="2"/>
      <w:sz w:val="24"/>
    </w:rPr>
  </w:style>
  <w:style w:type="paragraph" w:customStyle="1" w:styleId="440">
    <w:name w:val="样式 正文缩进 + 首行缩进:  2 字符"/>
    <w:basedOn w:val="16"/>
    <w:link w:val="439"/>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2"/>
    <w:autoRedefine/>
    <w:qFormat/>
    <w:uiPriority w:val="99"/>
    <w:rPr>
      <w:rFonts w:ascii="Arial" w:hAnsi="Arial" w:eastAsia="黑体" w:cs="Arial"/>
      <w:snapToGrid w:val="0"/>
      <w:kern w:val="0"/>
      <w:sz w:val="21"/>
      <w:szCs w:val="21"/>
    </w:rPr>
  </w:style>
  <w:style w:type="character" w:customStyle="1" w:styleId="442">
    <w:name w:val="hui"/>
    <w:basedOn w:val="72"/>
    <w:autoRedefine/>
    <w:qFormat/>
    <w:uiPriority w:val="99"/>
    <w:rPr>
      <w:rFonts w:ascii="Arial" w:hAnsi="Arial" w:eastAsia="黑体" w:cs="Arial"/>
      <w:snapToGrid w:val="0"/>
      <w:kern w:val="0"/>
      <w:sz w:val="21"/>
      <w:szCs w:val="21"/>
    </w:rPr>
  </w:style>
  <w:style w:type="character" w:customStyle="1" w:styleId="443">
    <w:name w:val="哈哈正文 Char Char"/>
    <w:autoRedefine/>
    <w:qFormat/>
    <w:uiPriority w:val="99"/>
    <w:rPr>
      <w:rFonts w:ascii="宋体" w:hAnsi="宋体" w:eastAsia="宋体"/>
      <w:kern w:val="2"/>
      <w:sz w:val="24"/>
      <w:lang w:val="en-US" w:eastAsia="zh-CN"/>
    </w:rPr>
  </w:style>
  <w:style w:type="paragraph" w:customStyle="1" w:styleId="444">
    <w:name w:val="样式 正文文本缩进 + 左侧:  2 字符 首行缩进:  2 字符"/>
    <w:basedOn w:val="17"/>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6"/>
    <w:autoRedefine/>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autoRedefine/>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autoRedefine/>
    <w:qFormat/>
    <w:uiPriority w:val="99"/>
    <w:pPr>
      <w:spacing w:before="120" w:line="360" w:lineRule="auto"/>
      <w:ind w:firstLine="567"/>
    </w:pPr>
    <w:rPr>
      <w:rFonts w:ascii="Arial" w:hAnsi="Arial"/>
      <w:sz w:val="20"/>
      <w:szCs w:val="20"/>
    </w:rPr>
  </w:style>
  <w:style w:type="paragraph" w:customStyle="1" w:styleId="454">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9">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autoRedefine/>
    <w:qFormat/>
    <w:uiPriority w:val="99"/>
    <w:pPr>
      <w:adjustRightInd/>
      <w:ind w:firstLine="200" w:firstLineChars="200"/>
    </w:pPr>
    <w:rPr>
      <w:rFonts w:ascii="Tahoma" w:hAnsi="Tahoma"/>
      <w:sz w:val="24"/>
      <w:szCs w:val="20"/>
    </w:rPr>
  </w:style>
  <w:style w:type="paragraph" w:customStyle="1" w:styleId="463">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autoRedefine/>
    <w:qFormat/>
    <w:uiPriority w:val="99"/>
    <w:pPr>
      <w:tabs>
        <w:tab w:val="left" w:pos="360"/>
      </w:tabs>
    </w:pPr>
    <w:rPr>
      <w:sz w:val="24"/>
      <w:szCs w:val="20"/>
    </w:rPr>
  </w:style>
  <w:style w:type="paragraph" w:customStyle="1" w:styleId="466">
    <w:name w:val="Char Char11 Char Char Char"/>
    <w:basedOn w:val="1"/>
    <w:autoRedefine/>
    <w:qFormat/>
    <w:uiPriority w:val="99"/>
    <w:pPr>
      <w:spacing w:line="360" w:lineRule="auto"/>
    </w:pPr>
    <w:rPr>
      <w:szCs w:val="20"/>
    </w:rPr>
  </w:style>
  <w:style w:type="paragraph" w:customStyle="1" w:styleId="467">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autoRedefine/>
    <w:qFormat/>
    <w:uiPriority w:val="99"/>
    <w:pPr>
      <w:tabs>
        <w:tab w:val="left" w:pos="2790"/>
        <w:tab w:val="left" w:pos="4230"/>
      </w:tabs>
      <w:spacing w:beforeLines="100"/>
      <w:jc w:val="left"/>
    </w:pPr>
  </w:style>
  <w:style w:type="paragraph" w:customStyle="1" w:styleId="470">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autoRedefine/>
    <w:qFormat/>
    <w:uiPriority w:val="99"/>
    <w:pPr>
      <w:tabs>
        <w:tab w:val="left" w:pos="840"/>
      </w:tabs>
      <w:ind w:left="840" w:hanging="420"/>
    </w:pPr>
    <w:rPr>
      <w:rFonts w:ascii="Tahoma" w:hAnsi="Tahoma"/>
      <w:sz w:val="24"/>
    </w:rPr>
  </w:style>
  <w:style w:type="paragraph" w:customStyle="1" w:styleId="472">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4"/>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autoRedefine/>
    <w:qFormat/>
    <w:uiPriority w:val="99"/>
    <w:pPr>
      <w:adjustRightInd/>
      <w:spacing w:before="156" w:line="360" w:lineRule="auto"/>
      <w:ind w:firstLine="510" w:firstLineChars="200"/>
    </w:pPr>
    <w:rPr>
      <w:sz w:val="24"/>
      <w:szCs w:val="20"/>
    </w:rPr>
  </w:style>
  <w:style w:type="paragraph" w:customStyle="1" w:styleId="476">
    <w:name w:val="Test2"/>
    <w:basedOn w:val="4"/>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autoRedefine/>
    <w:qFormat/>
    <w:uiPriority w:val="99"/>
    <w:rPr>
      <w:rFonts w:ascii="仿宋_GB2312" w:eastAsia="仿宋_GB2312"/>
      <w:b/>
      <w:sz w:val="32"/>
      <w:szCs w:val="32"/>
    </w:rPr>
  </w:style>
  <w:style w:type="paragraph" w:customStyle="1" w:styleId="479">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1">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2">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autoRedefine/>
    <w:qFormat/>
    <w:uiPriority w:val="99"/>
    <w:pPr>
      <w:keepNext/>
      <w:tabs>
        <w:tab w:val="left" w:pos="360"/>
      </w:tabs>
      <w:outlineLvl w:val="5"/>
    </w:pPr>
  </w:style>
  <w:style w:type="paragraph" w:customStyle="1" w:styleId="484">
    <w:name w:val="5级标题"/>
    <w:basedOn w:val="485"/>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7">
    <w:name w:val="Char2 Char Char"/>
    <w:basedOn w:val="1"/>
    <w:autoRedefine/>
    <w:qFormat/>
    <w:uiPriority w:val="99"/>
    <w:pPr>
      <w:adjustRightInd/>
    </w:pPr>
    <w:rPr>
      <w:rFonts w:ascii="Tahoma" w:hAnsi="Tahoma"/>
      <w:sz w:val="24"/>
      <w:szCs w:val="20"/>
    </w:rPr>
  </w:style>
  <w:style w:type="paragraph" w:customStyle="1" w:styleId="488">
    <w:name w:val="_Style 11"/>
    <w:basedOn w:val="1"/>
    <w:autoRedefine/>
    <w:qFormat/>
    <w:uiPriority w:val="99"/>
    <w:pPr>
      <w:adjustRightInd/>
      <w:ind w:firstLine="420" w:firstLineChars="200"/>
    </w:pPr>
    <w:rPr>
      <w:rFonts w:eastAsia="仿宋_GB2312"/>
      <w:sz w:val="28"/>
    </w:rPr>
  </w:style>
  <w:style w:type="paragraph" w:customStyle="1" w:styleId="489">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autoRedefine/>
    <w:qFormat/>
    <w:uiPriority w:val="99"/>
    <w:rPr>
      <w:rFonts w:ascii="Tahoma" w:hAnsi="Tahoma"/>
      <w:sz w:val="24"/>
      <w:szCs w:val="20"/>
    </w:rPr>
  </w:style>
  <w:style w:type="paragraph" w:customStyle="1" w:styleId="491">
    <w:name w:val="数字标题6"/>
    <w:basedOn w:val="8"/>
    <w:next w:val="1"/>
    <w:autoRedefine/>
    <w:qFormat/>
    <w:uiPriority w:val="99"/>
    <w:pPr>
      <w:tabs>
        <w:tab w:val="left" w:pos="1080"/>
      </w:tabs>
      <w:ind w:left="1080" w:hanging="1080"/>
    </w:pPr>
    <w:rPr>
      <w:rFonts w:ascii="Times New Roman" w:hAnsi="Times New Roman" w:eastAsia="宋体"/>
      <w:i/>
    </w:rPr>
  </w:style>
  <w:style w:type="paragraph" w:customStyle="1" w:styleId="492">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38"/>
    <w:autoRedefine/>
    <w:qFormat/>
    <w:uiPriority w:val="99"/>
    <w:rPr>
      <w:sz w:val="22"/>
      <w:szCs w:val="20"/>
    </w:rPr>
  </w:style>
  <w:style w:type="paragraph" w:customStyle="1" w:styleId="494">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autoRedefine/>
    <w:qFormat/>
    <w:uiPriority w:val="99"/>
    <w:rPr>
      <w:rFonts w:ascii="Tahoma" w:hAnsi="Tahoma" w:cs="仿宋_GB2312"/>
      <w:sz w:val="24"/>
      <w:szCs w:val="20"/>
    </w:rPr>
  </w:style>
  <w:style w:type="paragraph" w:customStyle="1" w:styleId="496">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4"/>
    <w:autoRedefine/>
    <w:qFormat/>
    <w:uiPriority w:val="99"/>
    <w:pPr>
      <w:tabs>
        <w:tab w:val="left" w:pos="1260"/>
      </w:tabs>
      <w:ind w:left="1260" w:hanging="420"/>
    </w:pPr>
    <w:rPr>
      <w:rFonts w:ascii="Arial" w:hAnsi="Arial" w:eastAsia="黑体"/>
      <w:lang w:val="en-US"/>
    </w:rPr>
  </w:style>
  <w:style w:type="paragraph" w:customStyle="1" w:styleId="500">
    <w:name w:val="五级无标题条"/>
    <w:basedOn w:val="1"/>
    <w:autoRedefine/>
    <w:qFormat/>
    <w:uiPriority w:val="99"/>
    <w:pPr>
      <w:adjustRightInd/>
    </w:pPr>
  </w:style>
  <w:style w:type="paragraph" w:customStyle="1" w:styleId="501">
    <w:name w:val="Char5"/>
    <w:basedOn w:val="1"/>
    <w:autoRedefine/>
    <w:qFormat/>
    <w:uiPriority w:val="99"/>
    <w:rPr>
      <w:rFonts w:ascii="仿宋_GB2312" w:eastAsia="仿宋_GB2312"/>
      <w:b/>
      <w:sz w:val="32"/>
      <w:szCs w:val="32"/>
    </w:rPr>
  </w:style>
  <w:style w:type="paragraph" w:customStyle="1" w:styleId="502">
    <w:name w:val="TOC 标题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5">
    <w:name w:val="Char2"/>
    <w:basedOn w:val="1"/>
    <w:autoRedefine/>
    <w:qFormat/>
    <w:uiPriority w:val="99"/>
    <w:rPr>
      <w:rFonts w:ascii="仿宋_GB2312" w:eastAsia="仿宋_GB2312"/>
      <w:b/>
      <w:sz w:val="32"/>
      <w:szCs w:val="32"/>
    </w:rPr>
  </w:style>
  <w:style w:type="paragraph" w:customStyle="1" w:styleId="506">
    <w:name w:val="数字标题3"/>
    <w:basedOn w:val="5"/>
    <w:next w:val="1"/>
    <w:autoRedefine/>
    <w:qFormat/>
    <w:uiPriority w:val="99"/>
    <w:pPr>
      <w:spacing w:line="240" w:lineRule="auto"/>
    </w:pPr>
    <w:rPr>
      <w:sz w:val="28"/>
      <w:szCs w:val="28"/>
    </w:rPr>
  </w:style>
  <w:style w:type="paragraph" w:customStyle="1" w:styleId="507">
    <w:name w:val="FA正文"/>
    <w:basedOn w:val="1"/>
    <w:autoRedefine/>
    <w:qFormat/>
    <w:uiPriority w:val="99"/>
    <w:pPr>
      <w:spacing w:line="360" w:lineRule="auto"/>
      <w:ind w:firstLine="480" w:firstLineChars="200"/>
    </w:pPr>
    <w:rPr>
      <w:rFonts w:hAnsi="宋体"/>
      <w:sz w:val="24"/>
      <w:szCs w:val="20"/>
    </w:rPr>
  </w:style>
  <w:style w:type="paragraph" w:customStyle="1" w:styleId="508">
    <w:name w:val="MM Topic 5"/>
    <w:basedOn w:val="7"/>
    <w:autoRedefine/>
    <w:qFormat/>
    <w:uiPriority w:val="99"/>
    <w:pPr>
      <w:tabs>
        <w:tab w:val="left" w:pos="2520"/>
      </w:tabs>
      <w:adjustRightInd/>
      <w:ind w:left="2520" w:hanging="420"/>
    </w:pPr>
  </w:style>
  <w:style w:type="paragraph" w:customStyle="1" w:styleId="509">
    <w:name w:val="Char Char Char Char Char Char Char Char Char Char1"/>
    <w:basedOn w:val="1"/>
    <w:autoRedefine/>
    <w:qFormat/>
    <w:uiPriority w:val="99"/>
    <w:rPr>
      <w:rFonts w:ascii="仿宋_GB2312" w:eastAsia="仿宋_GB2312"/>
      <w:b/>
      <w:sz w:val="32"/>
      <w:szCs w:val="32"/>
    </w:rPr>
  </w:style>
  <w:style w:type="paragraph" w:customStyle="1" w:styleId="510">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autoRedefine/>
    <w:qFormat/>
    <w:uiPriority w:val="99"/>
    <w:rPr>
      <w:rFonts w:ascii="仿宋_GB2312" w:eastAsia="仿宋_GB2312"/>
      <w:b/>
      <w:sz w:val="32"/>
      <w:szCs w:val="32"/>
    </w:rPr>
  </w:style>
  <w:style w:type="paragraph" w:customStyle="1" w:styleId="513">
    <w:name w:val="Char2 Char Char Char1"/>
    <w:basedOn w:val="1"/>
    <w:autoRedefine/>
    <w:qFormat/>
    <w:uiPriority w:val="99"/>
    <w:rPr>
      <w:rFonts w:ascii="仿宋_GB2312" w:eastAsia="仿宋_GB2312"/>
      <w:b/>
      <w:sz w:val="32"/>
      <w:szCs w:val="32"/>
    </w:rPr>
  </w:style>
  <w:style w:type="paragraph" w:customStyle="1" w:styleId="514">
    <w:name w:val="默认段落样式"/>
    <w:basedOn w:val="166"/>
    <w:autoRedefine/>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6">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5"/>
    <w:autoRedefine/>
    <w:qFormat/>
    <w:uiPriority w:val="99"/>
    <w:pPr>
      <w:tabs>
        <w:tab w:val="left" w:pos="1680"/>
      </w:tabs>
      <w:adjustRightInd/>
      <w:ind w:left="1680" w:hanging="420"/>
    </w:pPr>
  </w:style>
  <w:style w:type="paragraph" w:customStyle="1" w:styleId="518">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4"/>
    <w:autoRedefine/>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autoRedefine/>
    <w:qFormat/>
    <w:uiPriority w:val="99"/>
    <w:pPr>
      <w:adjustRightInd/>
      <w:snapToGrid w:val="0"/>
      <w:spacing w:line="300" w:lineRule="auto"/>
    </w:pPr>
    <w:rPr>
      <w:rFonts w:eastAsia="仿宋"/>
      <w:szCs w:val="21"/>
    </w:rPr>
  </w:style>
  <w:style w:type="paragraph" w:customStyle="1" w:styleId="521">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autoRedefine/>
    <w:qFormat/>
    <w:uiPriority w:val="99"/>
    <w:pPr>
      <w:adjustRightInd/>
    </w:pPr>
    <w:rPr>
      <w:rFonts w:ascii="Tahoma" w:hAnsi="Tahoma"/>
      <w:sz w:val="24"/>
      <w:szCs w:val="20"/>
    </w:rPr>
  </w:style>
  <w:style w:type="paragraph" w:customStyle="1" w:styleId="523">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4">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9">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1">
    <w:name w:val="Bulleting First Indent 1"/>
    <w:basedOn w:val="26"/>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autoRedefine/>
    <w:qFormat/>
    <w:uiPriority w:val="99"/>
    <w:pPr>
      <w:adjustRightInd/>
      <w:ind w:firstLine="200" w:firstLineChars="200"/>
      <w:jc w:val="right"/>
    </w:pPr>
  </w:style>
  <w:style w:type="paragraph" w:customStyle="1" w:styleId="533">
    <w:name w:val="Char Char11 Char Char Char Char Char Char Char Char Char"/>
    <w:basedOn w:val="1"/>
    <w:autoRedefine/>
    <w:qFormat/>
    <w:uiPriority w:val="99"/>
    <w:pPr>
      <w:spacing w:line="360" w:lineRule="auto"/>
    </w:pPr>
    <w:rPr>
      <w:szCs w:val="20"/>
    </w:rPr>
  </w:style>
  <w:style w:type="paragraph" w:customStyle="1" w:styleId="534">
    <w:name w:val="正文1.25"/>
    <w:basedOn w:val="1"/>
    <w:autoRedefine/>
    <w:qFormat/>
    <w:uiPriority w:val="99"/>
    <w:pPr>
      <w:adjustRightInd/>
      <w:spacing w:line="300" w:lineRule="auto"/>
      <w:ind w:firstLine="480" w:firstLineChars="200"/>
    </w:pPr>
    <w:rPr>
      <w:sz w:val="24"/>
      <w:szCs w:val="20"/>
    </w:rPr>
  </w:style>
  <w:style w:type="paragraph" w:customStyle="1" w:styleId="535">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6">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7">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autoRedefine/>
    <w:qFormat/>
    <w:uiPriority w:val="99"/>
    <w:rPr>
      <w:rFonts w:ascii="仿宋_GB2312" w:eastAsia="仿宋_GB2312"/>
      <w:b/>
      <w:sz w:val="32"/>
      <w:szCs w:val="20"/>
    </w:rPr>
  </w:style>
  <w:style w:type="paragraph" w:customStyle="1" w:styleId="539">
    <w:name w:val="列出段落2"/>
    <w:basedOn w:val="1"/>
    <w:autoRedefine/>
    <w:qFormat/>
    <w:uiPriority w:val="99"/>
    <w:pPr>
      <w:adjustRightInd/>
      <w:ind w:firstLine="420" w:firstLineChars="200"/>
    </w:pPr>
    <w:rPr>
      <w:rFonts w:ascii="宋体" w:hAnsi="宋体"/>
      <w:sz w:val="24"/>
    </w:rPr>
  </w:style>
  <w:style w:type="paragraph" w:customStyle="1" w:styleId="540">
    <w:name w:val="默认段落字体 Para Char Char Char Char Char Char Char"/>
    <w:basedOn w:val="1"/>
    <w:autoRedefine/>
    <w:qFormat/>
    <w:uiPriority w:val="99"/>
    <w:rPr>
      <w:rFonts w:eastAsia="仿宋_GB2312"/>
      <w:sz w:val="28"/>
      <w:szCs w:val="20"/>
    </w:rPr>
  </w:style>
  <w:style w:type="paragraph" w:customStyle="1" w:styleId="541">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6"/>
    <w:autoRedefine/>
    <w:qFormat/>
    <w:uiPriority w:val="99"/>
    <w:pPr>
      <w:widowControl/>
      <w:jc w:val="left"/>
    </w:pPr>
    <w:rPr>
      <w:rFonts w:cs="宋体"/>
      <w:sz w:val="24"/>
      <w:szCs w:val="20"/>
    </w:rPr>
  </w:style>
  <w:style w:type="paragraph" w:customStyle="1" w:styleId="543">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4">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5">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autoRedefine/>
    <w:qFormat/>
    <w:uiPriority w:val="99"/>
    <w:rPr>
      <w:szCs w:val="20"/>
    </w:rPr>
  </w:style>
  <w:style w:type="paragraph" w:customStyle="1" w:styleId="548">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4"/>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2">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261"/>
    <w:next w:val="261"/>
    <w:autoRedefine/>
    <w:qFormat/>
    <w:uiPriority w:val="99"/>
    <w:pPr>
      <w:spacing w:after="68"/>
    </w:pPr>
    <w:rPr>
      <w:rFonts w:ascii="FHLHE E+ Futura Bk" w:eastAsia="FHLHE E+ Futura Bk" w:cs="Times New Roman"/>
      <w:color w:val="auto"/>
    </w:rPr>
  </w:style>
  <w:style w:type="paragraph" w:customStyle="1" w:styleId="554">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7">
    <w:name w:val="正文文字 2"/>
    <w:basedOn w:val="261"/>
    <w:next w:val="261"/>
    <w:autoRedefine/>
    <w:qFormat/>
    <w:uiPriority w:val="99"/>
    <w:rPr>
      <w:rFonts w:ascii="宋体" w:eastAsia="宋体" w:cs="Times New Roman"/>
      <w:color w:val="auto"/>
    </w:rPr>
  </w:style>
  <w:style w:type="paragraph" w:customStyle="1" w:styleId="558">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9">
    <w:name w:val="Char Char1 Char"/>
    <w:basedOn w:val="1"/>
    <w:autoRedefine/>
    <w:qFormat/>
    <w:uiPriority w:val="99"/>
    <w:rPr>
      <w:rFonts w:ascii="仿宋_GB2312" w:eastAsia="仿宋_GB2312"/>
      <w:b/>
      <w:sz w:val="32"/>
      <w:szCs w:val="32"/>
    </w:rPr>
  </w:style>
  <w:style w:type="paragraph" w:customStyle="1" w:styleId="560">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2">
    <w:name w:val="Char Char111"/>
    <w:basedOn w:val="1"/>
    <w:autoRedefine/>
    <w:qFormat/>
    <w:uiPriority w:val="99"/>
    <w:pPr>
      <w:spacing w:line="360" w:lineRule="auto"/>
    </w:pPr>
    <w:rPr>
      <w:szCs w:val="20"/>
    </w:rPr>
  </w:style>
  <w:style w:type="paragraph" w:customStyle="1" w:styleId="563">
    <w:name w:val="Char"/>
    <w:basedOn w:val="1"/>
    <w:autoRedefine/>
    <w:qFormat/>
    <w:uiPriority w:val="99"/>
    <w:rPr>
      <w:rFonts w:ascii="仿宋_GB2312" w:eastAsia="仿宋_GB2312"/>
      <w:b/>
      <w:sz w:val="32"/>
      <w:szCs w:val="32"/>
    </w:rPr>
  </w:style>
  <w:style w:type="paragraph" w:customStyle="1" w:styleId="564">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6">
    <w:name w:val="Char Char Char1 Char"/>
    <w:basedOn w:val="1"/>
    <w:autoRedefine/>
    <w:qFormat/>
    <w:uiPriority w:val="99"/>
    <w:rPr>
      <w:szCs w:val="20"/>
    </w:rPr>
  </w:style>
  <w:style w:type="paragraph" w:customStyle="1" w:styleId="567">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8">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0">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1">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2">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5">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16"/>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0">
    <w:name w:val="Char Char Char Char Char Char Char Char Char Char"/>
    <w:basedOn w:val="1"/>
    <w:autoRedefine/>
    <w:qFormat/>
    <w:uiPriority w:val="99"/>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2">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3">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4">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5">
    <w:name w:val="正文（首行缩进）"/>
    <w:basedOn w:val="17"/>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7">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8">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autoRedefine/>
    <w:qFormat/>
    <w:uiPriority w:val="99"/>
    <w:rPr>
      <w:szCs w:val="20"/>
    </w:rPr>
  </w:style>
  <w:style w:type="paragraph" w:customStyle="1" w:styleId="590">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1">
    <w:name w:val="默认段落字体 Para Char"/>
    <w:basedOn w:val="1"/>
    <w:autoRedefine/>
    <w:qFormat/>
    <w:uiPriority w:val="99"/>
    <w:rPr>
      <w:rFonts w:ascii="Tahoma" w:hAnsi="Tahoma"/>
      <w:sz w:val="24"/>
      <w:szCs w:val="20"/>
    </w:rPr>
  </w:style>
  <w:style w:type="paragraph" w:customStyle="1" w:styleId="592">
    <w:name w:val="标题五"/>
    <w:basedOn w:val="1"/>
    <w:autoRedefine/>
    <w:qFormat/>
    <w:uiPriority w:val="99"/>
    <w:pPr>
      <w:adjustRightInd/>
      <w:spacing w:beforeLines="50" w:line="360" w:lineRule="auto"/>
    </w:pPr>
    <w:rPr>
      <w:b/>
      <w:sz w:val="24"/>
    </w:rPr>
  </w:style>
  <w:style w:type="paragraph" w:customStyle="1" w:styleId="593">
    <w:name w:val="Char Char1101"/>
    <w:basedOn w:val="1"/>
    <w:autoRedefine/>
    <w:qFormat/>
    <w:uiPriority w:val="99"/>
    <w:pPr>
      <w:spacing w:line="360" w:lineRule="auto"/>
    </w:pPr>
    <w:rPr>
      <w:rFonts w:ascii="Tahoma" w:hAnsi="Tahoma"/>
      <w:sz w:val="24"/>
      <w:szCs w:val="20"/>
    </w:rPr>
  </w:style>
  <w:style w:type="paragraph" w:customStyle="1" w:styleId="594">
    <w:name w:val="Char Char Char Char Char Char Char Char1"/>
    <w:basedOn w:val="1"/>
    <w:autoRedefine/>
    <w:qFormat/>
    <w:uiPriority w:val="99"/>
    <w:pPr>
      <w:tabs>
        <w:tab w:val="left" w:pos="360"/>
      </w:tabs>
    </w:pPr>
    <w:rPr>
      <w:sz w:val="24"/>
      <w:szCs w:val="20"/>
    </w:rPr>
  </w:style>
  <w:style w:type="paragraph" w:customStyle="1" w:styleId="595">
    <w:name w:val="Char Char Char 字元 字元"/>
    <w:basedOn w:val="1"/>
    <w:autoRedefine/>
    <w:qFormat/>
    <w:uiPriority w:val="99"/>
    <w:pPr>
      <w:adjustRightInd/>
      <w:spacing w:line="360" w:lineRule="auto"/>
      <w:ind w:firstLine="200" w:firstLineChars="200"/>
    </w:pPr>
    <w:rPr>
      <w:szCs w:val="20"/>
    </w:rPr>
  </w:style>
  <w:style w:type="paragraph" w:customStyle="1" w:styleId="596">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autoRedefine/>
    <w:qFormat/>
    <w:uiPriority w:val="99"/>
    <w:rPr>
      <w:rFonts w:ascii="仿宋_GB2312" w:eastAsia="仿宋_GB2312"/>
      <w:b/>
      <w:sz w:val="32"/>
      <w:szCs w:val="32"/>
    </w:rPr>
  </w:style>
  <w:style w:type="paragraph" w:customStyle="1" w:styleId="598">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4"/>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5"/>
    <w:autoRedefine/>
    <w:qFormat/>
    <w:uiPriority w:val="99"/>
    <w:pPr>
      <w:spacing w:line="460" w:lineRule="exact"/>
      <w:outlineLvl w:val="2"/>
    </w:pPr>
    <w:rPr>
      <w:rFonts w:ascii="仿宋_GB2312" w:hAnsi="宋体" w:eastAsia="仿宋_GB2312"/>
      <w:b/>
      <w:bCs/>
      <w:sz w:val="24"/>
      <w:szCs w:val="24"/>
    </w:rPr>
  </w:style>
  <w:style w:type="paragraph" w:customStyle="1" w:styleId="602">
    <w:name w:val="批注框文本 Char Char"/>
    <w:basedOn w:val="1"/>
    <w:autoRedefine/>
    <w:qFormat/>
    <w:uiPriority w:val="99"/>
    <w:pPr>
      <w:adjustRightInd/>
    </w:pPr>
    <w:rPr>
      <w:sz w:val="18"/>
      <w:szCs w:val="20"/>
    </w:rPr>
  </w:style>
  <w:style w:type="paragraph" w:customStyle="1" w:styleId="603">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6">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8">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0">
    <w:name w:val="正文文字缩进项目"/>
    <w:basedOn w:val="17"/>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autoRedefine/>
    <w:qFormat/>
    <w:uiPriority w:val="99"/>
    <w:pPr>
      <w:spacing w:line="480" w:lineRule="atLeast"/>
      <w:ind w:firstLine="567"/>
      <w:textAlignment w:val="baseline"/>
    </w:pPr>
    <w:rPr>
      <w:kern w:val="0"/>
      <w:sz w:val="24"/>
      <w:szCs w:val="20"/>
    </w:rPr>
  </w:style>
  <w:style w:type="paragraph" w:customStyle="1" w:styleId="612">
    <w:name w:val="正文文字表格居中"/>
    <w:basedOn w:val="1"/>
    <w:next w:val="59"/>
    <w:autoRedefine/>
    <w:qFormat/>
    <w:uiPriority w:val="99"/>
    <w:pPr>
      <w:snapToGrid w:val="0"/>
      <w:spacing w:line="360" w:lineRule="auto"/>
    </w:pPr>
    <w:rPr>
      <w:rFonts w:ascii="宋体"/>
      <w:b/>
      <w:sz w:val="24"/>
      <w:szCs w:val="20"/>
    </w:rPr>
  </w:style>
  <w:style w:type="paragraph" w:customStyle="1" w:styleId="613">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4">
    <w:name w:val="小节"/>
    <w:basedOn w:val="5"/>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autoRedefine/>
    <w:qFormat/>
    <w:uiPriority w:val="99"/>
    <w:pPr>
      <w:adjustRightInd/>
    </w:pPr>
    <w:rPr>
      <w:rFonts w:ascii="宋体" w:hAnsi="Courier New"/>
    </w:rPr>
  </w:style>
  <w:style w:type="paragraph" w:customStyle="1" w:styleId="616">
    <w:name w:val="Char3"/>
    <w:basedOn w:val="1"/>
    <w:autoRedefine/>
    <w:qFormat/>
    <w:uiPriority w:val="99"/>
    <w:pPr>
      <w:adjustRightInd/>
    </w:pPr>
    <w:rPr>
      <w:rFonts w:ascii="仿宋_GB2312" w:eastAsia="仿宋_GB2312"/>
      <w:b/>
      <w:sz w:val="32"/>
      <w:szCs w:val="32"/>
    </w:rPr>
  </w:style>
  <w:style w:type="paragraph" w:customStyle="1" w:styleId="617">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19">
    <w:name w:val="标题2"/>
    <w:basedOn w:val="4"/>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5"/>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autoRedefine/>
    <w:qFormat/>
    <w:uiPriority w:val="99"/>
    <w:pPr>
      <w:widowControl/>
      <w:adjustRightInd/>
      <w:spacing w:after="160" w:line="240" w:lineRule="exact"/>
      <w:jc w:val="left"/>
    </w:pPr>
    <w:rPr>
      <w:szCs w:val="20"/>
    </w:rPr>
  </w:style>
  <w:style w:type="paragraph" w:customStyle="1" w:styleId="625">
    <w:name w:val="表格标题2"/>
    <w:basedOn w:val="626"/>
    <w:autoRedefine/>
    <w:qFormat/>
    <w:uiPriority w:val="99"/>
    <w:rPr>
      <w:b/>
    </w:rPr>
  </w:style>
  <w:style w:type="paragraph" w:customStyle="1" w:styleId="626">
    <w:name w:val="表格内文"/>
    <w:basedOn w:val="1"/>
    <w:autoRedefine/>
    <w:qFormat/>
    <w:uiPriority w:val="99"/>
    <w:pPr>
      <w:adjustRightInd/>
      <w:spacing w:line="360" w:lineRule="auto"/>
    </w:pPr>
    <w:rPr>
      <w:rFonts w:ascii="宋体" w:hAnsi="宋体" w:cs="宋体"/>
      <w:color w:val="000000"/>
      <w:szCs w:val="20"/>
    </w:rPr>
  </w:style>
  <w:style w:type="paragraph" w:customStyle="1" w:styleId="627">
    <w:name w:val="Char Char Char Char Char Char Char Char Char Char2"/>
    <w:basedOn w:val="1"/>
    <w:autoRedefine/>
    <w:qFormat/>
    <w:uiPriority w:val="99"/>
    <w:rPr>
      <w:rFonts w:ascii="仿宋_GB2312" w:eastAsia="仿宋_GB2312"/>
      <w:b/>
      <w:sz w:val="32"/>
      <w:szCs w:val="32"/>
    </w:rPr>
  </w:style>
  <w:style w:type="paragraph" w:customStyle="1" w:styleId="628">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0">
    <w:name w:val="Char Char11 Char Char Char Char Char Char Char Char Char11"/>
    <w:basedOn w:val="1"/>
    <w:autoRedefine/>
    <w:qFormat/>
    <w:uiPriority w:val="99"/>
    <w:pPr>
      <w:spacing w:line="360" w:lineRule="auto"/>
    </w:pPr>
    <w:rPr>
      <w:szCs w:val="20"/>
    </w:rPr>
  </w:style>
  <w:style w:type="paragraph" w:customStyle="1" w:styleId="631">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3">
    <w:name w:val="MM Topic 1"/>
    <w:basedOn w:val="3"/>
    <w:autoRedefine/>
    <w:qFormat/>
    <w:uiPriority w:val="99"/>
    <w:pPr>
      <w:tabs>
        <w:tab w:val="left" w:pos="840"/>
      </w:tabs>
      <w:adjustRightInd/>
      <w:ind w:left="840" w:hanging="420"/>
    </w:pPr>
  </w:style>
  <w:style w:type="paragraph" w:customStyle="1" w:styleId="634">
    <w:name w:val="样式 标题 2标题2H2Heading 2 HiddenHeading 2 CCBSheading 22nd lev..."/>
    <w:basedOn w:val="4"/>
    <w:autoRedefine/>
    <w:qFormat/>
    <w:uiPriority w:val="99"/>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autoRedefine/>
    <w:qFormat/>
    <w:uiPriority w:val="99"/>
    <w:pPr>
      <w:spacing w:line="360" w:lineRule="auto"/>
      <w:ind w:firstLine="200" w:firstLineChars="200"/>
    </w:pPr>
    <w:rPr>
      <w:kern w:val="0"/>
      <w:sz w:val="24"/>
      <w:szCs w:val="20"/>
    </w:rPr>
  </w:style>
  <w:style w:type="paragraph" w:customStyle="1" w:styleId="636">
    <w:name w:val="标书标题4"/>
    <w:basedOn w:val="6"/>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8">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99"/>
    <w:pPr>
      <w:adjustRightInd/>
      <w:spacing w:line="300" w:lineRule="auto"/>
      <w:jc w:val="center"/>
    </w:pPr>
  </w:style>
  <w:style w:type="paragraph" w:customStyle="1" w:styleId="641">
    <w:name w:val="_Style 6"/>
    <w:basedOn w:val="1"/>
    <w:autoRedefine/>
    <w:qFormat/>
    <w:uiPriority w:val="99"/>
    <w:pPr>
      <w:adjustRightInd/>
      <w:ind w:firstLine="420" w:firstLineChars="200"/>
    </w:pPr>
    <w:rPr>
      <w:rFonts w:eastAsia="仿宋_GB2312"/>
      <w:sz w:val="28"/>
    </w:rPr>
  </w:style>
  <w:style w:type="paragraph" w:customStyle="1" w:styleId="642">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autoRedefine/>
    <w:qFormat/>
    <w:uiPriority w:val="99"/>
    <w:pPr>
      <w:spacing w:before="260" w:after="260" w:line="415" w:lineRule="auto"/>
      <w:ind w:left="420" w:hanging="420"/>
    </w:pPr>
    <w:rPr>
      <w:rFonts w:ascii="Arial" w:hAnsi="Arial" w:eastAsia="微软雅黑"/>
      <w:lang w:val="en-US"/>
    </w:rPr>
  </w:style>
  <w:style w:type="paragraph" w:customStyle="1" w:styleId="645">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2"/>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7">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8">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49">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autoRedefine/>
    <w:qFormat/>
    <w:uiPriority w:val="99"/>
    <w:rPr>
      <w:rFonts w:ascii="仿宋_GB2312" w:eastAsia="仿宋_GB2312"/>
      <w:b/>
      <w:sz w:val="32"/>
      <w:szCs w:val="20"/>
    </w:rPr>
  </w:style>
  <w:style w:type="paragraph" w:customStyle="1" w:styleId="651">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2">
    <w:name w:val="Char1 Char Char Char1"/>
    <w:basedOn w:val="1"/>
    <w:autoRedefine/>
    <w:qFormat/>
    <w:uiPriority w:val="99"/>
    <w:pPr>
      <w:adjustRightInd/>
      <w:ind w:firstLine="200" w:firstLineChars="200"/>
    </w:pPr>
    <w:rPr>
      <w:rFonts w:ascii="Tahoma" w:hAnsi="Tahoma"/>
      <w:sz w:val="24"/>
      <w:szCs w:val="20"/>
    </w:rPr>
  </w:style>
  <w:style w:type="paragraph" w:customStyle="1" w:styleId="653">
    <w:name w:val="a1"/>
    <w:basedOn w:val="1"/>
    <w:autoRedefine/>
    <w:qFormat/>
    <w:uiPriority w:val="99"/>
    <w:pPr>
      <w:widowControl/>
      <w:spacing w:line="300" w:lineRule="atLeast"/>
      <w:jc w:val="left"/>
    </w:pPr>
    <w:rPr>
      <w:rFonts w:ascii="宋体" w:hAnsi="宋体"/>
      <w:kern w:val="0"/>
      <w:sz w:val="18"/>
      <w:szCs w:val="20"/>
    </w:rPr>
  </w:style>
  <w:style w:type="paragraph" w:customStyle="1" w:styleId="654">
    <w:name w:val="样式7"/>
    <w:basedOn w:val="655"/>
    <w:next w:val="1"/>
    <w:autoRedefine/>
    <w:qFormat/>
    <w:uiPriority w:val="99"/>
    <w:pPr>
      <w:spacing w:afterLines="50"/>
      <w:jc w:val="left"/>
      <w:outlineLvl w:val="3"/>
    </w:pPr>
    <w:rPr>
      <w:sz w:val="24"/>
      <w:szCs w:val="24"/>
    </w:rPr>
  </w:style>
  <w:style w:type="paragraph" w:customStyle="1" w:styleId="655">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7">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8">
    <w:name w:val="样式 样式2 + 左侧:  1 字符 右侧:  1 字符"/>
    <w:basedOn w:val="470"/>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autoRedefine/>
    <w:qFormat/>
    <w:uiPriority w:val="99"/>
    <w:pPr>
      <w:adjustRightInd/>
    </w:pPr>
    <w:rPr>
      <w:rFonts w:ascii="Tahoma" w:hAnsi="Tahoma"/>
      <w:sz w:val="24"/>
      <w:szCs w:val="20"/>
    </w:rPr>
  </w:style>
  <w:style w:type="paragraph" w:customStyle="1" w:styleId="660">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2"/>
    <w:autoRedefine/>
    <w:qFormat/>
    <w:uiPriority w:val="99"/>
    <w:pPr>
      <w:tabs>
        <w:tab w:val="left" w:pos="1260"/>
        <w:tab w:val="left" w:pos="1680"/>
        <w:tab w:val="left" w:pos="2100"/>
        <w:tab w:val="left" w:pos="2520"/>
      </w:tabs>
      <w:ind w:left="2520"/>
      <w:outlineLvl w:val="4"/>
    </w:pPr>
  </w:style>
  <w:style w:type="paragraph" w:customStyle="1" w:styleId="662">
    <w:name w:val="二级条标题"/>
    <w:basedOn w:val="663"/>
    <w:next w:val="2"/>
    <w:autoRedefine/>
    <w:qFormat/>
    <w:uiPriority w:val="99"/>
    <w:pPr>
      <w:tabs>
        <w:tab w:val="left" w:pos="1260"/>
        <w:tab w:val="left" w:pos="1680"/>
        <w:tab w:val="left" w:pos="2100"/>
      </w:tabs>
      <w:ind w:left="0"/>
      <w:outlineLvl w:val="3"/>
    </w:pPr>
  </w:style>
  <w:style w:type="paragraph" w:customStyle="1" w:styleId="663">
    <w:name w:val="一级条标题"/>
    <w:basedOn w:val="664"/>
    <w:next w:val="2"/>
    <w:autoRedefine/>
    <w:qFormat/>
    <w:uiPriority w:val="99"/>
    <w:pPr>
      <w:tabs>
        <w:tab w:val="left" w:pos="1260"/>
        <w:tab w:val="left" w:pos="1680"/>
      </w:tabs>
      <w:spacing w:beforeLines="0" w:afterLines="0"/>
      <w:ind w:left="1680"/>
      <w:outlineLvl w:val="2"/>
    </w:pPr>
  </w:style>
  <w:style w:type="paragraph" w:customStyle="1" w:styleId="664">
    <w:name w:val="章标题"/>
    <w:next w:val="2"/>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5">
    <w:name w:val="数字标题2"/>
    <w:basedOn w:val="4"/>
    <w:next w:val="1"/>
    <w:autoRedefine/>
    <w:qFormat/>
    <w:uiPriority w:val="99"/>
    <w:pPr>
      <w:tabs>
        <w:tab w:val="left" w:pos="480"/>
      </w:tabs>
      <w:ind w:left="480" w:hanging="480"/>
    </w:pPr>
    <w:rPr>
      <w:rFonts w:ascii="Times New Roman" w:eastAsia="宋体"/>
      <w:i/>
      <w:sz w:val="36"/>
      <w:szCs w:val="36"/>
      <w:lang w:val="en-US"/>
    </w:rPr>
  </w:style>
  <w:style w:type="paragraph" w:customStyle="1" w:styleId="666">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8">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1">
    <w:name w:val="正文 项目2"/>
    <w:basedOn w:val="672"/>
    <w:autoRedefine/>
    <w:qFormat/>
    <w:uiPriority w:val="99"/>
    <w:pPr>
      <w:tabs>
        <w:tab w:val="left" w:pos="840"/>
      </w:tabs>
      <w:spacing w:after="0"/>
      <w:ind w:left="900"/>
    </w:pPr>
  </w:style>
  <w:style w:type="paragraph" w:customStyle="1" w:styleId="672">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autoRedefine/>
    <w:qFormat/>
    <w:uiPriority w:val="99"/>
    <w:pPr>
      <w:widowControl/>
      <w:adjustRightInd/>
      <w:ind w:left="720" w:hanging="720"/>
    </w:pPr>
    <w:rPr>
      <w:color w:val="000000"/>
      <w:kern w:val="0"/>
      <w:sz w:val="24"/>
      <w:szCs w:val="20"/>
      <w:lang w:val="en-GB"/>
    </w:rPr>
  </w:style>
  <w:style w:type="paragraph" w:customStyle="1" w:styleId="674">
    <w:name w:val="表1"/>
    <w:basedOn w:val="1"/>
    <w:autoRedefine/>
    <w:qFormat/>
    <w:uiPriority w:val="99"/>
    <w:pPr>
      <w:tabs>
        <w:tab w:val="left" w:pos="703"/>
      </w:tabs>
      <w:adjustRightInd/>
      <w:spacing w:line="360" w:lineRule="auto"/>
      <w:ind w:left="703"/>
      <w:jc w:val="center"/>
    </w:pPr>
  </w:style>
  <w:style w:type="paragraph" w:customStyle="1" w:styleId="675">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6">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78">
    <w:name w:val="2级标题"/>
    <w:basedOn w:val="679"/>
    <w:autoRedefine/>
    <w:qFormat/>
    <w:uiPriority w:val="99"/>
    <w:pPr>
      <w:jc w:val="left"/>
      <w:outlineLvl w:val="1"/>
    </w:pPr>
    <w:rPr>
      <w:rFonts w:ascii="Times New Roman" w:hAnsi="Times New Roman" w:eastAsia="仿宋"/>
      <w:sz w:val="30"/>
    </w:rPr>
  </w:style>
  <w:style w:type="paragraph" w:customStyle="1" w:styleId="679">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1">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autoRedefine/>
    <w:qFormat/>
    <w:uiPriority w:val="99"/>
    <w:pPr>
      <w:tabs>
        <w:tab w:val="left" w:pos="840"/>
      </w:tabs>
      <w:adjustRightInd/>
      <w:ind w:left="840" w:hanging="420"/>
    </w:pPr>
  </w:style>
  <w:style w:type="paragraph" w:customStyle="1" w:styleId="685">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0">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1">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autoRedefine/>
    <w:qFormat/>
    <w:uiPriority w:val="99"/>
    <w:pPr>
      <w:tabs>
        <w:tab w:val="left" w:pos="2100"/>
      </w:tabs>
      <w:adjustRightInd/>
      <w:ind w:left="2100" w:hanging="420"/>
    </w:pPr>
    <w:rPr>
      <w:lang w:val="en-US"/>
    </w:rPr>
  </w:style>
  <w:style w:type="paragraph" w:customStyle="1" w:styleId="693">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4">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autoRedefine/>
    <w:qFormat/>
    <w:uiPriority w:val="99"/>
    <w:pPr>
      <w:spacing w:line="360" w:lineRule="auto"/>
    </w:pPr>
    <w:rPr>
      <w:szCs w:val="20"/>
    </w:rPr>
  </w:style>
  <w:style w:type="paragraph" w:customStyle="1" w:styleId="696">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7">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5"/>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2">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autoRedefine/>
    <w:qFormat/>
    <w:uiPriority w:val="99"/>
    <w:pPr>
      <w:adjustRightInd/>
      <w:spacing w:line="360" w:lineRule="auto"/>
      <w:jc w:val="center"/>
    </w:pPr>
    <w:rPr>
      <w:sz w:val="24"/>
    </w:rPr>
  </w:style>
  <w:style w:type="paragraph" w:customStyle="1" w:styleId="706">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autoRedefine/>
    <w:qFormat/>
    <w:uiPriority w:val="99"/>
    <w:rPr>
      <w:rFonts w:ascii="仿宋_GB2312" w:eastAsia="仿宋_GB2312"/>
      <w:b/>
      <w:sz w:val="32"/>
      <w:szCs w:val="32"/>
    </w:rPr>
  </w:style>
  <w:style w:type="paragraph" w:customStyle="1" w:styleId="708">
    <w:name w:val="正文缩进1"/>
    <w:basedOn w:val="1"/>
    <w:next w:val="17"/>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9">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0">
    <w:name w:val="Char3 Char Char Char11"/>
    <w:basedOn w:val="1"/>
    <w:autoRedefine/>
    <w:qFormat/>
    <w:uiPriority w:val="99"/>
    <w:pPr>
      <w:widowControl/>
      <w:adjustRightInd/>
      <w:spacing w:after="160" w:line="240" w:lineRule="exact"/>
      <w:jc w:val="left"/>
    </w:pPr>
    <w:rPr>
      <w:szCs w:val="20"/>
    </w:rPr>
  </w:style>
  <w:style w:type="paragraph" w:customStyle="1" w:styleId="711">
    <w:name w:val="Char Char1121"/>
    <w:basedOn w:val="1"/>
    <w:autoRedefine/>
    <w:qFormat/>
    <w:uiPriority w:val="99"/>
    <w:pPr>
      <w:spacing w:line="360" w:lineRule="auto"/>
    </w:pPr>
    <w:rPr>
      <w:szCs w:val="20"/>
    </w:rPr>
  </w:style>
  <w:style w:type="paragraph" w:customStyle="1" w:styleId="712">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5">
    <w:name w:val="带编号样式"/>
    <w:basedOn w:val="635"/>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6">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19">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1">
    <w:name w:val="默认段落字体 Para Char Char Char1 Char"/>
    <w:basedOn w:val="1"/>
    <w:autoRedefine/>
    <w:qFormat/>
    <w:uiPriority w:val="99"/>
    <w:pPr>
      <w:spacing w:line="240" w:lineRule="atLeast"/>
      <w:ind w:left="420" w:firstLine="420"/>
    </w:pPr>
    <w:rPr>
      <w:sz w:val="24"/>
    </w:rPr>
  </w:style>
  <w:style w:type="paragraph" w:customStyle="1" w:styleId="722">
    <w:name w:val="WW-正文文字缩进 2"/>
    <w:basedOn w:val="1"/>
    <w:autoRedefine/>
    <w:qFormat/>
    <w:uiPriority w:val="99"/>
    <w:pPr>
      <w:suppressAutoHyphens/>
      <w:adjustRightInd/>
      <w:ind w:firstLine="420"/>
    </w:pPr>
    <w:rPr>
      <w:kern w:val="1"/>
      <w:szCs w:val="20"/>
    </w:rPr>
  </w:style>
  <w:style w:type="paragraph" w:customStyle="1" w:styleId="723">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4"/>
    <w:autoRedefine/>
    <w:qFormat/>
    <w:uiPriority w:val="99"/>
    <w:pPr>
      <w:spacing w:before="120" w:after="120"/>
      <w:ind w:left="0" w:firstLine="0"/>
      <w:jc w:val="both"/>
    </w:pPr>
    <w:rPr>
      <w:rFonts w:ascii="宋体" w:hAnsi="Arial" w:eastAsia="宋体"/>
      <w:sz w:val="28"/>
      <w:lang w:val="en-US"/>
    </w:rPr>
  </w:style>
  <w:style w:type="paragraph" w:customStyle="1" w:styleId="725">
    <w:name w:val="有符号正文"/>
    <w:basedOn w:val="1"/>
    <w:autoRedefine/>
    <w:qFormat/>
    <w:uiPriority w:val="99"/>
    <w:pPr>
      <w:adjustRightInd/>
      <w:spacing w:line="400" w:lineRule="exact"/>
      <w:ind w:firstLine="200" w:firstLineChars="200"/>
    </w:pPr>
    <w:rPr>
      <w:rFonts w:ascii="Arial" w:hAnsi="Arial"/>
    </w:rPr>
  </w:style>
  <w:style w:type="paragraph" w:customStyle="1" w:styleId="726">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28">
    <w:name w:val="4"/>
    <w:basedOn w:val="1"/>
    <w:next w:val="39"/>
    <w:autoRedefine/>
    <w:qFormat/>
    <w:uiPriority w:val="99"/>
    <w:pPr>
      <w:spacing w:after="120" w:line="480" w:lineRule="auto"/>
      <w:ind w:left="420" w:leftChars="200"/>
    </w:pPr>
    <w:rPr>
      <w:sz w:val="24"/>
      <w:szCs w:val="20"/>
    </w:rPr>
  </w:style>
  <w:style w:type="paragraph" w:customStyle="1" w:styleId="729">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5"/>
    <w:autoRedefine/>
    <w:qFormat/>
    <w:uiPriority w:val="99"/>
    <w:pPr>
      <w:keepLines w:val="0"/>
      <w:spacing w:before="0" w:after="0" w:line="240" w:lineRule="auto"/>
      <w:jc w:val="left"/>
    </w:pPr>
    <w:rPr>
      <w:rFonts w:cs="宋体"/>
      <w:sz w:val="21"/>
      <w:szCs w:val="20"/>
    </w:rPr>
  </w:style>
  <w:style w:type="paragraph" w:customStyle="1" w:styleId="732">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3">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4">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autoRedefine/>
    <w:qFormat/>
    <w:uiPriority w:val="99"/>
    <w:rPr>
      <w:rFonts w:ascii="仿宋_GB2312" w:eastAsia="仿宋_GB2312"/>
      <w:b/>
      <w:sz w:val="32"/>
      <w:szCs w:val="20"/>
    </w:rPr>
  </w:style>
  <w:style w:type="paragraph" w:customStyle="1" w:styleId="738">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9">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0">
    <w:name w:val="Picture"/>
    <w:basedOn w:val="1"/>
    <w:next w:val="18"/>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autoRedefine/>
    <w:qFormat/>
    <w:uiPriority w:val="99"/>
    <w:rPr>
      <w:rFonts w:ascii="仿宋_GB2312" w:eastAsia="仿宋_GB2312"/>
      <w:b/>
      <w:sz w:val="32"/>
      <w:szCs w:val="32"/>
    </w:rPr>
  </w:style>
  <w:style w:type="paragraph" w:customStyle="1" w:styleId="742">
    <w:name w:val="Char3 Char Char Char1"/>
    <w:basedOn w:val="1"/>
    <w:autoRedefine/>
    <w:qFormat/>
    <w:uiPriority w:val="99"/>
    <w:pPr>
      <w:widowControl/>
      <w:adjustRightInd/>
      <w:spacing w:after="160" w:line="240" w:lineRule="exact"/>
      <w:jc w:val="left"/>
    </w:pPr>
    <w:rPr>
      <w:szCs w:val="20"/>
    </w:rPr>
  </w:style>
  <w:style w:type="paragraph" w:customStyle="1" w:styleId="743">
    <w:name w:val="Char1 Char Char Char21"/>
    <w:basedOn w:val="1"/>
    <w:autoRedefine/>
    <w:qFormat/>
    <w:uiPriority w:val="99"/>
    <w:rPr>
      <w:rFonts w:ascii="Tahoma" w:hAnsi="Tahoma"/>
      <w:sz w:val="24"/>
      <w:szCs w:val="20"/>
    </w:rPr>
  </w:style>
  <w:style w:type="paragraph" w:customStyle="1" w:styleId="744">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5">
    <w:name w:val="正文（标题三）"/>
    <w:basedOn w:val="1"/>
    <w:autoRedefine/>
    <w:qFormat/>
    <w:uiPriority w:val="99"/>
    <w:pPr>
      <w:spacing w:line="360" w:lineRule="auto"/>
      <w:ind w:firstLine="200" w:firstLineChars="200"/>
    </w:pPr>
    <w:rPr>
      <w:sz w:val="24"/>
    </w:rPr>
  </w:style>
  <w:style w:type="paragraph" w:customStyle="1" w:styleId="746">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7">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49">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autoRedefine/>
    <w:qFormat/>
    <w:uiPriority w:val="99"/>
    <w:pPr>
      <w:adjustRightInd/>
      <w:ind w:firstLine="200" w:firstLineChars="200"/>
    </w:pPr>
    <w:rPr>
      <w:rFonts w:ascii="Tahoma" w:hAnsi="Tahoma"/>
      <w:sz w:val="24"/>
      <w:szCs w:val="20"/>
    </w:rPr>
  </w:style>
  <w:style w:type="paragraph" w:customStyle="1" w:styleId="752">
    <w:name w:val="_标题2"/>
    <w:basedOn w:val="719"/>
    <w:next w:val="719"/>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autoRedefine/>
    <w:qFormat/>
    <w:uiPriority w:val="99"/>
    <w:pPr>
      <w:adjustRightInd/>
      <w:spacing w:line="360" w:lineRule="auto"/>
    </w:pPr>
    <w:rPr>
      <w:rFonts w:ascii="宋体" w:hAnsi="宋体"/>
      <w:szCs w:val="20"/>
    </w:rPr>
  </w:style>
  <w:style w:type="paragraph" w:customStyle="1" w:styleId="758">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autoRedefine/>
    <w:qFormat/>
    <w:uiPriority w:val="99"/>
    <w:pPr>
      <w:adjustRightInd/>
    </w:pPr>
    <w:rPr>
      <w:rFonts w:ascii="Tahoma" w:hAnsi="Tahoma"/>
      <w:sz w:val="24"/>
    </w:rPr>
  </w:style>
  <w:style w:type="paragraph" w:customStyle="1" w:styleId="760">
    <w:name w:val="Char Char Char Char11"/>
    <w:basedOn w:val="1"/>
    <w:autoRedefine/>
    <w:qFormat/>
    <w:uiPriority w:val="99"/>
    <w:rPr>
      <w:rFonts w:ascii="Tahoma" w:hAnsi="Tahoma"/>
      <w:sz w:val="24"/>
      <w:szCs w:val="20"/>
    </w:rPr>
  </w:style>
  <w:style w:type="paragraph" w:customStyle="1" w:styleId="761">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autoRedefine/>
    <w:qFormat/>
    <w:uiPriority w:val="99"/>
    <w:rPr>
      <w:rFonts w:ascii="Tahoma" w:hAnsi="Tahoma"/>
      <w:sz w:val="24"/>
      <w:szCs w:val="20"/>
    </w:rPr>
  </w:style>
  <w:style w:type="paragraph" w:customStyle="1" w:styleId="763">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autoRedefine/>
    <w:qFormat/>
    <w:uiPriority w:val="99"/>
    <w:pPr>
      <w:adjustRightInd/>
    </w:pPr>
    <w:rPr>
      <w:szCs w:val="20"/>
    </w:rPr>
  </w:style>
  <w:style w:type="paragraph" w:customStyle="1" w:styleId="765">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autoRedefine/>
    <w:qFormat/>
    <w:uiPriority w:val="99"/>
    <w:pPr>
      <w:adjustRightInd/>
      <w:ind w:firstLine="420" w:firstLineChars="200"/>
    </w:pPr>
    <w:rPr>
      <w:rFonts w:eastAsia="仿宋_GB2312"/>
      <w:sz w:val="28"/>
    </w:rPr>
  </w:style>
  <w:style w:type="paragraph" w:customStyle="1" w:styleId="768">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autoRedefine/>
    <w:qFormat/>
    <w:uiPriority w:val="99"/>
    <w:rPr>
      <w:rFonts w:ascii="Times New Roman" w:hAnsi="Times New Roman" w:eastAsia="宋体" w:cs="Times New Roman"/>
      <w:kern w:val="2"/>
      <w:sz w:val="21"/>
      <w:szCs w:val="24"/>
      <w:lang w:val="en-US" w:eastAsia="zh-CN" w:bidi="ar-SA"/>
    </w:rPr>
  </w:style>
  <w:style w:type="paragraph" w:customStyle="1" w:styleId="772">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3">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5">
    <w:name w:val="CSS1级正文 Char"/>
    <w:basedOn w:val="25"/>
    <w:autoRedefine/>
    <w:qFormat/>
    <w:uiPriority w:val="99"/>
    <w:pPr>
      <w:autoSpaceDE/>
      <w:autoSpaceDN/>
      <w:snapToGrid w:val="0"/>
      <w:ind w:firstLine="480" w:firstLineChars="200"/>
    </w:pPr>
    <w:rPr>
      <w:rFonts w:ascii="Times New Roman"/>
      <w:szCs w:val="24"/>
      <w:lang w:val="en-US"/>
    </w:rPr>
  </w:style>
  <w:style w:type="paragraph" w:customStyle="1" w:styleId="776">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autoRedefine/>
    <w:qFormat/>
    <w:uiPriority w:val="99"/>
    <w:rPr>
      <w:rFonts w:ascii="宋体" w:hAnsi="Times New Roman" w:eastAsia="宋体" w:cs="Times New Roman"/>
      <w:kern w:val="2"/>
      <w:sz w:val="20"/>
      <w:szCs w:val="20"/>
      <w:lang w:val="en-US" w:eastAsia="zh-CN" w:bidi="ar-SA"/>
    </w:rPr>
  </w:style>
  <w:style w:type="paragraph" w:customStyle="1" w:styleId="778">
    <w:name w:val="MM Title"/>
    <w:basedOn w:val="62"/>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autoRedefine/>
    <w:qFormat/>
    <w:uiPriority w:val="99"/>
    <w:pPr>
      <w:tabs>
        <w:tab w:val="left" w:pos="360"/>
      </w:tabs>
    </w:pPr>
    <w:rPr>
      <w:sz w:val="24"/>
      <w:szCs w:val="20"/>
    </w:rPr>
  </w:style>
  <w:style w:type="paragraph" w:customStyle="1" w:styleId="782">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17"/>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7">
    <w:name w:val="正文－恩普"/>
    <w:basedOn w:val="16"/>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8">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89">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autoRedefine/>
    <w:qFormat/>
    <w:uiPriority w:val="99"/>
    <w:pPr>
      <w:widowControl/>
      <w:adjustRightInd/>
    </w:pPr>
    <w:rPr>
      <w:kern w:val="0"/>
      <w:szCs w:val="21"/>
    </w:rPr>
  </w:style>
  <w:style w:type="paragraph" w:customStyle="1" w:styleId="791">
    <w:name w:val="Char6"/>
    <w:basedOn w:val="1"/>
    <w:autoRedefine/>
    <w:qFormat/>
    <w:uiPriority w:val="99"/>
    <w:rPr>
      <w:rFonts w:ascii="仿宋_GB2312" w:eastAsia="仿宋_GB2312"/>
      <w:b/>
      <w:sz w:val="32"/>
      <w:szCs w:val="32"/>
    </w:rPr>
  </w:style>
  <w:style w:type="paragraph" w:customStyle="1" w:styleId="792">
    <w:name w:val="Char111"/>
    <w:basedOn w:val="1"/>
    <w:autoRedefine/>
    <w:qFormat/>
    <w:uiPriority w:val="99"/>
    <w:rPr>
      <w:rFonts w:ascii="仿宋_GB2312" w:eastAsia="仿宋_GB2312"/>
      <w:b/>
      <w:sz w:val="32"/>
      <w:szCs w:val="32"/>
    </w:rPr>
  </w:style>
  <w:style w:type="paragraph" w:customStyle="1" w:styleId="793">
    <w:name w:val="标题3"/>
    <w:basedOn w:val="5"/>
    <w:next w:val="55"/>
    <w:autoRedefine/>
    <w:qFormat/>
    <w:uiPriority w:val="99"/>
    <w:pPr>
      <w:tabs>
        <w:tab w:val="clear" w:pos="900"/>
      </w:tabs>
      <w:spacing w:after="0" w:line="360" w:lineRule="auto"/>
    </w:pPr>
    <w:rPr>
      <w:rFonts w:ascii="仿宋" w:hAnsi="仿宋" w:eastAsia="仿宋" w:cs="仿宋"/>
    </w:rPr>
  </w:style>
  <w:style w:type="paragraph" w:customStyle="1" w:styleId="794">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autoRedefine/>
    <w:qFormat/>
    <w:uiPriority w:val="99"/>
    <w:pPr>
      <w:adjustRightInd/>
      <w:ind w:firstLine="200" w:firstLineChars="200"/>
    </w:pPr>
    <w:rPr>
      <w:rFonts w:ascii="Tahoma" w:hAnsi="Tahoma"/>
      <w:sz w:val="24"/>
      <w:szCs w:val="20"/>
    </w:rPr>
  </w:style>
  <w:style w:type="paragraph" w:customStyle="1" w:styleId="797">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3"/>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9">
    <w:name w:val="Char Char Char Char Char Char Char2"/>
    <w:basedOn w:val="1"/>
    <w:autoRedefine/>
    <w:qFormat/>
    <w:uiPriority w:val="99"/>
    <w:rPr>
      <w:rFonts w:ascii="仿宋_GB2312" w:eastAsia="仿宋_GB2312"/>
      <w:b/>
      <w:sz w:val="32"/>
      <w:szCs w:val="32"/>
    </w:rPr>
  </w:style>
  <w:style w:type="paragraph" w:customStyle="1" w:styleId="800">
    <w:name w:val="五级条标题"/>
    <w:basedOn w:val="801"/>
    <w:next w:val="2"/>
    <w:autoRedefine/>
    <w:qFormat/>
    <w:uiPriority w:val="99"/>
    <w:pPr>
      <w:tabs>
        <w:tab w:val="left" w:pos="1260"/>
        <w:tab w:val="left" w:pos="1680"/>
        <w:tab w:val="left" w:pos="2100"/>
        <w:tab w:val="left" w:pos="2940"/>
        <w:tab w:val="left" w:pos="3360"/>
      </w:tabs>
      <w:ind w:left="3360"/>
      <w:outlineLvl w:val="6"/>
    </w:pPr>
  </w:style>
  <w:style w:type="paragraph" w:customStyle="1" w:styleId="801">
    <w:name w:val="四级条标题"/>
    <w:basedOn w:val="661"/>
    <w:next w:val="2"/>
    <w:autoRedefine/>
    <w:qFormat/>
    <w:uiPriority w:val="99"/>
    <w:pPr>
      <w:tabs>
        <w:tab w:val="left" w:pos="2940"/>
        <w:tab w:val="clear" w:pos="2520"/>
      </w:tabs>
      <w:ind w:left="2940"/>
      <w:outlineLvl w:val="5"/>
    </w:pPr>
  </w:style>
  <w:style w:type="paragraph" w:customStyle="1" w:styleId="802">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autoRedefine/>
    <w:qFormat/>
    <w:uiPriority w:val="99"/>
    <w:rPr>
      <w:rFonts w:ascii="仿宋_GB2312" w:eastAsia="仿宋_GB2312"/>
      <w:b/>
      <w:sz w:val="32"/>
      <w:szCs w:val="32"/>
    </w:rPr>
  </w:style>
  <w:style w:type="paragraph" w:customStyle="1" w:styleId="804">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6">
    <w:name w:val="首行缩进"/>
    <w:basedOn w:val="1"/>
    <w:autoRedefine/>
    <w:qFormat/>
    <w:uiPriority w:val="99"/>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08">
    <w:name w:val="单元格左对齐"/>
    <w:basedOn w:val="1"/>
    <w:autoRedefine/>
    <w:qFormat/>
    <w:uiPriority w:val="99"/>
    <w:pPr>
      <w:adjustRightInd/>
      <w:spacing w:line="360" w:lineRule="auto"/>
    </w:pPr>
    <w:rPr>
      <w:sz w:val="24"/>
    </w:rPr>
  </w:style>
  <w:style w:type="paragraph" w:customStyle="1" w:styleId="809">
    <w:name w:val="正文主体"/>
    <w:basedOn w:val="632"/>
    <w:autoRedefine/>
    <w:qFormat/>
    <w:uiPriority w:val="99"/>
  </w:style>
  <w:style w:type="paragraph" w:customStyle="1" w:styleId="810">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1">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2">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autoRedefine/>
    <w:qFormat/>
    <w:uiPriority w:val="99"/>
    <w:pPr>
      <w:adjustRightInd/>
      <w:spacing w:line="360" w:lineRule="auto"/>
      <w:ind w:firstLine="480" w:firstLineChars="200"/>
    </w:pPr>
    <w:rPr>
      <w:sz w:val="24"/>
      <w:szCs w:val="20"/>
    </w:rPr>
  </w:style>
  <w:style w:type="paragraph" w:customStyle="1" w:styleId="814">
    <w:name w:val="P1"/>
    <w:basedOn w:val="1"/>
    <w:autoRedefine/>
    <w:qFormat/>
    <w:uiPriority w:val="99"/>
    <w:pPr>
      <w:adjustRightInd/>
      <w:spacing w:line="288" w:lineRule="auto"/>
      <w:ind w:firstLine="425" w:firstLineChars="200"/>
    </w:pPr>
  </w:style>
  <w:style w:type="paragraph" w:customStyle="1" w:styleId="815">
    <w:name w:val="列表内容"/>
    <w:basedOn w:val="1"/>
    <w:next w:val="1"/>
    <w:autoRedefine/>
    <w:qFormat/>
    <w:uiPriority w:val="99"/>
    <w:pPr>
      <w:widowControl/>
      <w:tabs>
        <w:tab w:val="left" w:pos="840"/>
      </w:tabs>
      <w:ind w:left="840" w:hanging="420"/>
      <w:jc w:val="left"/>
    </w:pPr>
    <w:rPr>
      <w:kern w:val="0"/>
      <w:sz w:val="18"/>
    </w:rPr>
  </w:style>
  <w:style w:type="paragraph" w:customStyle="1" w:styleId="816">
    <w:name w:val="Char Char11 Char Char Char1"/>
    <w:basedOn w:val="1"/>
    <w:autoRedefine/>
    <w:qFormat/>
    <w:uiPriority w:val="99"/>
    <w:pPr>
      <w:spacing w:line="360" w:lineRule="auto"/>
    </w:pPr>
    <w:rPr>
      <w:szCs w:val="20"/>
    </w:rPr>
  </w:style>
  <w:style w:type="paragraph" w:customStyle="1" w:styleId="817">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18">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1">
    <w:name w:val="正文文字缩进2字"/>
    <w:basedOn w:val="25"/>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autoRedefine/>
    <w:qFormat/>
    <w:uiPriority w:val="99"/>
    <w:pPr>
      <w:spacing w:line="360" w:lineRule="auto"/>
    </w:pPr>
    <w:rPr>
      <w:szCs w:val="20"/>
    </w:rPr>
  </w:style>
  <w:style w:type="paragraph" w:customStyle="1" w:styleId="823">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4">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autoRedefine/>
    <w:qFormat/>
    <w:uiPriority w:val="99"/>
    <w:rPr>
      <w:rFonts w:ascii="仿宋_GB2312" w:eastAsia="仿宋_GB2312"/>
      <w:b/>
      <w:sz w:val="32"/>
      <w:szCs w:val="32"/>
    </w:rPr>
  </w:style>
  <w:style w:type="paragraph" w:customStyle="1" w:styleId="826">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28">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29">
    <w:name w:val="Char Char4 Char Char"/>
    <w:basedOn w:val="1"/>
    <w:autoRedefine/>
    <w:qFormat/>
    <w:uiPriority w:val="99"/>
    <w:pPr>
      <w:widowControl/>
      <w:adjustRightInd/>
      <w:spacing w:after="160" w:line="240" w:lineRule="exact"/>
      <w:jc w:val="left"/>
    </w:pPr>
  </w:style>
  <w:style w:type="paragraph" w:customStyle="1" w:styleId="830">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autoRedefine/>
    <w:qFormat/>
    <w:uiPriority w:val="99"/>
    <w:pPr>
      <w:spacing w:line="360" w:lineRule="auto"/>
    </w:pPr>
    <w:rPr>
      <w:szCs w:val="20"/>
    </w:rPr>
  </w:style>
  <w:style w:type="paragraph" w:customStyle="1" w:styleId="832">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3">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4">
    <w:name w:val="数字标题4"/>
    <w:basedOn w:val="6"/>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6">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7">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autoRedefine/>
    <w:qFormat/>
    <w:uiPriority w:val="99"/>
    <w:pPr>
      <w:adjustRightInd/>
      <w:ind w:firstLine="200" w:firstLineChars="200"/>
    </w:pPr>
    <w:rPr>
      <w:rFonts w:ascii="Tahoma" w:hAnsi="Tahoma"/>
      <w:sz w:val="24"/>
      <w:szCs w:val="20"/>
    </w:rPr>
  </w:style>
  <w:style w:type="paragraph" w:customStyle="1" w:styleId="839">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0">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1">
    <w:name w:val="正文 内标"/>
    <w:basedOn w:val="756"/>
    <w:autoRedefine/>
    <w:qFormat/>
    <w:uiPriority w:val="99"/>
    <w:pPr>
      <w:tabs>
        <w:tab w:val="left" w:pos="0"/>
      </w:tabs>
      <w:ind w:left="900" w:firstLine="0" w:firstLineChars="0"/>
    </w:pPr>
  </w:style>
  <w:style w:type="paragraph" w:customStyle="1" w:styleId="842">
    <w:name w:val="Bulleted List"/>
    <w:basedOn w:val="1"/>
    <w:autoRedefine/>
    <w:qFormat/>
    <w:uiPriority w:val="99"/>
    <w:pPr>
      <w:tabs>
        <w:tab w:val="left" w:pos="1260"/>
      </w:tabs>
      <w:adjustRightInd/>
      <w:ind w:left="1260" w:hanging="420"/>
    </w:pPr>
  </w:style>
  <w:style w:type="paragraph" w:customStyle="1" w:styleId="843">
    <w:name w:val="样式 正文文本缩进 2 + 仿宋_GB2312 黑色 行距: 1.5 倍行距"/>
    <w:basedOn w:val="39"/>
    <w:autoRedefine/>
    <w:qFormat/>
    <w:uiPriority w:val="99"/>
    <w:pPr>
      <w:adjustRightInd/>
      <w:ind w:firstLine="560" w:firstLineChars="200"/>
      <w:textAlignment w:val="auto"/>
    </w:pPr>
    <w:rPr>
      <w:rFonts w:hAnsi="宋体" w:cs="宋体"/>
      <w:color w:val="000000"/>
      <w:kern w:val="2"/>
      <w:sz w:val="24"/>
    </w:rPr>
  </w:style>
  <w:style w:type="paragraph" w:customStyle="1" w:styleId="844">
    <w:name w:val="样式 左侧:  0.85 厘米"/>
    <w:basedOn w:val="1"/>
    <w:autoRedefine/>
    <w:qFormat/>
    <w:uiPriority w:val="99"/>
    <w:pPr>
      <w:adjustRightInd/>
      <w:spacing w:line="360" w:lineRule="auto"/>
    </w:pPr>
    <w:rPr>
      <w:rFonts w:cs="宋体"/>
      <w:sz w:val="24"/>
      <w:szCs w:val="20"/>
    </w:rPr>
  </w:style>
  <w:style w:type="paragraph" w:customStyle="1" w:styleId="845">
    <w:name w:val="Char Char Char Char Char Char Char Char Char Char Char Char1 Char"/>
    <w:basedOn w:val="1"/>
    <w:autoRedefine/>
    <w:qFormat/>
    <w:uiPriority w:val="99"/>
    <w:rPr>
      <w:rFonts w:ascii="Tahoma" w:hAnsi="Tahoma" w:cs="仿宋_GB2312"/>
      <w:sz w:val="24"/>
      <w:szCs w:val="20"/>
    </w:rPr>
  </w:style>
  <w:style w:type="paragraph" w:customStyle="1" w:styleId="846">
    <w:name w:val="正文1"/>
    <w:basedOn w:val="34"/>
    <w:next w:val="1"/>
    <w:autoRedefine/>
    <w:qFormat/>
    <w:uiPriority w:val="99"/>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48">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17"/>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autoRedefine/>
    <w:qFormat/>
    <w:uiPriority w:val="99"/>
    <w:rPr>
      <w:rFonts w:ascii="仿宋_GB2312" w:eastAsia="仿宋_GB2312"/>
      <w:b/>
      <w:sz w:val="32"/>
      <w:szCs w:val="20"/>
    </w:rPr>
  </w:style>
  <w:style w:type="paragraph" w:customStyle="1" w:styleId="851">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autoRedefine/>
    <w:qFormat/>
    <w:uiPriority w:val="99"/>
    <w:rPr>
      <w:rFonts w:ascii="仿宋_GB2312" w:eastAsia="仿宋_GB2312"/>
      <w:b/>
      <w:sz w:val="32"/>
      <w:szCs w:val="20"/>
    </w:rPr>
  </w:style>
  <w:style w:type="paragraph" w:customStyle="1" w:styleId="853">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5">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0">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autoRedefine/>
    <w:qFormat/>
    <w:uiPriority w:val="99"/>
    <w:pPr>
      <w:adjustRightInd/>
    </w:pPr>
    <w:rPr>
      <w:rFonts w:ascii="仿宋_GB2312" w:eastAsia="仿宋_GB2312"/>
      <w:b/>
      <w:sz w:val="32"/>
      <w:szCs w:val="32"/>
    </w:rPr>
  </w:style>
  <w:style w:type="paragraph" w:customStyle="1" w:styleId="863">
    <w:name w:val="样式 标题 3h33rd level3Heading 3 - oldH3l3CTheading 3Headin..."/>
    <w:basedOn w:val="5"/>
    <w:autoRedefine/>
    <w:qFormat/>
    <w:uiPriority w:val="99"/>
    <w:pPr>
      <w:snapToGrid w:val="0"/>
      <w:ind w:left="0" w:firstLine="0"/>
      <w:jc w:val="left"/>
    </w:pPr>
    <w:rPr>
      <w:rFonts w:eastAsia="黑体" w:cs="宋体"/>
      <w:sz w:val="28"/>
      <w:szCs w:val="20"/>
    </w:rPr>
  </w:style>
  <w:style w:type="paragraph" w:customStyle="1" w:styleId="864">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autoRedefine/>
    <w:qFormat/>
    <w:uiPriority w:val="99"/>
    <w:pPr>
      <w:widowControl/>
      <w:spacing w:after="160" w:line="240" w:lineRule="exact"/>
      <w:jc w:val="left"/>
    </w:pPr>
    <w:rPr>
      <w:rFonts w:eastAsia="仿宋_GB2312"/>
      <w:sz w:val="28"/>
    </w:rPr>
  </w:style>
  <w:style w:type="paragraph" w:customStyle="1" w:styleId="867">
    <w:name w:val="Char21"/>
    <w:basedOn w:val="1"/>
    <w:autoRedefine/>
    <w:qFormat/>
    <w:uiPriority w:val="99"/>
    <w:pPr>
      <w:adjustRightInd/>
      <w:ind w:firstLine="200" w:firstLineChars="200"/>
    </w:pPr>
    <w:rPr>
      <w:rFonts w:ascii="仿宋_GB2312" w:eastAsia="仿宋_GB2312"/>
      <w:b/>
      <w:sz w:val="32"/>
      <w:szCs w:val="32"/>
    </w:rPr>
  </w:style>
  <w:style w:type="paragraph" w:customStyle="1" w:styleId="868">
    <w:name w:val="列表段落1"/>
    <w:basedOn w:val="1"/>
    <w:autoRedefine/>
    <w:qFormat/>
    <w:uiPriority w:val="99"/>
    <w:pPr>
      <w:adjustRightInd/>
      <w:ind w:right="238" w:firstLine="420"/>
    </w:pPr>
    <w:rPr>
      <w:rFonts w:ascii="Calibri" w:hAnsi="Calibri"/>
      <w:sz w:val="24"/>
    </w:rPr>
  </w:style>
  <w:style w:type="paragraph" w:customStyle="1" w:styleId="869">
    <w:name w:val="Char Char110"/>
    <w:basedOn w:val="1"/>
    <w:autoRedefine/>
    <w:qFormat/>
    <w:uiPriority w:val="99"/>
    <w:pPr>
      <w:spacing w:line="360" w:lineRule="auto"/>
    </w:pPr>
    <w:rPr>
      <w:rFonts w:ascii="Tahoma" w:hAnsi="Tahoma"/>
      <w:sz w:val="24"/>
      <w:szCs w:val="20"/>
    </w:rPr>
  </w:style>
  <w:style w:type="paragraph" w:customStyle="1" w:styleId="870">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2">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3">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autoRedefine/>
    <w:qFormat/>
    <w:uiPriority w:val="99"/>
    <w:rPr>
      <w:rFonts w:ascii="Tahoma" w:hAnsi="Tahoma" w:cs="仿宋_GB2312"/>
      <w:sz w:val="24"/>
      <w:szCs w:val="20"/>
    </w:rPr>
  </w:style>
  <w:style w:type="paragraph" w:customStyle="1" w:styleId="875">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7">
    <w:name w:val="样式 列表编号 + 段后: 0.5 行"/>
    <w:basedOn w:val="15"/>
    <w:autoRedefine/>
    <w:qFormat/>
    <w:uiPriority w:val="99"/>
    <w:pPr>
      <w:tabs>
        <w:tab w:val="clear" w:pos="390"/>
        <w:tab w:val="clear" w:pos="454"/>
      </w:tabs>
      <w:ind w:left="840" w:hanging="420"/>
      <w:contextualSpacing/>
    </w:pPr>
    <w:rPr>
      <w:rFonts w:cs="宋体"/>
    </w:rPr>
  </w:style>
  <w:style w:type="paragraph" w:customStyle="1" w:styleId="878">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79">
    <w:name w:val="_Style 12"/>
    <w:basedOn w:val="20"/>
    <w:autoRedefine/>
    <w:qFormat/>
    <w:uiPriority w:val="99"/>
    <w:pPr>
      <w:snapToGrid w:val="0"/>
      <w:spacing w:line="360" w:lineRule="auto"/>
    </w:pPr>
  </w:style>
  <w:style w:type="paragraph" w:customStyle="1" w:styleId="880">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1">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84"/>
    <w:autoRedefine/>
    <w:qFormat/>
    <w:uiPriority w:val="99"/>
    <w:pPr>
      <w:adjustRightInd/>
      <w:spacing w:line="360" w:lineRule="auto"/>
      <w:ind w:firstLine="200" w:firstLineChars="200"/>
    </w:pPr>
    <w:rPr>
      <w:rFonts w:ascii="Calibri" w:hAnsi="Calibri"/>
      <w:sz w:val="28"/>
      <w:szCs w:val="20"/>
    </w:rPr>
  </w:style>
  <w:style w:type="paragraph" w:customStyle="1" w:styleId="883">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5">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autoRedefine/>
    <w:qFormat/>
    <w:uiPriority w:val="99"/>
    <w:pPr>
      <w:outlineLvl w:val="2"/>
    </w:pPr>
  </w:style>
  <w:style w:type="paragraph" w:customStyle="1" w:styleId="887">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autoRedefine/>
    <w:qFormat/>
    <w:uiPriority w:val="99"/>
    <w:pPr>
      <w:adjustRightInd/>
      <w:ind w:firstLine="200" w:firstLineChars="200"/>
    </w:pPr>
    <w:rPr>
      <w:rFonts w:ascii="Tahoma" w:hAnsi="Tahoma"/>
      <w:sz w:val="24"/>
      <w:szCs w:val="20"/>
    </w:rPr>
  </w:style>
  <w:style w:type="paragraph" w:customStyle="1" w:styleId="889">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0">
    <w:name w:val="MM Empty"/>
    <w:basedOn w:val="1"/>
    <w:autoRedefine/>
    <w:qFormat/>
    <w:uiPriority w:val="99"/>
    <w:pPr>
      <w:adjustRightInd/>
    </w:pPr>
  </w:style>
  <w:style w:type="paragraph" w:customStyle="1" w:styleId="891">
    <w:name w:val="Char24"/>
    <w:basedOn w:val="1"/>
    <w:autoRedefine/>
    <w:qFormat/>
    <w:uiPriority w:val="99"/>
    <w:rPr>
      <w:rFonts w:ascii="仿宋_GB2312" w:eastAsia="仿宋_GB2312"/>
      <w:b/>
      <w:sz w:val="32"/>
      <w:szCs w:val="32"/>
    </w:rPr>
  </w:style>
  <w:style w:type="paragraph" w:customStyle="1" w:styleId="892">
    <w:name w:val="正文箭头"/>
    <w:basedOn w:val="546"/>
    <w:autoRedefine/>
    <w:qFormat/>
    <w:uiPriority w:val="99"/>
  </w:style>
  <w:style w:type="paragraph" w:customStyle="1" w:styleId="893">
    <w:name w:val="U_编号2"/>
    <w:basedOn w:val="1"/>
    <w:autoRedefine/>
    <w:qFormat/>
    <w:uiPriority w:val="99"/>
    <w:pPr>
      <w:tabs>
        <w:tab w:val="left" w:pos="785"/>
      </w:tabs>
      <w:adjustRightInd/>
      <w:spacing w:beforeLines="10" w:afterLines="10" w:line="300" w:lineRule="auto"/>
    </w:pPr>
    <w:rPr>
      <w:sz w:val="24"/>
    </w:rPr>
  </w:style>
  <w:style w:type="paragraph" w:customStyle="1" w:styleId="894">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5"/>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autoRedefine/>
    <w:qFormat/>
    <w:uiPriority w:val="99"/>
    <w:pPr>
      <w:adjustRightInd/>
      <w:ind w:firstLine="420" w:firstLineChars="200"/>
    </w:pPr>
    <w:rPr>
      <w:rFonts w:eastAsia="仿宋_GB2312"/>
      <w:sz w:val="28"/>
    </w:rPr>
  </w:style>
  <w:style w:type="paragraph" w:customStyle="1" w:styleId="899">
    <w:name w:val="表格 内容"/>
    <w:basedOn w:val="735"/>
    <w:autoRedefine/>
    <w:qFormat/>
    <w:uiPriority w:val="99"/>
    <w:rPr>
      <w:b w:val="0"/>
      <w:sz w:val="20"/>
    </w:rPr>
  </w:style>
  <w:style w:type="paragraph" w:customStyle="1" w:styleId="900">
    <w:name w:val="正文首行缩进1"/>
    <w:basedOn w:val="25"/>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autoRedefine/>
    <w:qFormat/>
    <w:uiPriority w:val="99"/>
    <w:pPr>
      <w:tabs>
        <w:tab w:val="left" w:pos="1080"/>
      </w:tabs>
      <w:ind w:left="1080" w:hanging="1080"/>
    </w:pPr>
  </w:style>
  <w:style w:type="paragraph" w:customStyle="1" w:styleId="903">
    <w:name w:val="数字标题1"/>
    <w:basedOn w:val="3"/>
    <w:next w:val="1"/>
    <w:autoRedefine/>
    <w:qFormat/>
    <w:uiPriority w:val="99"/>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5">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6">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99"/>
    <w:pPr>
      <w:widowControl/>
    </w:pPr>
    <w:rPr>
      <w:kern w:val="0"/>
      <w:sz w:val="24"/>
      <w:szCs w:val="20"/>
    </w:rPr>
  </w:style>
  <w:style w:type="paragraph" w:customStyle="1" w:styleId="911">
    <w:name w:val="Char Char113"/>
    <w:basedOn w:val="1"/>
    <w:autoRedefine/>
    <w:qFormat/>
    <w:uiPriority w:val="99"/>
    <w:pPr>
      <w:widowControl/>
      <w:spacing w:after="160" w:line="240" w:lineRule="exact"/>
      <w:jc w:val="left"/>
    </w:pPr>
    <w:rPr>
      <w:rFonts w:eastAsia="仿宋_GB2312"/>
      <w:sz w:val="28"/>
    </w:rPr>
  </w:style>
  <w:style w:type="paragraph" w:customStyle="1" w:styleId="912">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99"/>
    <w:pPr>
      <w:adjustRightInd/>
      <w:ind w:firstLine="420" w:firstLineChars="200"/>
    </w:pPr>
    <w:rPr>
      <w:rFonts w:eastAsia="仿宋_GB2312"/>
      <w:sz w:val="28"/>
    </w:rPr>
  </w:style>
  <w:style w:type="paragraph" w:customStyle="1" w:styleId="914">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6">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99"/>
    <w:pPr>
      <w:widowControl/>
      <w:spacing w:after="160" w:line="240" w:lineRule="exact"/>
      <w:jc w:val="left"/>
    </w:pPr>
    <w:rPr>
      <w:rFonts w:eastAsia="仿宋_GB2312"/>
      <w:sz w:val="28"/>
    </w:rPr>
  </w:style>
  <w:style w:type="paragraph" w:customStyle="1" w:styleId="920">
    <w:name w:val="正文 图"/>
    <w:basedOn w:val="453"/>
    <w:autoRedefine/>
    <w:qFormat/>
    <w:uiPriority w:val="99"/>
    <w:pPr>
      <w:adjustRightInd/>
      <w:spacing w:before="0"/>
      <w:ind w:firstLine="0"/>
      <w:jc w:val="center"/>
    </w:pPr>
    <w:rPr>
      <w:rFonts w:ascii="微软雅黑" w:hAnsi="微软雅黑"/>
    </w:rPr>
  </w:style>
  <w:style w:type="paragraph" w:customStyle="1" w:styleId="921">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70"/>
    <w:autoRedefine/>
    <w:qFormat/>
    <w:uiPriority w:val="99"/>
    <w:pPr>
      <w:ind w:left="0"/>
    </w:pPr>
  </w:style>
  <w:style w:type="paragraph" w:customStyle="1" w:styleId="924">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6">
    <w:name w:val="注释"/>
    <w:basedOn w:val="1"/>
    <w:autoRedefine/>
    <w:qFormat/>
    <w:uiPriority w:val="99"/>
    <w:pPr>
      <w:adjustRightInd/>
      <w:spacing w:line="360" w:lineRule="auto"/>
      <w:ind w:firstLine="480"/>
    </w:pPr>
    <w:rPr>
      <w:sz w:val="24"/>
    </w:rPr>
  </w:style>
  <w:style w:type="table" w:customStyle="1" w:styleId="927">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autoRedefine/>
    <w:qFormat/>
    <w:uiPriority w:val="99"/>
    <w:pPr>
      <w:ind w:firstLine="420" w:firstLineChars="200"/>
    </w:pPr>
  </w:style>
  <w:style w:type="character" w:customStyle="1" w:styleId="934">
    <w:name w:val="交叉引用"/>
    <w:autoRedefine/>
    <w:qFormat/>
    <w:uiPriority w:val="99"/>
    <w:rPr>
      <w:rFonts w:ascii="Arial" w:hAnsi="Arial" w:eastAsia="黑体"/>
      <w:snapToGrid w:val="0"/>
      <w:color w:val="0000FF"/>
      <w:kern w:val="0"/>
      <w:sz w:val="21"/>
      <w:u w:val="single"/>
      <w:lang w:val="en-US" w:eastAsia="zh-CN"/>
    </w:rPr>
  </w:style>
  <w:style w:type="character" w:customStyle="1" w:styleId="935">
    <w:name w:val="正文缩进 字符1"/>
    <w:autoRedefine/>
    <w:qFormat/>
    <w:uiPriority w:val="99"/>
    <w:rPr>
      <w:rFonts w:ascii="宋体" w:eastAsia="宋体"/>
      <w:snapToGrid w:val="0"/>
      <w:color w:val="000000"/>
      <w:kern w:val="28"/>
      <w:sz w:val="28"/>
      <w:lang w:val="en-US" w:eastAsia="zh-CN"/>
    </w:rPr>
  </w:style>
  <w:style w:type="character" w:customStyle="1" w:styleId="936">
    <w:name w:val="页脚 字符1"/>
    <w:autoRedefine/>
    <w:qFormat/>
    <w:locked/>
    <w:uiPriority w:val="99"/>
    <w:rPr>
      <w:kern w:val="2"/>
      <w:sz w:val="18"/>
    </w:rPr>
  </w:style>
  <w:style w:type="character" w:customStyle="1" w:styleId="937">
    <w:name w:val="页眉 字符1"/>
    <w:autoRedefine/>
    <w:qFormat/>
    <w:uiPriority w:val="99"/>
    <w:rPr>
      <w:kern w:val="2"/>
      <w:sz w:val="18"/>
    </w:rPr>
  </w:style>
  <w:style w:type="character" w:customStyle="1" w:styleId="938">
    <w:name w:val="No Spacing Char1"/>
    <w:link w:val="493"/>
    <w:autoRedefine/>
    <w:qFormat/>
    <w:locked/>
    <w:uiPriority w:val="99"/>
    <w:rPr>
      <w:kern w:val="2"/>
      <w:sz w:val="22"/>
    </w:rPr>
  </w:style>
  <w:style w:type="character" w:customStyle="1" w:styleId="939">
    <w:name w:val="标准文本 Char Char"/>
    <w:link w:val="940"/>
    <w:autoRedefine/>
    <w:qFormat/>
    <w:locked/>
    <w:uiPriority w:val="99"/>
    <w:rPr>
      <w:kern w:val="2"/>
      <w:sz w:val="24"/>
    </w:rPr>
  </w:style>
  <w:style w:type="paragraph" w:customStyle="1" w:styleId="940">
    <w:name w:val="标准文本"/>
    <w:basedOn w:val="1"/>
    <w:link w:val="939"/>
    <w:autoRedefine/>
    <w:qFormat/>
    <w:uiPriority w:val="99"/>
    <w:pPr>
      <w:adjustRightInd/>
      <w:spacing w:line="360" w:lineRule="auto"/>
      <w:ind w:firstLine="480" w:firstLineChars="200"/>
    </w:pPr>
    <w:rPr>
      <w:sz w:val="24"/>
      <w:szCs w:val="20"/>
    </w:rPr>
  </w:style>
  <w:style w:type="character" w:customStyle="1" w:styleId="941">
    <w:name w:val="Char Char213"/>
    <w:autoRedefine/>
    <w:qFormat/>
    <w:uiPriority w:val="99"/>
    <w:rPr>
      <w:rFonts w:eastAsia="Times New Roman"/>
      <w:b/>
      <w:kern w:val="44"/>
      <w:sz w:val="44"/>
      <w:lang w:val="en-US" w:eastAsia="zh-CN"/>
    </w:rPr>
  </w:style>
  <w:style w:type="character" w:customStyle="1" w:styleId="942">
    <w:name w:val="apple-style-span"/>
    <w:autoRedefine/>
    <w:qFormat/>
    <w:uiPriority w:val="99"/>
    <w:rPr>
      <w:rFonts w:ascii="Arial" w:hAnsi="Arial" w:eastAsia="黑体"/>
      <w:snapToGrid w:val="0"/>
      <w:kern w:val="0"/>
      <w:sz w:val="21"/>
    </w:rPr>
  </w:style>
  <w:style w:type="character" w:customStyle="1" w:styleId="943">
    <w:name w:val="15"/>
    <w:autoRedefine/>
    <w:qFormat/>
    <w:uiPriority w:val="99"/>
    <w:rPr>
      <w:rFonts w:ascii="Calibri" w:hAnsi="Calibri"/>
      <w:color w:val="0000FF"/>
      <w:u w:val="single"/>
    </w:rPr>
  </w:style>
  <w:style w:type="character" w:customStyle="1" w:styleId="944">
    <w:name w:val="16"/>
    <w:autoRedefine/>
    <w:qFormat/>
    <w:uiPriority w:val="99"/>
    <w:rPr>
      <w:rFonts w:ascii="宋体" w:hAnsi="宋体" w:eastAsia="宋体"/>
      <w:color w:val="000000"/>
      <w:sz w:val="20"/>
    </w:rPr>
  </w:style>
  <w:style w:type="character" w:customStyle="1" w:styleId="945">
    <w:name w:val="edui-unclickable"/>
    <w:autoRedefine/>
    <w:qFormat/>
    <w:uiPriority w:val="99"/>
    <w:rPr>
      <w:color w:val="808080"/>
    </w:rPr>
  </w:style>
  <w:style w:type="character" w:customStyle="1" w:styleId="946">
    <w:name w:val="tpc_content1"/>
    <w:autoRedefine/>
    <w:qFormat/>
    <w:uiPriority w:val="99"/>
    <w:rPr>
      <w:sz w:val="20"/>
    </w:rPr>
  </w:style>
  <w:style w:type="character" w:customStyle="1" w:styleId="947">
    <w:name w:val="正文文本缩进 字符"/>
    <w:autoRedefine/>
    <w:qFormat/>
    <w:uiPriority w:val="99"/>
    <w:rPr>
      <w:rFonts w:ascii="Century Gothic" w:hAnsi="Century Gothic"/>
      <w:kern w:val="2"/>
      <w:sz w:val="24"/>
      <w:lang w:val="en-US" w:eastAsia="zh-CN"/>
    </w:rPr>
  </w:style>
  <w:style w:type="character" w:customStyle="1" w:styleId="948">
    <w:name w:val="正文文本 2 字符"/>
    <w:autoRedefine/>
    <w:qFormat/>
    <w:uiPriority w:val="99"/>
    <w:rPr>
      <w:rFonts w:ascii="Arial" w:hAnsi="Arial" w:eastAsia="宋体"/>
      <w:kern w:val="2"/>
      <w:sz w:val="24"/>
      <w:lang w:val="en-US" w:eastAsia="zh-CN"/>
    </w:rPr>
  </w:style>
  <w:style w:type="character" w:customStyle="1" w:styleId="949">
    <w:name w:val="edui-clickable2"/>
    <w:autoRedefine/>
    <w:qFormat/>
    <w:uiPriority w:val="99"/>
    <w:rPr>
      <w:color w:val="0000FF"/>
      <w:u w:val="single"/>
    </w:rPr>
  </w:style>
  <w:style w:type="character" w:customStyle="1" w:styleId="950">
    <w:name w:val="style1"/>
    <w:autoRedefine/>
    <w:qFormat/>
    <w:uiPriority w:val="99"/>
    <w:rPr>
      <w:rFonts w:ascii="Arial" w:hAnsi="Arial" w:eastAsia="黑体"/>
      <w:snapToGrid w:val="0"/>
      <w:kern w:val="0"/>
      <w:sz w:val="21"/>
    </w:rPr>
  </w:style>
  <w:style w:type="character" w:customStyle="1" w:styleId="951">
    <w:name w:val="zbggtop11 style5"/>
    <w:autoRedefine/>
    <w:qFormat/>
    <w:uiPriority w:val="99"/>
    <w:rPr>
      <w:rFonts w:ascii="Arial" w:hAnsi="Arial" w:eastAsia="黑体"/>
      <w:snapToGrid w:val="0"/>
      <w:kern w:val="0"/>
      <w:sz w:val="21"/>
    </w:rPr>
  </w:style>
  <w:style w:type="character" w:customStyle="1" w:styleId="952">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3">
    <w:name w:val="bulletintext1"/>
    <w:autoRedefine/>
    <w:qFormat/>
    <w:uiPriority w:val="99"/>
    <w:rPr>
      <w:color w:val="000000"/>
      <w:sz w:val="18"/>
    </w:rPr>
  </w:style>
  <w:style w:type="paragraph" w:customStyle="1" w:styleId="954">
    <w:name w:val="_Style 947"/>
    <w:basedOn w:val="1"/>
    <w:next w:val="284"/>
    <w:autoRedefine/>
    <w:qFormat/>
    <w:uiPriority w:val="99"/>
    <w:pPr>
      <w:adjustRightInd/>
      <w:ind w:firstLine="420" w:firstLineChars="200"/>
    </w:pPr>
  </w:style>
  <w:style w:type="paragraph" w:customStyle="1" w:styleId="955">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7">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8">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4"/>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99"/>
    <w:pPr>
      <w:adjustRightInd/>
      <w:jc w:val="left"/>
    </w:pPr>
    <w:rPr>
      <w:rFonts w:ascii="Calibri" w:hAnsi="Calibri"/>
      <w:kern w:val="0"/>
      <w:sz w:val="22"/>
      <w:szCs w:val="22"/>
      <w:lang w:eastAsia="en-US"/>
    </w:rPr>
  </w:style>
  <w:style w:type="paragraph" w:customStyle="1" w:styleId="96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2"/>
    <w:autoRedefine/>
    <w:qFormat/>
    <w:uiPriority w:val="99"/>
    <w:rPr>
      <w:rFonts w:cs="Times New Roman"/>
      <w:color w:val="000000"/>
      <w:shd w:val="clear" w:color="auto" w:fill="EFD200"/>
    </w:rPr>
  </w:style>
  <w:style w:type="character" w:customStyle="1" w:styleId="967">
    <w:name w:val="font71"/>
    <w:autoRedefine/>
    <w:qFormat/>
    <w:uiPriority w:val="99"/>
    <w:rPr>
      <w:rFonts w:ascii="宋体" w:hAnsi="宋体" w:eastAsia="宋体"/>
      <w:color w:val="000000"/>
      <w:sz w:val="22"/>
      <w:u w:val="none"/>
    </w:rPr>
  </w:style>
  <w:style w:type="character" w:customStyle="1" w:styleId="968">
    <w:name w:val="font91"/>
    <w:basedOn w:val="72"/>
    <w:autoRedefine/>
    <w:qFormat/>
    <w:uiPriority w:val="99"/>
    <w:rPr>
      <w:rFonts w:ascii="仿宋" w:hAnsi="仿宋" w:eastAsia="仿宋"/>
      <w:color w:val="000000"/>
      <w:sz w:val="22"/>
      <w:u w:val="none"/>
    </w:rPr>
  </w:style>
  <w:style w:type="character" w:customStyle="1" w:styleId="969">
    <w:name w:val="Unresolved Mention"/>
    <w:basedOn w:val="72"/>
    <w:autoRedefine/>
    <w:semiHidden/>
    <w:qFormat/>
    <w:uiPriority w:val="99"/>
    <w:rPr>
      <w:rFonts w:cs="Times New Roman"/>
      <w:color w:val="605E5C"/>
      <w:shd w:val="clear" w:color="auto" w:fill="E1DFDD"/>
    </w:rPr>
  </w:style>
  <w:style w:type="character" w:customStyle="1" w:styleId="970">
    <w:name w:val="页码11"/>
    <w:basedOn w:val="971"/>
    <w:autoRedefine/>
    <w:qFormat/>
    <w:uiPriority w:val="99"/>
    <w:rPr>
      <w:rFonts w:cs="Times New Roman"/>
      <w:lang w:val="zh-TW" w:eastAsia="zh-TW"/>
    </w:rPr>
  </w:style>
  <w:style w:type="character" w:customStyle="1" w:styleId="971">
    <w:name w:val="无 A"/>
    <w:autoRedefine/>
    <w:qFormat/>
    <w:uiPriority w:val="99"/>
    <w:rPr>
      <w:lang w:val="en-US"/>
    </w:rPr>
  </w:style>
  <w:style w:type="character" w:customStyle="1" w:styleId="972">
    <w:name w:val="无"/>
    <w:autoRedefine/>
    <w:qFormat/>
    <w:uiPriority w:val="99"/>
  </w:style>
  <w:style w:type="paragraph" w:customStyle="1" w:styleId="973">
    <w:name w:val="正文首行缩进 21"/>
    <w:basedOn w:val="974"/>
    <w:autoRedefine/>
    <w:qFormat/>
    <w:uiPriority w:val="0"/>
    <w:pPr>
      <w:ind w:firstLine="420"/>
    </w:pPr>
    <w:rPr>
      <w:rFonts w:ascii="Times New Roman" w:hAnsi="Times New Roman" w:eastAsia="宋体" w:cs="宋体"/>
    </w:rPr>
  </w:style>
  <w:style w:type="paragraph" w:customStyle="1" w:styleId="974">
    <w:name w:val="正文文本缩进1"/>
    <w:basedOn w:val="1"/>
    <w:next w:val="1"/>
    <w:autoRedefine/>
    <w:qFormat/>
    <w:uiPriority w:val="0"/>
    <w:pPr>
      <w:spacing w:after="120"/>
      <w:ind w:left="420" w:leftChars="200"/>
    </w:pPr>
  </w:style>
  <w:style w:type="paragraph" w:customStyle="1" w:styleId="975">
    <w:name w:val="Body Text First Indent 21"/>
    <w:basedOn w:val="976"/>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6">
    <w:name w:val="Body Text Indent1"/>
    <w:basedOn w:val="1"/>
    <w:next w:val="1"/>
    <w:autoRedefine/>
    <w:qFormat/>
    <w:uiPriority w:val="0"/>
    <w:pPr>
      <w:ind w:left="420" w:leftChars="200"/>
    </w:pPr>
  </w:style>
  <w:style w:type="paragraph" w:customStyle="1" w:styleId="977">
    <w:name w:val="Body Text First Indent 2"/>
    <w:basedOn w:val="978"/>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8">
    <w:name w:val="Body Text Indent"/>
    <w:basedOn w:val="1"/>
    <w:next w:val="1"/>
    <w:autoRedefine/>
    <w:qFormat/>
    <w:uiPriority w:val="0"/>
    <w:pPr>
      <w:spacing w:after="120" w:afterLines="0"/>
      <w:ind w:left="420" w:leftChars="200"/>
    </w:pPr>
    <w:rPr>
      <w:color w:val="000000"/>
      <w:sz w:val="21"/>
      <w:szCs w:val="21"/>
    </w:rPr>
  </w:style>
  <w:style w:type="paragraph" w:customStyle="1" w:styleId="979">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0">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1">
    <w:name w:val="报告正文"/>
    <w:basedOn w:val="1"/>
    <w:autoRedefine/>
    <w:qFormat/>
    <w:uiPriority w:val="99"/>
    <w:pPr>
      <w:spacing w:line="360" w:lineRule="auto"/>
      <w:ind w:firstLine="200" w:firstLineChars="200"/>
    </w:pPr>
    <w:rPr>
      <w:spacing w:val="14"/>
      <w:kern w:val="0"/>
      <w:sz w:val="20"/>
      <w:szCs w:val="20"/>
    </w:rPr>
  </w:style>
  <w:style w:type="paragraph" w:customStyle="1" w:styleId="982">
    <w:name w:val=" Char3 Char Char Char"/>
    <w:basedOn w:val="1"/>
    <w:autoRedefine/>
    <w:qFormat/>
    <w:uiPriority w:val="0"/>
    <w:rPr>
      <w:rFonts w:ascii="Tahoma" w:hAnsi="Tahoma" w:eastAsia="宋体" w:cs="Times New Roman"/>
      <w:color w:val="auto"/>
      <w:kern w:val="2"/>
      <w:sz w:val="24"/>
      <w:szCs w:val="20"/>
    </w:rPr>
  </w:style>
  <w:style w:type="paragraph" w:customStyle="1" w:styleId="983">
    <w:name w:val="正文文本首行缩进11"/>
    <w:basedOn w:val="25"/>
    <w:autoRedefine/>
    <w:qFormat/>
    <w:uiPriority w:val="0"/>
    <w:pPr>
      <w:ind w:firstLine="420" w:firstLineChars="100"/>
    </w:pPr>
  </w:style>
  <w:style w:type="paragraph" w:customStyle="1" w:styleId="984">
    <w:name w:val="index 5"/>
    <w:basedOn w:val="1"/>
    <w:next w:val="1"/>
    <w:autoRedefine/>
    <w:qFormat/>
    <w:uiPriority w:val="0"/>
    <w:pPr>
      <w:ind w:left="800" w:leftChars="800"/>
    </w:pPr>
  </w:style>
  <w:style w:type="paragraph" w:customStyle="1" w:styleId="98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6">
    <w:name w:val="NormalCharacter"/>
    <w:autoRedefine/>
    <w:qFormat/>
    <w:uiPriority w:val="0"/>
    <w:rPr>
      <w:rFonts w:ascii="Calibri" w:hAnsi="Calibri" w:eastAsia="宋体" w:cs="Times New Roman"/>
      <w:kern w:val="2"/>
      <w:sz w:val="21"/>
      <w:szCs w:val="22"/>
      <w:lang w:val="en-US" w:eastAsia="zh-CN" w:bidi="ar-SA"/>
    </w:rPr>
  </w:style>
  <w:style w:type="character" w:customStyle="1" w:styleId="987">
    <w:name w:val="bookmark-item"/>
    <w:basedOn w:val="72"/>
    <w:autoRedefine/>
    <w:qFormat/>
    <w:uiPriority w:val="0"/>
  </w:style>
  <w:style w:type="paragraph" w:customStyle="1" w:styleId="988">
    <w:name w:val="正文文字2"/>
    <w:basedOn w:val="25"/>
    <w:next w:val="15"/>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89">
    <w:name w:val="Table Normal"/>
    <w:autoRedefine/>
    <w:unhideWhenUsed/>
    <w:qFormat/>
    <w:uiPriority w:val="0"/>
    <w:tblPr>
      <w:tblCellMar>
        <w:top w:w="0" w:type="dxa"/>
        <w:left w:w="0" w:type="dxa"/>
        <w:bottom w:w="0" w:type="dxa"/>
        <w:right w:w="0" w:type="dxa"/>
      </w:tblCellMar>
    </w:tblPr>
  </w:style>
  <w:style w:type="paragraph" w:customStyle="1" w:styleId="990">
    <w:name w:val="正文文本首行缩进 2"/>
    <w:basedOn w:val="17"/>
    <w:qFormat/>
    <w:uiPriority w:val="99"/>
    <w:pPr>
      <w:spacing w:line="200" w:lineRule="atLeast"/>
      <w:ind w:firstLine="420"/>
    </w:pPr>
    <w:rPr>
      <w:rFonts w:ascii="宋体" w:hAnsi="Courier New"/>
      <w:spacing w:val="-4"/>
      <w:sz w:val="18"/>
    </w:rPr>
  </w:style>
  <w:style w:type="character" w:customStyle="1" w:styleId="991">
    <w:name w:val="font341"/>
    <w:basedOn w:val="72"/>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65</Pages>
  <Words>14618</Words>
  <Characters>15787</Characters>
  <Lines>0</Lines>
  <Paragraphs>0</Paragraphs>
  <TotalTime>7</TotalTime>
  <ScaleCrop>false</ScaleCrop>
  <LinksUpToDate>false</LinksUpToDate>
  <CharactersWithSpaces>15952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青夏夏夏</cp:lastModifiedBy>
  <cp:lastPrinted>2022-06-07T07:09:00Z</cp:lastPrinted>
  <dcterms:modified xsi:type="dcterms:W3CDTF">2025-01-02T06:17:57Z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F783B229AB3F4BD3A00E5470D2CC33AF_13</vt:lpwstr>
  </property>
  <property fmtid="{D5CDD505-2E9C-101B-9397-08002B2CF9AE}" pid="5" name="KSOTemplateDocerSaveRecord">
    <vt:lpwstr>eyJoZGlkIjoiY2ZiOTQwM2Q1MWJhZmQ3MzFmZTU4OTNhNDBlM2Y0MDYiLCJ1c2VySWQiOiIzMTk5MDMwNDgifQ==</vt:lpwstr>
  </property>
</Properties>
</file>